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B03FB" w:rsidTr="00F138C1">
        <w:tc>
          <w:tcPr>
            <w:tcW w:w="9648" w:type="dxa"/>
            <w:gridSpan w:val="3"/>
          </w:tcPr>
          <w:p w:rsidR="008C2D9E" w:rsidRPr="00AB03FB" w:rsidRDefault="008C2D9E" w:rsidP="00F138C1">
            <w:pPr>
              <w:tabs>
                <w:tab w:val="left" w:pos="6075"/>
              </w:tabs>
              <w:jc w:val="center"/>
              <w:rPr>
                <w:b/>
                <w:sz w:val="32"/>
                <w:szCs w:val="32"/>
                <w:lang w:val="fr-CA"/>
              </w:rPr>
            </w:pPr>
            <w:r w:rsidRPr="00AB03FB">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B03FB" w:rsidRDefault="008C2D9E" w:rsidP="00F138C1">
            <w:pPr>
              <w:tabs>
                <w:tab w:val="left" w:pos="6075"/>
              </w:tabs>
              <w:jc w:val="center"/>
              <w:rPr>
                <w:b/>
                <w:sz w:val="32"/>
                <w:szCs w:val="32"/>
                <w:lang w:val="fr-CA"/>
              </w:rPr>
            </w:pPr>
          </w:p>
        </w:tc>
      </w:tr>
      <w:tr w:rsidR="00F138C1" w:rsidRPr="00AB03FB" w:rsidTr="00F138C1">
        <w:tc>
          <w:tcPr>
            <w:tcW w:w="4599" w:type="dxa"/>
            <w:tcMar>
              <w:top w:w="284" w:type="dxa"/>
            </w:tcMar>
          </w:tcPr>
          <w:p w:rsidR="00F138C1" w:rsidRPr="00AB03FB" w:rsidRDefault="00F138C1" w:rsidP="00F138C1">
            <w:pPr>
              <w:tabs>
                <w:tab w:val="left" w:pos="6075"/>
              </w:tabs>
              <w:jc w:val="center"/>
              <w:rPr>
                <w:b/>
                <w:sz w:val="32"/>
                <w:szCs w:val="32"/>
              </w:rPr>
            </w:pPr>
            <w:r w:rsidRPr="00AB03FB">
              <w:rPr>
                <w:b/>
                <w:sz w:val="32"/>
                <w:szCs w:val="32"/>
              </w:rPr>
              <w:t>SUPREME COURT OF CANADA</w:t>
            </w:r>
          </w:p>
        </w:tc>
        <w:tc>
          <w:tcPr>
            <w:tcW w:w="483" w:type="dxa"/>
          </w:tcPr>
          <w:p w:rsidR="00F138C1" w:rsidRPr="00AB03FB" w:rsidRDefault="00F138C1" w:rsidP="00F138C1">
            <w:pPr>
              <w:tabs>
                <w:tab w:val="left" w:pos="6075"/>
              </w:tabs>
              <w:jc w:val="center"/>
              <w:rPr>
                <w:sz w:val="32"/>
                <w:szCs w:val="32"/>
              </w:rPr>
            </w:pPr>
          </w:p>
        </w:tc>
        <w:tc>
          <w:tcPr>
            <w:tcW w:w="4566" w:type="dxa"/>
            <w:tcMar>
              <w:top w:w="284" w:type="dxa"/>
            </w:tcMar>
          </w:tcPr>
          <w:p w:rsidR="00F138C1" w:rsidRPr="00AB03FB" w:rsidRDefault="00F138C1" w:rsidP="00F138C1">
            <w:pPr>
              <w:tabs>
                <w:tab w:val="left" w:pos="6075"/>
              </w:tabs>
              <w:jc w:val="center"/>
              <w:rPr>
                <w:b/>
                <w:sz w:val="32"/>
                <w:szCs w:val="32"/>
                <w:lang w:val="fr-CA"/>
              </w:rPr>
            </w:pPr>
            <w:r w:rsidRPr="00AB03FB">
              <w:rPr>
                <w:b/>
                <w:sz w:val="32"/>
                <w:szCs w:val="32"/>
                <w:lang w:val="fr-CA"/>
              </w:rPr>
              <w:t>COUR SUPRÊME DU CANADA</w:t>
            </w:r>
          </w:p>
        </w:tc>
      </w:tr>
      <w:tr w:rsidR="00F138C1" w:rsidRPr="00AB03FB" w:rsidTr="00F138C1">
        <w:tc>
          <w:tcPr>
            <w:tcW w:w="4599" w:type="dxa"/>
            <w:tcMar>
              <w:top w:w="567" w:type="dxa"/>
            </w:tcMar>
          </w:tcPr>
          <w:p w:rsidR="00F138C1" w:rsidRPr="00AB03FB" w:rsidRDefault="00F138C1" w:rsidP="00F138C1">
            <w:pPr>
              <w:tabs>
                <w:tab w:val="left" w:pos="6075"/>
              </w:tabs>
              <w:jc w:val="center"/>
              <w:rPr>
                <w:sz w:val="28"/>
                <w:szCs w:val="28"/>
              </w:rPr>
            </w:pPr>
            <w:r w:rsidRPr="00AB03FB">
              <w:rPr>
                <w:sz w:val="28"/>
                <w:szCs w:val="28"/>
              </w:rPr>
              <w:t>BULLETIN OF</w:t>
            </w:r>
            <w:r w:rsidRPr="00AB03FB">
              <w:rPr>
                <w:sz w:val="28"/>
                <w:szCs w:val="28"/>
              </w:rPr>
              <w:br/>
              <w:t xml:space="preserve"> PROCEEDINGS</w:t>
            </w:r>
          </w:p>
        </w:tc>
        <w:tc>
          <w:tcPr>
            <w:tcW w:w="483" w:type="dxa"/>
          </w:tcPr>
          <w:p w:rsidR="00F138C1" w:rsidRPr="00AB03FB" w:rsidRDefault="00F138C1" w:rsidP="00F138C1">
            <w:pPr>
              <w:tabs>
                <w:tab w:val="left" w:pos="6075"/>
              </w:tabs>
            </w:pPr>
          </w:p>
        </w:tc>
        <w:tc>
          <w:tcPr>
            <w:tcW w:w="4566" w:type="dxa"/>
            <w:tcMar>
              <w:top w:w="567" w:type="dxa"/>
            </w:tcMar>
          </w:tcPr>
          <w:p w:rsidR="00F138C1" w:rsidRPr="00AB03FB" w:rsidRDefault="00F138C1" w:rsidP="00F138C1">
            <w:pPr>
              <w:tabs>
                <w:tab w:val="left" w:pos="6075"/>
              </w:tabs>
              <w:jc w:val="center"/>
              <w:rPr>
                <w:sz w:val="28"/>
                <w:szCs w:val="28"/>
                <w:lang w:val="fr-CA"/>
              </w:rPr>
            </w:pPr>
            <w:r w:rsidRPr="00AB03FB">
              <w:rPr>
                <w:sz w:val="28"/>
                <w:szCs w:val="28"/>
                <w:lang w:val="fr-CA"/>
              </w:rPr>
              <w:t>BULLETIN DES</w:t>
            </w:r>
            <w:r w:rsidRPr="00AB03FB">
              <w:rPr>
                <w:sz w:val="28"/>
                <w:szCs w:val="28"/>
                <w:lang w:val="fr-CA"/>
              </w:rPr>
              <w:br/>
              <w:t xml:space="preserve"> PROCÉDURES</w:t>
            </w:r>
          </w:p>
        </w:tc>
      </w:tr>
      <w:tr w:rsidR="00F138C1" w:rsidRPr="00AB03FB" w:rsidTr="00F138C1">
        <w:tc>
          <w:tcPr>
            <w:tcW w:w="4599" w:type="dxa"/>
            <w:tcMar>
              <w:top w:w="567" w:type="dxa"/>
            </w:tcMar>
          </w:tcPr>
          <w:p w:rsidR="00F138C1" w:rsidRPr="00AB03FB" w:rsidRDefault="00F138C1" w:rsidP="00F138C1">
            <w:pPr>
              <w:tabs>
                <w:tab w:val="left" w:pos="6075"/>
              </w:tabs>
              <w:jc w:val="both"/>
              <w:rPr>
                <w:rFonts w:ascii="Arial" w:hAnsi="Arial" w:cs="Arial"/>
                <w:i/>
                <w:sz w:val="20"/>
                <w:szCs w:val="20"/>
              </w:rPr>
            </w:pPr>
            <w:r w:rsidRPr="00AB03F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B03F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B03FB" w:rsidRDefault="00F138C1" w:rsidP="00F138C1">
            <w:pPr>
              <w:tabs>
                <w:tab w:val="left" w:pos="6075"/>
              </w:tabs>
              <w:jc w:val="both"/>
              <w:rPr>
                <w:rFonts w:ascii="Arial" w:hAnsi="Arial" w:cs="Arial"/>
                <w:i/>
                <w:sz w:val="20"/>
                <w:szCs w:val="20"/>
                <w:lang w:val="fr-CA"/>
              </w:rPr>
            </w:pPr>
            <w:r w:rsidRPr="00AB03F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B03FB" w:rsidTr="00F138C1">
        <w:tc>
          <w:tcPr>
            <w:tcW w:w="4599" w:type="dxa"/>
            <w:tcMar>
              <w:top w:w="567" w:type="dxa"/>
            </w:tcMar>
          </w:tcPr>
          <w:p w:rsidR="00F138C1" w:rsidRPr="00AB03FB" w:rsidRDefault="00F138C1" w:rsidP="00F138C1">
            <w:pPr>
              <w:tabs>
                <w:tab w:val="left" w:pos="6075"/>
              </w:tabs>
              <w:jc w:val="both"/>
              <w:rPr>
                <w:rFonts w:ascii="Arial" w:hAnsi="Arial" w:cs="Arial"/>
                <w:i/>
                <w:sz w:val="20"/>
                <w:szCs w:val="20"/>
              </w:rPr>
            </w:pPr>
            <w:r w:rsidRPr="00AB03FB">
              <w:rPr>
                <w:rFonts w:ascii="Arial" w:hAnsi="Arial" w:cs="Arial"/>
                <w:i/>
                <w:sz w:val="20"/>
                <w:szCs w:val="20"/>
              </w:rPr>
              <w:t>During Court sessions, the Bulletin is usually issued weekly.</w:t>
            </w:r>
          </w:p>
        </w:tc>
        <w:tc>
          <w:tcPr>
            <w:tcW w:w="483" w:type="dxa"/>
          </w:tcPr>
          <w:p w:rsidR="00F138C1" w:rsidRPr="00AB03F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B03FB" w:rsidRDefault="00F138C1" w:rsidP="00F138C1">
            <w:pPr>
              <w:tabs>
                <w:tab w:val="left" w:pos="6075"/>
              </w:tabs>
              <w:jc w:val="both"/>
              <w:rPr>
                <w:rFonts w:ascii="Arial" w:hAnsi="Arial" w:cs="Arial"/>
                <w:i/>
                <w:sz w:val="20"/>
                <w:szCs w:val="20"/>
                <w:lang w:val="fr-CA"/>
              </w:rPr>
            </w:pPr>
            <w:r w:rsidRPr="00AB03FB">
              <w:rPr>
                <w:rFonts w:ascii="Arial" w:hAnsi="Arial" w:cs="Arial"/>
                <w:i/>
                <w:sz w:val="20"/>
                <w:szCs w:val="20"/>
                <w:lang w:val="fr-CA"/>
              </w:rPr>
              <w:t>Le Bulletin paraît en principe toutes les semaines pendant les sessions de la Cour.</w:t>
            </w:r>
          </w:p>
        </w:tc>
      </w:tr>
      <w:tr w:rsidR="00F138C1" w:rsidRPr="00AB03FB" w:rsidTr="00F138C1">
        <w:tc>
          <w:tcPr>
            <w:tcW w:w="4599" w:type="dxa"/>
            <w:tcMar>
              <w:top w:w="567" w:type="dxa"/>
            </w:tcMar>
          </w:tcPr>
          <w:p w:rsidR="00F138C1" w:rsidRPr="00AB03FB" w:rsidRDefault="00F138C1" w:rsidP="00F138C1">
            <w:pPr>
              <w:tabs>
                <w:tab w:val="left" w:pos="6075"/>
              </w:tabs>
              <w:jc w:val="both"/>
              <w:rPr>
                <w:rFonts w:ascii="Arial" w:hAnsi="Arial" w:cs="Arial"/>
                <w:i/>
                <w:sz w:val="20"/>
                <w:szCs w:val="20"/>
              </w:rPr>
            </w:pPr>
            <w:r w:rsidRPr="00AB03FB">
              <w:rPr>
                <w:rFonts w:ascii="Arial" w:hAnsi="Arial" w:cs="Arial"/>
                <w:i/>
                <w:sz w:val="20"/>
                <w:szCs w:val="20"/>
              </w:rPr>
              <w:fldChar w:fldCharType="begin"/>
            </w:r>
            <w:r w:rsidRPr="00AB03FB">
              <w:rPr>
                <w:rFonts w:ascii="Arial" w:hAnsi="Arial" w:cs="Arial"/>
                <w:i/>
                <w:sz w:val="20"/>
                <w:szCs w:val="20"/>
              </w:rPr>
              <w:instrText xml:space="preserve"> SEQ CHAPTER \h \r 1</w:instrText>
            </w:r>
            <w:r w:rsidRPr="00AB03FB">
              <w:rPr>
                <w:rFonts w:ascii="Arial" w:hAnsi="Arial" w:cs="Arial"/>
                <w:i/>
                <w:sz w:val="20"/>
                <w:szCs w:val="20"/>
              </w:rPr>
              <w:fldChar w:fldCharType="end"/>
            </w:r>
            <w:r w:rsidRPr="00AB03F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B03F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B03FB" w:rsidRDefault="00F138C1" w:rsidP="00F138C1">
            <w:pPr>
              <w:tabs>
                <w:tab w:val="left" w:pos="6075"/>
              </w:tabs>
              <w:jc w:val="both"/>
              <w:rPr>
                <w:rFonts w:ascii="Arial" w:hAnsi="Arial" w:cs="Arial"/>
                <w:i/>
                <w:sz w:val="20"/>
                <w:szCs w:val="20"/>
                <w:lang w:val="fr-CA"/>
              </w:rPr>
            </w:pPr>
            <w:r w:rsidRPr="00AB03FB">
              <w:rPr>
                <w:rFonts w:ascii="Arial" w:hAnsi="Arial" w:cs="Arial"/>
                <w:i/>
                <w:sz w:val="20"/>
                <w:szCs w:val="20"/>
                <w:lang w:val="fr-CA"/>
              </w:rPr>
              <w:fldChar w:fldCharType="begin"/>
            </w:r>
            <w:r w:rsidRPr="00AB03FB">
              <w:rPr>
                <w:rFonts w:ascii="Arial" w:hAnsi="Arial" w:cs="Arial"/>
                <w:i/>
                <w:sz w:val="20"/>
                <w:szCs w:val="20"/>
                <w:lang w:val="fr-CA"/>
              </w:rPr>
              <w:instrText xml:space="preserve"> SEQ CHAPTER \h \r 1</w:instrText>
            </w:r>
            <w:r w:rsidRPr="00AB03FB">
              <w:rPr>
                <w:rFonts w:ascii="Arial" w:hAnsi="Arial" w:cs="Arial"/>
                <w:i/>
                <w:sz w:val="20"/>
                <w:szCs w:val="20"/>
                <w:lang w:val="fr-CA"/>
              </w:rPr>
              <w:fldChar w:fldCharType="end"/>
            </w:r>
            <w:r w:rsidRPr="00AB03F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AB03FB" w:rsidTr="00F138C1">
        <w:tc>
          <w:tcPr>
            <w:tcW w:w="4599" w:type="dxa"/>
            <w:tcMar>
              <w:top w:w="567" w:type="dxa"/>
            </w:tcMar>
          </w:tcPr>
          <w:p w:rsidR="00F138C1" w:rsidRPr="00AB03FB" w:rsidRDefault="00F138C1" w:rsidP="00F138C1">
            <w:pPr>
              <w:tabs>
                <w:tab w:val="left" w:pos="6075"/>
              </w:tabs>
              <w:jc w:val="both"/>
              <w:rPr>
                <w:rFonts w:ascii="Arial" w:hAnsi="Arial" w:cs="Arial"/>
                <w:i/>
                <w:sz w:val="20"/>
                <w:szCs w:val="20"/>
              </w:rPr>
            </w:pPr>
            <w:r w:rsidRPr="00AB03FB">
              <w:rPr>
                <w:rFonts w:ascii="Arial" w:hAnsi="Arial" w:cs="Arial"/>
                <w:i/>
                <w:sz w:val="20"/>
                <w:szCs w:val="20"/>
                <w:lang w:val="en-US"/>
              </w:rPr>
              <w:t>Please c</w:t>
            </w:r>
            <w:r w:rsidRPr="00AB03FB">
              <w:rPr>
                <w:rFonts w:ascii="Arial" w:hAnsi="Arial" w:cs="Arial"/>
                <w:i/>
                <w:sz w:val="20"/>
                <w:szCs w:val="20"/>
              </w:rPr>
              <w:t xml:space="preserve">onsult the Supreme Court of Canada website at </w:t>
            </w:r>
            <w:hyperlink r:id="rId9" w:history="1">
              <w:r w:rsidRPr="00AB03FB">
                <w:rPr>
                  <w:rStyle w:val="Hyperlink"/>
                  <w:rFonts w:ascii="Arial" w:hAnsi="Arial" w:cs="Arial"/>
                  <w:i/>
                  <w:sz w:val="20"/>
                  <w:szCs w:val="20"/>
                </w:rPr>
                <w:t>www.scc-csc.ca</w:t>
              </w:r>
            </w:hyperlink>
            <w:r w:rsidRPr="00AB03FB">
              <w:rPr>
                <w:rFonts w:ascii="Arial" w:hAnsi="Arial" w:cs="Arial"/>
                <w:i/>
                <w:sz w:val="20"/>
                <w:szCs w:val="20"/>
              </w:rPr>
              <w:t xml:space="preserve"> for more information.</w:t>
            </w:r>
          </w:p>
        </w:tc>
        <w:tc>
          <w:tcPr>
            <w:tcW w:w="483" w:type="dxa"/>
          </w:tcPr>
          <w:p w:rsidR="00F138C1" w:rsidRPr="00AB03F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B03FB" w:rsidRDefault="00F138C1" w:rsidP="00F138C1">
            <w:pPr>
              <w:tabs>
                <w:tab w:val="left" w:pos="6075"/>
              </w:tabs>
              <w:jc w:val="both"/>
              <w:rPr>
                <w:rFonts w:ascii="Arial" w:hAnsi="Arial" w:cs="Arial"/>
                <w:i/>
                <w:sz w:val="20"/>
                <w:szCs w:val="20"/>
                <w:lang w:val="fr-CA"/>
              </w:rPr>
            </w:pPr>
            <w:r w:rsidRPr="00AB03FB">
              <w:rPr>
                <w:rFonts w:ascii="Arial" w:hAnsi="Arial" w:cs="Arial"/>
                <w:i/>
                <w:sz w:val="20"/>
                <w:szCs w:val="20"/>
                <w:lang w:val="fr-CA"/>
              </w:rPr>
              <w:t xml:space="preserve">Pour de plus amples informations, veuillez consulter le site Web de la Cour suprême du Canada à l’adresse suivante : </w:t>
            </w:r>
            <w:hyperlink r:id="rId10" w:history="1">
              <w:r w:rsidRPr="00AB03FB">
                <w:rPr>
                  <w:rStyle w:val="Hyperlink"/>
                  <w:rFonts w:ascii="Arial" w:hAnsi="Arial" w:cs="Arial"/>
                  <w:i/>
                  <w:sz w:val="20"/>
                  <w:szCs w:val="20"/>
                  <w:lang w:val="fr-CA"/>
                </w:rPr>
                <w:t>www.scc-csc.ca</w:t>
              </w:r>
            </w:hyperlink>
            <w:r w:rsidRPr="00AB03FB">
              <w:rPr>
                <w:rFonts w:ascii="Arial" w:hAnsi="Arial" w:cs="Arial"/>
                <w:i/>
                <w:sz w:val="20"/>
                <w:szCs w:val="20"/>
                <w:lang w:val="fr-CA"/>
              </w:rPr>
              <w:t xml:space="preserve"> </w:t>
            </w:r>
          </w:p>
        </w:tc>
      </w:tr>
    </w:tbl>
    <w:p w:rsidR="00F138C1" w:rsidRPr="00AB03F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B03FB" w:rsidTr="00F138C1">
        <w:tc>
          <w:tcPr>
            <w:tcW w:w="2250" w:type="pct"/>
            <w:tcBorders>
              <w:top w:val="single" w:sz="4" w:space="0" w:color="auto"/>
            </w:tcBorders>
            <w:tcMar>
              <w:top w:w="284" w:type="dxa"/>
              <w:bottom w:w="284" w:type="dxa"/>
            </w:tcMar>
          </w:tcPr>
          <w:p w:rsidR="00F138C1" w:rsidRPr="00AB03FB" w:rsidRDefault="00567E39" w:rsidP="00567E39">
            <w:pPr>
              <w:tabs>
                <w:tab w:val="left" w:pos="6075"/>
              </w:tabs>
              <w:rPr>
                <w:rFonts w:ascii="Arial" w:hAnsi="Arial" w:cs="Arial"/>
                <w:i/>
                <w:sz w:val="20"/>
                <w:szCs w:val="20"/>
              </w:rPr>
            </w:pPr>
            <w:r w:rsidRPr="00AB03FB">
              <w:rPr>
                <w:lang w:val="fr-CA"/>
              </w:rPr>
              <w:t>Dec</w:t>
            </w:r>
            <w:r w:rsidR="004268D2" w:rsidRPr="00AB03FB">
              <w:rPr>
                <w:lang w:val="fr-CA"/>
              </w:rPr>
              <w:t>ember</w:t>
            </w:r>
            <w:r w:rsidR="00F138C1" w:rsidRPr="00AB03FB">
              <w:rPr>
                <w:lang w:val="fr-CA"/>
              </w:rPr>
              <w:t xml:space="preserve"> </w:t>
            </w:r>
            <w:r w:rsidRPr="00AB03FB">
              <w:rPr>
                <w:lang w:val="fr-CA"/>
              </w:rPr>
              <w:t>23</w:t>
            </w:r>
            <w:r w:rsidR="00F138C1" w:rsidRPr="00AB03FB">
              <w:rPr>
                <w:lang w:val="fr-CA"/>
              </w:rPr>
              <w:t>, 20</w:t>
            </w:r>
            <w:r w:rsidR="009B36BA" w:rsidRPr="00AB03FB">
              <w:rPr>
                <w:lang w:val="fr-CA"/>
              </w:rPr>
              <w:t>2</w:t>
            </w:r>
            <w:r w:rsidR="00E8642A" w:rsidRPr="00AB03FB">
              <w:rPr>
                <w:lang w:val="fr-CA"/>
              </w:rPr>
              <w:t>2</w:t>
            </w:r>
          </w:p>
        </w:tc>
        <w:tc>
          <w:tcPr>
            <w:tcW w:w="500" w:type="pct"/>
            <w:tcBorders>
              <w:top w:val="single" w:sz="4" w:space="0" w:color="auto"/>
            </w:tcBorders>
            <w:tcMar>
              <w:top w:w="284" w:type="dxa"/>
              <w:bottom w:w="284" w:type="dxa"/>
            </w:tcMar>
          </w:tcPr>
          <w:p w:rsidR="00F138C1" w:rsidRPr="00AB03FB" w:rsidRDefault="00F138C1" w:rsidP="00AB03FB">
            <w:pPr>
              <w:tabs>
                <w:tab w:val="left" w:pos="6075"/>
              </w:tabs>
              <w:jc w:val="center"/>
              <w:rPr>
                <w:rFonts w:ascii="Arial" w:hAnsi="Arial" w:cs="Arial"/>
                <w:i/>
                <w:sz w:val="20"/>
                <w:szCs w:val="20"/>
              </w:rPr>
            </w:pPr>
            <w:r w:rsidRPr="00AB03FB">
              <w:rPr>
                <w:lang w:val="fr-CA"/>
              </w:rPr>
              <w:t xml:space="preserve">1 - </w:t>
            </w:r>
            <w:r w:rsidR="00823E83" w:rsidRPr="00AB03FB">
              <w:rPr>
                <w:lang w:val="fr-CA"/>
              </w:rPr>
              <w:t>1</w:t>
            </w:r>
            <w:r w:rsidR="00AB03FB">
              <w:rPr>
                <w:lang w:val="fr-CA"/>
              </w:rPr>
              <w:t>5</w:t>
            </w:r>
            <w:bookmarkStart w:id="0" w:name="_GoBack"/>
            <w:bookmarkEnd w:id="0"/>
          </w:p>
        </w:tc>
        <w:tc>
          <w:tcPr>
            <w:tcW w:w="2250" w:type="pct"/>
            <w:tcBorders>
              <w:top w:val="single" w:sz="4" w:space="0" w:color="auto"/>
            </w:tcBorders>
            <w:tcMar>
              <w:top w:w="284" w:type="dxa"/>
              <w:bottom w:w="284" w:type="dxa"/>
            </w:tcMar>
          </w:tcPr>
          <w:p w:rsidR="00F138C1" w:rsidRPr="00AB03FB" w:rsidRDefault="00F138C1" w:rsidP="00567E39">
            <w:pPr>
              <w:tabs>
                <w:tab w:val="left" w:pos="6075"/>
              </w:tabs>
              <w:jc w:val="right"/>
              <w:rPr>
                <w:rFonts w:ascii="Arial" w:hAnsi="Arial" w:cs="Arial"/>
                <w:i/>
                <w:sz w:val="20"/>
                <w:szCs w:val="20"/>
                <w:lang w:val="fr-CA"/>
              </w:rPr>
            </w:pPr>
            <w:r w:rsidRPr="00AB03FB">
              <w:rPr>
                <w:lang w:val="fr-CA"/>
              </w:rPr>
              <w:t xml:space="preserve">Le </w:t>
            </w:r>
            <w:r w:rsidR="00567E39" w:rsidRPr="00AB03FB">
              <w:rPr>
                <w:lang w:val="fr-CA"/>
              </w:rPr>
              <w:t>23</w:t>
            </w:r>
            <w:r w:rsidRPr="00AB03FB">
              <w:rPr>
                <w:lang w:val="fr-CA"/>
              </w:rPr>
              <w:t xml:space="preserve"> </w:t>
            </w:r>
            <w:r w:rsidR="00567E39" w:rsidRPr="00AB03FB">
              <w:rPr>
                <w:lang w:val="fr-CA"/>
              </w:rPr>
              <w:t>déc</w:t>
            </w:r>
            <w:r w:rsidR="004268D2" w:rsidRPr="00AB03FB">
              <w:rPr>
                <w:lang w:val="fr-CA"/>
              </w:rPr>
              <w:t>embre</w:t>
            </w:r>
            <w:r w:rsidR="00BE5B3E" w:rsidRPr="00AB03FB">
              <w:rPr>
                <w:lang w:val="fr-CA"/>
              </w:rPr>
              <w:t xml:space="preserve"> </w:t>
            </w:r>
            <w:r w:rsidRPr="00AB03FB">
              <w:rPr>
                <w:lang w:val="fr-CA"/>
              </w:rPr>
              <w:t>202</w:t>
            </w:r>
            <w:r w:rsidR="00E8642A" w:rsidRPr="00AB03FB">
              <w:rPr>
                <w:lang w:val="fr-CA"/>
              </w:rPr>
              <w:t>2</w:t>
            </w:r>
          </w:p>
        </w:tc>
      </w:tr>
      <w:tr w:rsidR="00F138C1" w:rsidRPr="00AB03FB" w:rsidTr="00F138C1">
        <w:tc>
          <w:tcPr>
            <w:tcW w:w="2250" w:type="pct"/>
            <w:tcBorders>
              <w:bottom w:val="single" w:sz="4" w:space="0" w:color="auto"/>
            </w:tcBorders>
            <w:tcMar>
              <w:top w:w="284" w:type="dxa"/>
              <w:bottom w:w="284" w:type="dxa"/>
            </w:tcMar>
          </w:tcPr>
          <w:p w:rsidR="00F138C1" w:rsidRPr="00AB03FB" w:rsidRDefault="00F138C1" w:rsidP="00E8642A">
            <w:pPr>
              <w:tabs>
                <w:tab w:val="left" w:pos="6075"/>
              </w:tabs>
              <w:rPr>
                <w:rFonts w:ascii="Arial" w:hAnsi="Arial" w:cs="Arial"/>
                <w:i/>
                <w:sz w:val="20"/>
                <w:szCs w:val="20"/>
              </w:rPr>
            </w:pPr>
            <w:r w:rsidRPr="00AB03FB">
              <w:rPr>
                <w:sz w:val="18"/>
                <w:szCs w:val="18"/>
                <w:lang w:val="en-US"/>
              </w:rPr>
              <w:t>© Supreme Court of Canada (202</w:t>
            </w:r>
            <w:r w:rsidR="00E8642A" w:rsidRPr="00AB03FB">
              <w:rPr>
                <w:sz w:val="18"/>
                <w:szCs w:val="18"/>
                <w:lang w:val="en-US"/>
              </w:rPr>
              <w:t>2</w:t>
            </w:r>
            <w:r w:rsidRPr="00AB03FB">
              <w:rPr>
                <w:sz w:val="18"/>
                <w:szCs w:val="18"/>
                <w:lang w:val="en-US"/>
              </w:rPr>
              <w:t>)</w:t>
            </w:r>
            <w:r w:rsidRPr="00AB03FB">
              <w:rPr>
                <w:sz w:val="18"/>
                <w:szCs w:val="18"/>
                <w:lang w:val="en-US"/>
              </w:rPr>
              <w:br/>
              <w:t>ISSN 1918-8358 (Online)</w:t>
            </w:r>
          </w:p>
        </w:tc>
        <w:tc>
          <w:tcPr>
            <w:tcW w:w="500" w:type="pct"/>
            <w:tcBorders>
              <w:bottom w:val="single" w:sz="4" w:space="0" w:color="auto"/>
            </w:tcBorders>
            <w:tcMar>
              <w:top w:w="284" w:type="dxa"/>
              <w:bottom w:w="284" w:type="dxa"/>
            </w:tcMar>
          </w:tcPr>
          <w:p w:rsidR="00F138C1" w:rsidRPr="00AB03F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B03FB" w:rsidRDefault="00F138C1" w:rsidP="00E8642A">
            <w:pPr>
              <w:tabs>
                <w:tab w:val="left" w:pos="6075"/>
              </w:tabs>
              <w:jc w:val="right"/>
              <w:rPr>
                <w:rFonts w:ascii="Arial" w:hAnsi="Arial" w:cs="Arial"/>
                <w:i/>
                <w:sz w:val="20"/>
                <w:szCs w:val="20"/>
                <w:lang w:val="fr-CA"/>
              </w:rPr>
            </w:pPr>
            <w:r w:rsidRPr="00AB03FB">
              <w:rPr>
                <w:sz w:val="18"/>
                <w:szCs w:val="18"/>
                <w:lang w:val="fr-CA"/>
              </w:rPr>
              <w:t>© Cour suprême du Canada (202</w:t>
            </w:r>
            <w:r w:rsidR="00E8642A" w:rsidRPr="00AB03FB">
              <w:rPr>
                <w:sz w:val="18"/>
                <w:szCs w:val="18"/>
                <w:lang w:val="fr-CA"/>
              </w:rPr>
              <w:t>2</w:t>
            </w:r>
            <w:proofErr w:type="gramStart"/>
            <w:r w:rsidRPr="00AB03FB">
              <w:rPr>
                <w:sz w:val="18"/>
                <w:szCs w:val="18"/>
                <w:lang w:val="fr-CA"/>
              </w:rPr>
              <w:t>)</w:t>
            </w:r>
            <w:proofErr w:type="gramEnd"/>
            <w:r w:rsidRPr="00AB03FB">
              <w:rPr>
                <w:sz w:val="18"/>
                <w:szCs w:val="18"/>
                <w:lang w:val="fr-CA"/>
              </w:rPr>
              <w:br/>
              <w:t>ISSN 1918-8358 (En ligne)</w:t>
            </w:r>
          </w:p>
        </w:tc>
      </w:tr>
    </w:tbl>
    <w:p w:rsidR="0030050B" w:rsidRPr="00AB03FB" w:rsidRDefault="0030050B" w:rsidP="00F138C1">
      <w:pPr>
        <w:tabs>
          <w:tab w:val="left" w:pos="6075"/>
        </w:tabs>
        <w:rPr>
          <w:lang w:val="fr-CA"/>
        </w:rPr>
      </w:pPr>
    </w:p>
    <w:p w:rsidR="00560DF1" w:rsidRPr="00AB03FB" w:rsidRDefault="00560DF1" w:rsidP="0095096B">
      <w:pPr>
        <w:tabs>
          <w:tab w:val="right" w:pos="9360"/>
        </w:tabs>
        <w:rPr>
          <w:lang w:val="fr-CA"/>
        </w:rPr>
      </w:pPr>
    </w:p>
    <w:p w:rsidR="00F138C1" w:rsidRPr="00AB03F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B03FB" w:rsidRDefault="00DC6B2E" w:rsidP="00693C38">
          <w:pPr>
            <w:pStyle w:val="Title"/>
            <w:jc w:val="center"/>
            <w:rPr>
              <w:rFonts w:ascii="Times New Roman" w:hAnsi="Times New Roman" w:cs="Times New Roman"/>
              <w:b/>
              <w:sz w:val="24"/>
              <w:szCs w:val="28"/>
              <w:lang w:val="fr-CA"/>
            </w:rPr>
          </w:pPr>
          <w:r w:rsidRPr="00AB03FB">
            <w:rPr>
              <w:rFonts w:ascii="Times New Roman" w:hAnsi="Times New Roman" w:cs="Times New Roman"/>
              <w:b/>
              <w:sz w:val="24"/>
              <w:szCs w:val="28"/>
              <w:lang w:val="fr-CA"/>
            </w:rPr>
            <w:t>Contents</w:t>
          </w:r>
        </w:p>
        <w:p w:rsidR="00693C38" w:rsidRPr="00AB03FB" w:rsidRDefault="00DC6B2E" w:rsidP="00693C38">
          <w:pPr>
            <w:jc w:val="center"/>
            <w:rPr>
              <w:b/>
              <w:szCs w:val="28"/>
              <w:lang w:val="fr-CA"/>
            </w:rPr>
          </w:pPr>
          <w:r w:rsidRPr="00AB03FB">
            <w:rPr>
              <w:b/>
              <w:szCs w:val="28"/>
              <w:lang w:val="fr-CA"/>
            </w:rPr>
            <w:t>Table des matières</w:t>
          </w:r>
        </w:p>
        <w:p w:rsidR="00693C38" w:rsidRPr="00AB03FB" w:rsidRDefault="00693C38" w:rsidP="00693C38">
          <w:pPr>
            <w:rPr>
              <w:lang w:val="fr-CA"/>
            </w:rPr>
          </w:pPr>
        </w:p>
        <w:p w:rsidR="00AB03FB" w:rsidRPr="00AB03FB" w:rsidRDefault="00DC6B2E">
          <w:pPr>
            <w:pStyle w:val="TOC1"/>
            <w:tabs>
              <w:tab w:val="right" w:leader="dot" w:pos="9638"/>
            </w:tabs>
            <w:rPr>
              <w:rFonts w:asciiTheme="minorHAnsi" w:eastAsiaTheme="minorEastAsia" w:hAnsiTheme="minorHAnsi"/>
              <w:noProof/>
              <w:sz w:val="22"/>
              <w:lang w:val="en-US"/>
            </w:rPr>
          </w:pPr>
          <w:r w:rsidRPr="00AB03FB">
            <w:rPr>
              <w:b/>
              <w:bCs/>
              <w:noProof/>
            </w:rPr>
            <w:fldChar w:fldCharType="begin"/>
          </w:r>
          <w:r w:rsidRPr="00AB03FB">
            <w:rPr>
              <w:b/>
              <w:bCs/>
              <w:noProof/>
            </w:rPr>
            <w:instrText xml:space="preserve"> TOC \o "1-3" \h \z \u </w:instrText>
          </w:r>
          <w:r w:rsidRPr="00AB03FB">
            <w:rPr>
              <w:b/>
              <w:bCs/>
              <w:noProof/>
            </w:rPr>
            <w:fldChar w:fldCharType="separate"/>
          </w:r>
          <w:hyperlink w:anchor="_Toc122596277" w:history="1">
            <w:r w:rsidR="00AB03FB" w:rsidRPr="00AB03FB">
              <w:rPr>
                <w:rStyle w:val="Hyperlink"/>
                <w:noProof/>
                <w:lang w:val="fr-CA"/>
              </w:rPr>
              <w:t>Applications for leave to appeal filed /  Demandes d’autorisation d’appel déposées</w:t>
            </w:r>
            <w:r w:rsidR="00AB03FB" w:rsidRPr="00AB03FB">
              <w:rPr>
                <w:noProof/>
                <w:webHidden/>
              </w:rPr>
              <w:tab/>
            </w:r>
            <w:r w:rsidR="00AB03FB" w:rsidRPr="00AB03FB">
              <w:rPr>
                <w:noProof/>
                <w:webHidden/>
              </w:rPr>
              <w:fldChar w:fldCharType="begin"/>
            </w:r>
            <w:r w:rsidR="00AB03FB" w:rsidRPr="00AB03FB">
              <w:rPr>
                <w:noProof/>
                <w:webHidden/>
              </w:rPr>
              <w:instrText xml:space="preserve"> PAGEREF _Toc122596277 \h </w:instrText>
            </w:r>
            <w:r w:rsidR="00AB03FB" w:rsidRPr="00AB03FB">
              <w:rPr>
                <w:noProof/>
                <w:webHidden/>
              </w:rPr>
            </w:r>
            <w:r w:rsidR="00AB03FB" w:rsidRPr="00AB03FB">
              <w:rPr>
                <w:noProof/>
                <w:webHidden/>
              </w:rPr>
              <w:fldChar w:fldCharType="separate"/>
            </w:r>
            <w:r w:rsidR="00AB03FB" w:rsidRPr="00AB03FB">
              <w:rPr>
                <w:noProof/>
                <w:webHidden/>
              </w:rPr>
              <w:t>1</w:t>
            </w:r>
            <w:r w:rsidR="00AB03FB" w:rsidRPr="00AB03FB">
              <w:rPr>
                <w:noProof/>
                <w:webHidden/>
              </w:rPr>
              <w:fldChar w:fldCharType="end"/>
            </w:r>
          </w:hyperlink>
        </w:p>
        <w:p w:rsidR="00AB03FB" w:rsidRPr="00AB03FB" w:rsidRDefault="00AB03FB">
          <w:pPr>
            <w:pStyle w:val="TOC1"/>
            <w:tabs>
              <w:tab w:val="right" w:leader="dot" w:pos="9638"/>
            </w:tabs>
            <w:rPr>
              <w:rFonts w:asciiTheme="minorHAnsi" w:eastAsiaTheme="minorEastAsia" w:hAnsiTheme="minorHAnsi"/>
              <w:noProof/>
              <w:sz w:val="22"/>
              <w:lang w:val="en-US"/>
            </w:rPr>
          </w:pPr>
          <w:hyperlink w:anchor="_Toc122596278" w:history="1">
            <w:r w:rsidRPr="00AB03FB">
              <w:rPr>
                <w:rStyle w:val="Hyperlink"/>
                <w:noProof/>
                <w:lang w:val="fr-CA"/>
              </w:rPr>
              <w:t>Judgments on applications for leave /  Jugements rendus sur les demandes d’autorisation</w:t>
            </w:r>
            <w:r w:rsidRPr="00AB03FB">
              <w:rPr>
                <w:noProof/>
                <w:webHidden/>
              </w:rPr>
              <w:tab/>
            </w:r>
            <w:r w:rsidRPr="00AB03FB">
              <w:rPr>
                <w:noProof/>
                <w:webHidden/>
              </w:rPr>
              <w:fldChar w:fldCharType="begin"/>
            </w:r>
            <w:r w:rsidRPr="00AB03FB">
              <w:rPr>
                <w:noProof/>
                <w:webHidden/>
              </w:rPr>
              <w:instrText xml:space="preserve"> PAGEREF _Toc122596278 \h </w:instrText>
            </w:r>
            <w:r w:rsidRPr="00AB03FB">
              <w:rPr>
                <w:noProof/>
                <w:webHidden/>
              </w:rPr>
            </w:r>
            <w:r w:rsidRPr="00AB03FB">
              <w:rPr>
                <w:noProof/>
                <w:webHidden/>
              </w:rPr>
              <w:fldChar w:fldCharType="separate"/>
            </w:r>
            <w:r w:rsidRPr="00AB03FB">
              <w:rPr>
                <w:noProof/>
                <w:webHidden/>
              </w:rPr>
              <w:t>3</w:t>
            </w:r>
            <w:r w:rsidRPr="00AB03FB">
              <w:rPr>
                <w:noProof/>
                <w:webHidden/>
              </w:rPr>
              <w:fldChar w:fldCharType="end"/>
            </w:r>
          </w:hyperlink>
        </w:p>
        <w:p w:rsidR="00AB03FB" w:rsidRPr="00AB03FB" w:rsidRDefault="00AB03FB">
          <w:pPr>
            <w:pStyle w:val="TOC1"/>
            <w:tabs>
              <w:tab w:val="right" w:leader="dot" w:pos="9638"/>
            </w:tabs>
            <w:rPr>
              <w:rFonts w:asciiTheme="minorHAnsi" w:eastAsiaTheme="minorEastAsia" w:hAnsiTheme="minorHAnsi"/>
              <w:noProof/>
              <w:sz w:val="22"/>
              <w:lang w:val="en-US"/>
            </w:rPr>
          </w:pPr>
          <w:hyperlink w:anchor="_Toc122596279" w:history="1">
            <w:r w:rsidRPr="00AB03FB">
              <w:rPr>
                <w:rStyle w:val="Hyperlink"/>
                <w:noProof/>
                <w:lang w:val="fr-CA"/>
              </w:rPr>
              <w:t>Motions /  Requêtes</w:t>
            </w:r>
            <w:r w:rsidRPr="00AB03FB">
              <w:rPr>
                <w:noProof/>
                <w:webHidden/>
              </w:rPr>
              <w:tab/>
            </w:r>
            <w:r w:rsidRPr="00AB03FB">
              <w:rPr>
                <w:noProof/>
                <w:webHidden/>
              </w:rPr>
              <w:fldChar w:fldCharType="begin"/>
            </w:r>
            <w:r w:rsidRPr="00AB03FB">
              <w:rPr>
                <w:noProof/>
                <w:webHidden/>
              </w:rPr>
              <w:instrText xml:space="preserve"> PAGEREF _Toc122596279 \h </w:instrText>
            </w:r>
            <w:r w:rsidRPr="00AB03FB">
              <w:rPr>
                <w:noProof/>
                <w:webHidden/>
              </w:rPr>
            </w:r>
            <w:r w:rsidRPr="00AB03FB">
              <w:rPr>
                <w:noProof/>
                <w:webHidden/>
              </w:rPr>
              <w:fldChar w:fldCharType="separate"/>
            </w:r>
            <w:r w:rsidRPr="00AB03FB">
              <w:rPr>
                <w:noProof/>
                <w:webHidden/>
              </w:rPr>
              <w:t>14</w:t>
            </w:r>
            <w:r w:rsidRPr="00AB03FB">
              <w:rPr>
                <w:noProof/>
                <w:webHidden/>
              </w:rPr>
              <w:fldChar w:fldCharType="end"/>
            </w:r>
          </w:hyperlink>
        </w:p>
        <w:p w:rsidR="00560DF1" w:rsidRPr="00AB03FB" w:rsidRDefault="00DC6B2E">
          <w:r w:rsidRPr="00AB03FB">
            <w:rPr>
              <w:b/>
              <w:bCs/>
              <w:noProof/>
              <w:sz w:val="20"/>
            </w:rPr>
            <w:fldChar w:fldCharType="end"/>
          </w:r>
        </w:p>
      </w:sdtContent>
    </w:sdt>
    <w:p w:rsidR="00560DF1" w:rsidRPr="00AB03F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B03FB" w:rsidTr="00F138C1">
        <w:trPr>
          <w:jc w:val="center"/>
        </w:trPr>
        <w:tc>
          <w:tcPr>
            <w:tcW w:w="9638" w:type="dxa"/>
          </w:tcPr>
          <w:p w:rsidR="00F138C1" w:rsidRPr="00AB03FB" w:rsidRDefault="00F138C1" w:rsidP="00F138C1">
            <w:pPr>
              <w:keepNext/>
              <w:tabs>
                <w:tab w:val="right" w:pos="9360"/>
              </w:tabs>
              <w:spacing w:after="120"/>
              <w:jc w:val="center"/>
              <w:rPr>
                <w:szCs w:val="24"/>
              </w:rPr>
            </w:pPr>
            <w:r w:rsidRPr="00AB03FB">
              <w:rPr>
                <w:szCs w:val="24"/>
              </w:rPr>
              <w:t>NOTICE</w:t>
            </w:r>
          </w:p>
          <w:p w:rsidR="00F138C1" w:rsidRPr="00AB03FB" w:rsidRDefault="00F138C1" w:rsidP="00F138C1">
            <w:pPr>
              <w:keepNext/>
              <w:tabs>
                <w:tab w:val="right" w:pos="9360"/>
              </w:tabs>
              <w:spacing w:after="120"/>
              <w:jc w:val="both"/>
              <w:rPr>
                <w:szCs w:val="24"/>
              </w:rPr>
            </w:pPr>
            <w:r w:rsidRPr="00AB03FB">
              <w:rPr>
                <w:szCs w:val="24"/>
              </w:rPr>
              <w:t>Case summaries included in the Bulletin are prepared by the Office of the Registrar of the Supreme Court of Canada (Law Branch) for information purposes only.</w:t>
            </w:r>
          </w:p>
          <w:p w:rsidR="00F138C1" w:rsidRPr="00AB03FB" w:rsidRDefault="00F138C1" w:rsidP="00F138C1">
            <w:pPr>
              <w:keepNext/>
              <w:tabs>
                <w:tab w:val="right" w:pos="9360"/>
              </w:tabs>
              <w:spacing w:after="120"/>
              <w:jc w:val="center"/>
              <w:rPr>
                <w:szCs w:val="24"/>
                <w:lang w:val="fr-CA"/>
              </w:rPr>
            </w:pPr>
            <w:r w:rsidRPr="00AB03FB">
              <w:rPr>
                <w:szCs w:val="24"/>
                <w:lang w:val="fr-CA"/>
              </w:rPr>
              <w:t>AVIS</w:t>
            </w:r>
          </w:p>
          <w:p w:rsidR="00F138C1" w:rsidRPr="00AB03FB" w:rsidRDefault="00F138C1" w:rsidP="00F138C1">
            <w:pPr>
              <w:keepNext/>
              <w:tabs>
                <w:tab w:val="right" w:pos="9360"/>
              </w:tabs>
              <w:spacing w:after="120"/>
              <w:jc w:val="both"/>
              <w:rPr>
                <w:sz w:val="20"/>
                <w:szCs w:val="20"/>
                <w:lang w:val="fr-CA"/>
              </w:rPr>
            </w:pPr>
            <w:r w:rsidRPr="00AB03FB">
              <w:rPr>
                <w:szCs w:val="24"/>
                <w:lang w:val="fr-CA"/>
              </w:rPr>
              <w:t>Les résumés des causes publiés dans le bulletin sont préparés par le Bureau du registraire (Direction générale du droit) uniquement à titre d’information.</w:t>
            </w:r>
          </w:p>
        </w:tc>
      </w:tr>
    </w:tbl>
    <w:p w:rsidR="00F138C1" w:rsidRPr="00AB03FB" w:rsidRDefault="00F138C1" w:rsidP="00F138C1">
      <w:pPr>
        <w:tabs>
          <w:tab w:val="right" w:pos="9360"/>
        </w:tabs>
        <w:rPr>
          <w:lang w:val="fr-CA"/>
        </w:rPr>
      </w:pPr>
    </w:p>
    <w:p w:rsidR="00F138C1" w:rsidRPr="00AB03FB" w:rsidRDefault="00F138C1" w:rsidP="00F138C1">
      <w:pPr>
        <w:tabs>
          <w:tab w:val="right" w:pos="9360"/>
        </w:tabs>
        <w:rPr>
          <w:lang w:val="fr-CA"/>
        </w:rPr>
      </w:pPr>
    </w:p>
    <w:p w:rsidR="00C01FCB" w:rsidRPr="00AB03FB" w:rsidRDefault="00C01FCB" w:rsidP="0095096B">
      <w:pPr>
        <w:tabs>
          <w:tab w:val="right" w:pos="9360"/>
        </w:tabs>
        <w:rPr>
          <w:lang w:val="fr-CA"/>
        </w:rPr>
      </w:pPr>
    </w:p>
    <w:p w:rsidR="00A87207" w:rsidRPr="00AB03FB" w:rsidRDefault="00A87207" w:rsidP="0095096B">
      <w:pPr>
        <w:tabs>
          <w:tab w:val="right" w:pos="9360"/>
        </w:tabs>
        <w:rPr>
          <w:lang w:val="fr-CA"/>
        </w:rPr>
        <w:sectPr w:rsidR="00A87207" w:rsidRPr="00AB03FB" w:rsidSect="0044776A">
          <w:pgSz w:w="12240" w:h="15840"/>
          <w:pgMar w:top="720" w:right="1152" w:bottom="1080" w:left="1440" w:header="706" w:footer="706" w:gutter="0"/>
          <w:cols w:space="708"/>
          <w:titlePg/>
          <w:docGrid w:linePitch="360"/>
        </w:sectPr>
      </w:pPr>
    </w:p>
    <w:p w:rsidR="00560DF1" w:rsidRPr="00AB03FB" w:rsidRDefault="00DD0BDC" w:rsidP="00567602">
      <w:pPr>
        <w:pStyle w:val="Header1StyleE"/>
        <w:pBdr>
          <w:bottom w:val="single" w:sz="12" w:space="1" w:color="auto"/>
        </w:pBdr>
        <w:rPr>
          <w:lang w:val="fr-CA"/>
        </w:rPr>
      </w:pPr>
      <w:bookmarkStart w:id="1" w:name="_Toc122596277"/>
      <w:r w:rsidRPr="00AB03FB">
        <w:rPr>
          <w:lang w:val="fr-CA"/>
        </w:rPr>
        <w:t>Applications for leave to appeal filed</w:t>
      </w:r>
      <w:r w:rsidR="00271E1E" w:rsidRPr="00AB03FB">
        <w:rPr>
          <w:lang w:val="fr-CA"/>
        </w:rPr>
        <w:t xml:space="preserve"> / </w:t>
      </w:r>
      <w:r w:rsidR="00727571" w:rsidRPr="00AB03FB">
        <w:rPr>
          <w:lang w:val="fr-CA"/>
        </w:rPr>
        <w:br/>
      </w:r>
      <w:r w:rsidRPr="00AB03FB">
        <w:rPr>
          <w:lang w:val="fr-CA"/>
        </w:rPr>
        <w:t>Demandes d’autorisation d’appel déposées</w:t>
      </w:r>
      <w:bookmarkEnd w:id="1"/>
    </w:p>
    <w:p w:rsidR="00F138C1" w:rsidRPr="00AB03FB"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AB03FB" w:rsidTr="00F138C1">
        <w:tc>
          <w:tcPr>
            <w:tcW w:w="4239" w:type="dxa"/>
            <w:shd w:val="clear" w:color="auto" w:fill="auto"/>
          </w:tcPr>
          <w:p w:rsidR="00F138C1" w:rsidRPr="00AB03FB" w:rsidRDefault="005472C9" w:rsidP="00F138C1">
            <w:pPr>
              <w:rPr>
                <w:sz w:val="20"/>
                <w:szCs w:val="20"/>
                <w:lang w:val="fr-CA"/>
              </w:rPr>
            </w:pPr>
            <w:r w:rsidRPr="00AB03FB">
              <w:rPr>
                <w:b/>
                <w:sz w:val="20"/>
                <w:szCs w:val="20"/>
                <w:lang w:val="fr-CA"/>
              </w:rPr>
              <w:t>Fang Hu</w:t>
            </w:r>
          </w:p>
          <w:p w:rsidR="00F138C1" w:rsidRPr="00AB03FB" w:rsidRDefault="00F138C1" w:rsidP="00F138C1">
            <w:pPr>
              <w:tabs>
                <w:tab w:val="left" w:pos="-1440"/>
                <w:tab w:val="left" w:pos="-720"/>
              </w:tabs>
              <w:rPr>
                <w:sz w:val="20"/>
                <w:szCs w:val="20"/>
                <w:lang w:val="fr-CA"/>
              </w:rPr>
            </w:pPr>
            <w:r w:rsidRPr="00AB03FB">
              <w:rPr>
                <w:sz w:val="20"/>
                <w:szCs w:val="20"/>
                <w:lang w:val="fr-CA"/>
              </w:rPr>
              <w:tab/>
            </w:r>
            <w:r w:rsidR="005472C9" w:rsidRPr="00AB03FB">
              <w:rPr>
                <w:sz w:val="20"/>
                <w:szCs w:val="20"/>
                <w:lang w:val="fr-CA"/>
              </w:rPr>
              <w:t>Fang Hu</w:t>
            </w:r>
          </w:p>
          <w:p w:rsidR="00EC6816" w:rsidRPr="00AB03FB" w:rsidRDefault="00EC6816" w:rsidP="00F138C1">
            <w:pPr>
              <w:tabs>
                <w:tab w:val="left" w:pos="-1440"/>
                <w:tab w:val="left" w:pos="-720"/>
              </w:tabs>
              <w:rPr>
                <w:sz w:val="20"/>
                <w:szCs w:val="20"/>
                <w:lang w:val="fr-CA"/>
              </w:rPr>
            </w:pPr>
          </w:p>
          <w:p w:rsidR="00F138C1" w:rsidRPr="00AB03FB" w:rsidRDefault="00F138C1" w:rsidP="00F138C1">
            <w:pPr>
              <w:tabs>
                <w:tab w:val="left" w:pos="-1440"/>
                <w:tab w:val="left" w:pos="-720"/>
              </w:tabs>
              <w:rPr>
                <w:sz w:val="20"/>
                <w:szCs w:val="20"/>
                <w:lang w:val="fr-CA"/>
              </w:rPr>
            </w:pPr>
            <w:r w:rsidRPr="00AB03FB">
              <w:rPr>
                <w:sz w:val="20"/>
                <w:szCs w:val="20"/>
                <w:lang w:val="fr-CA"/>
              </w:rPr>
              <w:tab/>
              <w:t>v. (38941)</w:t>
            </w:r>
          </w:p>
          <w:p w:rsidR="00F138C1" w:rsidRPr="00AB03FB" w:rsidRDefault="00F138C1" w:rsidP="00F138C1">
            <w:pPr>
              <w:tabs>
                <w:tab w:val="left" w:pos="-1440"/>
                <w:tab w:val="left" w:pos="-720"/>
              </w:tabs>
              <w:rPr>
                <w:sz w:val="20"/>
                <w:szCs w:val="20"/>
                <w:lang w:val="fr-CA"/>
              </w:rPr>
            </w:pPr>
          </w:p>
          <w:p w:rsidR="00F138C1" w:rsidRPr="00AB03FB" w:rsidRDefault="005472C9" w:rsidP="00F138C1">
            <w:pPr>
              <w:tabs>
                <w:tab w:val="left" w:pos="-1440"/>
                <w:tab w:val="left" w:pos="-720"/>
              </w:tabs>
              <w:rPr>
                <w:b/>
                <w:sz w:val="20"/>
                <w:szCs w:val="20"/>
                <w:lang w:val="en-US"/>
              </w:rPr>
            </w:pPr>
            <w:r w:rsidRPr="00AB03FB">
              <w:rPr>
                <w:b/>
                <w:sz w:val="20"/>
                <w:szCs w:val="20"/>
                <w:lang w:val="en-US"/>
              </w:rPr>
              <w:t>His Majesty the King</w:t>
            </w:r>
            <w:r w:rsidR="00F138C1" w:rsidRPr="00AB03FB">
              <w:rPr>
                <w:b/>
                <w:sz w:val="20"/>
                <w:szCs w:val="20"/>
                <w:lang w:val="en-US"/>
              </w:rPr>
              <w:t xml:space="preserve"> (</w:t>
            </w:r>
            <w:r w:rsidRPr="00AB03FB">
              <w:rPr>
                <w:b/>
                <w:sz w:val="20"/>
                <w:szCs w:val="20"/>
                <w:lang w:val="en-US"/>
              </w:rPr>
              <w:t>Que</w:t>
            </w:r>
            <w:r w:rsidR="00F138C1" w:rsidRPr="00AB03FB">
              <w:rPr>
                <w:b/>
                <w:sz w:val="20"/>
                <w:szCs w:val="20"/>
                <w:lang w:val="en-US"/>
              </w:rPr>
              <w:t>.)</w:t>
            </w:r>
          </w:p>
          <w:p w:rsidR="00F138C1" w:rsidRPr="00AB03FB" w:rsidRDefault="00F138C1" w:rsidP="00F138C1">
            <w:pPr>
              <w:tabs>
                <w:tab w:val="left" w:pos="-1440"/>
                <w:tab w:val="left" w:pos="-720"/>
              </w:tabs>
              <w:rPr>
                <w:sz w:val="20"/>
                <w:szCs w:val="20"/>
                <w:lang w:val="fr-CA"/>
              </w:rPr>
            </w:pPr>
            <w:r w:rsidRPr="00AB03FB">
              <w:rPr>
                <w:sz w:val="20"/>
                <w:szCs w:val="20"/>
                <w:lang w:val="en-US"/>
              </w:rPr>
              <w:tab/>
            </w:r>
            <w:r w:rsidR="005472C9" w:rsidRPr="00AB03FB">
              <w:rPr>
                <w:sz w:val="20"/>
                <w:szCs w:val="20"/>
                <w:lang w:val="fr-CA"/>
              </w:rPr>
              <w:t>Lavallée, Marc-Antoine</w:t>
            </w:r>
          </w:p>
          <w:p w:rsidR="005472C9" w:rsidRPr="00AB03FB" w:rsidRDefault="00F138C1" w:rsidP="00F138C1">
            <w:pPr>
              <w:tabs>
                <w:tab w:val="left" w:pos="-1440"/>
                <w:tab w:val="left" w:pos="-720"/>
              </w:tabs>
              <w:rPr>
                <w:sz w:val="20"/>
                <w:szCs w:val="20"/>
                <w:lang w:val="fr-CA"/>
              </w:rPr>
            </w:pPr>
            <w:r w:rsidRPr="00AB03FB">
              <w:rPr>
                <w:sz w:val="20"/>
                <w:szCs w:val="20"/>
                <w:lang w:val="fr-CA"/>
              </w:rPr>
              <w:tab/>
            </w:r>
            <w:r w:rsidR="005472C9" w:rsidRPr="00AB03FB">
              <w:rPr>
                <w:sz w:val="20"/>
                <w:szCs w:val="20"/>
                <w:lang w:val="fr-CA"/>
              </w:rPr>
              <w:t xml:space="preserve">Poursuites criminelles et pénales du </w:t>
            </w:r>
          </w:p>
          <w:p w:rsidR="00F138C1" w:rsidRPr="00AB03FB" w:rsidRDefault="005472C9" w:rsidP="00F138C1">
            <w:pPr>
              <w:tabs>
                <w:tab w:val="left" w:pos="-1440"/>
                <w:tab w:val="left" w:pos="-720"/>
              </w:tabs>
              <w:rPr>
                <w:sz w:val="20"/>
                <w:szCs w:val="20"/>
                <w:lang w:val="fr-CA"/>
              </w:rPr>
            </w:pPr>
            <w:r w:rsidRPr="00AB03FB">
              <w:rPr>
                <w:sz w:val="20"/>
                <w:szCs w:val="20"/>
                <w:lang w:val="fr-CA"/>
              </w:rPr>
              <w:tab/>
              <w:t>Québec</w:t>
            </w:r>
          </w:p>
          <w:p w:rsidR="00F138C1" w:rsidRPr="00AB03FB" w:rsidRDefault="00F138C1" w:rsidP="00F138C1">
            <w:pPr>
              <w:tabs>
                <w:tab w:val="left" w:pos="-1440"/>
                <w:tab w:val="left" w:pos="-720"/>
              </w:tabs>
              <w:rPr>
                <w:sz w:val="20"/>
                <w:szCs w:val="20"/>
                <w:lang w:val="fr-CA"/>
              </w:rPr>
            </w:pPr>
          </w:p>
          <w:p w:rsidR="00F138C1" w:rsidRPr="00AB03FB" w:rsidRDefault="00F138C1" w:rsidP="00F138C1">
            <w:pPr>
              <w:rPr>
                <w:sz w:val="20"/>
                <w:szCs w:val="20"/>
              </w:rPr>
            </w:pPr>
            <w:r w:rsidRPr="00AB03FB">
              <w:rPr>
                <w:sz w:val="20"/>
                <w:szCs w:val="20"/>
              </w:rPr>
              <w:t xml:space="preserve">FILING DATE: </w:t>
            </w:r>
            <w:r w:rsidR="005472C9" w:rsidRPr="00AB03FB">
              <w:rPr>
                <w:sz w:val="20"/>
                <w:szCs w:val="20"/>
              </w:rPr>
              <w:t>November</w:t>
            </w:r>
            <w:r w:rsidRPr="00AB03FB">
              <w:rPr>
                <w:sz w:val="20"/>
                <w:szCs w:val="20"/>
              </w:rPr>
              <w:t xml:space="preserve"> </w:t>
            </w:r>
            <w:r w:rsidR="005472C9" w:rsidRPr="00AB03FB">
              <w:rPr>
                <w:sz w:val="20"/>
                <w:szCs w:val="20"/>
              </w:rPr>
              <w:t>10</w:t>
            </w:r>
            <w:r w:rsidRPr="00AB03FB">
              <w:rPr>
                <w:sz w:val="20"/>
                <w:szCs w:val="20"/>
              </w:rPr>
              <w:t>, 20</w:t>
            </w:r>
            <w:r w:rsidR="00DA1D48" w:rsidRPr="00AB03FB">
              <w:rPr>
                <w:sz w:val="20"/>
                <w:szCs w:val="20"/>
              </w:rPr>
              <w:t>2</w:t>
            </w:r>
            <w:r w:rsidR="00E8642A" w:rsidRPr="00AB03FB">
              <w:rPr>
                <w:sz w:val="20"/>
                <w:szCs w:val="20"/>
              </w:rPr>
              <w:t>2</w:t>
            </w:r>
          </w:p>
          <w:p w:rsidR="004B2E86" w:rsidRPr="00AB03FB" w:rsidRDefault="004B2E86" w:rsidP="00F138C1">
            <w:pPr>
              <w:rPr>
                <w:sz w:val="20"/>
                <w:szCs w:val="20"/>
              </w:rPr>
            </w:pPr>
          </w:p>
          <w:p w:rsidR="00F138C1" w:rsidRPr="00AB03FB" w:rsidRDefault="00AB03FB" w:rsidP="00F138C1">
            <w:pPr>
              <w:rPr>
                <w:sz w:val="20"/>
                <w:szCs w:val="20"/>
              </w:rPr>
            </w:pPr>
            <w:r w:rsidRPr="00AB03FB">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AB03FB" w:rsidRDefault="00F138C1" w:rsidP="00F138C1">
            <w:pPr>
              <w:jc w:val="center"/>
              <w:rPr>
                <w:sz w:val="20"/>
                <w:szCs w:val="20"/>
              </w:rPr>
            </w:pPr>
          </w:p>
          <w:p w:rsidR="00F138C1" w:rsidRPr="00AB03FB" w:rsidRDefault="00F138C1" w:rsidP="00F138C1">
            <w:pPr>
              <w:jc w:val="center"/>
              <w:rPr>
                <w:sz w:val="20"/>
                <w:szCs w:val="20"/>
              </w:rPr>
            </w:pPr>
          </w:p>
          <w:p w:rsidR="00F138C1" w:rsidRPr="00AB03FB" w:rsidRDefault="00F138C1" w:rsidP="00F138C1">
            <w:pPr>
              <w:jc w:val="center"/>
              <w:rPr>
                <w:sz w:val="20"/>
                <w:szCs w:val="20"/>
              </w:rPr>
            </w:pPr>
          </w:p>
          <w:p w:rsidR="00F138C1" w:rsidRPr="00AB03FB" w:rsidRDefault="00F138C1" w:rsidP="00F138C1">
            <w:pPr>
              <w:jc w:val="center"/>
              <w:rPr>
                <w:sz w:val="20"/>
                <w:szCs w:val="20"/>
              </w:rPr>
            </w:pPr>
          </w:p>
          <w:p w:rsidR="00F138C1" w:rsidRPr="00AB03FB" w:rsidRDefault="00F138C1" w:rsidP="00F138C1">
            <w:pPr>
              <w:jc w:val="center"/>
              <w:rPr>
                <w:sz w:val="20"/>
                <w:szCs w:val="20"/>
              </w:rPr>
            </w:pPr>
          </w:p>
          <w:p w:rsidR="00F138C1" w:rsidRPr="00AB03FB" w:rsidRDefault="00F138C1" w:rsidP="00F138C1">
            <w:pPr>
              <w:jc w:val="center"/>
              <w:rPr>
                <w:sz w:val="20"/>
                <w:szCs w:val="20"/>
              </w:rPr>
            </w:pPr>
          </w:p>
          <w:p w:rsidR="00F138C1" w:rsidRPr="00AB03FB" w:rsidRDefault="00F138C1" w:rsidP="00F138C1">
            <w:pPr>
              <w:jc w:val="center"/>
              <w:rPr>
                <w:sz w:val="20"/>
                <w:szCs w:val="20"/>
              </w:rPr>
            </w:pPr>
          </w:p>
          <w:p w:rsidR="00F138C1" w:rsidRPr="00AB03FB" w:rsidRDefault="00F138C1" w:rsidP="00F138C1">
            <w:pPr>
              <w:jc w:val="center"/>
              <w:rPr>
                <w:sz w:val="20"/>
                <w:szCs w:val="20"/>
              </w:rPr>
            </w:pPr>
          </w:p>
          <w:p w:rsidR="00F138C1" w:rsidRPr="00AB03FB" w:rsidRDefault="00F138C1" w:rsidP="00F138C1">
            <w:pPr>
              <w:jc w:val="center"/>
              <w:rPr>
                <w:sz w:val="20"/>
                <w:szCs w:val="20"/>
              </w:rPr>
            </w:pPr>
          </w:p>
          <w:p w:rsidR="00F138C1" w:rsidRPr="00AB03FB" w:rsidRDefault="00F138C1" w:rsidP="00F138C1">
            <w:pPr>
              <w:jc w:val="center"/>
              <w:rPr>
                <w:sz w:val="20"/>
                <w:szCs w:val="20"/>
              </w:rPr>
            </w:pPr>
          </w:p>
          <w:p w:rsidR="00F138C1" w:rsidRPr="00AB03FB" w:rsidRDefault="00F138C1" w:rsidP="00F138C1">
            <w:pPr>
              <w:jc w:val="center"/>
              <w:rPr>
                <w:sz w:val="20"/>
                <w:szCs w:val="20"/>
              </w:rPr>
            </w:pPr>
          </w:p>
          <w:p w:rsidR="00F138C1" w:rsidRPr="00AB03FB" w:rsidRDefault="00F138C1" w:rsidP="00F138C1">
            <w:pPr>
              <w:jc w:val="center"/>
              <w:rPr>
                <w:sz w:val="20"/>
                <w:szCs w:val="20"/>
              </w:rPr>
            </w:pPr>
          </w:p>
          <w:p w:rsidR="005472C9" w:rsidRPr="00AB03FB" w:rsidRDefault="005472C9" w:rsidP="00F138C1">
            <w:pPr>
              <w:jc w:val="center"/>
              <w:rPr>
                <w:sz w:val="20"/>
                <w:szCs w:val="20"/>
              </w:rPr>
            </w:pPr>
          </w:p>
          <w:p w:rsidR="004B2E86" w:rsidRPr="00AB03FB" w:rsidRDefault="004B2E86" w:rsidP="00F138C1">
            <w:pPr>
              <w:jc w:val="center"/>
              <w:rPr>
                <w:sz w:val="20"/>
                <w:szCs w:val="20"/>
              </w:rPr>
            </w:pPr>
          </w:p>
          <w:p w:rsidR="00F138C1" w:rsidRPr="00AB03FB" w:rsidRDefault="00F138C1" w:rsidP="00F138C1">
            <w:pPr>
              <w:jc w:val="center"/>
              <w:rPr>
                <w:sz w:val="20"/>
                <w:szCs w:val="20"/>
              </w:rPr>
            </w:pPr>
          </w:p>
        </w:tc>
        <w:tc>
          <w:tcPr>
            <w:tcW w:w="4239" w:type="dxa"/>
            <w:shd w:val="clear" w:color="auto" w:fill="auto"/>
          </w:tcPr>
          <w:p w:rsidR="00F138C1" w:rsidRPr="00AB03FB" w:rsidRDefault="005472C9" w:rsidP="00F138C1">
            <w:pPr>
              <w:rPr>
                <w:b/>
                <w:sz w:val="20"/>
                <w:szCs w:val="20"/>
                <w:lang w:val="en-US"/>
              </w:rPr>
            </w:pPr>
            <w:r w:rsidRPr="00AB03FB">
              <w:rPr>
                <w:b/>
                <w:sz w:val="20"/>
                <w:szCs w:val="20"/>
                <w:lang w:val="en-US"/>
              </w:rPr>
              <w:t>Nestor Aguillo Valdez</w:t>
            </w:r>
          </w:p>
          <w:p w:rsidR="00F138C1" w:rsidRPr="00AB03FB" w:rsidRDefault="00F138C1" w:rsidP="00F138C1">
            <w:pPr>
              <w:tabs>
                <w:tab w:val="left" w:pos="-1440"/>
                <w:tab w:val="left" w:pos="-720"/>
              </w:tabs>
              <w:rPr>
                <w:sz w:val="20"/>
                <w:szCs w:val="20"/>
                <w:lang w:val="en-US"/>
              </w:rPr>
            </w:pPr>
            <w:r w:rsidRPr="00AB03FB">
              <w:rPr>
                <w:sz w:val="20"/>
                <w:szCs w:val="20"/>
                <w:lang w:val="en-US"/>
              </w:rPr>
              <w:tab/>
            </w:r>
            <w:r w:rsidR="005472C9" w:rsidRPr="00AB03FB">
              <w:rPr>
                <w:sz w:val="20"/>
                <w:szCs w:val="20"/>
                <w:lang w:val="en-US"/>
              </w:rPr>
              <w:t>Shane, Dairn</w:t>
            </w:r>
          </w:p>
          <w:p w:rsidR="00F138C1" w:rsidRPr="00AB03FB" w:rsidRDefault="00F138C1" w:rsidP="00F138C1">
            <w:pPr>
              <w:tabs>
                <w:tab w:val="left" w:pos="-1440"/>
                <w:tab w:val="left" w:pos="-720"/>
              </w:tabs>
              <w:rPr>
                <w:sz w:val="20"/>
                <w:szCs w:val="20"/>
                <w:lang w:val="en-US"/>
              </w:rPr>
            </w:pPr>
            <w:r w:rsidRPr="00AB03FB">
              <w:rPr>
                <w:sz w:val="20"/>
                <w:szCs w:val="20"/>
                <w:lang w:val="en-US"/>
              </w:rPr>
              <w:tab/>
            </w:r>
            <w:r w:rsidR="005472C9" w:rsidRPr="00AB03FB">
              <w:rPr>
                <w:sz w:val="20"/>
                <w:szCs w:val="20"/>
                <w:lang w:val="en-US"/>
              </w:rPr>
              <w:t>Preszler LLP</w:t>
            </w:r>
          </w:p>
          <w:p w:rsidR="00F138C1" w:rsidRPr="00AB03FB" w:rsidRDefault="00F138C1" w:rsidP="00F138C1">
            <w:pPr>
              <w:tabs>
                <w:tab w:val="left" w:pos="-1440"/>
                <w:tab w:val="left" w:pos="-720"/>
              </w:tabs>
              <w:rPr>
                <w:sz w:val="20"/>
                <w:szCs w:val="20"/>
                <w:lang w:val="en-US"/>
              </w:rPr>
            </w:pPr>
          </w:p>
          <w:p w:rsidR="00F138C1" w:rsidRPr="00AB03FB" w:rsidRDefault="00F138C1" w:rsidP="00F138C1">
            <w:pPr>
              <w:tabs>
                <w:tab w:val="left" w:pos="-1440"/>
                <w:tab w:val="left" w:pos="-720"/>
              </w:tabs>
              <w:rPr>
                <w:sz w:val="20"/>
                <w:szCs w:val="20"/>
                <w:lang w:val="fr-CA"/>
              </w:rPr>
            </w:pPr>
            <w:r w:rsidRPr="00AB03FB">
              <w:rPr>
                <w:sz w:val="20"/>
                <w:szCs w:val="20"/>
                <w:lang w:val="en-US"/>
              </w:rPr>
              <w:tab/>
            </w:r>
            <w:r w:rsidR="005472C9" w:rsidRPr="00AB03FB">
              <w:rPr>
                <w:sz w:val="20"/>
                <w:szCs w:val="20"/>
                <w:lang w:val="fr-CA"/>
              </w:rPr>
              <w:t>v</w:t>
            </w:r>
            <w:r w:rsidRPr="00AB03FB">
              <w:rPr>
                <w:sz w:val="20"/>
                <w:szCs w:val="20"/>
                <w:lang w:val="fr-CA"/>
              </w:rPr>
              <w:t>. (</w:t>
            </w:r>
            <w:r w:rsidR="005472C9" w:rsidRPr="00AB03FB">
              <w:rPr>
                <w:sz w:val="20"/>
                <w:szCs w:val="20"/>
                <w:lang w:val="fr-CA"/>
              </w:rPr>
              <w:t>40442</w:t>
            </w:r>
            <w:r w:rsidRPr="00AB03FB">
              <w:rPr>
                <w:sz w:val="20"/>
                <w:szCs w:val="20"/>
                <w:lang w:val="fr-CA"/>
              </w:rPr>
              <w:t>)</w:t>
            </w:r>
          </w:p>
          <w:p w:rsidR="00F138C1" w:rsidRPr="00AB03FB" w:rsidRDefault="00F138C1" w:rsidP="00F138C1">
            <w:pPr>
              <w:tabs>
                <w:tab w:val="left" w:pos="-1440"/>
                <w:tab w:val="left" w:pos="-720"/>
              </w:tabs>
              <w:rPr>
                <w:sz w:val="20"/>
                <w:szCs w:val="20"/>
                <w:lang w:val="fr-CA"/>
              </w:rPr>
            </w:pPr>
          </w:p>
          <w:p w:rsidR="00F138C1" w:rsidRPr="00AB03FB" w:rsidRDefault="005472C9" w:rsidP="00F138C1">
            <w:pPr>
              <w:tabs>
                <w:tab w:val="left" w:pos="-1440"/>
                <w:tab w:val="left" w:pos="-720"/>
              </w:tabs>
              <w:rPr>
                <w:b/>
                <w:sz w:val="20"/>
                <w:szCs w:val="20"/>
                <w:lang w:val="en-US"/>
              </w:rPr>
            </w:pPr>
            <w:r w:rsidRPr="00AB03FB">
              <w:rPr>
                <w:b/>
                <w:sz w:val="20"/>
                <w:szCs w:val="20"/>
                <w:lang w:val="fr-CA"/>
              </w:rPr>
              <w:t>Marie Neron, et al.</w:t>
            </w:r>
            <w:r w:rsidR="00F138C1" w:rsidRPr="00AB03FB">
              <w:rPr>
                <w:sz w:val="20"/>
                <w:szCs w:val="20"/>
                <w:lang w:val="fr-CA"/>
              </w:rPr>
              <w:t xml:space="preserve"> </w:t>
            </w:r>
            <w:r w:rsidR="00F138C1" w:rsidRPr="00AB03FB">
              <w:rPr>
                <w:b/>
                <w:sz w:val="20"/>
                <w:szCs w:val="20"/>
                <w:lang w:val="en-US"/>
              </w:rPr>
              <w:t>(</w:t>
            </w:r>
            <w:r w:rsidRPr="00AB03FB">
              <w:rPr>
                <w:b/>
                <w:sz w:val="20"/>
                <w:szCs w:val="20"/>
                <w:lang w:val="en-US"/>
              </w:rPr>
              <w:t>B.C.</w:t>
            </w:r>
            <w:r w:rsidR="00F138C1" w:rsidRPr="00AB03FB">
              <w:rPr>
                <w:b/>
                <w:sz w:val="20"/>
                <w:szCs w:val="20"/>
                <w:lang w:val="en-US"/>
              </w:rPr>
              <w:t>)</w:t>
            </w:r>
          </w:p>
          <w:p w:rsidR="00F138C1" w:rsidRPr="00AB03FB" w:rsidRDefault="00F138C1" w:rsidP="00F138C1">
            <w:pPr>
              <w:tabs>
                <w:tab w:val="left" w:pos="-1440"/>
                <w:tab w:val="left" w:pos="-720"/>
              </w:tabs>
              <w:rPr>
                <w:sz w:val="20"/>
                <w:szCs w:val="20"/>
                <w:lang w:val="en-US"/>
              </w:rPr>
            </w:pPr>
            <w:r w:rsidRPr="00AB03FB">
              <w:rPr>
                <w:sz w:val="20"/>
                <w:szCs w:val="20"/>
                <w:lang w:val="en-US"/>
              </w:rPr>
              <w:tab/>
            </w:r>
            <w:r w:rsidR="005472C9" w:rsidRPr="00AB03FB">
              <w:rPr>
                <w:sz w:val="20"/>
                <w:szCs w:val="20"/>
                <w:lang w:val="en-US"/>
              </w:rPr>
              <w:t>Cahan, Joseph P.</w:t>
            </w:r>
          </w:p>
          <w:p w:rsidR="005472C9" w:rsidRPr="00AB03FB" w:rsidRDefault="00F138C1" w:rsidP="00F138C1">
            <w:pPr>
              <w:tabs>
                <w:tab w:val="left" w:pos="-1440"/>
                <w:tab w:val="left" w:pos="-720"/>
              </w:tabs>
              <w:rPr>
                <w:sz w:val="20"/>
                <w:szCs w:val="20"/>
                <w:lang w:val="en-US"/>
              </w:rPr>
            </w:pPr>
            <w:r w:rsidRPr="00AB03FB">
              <w:rPr>
                <w:sz w:val="20"/>
                <w:szCs w:val="20"/>
                <w:lang w:val="en-US"/>
              </w:rPr>
              <w:tab/>
            </w:r>
            <w:r w:rsidR="005472C9" w:rsidRPr="00AB03FB">
              <w:rPr>
                <w:sz w:val="20"/>
                <w:szCs w:val="20"/>
                <w:lang w:val="en-US"/>
              </w:rPr>
              <w:t xml:space="preserve">Alexander Holburn Beaudin &amp; </w:t>
            </w:r>
          </w:p>
          <w:p w:rsidR="00F138C1" w:rsidRPr="00AB03FB" w:rsidRDefault="005472C9" w:rsidP="00F138C1">
            <w:pPr>
              <w:tabs>
                <w:tab w:val="left" w:pos="-1440"/>
                <w:tab w:val="left" w:pos="-720"/>
              </w:tabs>
              <w:rPr>
                <w:sz w:val="20"/>
                <w:szCs w:val="20"/>
                <w:lang w:val="en-US"/>
              </w:rPr>
            </w:pPr>
            <w:r w:rsidRPr="00AB03FB">
              <w:rPr>
                <w:sz w:val="20"/>
                <w:szCs w:val="20"/>
                <w:lang w:val="en-US"/>
              </w:rPr>
              <w:tab/>
              <w:t>Lang LLP</w:t>
            </w:r>
          </w:p>
          <w:p w:rsidR="00F138C1" w:rsidRPr="00AB03FB" w:rsidRDefault="00F138C1" w:rsidP="00F138C1">
            <w:pPr>
              <w:tabs>
                <w:tab w:val="left" w:pos="-1440"/>
                <w:tab w:val="left" w:pos="-720"/>
              </w:tabs>
              <w:rPr>
                <w:sz w:val="20"/>
                <w:szCs w:val="20"/>
                <w:lang w:val="en-US"/>
              </w:rPr>
            </w:pPr>
          </w:p>
          <w:p w:rsidR="005472C9" w:rsidRPr="00AB03FB" w:rsidRDefault="005472C9" w:rsidP="005472C9">
            <w:pPr>
              <w:rPr>
                <w:sz w:val="20"/>
                <w:szCs w:val="20"/>
              </w:rPr>
            </w:pPr>
            <w:r w:rsidRPr="00AB03FB">
              <w:rPr>
                <w:sz w:val="20"/>
                <w:szCs w:val="20"/>
              </w:rPr>
              <w:t>FILING DATE: November 14, 2022</w:t>
            </w:r>
          </w:p>
          <w:p w:rsidR="004B2E86" w:rsidRPr="00AB03FB" w:rsidRDefault="004B2E86" w:rsidP="00F138C1">
            <w:pPr>
              <w:rPr>
                <w:sz w:val="20"/>
                <w:szCs w:val="20"/>
                <w:lang w:val="en-US"/>
              </w:rPr>
            </w:pPr>
          </w:p>
          <w:p w:rsidR="00F138C1" w:rsidRPr="00AB03FB" w:rsidRDefault="00AB03FB" w:rsidP="00F138C1">
            <w:pPr>
              <w:rPr>
                <w:sz w:val="20"/>
                <w:szCs w:val="20"/>
                <w:lang w:val="fr-CA"/>
              </w:rPr>
            </w:pPr>
            <w:r w:rsidRPr="00AB03FB">
              <w:rPr>
                <w:sz w:val="20"/>
                <w:szCs w:val="20"/>
                <w:lang w:val="fr-CA"/>
              </w:rPr>
              <w:pict>
                <v:rect id="_x0000_i1026" style="width:108pt;height:1pt" o:hrpct="0" o:hrstd="t" o:hrnoshade="t" o:hr="t" fillcolor="black [3213]" stroked="f"/>
              </w:pict>
            </w:r>
          </w:p>
        </w:tc>
      </w:tr>
      <w:tr w:rsidR="00F138C1" w:rsidRPr="00AB03FB" w:rsidTr="00F138C1">
        <w:tc>
          <w:tcPr>
            <w:tcW w:w="4239" w:type="dxa"/>
            <w:shd w:val="clear" w:color="auto" w:fill="auto"/>
          </w:tcPr>
          <w:p w:rsidR="00F138C1" w:rsidRPr="00AB03FB" w:rsidRDefault="005472C9" w:rsidP="009B36BA">
            <w:pPr>
              <w:tabs>
                <w:tab w:val="left" w:pos="-1440"/>
                <w:tab w:val="left" w:pos="-720"/>
              </w:tabs>
              <w:rPr>
                <w:b/>
                <w:sz w:val="20"/>
                <w:szCs w:val="20"/>
                <w:lang w:val="en-US"/>
              </w:rPr>
            </w:pPr>
            <w:r w:rsidRPr="00AB03FB">
              <w:rPr>
                <w:b/>
                <w:sz w:val="20"/>
                <w:szCs w:val="20"/>
                <w:lang w:val="en-US"/>
              </w:rPr>
              <w:t>Nancy Kelly</w:t>
            </w:r>
          </w:p>
          <w:p w:rsidR="00F138C1" w:rsidRPr="00AB03FB" w:rsidRDefault="00F138C1" w:rsidP="00F138C1">
            <w:pPr>
              <w:keepNext/>
              <w:keepLines/>
              <w:tabs>
                <w:tab w:val="left" w:pos="-1440"/>
                <w:tab w:val="left" w:pos="-720"/>
              </w:tabs>
              <w:rPr>
                <w:sz w:val="20"/>
                <w:szCs w:val="20"/>
                <w:lang w:val="en-US"/>
              </w:rPr>
            </w:pPr>
            <w:r w:rsidRPr="00AB03FB">
              <w:rPr>
                <w:sz w:val="20"/>
                <w:szCs w:val="20"/>
                <w:lang w:val="en-US"/>
              </w:rPr>
              <w:tab/>
            </w:r>
            <w:r w:rsidR="005472C9" w:rsidRPr="00AB03FB">
              <w:rPr>
                <w:sz w:val="20"/>
                <w:szCs w:val="20"/>
                <w:lang w:val="en-US"/>
              </w:rPr>
              <w:t>Bryant, Charles</w:t>
            </w:r>
          </w:p>
          <w:p w:rsidR="00F138C1" w:rsidRPr="00AB03FB" w:rsidRDefault="00F138C1" w:rsidP="00F138C1">
            <w:pPr>
              <w:keepNext/>
              <w:keepLines/>
              <w:tabs>
                <w:tab w:val="left" w:pos="-1440"/>
                <w:tab w:val="left" w:pos="-720"/>
              </w:tabs>
              <w:rPr>
                <w:sz w:val="20"/>
                <w:szCs w:val="20"/>
                <w:lang w:val="en-US"/>
              </w:rPr>
            </w:pPr>
          </w:p>
          <w:p w:rsidR="00F138C1" w:rsidRPr="00AB03FB" w:rsidRDefault="00F138C1" w:rsidP="00F138C1">
            <w:pPr>
              <w:keepNext/>
              <w:keepLines/>
              <w:tabs>
                <w:tab w:val="left" w:pos="-1440"/>
                <w:tab w:val="left" w:pos="-720"/>
              </w:tabs>
              <w:rPr>
                <w:sz w:val="20"/>
                <w:szCs w:val="20"/>
                <w:lang w:val="en-US"/>
              </w:rPr>
            </w:pPr>
            <w:r w:rsidRPr="00AB03FB">
              <w:rPr>
                <w:sz w:val="20"/>
                <w:szCs w:val="20"/>
                <w:lang w:val="en-US"/>
              </w:rPr>
              <w:tab/>
              <w:t>v. (</w:t>
            </w:r>
            <w:r w:rsidR="005472C9" w:rsidRPr="00AB03FB">
              <w:rPr>
                <w:sz w:val="20"/>
                <w:szCs w:val="20"/>
                <w:lang w:val="en-US"/>
              </w:rPr>
              <w:t>40444</w:t>
            </w:r>
            <w:r w:rsidRPr="00AB03FB">
              <w:rPr>
                <w:sz w:val="20"/>
                <w:szCs w:val="20"/>
                <w:lang w:val="en-US"/>
              </w:rPr>
              <w:t>)</w:t>
            </w:r>
          </w:p>
          <w:p w:rsidR="00F138C1" w:rsidRPr="00AB03FB" w:rsidRDefault="00F138C1" w:rsidP="00F138C1">
            <w:pPr>
              <w:keepNext/>
              <w:keepLines/>
              <w:tabs>
                <w:tab w:val="left" w:pos="-1440"/>
                <w:tab w:val="left" w:pos="-720"/>
              </w:tabs>
              <w:rPr>
                <w:sz w:val="20"/>
                <w:szCs w:val="20"/>
                <w:lang w:val="en-US"/>
              </w:rPr>
            </w:pPr>
          </w:p>
          <w:p w:rsidR="00F138C1" w:rsidRPr="00AB03FB" w:rsidRDefault="005472C9" w:rsidP="00F138C1">
            <w:pPr>
              <w:keepNext/>
              <w:keepLines/>
              <w:tabs>
                <w:tab w:val="left" w:pos="-1440"/>
                <w:tab w:val="left" w:pos="-720"/>
              </w:tabs>
              <w:rPr>
                <w:b/>
                <w:sz w:val="20"/>
                <w:szCs w:val="20"/>
                <w:lang w:val="en-US"/>
              </w:rPr>
            </w:pPr>
            <w:r w:rsidRPr="00AB03FB">
              <w:rPr>
                <w:b/>
                <w:sz w:val="20"/>
                <w:szCs w:val="20"/>
                <w:lang w:val="en-US"/>
              </w:rPr>
              <w:t>His Majesty the King</w:t>
            </w:r>
            <w:r w:rsidR="00F138C1" w:rsidRPr="00AB03FB">
              <w:rPr>
                <w:b/>
                <w:sz w:val="20"/>
                <w:szCs w:val="20"/>
                <w:lang w:val="en-US"/>
              </w:rPr>
              <w:t xml:space="preserve"> (</w:t>
            </w:r>
            <w:r w:rsidRPr="00AB03FB">
              <w:rPr>
                <w:b/>
                <w:sz w:val="20"/>
                <w:szCs w:val="20"/>
                <w:lang w:val="en-US"/>
              </w:rPr>
              <w:t>N</w:t>
            </w:r>
            <w:r w:rsidR="00F138C1" w:rsidRPr="00AB03FB">
              <w:rPr>
                <w:b/>
                <w:sz w:val="20"/>
                <w:szCs w:val="20"/>
                <w:lang w:val="en-US"/>
              </w:rPr>
              <w:t>.</w:t>
            </w:r>
            <w:r w:rsidRPr="00AB03FB">
              <w:rPr>
                <w:b/>
                <w:sz w:val="20"/>
                <w:szCs w:val="20"/>
                <w:lang w:val="en-US"/>
              </w:rPr>
              <w:t>B</w:t>
            </w:r>
            <w:r w:rsidR="00F138C1" w:rsidRPr="00AB03FB">
              <w:rPr>
                <w:b/>
                <w:sz w:val="20"/>
                <w:szCs w:val="20"/>
                <w:lang w:val="en-US"/>
              </w:rPr>
              <w:t>.)</w:t>
            </w:r>
          </w:p>
          <w:p w:rsidR="00F138C1" w:rsidRPr="00AB03FB" w:rsidRDefault="00F138C1" w:rsidP="00F138C1">
            <w:pPr>
              <w:keepNext/>
              <w:keepLines/>
              <w:tabs>
                <w:tab w:val="left" w:pos="-1440"/>
                <w:tab w:val="left" w:pos="-720"/>
              </w:tabs>
              <w:rPr>
                <w:sz w:val="20"/>
                <w:szCs w:val="20"/>
                <w:lang w:val="en-US"/>
              </w:rPr>
            </w:pPr>
            <w:r w:rsidRPr="00AB03FB">
              <w:rPr>
                <w:sz w:val="20"/>
                <w:szCs w:val="20"/>
                <w:lang w:val="en-US"/>
              </w:rPr>
              <w:tab/>
            </w:r>
            <w:r w:rsidR="005472C9" w:rsidRPr="00AB03FB">
              <w:rPr>
                <w:sz w:val="20"/>
                <w:szCs w:val="20"/>
                <w:lang w:val="en-US"/>
              </w:rPr>
              <w:t>Park, Joanne</w:t>
            </w:r>
          </w:p>
          <w:p w:rsidR="00F138C1" w:rsidRPr="00AB03FB" w:rsidRDefault="00F138C1" w:rsidP="00F138C1">
            <w:pPr>
              <w:keepNext/>
              <w:keepLines/>
              <w:tabs>
                <w:tab w:val="left" w:pos="-1440"/>
                <w:tab w:val="left" w:pos="-720"/>
              </w:tabs>
              <w:rPr>
                <w:sz w:val="20"/>
                <w:szCs w:val="20"/>
                <w:lang w:val="en-US"/>
              </w:rPr>
            </w:pPr>
            <w:r w:rsidRPr="00AB03FB">
              <w:rPr>
                <w:sz w:val="20"/>
                <w:szCs w:val="20"/>
                <w:lang w:val="en-US"/>
              </w:rPr>
              <w:tab/>
            </w:r>
            <w:r w:rsidR="005472C9" w:rsidRPr="00AB03FB">
              <w:rPr>
                <w:sz w:val="20"/>
                <w:szCs w:val="20"/>
                <w:lang w:val="en-US"/>
              </w:rPr>
              <w:t>Attorney General of New Brunswick</w:t>
            </w:r>
          </w:p>
          <w:p w:rsidR="00F138C1" w:rsidRPr="00AB03FB" w:rsidRDefault="00F138C1" w:rsidP="00F138C1">
            <w:pPr>
              <w:keepNext/>
              <w:keepLines/>
              <w:tabs>
                <w:tab w:val="left" w:pos="-1440"/>
                <w:tab w:val="left" w:pos="-720"/>
              </w:tabs>
              <w:rPr>
                <w:sz w:val="20"/>
                <w:szCs w:val="20"/>
                <w:lang w:val="en-US"/>
              </w:rPr>
            </w:pPr>
          </w:p>
          <w:p w:rsidR="005472C9" w:rsidRPr="00AB03FB" w:rsidRDefault="005472C9" w:rsidP="005472C9">
            <w:pPr>
              <w:rPr>
                <w:sz w:val="20"/>
                <w:szCs w:val="20"/>
              </w:rPr>
            </w:pPr>
            <w:r w:rsidRPr="00AB03FB">
              <w:rPr>
                <w:sz w:val="20"/>
                <w:szCs w:val="20"/>
              </w:rPr>
              <w:t>FILING DATE: November 15, 2022</w:t>
            </w:r>
          </w:p>
          <w:p w:rsidR="004B2E86" w:rsidRPr="00AB03FB" w:rsidRDefault="004B2E86" w:rsidP="00F138C1">
            <w:pPr>
              <w:rPr>
                <w:sz w:val="20"/>
                <w:szCs w:val="20"/>
                <w:lang w:val="fr-CA"/>
              </w:rPr>
            </w:pPr>
          </w:p>
          <w:p w:rsidR="00F138C1" w:rsidRPr="00AB03FB" w:rsidRDefault="00AB03FB" w:rsidP="00F138C1">
            <w:pPr>
              <w:rPr>
                <w:sz w:val="20"/>
                <w:szCs w:val="20"/>
                <w:lang w:val="en-US"/>
              </w:rPr>
            </w:pPr>
            <w:r w:rsidRPr="00AB03FB">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AB03FB" w:rsidRDefault="00F138C1" w:rsidP="00F138C1">
            <w:pPr>
              <w:jc w:val="center"/>
              <w:rPr>
                <w:sz w:val="20"/>
                <w:szCs w:val="20"/>
                <w:lang w:val="en-US"/>
              </w:rPr>
            </w:pPr>
          </w:p>
          <w:p w:rsidR="00F138C1" w:rsidRPr="00AB03FB" w:rsidRDefault="00F138C1" w:rsidP="00F138C1">
            <w:pPr>
              <w:jc w:val="center"/>
              <w:rPr>
                <w:sz w:val="20"/>
                <w:szCs w:val="20"/>
                <w:lang w:val="en-US"/>
              </w:rPr>
            </w:pPr>
          </w:p>
          <w:p w:rsidR="00F138C1" w:rsidRPr="00AB03FB" w:rsidRDefault="00F138C1" w:rsidP="00F138C1">
            <w:pPr>
              <w:jc w:val="center"/>
              <w:rPr>
                <w:sz w:val="20"/>
                <w:szCs w:val="20"/>
                <w:lang w:val="en-US"/>
              </w:rPr>
            </w:pPr>
          </w:p>
          <w:p w:rsidR="00F138C1" w:rsidRPr="00AB03FB" w:rsidRDefault="00F138C1" w:rsidP="00F138C1">
            <w:pPr>
              <w:jc w:val="center"/>
              <w:rPr>
                <w:sz w:val="20"/>
                <w:szCs w:val="20"/>
                <w:lang w:val="en-US"/>
              </w:rPr>
            </w:pPr>
          </w:p>
          <w:p w:rsidR="00F138C1" w:rsidRPr="00AB03FB" w:rsidRDefault="00F138C1" w:rsidP="00F138C1">
            <w:pPr>
              <w:jc w:val="center"/>
              <w:rPr>
                <w:sz w:val="20"/>
                <w:szCs w:val="20"/>
                <w:lang w:val="en-US"/>
              </w:rPr>
            </w:pPr>
          </w:p>
          <w:p w:rsidR="00F138C1" w:rsidRPr="00AB03FB" w:rsidRDefault="00F138C1" w:rsidP="00F138C1">
            <w:pPr>
              <w:jc w:val="center"/>
              <w:rPr>
                <w:sz w:val="20"/>
                <w:szCs w:val="20"/>
                <w:lang w:val="en-US"/>
              </w:rPr>
            </w:pPr>
          </w:p>
          <w:p w:rsidR="00F138C1" w:rsidRPr="00AB03FB" w:rsidRDefault="00F138C1" w:rsidP="00F138C1">
            <w:pPr>
              <w:jc w:val="center"/>
              <w:rPr>
                <w:sz w:val="20"/>
                <w:szCs w:val="20"/>
                <w:lang w:val="en-US"/>
              </w:rPr>
            </w:pPr>
          </w:p>
          <w:p w:rsidR="00F138C1" w:rsidRPr="00AB03FB" w:rsidRDefault="00F138C1" w:rsidP="00F138C1">
            <w:pPr>
              <w:jc w:val="center"/>
              <w:rPr>
                <w:sz w:val="20"/>
                <w:szCs w:val="20"/>
                <w:lang w:val="en-US"/>
              </w:rPr>
            </w:pPr>
          </w:p>
          <w:p w:rsidR="00F138C1" w:rsidRPr="00AB03FB" w:rsidRDefault="00F138C1" w:rsidP="00F138C1">
            <w:pPr>
              <w:jc w:val="center"/>
              <w:rPr>
                <w:sz w:val="20"/>
                <w:szCs w:val="20"/>
                <w:lang w:val="en-US"/>
              </w:rPr>
            </w:pPr>
          </w:p>
          <w:p w:rsidR="00F138C1" w:rsidRPr="00AB03FB" w:rsidRDefault="00F138C1" w:rsidP="00F138C1">
            <w:pPr>
              <w:jc w:val="center"/>
              <w:rPr>
                <w:sz w:val="20"/>
                <w:szCs w:val="20"/>
                <w:lang w:val="en-US"/>
              </w:rPr>
            </w:pPr>
          </w:p>
          <w:p w:rsidR="00F138C1" w:rsidRPr="00AB03FB" w:rsidRDefault="00F138C1" w:rsidP="00F138C1">
            <w:pPr>
              <w:jc w:val="center"/>
              <w:rPr>
                <w:sz w:val="20"/>
                <w:szCs w:val="20"/>
                <w:lang w:val="en-US"/>
              </w:rPr>
            </w:pPr>
          </w:p>
          <w:p w:rsidR="00F138C1" w:rsidRPr="00AB03FB" w:rsidRDefault="00F138C1" w:rsidP="00F138C1">
            <w:pPr>
              <w:jc w:val="center"/>
              <w:rPr>
                <w:sz w:val="20"/>
                <w:szCs w:val="20"/>
                <w:lang w:val="en-US"/>
              </w:rPr>
            </w:pPr>
          </w:p>
          <w:p w:rsidR="00F138C1" w:rsidRPr="00AB03FB" w:rsidRDefault="00F138C1" w:rsidP="00F138C1">
            <w:pPr>
              <w:jc w:val="center"/>
              <w:rPr>
                <w:sz w:val="20"/>
                <w:szCs w:val="20"/>
                <w:lang w:val="en-US"/>
              </w:rPr>
            </w:pPr>
          </w:p>
          <w:p w:rsidR="004B2E86" w:rsidRPr="00AB03FB" w:rsidRDefault="004B2E86" w:rsidP="00F138C1">
            <w:pPr>
              <w:jc w:val="center"/>
              <w:rPr>
                <w:sz w:val="20"/>
                <w:szCs w:val="20"/>
                <w:lang w:val="en-US"/>
              </w:rPr>
            </w:pPr>
          </w:p>
        </w:tc>
        <w:tc>
          <w:tcPr>
            <w:tcW w:w="4239" w:type="dxa"/>
            <w:shd w:val="clear" w:color="auto" w:fill="auto"/>
          </w:tcPr>
          <w:p w:rsidR="00F138C1" w:rsidRPr="00AB03FB" w:rsidRDefault="005472C9" w:rsidP="00F138C1">
            <w:pPr>
              <w:rPr>
                <w:b/>
                <w:sz w:val="20"/>
                <w:szCs w:val="20"/>
                <w:lang w:val="en-US"/>
              </w:rPr>
            </w:pPr>
            <w:r w:rsidRPr="00AB03FB">
              <w:rPr>
                <w:b/>
                <w:sz w:val="20"/>
                <w:szCs w:val="20"/>
                <w:lang w:val="en-US"/>
              </w:rPr>
              <w:t>PMC York Properties Inc., et al.</w:t>
            </w:r>
          </w:p>
          <w:p w:rsidR="00F138C1" w:rsidRPr="00AB03FB" w:rsidRDefault="00F138C1" w:rsidP="00F138C1">
            <w:pPr>
              <w:tabs>
                <w:tab w:val="left" w:pos="-1440"/>
                <w:tab w:val="left" w:pos="-720"/>
              </w:tabs>
              <w:rPr>
                <w:sz w:val="20"/>
                <w:szCs w:val="20"/>
                <w:lang w:val="en-US"/>
              </w:rPr>
            </w:pPr>
            <w:r w:rsidRPr="00AB03FB">
              <w:rPr>
                <w:sz w:val="20"/>
                <w:szCs w:val="20"/>
                <w:lang w:val="en-US"/>
              </w:rPr>
              <w:tab/>
            </w:r>
            <w:r w:rsidR="005472C9" w:rsidRPr="00AB03FB">
              <w:rPr>
                <w:sz w:val="20"/>
                <w:szCs w:val="20"/>
                <w:lang w:val="en-US"/>
              </w:rPr>
              <w:t>Goldenberg, Adam</w:t>
            </w:r>
          </w:p>
          <w:p w:rsidR="00F138C1" w:rsidRPr="00AB03FB" w:rsidRDefault="00F138C1" w:rsidP="00F138C1">
            <w:pPr>
              <w:tabs>
                <w:tab w:val="left" w:pos="-1440"/>
                <w:tab w:val="left" w:pos="-720"/>
              </w:tabs>
              <w:rPr>
                <w:sz w:val="20"/>
                <w:szCs w:val="20"/>
                <w:lang w:val="en-US"/>
              </w:rPr>
            </w:pPr>
            <w:r w:rsidRPr="00AB03FB">
              <w:rPr>
                <w:sz w:val="20"/>
                <w:szCs w:val="20"/>
                <w:lang w:val="en-US"/>
              </w:rPr>
              <w:tab/>
            </w:r>
            <w:r w:rsidR="005472C9" w:rsidRPr="00AB03FB">
              <w:rPr>
                <w:sz w:val="20"/>
                <w:szCs w:val="20"/>
                <w:lang w:val="en-US"/>
              </w:rPr>
              <w:t>McCarthy Tétrault LLP</w:t>
            </w:r>
          </w:p>
          <w:p w:rsidR="00F138C1" w:rsidRPr="00AB03FB" w:rsidRDefault="00F138C1" w:rsidP="00F138C1">
            <w:pPr>
              <w:tabs>
                <w:tab w:val="left" w:pos="-1440"/>
                <w:tab w:val="left" w:pos="-720"/>
              </w:tabs>
              <w:rPr>
                <w:sz w:val="20"/>
                <w:szCs w:val="20"/>
                <w:lang w:val="en-US"/>
              </w:rPr>
            </w:pPr>
          </w:p>
          <w:p w:rsidR="005472C9" w:rsidRPr="00AB03FB" w:rsidRDefault="005472C9" w:rsidP="005472C9">
            <w:pPr>
              <w:keepNext/>
              <w:keepLines/>
              <w:tabs>
                <w:tab w:val="left" w:pos="-1440"/>
                <w:tab w:val="left" w:pos="-720"/>
              </w:tabs>
              <w:rPr>
                <w:sz w:val="20"/>
                <w:szCs w:val="20"/>
                <w:lang w:val="en-US"/>
              </w:rPr>
            </w:pPr>
            <w:r w:rsidRPr="00AB03FB">
              <w:rPr>
                <w:sz w:val="20"/>
                <w:szCs w:val="20"/>
                <w:lang w:val="en-US"/>
              </w:rPr>
              <w:tab/>
              <w:t>v. (40445)</w:t>
            </w:r>
          </w:p>
          <w:p w:rsidR="00F138C1" w:rsidRPr="00AB03FB" w:rsidRDefault="00F138C1" w:rsidP="00F138C1">
            <w:pPr>
              <w:tabs>
                <w:tab w:val="left" w:pos="-1440"/>
                <w:tab w:val="left" w:pos="-720"/>
              </w:tabs>
              <w:rPr>
                <w:sz w:val="20"/>
                <w:szCs w:val="20"/>
                <w:lang w:val="en-US"/>
              </w:rPr>
            </w:pPr>
          </w:p>
          <w:p w:rsidR="00F138C1" w:rsidRPr="00AB03FB" w:rsidRDefault="005472C9" w:rsidP="00F138C1">
            <w:pPr>
              <w:tabs>
                <w:tab w:val="left" w:pos="-1440"/>
                <w:tab w:val="left" w:pos="-720"/>
              </w:tabs>
              <w:rPr>
                <w:b/>
                <w:sz w:val="20"/>
                <w:szCs w:val="20"/>
                <w:lang w:val="en-US"/>
              </w:rPr>
            </w:pPr>
            <w:r w:rsidRPr="00AB03FB">
              <w:rPr>
                <w:b/>
                <w:sz w:val="20"/>
                <w:szCs w:val="20"/>
                <w:lang w:val="en-US"/>
              </w:rPr>
              <w:t>Bill Siudak</w:t>
            </w:r>
            <w:r w:rsidR="00F138C1" w:rsidRPr="00AB03FB">
              <w:rPr>
                <w:sz w:val="20"/>
                <w:szCs w:val="20"/>
                <w:lang w:val="en-US"/>
              </w:rPr>
              <w:t xml:space="preserve"> </w:t>
            </w:r>
            <w:r w:rsidR="00F138C1" w:rsidRPr="00AB03FB">
              <w:rPr>
                <w:b/>
                <w:sz w:val="20"/>
                <w:szCs w:val="20"/>
                <w:lang w:val="en-US"/>
              </w:rPr>
              <w:t>(</w:t>
            </w:r>
            <w:r w:rsidRPr="00AB03FB">
              <w:rPr>
                <w:b/>
                <w:sz w:val="20"/>
                <w:szCs w:val="20"/>
                <w:lang w:val="en-US"/>
              </w:rPr>
              <w:t>Ont.)</w:t>
            </w:r>
          </w:p>
          <w:p w:rsidR="00F138C1" w:rsidRPr="00AB03FB" w:rsidRDefault="00F138C1" w:rsidP="00F138C1">
            <w:pPr>
              <w:tabs>
                <w:tab w:val="left" w:pos="-1440"/>
                <w:tab w:val="left" w:pos="-720"/>
              </w:tabs>
              <w:rPr>
                <w:sz w:val="20"/>
                <w:szCs w:val="20"/>
                <w:lang w:val="en-US"/>
              </w:rPr>
            </w:pPr>
            <w:r w:rsidRPr="00AB03FB">
              <w:rPr>
                <w:sz w:val="20"/>
                <w:szCs w:val="20"/>
                <w:lang w:val="en-US"/>
              </w:rPr>
              <w:tab/>
            </w:r>
            <w:r w:rsidR="005472C9" w:rsidRPr="00AB03FB">
              <w:rPr>
                <w:sz w:val="20"/>
                <w:szCs w:val="20"/>
                <w:lang w:val="en-US"/>
              </w:rPr>
              <w:t>Diacur, Jordan</w:t>
            </w:r>
          </w:p>
          <w:p w:rsidR="00F138C1" w:rsidRPr="00AB03FB" w:rsidRDefault="00F138C1" w:rsidP="00F138C1">
            <w:pPr>
              <w:tabs>
                <w:tab w:val="left" w:pos="-1440"/>
                <w:tab w:val="left" w:pos="-720"/>
              </w:tabs>
              <w:rPr>
                <w:sz w:val="20"/>
                <w:szCs w:val="20"/>
                <w:lang w:val="en-US"/>
              </w:rPr>
            </w:pPr>
            <w:r w:rsidRPr="00AB03FB">
              <w:rPr>
                <w:sz w:val="20"/>
                <w:szCs w:val="20"/>
                <w:lang w:val="en-US"/>
              </w:rPr>
              <w:tab/>
            </w:r>
            <w:r w:rsidR="005472C9" w:rsidRPr="00AB03FB">
              <w:rPr>
                <w:sz w:val="20"/>
                <w:szCs w:val="20"/>
                <w:lang w:val="en-US"/>
              </w:rPr>
              <w:t>Gowling WLG (Canada) LLP</w:t>
            </w:r>
          </w:p>
          <w:p w:rsidR="00F138C1" w:rsidRPr="00AB03FB" w:rsidRDefault="00F138C1" w:rsidP="00F138C1">
            <w:pPr>
              <w:tabs>
                <w:tab w:val="left" w:pos="-1440"/>
                <w:tab w:val="left" w:pos="-720"/>
              </w:tabs>
              <w:rPr>
                <w:sz w:val="20"/>
                <w:szCs w:val="20"/>
                <w:lang w:val="en-US"/>
              </w:rPr>
            </w:pPr>
          </w:p>
          <w:p w:rsidR="005472C9" w:rsidRPr="00AB03FB" w:rsidRDefault="005472C9" w:rsidP="005472C9">
            <w:pPr>
              <w:rPr>
                <w:sz w:val="20"/>
                <w:szCs w:val="20"/>
              </w:rPr>
            </w:pPr>
            <w:r w:rsidRPr="00AB03FB">
              <w:rPr>
                <w:sz w:val="20"/>
                <w:szCs w:val="20"/>
              </w:rPr>
              <w:t>FILING DATE: November 15, 2022</w:t>
            </w:r>
          </w:p>
          <w:p w:rsidR="004B2E86" w:rsidRPr="00AB03FB" w:rsidRDefault="004B2E86" w:rsidP="00F138C1">
            <w:pPr>
              <w:rPr>
                <w:sz w:val="20"/>
                <w:szCs w:val="20"/>
                <w:lang w:val="fr-CA"/>
              </w:rPr>
            </w:pPr>
          </w:p>
          <w:p w:rsidR="00F138C1" w:rsidRPr="00AB03FB" w:rsidRDefault="00AB03FB" w:rsidP="00F138C1">
            <w:pPr>
              <w:rPr>
                <w:sz w:val="20"/>
                <w:szCs w:val="20"/>
                <w:lang w:val="en-US"/>
              </w:rPr>
            </w:pPr>
            <w:r w:rsidRPr="00AB03FB">
              <w:rPr>
                <w:sz w:val="20"/>
                <w:szCs w:val="20"/>
                <w:lang w:val="fr-CA"/>
              </w:rPr>
              <w:pict>
                <v:rect id="_x0000_i1028" style="width:108pt;height:1pt" o:hrpct="0" o:hrstd="t" o:hrnoshade="t" o:hr="t" fillcolor="black [3213]" stroked="f"/>
              </w:pict>
            </w:r>
          </w:p>
        </w:tc>
      </w:tr>
      <w:tr w:rsidR="00F138C1" w:rsidRPr="00AB03FB" w:rsidTr="00F138C1">
        <w:tc>
          <w:tcPr>
            <w:tcW w:w="4239" w:type="dxa"/>
            <w:shd w:val="clear" w:color="auto" w:fill="auto"/>
          </w:tcPr>
          <w:p w:rsidR="00DA1D48" w:rsidRPr="00AB03FB" w:rsidRDefault="00984D22" w:rsidP="00DA1D48">
            <w:pPr>
              <w:rPr>
                <w:sz w:val="20"/>
                <w:szCs w:val="20"/>
                <w:lang w:val="fr-CA"/>
              </w:rPr>
            </w:pPr>
            <w:r w:rsidRPr="00AB03FB">
              <w:rPr>
                <w:b/>
                <w:sz w:val="20"/>
                <w:szCs w:val="20"/>
                <w:lang w:val="fr-CA"/>
              </w:rPr>
              <w:t>A.B., et al.</w:t>
            </w:r>
          </w:p>
          <w:p w:rsidR="00DA1D48" w:rsidRPr="00AB03FB" w:rsidRDefault="00DA1D48" w:rsidP="00DA1D48">
            <w:pPr>
              <w:tabs>
                <w:tab w:val="left" w:pos="-1440"/>
                <w:tab w:val="left" w:pos="-720"/>
              </w:tabs>
              <w:rPr>
                <w:sz w:val="20"/>
                <w:szCs w:val="20"/>
                <w:lang w:val="fr-CA"/>
              </w:rPr>
            </w:pPr>
            <w:r w:rsidRPr="00AB03FB">
              <w:rPr>
                <w:sz w:val="20"/>
                <w:szCs w:val="20"/>
                <w:lang w:val="fr-CA"/>
              </w:rPr>
              <w:tab/>
            </w:r>
            <w:r w:rsidR="00984D22" w:rsidRPr="00AB03FB">
              <w:rPr>
                <w:sz w:val="20"/>
                <w:szCs w:val="20"/>
                <w:lang w:val="fr-CA"/>
              </w:rPr>
              <w:t>Therrien, Josée</w:t>
            </w:r>
          </w:p>
          <w:p w:rsidR="00DA1D48" w:rsidRPr="00AB03FB" w:rsidRDefault="00EC6816" w:rsidP="00DA1D48">
            <w:pPr>
              <w:tabs>
                <w:tab w:val="left" w:pos="-1440"/>
                <w:tab w:val="left" w:pos="-720"/>
              </w:tabs>
              <w:rPr>
                <w:sz w:val="20"/>
                <w:szCs w:val="20"/>
                <w:lang w:val="fr-CA"/>
              </w:rPr>
            </w:pPr>
            <w:r w:rsidRPr="00AB03FB">
              <w:rPr>
                <w:sz w:val="20"/>
                <w:szCs w:val="20"/>
                <w:lang w:val="fr-CA"/>
              </w:rPr>
              <w:tab/>
            </w:r>
            <w:r w:rsidR="00984D22" w:rsidRPr="00AB03FB">
              <w:rPr>
                <w:sz w:val="20"/>
                <w:szCs w:val="20"/>
                <w:lang w:val="fr-CA"/>
              </w:rPr>
              <w:t>Verreau Dufresne Avocats</w:t>
            </w:r>
          </w:p>
          <w:p w:rsidR="00EC6816" w:rsidRPr="00AB03FB" w:rsidRDefault="00EC6816" w:rsidP="00DA1D48">
            <w:pPr>
              <w:tabs>
                <w:tab w:val="left" w:pos="-1440"/>
                <w:tab w:val="left" w:pos="-720"/>
              </w:tabs>
              <w:rPr>
                <w:sz w:val="20"/>
                <w:szCs w:val="20"/>
                <w:lang w:val="fr-CA"/>
              </w:rPr>
            </w:pPr>
          </w:p>
          <w:p w:rsidR="009C18FD" w:rsidRPr="00AB03FB" w:rsidRDefault="009C18FD" w:rsidP="009C18FD">
            <w:pPr>
              <w:tabs>
                <w:tab w:val="left" w:pos="-1440"/>
                <w:tab w:val="left" w:pos="-720"/>
              </w:tabs>
              <w:rPr>
                <w:sz w:val="20"/>
                <w:szCs w:val="20"/>
                <w:lang w:val="fr-CA"/>
              </w:rPr>
            </w:pPr>
            <w:r w:rsidRPr="00AB03FB">
              <w:rPr>
                <w:sz w:val="20"/>
                <w:szCs w:val="20"/>
                <w:lang w:val="fr-CA"/>
              </w:rPr>
              <w:tab/>
              <w:t>c. (40446)</w:t>
            </w:r>
          </w:p>
          <w:p w:rsidR="00DA1D48" w:rsidRPr="00AB03FB" w:rsidRDefault="00DA1D48" w:rsidP="00DA1D48">
            <w:pPr>
              <w:tabs>
                <w:tab w:val="left" w:pos="-1440"/>
                <w:tab w:val="left" w:pos="-720"/>
              </w:tabs>
              <w:rPr>
                <w:sz w:val="20"/>
                <w:szCs w:val="20"/>
                <w:lang w:val="fr-CA"/>
              </w:rPr>
            </w:pPr>
          </w:p>
          <w:p w:rsidR="00DA1D48" w:rsidRPr="00AB03FB" w:rsidRDefault="00984D22" w:rsidP="00DA1D48">
            <w:pPr>
              <w:tabs>
                <w:tab w:val="left" w:pos="-1440"/>
                <w:tab w:val="left" w:pos="-720"/>
              </w:tabs>
              <w:rPr>
                <w:b/>
                <w:sz w:val="20"/>
                <w:szCs w:val="20"/>
                <w:lang w:val="en-US"/>
              </w:rPr>
            </w:pPr>
            <w:r w:rsidRPr="00AB03FB">
              <w:rPr>
                <w:b/>
                <w:sz w:val="20"/>
                <w:szCs w:val="20"/>
                <w:lang w:val="fr-CA"/>
              </w:rPr>
              <w:t>Jean-François Robillard, et al.</w:t>
            </w:r>
            <w:r w:rsidR="00DA1D48" w:rsidRPr="00AB03FB">
              <w:rPr>
                <w:b/>
                <w:sz w:val="20"/>
                <w:szCs w:val="20"/>
                <w:lang w:val="fr-CA"/>
              </w:rPr>
              <w:t xml:space="preserve"> </w:t>
            </w:r>
            <w:r w:rsidR="00DA1D48" w:rsidRPr="00AB03FB">
              <w:rPr>
                <w:b/>
                <w:sz w:val="20"/>
                <w:szCs w:val="20"/>
                <w:lang w:val="en-US"/>
              </w:rPr>
              <w:t>(</w:t>
            </w:r>
            <w:r w:rsidR="009C18FD" w:rsidRPr="00AB03FB">
              <w:rPr>
                <w:b/>
                <w:sz w:val="20"/>
                <w:szCs w:val="20"/>
                <w:lang w:val="en-US"/>
              </w:rPr>
              <w:t>Qc</w:t>
            </w:r>
            <w:r w:rsidR="00DA1D48" w:rsidRPr="00AB03FB">
              <w:rPr>
                <w:b/>
                <w:sz w:val="20"/>
                <w:szCs w:val="20"/>
                <w:lang w:val="en-US"/>
              </w:rPr>
              <w:t>)</w:t>
            </w:r>
          </w:p>
          <w:p w:rsidR="00DA1D48" w:rsidRPr="00AB03FB" w:rsidRDefault="00DA1D48" w:rsidP="00DA1D48">
            <w:pPr>
              <w:tabs>
                <w:tab w:val="left" w:pos="-1440"/>
                <w:tab w:val="left" w:pos="-720"/>
              </w:tabs>
              <w:rPr>
                <w:sz w:val="20"/>
                <w:szCs w:val="20"/>
                <w:lang w:val="en-US"/>
              </w:rPr>
            </w:pPr>
            <w:r w:rsidRPr="00AB03FB">
              <w:rPr>
                <w:sz w:val="20"/>
                <w:szCs w:val="20"/>
                <w:lang w:val="en-US"/>
              </w:rPr>
              <w:tab/>
            </w:r>
            <w:r w:rsidR="00984D22" w:rsidRPr="00AB03FB">
              <w:rPr>
                <w:sz w:val="20"/>
                <w:szCs w:val="20"/>
                <w:lang w:val="en-US"/>
              </w:rPr>
              <w:t>Wee, Justin</w:t>
            </w:r>
          </w:p>
          <w:p w:rsidR="00DA1D48" w:rsidRPr="00AB03FB" w:rsidRDefault="00DA1D48" w:rsidP="00DA1D48">
            <w:pPr>
              <w:tabs>
                <w:tab w:val="left" w:pos="-1440"/>
                <w:tab w:val="left" w:pos="-720"/>
              </w:tabs>
              <w:rPr>
                <w:sz w:val="20"/>
                <w:szCs w:val="20"/>
              </w:rPr>
            </w:pPr>
            <w:r w:rsidRPr="00AB03FB">
              <w:rPr>
                <w:sz w:val="20"/>
                <w:szCs w:val="20"/>
                <w:lang w:val="en-US"/>
              </w:rPr>
              <w:tab/>
            </w:r>
            <w:r w:rsidR="00984D22" w:rsidRPr="00AB03FB">
              <w:rPr>
                <w:sz w:val="20"/>
                <w:szCs w:val="20"/>
              </w:rPr>
              <w:t>Arsenault Dufresne Wee Avocats</w:t>
            </w:r>
          </w:p>
          <w:p w:rsidR="00DA1D48" w:rsidRPr="00AB03FB" w:rsidRDefault="00DA1D48" w:rsidP="00DA1D48">
            <w:pPr>
              <w:tabs>
                <w:tab w:val="left" w:pos="-1440"/>
                <w:tab w:val="left" w:pos="-720"/>
              </w:tabs>
              <w:rPr>
                <w:sz w:val="20"/>
                <w:szCs w:val="20"/>
              </w:rPr>
            </w:pPr>
          </w:p>
          <w:p w:rsidR="009C18FD" w:rsidRPr="00AB03FB" w:rsidRDefault="009C18FD" w:rsidP="009C18FD">
            <w:pPr>
              <w:rPr>
                <w:sz w:val="20"/>
                <w:szCs w:val="20"/>
                <w:lang w:val="fr-CA"/>
              </w:rPr>
            </w:pPr>
            <w:r w:rsidRPr="00AB03FB">
              <w:rPr>
                <w:sz w:val="20"/>
                <w:szCs w:val="20"/>
                <w:lang w:val="fr-CA"/>
              </w:rPr>
              <w:t>DATE DE PRODUCTION: le 15 novembre 2022</w:t>
            </w:r>
          </w:p>
          <w:p w:rsidR="00DA1D48" w:rsidRPr="00AB03FB" w:rsidRDefault="00DA1D48" w:rsidP="00DA1D48">
            <w:pPr>
              <w:rPr>
                <w:sz w:val="20"/>
                <w:szCs w:val="20"/>
                <w:lang w:val="fr-CA"/>
              </w:rPr>
            </w:pPr>
          </w:p>
          <w:p w:rsidR="00F138C1" w:rsidRPr="00AB03FB" w:rsidRDefault="00AB03FB" w:rsidP="00DA1D48">
            <w:pPr>
              <w:rPr>
                <w:sz w:val="20"/>
                <w:szCs w:val="20"/>
                <w:lang w:val="en-US"/>
              </w:rPr>
            </w:pPr>
            <w:r w:rsidRPr="00AB03FB">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AB03FB" w:rsidRDefault="00F138C1" w:rsidP="00F138C1">
            <w:pPr>
              <w:jc w:val="center"/>
              <w:rPr>
                <w:sz w:val="20"/>
                <w:szCs w:val="20"/>
                <w:lang w:val="en-US"/>
              </w:rPr>
            </w:pPr>
          </w:p>
          <w:p w:rsidR="00DA1D48" w:rsidRPr="00AB03FB" w:rsidRDefault="00DA1D48" w:rsidP="00F138C1">
            <w:pPr>
              <w:jc w:val="center"/>
              <w:rPr>
                <w:sz w:val="20"/>
                <w:szCs w:val="20"/>
                <w:lang w:val="en-US"/>
              </w:rPr>
            </w:pPr>
          </w:p>
          <w:p w:rsidR="00DA1D48" w:rsidRPr="00AB03FB" w:rsidRDefault="00DA1D48" w:rsidP="00F138C1">
            <w:pPr>
              <w:jc w:val="center"/>
              <w:rPr>
                <w:sz w:val="20"/>
                <w:szCs w:val="20"/>
                <w:lang w:val="en-US"/>
              </w:rPr>
            </w:pPr>
          </w:p>
          <w:p w:rsidR="00DA1D48" w:rsidRPr="00AB03FB" w:rsidRDefault="00DA1D48" w:rsidP="00F138C1">
            <w:pPr>
              <w:jc w:val="center"/>
              <w:rPr>
                <w:sz w:val="20"/>
                <w:szCs w:val="20"/>
                <w:lang w:val="en-US"/>
              </w:rPr>
            </w:pPr>
          </w:p>
          <w:p w:rsidR="00DA1D48" w:rsidRPr="00AB03FB" w:rsidRDefault="00DA1D48" w:rsidP="00F138C1">
            <w:pPr>
              <w:jc w:val="center"/>
              <w:rPr>
                <w:sz w:val="20"/>
                <w:szCs w:val="20"/>
                <w:lang w:val="en-US"/>
              </w:rPr>
            </w:pPr>
          </w:p>
          <w:p w:rsidR="00DA1D48" w:rsidRPr="00AB03FB" w:rsidRDefault="00DA1D48" w:rsidP="00F138C1">
            <w:pPr>
              <w:jc w:val="center"/>
              <w:rPr>
                <w:sz w:val="20"/>
                <w:szCs w:val="20"/>
                <w:lang w:val="en-US"/>
              </w:rPr>
            </w:pPr>
          </w:p>
          <w:p w:rsidR="00DA1D48" w:rsidRPr="00AB03FB" w:rsidRDefault="00DA1D48" w:rsidP="00F138C1">
            <w:pPr>
              <w:jc w:val="center"/>
              <w:rPr>
                <w:sz w:val="20"/>
                <w:szCs w:val="20"/>
                <w:lang w:val="en-US"/>
              </w:rPr>
            </w:pPr>
          </w:p>
          <w:p w:rsidR="00DA1D48" w:rsidRPr="00AB03FB" w:rsidRDefault="00DA1D48" w:rsidP="00F138C1">
            <w:pPr>
              <w:jc w:val="center"/>
              <w:rPr>
                <w:sz w:val="20"/>
                <w:szCs w:val="20"/>
                <w:lang w:val="en-US"/>
              </w:rPr>
            </w:pPr>
          </w:p>
          <w:p w:rsidR="00DA1D48" w:rsidRPr="00AB03FB" w:rsidRDefault="00DA1D48" w:rsidP="00F138C1">
            <w:pPr>
              <w:jc w:val="center"/>
              <w:rPr>
                <w:sz w:val="20"/>
                <w:szCs w:val="20"/>
                <w:lang w:val="en-US"/>
              </w:rPr>
            </w:pPr>
          </w:p>
          <w:p w:rsidR="00DA1D48" w:rsidRPr="00AB03FB" w:rsidRDefault="00DA1D48" w:rsidP="00F138C1">
            <w:pPr>
              <w:jc w:val="center"/>
              <w:rPr>
                <w:sz w:val="20"/>
                <w:szCs w:val="20"/>
                <w:lang w:val="en-US"/>
              </w:rPr>
            </w:pPr>
          </w:p>
          <w:p w:rsidR="009C18FD" w:rsidRPr="00AB03FB" w:rsidRDefault="009C18FD" w:rsidP="00F138C1">
            <w:pPr>
              <w:jc w:val="center"/>
              <w:rPr>
                <w:sz w:val="20"/>
                <w:szCs w:val="20"/>
                <w:lang w:val="en-US"/>
              </w:rPr>
            </w:pPr>
          </w:p>
          <w:p w:rsidR="00DA1D48" w:rsidRPr="00AB03FB" w:rsidRDefault="00DA1D48" w:rsidP="00F138C1">
            <w:pPr>
              <w:jc w:val="center"/>
              <w:rPr>
                <w:sz w:val="20"/>
                <w:szCs w:val="20"/>
                <w:lang w:val="en-US"/>
              </w:rPr>
            </w:pPr>
          </w:p>
          <w:p w:rsidR="00DA1D48" w:rsidRPr="00AB03FB" w:rsidRDefault="00DA1D48" w:rsidP="00F138C1">
            <w:pPr>
              <w:jc w:val="center"/>
              <w:rPr>
                <w:sz w:val="20"/>
                <w:szCs w:val="20"/>
                <w:lang w:val="en-US"/>
              </w:rPr>
            </w:pPr>
          </w:p>
          <w:p w:rsidR="00DA1D48" w:rsidRPr="00AB03FB" w:rsidRDefault="00DA1D48" w:rsidP="00F138C1">
            <w:pPr>
              <w:jc w:val="center"/>
              <w:rPr>
                <w:sz w:val="20"/>
                <w:szCs w:val="20"/>
                <w:lang w:val="en-US"/>
              </w:rPr>
            </w:pPr>
          </w:p>
        </w:tc>
        <w:tc>
          <w:tcPr>
            <w:tcW w:w="4239" w:type="dxa"/>
            <w:shd w:val="clear" w:color="auto" w:fill="auto"/>
          </w:tcPr>
          <w:p w:rsidR="00DA1D48" w:rsidRPr="00AB03FB" w:rsidRDefault="00984D22" w:rsidP="00DA1D48">
            <w:pPr>
              <w:rPr>
                <w:b/>
                <w:sz w:val="20"/>
                <w:szCs w:val="20"/>
                <w:lang w:val="en-US"/>
              </w:rPr>
            </w:pPr>
            <w:r w:rsidRPr="00AB03FB">
              <w:rPr>
                <w:b/>
                <w:sz w:val="20"/>
                <w:szCs w:val="20"/>
                <w:lang w:val="en-US"/>
              </w:rPr>
              <w:t>His Majesty the King</w:t>
            </w:r>
          </w:p>
          <w:p w:rsidR="00DA1D48" w:rsidRPr="00AB03FB" w:rsidRDefault="00DA1D48" w:rsidP="00DA1D48">
            <w:pPr>
              <w:tabs>
                <w:tab w:val="left" w:pos="-1440"/>
                <w:tab w:val="left" w:pos="-720"/>
              </w:tabs>
              <w:rPr>
                <w:sz w:val="20"/>
                <w:szCs w:val="20"/>
                <w:lang w:val="en-US"/>
              </w:rPr>
            </w:pPr>
            <w:r w:rsidRPr="00AB03FB">
              <w:rPr>
                <w:sz w:val="20"/>
                <w:szCs w:val="20"/>
                <w:lang w:val="en-US"/>
              </w:rPr>
              <w:tab/>
            </w:r>
            <w:r w:rsidR="00984D22" w:rsidRPr="00AB03FB">
              <w:rPr>
                <w:sz w:val="20"/>
                <w:szCs w:val="20"/>
                <w:lang w:val="en-US"/>
              </w:rPr>
              <w:t>Elliott, Susanne</w:t>
            </w:r>
          </w:p>
          <w:p w:rsidR="00DA1D48" w:rsidRPr="00AB03FB" w:rsidRDefault="00DA1D48" w:rsidP="00DA1D48">
            <w:pPr>
              <w:tabs>
                <w:tab w:val="left" w:pos="-1440"/>
                <w:tab w:val="left" w:pos="-720"/>
              </w:tabs>
              <w:rPr>
                <w:sz w:val="20"/>
                <w:szCs w:val="20"/>
                <w:lang w:val="en-US"/>
              </w:rPr>
            </w:pPr>
            <w:r w:rsidRPr="00AB03FB">
              <w:rPr>
                <w:sz w:val="20"/>
                <w:szCs w:val="20"/>
                <w:lang w:val="en-US"/>
              </w:rPr>
              <w:tab/>
            </w:r>
            <w:r w:rsidR="00984D22" w:rsidRPr="00AB03FB">
              <w:rPr>
                <w:sz w:val="20"/>
                <w:szCs w:val="20"/>
                <w:lang w:val="en-US"/>
              </w:rPr>
              <w:t>Ministry of Attorney General (BC)</w:t>
            </w:r>
          </w:p>
          <w:p w:rsidR="00DA1D48" w:rsidRPr="00AB03FB" w:rsidRDefault="00DA1D48" w:rsidP="00DA1D48">
            <w:pPr>
              <w:tabs>
                <w:tab w:val="left" w:pos="-1440"/>
                <w:tab w:val="left" w:pos="-720"/>
              </w:tabs>
              <w:rPr>
                <w:sz w:val="20"/>
                <w:szCs w:val="20"/>
                <w:lang w:val="en-US"/>
              </w:rPr>
            </w:pPr>
          </w:p>
          <w:p w:rsidR="00984D22" w:rsidRPr="00AB03FB" w:rsidRDefault="00984D22" w:rsidP="00984D22">
            <w:pPr>
              <w:keepNext/>
              <w:keepLines/>
              <w:tabs>
                <w:tab w:val="left" w:pos="-1440"/>
                <w:tab w:val="left" w:pos="-720"/>
              </w:tabs>
              <w:rPr>
                <w:sz w:val="20"/>
                <w:szCs w:val="20"/>
                <w:lang w:val="en-US"/>
              </w:rPr>
            </w:pPr>
            <w:r w:rsidRPr="00AB03FB">
              <w:rPr>
                <w:sz w:val="20"/>
                <w:szCs w:val="20"/>
                <w:lang w:val="en-US"/>
              </w:rPr>
              <w:tab/>
              <w:t>v. (40447)</w:t>
            </w:r>
          </w:p>
          <w:p w:rsidR="00DA1D48" w:rsidRPr="00AB03FB" w:rsidRDefault="00DA1D48" w:rsidP="00DA1D48">
            <w:pPr>
              <w:tabs>
                <w:tab w:val="left" w:pos="-1440"/>
                <w:tab w:val="left" w:pos="-720"/>
              </w:tabs>
              <w:rPr>
                <w:sz w:val="20"/>
                <w:szCs w:val="20"/>
                <w:lang w:val="en-US"/>
              </w:rPr>
            </w:pPr>
          </w:p>
          <w:p w:rsidR="00DA1D48" w:rsidRPr="00AB03FB" w:rsidRDefault="00984D22" w:rsidP="00DA1D48">
            <w:pPr>
              <w:tabs>
                <w:tab w:val="left" w:pos="-1440"/>
                <w:tab w:val="left" w:pos="-720"/>
              </w:tabs>
              <w:rPr>
                <w:b/>
                <w:sz w:val="20"/>
                <w:szCs w:val="20"/>
                <w:lang w:val="en-US"/>
              </w:rPr>
            </w:pPr>
            <w:r w:rsidRPr="00AB03FB">
              <w:rPr>
                <w:b/>
                <w:sz w:val="20"/>
                <w:szCs w:val="20"/>
                <w:lang w:val="en-US"/>
              </w:rPr>
              <w:t>Edwin Tsang</w:t>
            </w:r>
            <w:r w:rsidR="00DA1D48" w:rsidRPr="00AB03FB">
              <w:rPr>
                <w:sz w:val="20"/>
                <w:szCs w:val="20"/>
                <w:lang w:val="en-US"/>
              </w:rPr>
              <w:t xml:space="preserve"> </w:t>
            </w:r>
            <w:r w:rsidR="00DA1D48" w:rsidRPr="00AB03FB">
              <w:rPr>
                <w:b/>
                <w:sz w:val="20"/>
                <w:szCs w:val="20"/>
                <w:lang w:val="en-US"/>
              </w:rPr>
              <w:t>(</w:t>
            </w:r>
            <w:r w:rsidRPr="00AB03FB">
              <w:rPr>
                <w:b/>
                <w:sz w:val="20"/>
                <w:szCs w:val="20"/>
                <w:lang w:val="en-US"/>
              </w:rPr>
              <w:t>B.C.</w:t>
            </w:r>
            <w:r w:rsidR="00DA1D48" w:rsidRPr="00AB03FB">
              <w:rPr>
                <w:b/>
                <w:sz w:val="20"/>
                <w:szCs w:val="20"/>
                <w:lang w:val="en-US"/>
              </w:rPr>
              <w:t>)</w:t>
            </w:r>
          </w:p>
          <w:p w:rsidR="00DA1D48" w:rsidRPr="00AB03FB" w:rsidRDefault="00DA1D48" w:rsidP="00DA1D48">
            <w:pPr>
              <w:tabs>
                <w:tab w:val="left" w:pos="-1440"/>
                <w:tab w:val="left" w:pos="-720"/>
              </w:tabs>
              <w:rPr>
                <w:sz w:val="20"/>
                <w:szCs w:val="20"/>
                <w:lang w:val="en-US"/>
              </w:rPr>
            </w:pPr>
            <w:r w:rsidRPr="00AB03FB">
              <w:rPr>
                <w:sz w:val="20"/>
                <w:szCs w:val="20"/>
                <w:lang w:val="en-US"/>
              </w:rPr>
              <w:tab/>
            </w:r>
            <w:r w:rsidR="00984D22" w:rsidRPr="00AB03FB">
              <w:rPr>
                <w:sz w:val="20"/>
                <w:szCs w:val="20"/>
                <w:lang w:val="en-US"/>
              </w:rPr>
              <w:t>Fowler, K.C., Richard S.</w:t>
            </w:r>
          </w:p>
          <w:p w:rsidR="00DA1D48" w:rsidRPr="00AB03FB" w:rsidRDefault="00DA1D48" w:rsidP="00DA1D48">
            <w:pPr>
              <w:tabs>
                <w:tab w:val="left" w:pos="-1440"/>
                <w:tab w:val="left" w:pos="-720"/>
              </w:tabs>
              <w:rPr>
                <w:sz w:val="20"/>
                <w:szCs w:val="20"/>
                <w:lang w:val="en-US"/>
              </w:rPr>
            </w:pPr>
            <w:r w:rsidRPr="00AB03FB">
              <w:rPr>
                <w:sz w:val="20"/>
                <w:szCs w:val="20"/>
                <w:lang w:val="en-US"/>
              </w:rPr>
              <w:tab/>
            </w:r>
            <w:r w:rsidR="00984D22" w:rsidRPr="00AB03FB">
              <w:rPr>
                <w:sz w:val="20"/>
                <w:szCs w:val="20"/>
                <w:lang w:val="en-US"/>
              </w:rPr>
              <w:t>Fowler and Blok</w:t>
            </w:r>
          </w:p>
          <w:p w:rsidR="00DA1D48" w:rsidRPr="00AB03FB" w:rsidRDefault="00DA1D48" w:rsidP="00DA1D48">
            <w:pPr>
              <w:tabs>
                <w:tab w:val="left" w:pos="-1440"/>
                <w:tab w:val="left" w:pos="-720"/>
              </w:tabs>
              <w:rPr>
                <w:sz w:val="20"/>
                <w:szCs w:val="20"/>
                <w:lang w:val="en-US"/>
              </w:rPr>
            </w:pPr>
          </w:p>
          <w:p w:rsidR="00984D22" w:rsidRPr="00AB03FB" w:rsidRDefault="00984D22" w:rsidP="00984D22">
            <w:pPr>
              <w:rPr>
                <w:sz w:val="20"/>
                <w:szCs w:val="20"/>
              </w:rPr>
            </w:pPr>
            <w:r w:rsidRPr="00AB03FB">
              <w:rPr>
                <w:sz w:val="20"/>
                <w:szCs w:val="20"/>
              </w:rPr>
              <w:t>FILING DATE: November 17, 2022</w:t>
            </w:r>
          </w:p>
          <w:p w:rsidR="00DA1D48" w:rsidRPr="00AB03FB" w:rsidRDefault="00DA1D48" w:rsidP="00DA1D48">
            <w:pPr>
              <w:rPr>
                <w:sz w:val="20"/>
                <w:szCs w:val="20"/>
                <w:lang w:val="en-US"/>
              </w:rPr>
            </w:pPr>
          </w:p>
          <w:p w:rsidR="00F138C1" w:rsidRPr="00AB03FB" w:rsidRDefault="00AB03FB" w:rsidP="00DA1D48">
            <w:pPr>
              <w:rPr>
                <w:sz w:val="20"/>
                <w:szCs w:val="20"/>
                <w:lang w:val="fr-CA"/>
              </w:rPr>
            </w:pPr>
            <w:r w:rsidRPr="00AB03FB">
              <w:rPr>
                <w:sz w:val="20"/>
                <w:szCs w:val="20"/>
                <w:lang w:val="fr-CA"/>
              </w:rPr>
              <w:pict>
                <v:rect id="_x0000_i1030" style="width:108pt;height:1pt" o:hrpct="0" o:hrstd="t" o:hrnoshade="t" o:hr="t" fillcolor="black [3213]" stroked="f"/>
              </w:pict>
            </w:r>
          </w:p>
        </w:tc>
      </w:tr>
    </w:tbl>
    <w:p w:rsidR="00950E5F" w:rsidRPr="00AB03FB" w:rsidRDefault="00950E5F">
      <w:r w:rsidRPr="00AB03FB">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950E5F" w:rsidRPr="00AB03FB" w:rsidTr="00F138C1">
        <w:tc>
          <w:tcPr>
            <w:tcW w:w="4239" w:type="dxa"/>
            <w:shd w:val="clear" w:color="auto" w:fill="auto"/>
          </w:tcPr>
          <w:p w:rsidR="00950E5F" w:rsidRPr="00AB03FB" w:rsidRDefault="00984D22" w:rsidP="00950E5F">
            <w:pPr>
              <w:rPr>
                <w:sz w:val="20"/>
                <w:szCs w:val="20"/>
                <w:lang w:val="fr-CA"/>
              </w:rPr>
            </w:pPr>
            <w:r w:rsidRPr="00AB03FB">
              <w:rPr>
                <w:b/>
                <w:sz w:val="20"/>
                <w:szCs w:val="20"/>
                <w:lang w:val="fr-CA"/>
              </w:rPr>
              <w:t>A, et al.</w:t>
            </w:r>
          </w:p>
          <w:p w:rsidR="00950E5F" w:rsidRPr="00AB03FB" w:rsidRDefault="00950E5F" w:rsidP="00950E5F">
            <w:pPr>
              <w:tabs>
                <w:tab w:val="left" w:pos="-1440"/>
                <w:tab w:val="left" w:pos="-720"/>
              </w:tabs>
              <w:rPr>
                <w:sz w:val="20"/>
                <w:szCs w:val="20"/>
                <w:lang w:val="fr-CA"/>
              </w:rPr>
            </w:pPr>
            <w:r w:rsidRPr="00AB03FB">
              <w:rPr>
                <w:sz w:val="20"/>
                <w:szCs w:val="20"/>
                <w:lang w:val="fr-CA"/>
              </w:rPr>
              <w:tab/>
            </w:r>
            <w:r w:rsidR="00984D22" w:rsidRPr="00AB03FB">
              <w:rPr>
                <w:sz w:val="20"/>
                <w:szCs w:val="20"/>
                <w:lang w:val="fr-CA"/>
              </w:rPr>
              <w:t>A, et al.</w:t>
            </w:r>
          </w:p>
          <w:p w:rsidR="00950E5F" w:rsidRPr="00AB03FB" w:rsidRDefault="00950E5F" w:rsidP="00950E5F">
            <w:pPr>
              <w:tabs>
                <w:tab w:val="left" w:pos="-1440"/>
                <w:tab w:val="left" w:pos="-720"/>
              </w:tabs>
              <w:rPr>
                <w:sz w:val="20"/>
                <w:szCs w:val="20"/>
                <w:lang w:val="fr-CA"/>
              </w:rPr>
            </w:pPr>
          </w:p>
          <w:p w:rsidR="00950E5F" w:rsidRPr="00AB03FB" w:rsidRDefault="00950E5F" w:rsidP="00950E5F">
            <w:pPr>
              <w:tabs>
                <w:tab w:val="left" w:pos="-1440"/>
                <w:tab w:val="left" w:pos="-720"/>
              </w:tabs>
              <w:rPr>
                <w:sz w:val="20"/>
                <w:szCs w:val="20"/>
                <w:lang w:val="fr-CA"/>
              </w:rPr>
            </w:pPr>
            <w:r w:rsidRPr="00AB03FB">
              <w:rPr>
                <w:sz w:val="20"/>
                <w:szCs w:val="20"/>
                <w:lang w:val="fr-CA"/>
              </w:rPr>
              <w:tab/>
            </w:r>
            <w:r w:rsidR="00984D22" w:rsidRPr="00AB03FB">
              <w:rPr>
                <w:sz w:val="20"/>
                <w:szCs w:val="20"/>
                <w:lang w:val="fr-CA"/>
              </w:rPr>
              <w:t>c</w:t>
            </w:r>
            <w:r w:rsidRPr="00AB03FB">
              <w:rPr>
                <w:sz w:val="20"/>
                <w:szCs w:val="20"/>
                <w:lang w:val="fr-CA"/>
              </w:rPr>
              <w:t>. (4</w:t>
            </w:r>
            <w:r w:rsidR="00984D22" w:rsidRPr="00AB03FB">
              <w:rPr>
                <w:sz w:val="20"/>
                <w:szCs w:val="20"/>
                <w:lang w:val="fr-CA"/>
              </w:rPr>
              <w:t>0448</w:t>
            </w:r>
            <w:r w:rsidRPr="00AB03FB">
              <w:rPr>
                <w:sz w:val="20"/>
                <w:szCs w:val="20"/>
                <w:lang w:val="fr-CA"/>
              </w:rPr>
              <w:t>)</w:t>
            </w:r>
          </w:p>
          <w:p w:rsidR="00950E5F" w:rsidRPr="00AB03FB" w:rsidRDefault="00950E5F" w:rsidP="00950E5F">
            <w:pPr>
              <w:tabs>
                <w:tab w:val="left" w:pos="-1440"/>
                <w:tab w:val="left" w:pos="-720"/>
              </w:tabs>
              <w:rPr>
                <w:sz w:val="20"/>
                <w:szCs w:val="20"/>
                <w:lang w:val="fr-CA"/>
              </w:rPr>
            </w:pPr>
          </w:p>
          <w:p w:rsidR="00950E5F" w:rsidRPr="00AB03FB" w:rsidRDefault="00984D22" w:rsidP="00950E5F">
            <w:pPr>
              <w:tabs>
                <w:tab w:val="left" w:pos="-1440"/>
                <w:tab w:val="left" w:pos="-720"/>
              </w:tabs>
              <w:rPr>
                <w:b/>
                <w:sz w:val="20"/>
                <w:szCs w:val="20"/>
                <w:lang w:val="fr-CA"/>
              </w:rPr>
            </w:pPr>
            <w:r w:rsidRPr="00AB03FB">
              <w:rPr>
                <w:b/>
                <w:sz w:val="20"/>
                <w:szCs w:val="20"/>
                <w:lang w:val="fr-CA"/>
              </w:rPr>
              <w:t>Chu Sainte-Justine, et al.</w:t>
            </w:r>
            <w:r w:rsidR="00950E5F" w:rsidRPr="00AB03FB">
              <w:rPr>
                <w:b/>
                <w:sz w:val="20"/>
                <w:szCs w:val="20"/>
                <w:lang w:val="fr-CA"/>
              </w:rPr>
              <w:t xml:space="preserve"> (</w:t>
            </w:r>
            <w:r w:rsidRPr="00AB03FB">
              <w:rPr>
                <w:b/>
                <w:sz w:val="20"/>
                <w:szCs w:val="20"/>
                <w:lang w:val="fr-CA"/>
              </w:rPr>
              <w:t>Qc</w:t>
            </w:r>
            <w:r w:rsidR="00950E5F" w:rsidRPr="00AB03FB">
              <w:rPr>
                <w:b/>
                <w:sz w:val="20"/>
                <w:szCs w:val="20"/>
                <w:lang w:val="fr-CA"/>
              </w:rPr>
              <w:t>)</w:t>
            </w:r>
          </w:p>
          <w:p w:rsidR="00950E5F" w:rsidRPr="00AB03FB" w:rsidRDefault="00950E5F" w:rsidP="00950E5F">
            <w:pPr>
              <w:tabs>
                <w:tab w:val="left" w:pos="-1440"/>
                <w:tab w:val="left" w:pos="-720"/>
              </w:tabs>
              <w:rPr>
                <w:sz w:val="20"/>
                <w:szCs w:val="20"/>
                <w:lang w:val="fr-CA"/>
              </w:rPr>
            </w:pPr>
            <w:r w:rsidRPr="00AB03FB">
              <w:rPr>
                <w:sz w:val="20"/>
                <w:szCs w:val="20"/>
                <w:lang w:val="fr-CA"/>
              </w:rPr>
              <w:tab/>
            </w:r>
            <w:r w:rsidR="00984D22" w:rsidRPr="00AB03FB">
              <w:rPr>
                <w:sz w:val="20"/>
                <w:szCs w:val="20"/>
                <w:lang w:val="fr-CA"/>
              </w:rPr>
              <w:t>Gascon, Stéphanie</w:t>
            </w:r>
          </w:p>
          <w:p w:rsidR="00950E5F" w:rsidRPr="00AB03FB" w:rsidRDefault="00950E5F" w:rsidP="00950E5F">
            <w:pPr>
              <w:tabs>
                <w:tab w:val="left" w:pos="-1440"/>
                <w:tab w:val="left" w:pos="-720"/>
              </w:tabs>
              <w:rPr>
                <w:sz w:val="20"/>
                <w:szCs w:val="20"/>
                <w:lang w:val="fr-CA"/>
              </w:rPr>
            </w:pPr>
            <w:r w:rsidRPr="00AB03FB">
              <w:rPr>
                <w:sz w:val="20"/>
                <w:szCs w:val="20"/>
                <w:lang w:val="fr-CA"/>
              </w:rPr>
              <w:tab/>
            </w:r>
            <w:r w:rsidR="00984D22" w:rsidRPr="00AB03FB">
              <w:rPr>
                <w:sz w:val="20"/>
                <w:szCs w:val="20"/>
                <w:lang w:val="fr-CA"/>
              </w:rPr>
              <w:t xml:space="preserve">Borden Ladner Gervais </w:t>
            </w:r>
            <w:proofErr w:type="gramStart"/>
            <w:r w:rsidR="00984D22" w:rsidRPr="00AB03FB">
              <w:rPr>
                <w:sz w:val="20"/>
                <w:szCs w:val="20"/>
                <w:lang w:val="fr-CA"/>
              </w:rPr>
              <w:t>s.e.n.c.r.l.,</w:t>
            </w:r>
            <w:proofErr w:type="gramEnd"/>
            <w:r w:rsidR="00984D22" w:rsidRPr="00AB03FB">
              <w:rPr>
                <w:sz w:val="20"/>
                <w:szCs w:val="20"/>
                <w:lang w:val="fr-CA"/>
              </w:rPr>
              <w:t xml:space="preserve"> s.r.l.</w:t>
            </w:r>
          </w:p>
          <w:p w:rsidR="00950E5F" w:rsidRPr="00AB03FB" w:rsidRDefault="00950E5F" w:rsidP="00950E5F">
            <w:pPr>
              <w:tabs>
                <w:tab w:val="left" w:pos="-1440"/>
                <w:tab w:val="left" w:pos="-720"/>
              </w:tabs>
              <w:rPr>
                <w:sz w:val="20"/>
                <w:szCs w:val="20"/>
                <w:lang w:val="fr-CA"/>
              </w:rPr>
            </w:pPr>
          </w:p>
          <w:p w:rsidR="00984D22" w:rsidRPr="00AB03FB" w:rsidRDefault="00984D22" w:rsidP="00984D22">
            <w:pPr>
              <w:rPr>
                <w:sz w:val="20"/>
                <w:szCs w:val="20"/>
                <w:lang w:val="fr-CA"/>
              </w:rPr>
            </w:pPr>
            <w:r w:rsidRPr="00AB03FB">
              <w:rPr>
                <w:sz w:val="20"/>
                <w:szCs w:val="20"/>
                <w:lang w:val="fr-CA"/>
              </w:rPr>
              <w:t>DATE DE PRODUCTION: le 17 novembre 2022</w:t>
            </w:r>
          </w:p>
          <w:p w:rsidR="00950E5F" w:rsidRPr="00AB03FB" w:rsidRDefault="00950E5F" w:rsidP="00950E5F">
            <w:pPr>
              <w:rPr>
                <w:sz w:val="20"/>
                <w:szCs w:val="20"/>
                <w:lang w:val="fr-CA"/>
              </w:rPr>
            </w:pPr>
          </w:p>
          <w:p w:rsidR="00950E5F" w:rsidRPr="00AB03FB" w:rsidRDefault="00AB03FB" w:rsidP="00950E5F">
            <w:pPr>
              <w:rPr>
                <w:b/>
                <w:sz w:val="20"/>
                <w:szCs w:val="20"/>
                <w:lang w:val="en-US"/>
              </w:rPr>
            </w:pPr>
            <w:r w:rsidRPr="00AB03FB">
              <w:rPr>
                <w:sz w:val="20"/>
                <w:szCs w:val="20"/>
                <w:lang w:val="fr-CA"/>
              </w:rPr>
              <w:pict>
                <v:rect id="_x0000_i1031" style="width:108pt;height:1pt" o:hrpct="0" o:hrstd="t" o:hrnoshade="t" o:hr="t" fillcolor="black [3213]" stroked="f"/>
              </w:pict>
            </w:r>
          </w:p>
        </w:tc>
        <w:tc>
          <w:tcPr>
            <w:tcW w:w="1141" w:type="dxa"/>
            <w:shd w:val="clear" w:color="auto" w:fill="auto"/>
          </w:tcPr>
          <w:p w:rsidR="00950E5F" w:rsidRPr="00AB03FB" w:rsidRDefault="00950E5F" w:rsidP="00F138C1">
            <w:pPr>
              <w:jc w:val="center"/>
              <w:rPr>
                <w:sz w:val="20"/>
                <w:szCs w:val="20"/>
                <w:lang w:val="en-US"/>
              </w:rPr>
            </w:pPr>
          </w:p>
          <w:p w:rsidR="00950E5F" w:rsidRPr="00AB03FB" w:rsidRDefault="00950E5F" w:rsidP="00F138C1">
            <w:pPr>
              <w:jc w:val="center"/>
              <w:rPr>
                <w:sz w:val="20"/>
                <w:szCs w:val="20"/>
                <w:lang w:val="en-US"/>
              </w:rPr>
            </w:pPr>
          </w:p>
          <w:p w:rsidR="00950E5F" w:rsidRPr="00AB03FB" w:rsidRDefault="00950E5F" w:rsidP="00F138C1">
            <w:pPr>
              <w:jc w:val="center"/>
              <w:rPr>
                <w:sz w:val="20"/>
                <w:szCs w:val="20"/>
                <w:lang w:val="en-US"/>
              </w:rPr>
            </w:pPr>
          </w:p>
          <w:p w:rsidR="00950E5F" w:rsidRPr="00AB03FB" w:rsidRDefault="00950E5F" w:rsidP="00F138C1">
            <w:pPr>
              <w:jc w:val="center"/>
              <w:rPr>
                <w:sz w:val="20"/>
                <w:szCs w:val="20"/>
                <w:lang w:val="en-US"/>
              </w:rPr>
            </w:pPr>
          </w:p>
          <w:p w:rsidR="00950E5F" w:rsidRPr="00AB03FB" w:rsidRDefault="00950E5F" w:rsidP="00F138C1">
            <w:pPr>
              <w:jc w:val="center"/>
              <w:rPr>
                <w:sz w:val="20"/>
                <w:szCs w:val="20"/>
                <w:lang w:val="en-US"/>
              </w:rPr>
            </w:pPr>
          </w:p>
          <w:p w:rsidR="00950E5F" w:rsidRPr="00AB03FB" w:rsidRDefault="00950E5F" w:rsidP="00F138C1">
            <w:pPr>
              <w:jc w:val="center"/>
              <w:rPr>
                <w:sz w:val="20"/>
                <w:szCs w:val="20"/>
                <w:lang w:val="en-US"/>
              </w:rPr>
            </w:pPr>
          </w:p>
          <w:p w:rsidR="00950E5F" w:rsidRPr="00AB03FB" w:rsidRDefault="00950E5F" w:rsidP="00F138C1">
            <w:pPr>
              <w:jc w:val="center"/>
              <w:rPr>
                <w:sz w:val="20"/>
                <w:szCs w:val="20"/>
                <w:lang w:val="en-US"/>
              </w:rPr>
            </w:pPr>
          </w:p>
          <w:p w:rsidR="00950E5F" w:rsidRPr="00AB03FB" w:rsidRDefault="00950E5F" w:rsidP="00F138C1">
            <w:pPr>
              <w:jc w:val="center"/>
              <w:rPr>
                <w:sz w:val="20"/>
                <w:szCs w:val="20"/>
                <w:lang w:val="en-US"/>
              </w:rPr>
            </w:pPr>
          </w:p>
          <w:p w:rsidR="00950E5F" w:rsidRPr="00AB03FB" w:rsidRDefault="00950E5F" w:rsidP="00F138C1">
            <w:pPr>
              <w:jc w:val="center"/>
              <w:rPr>
                <w:sz w:val="20"/>
                <w:szCs w:val="20"/>
                <w:lang w:val="en-US"/>
              </w:rPr>
            </w:pPr>
          </w:p>
          <w:p w:rsidR="00950E5F" w:rsidRPr="00AB03FB" w:rsidRDefault="00950E5F" w:rsidP="00F138C1">
            <w:pPr>
              <w:jc w:val="center"/>
              <w:rPr>
                <w:sz w:val="20"/>
                <w:szCs w:val="20"/>
                <w:lang w:val="en-US"/>
              </w:rPr>
            </w:pPr>
          </w:p>
          <w:p w:rsidR="00950E5F" w:rsidRPr="00AB03FB" w:rsidRDefault="00950E5F" w:rsidP="00F138C1">
            <w:pPr>
              <w:jc w:val="center"/>
              <w:rPr>
                <w:sz w:val="20"/>
                <w:szCs w:val="20"/>
                <w:lang w:val="en-US"/>
              </w:rPr>
            </w:pPr>
          </w:p>
          <w:p w:rsidR="00950E5F" w:rsidRPr="00AB03FB" w:rsidRDefault="00950E5F" w:rsidP="00F138C1">
            <w:pPr>
              <w:jc w:val="center"/>
              <w:rPr>
                <w:sz w:val="20"/>
                <w:szCs w:val="20"/>
                <w:lang w:val="en-US"/>
              </w:rPr>
            </w:pPr>
          </w:p>
          <w:p w:rsidR="00950E5F" w:rsidRPr="00AB03FB" w:rsidRDefault="00950E5F" w:rsidP="00F138C1">
            <w:pPr>
              <w:jc w:val="center"/>
              <w:rPr>
                <w:sz w:val="20"/>
                <w:szCs w:val="20"/>
                <w:lang w:val="en-US"/>
              </w:rPr>
            </w:pPr>
          </w:p>
        </w:tc>
        <w:tc>
          <w:tcPr>
            <w:tcW w:w="4239" w:type="dxa"/>
            <w:shd w:val="clear" w:color="auto" w:fill="auto"/>
          </w:tcPr>
          <w:p w:rsidR="00950E5F" w:rsidRPr="00AB03FB" w:rsidRDefault="00950E5F" w:rsidP="00DA1D48">
            <w:pPr>
              <w:rPr>
                <w:b/>
                <w:sz w:val="20"/>
                <w:szCs w:val="20"/>
                <w:lang w:val="fr-CA"/>
              </w:rPr>
            </w:pPr>
          </w:p>
        </w:tc>
      </w:tr>
    </w:tbl>
    <w:p w:rsidR="00F138C1" w:rsidRPr="00AB03FB" w:rsidRDefault="00F138C1" w:rsidP="00F138C1">
      <w:pPr>
        <w:tabs>
          <w:tab w:val="right" w:pos="9360"/>
        </w:tabs>
        <w:rPr>
          <w:sz w:val="20"/>
          <w:szCs w:val="20"/>
          <w:lang w:val="fr-CA"/>
        </w:rPr>
      </w:pPr>
    </w:p>
    <w:p w:rsidR="00F138C1" w:rsidRPr="00AB03FB" w:rsidRDefault="00F138C1" w:rsidP="00F138C1">
      <w:pPr>
        <w:tabs>
          <w:tab w:val="right" w:pos="9360"/>
        </w:tabs>
        <w:rPr>
          <w:sz w:val="20"/>
          <w:szCs w:val="20"/>
          <w:lang w:val="fr-CA"/>
        </w:rPr>
      </w:pPr>
    </w:p>
    <w:p w:rsidR="00C01FCB" w:rsidRPr="00AB03FB" w:rsidRDefault="00C01FCB" w:rsidP="0095096B">
      <w:pPr>
        <w:tabs>
          <w:tab w:val="right" w:pos="9360"/>
        </w:tabs>
        <w:rPr>
          <w:sz w:val="20"/>
          <w:szCs w:val="20"/>
          <w:lang w:val="fr-CA"/>
        </w:rPr>
      </w:pPr>
    </w:p>
    <w:p w:rsidR="00242AEE" w:rsidRPr="00AB03FB" w:rsidRDefault="00242AEE" w:rsidP="0095096B">
      <w:pPr>
        <w:tabs>
          <w:tab w:val="right" w:pos="9360"/>
        </w:tabs>
        <w:rPr>
          <w:sz w:val="20"/>
          <w:szCs w:val="20"/>
          <w:lang w:val="fr-CA"/>
        </w:rPr>
        <w:sectPr w:rsidR="00242AEE" w:rsidRPr="00AB03F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AB03FB" w:rsidRDefault="00DD0BDC" w:rsidP="00567602">
      <w:pPr>
        <w:pStyle w:val="Header1StyleE"/>
        <w:pBdr>
          <w:bottom w:val="single" w:sz="12" w:space="1" w:color="auto"/>
        </w:pBdr>
        <w:rPr>
          <w:lang w:val="fr-CA"/>
        </w:rPr>
      </w:pPr>
      <w:bookmarkStart w:id="2" w:name="QuickMark_1"/>
      <w:bookmarkStart w:id="3" w:name="_Toc122596278"/>
      <w:bookmarkEnd w:id="2"/>
      <w:r w:rsidRPr="00AB03FB">
        <w:rPr>
          <w:lang w:val="fr-CA"/>
        </w:rPr>
        <w:t>Judgments on applications</w:t>
      </w:r>
      <w:r w:rsidR="000C1D9D" w:rsidRPr="00AB03FB">
        <w:rPr>
          <w:lang w:val="fr-CA"/>
        </w:rPr>
        <w:t xml:space="preserve"> </w:t>
      </w:r>
      <w:r w:rsidRPr="00AB03FB">
        <w:rPr>
          <w:lang w:val="fr-CA"/>
        </w:rPr>
        <w:t>for leave</w:t>
      </w:r>
      <w:r w:rsidR="00693C38" w:rsidRPr="00AB03FB">
        <w:rPr>
          <w:noProof/>
          <w:sz w:val="20"/>
          <w:lang w:val="fr-CA"/>
        </w:rPr>
        <w:t xml:space="preserve"> </w:t>
      </w:r>
      <w:r w:rsidR="00271E1E" w:rsidRPr="00AB03FB">
        <w:rPr>
          <w:noProof/>
          <w:sz w:val="20"/>
          <w:lang w:val="fr-CA"/>
        </w:rPr>
        <w:t xml:space="preserve">/ </w:t>
      </w:r>
      <w:r w:rsidR="00693C38" w:rsidRPr="00AB03FB">
        <w:rPr>
          <w:noProof/>
          <w:sz w:val="20"/>
          <w:lang w:val="fr-CA"/>
        </w:rPr>
        <w:br/>
      </w:r>
      <w:r w:rsidRPr="00AB03FB">
        <w:rPr>
          <w:lang w:val="fr-CA"/>
        </w:rPr>
        <w:t>Jugements rendus sur les demandes d’autorisation</w:t>
      </w:r>
      <w:bookmarkEnd w:id="3"/>
    </w:p>
    <w:p w:rsidR="00FB1DB6" w:rsidRPr="00AB03FB" w:rsidRDefault="00FB1DB6" w:rsidP="00693C38">
      <w:pPr>
        <w:rPr>
          <w:sz w:val="20"/>
          <w:szCs w:val="20"/>
          <w:lang w:val="fr-CA"/>
        </w:rPr>
      </w:pPr>
    </w:p>
    <w:p w:rsidR="00F16063" w:rsidRPr="00AB03FB" w:rsidRDefault="00ED34CE" w:rsidP="00F16063">
      <w:pPr>
        <w:rPr>
          <w:b/>
          <w:sz w:val="20"/>
          <w:szCs w:val="20"/>
        </w:rPr>
      </w:pPr>
      <w:r w:rsidRPr="00AB03FB">
        <w:rPr>
          <w:b/>
          <w:sz w:val="20"/>
          <w:szCs w:val="20"/>
        </w:rPr>
        <w:t>DECEMBER</w:t>
      </w:r>
      <w:r w:rsidR="00F16063" w:rsidRPr="00AB03FB">
        <w:rPr>
          <w:b/>
          <w:sz w:val="20"/>
          <w:szCs w:val="20"/>
        </w:rPr>
        <w:t xml:space="preserve"> </w:t>
      </w:r>
      <w:r w:rsidRPr="00AB03FB">
        <w:rPr>
          <w:b/>
          <w:sz w:val="20"/>
          <w:szCs w:val="20"/>
        </w:rPr>
        <w:t>22</w:t>
      </w:r>
      <w:r w:rsidR="00F16063" w:rsidRPr="00AB03FB">
        <w:rPr>
          <w:b/>
          <w:sz w:val="20"/>
          <w:szCs w:val="20"/>
        </w:rPr>
        <w:t xml:space="preserve">, </w:t>
      </w:r>
      <w:r w:rsidR="0034657E" w:rsidRPr="00AB03FB">
        <w:rPr>
          <w:b/>
          <w:sz w:val="20"/>
          <w:szCs w:val="20"/>
        </w:rPr>
        <w:t>20</w:t>
      </w:r>
      <w:r w:rsidR="005967EF" w:rsidRPr="00AB03FB">
        <w:rPr>
          <w:b/>
          <w:sz w:val="20"/>
          <w:szCs w:val="20"/>
        </w:rPr>
        <w:t>2</w:t>
      </w:r>
      <w:r w:rsidR="00E8642A" w:rsidRPr="00AB03FB">
        <w:rPr>
          <w:b/>
          <w:sz w:val="20"/>
          <w:szCs w:val="20"/>
        </w:rPr>
        <w:t>2</w:t>
      </w:r>
      <w:r w:rsidR="00F16063" w:rsidRPr="00AB03FB">
        <w:rPr>
          <w:b/>
          <w:sz w:val="20"/>
          <w:szCs w:val="20"/>
        </w:rPr>
        <w:t xml:space="preserve"> / LE </w:t>
      </w:r>
      <w:r w:rsidRPr="00AB03FB">
        <w:rPr>
          <w:b/>
          <w:sz w:val="20"/>
          <w:szCs w:val="20"/>
        </w:rPr>
        <w:t>22</w:t>
      </w:r>
      <w:r w:rsidR="002C13E1" w:rsidRPr="00AB03FB">
        <w:rPr>
          <w:b/>
          <w:sz w:val="20"/>
          <w:szCs w:val="20"/>
        </w:rPr>
        <w:t xml:space="preserve"> </w:t>
      </w:r>
      <w:r w:rsidRPr="00AB03FB">
        <w:rPr>
          <w:b/>
          <w:sz w:val="20"/>
          <w:szCs w:val="20"/>
        </w:rPr>
        <w:t>DÉC</w:t>
      </w:r>
      <w:r w:rsidR="002C13E1" w:rsidRPr="00AB03FB">
        <w:rPr>
          <w:b/>
          <w:sz w:val="20"/>
          <w:szCs w:val="20"/>
        </w:rPr>
        <w:t>EMBRE</w:t>
      </w:r>
      <w:r w:rsidR="00F16063" w:rsidRPr="00AB03FB">
        <w:rPr>
          <w:b/>
          <w:sz w:val="20"/>
          <w:szCs w:val="20"/>
        </w:rPr>
        <w:t xml:space="preserve"> </w:t>
      </w:r>
      <w:r w:rsidR="0034657E" w:rsidRPr="00AB03FB">
        <w:rPr>
          <w:b/>
          <w:sz w:val="20"/>
          <w:szCs w:val="20"/>
        </w:rPr>
        <w:t>20</w:t>
      </w:r>
      <w:r w:rsidR="005967EF" w:rsidRPr="00AB03FB">
        <w:rPr>
          <w:b/>
          <w:sz w:val="20"/>
          <w:szCs w:val="20"/>
        </w:rPr>
        <w:t>2</w:t>
      </w:r>
      <w:r w:rsidR="00E8642A" w:rsidRPr="00AB03FB">
        <w:rPr>
          <w:b/>
          <w:sz w:val="20"/>
          <w:szCs w:val="20"/>
        </w:rPr>
        <w:t>2</w:t>
      </w:r>
    </w:p>
    <w:p w:rsidR="00ED34CE" w:rsidRPr="00AB03FB" w:rsidRDefault="00ED34CE" w:rsidP="00ED34C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34CE" w:rsidRPr="00AB03FB" w:rsidTr="00C21A89">
        <w:tc>
          <w:tcPr>
            <w:tcW w:w="543" w:type="pct"/>
          </w:tcPr>
          <w:p w:rsidR="00ED34CE" w:rsidRPr="00AB03FB" w:rsidRDefault="00ED34CE" w:rsidP="00C21A89">
            <w:pPr>
              <w:jc w:val="both"/>
              <w:rPr>
                <w:sz w:val="20"/>
              </w:rPr>
            </w:pPr>
            <w:r w:rsidRPr="00AB03FB">
              <w:rPr>
                <w:rStyle w:val="SCCFileNumberChar"/>
                <w:sz w:val="20"/>
                <w:szCs w:val="20"/>
              </w:rPr>
              <w:t>40291</w:t>
            </w:r>
          </w:p>
        </w:tc>
        <w:tc>
          <w:tcPr>
            <w:tcW w:w="4457" w:type="pct"/>
            <w:gridSpan w:val="3"/>
          </w:tcPr>
          <w:p w:rsidR="00ED34CE" w:rsidRPr="00AB03FB" w:rsidRDefault="00C21A89" w:rsidP="00C21A89">
            <w:pPr>
              <w:pStyle w:val="SCCLsocParty"/>
              <w:jc w:val="both"/>
              <w:rPr>
                <w:b/>
                <w:sz w:val="20"/>
                <w:szCs w:val="20"/>
                <w:lang w:val="en-US"/>
              </w:rPr>
            </w:pPr>
            <w:r w:rsidRPr="00AB03FB">
              <w:rPr>
                <w:b/>
                <w:sz w:val="20"/>
                <w:szCs w:val="20"/>
                <w:lang w:val="en-US"/>
              </w:rPr>
              <w:t>Trial Lawyers Association of British Columbia, Philip Whealy, Khadija Ramadhan, Sahra Liedtke and Melissa Rondpre</w:t>
            </w:r>
            <w:r w:rsidR="00ED34CE" w:rsidRPr="00AB03FB">
              <w:rPr>
                <w:b/>
                <w:sz w:val="20"/>
                <w:szCs w:val="20"/>
                <w:lang w:val="en-US"/>
              </w:rPr>
              <w:t xml:space="preserve"> v. </w:t>
            </w:r>
            <w:r w:rsidRPr="00AB03FB">
              <w:rPr>
                <w:b/>
                <w:sz w:val="20"/>
                <w:szCs w:val="20"/>
                <w:lang w:val="en-US"/>
              </w:rPr>
              <w:t>Attorney General of British Columbia, Robert Dockrill, Judith Dockrill, Sukhjinderjit Singh Bath, 0731534 B.C. Ltd., Wendy June Fraser, Create Fun Event Company Ltd. and Emmanuel Martin Blackburn</w:t>
            </w:r>
          </w:p>
          <w:p w:rsidR="00ED34CE" w:rsidRPr="00AB03FB" w:rsidRDefault="00ED34CE" w:rsidP="00C21A89">
            <w:pPr>
              <w:jc w:val="both"/>
              <w:rPr>
                <w:sz w:val="20"/>
              </w:rPr>
            </w:pPr>
            <w:r w:rsidRPr="00AB03FB">
              <w:rPr>
                <w:sz w:val="20"/>
              </w:rPr>
              <w:t>(B.C.) (Civil) (By Leave)</w:t>
            </w:r>
          </w:p>
        </w:tc>
      </w:tr>
      <w:tr w:rsidR="00ED34CE" w:rsidRPr="00AB03FB" w:rsidTr="00C21A89">
        <w:tc>
          <w:tcPr>
            <w:tcW w:w="5000" w:type="pct"/>
            <w:gridSpan w:val="4"/>
          </w:tcPr>
          <w:p w:rsidR="00C21A89" w:rsidRPr="00AB03FB" w:rsidRDefault="00C21A89" w:rsidP="00C21A89">
            <w:pPr>
              <w:jc w:val="both"/>
              <w:rPr>
                <w:sz w:val="20"/>
                <w:szCs w:val="20"/>
              </w:rPr>
            </w:pPr>
            <w:r w:rsidRPr="00AB03FB">
              <w:rPr>
                <w:sz w:val="20"/>
                <w:szCs w:val="20"/>
              </w:rPr>
              <w:t xml:space="preserve">The motion to join two Court of Appeal for British Columbia files in a single application for leave to appeal is granted. The motion for an extension of time to file the applicants’ reply is granted. The motion to expedite consideration of the application for leave to appeal is dismissed. </w:t>
            </w:r>
          </w:p>
          <w:p w:rsidR="00C21A89" w:rsidRPr="00AB03FB" w:rsidRDefault="00C21A89" w:rsidP="00C21A89">
            <w:pPr>
              <w:rPr>
                <w:sz w:val="20"/>
                <w:szCs w:val="20"/>
              </w:rPr>
            </w:pPr>
          </w:p>
          <w:p w:rsidR="00C21A89" w:rsidRPr="00AB03FB" w:rsidRDefault="00C21A89" w:rsidP="00C21A89">
            <w:pPr>
              <w:jc w:val="both"/>
              <w:rPr>
                <w:sz w:val="20"/>
                <w:szCs w:val="20"/>
              </w:rPr>
            </w:pPr>
            <w:r w:rsidRPr="00AB03FB">
              <w:rPr>
                <w:sz w:val="20"/>
                <w:szCs w:val="20"/>
              </w:rPr>
              <w:t>The application for leave to appeal from the judgment of the</w:t>
            </w:r>
            <w:bookmarkStart w:id="4" w:name="BM_1_"/>
            <w:bookmarkEnd w:id="4"/>
            <w:r w:rsidRPr="00AB03FB">
              <w:rPr>
                <w:sz w:val="20"/>
                <w:szCs w:val="20"/>
              </w:rPr>
              <w:t xml:space="preserve"> Court of Appeal for British Columbia (Vancouver), Numbers CA47320 and CA47332, 2022 BCCA 163, dated May 12, 2022, is dismissed with costs.</w:t>
            </w:r>
          </w:p>
          <w:p w:rsidR="00ED34CE" w:rsidRPr="00AB03FB" w:rsidRDefault="00ED34CE" w:rsidP="00C21A89">
            <w:pPr>
              <w:jc w:val="both"/>
              <w:rPr>
                <w:sz w:val="20"/>
              </w:rPr>
            </w:pPr>
          </w:p>
        </w:tc>
      </w:tr>
      <w:tr w:rsidR="00ED34CE" w:rsidRPr="00AB03FB" w:rsidTr="00C21A89">
        <w:tc>
          <w:tcPr>
            <w:tcW w:w="5000" w:type="pct"/>
            <w:gridSpan w:val="4"/>
          </w:tcPr>
          <w:p w:rsidR="00ED34CE" w:rsidRPr="00AB03FB" w:rsidRDefault="00ED34CE" w:rsidP="00C21A89">
            <w:pPr>
              <w:jc w:val="both"/>
              <w:rPr>
                <w:sz w:val="20"/>
              </w:rPr>
            </w:pPr>
            <w:r w:rsidRPr="00AB03FB">
              <w:rPr>
                <w:sz w:val="20"/>
              </w:rPr>
              <w:t xml:space="preserve">Constitutional law — Courts — Tribunals — Provincial jurisdiction over administration of justice —Role of superior courts — Provincial legislation granting the Civil Resolution Tribunal jurisdiction over certain disputes relating to accidents caused by vehicles — Tribunal given exclusive jurisdiction to determine whether an injury is a minor injury and specialized expertise to determine liability and damages for claims of up to $50,000 — Is the grant of jurisdiction to the Tribunal to decide certain tort cases, pursuant to s. 133 of the </w:t>
            </w:r>
            <w:r w:rsidRPr="00AB03FB">
              <w:rPr>
                <w:i/>
                <w:sz w:val="20"/>
              </w:rPr>
              <w:t>CRTA</w:t>
            </w:r>
            <w:r w:rsidRPr="00AB03FB">
              <w:rPr>
                <w:sz w:val="20"/>
              </w:rPr>
              <w:t xml:space="preserve">  and regulations, contrary to s. 96 of the </w:t>
            </w:r>
            <w:r w:rsidRPr="00AB03FB">
              <w:rPr>
                <w:i/>
                <w:sz w:val="20"/>
              </w:rPr>
              <w:t>Constitution Act, 1867,</w:t>
            </w:r>
            <w:r w:rsidRPr="00AB03FB">
              <w:rPr>
                <w:sz w:val="20"/>
              </w:rPr>
              <w:t xml:space="preserve"> by conferring a judicial power exclusively within the jurisdiction of the superior courts at the time of Confederation, contrary to the principles set out in </w:t>
            </w:r>
            <w:r w:rsidRPr="00AB03FB">
              <w:rPr>
                <w:i/>
                <w:sz w:val="20"/>
              </w:rPr>
              <w:t>Reference re</w:t>
            </w:r>
            <w:r w:rsidRPr="00AB03FB">
              <w:rPr>
                <w:sz w:val="20"/>
              </w:rPr>
              <w:t xml:space="preserve"> </w:t>
            </w:r>
            <w:r w:rsidRPr="00AB03FB">
              <w:rPr>
                <w:i/>
                <w:sz w:val="20"/>
              </w:rPr>
              <w:t>Residential Tenancies Act</w:t>
            </w:r>
            <w:r w:rsidRPr="00AB03FB">
              <w:rPr>
                <w:sz w:val="20"/>
              </w:rPr>
              <w:t xml:space="preserve">, 1979, [1981] 1 S.C.R. 714 — Is that same grant of jurisdiction contrary to s. 96 by infringing upon the core jurisdiction of the superior court, contrary to the principles set out in </w:t>
            </w:r>
            <w:r w:rsidRPr="00AB03FB">
              <w:rPr>
                <w:i/>
                <w:sz w:val="20"/>
              </w:rPr>
              <w:t>Reference re Code of Civil Procedure (Que.), art. 35</w:t>
            </w:r>
            <w:r w:rsidRPr="00AB03FB">
              <w:rPr>
                <w:sz w:val="20"/>
              </w:rPr>
              <w:t xml:space="preserve">, 2021 SCC 27 — </w:t>
            </w:r>
            <w:r w:rsidRPr="00AB03FB">
              <w:rPr>
                <w:i/>
                <w:sz w:val="20"/>
              </w:rPr>
              <w:t>Civil Resolution Tribunal Act</w:t>
            </w:r>
            <w:r w:rsidRPr="00AB03FB">
              <w:rPr>
                <w:sz w:val="20"/>
              </w:rPr>
              <w:t xml:space="preserve">, </w:t>
            </w:r>
            <w:r w:rsidRPr="00AB03FB">
              <w:rPr>
                <w:rStyle w:val="Hyperlink"/>
                <w:sz w:val="20"/>
              </w:rPr>
              <w:t>S.B.C. 2021, c. 25</w:t>
            </w:r>
            <w:r w:rsidRPr="00AB03FB">
              <w:rPr>
                <w:sz w:val="20"/>
              </w:rPr>
              <w:t xml:space="preserve"> (“</w:t>
            </w:r>
            <w:r w:rsidRPr="00AB03FB">
              <w:rPr>
                <w:i/>
                <w:sz w:val="20"/>
              </w:rPr>
              <w:t>CTRA</w:t>
            </w:r>
            <w:r w:rsidRPr="00AB03FB">
              <w:rPr>
                <w:sz w:val="20"/>
              </w:rPr>
              <w:t xml:space="preserve">”), s. 133 — </w:t>
            </w:r>
            <w:r w:rsidRPr="00AB03FB">
              <w:rPr>
                <w:i/>
                <w:sz w:val="20"/>
              </w:rPr>
              <w:t>Insurance (Vehicle) Act</w:t>
            </w:r>
            <w:r w:rsidRPr="00AB03FB">
              <w:rPr>
                <w:sz w:val="20"/>
              </w:rPr>
              <w:t>, R.S.B.C. 1996, c. 231 (</w:t>
            </w:r>
            <w:r w:rsidRPr="00AB03FB">
              <w:rPr>
                <w:i/>
                <w:sz w:val="20"/>
              </w:rPr>
              <w:t>IVA</w:t>
            </w:r>
            <w:r w:rsidRPr="00AB03FB">
              <w:rPr>
                <w:sz w:val="20"/>
              </w:rPr>
              <w:t xml:space="preserve">) – </w:t>
            </w:r>
            <w:r w:rsidRPr="00AB03FB">
              <w:rPr>
                <w:i/>
                <w:sz w:val="20"/>
              </w:rPr>
              <w:t>Constitution Act, 1867</w:t>
            </w:r>
            <w:r w:rsidRPr="00AB03FB">
              <w:rPr>
                <w:sz w:val="20"/>
              </w:rPr>
              <w:t>, ss. 92(14), 96.</w:t>
            </w:r>
          </w:p>
          <w:p w:rsidR="00ED34CE" w:rsidRPr="00AB03FB" w:rsidRDefault="00ED34CE" w:rsidP="00C21A89">
            <w:pPr>
              <w:jc w:val="both"/>
              <w:rPr>
                <w:sz w:val="20"/>
              </w:rPr>
            </w:pPr>
          </w:p>
        </w:tc>
      </w:tr>
      <w:tr w:rsidR="00ED34CE" w:rsidRPr="00AB03FB" w:rsidTr="00C21A89">
        <w:tc>
          <w:tcPr>
            <w:tcW w:w="5000" w:type="pct"/>
            <w:gridSpan w:val="4"/>
          </w:tcPr>
          <w:p w:rsidR="00ED34CE" w:rsidRPr="00AB03FB" w:rsidRDefault="00ED34CE" w:rsidP="00C21A89">
            <w:pPr>
              <w:jc w:val="both"/>
              <w:rPr>
                <w:sz w:val="20"/>
              </w:rPr>
            </w:pPr>
            <w:r w:rsidRPr="00AB03FB">
              <w:rPr>
                <w:sz w:val="20"/>
              </w:rPr>
              <w:t xml:space="preserve">Through amendments to the </w:t>
            </w:r>
            <w:r w:rsidRPr="00AB03FB">
              <w:rPr>
                <w:i/>
                <w:sz w:val="20"/>
              </w:rPr>
              <w:t>CTRA</w:t>
            </w:r>
            <w:r w:rsidRPr="00AB03FB">
              <w:rPr>
                <w:sz w:val="20"/>
              </w:rPr>
              <w:t xml:space="preserve"> and various regulations, the government of British Columbia gave the CRT </w:t>
            </w:r>
            <w:r w:rsidRPr="00AB03FB">
              <w:rPr>
                <w:color w:val="000000"/>
                <w:sz w:val="20"/>
              </w:rPr>
              <w:t xml:space="preserve">jurisdiction over the determination of: (a) entitlement to no-fault accident benefits payable under the </w:t>
            </w:r>
            <w:r w:rsidRPr="00AB03FB">
              <w:rPr>
                <w:i/>
                <w:color w:val="212529"/>
                <w:sz w:val="20"/>
              </w:rPr>
              <w:t>IVA</w:t>
            </w:r>
            <w:r w:rsidRPr="00AB03FB">
              <w:rPr>
                <w:color w:val="212529"/>
                <w:sz w:val="20"/>
              </w:rPr>
              <w:t>;</w:t>
            </w:r>
            <w:r w:rsidRPr="00AB03FB">
              <w:rPr>
                <w:i/>
                <w:iCs/>
                <w:color w:val="000000"/>
                <w:sz w:val="20"/>
              </w:rPr>
              <w:t xml:space="preserve"> </w:t>
            </w:r>
            <w:r w:rsidRPr="00AB03FB">
              <w:rPr>
                <w:color w:val="000000"/>
                <w:sz w:val="20"/>
              </w:rPr>
              <w:t xml:space="preserve">(b) whether an injury is a “minor injury” under the </w:t>
            </w:r>
            <w:r w:rsidRPr="00AB03FB">
              <w:rPr>
                <w:i/>
                <w:color w:val="000000"/>
                <w:sz w:val="20"/>
              </w:rPr>
              <w:t>IVA</w:t>
            </w:r>
            <w:r w:rsidRPr="00AB03FB">
              <w:rPr>
                <w:color w:val="000000"/>
                <w:sz w:val="20"/>
              </w:rPr>
              <w:t xml:space="preserve">; and (c) liability and damages for personal injury of up to $50,000. The provision specified matters over which the CRT would have exclusive jurisdiction or “specialized expertise”, and s. 16.1 of the </w:t>
            </w:r>
            <w:r w:rsidRPr="00AB03FB">
              <w:rPr>
                <w:i/>
                <w:color w:val="000000"/>
                <w:sz w:val="20"/>
              </w:rPr>
              <w:t>CTRA</w:t>
            </w:r>
            <w:r w:rsidRPr="00AB03FB">
              <w:rPr>
                <w:color w:val="000000"/>
                <w:sz w:val="20"/>
              </w:rPr>
              <w:t xml:space="preserve"> specified when a court must stay a proceeding for determination by the CRT. Further amendments to the </w:t>
            </w:r>
            <w:r w:rsidRPr="00AB03FB">
              <w:rPr>
                <w:i/>
                <w:color w:val="000000"/>
                <w:sz w:val="20"/>
              </w:rPr>
              <w:t>IVA</w:t>
            </w:r>
            <w:r w:rsidRPr="00AB03FB">
              <w:rPr>
                <w:i/>
                <w:iCs/>
                <w:color w:val="000000"/>
                <w:sz w:val="20"/>
              </w:rPr>
              <w:t xml:space="preserve"> </w:t>
            </w:r>
            <w:r w:rsidRPr="00AB03FB">
              <w:rPr>
                <w:color w:val="000000"/>
                <w:sz w:val="20"/>
              </w:rPr>
              <w:t xml:space="preserve">created a new cap on the amount of non-pecuniary damages that could be awarded in claims for minor injuries. The applicants brought an application for summary trial or judgment on the question of whether the grant of jurisdiction to the CRT offended s. 96 of the </w:t>
            </w:r>
            <w:r w:rsidRPr="00AB03FB">
              <w:rPr>
                <w:i/>
                <w:color w:val="000000"/>
                <w:sz w:val="20"/>
              </w:rPr>
              <w:t>Constitution Act, 1867</w:t>
            </w:r>
            <w:r w:rsidRPr="00AB03FB">
              <w:rPr>
                <w:color w:val="000000"/>
                <w:sz w:val="20"/>
              </w:rPr>
              <w:t xml:space="preserve">. The </w:t>
            </w:r>
            <w:r w:rsidRPr="00AB03FB">
              <w:rPr>
                <w:sz w:val="20"/>
              </w:rPr>
              <w:t xml:space="preserve">Supreme Court of British Columbia declared </w:t>
            </w:r>
            <w:r w:rsidRPr="00AB03FB">
              <w:rPr>
                <w:color w:val="000000"/>
                <w:sz w:val="20"/>
              </w:rPr>
              <w:t xml:space="preserve">s. 16.1 and ss. 133(1)(b) and (c) of the </w:t>
            </w:r>
            <w:r w:rsidRPr="00AB03FB">
              <w:rPr>
                <w:i/>
                <w:color w:val="000000"/>
                <w:sz w:val="20"/>
              </w:rPr>
              <w:t>CRTA</w:t>
            </w:r>
            <w:r w:rsidRPr="00AB03FB">
              <w:rPr>
                <w:i/>
                <w:iCs/>
                <w:color w:val="000000"/>
                <w:sz w:val="20"/>
              </w:rPr>
              <w:t xml:space="preserve"> </w:t>
            </w:r>
            <w:r w:rsidRPr="00AB03FB">
              <w:rPr>
                <w:color w:val="000000"/>
                <w:sz w:val="20"/>
              </w:rPr>
              <w:t xml:space="preserve">unconstitutional and that s. 16.1 is to be read down as it applies to accident claims other than under s. 133(1)(a). </w:t>
            </w:r>
            <w:r w:rsidRPr="00AB03FB">
              <w:rPr>
                <w:sz w:val="20"/>
              </w:rPr>
              <w:t xml:space="preserve">A majority of the Court of Appeal for British Columbia allowed the appeal, holding that the grant of jurisdiction passed both the </w:t>
            </w:r>
            <w:r w:rsidRPr="00AB03FB">
              <w:rPr>
                <w:i/>
                <w:sz w:val="20"/>
              </w:rPr>
              <w:t>Residential Tenancies</w:t>
            </w:r>
            <w:r w:rsidRPr="00AB03FB">
              <w:rPr>
                <w:sz w:val="20"/>
              </w:rPr>
              <w:t xml:space="preserve"> and the core jurisdiction test and was constitutional.</w:t>
            </w:r>
          </w:p>
          <w:p w:rsidR="00ED34CE" w:rsidRPr="00AB03FB" w:rsidRDefault="00ED34CE" w:rsidP="00C21A89">
            <w:pPr>
              <w:jc w:val="both"/>
              <w:rPr>
                <w:sz w:val="20"/>
              </w:rPr>
            </w:pPr>
          </w:p>
        </w:tc>
      </w:tr>
      <w:tr w:rsidR="00ED34CE" w:rsidRPr="00AB03FB" w:rsidTr="00C21A89">
        <w:tc>
          <w:tcPr>
            <w:tcW w:w="2427" w:type="pct"/>
            <w:gridSpan w:val="2"/>
          </w:tcPr>
          <w:p w:rsidR="00ED34CE" w:rsidRPr="00AB03FB" w:rsidRDefault="00ED34CE" w:rsidP="00C21A89">
            <w:pPr>
              <w:jc w:val="both"/>
              <w:rPr>
                <w:sz w:val="20"/>
              </w:rPr>
            </w:pPr>
            <w:r w:rsidRPr="00AB03FB">
              <w:rPr>
                <w:sz w:val="20"/>
              </w:rPr>
              <w:t>March 2, 2021</w:t>
            </w:r>
          </w:p>
          <w:p w:rsidR="00ED34CE" w:rsidRPr="00AB03FB" w:rsidRDefault="00ED34CE" w:rsidP="00C21A89">
            <w:pPr>
              <w:jc w:val="both"/>
              <w:rPr>
                <w:sz w:val="20"/>
              </w:rPr>
            </w:pPr>
            <w:r w:rsidRPr="00AB03FB">
              <w:rPr>
                <w:sz w:val="20"/>
              </w:rPr>
              <w:t>Supreme Court of British Columbia</w:t>
            </w:r>
          </w:p>
          <w:p w:rsidR="00ED34CE" w:rsidRPr="00AB03FB" w:rsidRDefault="00ED34CE" w:rsidP="00C21A89">
            <w:pPr>
              <w:jc w:val="both"/>
              <w:rPr>
                <w:sz w:val="20"/>
              </w:rPr>
            </w:pPr>
            <w:r w:rsidRPr="00AB03FB">
              <w:rPr>
                <w:sz w:val="20"/>
              </w:rPr>
              <w:t>(Hinkson C.J.)</w:t>
            </w:r>
          </w:p>
          <w:p w:rsidR="00ED34CE" w:rsidRPr="00AB03FB" w:rsidRDefault="00AB03FB" w:rsidP="00C21A89">
            <w:pPr>
              <w:jc w:val="both"/>
              <w:rPr>
                <w:rStyle w:val="Hyperlink"/>
                <w:rFonts w:cstheme="minorHAnsi"/>
                <w:sz w:val="20"/>
              </w:rPr>
            </w:pPr>
            <w:hyperlink r:id="rId15" w:history="1">
              <w:r w:rsidR="00ED34CE" w:rsidRPr="00AB03FB">
                <w:rPr>
                  <w:rStyle w:val="Hyperlink"/>
                  <w:rFonts w:cstheme="minorHAnsi"/>
                  <w:sz w:val="20"/>
                </w:rPr>
                <w:t>2021 BCSC 348</w:t>
              </w:r>
            </w:hyperlink>
          </w:p>
          <w:p w:rsidR="00006EEF" w:rsidRPr="00AB03FB" w:rsidRDefault="00006EEF"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color w:val="000000"/>
                <w:sz w:val="20"/>
              </w:rPr>
              <w:t xml:space="preserve">Section 16.1 and ss. 133(1)(b) and (c) of the </w:t>
            </w:r>
            <w:r w:rsidRPr="00AB03FB">
              <w:rPr>
                <w:i/>
                <w:color w:val="000000"/>
                <w:sz w:val="20"/>
              </w:rPr>
              <w:t>CRTA</w:t>
            </w:r>
            <w:r w:rsidRPr="00AB03FB">
              <w:rPr>
                <w:i/>
                <w:iCs/>
                <w:color w:val="000000"/>
                <w:sz w:val="20"/>
              </w:rPr>
              <w:t xml:space="preserve"> </w:t>
            </w:r>
            <w:r w:rsidRPr="00AB03FB">
              <w:rPr>
                <w:color w:val="000000"/>
                <w:sz w:val="20"/>
              </w:rPr>
              <w:t>declared unconstitutional and s. 16.1 to be read down insofar as it applies to accident claims other than under s. 133(1)(a).</w:t>
            </w:r>
          </w:p>
        </w:tc>
      </w:tr>
      <w:tr w:rsidR="00ED34CE" w:rsidRPr="00AB03FB" w:rsidTr="00C21A89">
        <w:tc>
          <w:tcPr>
            <w:tcW w:w="2427" w:type="pct"/>
            <w:gridSpan w:val="2"/>
          </w:tcPr>
          <w:p w:rsidR="00ED34CE" w:rsidRPr="00AB03FB" w:rsidRDefault="00ED34CE" w:rsidP="00C21A89">
            <w:pPr>
              <w:jc w:val="both"/>
              <w:rPr>
                <w:sz w:val="20"/>
              </w:rPr>
            </w:pPr>
            <w:r w:rsidRPr="00AB03FB">
              <w:rPr>
                <w:sz w:val="20"/>
              </w:rPr>
              <w:t>May 12, 2022</w:t>
            </w:r>
          </w:p>
          <w:p w:rsidR="00ED34CE" w:rsidRPr="00AB03FB" w:rsidRDefault="00ED34CE" w:rsidP="00C21A89">
            <w:pPr>
              <w:jc w:val="both"/>
              <w:rPr>
                <w:sz w:val="20"/>
              </w:rPr>
            </w:pPr>
            <w:r w:rsidRPr="00AB03FB">
              <w:rPr>
                <w:sz w:val="20"/>
              </w:rPr>
              <w:t xml:space="preserve">Court of Appeal for British Columbia </w:t>
            </w:r>
          </w:p>
          <w:p w:rsidR="00ED34CE" w:rsidRPr="00AB03FB" w:rsidRDefault="00ED34CE" w:rsidP="00C21A89">
            <w:pPr>
              <w:jc w:val="both"/>
              <w:rPr>
                <w:sz w:val="20"/>
              </w:rPr>
            </w:pPr>
            <w:r w:rsidRPr="00AB03FB">
              <w:rPr>
                <w:sz w:val="20"/>
              </w:rPr>
              <w:t>(Vancouver)</w:t>
            </w:r>
          </w:p>
          <w:p w:rsidR="00ED34CE" w:rsidRPr="00AB03FB" w:rsidRDefault="00ED34CE" w:rsidP="00C21A89">
            <w:pPr>
              <w:jc w:val="both"/>
              <w:rPr>
                <w:sz w:val="20"/>
              </w:rPr>
            </w:pPr>
            <w:r w:rsidRPr="00AB03FB">
              <w:rPr>
                <w:sz w:val="20"/>
              </w:rPr>
              <w:t>(Bauman C.J. Bennett (dissenting) and Butler JJ.A.)</w:t>
            </w:r>
          </w:p>
          <w:p w:rsidR="00ED34CE" w:rsidRPr="00AB03FB" w:rsidRDefault="00AB03FB" w:rsidP="00C21A89">
            <w:pPr>
              <w:jc w:val="both"/>
              <w:rPr>
                <w:sz w:val="20"/>
              </w:rPr>
            </w:pPr>
            <w:hyperlink r:id="rId16" w:history="1">
              <w:r w:rsidR="00ED34CE" w:rsidRPr="00AB03FB">
                <w:rPr>
                  <w:rStyle w:val="Hyperlink"/>
                  <w:sz w:val="20"/>
                </w:rPr>
                <w:t>2022 BCCA 163</w:t>
              </w:r>
            </w:hyperlink>
            <w:r w:rsidR="00ED34CE" w:rsidRPr="00AB03FB">
              <w:rPr>
                <w:sz w:val="20"/>
              </w:rPr>
              <w:t xml:space="preserve">; </w:t>
            </w:r>
            <w:r w:rsidR="00ED34CE" w:rsidRPr="00AB03FB">
              <w:rPr>
                <w:color w:val="212529"/>
                <w:sz w:val="20"/>
              </w:rPr>
              <w:t>CA47320</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Appeal allowed.</w:t>
            </w:r>
          </w:p>
          <w:p w:rsidR="00ED34CE" w:rsidRPr="00AB03FB" w:rsidRDefault="00ED34CE" w:rsidP="00C21A89">
            <w:pPr>
              <w:jc w:val="both"/>
              <w:rPr>
                <w:sz w:val="20"/>
              </w:rPr>
            </w:pPr>
          </w:p>
        </w:tc>
      </w:tr>
      <w:tr w:rsidR="00ED34CE" w:rsidRPr="00AB03FB" w:rsidTr="00C21A89">
        <w:tc>
          <w:tcPr>
            <w:tcW w:w="2427" w:type="pct"/>
            <w:gridSpan w:val="2"/>
          </w:tcPr>
          <w:p w:rsidR="00ED34CE" w:rsidRPr="00AB03FB" w:rsidRDefault="00ED34CE" w:rsidP="00C21A89">
            <w:pPr>
              <w:jc w:val="both"/>
              <w:rPr>
                <w:sz w:val="20"/>
              </w:rPr>
            </w:pPr>
            <w:r w:rsidRPr="00AB03FB">
              <w:rPr>
                <w:sz w:val="20"/>
              </w:rPr>
              <w:t>August 10, 2022</w:t>
            </w:r>
          </w:p>
          <w:p w:rsidR="00ED34CE" w:rsidRPr="00AB03FB" w:rsidRDefault="00ED34CE" w:rsidP="00C21A89">
            <w:pPr>
              <w:jc w:val="both"/>
              <w:rPr>
                <w:sz w:val="20"/>
              </w:rPr>
            </w:pPr>
            <w:r w:rsidRPr="00AB03FB">
              <w:rPr>
                <w:sz w:val="20"/>
              </w:rPr>
              <w:t>Supreme Court of Canada</w:t>
            </w: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Application for leave to appeal filed.</w:t>
            </w:r>
          </w:p>
          <w:p w:rsidR="00ED34CE" w:rsidRPr="00AB03FB" w:rsidRDefault="00ED34CE" w:rsidP="00C21A89">
            <w:pPr>
              <w:jc w:val="both"/>
              <w:rPr>
                <w:sz w:val="20"/>
              </w:rPr>
            </w:pPr>
          </w:p>
        </w:tc>
      </w:tr>
    </w:tbl>
    <w:p w:rsidR="00ED34CE" w:rsidRPr="00AB03FB" w:rsidRDefault="00ED34CE" w:rsidP="00ED34CE">
      <w:pPr>
        <w:jc w:val="both"/>
        <w:rPr>
          <w:sz w:val="20"/>
        </w:rPr>
      </w:pPr>
    </w:p>
    <w:p w:rsidR="00ED34CE" w:rsidRPr="00AB03FB" w:rsidRDefault="00AB03FB" w:rsidP="00ED34CE">
      <w:pPr>
        <w:jc w:val="both"/>
        <w:rPr>
          <w:sz w:val="20"/>
        </w:rPr>
      </w:pPr>
      <w:r w:rsidRPr="00AB03FB">
        <w:rPr>
          <w:sz w:val="20"/>
        </w:rPr>
        <w:pict>
          <v:rect id="_x0000_i1034" style="width:2in;height:1pt" o:hrpct="0" o:hralign="center" o:hrstd="t" o:hrnoshade="t" o:hr="t" fillcolor="black [3213]" stroked="f"/>
        </w:pict>
      </w:r>
    </w:p>
    <w:p w:rsidR="00ED34CE" w:rsidRPr="00AB03FB" w:rsidRDefault="00ED34CE" w:rsidP="00ED34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D34CE" w:rsidRPr="00AB03FB" w:rsidTr="00C21A89">
        <w:tc>
          <w:tcPr>
            <w:tcW w:w="543" w:type="pct"/>
          </w:tcPr>
          <w:p w:rsidR="00ED34CE" w:rsidRPr="00AB03FB" w:rsidRDefault="00ED34CE" w:rsidP="00C21A89">
            <w:pPr>
              <w:jc w:val="both"/>
              <w:rPr>
                <w:sz w:val="20"/>
                <w:lang w:val="fr-CA"/>
              </w:rPr>
            </w:pPr>
            <w:r w:rsidRPr="00AB03FB">
              <w:rPr>
                <w:rStyle w:val="SCCFileNumberChar"/>
                <w:sz w:val="20"/>
                <w:szCs w:val="20"/>
                <w:lang w:val="fr-CA"/>
              </w:rPr>
              <w:t>40291</w:t>
            </w:r>
          </w:p>
        </w:tc>
        <w:tc>
          <w:tcPr>
            <w:tcW w:w="4457" w:type="pct"/>
          </w:tcPr>
          <w:p w:rsidR="00ED34CE" w:rsidRPr="00AB03FB" w:rsidRDefault="00C21A89" w:rsidP="00C21A89">
            <w:pPr>
              <w:pStyle w:val="SCCLsocParty"/>
              <w:jc w:val="both"/>
              <w:rPr>
                <w:b/>
                <w:sz w:val="20"/>
                <w:szCs w:val="20"/>
              </w:rPr>
            </w:pPr>
            <w:r w:rsidRPr="00AB03FB">
              <w:rPr>
                <w:b/>
                <w:sz w:val="20"/>
                <w:szCs w:val="20"/>
              </w:rPr>
              <w:t>Trial Lawyers Association of British Columbia, Philip Whealy, Khadija Ramadhan, Sahra Liedtke et Melissa Rondpre</w:t>
            </w:r>
            <w:r w:rsidR="00ED34CE" w:rsidRPr="00AB03FB">
              <w:rPr>
                <w:b/>
                <w:sz w:val="20"/>
                <w:szCs w:val="20"/>
              </w:rPr>
              <w:t xml:space="preserve"> c. </w:t>
            </w:r>
            <w:r w:rsidRPr="00AB03FB">
              <w:rPr>
                <w:b/>
                <w:sz w:val="20"/>
                <w:szCs w:val="20"/>
              </w:rPr>
              <w:t>Procureur général de la Colombie-Britannique, Robert Dockrill, Judith Dockrill, Sukhjinderjit Singh Bath, 0731534 B.C. Ltd., Wendy June Fraser, Create Fun Event Company Ltd. et Emmanuel Martin Blackburn</w:t>
            </w:r>
          </w:p>
          <w:p w:rsidR="00ED34CE" w:rsidRPr="00AB03FB" w:rsidRDefault="00ED34CE" w:rsidP="00C21A89">
            <w:pPr>
              <w:jc w:val="both"/>
              <w:rPr>
                <w:sz w:val="20"/>
                <w:lang w:val="fr-CA"/>
              </w:rPr>
            </w:pPr>
            <w:r w:rsidRPr="00AB03FB">
              <w:rPr>
                <w:sz w:val="20"/>
                <w:lang w:val="fr-CA"/>
              </w:rPr>
              <w:t>(C.</w:t>
            </w:r>
            <w:r w:rsidRPr="00AB03FB">
              <w:rPr>
                <w:sz w:val="20"/>
                <w:lang w:val="fr-CA"/>
              </w:rPr>
              <w:noBreakHyphen/>
              <w:t>B.) (Civile) (Autorisation)</w:t>
            </w:r>
          </w:p>
        </w:tc>
      </w:tr>
      <w:tr w:rsidR="00ED34CE" w:rsidRPr="00AB03FB" w:rsidTr="00C21A89">
        <w:tc>
          <w:tcPr>
            <w:tcW w:w="5000" w:type="pct"/>
            <w:gridSpan w:val="2"/>
          </w:tcPr>
          <w:p w:rsidR="00C21A89" w:rsidRPr="00AB03FB" w:rsidRDefault="00C21A89" w:rsidP="00C21A89">
            <w:pPr>
              <w:jc w:val="both"/>
              <w:rPr>
                <w:sz w:val="20"/>
                <w:szCs w:val="20"/>
                <w:lang w:val="fr-CA"/>
              </w:rPr>
            </w:pPr>
            <w:r w:rsidRPr="00AB03FB">
              <w:rPr>
                <w:sz w:val="20"/>
                <w:szCs w:val="20"/>
                <w:lang w:val="fr-CA"/>
              </w:rPr>
              <w:t>La requête pour joindre deux dossiers de la Cour d’appel de la Colombie-Britannique dans une seule demande d’autorisation d’appel est accueillie. La requête en  prorogation du délai pour déposer la réplique des demandeurs est accueillie. La requête visant à accélérer la considération de la demande d'autorisation d’appel est rejetée.</w:t>
            </w:r>
          </w:p>
          <w:p w:rsidR="00C21A89" w:rsidRPr="00AB03FB" w:rsidRDefault="00C21A89" w:rsidP="00C21A89">
            <w:pPr>
              <w:jc w:val="both"/>
              <w:rPr>
                <w:sz w:val="20"/>
                <w:szCs w:val="20"/>
                <w:lang w:val="fr-CA"/>
              </w:rPr>
            </w:pPr>
          </w:p>
          <w:p w:rsidR="00ED34CE" w:rsidRPr="00AB03FB" w:rsidRDefault="00C21A89" w:rsidP="00C21A89">
            <w:pPr>
              <w:jc w:val="both"/>
              <w:rPr>
                <w:sz w:val="20"/>
                <w:szCs w:val="20"/>
                <w:lang w:val="fr-CA"/>
              </w:rPr>
            </w:pPr>
            <w:r w:rsidRPr="00AB03FB">
              <w:rPr>
                <w:sz w:val="20"/>
                <w:szCs w:val="20"/>
                <w:lang w:val="fr-CA"/>
              </w:rPr>
              <w:t>La demande d’autorisation d’appel de l’arrêt de la Cour d’appel de la Colombie-Britannique (Vancouver), numéros CA47320 et CA47332, 2022 BCCA 163, daté du 12 mai 2022, est rejetée avec dépens.</w:t>
            </w:r>
          </w:p>
          <w:p w:rsidR="00C21A89" w:rsidRPr="00AB03FB" w:rsidRDefault="00C21A89" w:rsidP="00C21A89">
            <w:pPr>
              <w:jc w:val="both"/>
              <w:rPr>
                <w:sz w:val="20"/>
                <w:lang w:val="fr-CA"/>
              </w:rPr>
            </w:pPr>
          </w:p>
        </w:tc>
      </w:tr>
      <w:tr w:rsidR="00ED34CE" w:rsidRPr="00AB03FB" w:rsidTr="00C21A89">
        <w:tc>
          <w:tcPr>
            <w:tcW w:w="5000" w:type="pct"/>
            <w:gridSpan w:val="2"/>
          </w:tcPr>
          <w:p w:rsidR="00ED34CE" w:rsidRPr="00AB03FB" w:rsidRDefault="00ED34CE" w:rsidP="00C21A89">
            <w:pPr>
              <w:jc w:val="both"/>
              <w:rPr>
                <w:sz w:val="20"/>
                <w:lang w:val="fr-CA"/>
              </w:rPr>
            </w:pPr>
            <w:r w:rsidRPr="00AB03FB">
              <w:rPr>
                <w:sz w:val="20"/>
                <w:lang w:val="fr-CA"/>
              </w:rPr>
              <w:t>Droit constitutionnel — Tribunaux — Tribunaux administratifs — Compétence provinciale en matière d’administration de la justice — Rôle des cours supérieures — Loi provinciale accordant au Civil Resolution Tribunal (CRT) la compétence de trancher certains différends relatifs aux accidents causés par les véhicules — La compétence exclusive de décider si une blessure est mineure a été conférée au CRT, et ce dernier possède l’expertise spécialisée nécessaire pour trancher les questions de responsabilité et de dommages</w:t>
            </w:r>
            <w:r w:rsidRPr="00AB03FB">
              <w:rPr>
                <w:sz w:val="20"/>
                <w:lang w:val="fr-CA"/>
              </w:rPr>
              <w:noBreakHyphen/>
              <w:t xml:space="preserve">intérêts à accorder aux réclamations allant jusqu’à 50 000 $ — L’attribution de la compétence au CRT pour qu’il tranche certaines affaires en matière de responsabilité civile, en application de l’art. 133 du </w:t>
            </w:r>
            <w:r w:rsidRPr="00AB03FB">
              <w:rPr>
                <w:i/>
                <w:sz w:val="20"/>
                <w:lang w:val="fr-CA"/>
              </w:rPr>
              <w:t xml:space="preserve">CRTA </w:t>
            </w:r>
            <w:r w:rsidRPr="00AB03FB">
              <w:rPr>
                <w:sz w:val="20"/>
                <w:lang w:val="fr-CA"/>
              </w:rPr>
              <w:t>et des règlements connexes contrevient</w:t>
            </w:r>
            <w:r w:rsidRPr="00AB03FB">
              <w:rPr>
                <w:sz w:val="20"/>
                <w:lang w:val="fr-CA"/>
              </w:rPr>
              <w:noBreakHyphen/>
              <w:t xml:space="preserve">elle à l’art. 96 de la </w:t>
            </w:r>
            <w:r w:rsidRPr="00AB03FB">
              <w:rPr>
                <w:i/>
                <w:sz w:val="20"/>
                <w:lang w:val="fr-CA"/>
              </w:rPr>
              <w:t>Loi constitutionnelle de 1867</w:t>
            </w:r>
            <w:r w:rsidRPr="00AB03FB">
              <w:rPr>
                <w:sz w:val="20"/>
                <w:lang w:val="fr-CA"/>
              </w:rPr>
              <w:t xml:space="preserve">, en conférant un pouvoir judiciaire ressortissant exclusivement de la compétence accordée aux cours supérieures à la Confédération, contrairement aux principes énoncés dans l’arrêt </w:t>
            </w:r>
            <w:r w:rsidRPr="00AB03FB">
              <w:rPr>
                <w:i/>
                <w:sz w:val="20"/>
                <w:lang w:val="fr-CA"/>
              </w:rPr>
              <w:t>Renvoi sur la Loi de 1979 sur la location résidentielle</w:t>
            </w:r>
            <w:r w:rsidRPr="00AB03FB">
              <w:rPr>
                <w:sz w:val="20"/>
                <w:lang w:val="fr-CA"/>
              </w:rPr>
              <w:t>, 1979, [1981] 1 R.C.S. 714? — Cette même attribution de compétence est</w:t>
            </w:r>
            <w:r w:rsidRPr="00AB03FB">
              <w:rPr>
                <w:sz w:val="20"/>
                <w:lang w:val="fr-CA"/>
              </w:rPr>
              <w:noBreakHyphen/>
              <w:t xml:space="preserve">elle incompatible avec l’art. 96, parce qu’elle contrevient à une compétence fondamentale de la cour supérieure, contrairement aux principes énoncés dans l’arrêt </w:t>
            </w:r>
            <w:r w:rsidRPr="00AB03FB">
              <w:rPr>
                <w:i/>
                <w:sz w:val="20"/>
                <w:lang w:val="fr-CA"/>
              </w:rPr>
              <w:t>Renvoi relatif au Code de procédure civile (Qc), art. 35</w:t>
            </w:r>
            <w:r w:rsidRPr="00AB03FB">
              <w:rPr>
                <w:sz w:val="20"/>
                <w:lang w:val="fr-CA"/>
              </w:rPr>
              <w:t xml:space="preserve">, 2021 CSC 27? — </w:t>
            </w:r>
            <w:r w:rsidRPr="00AB03FB">
              <w:rPr>
                <w:i/>
                <w:sz w:val="20"/>
                <w:lang w:val="fr-CA"/>
              </w:rPr>
              <w:t>Civil Resolution Tribunal Act</w:t>
            </w:r>
            <w:r w:rsidRPr="00AB03FB">
              <w:rPr>
                <w:sz w:val="20"/>
                <w:lang w:val="fr-CA"/>
              </w:rPr>
              <w:t xml:space="preserve">, </w:t>
            </w:r>
            <w:r w:rsidRPr="00AB03FB">
              <w:rPr>
                <w:rStyle w:val="Hyperlink"/>
                <w:sz w:val="20"/>
                <w:lang w:val="fr-CA"/>
              </w:rPr>
              <w:t>S.B.C. 2021, ch. 25</w:t>
            </w:r>
            <w:r w:rsidRPr="00AB03FB">
              <w:rPr>
                <w:sz w:val="20"/>
                <w:lang w:val="fr-CA"/>
              </w:rPr>
              <w:t xml:space="preserve"> (« </w:t>
            </w:r>
            <w:r w:rsidRPr="00AB03FB">
              <w:rPr>
                <w:i/>
                <w:sz w:val="20"/>
                <w:lang w:val="fr-CA"/>
              </w:rPr>
              <w:t>CTRA</w:t>
            </w:r>
            <w:r w:rsidRPr="00AB03FB">
              <w:rPr>
                <w:sz w:val="20"/>
                <w:lang w:val="fr-CA"/>
              </w:rPr>
              <w:t xml:space="preserve"> »), art. 133 — </w:t>
            </w:r>
            <w:r w:rsidRPr="00AB03FB">
              <w:rPr>
                <w:i/>
                <w:sz w:val="20"/>
                <w:lang w:val="fr-CA"/>
              </w:rPr>
              <w:t>Insurance (Vehicle) Act</w:t>
            </w:r>
            <w:r w:rsidRPr="00AB03FB">
              <w:rPr>
                <w:sz w:val="20"/>
                <w:lang w:val="fr-CA"/>
              </w:rPr>
              <w:t>, R.S.B.C. 1996, ch. 231 (</w:t>
            </w:r>
            <w:r w:rsidRPr="00AB03FB">
              <w:rPr>
                <w:i/>
                <w:sz w:val="20"/>
                <w:lang w:val="fr-CA"/>
              </w:rPr>
              <w:t>IVA</w:t>
            </w:r>
            <w:r w:rsidRPr="00AB03FB">
              <w:rPr>
                <w:sz w:val="20"/>
                <w:lang w:val="fr-CA"/>
              </w:rPr>
              <w:t>) —</w:t>
            </w:r>
            <w:r w:rsidRPr="00AB03FB">
              <w:rPr>
                <w:i/>
                <w:sz w:val="20"/>
                <w:lang w:val="fr-CA"/>
              </w:rPr>
              <w:t xml:space="preserve"> Loi constitutionnelle de 1867</w:t>
            </w:r>
            <w:r w:rsidRPr="00AB03FB">
              <w:rPr>
                <w:sz w:val="20"/>
                <w:lang w:val="fr-CA"/>
              </w:rPr>
              <w:t>, art. 96, par. 92(14).</w:t>
            </w:r>
          </w:p>
          <w:p w:rsidR="00ED34CE" w:rsidRPr="00AB03FB" w:rsidRDefault="00ED34CE" w:rsidP="00C21A89">
            <w:pPr>
              <w:jc w:val="both"/>
              <w:rPr>
                <w:sz w:val="20"/>
                <w:lang w:val="fr-CA"/>
              </w:rPr>
            </w:pPr>
          </w:p>
        </w:tc>
      </w:tr>
      <w:tr w:rsidR="00ED34CE" w:rsidRPr="00AB03FB" w:rsidTr="00C21A89">
        <w:tc>
          <w:tcPr>
            <w:tcW w:w="5000" w:type="pct"/>
            <w:gridSpan w:val="2"/>
          </w:tcPr>
          <w:p w:rsidR="00ED34CE" w:rsidRPr="00AB03FB" w:rsidRDefault="00ED34CE" w:rsidP="00C21A89">
            <w:pPr>
              <w:jc w:val="both"/>
              <w:rPr>
                <w:sz w:val="20"/>
                <w:lang w:val="fr-CA"/>
              </w:rPr>
            </w:pPr>
            <w:r w:rsidRPr="00AB03FB">
              <w:rPr>
                <w:sz w:val="20"/>
                <w:lang w:val="fr-CA"/>
              </w:rPr>
              <w:t xml:space="preserve">Au moyen de modifications apportées au </w:t>
            </w:r>
            <w:r w:rsidRPr="00AB03FB">
              <w:rPr>
                <w:i/>
                <w:sz w:val="20"/>
                <w:lang w:val="fr-CA"/>
              </w:rPr>
              <w:t>CTRA</w:t>
            </w:r>
            <w:r w:rsidRPr="00AB03FB">
              <w:rPr>
                <w:sz w:val="20"/>
                <w:lang w:val="fr-CA"/>
              </w:rPr>
              <w:t xml:space="preserve"> et à divers règlements, le gouvernement de la Colombie</w:t>
            </w:r>
            <w:r w:rsidRPr="00AB03FB">
              <w:rPr>
                <w:sz w:val="20"/>
                <w:lang w:val="fr-CA"/>
              </w:rPr>
              <w:noBreakHyphen/>
              <w:t xml:space="preserve">Britannique a conféré au CRT la compétence de déterminer : a) le droit aux prestations d’assurance en cas d’accident sans égard à la responsabilité, au titre du </w:t>
            </w:r>
            <w:r w:rsidRPr="00AB03FB">
              <w:rPr>
                <w:i/>
                <w:sz w:val="20"/>
                <w:lang w:val="fr-CA"/>
              </w:rPr>
              <w:t>IVA</w:t>
            </w:r>
            <w:r w:rsidRPr="00AB03FB">
              <w:rPr>
                <w:sz w:val="20"/>
                <w:lang w:val="fr-CA"/>
              </w:rPr>
              <w:t xml:space="preserve">; b) la question de savoir si une blessure est considérée comme une « blessure mineure », au titre du </w:t>
            </w:r>
            <w:r w:rsidRPr="00AB03FB">
              <w:rPr>
                <w:i/>
                <w:sz w:val="20"/>
                <w:lang w:val="fr-CA"/>
              </w:rPr>
              <w:t>IVA</w:t>
            </w:r>
            <w:r w:rsidRPr="00AB03FB">
              <w:rPr>
                <w:sz w:val="20"/>
                <w:lang w:val="fr-CA"/>
              </w:rPr>
              <w:t>; et c) la responsabilité et le paiement de dommages</w:t>
            </w:r>
            <w:r w:rsidRPr="00AB03FB">
              <w:rPr>
                <w:sz w:val="20"/>
                <w:lang w:val="fr-CA"/>
              </w:rPr>
              <w:noBreakHyphen/>
              <w:t xml:space="preserve">intérêts pour les blessures personnelles allant jusqu’à 50 000 $. La disposition précisait les matières pour lesquelles le CRT aurait une compétence exclusive ou « l’expertise spécialisée », et l’art. 16.1 du </w:t>
            </w:r>
            <w:r w:rsidRPr="00AB03FB">
              <w:rPr>
                <w:i/>
                <w:sz w:val="20"/>
                <w:lang w:val="fr-CA"/>
              </w:rPr>
              <w:t>CTRA</w:t>
            </w:r>
            <w:r w:rsidRPr="00AB03FB">
              <w:rPr>
                <w:sz w:val="20"/>
                <w:lang w:val="fr-CA"/>
              </w:rPr>
              <w:t xml:space="preserve"> apportait des précisions quant aux affaires dans lesquelles un tribunal devait suspendre l’instance afin que le CRT puisse statuer. D’autres modifications apportées </w:t>
            </w:r>
            <w:proofErr w:type="gramStart"/>
            <w:r w:rsidRPr="00AB03FB">
              <w:rPr>
                <w:sz w:val="20"/>
                <w:lang w:val="fr-CA"/>
              </w:rPr>
              <w:t xml:space="preserve">au </w:t>
            </w:r>
            <w:r w:rsidRPr="00AB03FB">
              <w:rPr>
                <w:i/>
                <w:sz w:val="20"/>
                <w:lang w:val="fr-CA"/>
              </w:rPr>
              <w:t>IVA</w:t>
            </w:r>
            <w:proofErr w:type="gramEnd"/>
            <w:r w:rsidRPr="00AB03FB">
              <w:rPr>
                <w:sz w:val="20"/>
                <w:lang w:val="fr-CA"/>
              </w:rPr>
              <w:t xml:space="preserve"> ont créé un nouveau plafond pour le montant des dommages</w:t>
            </w:r>
            <w:r w:rsidRPr="00AB03FB">
              <w:rPr>
                <w:sz w:val="20"/>
                <w:lang w:val="fr-CA"/>
              </w:rPr>
              <w:noBreakHyphen/>
              <w:t xml:space="preserve">intérêts non pécuniaires qui pourraient être accordés dans des réclamations relatives à des blessures mineures. Les demandeurs ont sollicité un procès sommaire ou un jugement portant sur la question de savoir si l’attribution de la compétence au </w:t>
            </w:r>
            <w:r w:rsidRPr="00AB03FB">
              <w:rPr>
                <w:i/>
                <w:sz w:val="20"/>
                <w:lang w:val="fr-CA"/>
              </w:rPr>
              <w:t>CRT</w:t>
            </w:r>
            <w:r w:rsidRPr="00AB03FB">
              <w:rPr>
                <w:sz w:val="20"/>
                <w:lang w:val="fr-CA"/>
              </w:rPr>
              <w:t xml:space="preserve"> contrevenait à l’art. 96 de la </w:t>
            </w:r>
            <w:r w:rsidRPr="00AB03FB">
              <w:rPr>
                <w:i/>
                <w:sz w:val="20"/>
                <w:lang w:val="fr-CA"/>
              </w:rPr>
              <w:t>Loi constitutionnelle de 1867</w:t>
            </w:r>
            <w:r w:rsidRPr="00AB03FB">
              <w:rPr>
                <w:sz w:val="20"/>
                <w:lang w:val="fr-CA"/>
              </w:rPr>
              <w:t>. La Cour suprême de la Colombie</w:t>
            </w:r>
            <w:r w:rsidRPr="00AB03FB">
              <w:rPr>
                <w:sz w:val="20"/>
                <w:lang w:val="fr-CA"/>
              </w:rPr>
              <w:noBreakHyphen/>
              <w:t xml:space="preserve">Britannique a déclaré inconstitutionnels l’art. 16.1 et les al. 133(1)b) et c) du </w:t>
            </w:r>
            <w:r w:rsidRPr="00AB03FB">
              <w:rPr>
                <w:i/>
                <w:sz w:val="20"/>
                <w:lang w:val="fr-CA"/>
              </w:rPr>
              <w:t>CRTA</w:t>
            </w:r>
            <w:r w:rsidRPr="00AB03FB">
              <w:rPr>
                <w:sz w:val="20"/>
                <w:lang w:val="fr-CA"/>
              </w:rPr>
              <w:t>, et a jugé que l’art. 16.1 doit recevoir une interprétation atténuée, lorsqu’il s’applique aux réclamations relatives aux accidents, autres que celles prévues à l’al. 133(1)a). Les juges majoritaires de la Cour d’appel de la Colombie</w:t>
            </w:r>
            <w:r w:rsidRPr="00AB03FB">
              <w:rPr>
                <w:sz w:val="20"/>
                <w:lang w:val="fr-CA"/>
              </w:rPr>
              <w:noBreakHyphen/>
              <w:t xml:space="preserve">Britannique ont accueilli l’appel, jugeant que l’attribution de compétence satisfaisait à la fois au critère énoncé dans l’arrêt </w:t>
            </w:r>
            <w:r w:rsidRPr="00AB03FB">
              <w:rPr>
                <w:i/>
                <w:sz w:val="20"/>
                <w:lang w:val="fr-CA"/>
              </w:rPr>
              <w:t>Renvoi sur la Loi de 1979 sur la location résidentielle</w:t>
            </w:r>
            <w:r w:rsidRPr="00AB03FB">
              <w:rPr>
                <w:sz w:val="20"/>
                <w:lang w:val="fr-CA"/>
              </w:rPr>
              <w:t xml:space="preserve"> et à celui de la compétence fondamentale, et qu’il était donc constitutionnel.</w:t>
            </w:r>
          </w:p>
          <w:p w:rsidR="00ED34CE" w:rsidRPr="00AB03FB" w:rsidRDefault="00ED34CE" w:rsidP="00C21A89">
            <w:pPr>
              <w:jc w:val="both"/>
              <w:rPr>
                <w:sz w:val="20"/>
                <w:lang w:val="fr-CA"/>
              </w:rPr>
            </w:pPr>
          </w:p>
        </w:tc>
      </w:tr>
    </w:tbl>
    <w:p w:rsidR="00006EEF" w:rsidRPr="00AB03FB" w:rsidRDefault="00006EEF">
      <w:pPr>
        <w:rPr>
          <w:lang w:val="fr-CA"/>
        </w:rPr>
      </w:pPr>
      <w:r w:rsidRPr="00AB03F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34CE" w:rsidRPr="00AB03FB" w:rsidTr="00C21A89">
        <w:tc>
          <w:tcPr>
            <w:tcW w:w="2427" w:type="pct"/>
          </w:tcPr>
          <w:p w:rsidR="00ED34CE" w:rsidRPr="00AB03FB" w:rsidRDefault="00ED34CE" w:rsidP="00C21A89">
            <w:pPr>
              <w:jc w:val="both"/>
              <w:rPr>
                <w:sz w:val="20"/>
                <w:lang w:val="fr-CA"/>
              </w:rPr>
            </w:pPr>
            <w:r w:rsidRPr="00AB03FB">
              <w:rPr>
                <w:sz w:val="20"/>
                <w:lang w:val="fr-CA"/>
              </w:rPr>
              <w:t>2 mars 2021</w:t>
            </w:r>
          </w:p>
          <w:p w:rsidR="00ED34CE" w:rsidRPr="00AB03FB" w:rsidRDefault="00ED34CE" w:rsidP="00C21A89">
            <w:pPr>
              <w:jc w:val="both"/>
              <w:rPr>
                <w:sz w:val="20"/>
                <w:lang w:val="fr-CA"/>
              </w:rPr>
            </w:pPr>
            <w:r w:rsidRPr="00AB03FB">
              <w:rPr>
                <w:sz w:val="20"/>
                <w:lang w:val="fr-CA"/>
              </w:rPr>
              <w:t>Cour suprême de la Colombie</w:t>
            </w:r>
            <w:r w:rsidRPr="00AB03FB">
              <w:rPr>
                <w:sz w:val="20"/>
                <w:lang w:val="fr-CA"/>
              </w:rPr>
              <w:noBreakHyphen/>
              <w:t xml:space="preserve">Britannique </w:t>
            </w:r>
          </w:p>
          <w:p w:rsidR="00ED34CE" w:rsidRPr="00AB03FB" w:rsidRDefault="00ED34CE" w:rsidP="00C21A89">
            <w:pPr>
              <w:jc w:val="both"/>
              <w:rPr>
                <w:sz w:val="20"/>
                <w:lang w:val="fr-CA"/>
              </w:rPr>
            </w:pPr>
            <w:r w:rsidRPr="00AB03FB">
              <w:rPr>
                <w:sz w:val="20"/>
                <w:lang w:val="fr-CA"/>
              </w:rPr>
              <w:t>(juge en chef Hinkson)</w:t>
            </w:r>
          </w:p>
          <w:p w:rsidR="00ED34CE" w:rsidRPr="00AB03FB" w:rsidRDefault="00AB03FB" w:rsidP="00C21A89">
            <w:pPr>
              <w:jc w:val="both"/>
              <w:rPr>
                <w:sz w:val="20"/>
                <w:lang w:val="fr-CA"/>
              </w:rPr>
            </w:pPr>
            <w:hyperlink r:id="rId17" w:history="1">
              <w:r w:rsidR="00ED34CE" w:rsidRPr="00AB03FB">
                <w:rPr>
                  <w:rStyle w:val="Hyperlink"/>
                  <w:rFonts w:cstheme="minorHAnsi"/>
                  <w:sz w:val="20"/>
                  <w:lang w:val="fr-CA"/>
                </w:rPr>
                <w:t>2021 BCSC 348</w:t>
              </w:r>
            </w:hyperlink>
          </w:p>
        </w:tc>
        <w:tc>
          <w:tcPr>
            <w:tcW w:w="243" w:type="pct"/>
          </w:tcPr>
          <w:p w:rsidR="00ED34CE" w:rsidRPr="00AB03FB" w:rsidRDefault="00ED34CE" w:rsidP="00C21A89">
            <w:pPr>
              <w:jc w:val="both"/>
              <w:rPr>
                <w:sz w:val="20"/>
                <w:lang w:val="fr-CA"/>
              </w:rPr>
            </w:pPr>
          </w:p>
        </w:tc>
        <w:tc>
          <w:tcPr>
            <w:tcW w:w="2330" w:type="pct"/>
          </w:tcPr>
          <w:p w:rsidR="00ED34CE" w:rsidRPr="00AB03FB" w:rsidRDefault="00ED34CE" w:rsidP="00C21A89">
            <w:pPr>
              <w:jc w:val="both"/>
              <w:rPr>
                <w:color w:val="000000"/>
                <w:sz w:val="20"/>
                <w:lang w:val="fr-CA"/>
              </w:rPr>
            </w:pPr>
            <w:r w:rsidRPr="00AB03FB">
              <w:rPr>
                <w:color w:val="000000"/>
                <w:sz w:val="20"/>
                <w:lang w:val="fr-CA"/>
              </w:rPr>
              <w:t xml:space="preserve">Article 16.1 et al. 133(1)b) et c) du </w:t>
            </w:r>
            <w:r w:rsidRPr="00AB03FB">
              <w:rPr>
                <w:i/>
                <w:color w:val="000000"/>
                <w:sz w:val="20"/>
                <w:lang w:val="fr-CA"/>
              </w:rPr>
              <w:t>CRTA</w:t>
            </w:r>
            <w:r w:rsidRPr="00AB03FB">
              <w:rPr>
                <w:i/>
                <w:iCs/>
                <w:color w:val="000000"/>
                <w:sz w:val="20"/>
                <w:lang w:val="fr-CA"/>
              </w:rPr>
              <w:t xml:space="preserve"> </w:t>
            </w:r>
            <w:r w:rsidRPr="00AB03FB">
              <w:rPr>
                <w:iCs/>
                <w:color w:val="000000"/>
                <w:sz w:val="20"/>
                <w:lang w:val="fr-CA"/>
              </w:rPr>
              <w:t xml:space="preserve">déclarés inconstitutionnels, et </w:t>
            </w:r>
            <w:r w:rsidRPr="00AB03FB">
              <w:rPr>
                <w:color w:val="000000"/>
                <w:sz w:val="20"/>
                <w:lang w:val="fr-CA"/>
              </w:rPr>
              <w:t>art. 16.1 doit recevoir une interprétation atténuée relativement à son application aux réclamations portant sur des accidents, autres que celles prévues à l’al. 133(1)a).</w:t>
            </w:r>
          </w:p>
          <w:p w:rsidR="00006EEF" w:rsidRPr="00AB03FB" w:rsidRDefault="00006EEF" w:rsidP="00C21A89">
            <w:pPr>
              <w:jc w:val="both"/>
              <w:rPr>
                <w:sz w:val="20"/>
                <w:lang w:val="fr-CA"/>
              </w:rPr>
            </w:pPr>
          </w:p>
        </w:tc>
      </w:tr>
      <w:tr w:rsidR="00ED34CE" w:rsidRPr="00AB03FB" w:rsidTr="00C21A89">
        <w:tc>
          <w:tcPr>
            <w:tcW w:w="2427" w:type="pct"/>
          </w:tcPr>
          <w:p w:rsidR="00ED34CE" w:rsidRPr="00AB03FB" w:rsidRDefault="00ED34CE" w:rsidP="00C21A89">
            <w:pPr>
              <w:jc w:val="both"/>
              <w:rPr>
                <w:sz w:val="20"/>
                <w:lang w:val="fr-CA"/>
              </w:rPr>
            </w:pPr>
            <w:r w:rsidRPr="00AB03FB">
              <w:rPr>
                <w:sz w:val="20"/>
                <w:lang w:val="fr-CA"/>
              </w:rPr>
              <w:t>12 mai 2022</w:t>
            </w:r>
          </w:p>
          <w:p w:rsidR="00ED34CE" w:rsidRPr="00AB03FB" w:rsidRDefault="00ED34CE" w:rsidP="00C21A89">
            <w:pPr>
              <w:jc w:val="both"/>
              <w:rPr>
                <w:sz w:val="20"/>
                <w:lang w:val="fr-CA"/>
              </w:rPr>
            </w:pPr>
            <w:r w:rsidRPr="00AB03FB">
              <w:rPr>
                <w:sz w:val="20"/>
                <w:lang w:val="fr-CA"/>
              </w:rPr>
              <w:t>Cour d’appel de la Colombie</w:t>
            </w:r>
            <w:r w:rsidRPr="00AB03FB">
              <w:rPr>
                <w:sz w:val="20"/>
                <w:lang w:val="fr-CA"/>
              </w:rPr>
              <w:noBreakHyphen/>
              <w:t>Britannique</w:t>
            </w:r>
          </w:p>
          <w:p w:rsidR="00ED34CE" w:rsidRPr="00AB03FB" w:rsidRDefault="00ED34CE" w:rsidP="00C21A89">
            <w:pPr>
              <w:jc w:val="both"/>
              <w:rPr>
                <w:sz w:val="20"/>
                <w:lang w:val="fr-CA"/>
              </w:rPr>
            </w:pPr>
            <w:r w:rsidRPr="00AB03FB">
              <w:rPr>
                <w:sz w:val="20"/>
                <w:lang w:val="fr-CA"/>
              </w:rPr>
              <w:t>(Vancouver)</w:t>
            </w:r>
          </w:p>
          <w:p w:rsidR="00ED34CE" w:rsidRPr="00AB03FB" w:rsidRDefault="00ED34CE" w:rsidP="00C21A89">
            <w:pPr>
              <w:jc w:val="both"/>
              <w:rPr>
                <w:sz w:val="20"/>
                <w:lang w:val="fr-CA"/>
              </w:rPr>
            </w:pPr>
            <w:r w:rsidRPr="00AB03FB">
              <w:rPr>
                <w:sz w:val="20"/>
                <w:lang w:val="fr-CA"/>
              </w:rPr>
              <w:t>(juge en chef Bauman, les juges Bennett (dissident) et Butler)</w:t>
            </w:r>
          </w:p>
          <w:p w:rsidR="00ED34CE" w:rsidRPr="00AB03FB" w:rsidRDefault="00AB03FB" w:rsidP="00C21A89">
            <w:pPr>
              <w:jc w:val="both"/>
              <w:rPr>
                <w:sz w:val="20"/>
                <w:lang w:val="fr-CA"/>
              </w:rPr>
            </w:pPr>
            <w:hyperlink r:id="rId18" w:history="1">
              <w:r w:rsidR="00ED34CE" w:rsidRPr="00AB03FB">
                <w:rPr>
                  <w:rStyle w:val="Hyperlink"/>
                  <w:sz w:val="20"/>
                  <w:lang w:val="fr-CA"/>
                </w:rPr>
                <w:t>2022 BCCA 163</w:t>
              </w:r>
            </w:hyperlink>
            <w:r w:rsidR="00ED34CE" w:rsidRPr="00AB03FB">
              <w:rPr>
                <w:sz w:val="20"/>
                <w:lang w:val="fr-CA"/>
              </w:rPr>
              <w:t xml:space="preserve">; </w:t>
            </w:r>
            <w:r w:rsidR="00ED34CE" w:rsidRPr="00AB03FB">
              <w:rPr>
                <w:color w:val="212529"/>
                <w:sz w:val="20"/>
                <w:lang w:val="fr-CA"/>
              </w:rPr>
              <w:t>CA47320</w:t>
            </w:r>
          </w:p>
          <w:p w:rsidR="00ED34CE" w:rsidRPr="00AB03FB" w:rsidRDefault="00ED34CE" w:rsidP="00C21A89">
            <w:pPr>
              <w:jc w:val="both"/>
              <w:rPr>
                <w:sz w:val="20"/>
                <w:lang w:val="fr-CA"/>
              </w:rPr>
            </w:pPr>
          </w:p>
        </w:tc>
        <w:tc>
          <w:tcPr>
            <w:tcW w:w="243" w:type="pct"/>
          </w:tcPr>
          <w:p w:rsidR="00ED34CE" w:rsidRPr="00AB03FB" w:rsidRDefault="00ED34CE" w:rsidP="00C21A89">
            <w:pPr>
              <w:jc w:val="both"/>
              <w:rPr>
                <w:sz w:val="20"/>
                <w:lang w:val="fr-CA"/>
              </w:rPr>
            </w:pPr>
          </w:p>
        </w:tc>
        <w:tc>
          <w:tcPr>
            <w:tcW w:w="2330" w:type="pct"/>
          </w:tcPr>
          <w:p w:rsidR="00ED34CE" w:rsidRPr="00AB03FB" w:rsidRDefault="00ED34CE" w:rsidP="00C21A89">
            <w:pPr>
              <w:jc w:val="both"/>
              <w:rPr>
                <w:sz w:val="20"/>
                <w:lang w:val="fr-CA"/>
              </w:rPr>
            </w:pPr>
            <w:r w:rsidRPr="00AB03FB">
              <w:rPr>
                <w:sz w:val="20"/>
                <w:lang w:val="fr-CA"/>
              </w:rPr>
              <w:t>Appel accueilli.</w:t>
            </w:r>
          </w:p>
          <w:p w:rsidR="00ED34CE" w:rsidRPr="00AB03FB" w:rsidRDefault="00ED34CE" w:rsidP="00C21A89">
            <w:pPr>
              <w:jc w:val="both"/>
              <w:rPr>
                <w:sz w:val="20"/>
                <w:lang w:val="fr-CA"/>
              </w:rPr>
            </w:pPr>
          </w:p>
        </w:tc>
      </w:tr>
      <w:tr w:rsidR="00ED34CE" w:rsidRPr="00AB03FB" w:rsidTr="00C21A89">
        <w:tc>
          <w:tcPr>
            <w:tcW w:w="2427" w:type="pct"/>
          </w:tcPr>
          <w:p w:rsidR="00ED34CE" w:rsidRPr="00AB03FB" w:rsidRDefault="00ED34CE" w:rsidP="00C21A89">
            <w:pPr>
              <w:jc w:val="both"/>
              <w:rPr>
                <w:sz w:val="20"/>
                <w:lang w:val="fr-CA"/>
              </w:rPr>
            </w:pPr>
            <w:r w:rsidRPr="00AB03FB">
              <w:rPr>
                <w:sz w:val="20"/>
                <w:lang w:val="fr-CA"/>
              </w:rPr>
              <w:t>10 août 2022</w:t>
            </w:r>
          </w:p>
          <w:p w:rsidR="00ED34CE" w:rsidRPr="00AB03FB" w:rsidRDefault="00ED34CE" w:rsidP="00C21A89">
            <w:pPr>
              <w:jc w:val="both"/>
              <w:rPr>
                <w:sz w:val="20"/>
                <w:lang w:val="fr-CA"/>
              </w:rPr>
            </w:pPr>
            <w:r w:rsidRPr="00AB03FB">
              <w:rPr>
                <w:sz w:val="20"/>
                <w:lang w:val="fr-CA"/>
              </w:rPr>
              <w:t>Cour suprême du Canada</w:t>
            </w:r>
          </w:p>
        </w:tc>
        <w:tc>
          <w:tcPr>
            <w:tcW w:w="243" w:type="pct"/>
          </w:tcPr>
          <w:p w:rsidR="00ED34CE" w:rsidRPr="00AB03FB" w:rsidRDefault="00ED34CE" w:rsidP="00C21A89">
            <w:pPr>
              <w:jc w:val="both"/>
              <w:rPr>
                <w:sz w:val="20"/>
                <w:lang w:val="fr-CA"/>
              </w:rPr>
            </w:pPr>
          </w:p>
        </w:tc>
        <w:tc>
          <w:tcPr>
            <w:tcW w:w="2330" w:type="pct"/>
          </w:tcPr>
          <w:p w:rsidR="00ED34CE" w:rsidRPr="00AB03FB" w:rsidRDefault="00ED34CE" w:rsidP="00C21A89">
            <w:pPr>
              <w:jc w:val="both"/>
              <w:rPr>
                <w:sz w:val="20"/>
                <w:lang w:val="fr-CA"/>
              </w:rPr>
            </w:pPr>
            <w:r w:rsidRPr="00AB03FB">
              <w:rPr>
                <w:sz w:val="20"/>
                <w:lang w:val="fr-CA"/>
              </w:rPr>
              <w:t>Demande d’autorisation d’appel déposée.</w:t>
            </w:r>
          </w:p>
          <w:p w:rsidR="00ED34CE" w:rsidRPr="00AB03FB" w:rsidRDefault="00ED34CE" w:rsidP="00C21A89">
            <w:pPr>
              <w:jc w:val="both"/>
              <w:rPr>
                <w:sz w:val="20"/>
                <w:lang w:val="fr-CA"/>
              </w:rPr>
            </w:pPr>
          </w:p>
        </w:tc>
      </w:tr>
    </w:tbl>
    <w:p w:rsidR="00ED34CE" w:rsidRPr="00AB03FB" w:rsidRDefault="00ED34CE" w:rsidP="00ED34CE">
      <w:pPr>
        <w:jc w:val="both"/>
        <w:rPr>
          <w:sz w:val="20"/>
          <w:lang w:val="fr-CA"/>
        </w:rPr>
      </w:pPr>
    </w:p>
    <w:p w:rsidR="00ED34CE" w:rsidRPr="00AB03FB" w:rsidRDefault="00AB03FB" w:rsidP="00ED34CE">
      <w:pPr>
        <w:widowControl w:val="0"/>
        <w:jc w:val="both"/>
        <w:rPr>
          <w:sz w:val="20"/>
        </w:rPr>
      </w:pPr>
      <w:r w:rsidRPr="00AB03FB">
        <w:rPr>
          <w:sz w:val="20"/>
        </w:rPr>
        <w:pict>
          <v:rect id="_x0000_i1035" style="width:2in;height:1pt" o:hrpct="0" o:hralign="center" o:hrstd="t" o:hrnoshade="t" o:hr="t" fillcolor="black [3213]" stroked="f"/>
        </w:pict>
      </w:r>
    </w:p>
    <w:p w:rsidR="00ED34CE" w:rsidRPr="00AB03FB" w:rsidRDefault="00ED34CE" w:rsidP="00ED34C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34CE" w:rsidRPr="00AB03FB" w:rsidTr="00C21A89">
        <w:tc>
          <w:tcPr>
            <w:tcW w:w="543" w:type="pct"/>
          </w:tcPr>
          <w:p w:rsidR="00ED34CE" w:rsidRPr="00AB03FB" w:rsidRDefault="00ED34CE" w:rsidP="00C21A89">
            <w:pPr>
              <w:jc w:val="both"/>
              <w:rPr>
                <w:sz w:val="20"/>
              </w:rPr>
            </w:pPr>
            <w:r w:rsidRPr="00AB03FB">
              <w:rPr>
                <w:rStyle w:val="SCCFileNumberChar"/>
                <w:sz w:val="20"/>
                <w:szCs w:val="20"/>
              </w:rPr>
              <w:t>40220</w:t>
            </w:r>
          </w:p>
        </w:tc>
        <w:tc>
          <w:tcPr>
            <w:tcW w:w="4457" w:type="pct"/>
            <w:gridSpan w:val="3"/>
          </w:tcPr>
          <w:p w:rsidR="00ED34CE" w:rsidRPr="00AB03FB" w:rsidRDefault="00ED34CE" w:rsidP="00C21A89">
            <w:pPr>
              <w:pStyle w:val="SCCLsocParty"/>
              <w:jc w:val="both"/>
              <w:rPr>
                <w:b/>
                <w:sz w:val="20"/>
                <w:szCs w:val="20"/>
                <w:lang w:val="en-US"/>
              </w:rPr>
            </w:pPr>
            <w:r w:rsidRPr="00AB03FB">
              <w:rPr>
                <w:b/>
                <w:sz w:val="20"/>
                <w:szCs w:val="20"/>
                <w:lang w:val="en-US"/>
              </w:rPr>
              <w:t>Kevin Layes</w:t>
            </w:r>
            <w:r w:rsidR="00823E83" w:rsidRPr="00AB03FB">
              <w:rPr>
                <w:b/>
                <w:sz w:val="20"/>
                <w:szCs w:val="20"/>
                <w:lang w:val="en-US"/>
              </w:rPr>
              <w:t xml:space="preserve"> and</w:t>
            </w:r>
            <w:r w:rsidRPr="00AB03FB">
              <w:rPr>
                <w:b/>
                <w:sz w:val="20"/>
                <w:szCs w:val="20"/>
                <w:lang w:val="en-US"/>
              </w:rPr>
              <w:t xml:space="preserve"> 3086779 Nova Scotia Limited v. Rose Ellen Layes</w:t>
            </w:r>
          </w:p>
          <w:p w:rsidR="00ED34CE" w:rsidRPr="00AB03FB" w:rsidRDefault="00ED34CE" w:rsidP="00C21A89">
            <w:pPr>
              <w:jc w:val="both"/>
              <w:rPr>
                <w:sz w:val="20"/>
              </w:rPr>
            </w:pPr>
            <w:r w:rsidRPr="00AB03FB">
              <w:rPr>
                <w:sz w:val="20"/>
              </w:rPr>
              <w:t>(N.S.) (Civil) (By Leave)</w:t>
            </w:r>
          </w:p>
        </w:tc>
      </w:tr>
      <w:tr w:rsidR="00ED34CE" w:rsidRPr="00AB03FB" w:rsidTr="00C21A89">
        <w:tc>
          <w:tcPr>
            <w:tcW w:w="5000" w:type="pct"/>
            <w:gridSpan w:val="4"/>
          </w:tcPr>
          <w:p w:rsidR="00ED34CE" w:rsidRPr="00AB03FB" w:rsidRDefault="00823E83" w:rsidP="00C21A89">
            <w:pPr>
              <w:jc w:val="both"/>
              <w:rPr>
                <w:sz w:val="20"/>
                <w:szCs w:val="20"/>
              </w:rPr>
            </w:pPr>
            <w:r w:rsidRPr="00AB03FB">
              <w:rPr>
                <w:sz w:val="20"/>
                <w:szCs w:val="20"/>
              </w:rPr>
              <w:t>The motion for a stay of execution is dismissed without costs. The application for leave to appeal from the judgment of the Nova Scotia Court of Appeal, Number CA 507283, 2022 NSCA 48, dated June 9, 2022, is dismissed with costs.</w:t>
            </w:r>
          </w:p>
          <w:p w:rsidR="00823E83" w:rsidRPr="00AB03FB" w:rsidRDefault="00823E83" w:rsidP="00C21A89">
            <w:pPr>
              <w:jc w:val="both"/>
              <w:rPr>
                <w:sz w:val="20"/>
              </w:rPr>
            </w:pPr>
          </w:p>
        </w:tc>
      </w:tr>
      <w:tr w:rsidR="00ED34CE" w:rsidRPr="00AB03FB" w:rsidTr="00C21A89">
        <w:tc>
          <w:tcPr>
            <w:tcW w:w="5000" w:type="pct"/>
            <w:gridSpan w:val="4"/>
          </w:tcPr>
          <w:p w:rsidR="00ED34CE" w:rsidRPr="00AB03FB" w:rsidRDefault="00ED34CE" w:rsidP="00C21A89">
            <w:pPr>
              <w:jc w:val="both"/>
              <w:rPr>
                <w:sz w:val="20"/>
              </w:rPr>
            </w:pPr>
            <w:r w:rsidRPr="00AB03FB">
              <w:rPr>
                <w:sz w:val="20"/>
              </w:rPr>
              <w:t>Civil procedure — Abuse of process — Mortgages — Action by respondent seeking declarations and a release of a mortgage — Previous action involving same parties and a different plaintiff seeking payment for work performed on same property — Applicants claiming action abuse of process by re-litigation — What is the correct standard of review on appeal of trial decisions in the application of the doctrine of abuse of process? — What are the considerations for the employment of the doctrine of abuse of process — What are the elements of the doctrine of abuse of process?</w:t>
            </w:r>
          </w:p>
        </w:tc>
      </w:tr>
      <w:tr w:rsidR="00ED34CE" w:rsidRPr="00AB03FB" w:rsidTr="00C21A89">
        <w:tc>
          <w:tcPr>
            <w:tcW w:w="5000" w:type="pct"/>
            <w:gridSpan w:val="4"/>
          </w:tcPr>
          <w:p w:rsidR="00ED34CE" w:rsidRPr="00AB03FB" w:rsidRDefault="00ED34CE" w:rsidP="00C21A89">
            <w:pPr>
              <w:jc w:val="both"/>
              <w:rPr>
                <w:sz w:val="20"/>
              </w:rPr>
            </w:pPr>
          </w:p>
          <w:p w:rsidR="00ED34CE" w:rsidRPr="00AB03FB" w:rsidRDefault="00ED34CE" w:rsidP="00C21A89">
            <w:pPr>
              <w:jc w:val="both"/>
              <w:rPr>
                <w:sz w:val="20"/>
              </w:rPr>
            </w:pPr>
            <w:r w:rsidRPr="00AB03FB">
              <w:rPr>
                <w:sz w:val="20"/>
              </w:rPr>
              <w:t>The respondent, Rose Layes, brought an action seeking declarations and other relief based on her claim that when she and her late husband put up their property as security for a loan to be advanced to their son, the applicant, Kevin Layes, the applicant agreed orally to pay the mortgage. The applicant claimed that the principle of abuse of process by re-litigation restricted the trial court’s ability to make findings because relevant findings had already been made in a previous proceeding. The trial judge found that the core issues in the current proceeding and the previous proceeding were different. He added that even if the core issues were the same, he would nonetheless permit re-litigation on the basis that it would enhance rather than impeach the integrity of the judicial system to do so. The trial judge ordered that the respondent be released from any liability she might have had pursuant to the mortgage. The Court of Appeal dismissed the appeal.</w:t>
            </w:r>
          </w:p>
        </w:tc>
      </w:tr>
      <w:tr w:rsidR="00ED34CE" w:rsidRPr="00AB03FB" w:rsidTr="00C21A89">
        <w:tc>
          <w:tcPr>
            <w:tcW w:w="5000" w:type="pct"/>
            <w:gridSpan w:val="4"/>
          </w:tcPr>
          <w:p w:rsidR="00ED34CE" w:rsidRPr="00AB03FB" w:rsidRDefault="00ED34CE" w:rsidP="00C21A89">
            <w:pPr>
              <w:jc w:val="both"/>
              <w:rPr>
                <w:sz w:val="20"/>
              </w:rPr>
            </w:pPr>
          </w:p>
        </w:tc>
      </w:tr>
      <w:tr w:rsidR="00ED34CE" w:rsidRPr="00AB03FB" w:rsidTr="00C21A89">
        <w:tc>
          <w:tcPr>
            <w:tcW w:w="2427" w:type="pct"/>
            <w:gridSpan w:val="2"/>
          </w:tcPr>
          <w:p w:rsidR="00ED34CE" w:rsidRPr="00AB03FB" w:rsidRDefault="00ED34CE" w:rsidP="00C21A89">
            <w:pPr>
              <w:jc w:val="both"/>
              <w:rPr>
                <w:sz w:val="20"/>
              </w:rPr>
            </w:pPr>
            <w:r w:rsidRPr="00AB03FB">
              <w:rPr>
                <w:sz w:val="20"/>
              </w:rPr>
              <w:t>May 20, 2021</w:t>
            </w:r>
          </w:p>
          <w:p w:rsidR="00ED34CE" w:rsidRPr="00AB03FB" w:rsidRDefault="00ED34CE" w:rsidP="00C21A89">
            <w:pPr>
              <w:jc w:val="both"/>
              <w:rPr>
                <w:sz w:val="20"/>
              </w:rPr>
            </w:pPr>
            <w:r w:rsidRPr="00AB03FB">
              <w:rPr>
                <w:sz w:val="20"/>
              </w:rPr>
              <w:t>Supreme Court of Nova Scotia, Trial Division</w:t>
            </w:r>
          </w:p>
          <w:p w:rsidR="00ED34CE" w:rsidRPr="00AB03FB" w:rsidRDefault="00ED34CE" w:rsidP="00C21A89">
            <w:pPr>
              <w:jc w:val="both"/>
              <w:rPr>
                <w:sz w:val="20"/>
              </w:rPr>
            </w:pPr>
            <w:r w:rsidRPr="00AB03FB">
              <w:rPr>
                <w:sz w:val="20"/>
              </w:rPr>
              <w:t>(Justice Warner)</w:t>
            </w:r>
          </w:p>
          <w:p w:rsidR="00ED34CE" w:rsidRPr="00AB03FB" w:rsidRDefault="00AB03FB" w:rsidP="00C21A89">
            <w:pPr>
              <w:jc w:val="both"/>
              <w:rPr>
                <w:sz w:val="20"/>
              </w:rPr>
            </w:pPr>
            <w:hyperlink r:id="rId19" w:history="1">
              <w:r w:rsidR="00ED34CE" w:rsidRPr="00AB03FB">
                <w:rPr>
                  <w:rStyle w:val="Hyperlink"/>
                  <w:sz w:val="20"/>
                </w:rPr>
                <w:t>2021 NSSC 176</w:t>
              </w:r>
            </w:hyperlink>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Respondent ordered released from liabilities related to collateral mortgage on her property; applicants’ counterclaims dismissed</w:t>
            </w:r>
          </w:p>
          <w:p w:rsidR="00ED34CE" w:rsidRPr="00AB03FB" w:rsidRDefault="00ED34CE" w:rsidP="00C21A89">
            <w:pPr>
              <w:jc w:val="both"/>
              <w:rPr>
                <w:sz w:val="20"/>
              </w:rPr>
            </w:pPr>
          </w:p>
        </w:tc>
      </w:tr>
      <w:tr w:rsidR="00ED34CE" w:rsidRPr="00AB03FB" w:rsidTr="00C21A89">
        <w:tc>
          <w:tcPr>
            <w:tcW w:w="2427" w:type="pct"/>
            <w:gridSpan w:val="2"/>
          </w:tcPr>
          <w:p w:rsidR="00ED34CE" w:rsidRPr="00AB03FB" w:rsidRDefault="00ED34CE" w:rsidP="00C21A89">
            <w:pPr>
              <w:jc w:val="both"/>
              <w:rPr>
                <w:sz w:val="20"/>
              </w:rPr>
            </w:pPr>
            <w:r w:rsidRPr="00AB03FB">
              <w:rPr>
                <w:sz w:val="20"/>
              </w:rPr>
              <w:t>June 9, 2022</w:t>
            </w:r>
          </w:p>
          <w:p w:rsidR="00ED34CE" w:rsidRPr="00AB03FB" w:rsidRDefault="00ED34CE" w:rsidP="00C21A89">
            <w:pPr>
              <w:jc w:val="both"/>
              <w:rPr>
                <w:sz w:val="20"/>
              </w:rPr>
            </w:pPr>
            <w:r w:rsidRPr="00AB03FB">
              <w:rPr>
                <w:sz w:val="20"/>
              </w:rPr>
              <w:t>Nova Scotia Court of Appeal</w:t>
            </w:r>
          </w:p>
          <w:p w:rsidR="00ED34CE" w:rsidRPr="00AB03FB" w:rsidRDefault="00ED34CE" w:rsidP="00C21A89">
            <w:pPr>
              <w:jc w:val="both"/>
              <w:rPr>
                <w:sz w:val="20"/>
              </w:rPr>
            </w:pPr>
            <w:r w:rsidRPr="00AB03FB">
              <w:rPr>
                <w:sz w:val="20"/>
              </w:rPr>
              <w:t xml:space="preserve">(Wood C.J.N.S., Farrar and Van den Eynden </w:t>
            </w:r>
          </w:p>
          <w:p w:rsidR="00ED34CE" w:rsidRPr="00AB03FB" w:rsidRDefault="00ED34CE" w:rsidP="00C21A89">
            <w:pPr>
              <w:jc w:val="both"/>
              <w:rPr>
                <w:sz w:val="20"/>
              </w:rPr>
            </w:pPr>
            <w:r w:rsidRPr="00AB03FB">
              <w:rPr>
                <w:sz w:val="20"/>
              </w:rPr>
              <w:t>JJ.A.)</w:t>
            </w:r>
          </w:p>
          <w:p w:rsidR="00ED34CE" w:rsidRPr="00AB03FB" w:rsidRDefault="00AB03FB" w:rsidP="00C21A89">
            <w:pPr>
              <w:jc w:val="both"/>
              <w:rPr>
                <w:sz w:val="20"/>
              </w:rPr>
            </w:pPr>
            <w:hyperlink r:id="rId20" w:history="1">
              <w:r w:rsidR="00ED34CE" w:rsidRPr="00AB03FB">
                <w:rPr>
                  <w:rStyle w:val="Hyperlink"/>
                  <w:sz w:val="20"/>
                </w:rPr>
                <w:t>2022 NSCA 48</w:t>
              </w:r>
            </w:hyperlink>
            <w:r w:rsidR="00ED34CE" w:rsidRPr="00AB03FB">
              <w:rPr>
                <w:sz w:val="20"/>
              </w:rPr>
              <w:t xml:space="preserve"> (docket CA 507283)</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Applicants’ appeal dismissed</w:t>
            </w:r>
          </w:p>
          <w:p w:rsidR="00ED34CE" w:rsidRPr="00AB03FB" w:rsidRDefault="00ED34CE" w:rsidP="00C21A89">
            <w:pPr>
              <w:jc w:val="both"/>
              <w:rPr>
                <w:sz w:val="20"/>
              </w:rPr>
            </w:pPr>
          </w:p>
        </w:tc>
      </w:tr>
    </w:tbl>
    <w:p w:rsidR="00006EEF" w:rsidRPr="00AB03FB" w:rsidRDefault="00006EEF">
      <w:r w:rsidRPr="00AB03F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34CE" w:rsidRPr="00AB03FB" w:rsidTr="00C21A89">
        <w:tc>
          <w:tcPr>
            <w:tcW w:w="2427" w:type="pct"/>
          </w:tcPr>
          <w:p w:rsidR="00ED34CE" w:rsidRPr="00AB03FB" w:rsidRDefault="00ED34CE" w:rsidP="00C21A89">
            <w:pPr>
              <w:jc w:val="both"/>
              <w:rPr>
                <w:sz w:val="20"/>
              </w:rPr>
            </w:pPr>
            <w:r w:rsidRPr="00AB03FB">
              <w:rPr>
                <w:sz w:val="20"/>
              </w:rPr>
              <w:t>September 8, 2022</w:t>
            </w:r>
          </w:p>
          <w:p w:rsidR="00ED34CE" w:rsidRPr="00AB03FB" w:rsidRDefault="00ED34CE" w:rsidP="00C21A89">
            <w:pPr>
              <w:jc w:val="both"/>
              <w:rPr>
                <w:sz w:val="20"/>
              </w:rPr>
            </w:pPr>
            <w:r w:rsidRPr="00AB03FB">
              <w:rPr>
                <w:sz w:val="20"/>
              </w:rPr>
              <w:t>Supreme Court of Canada</w:t>
            </w: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Application for leave to appeal filed</w:t>
            </w:r>
          </w:p>
          <w:p w:rsidR="00ED34CE" w:rsidRPr="00AB03FB" w:rsidRDefault="00ED34CE" w:rsidP="00C21A89">
            <w:pPr>
              <w:jc w:val="both"/>
              <w:rPr>
                <w:sz w:val="20"/>
              </w:rPr>
            </w:pPr>
          </w:p>
        </w:tc>
      </w:tr>
    </w:tbl>
    <w:p w:rsidR="00ED34CE" w:rsidRPr="00AB03FB" w:rsidRDefault="00ED34CE" w:rsidP="00ED34CE">
      <w:pPr>
        <w:jc w:val="both"/>
        <w:rPr>
          <w:sz w:val="20"/>
        </w:rPr>
      </w:pPr>
    </w:p>
    <w:p w:rsidR="00ED34CE" w:rsidRPr="00AB03FB" w:rsidRDefault="00AB03FB" w:rsidP="00ED34CE">
      <w:pPr>
        <w:jc w:val="both"/>
        <w:rPr>
          <w:sz w:val="20"/>
        </w:rPr>
      </w:pPr>
      <w:r w:rsidRPr="00AB03FB">
        <w:rPr>
          <w:sz w:val="20"/>
        </w:rPr>
        <w:pict>
          <v:rect id="_x0000_i1036" style="width:2in;height:1pt" o:hrpct="0" o:hralign="center" o:hrstd="t" o:hrnoshade="t" o:hr="t" fillcolor="black [3213]" stroked="f"/>
        </w:pict>
      </w:r>
    </w:p>
    <w:p w:rsidR="00ED34CE" w:rsidRPr="00AB03FB" w:rsidRDefault="00ED34CE" w:rsidP="00ED34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34CE" w:rsidRPr="00AB03FB" w:rsidTr="00C21A89">
        <w:tc>
          <w:tcPr>
            <w:tcW w:w="543" w:type="pct"/>
          </w:tcPr>
          <w:p w:rsidR="00ED34CE" w:rsidRPr="00AB03FB" w:rsidRDefault="00ED34CE" w:rsidP="00C21A89">
            <w:pPr>
              <w:jc w:val="both"/>
              <w:rPr>
                <w:sz w:val="20"/>
                <w:lang w:val="fr-CA"/>
              </w:rPr>
            </w:pPr>
            <w:r w:rsidRPr="00AB03FB">
              <w:rPr>
                <w:rStyle w:val="SCCFileNumberChar"/>
                <w:sz w:val="20"/>
                <w:szCs w:val="20"/>
                <w:lang w:val="fr-CA"/>
              </w:rPr>
              <w:t>40220</w:t>
            </w:r>
          </w:p>
        </w:tc>
        <w:tc>
          <w:tcPr>
            <w:tcW w:w="4457" w:type="pct"/>
            <w:gridSpan w:val="3"/>
          </w:tcPr>
          <w:p w:rsidR="00ED34CE" w:rsidRPr="00AB03FB" w:rsidRDefault="00ED34CE" w:rsidP="00C21A89">
            <w:pPr>
              <w:pStyle w:val="SCCLsocParty"/>
              <w:jc w:val="both"/>
              <w:rPr>
                <w:b/>
                <w:sz w:val="20"/>
                <w:szCs w:val="20"/>
                <w:lang w:val="en-US"/>
              </w:rPr>
            </w:pPr>
            <w:r w:rsidRPr="00AB03FB">
              <w:rPr>
                <w:b/>
                <w:sz w:val="20"/>
                <w:szCs w:val="20"/>
                <w:lang w:val="en-US"/>
              </w:rPr>
              <w:t>Kevin Layes</w:t>
            </w:r>
            <w:r w:rsidR="00823E83" w:rsidRPr="00AB03FB">
              <w:rPr>
                <w:b/>
                <w:sz w:val="20"/>
                <w:szCs w:val="20"/>
                <w:lang w:val="en-US"/>
              </w:rPr>
              <w:t xml:space="preserve"> et</w:t>
            </w:r>
            <w:r w:rsidRPr="00AB03FB">
              <w:rPr>
                <w:b/>
                <w:sz w:val="20"/>
                <w:szCs w:val="20"/>
                <w:lang w:val="en-US"/>
              </w:rPr>
              <w:t xml:space="preserve"> 3086779 Nova Scotia Limited c. Rose Ellen Layes</w:t>
            </w:r>
          </w:p>
          <w:p w:rsidR="00ED34CE" w:rsidRPr="00AB03FB" w:rsidRDefault="00ED34CE" w:rsidP="00ED34CE">
            <w:pPr>
              <w:jc w:val="both"/>
              <w:rPr>
                <w:sz w:val="20"/>
                <w:lang w:val="fr-CA"/>
              </w:rPr>
            </w:pPr>
            <w:r w:rsidRPr="00AB03FB">
              <w:rPr>
                <w:sz w:val="20"/>
                <w:lang w:val="fr-CA"/>
              </w:rPr>
              <w:t>(N.-É.) (Civile) (Sur autorisation)</w:t>
            </w:r>
          </w:p>
        </w:tc>
      </w:tr>
      <w:tr w:rsidR="00ED34CE" w:rsidRPr="00AB03FB" w:rsidTr="00C21A89">
        <w:tc>
          <w:tcPr>
            <w:tcW w:w="5000" w:type="pct"/>
            <w:gridSpan w:val="4"/>
          </w:tcPr>
          <w:p w:rsidR="00ED34CE" w:rsidRPr="00AB03FB" w:rsidRDefault="00823E83" w:rsidP="00C21A89">
            <w:pPr>
              <w:jc w:val="both"/>
              <w:rPr>
                <w:sz w:val="20"/>
                <w:szCs w:val="20"/>
                <w:lang w:val="fr-CA"/>
              </w:rPr>
            </w:pPr>
            <w:r w:rsidRPr="00AB03FB">
              <w:rPr>
                <w:sz w:val="20"/>
                <w:szCs w:val="20"/>
                <w:lang w:val="fr-CA"/>
              </w:rPr>
              <w:t>La requête en sursis d’exécution est rejetée sans dépens. La demande d’autorisation d’appel de l’arrêt de la Cour d’appel de la Nouvelle-Écosse, numéro CA 507283, 2022 NSCA 48, daté du 9 juin 2022, est rejetée avec dépens.</w:t>
            </w:r>
          </w:p>
          <w:p w:rsidR="00823E83" w:rsidRPr="00AB03FB" w:rsidRDefault="00823E83" w:rsidP="00C21A89">
            <w:pPr>
              <w:jc w:val="both"/>
              <w:rPr>
                <w:sz w:val="20"/>
                <w:lang w:val="fr-CA"/>
              </w:rPr>
            </w:pPr>
          </w:p>
        </w:tc>
      </w:tr>
      <w:tr w:rsidR="00ED34CE" w:rsidRPr="00AB03FB" w:rsidTr="00C21A89">
        <w:tc>
          <w:tcPr>
            <w:tcW w:w="5000" w:type="pct"/>
            <w:gridSpan w:val="4"/>
          </w:tcPr>
          <w:p w:rsidR="00ED34CE" w:rsidRPr="00AB03FB" w:rsidRDefault="00ED34CE" w:rsidP="00C21A89">
            <w:pPr>
              <w:jc w:val="both"/>
              <w:rPr>
                <w:sz w:val="20"/>
                <w:lang w:val="fr-CA"/>
              </w:rPr>
            </w:pPr>
            <w:r w:rsidRPr="00AB03FB">
              <w:rPr>
                <w:sz w:val="20"/>
                <w:lang w:val="fr-CA"/>
              </w:rPr>
              <w:t xml:space="preserve">Procédure civile — Abus de procédure — Hypothèques — Action intentée par l’intimée sollicitant des jugements déclaratoires et une mainlevée d’hypothèque — Une action antérieure mettait en cause les mêmes parties et un demandeur différent demandant de se faire payer pour des travaux effectués sur la même propriété — Les demandeurs allèguent que l’action constitue un abus de procédure parce qu’elle rouvre un litige qui a déjà été tranché — Quelle norme de contrôle convient-il d’appliquer en appel de décisions de première instance relativement à l’application de la doctrine d’abus de procédure? — Quelles sont les considérations dont il faut tenir compte dans le cadre du recours à la doctrine de l’abus de procédure? — Quels sont les éléments de la doctrine de l’abus de procédure?  </w:t>
            </w:r>
          </w:p>
        </w:tc>
      </w:tr>
      <w:tr w:rsidR="00ED34CE" w:rsidRPr="00AB03FB" w:rsidTr="00C21A89">
        <w:tc>
          <w:tcPr>
            <w:tcW w:w="5000" w:type="pct"/>
            <w:gridSpan w:val="4"/>
          </w:tcPr>
          <w:p w:rsidR="00ED34CE" w:rsidRPr="00AB03FB" w:rsidRDefault="00ED34CE" w:rsidP="00C21A89">
            <w:pPr>
              <w:jc w:val="both"/>
              <w:rPr>
                <w:sz w:val="20"/>
                <w:lang w:val="fr-CA"/>
              </w:rPr>
            </w:pPr>
          </w:p>
          <w:p w:rsidR="00ED34CE" w:rsidRPr="00AB03FB" w:rsidRDefault="00ED34CE" w:rsidP="00C21A89">
            <w:pPr>
              <w:jc w:val="both"/>
              <w:rPr>
                <w:sz w:val="20"/>
                <w:lang w:val="fr-CA"/>
              </w:rPr>
            </w:pPr>
            <w:r w:rsidRPr="00AB03FB">
              <w:rPr>
                <w:sz w:val="20"/>
                <w:lang w:val="fr-CA"/>
              </w:rPr>
              <w:t>L’intimée, Rose Layes, a intenté une action demandant des jugements déclaratoires et d’autres réparations reposant sur son allégation que lorsqu’elle et son mari défunt ont offert leur propriété à titre de garantie d’un prêt accordé à leur fils, le demandeur Kevin Layes, ce dernier avait verbalement convenu de payer l’hypothèque. Le demandeur a fait valoir que le principe d’abus de procédure quant à la réouverture d’un litige déjà tranché limitait le pouvoir du tribunal de première instance de tirer des conclusions puisque des conclusions pertinentes avaient déjà été tirées dans une instance antérieure. Le juge de première instance a conclu que les questions centrales de la présente action différaient de celles de l’action antérieure. Il a ajouté que même si les questions centrales étaient les mêmes, il autoriserait néanmoins qu’elles soient tranchées à nouveau au motif que l’intégrité du système judiciaire en serait rehaussée, plutôt que remise en cause. Le juge de première instance a rendu une ordonnance portant que l’intimée est libérée de toute responsabilité possible relativement à l’hypothèque. La Cour d’appel a rejeté l’appel.</w:t>
            </w:r>
          </w:p>
        </w:tc>
      </w:tr>
      <w:tr w:rsidR="00ED34CE" w:rsidRPr="00AB03FB" w:rsidTr="00C21A89">
        <w:tc>
          <w:tcPr>
            <w:tcW w:w="5000" w:type="pct"/>
            <w:gridSpan w:val="4"/>
          </w:tcPr>
          <w:p w:rsidR="00ED34CE" w:rsidRPr="00AB03FB" w:rsidRDefault="00ED34CE" w:rsidP="00C21A89">
            <w:pPr>
              <w:jc w:val="both"/>
              <w:rPr>
                <w:sz w:val="20"/>
                <w:lang w:val="fr-CA"/>
              </w:rPr>
            </w:pP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20 mai 2021</w:t>
            </w:r>
          </w:p>
          <w:p w:rsidR="00ED34CE" w:rsidRPr="00AB03FB" w:rsidRDefault="00ED34CE" w:rsidP="00C21A89">
            <w:pPr>
              <w:jc w:val="both"/>
              <w:rPr>
                <w:sz w:val="20"/>
                <w:lang w:val="fr-CA"/>
              </w:rPr>
            </w:pPr>
            <w:r w:rsidRPr="00AB03FB">
              <w:rPr>
                <w:sz w:val="20"/>
                <w:lang w:val="fr-CA"/>
              </w:rPr>
              <w:t>Cour suprême de la Nouvelle-Écosse, Division de première instance</w:t>
            </w:r>
          </w:p>
          <w:p w:rsidR="00ED34CE" w:rsidRPr="00AB03FB" w:rsidRDefault="00ED34CE" w:rsidP="00C21A89">
            <w:pPr>
              <w:jc w:val="both"/>
              <w:rPr>
                <w:sz w:val="20"/>
                <w:lang w:val="fr-CA"/>
              </w:rPr>
            </w:pPr>
            <w:r w:rsidRPr="00AB03FB">
              <w:rPr>
                <w:sz w:val="20"/>
                <w:lang w:val="fr-CA"/>
              </w:rPr>
              <w:t>(Justice Warner)</w:t>
            </w:r>
          </w:p>
          <w:p w:rsidR="00ED34CE" w:rsidRPr="00AB03FB" w:rsidRDefault="00AB03FB" w:rsidP="00C21A89">
            <w:pPr>
              <w:jc w:val="both"/>
              <w:rPr>
                <w:sz w:val="20"/>
                <w:lang w:val="fr-CA"/>
              </w:rPr>
            </w:pPr>
            <w:hyperlink r:id="rId21" w:history="1">
              <w:r w:rsidR="00ED34CE" w:rsidRPr="00AB03FB">
                <w:rPr>
                  <w:rStyle w:val="Hyperlink"/>
                  <w:sz w:val="20"/>
                  <w:lang w:val="fr-CA"/>
                </w:rPr>
                <w:t>2021 NSSC 176</w:t>
              </w:r>
            </w:hyperlink>
          </w:p>
          <w:p w:rsidR="00ED34CE" w:rsidRPr="00AB03FB" w:rsidRDefault="00ED34CE" w:rsidP="00C21A89">
            <w:pPr>
              <w:jc w:val="both"/>
              <w:rPr>
                <w:sz w:val="20"/>
                <w:lang w:val="fr-CA"/>
              </w:rPr>
            </w:pPr>
          </w:p>
        </w:tc>
        <w:tc>
          <w:tcPr>
            <w:tcW w:w="243" w:type="pct"/>
          </w:tcPr>
          <w:p w:rsidR="00ED34CE" w:rsidRPr="00AB03FB" w:rsidRDefault="00ED34CE" w:rsidP="00C21A89">
            <w:pPr>
              <w:jc w:val="both"/>
              <w:rPr>
                <w:sz w:val="20"/>
                <w:lang w:val="fr-CA"/>
              </w:rPr>
            </w:pPr>
          </w:p>
        </w:tc>
        <w:tc>
          <w:tcPr>
            <w:tcW w:w="2330" w:type="pct"/>
          </w:tcPr>
          <w:p w:rsidR="00ED34CE" w:rsidRPr="00AB03FB" w:rsidRDefault="00ED34CE" w:rsidP="00C21A89">
            <w:pPr>
              <w:jc w:val="both"/>
              <w:rPr>
                <w:sz w:val="20"/>
                <w:lang w:val="fr-CA"/>
              </w:rPr>
            </w:pPr>
            <w:r w:rsidRPr="00AB03FB">
              <w:rPr>
                <w:sz w:val="20"/>
                <w:lang w:val="fr-CA"/>
              </w:rPr>
              <w:t>Il est ordonné que l’intimée soit libérée de toute responsabilité en lien avec l’hypothèque subsidiaire grevant sa propriété; les demandes reconventionnelles des demandeurs sont rejetées.</w:t>
            </w:r>
          </w:p>
          <w:p w:rsidR="00ED34CE" w:rsidRPr="00AB03FB" w:rsidRDefault="00ED34CE" w:rsidP="00C21A89">
            <w:pPr>
              <w:jc w:val="both"/>
              <w:rPr>
                <w:sz w:val="20"/>
                <w:lang w:val="fr-CA"/>
              </w:rPr>
            </w:pP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9 juin 2022</w:t>
            </w:r>
          </w:p>
          <w:p w:rsidR="00ED34CE" w:rsidRPr="00AB03FB" w:rsidRDefault="00ED34CE" w:rsidP="00C21A89">
            <w:pPr>
              <w:jc w:val="both"/>
              <w:rPr>
                <w:sz w:val="20"/>
                <w:lang w:val="fr-CA"/>
              </w:rPr>
            </w:pPr>
            <w:r w:rsidRPr="00AB03FB">
              <w:rPr>
                <w:sz w:val="20"/>
                <w:lang w:val="fr-CA"/>
              </w:rPr>
              <w:t>Cour d’appel de la Nouvelle-Écosse</w:t>
            </w:r>
          </w:p>
          <w:p w:rsidR="00ED34CE" w:rsidRPr="00AB03FB" w:rsidRDefault="00ED34CE" w:rsidP="00C21A89">
            <w:pPr>
              <w:jc w:val="both"/>
              <w:rPr>
                <w:sz w:val="20"/>
                <w:lang w:val="fr-CA"/>
              </w:rPr>
            </w:pPr>
            <w:r w:rsidRPr="00AB03FB">
              <w:rPr>
                <w:sz w:val="20"/>
                <w:lang w:val="fr-CA"/>
              </w:rPr>
              <w:t>(juge en chef Wood, juges Farrar et Van den Eynden)</w:t>
            </w:r>
          </w:p>
          <w:p w:rsidR="00ED34CE" w:rsidRPr="00AB03FB" w:rsidRDefault="00AB03FB" w:rsidP="00C21A89">
            <w:pPr>
              <w:jc w:val="both"/>
              <w:rPr>
                <w:sz w:val="20"/>
                <w:lang w:val="fr-CA"/>
              </w:rPr>
            </w:pPr>
            <w:hyperlink r:id="rId22" w:history="1">
              <w:r w:rsidR="00ED34CE" w:rsidRPr="00AB03FB">
                <w:rPr>
                  <w:rStyle w:val="Hyperlink"/>
                  <w:sz w:val="20"/>
                  <w:lang w:val="fr-CA"/>
                </w:rPr>
                <w:t>2022 NSCA 48</w:t>
              </w:r>
            </w:hyperlink>
            <w:r w:rsidR="00ED34CE" w:rsidRPr="00AB03FB">
              <w:rPr>
                <w:sz w:val="20"/>
                <w:lang w:val="fr-CA"/>
              </w:rPr>
              <w:t xml:space="preserve"> (dossier CA 507283)</w:t>
            </w:r>
          </w:p>
          <w:p w:rsidR="00ED34CE" w:rsidRPr="00AB03FB" w:rsidRDefault="00ED34CE" w:rsidP="00C21A89">
            <w:pPr>
              <w:jc w:val="both"/>
              <w:rPr>
                <w:sz w:val="20"/>
                <w:lang w:val="fr-CA"/>
              </w:rPr>
            </w:pPr>
          </w:p>
        </w:tc>
        <w:tc>
          <w:tcPr>
            <w:tcW w:w="243" w:type="pct"/>
          </w:tcPr>
          <w:p w:rsidR="00ED34CE" w:rsidRPr="00AB03FB" w:rsidRDefault="00ED34CE" w:rsidP="00C21A89">
            <w:pPr>
              <w:jc w:val="both"/>
              <w:rPr>
                <w:sz w:val="20"/>
                <w:lang w:val="fr-CA"/>
              </w:rPr>
            </w:pPr>
          </w:p>
        </w:tc>
        <w:tc>
          <w:tcPr>
            <w:tcW w:w="2330" w:type="pct"/>
          </w:tcPr>
          <w:p w:rsidR="00ED34CE" w:rsidRPr="00AB03FB" w:rsidRDefault="00ED34CE" w:rsidP="00C21A89">
            <w:pPr>
              <w:jc w:val="both"/>
              <w:rPr>
                <w:sz w:val="20"/>
                <w:lang w:val="fr-CA"/>
              </w:rPr>
            </w:pPr>
            <w:r w:rsidRPr="00AB03FB">
              <w:rPr>
                <w:sz w:val="20"/>
                <w:lang w:val="fr-CA"/>
              </w:rPr>
              <w:t>L’appel interjeté par les demandeurs est rejeté.</w:t>
            </w:r>
          </w:p>
          <w:p w:rsidR="00ED34CE" w:rsidRPr="00AB03FB" w:rsidRDefault="00ED34CE" w:rsidP="00C21A89">
            <w:pPr>
              <w:jc w:val="both"/>
              <w:rPr>
                <w:sz w:val="20"/>
                <w:lang w:val="fr-CA"/>
              </w:rPr>
            </w:pP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8 septembre 2022</w:t>
            </w:r>
          </w:p>
          <w:p w:rsidR="00ED34CE" w:rsidRPr="00AB03FB" w:rsidRDefault="00ED34CE" w:rsidP="00C21A89">
            <w:pPr>
              <w:jc w:val="both"/>
              <w:rPr>
                <w:sz w:val="20"/>
                <w:lang w:val="fr-CA"/>
              </w:rPr>
            </w:pPr>
            <w:r w:rsidRPr="00AB03FB">
              <w:rPr>
                <w:sz w:val="20"/>
                <w:lang w:val="fr-CA"/>
              </w:rPr>
              <w:t>Cour suprême du Canada</w:t>
            </w:r>
          </w:p>
        </w:tc>
        <w:tc>
          <w:tcPr>
            <w:tcW w:w="243" w:type="pct"/>
          </w:tcPr>
          <w:p w:rsidR="00ED34CE" w:rsidRPr="00AB03FB" w:rsidRDefault="00ED34CE" w:rsidP="00C21A89">
            <w:pPr>
              <w:jc w:val="both"/>
              <w:rPr>
                <w:sz w:val="20"/>
                <w:lang w:val="fr-CA"/>
              </w:rPr>
            </w:pPr>
          </w:p>
        </w:tc>
        <w:tc>
          <w:tcPr>
            <w:tcW w:w="2330" w:type="pct"/>
          </w:tcPr>
          <w:p w:rsidR="00ED34CE" w:rsidRPr="00AB03FB" w:rsidRDefault="00ED34CE" w:rsidP="00C21A89">
            <w:pPr>
              <w:jc w:val="both"/>
              <w:rPr>
                <w:sz w:val="20"/>
                <w:lang w:val="fr-CA"/>
              </w:rPr>
            </w:pPr>
            <w:r w:rsidRPr="00AB03FB">
              <w:rPr>
                <w:sz w:val="20"/>
                <w:lang w:val="fr-CA"/>
              </w:rPr>
              <w:t>La demande d’autorisation d’appel est présentée.</w:t>
            </w:r>
          </w:p>
          <w:p w:rsidR="00ED34CE" w:rsidRPr="00AB03FB" w:rsidRDefault="00ED34CE" w:rsidP="00C21A89">
            <w:pPr>
              <w:jc w:val="both"/>
              <w:rPr>
                <w:sz w:val="20"/>
                <w:lang w:val="fr-CA"/>
              </w:rPr>
            </w:pPr>
          </w:p>
        </w:tc>
      </w:tr>
    </w:tbl>
    <w:p w:rsidR="00ED34CE" w:rsidRPr="00AB03FB" w:rsidRDefault="00ED34CE" w:rsidP="00ED34CE">
      <w:pPr>
        <w:jc w:val="both"/>
        <w:rPr>
          <w:sz w:val="20"/>
          <w:lang w:val="fr-CA"/>
        </w:rPr>
      </w:pPr>
    </w:p>
    <w:p w:rsidR="00ED34CE" w:rsidRPr="00AB03FB" w:rsidRDefault="00AB03FB" w:rsidP="00ED34CE">
      <w:pPr>
        <w:jc w:val="both"/>
        <w:rPr>
          <w:sz w:val="20"/>
          <w:lang w:val="fr-CA"/>
        </w:rPr>
      </w:pPr>
      <w:r w:rsidRPr="00AB03FB">
        <w:rPr>
          <w:sz w:val="20"/>
        </w:rPr>
        <w:pict>
          <v:rect id="_x0000_i1037" style="width:2in;height:1pt" o:hrpct="0" o:hralign="center" o:hrstd="t" o:hrnoshade="t" o:hr="t" fillcolor="black [3213]" stroked="f"/>
        </w:pict>
      </w:r>
    </w:p>
    <w:p w:rsidR="00ED34CE" w:rsidRPr="00AB03FB" w:rsidRDefault="00ED34CE" w:rsidP="00ED34C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34CE" w:rsidRPr="00AB03FB" w:rsidTr="00C21A89">
        <w:tc>
          <w:tcPr>
            <w:tcW w:w="543" w:type="pct"/>
          </w:tcPr>
          <w:p w:rsidR="00ED34CE" w:rsidRPr="00AB03FB" w:rsidRDefault="00ED34CE" w:rsidP="00C21A89">
            <w:pPr>
              <w:jc w:val="both"/>
              <w:rPr>
                <w:sz w:val="20"/>
              </w:rPr>
            </w:pPr>
            <w:r w:rsidRPr="00AB03FB">
              <w:rPr>
                <w:rStyle w:val="SCCFileNumberChar"/>
                <w:sz w:val="20"/>
                <w:szCs w:val="20"/>
              </w:rPr>
              <w:t>40256</w:t>
            </w:r>
          </w:p>
        </w:tc>
        <w:tc>
          <w:tcPr>
            <w:tcW w:w="4457" w:type="pct"/>
            <w:gridSpan w:val="3"/>
          </w:tcPr>
          <w:p w:rsidR="00ED34CE" w:rsidRPr="00AB03FB" w:rsidRDefault="00ED34CE" w:rsidP="00C21A89">
            <w:pPr>
              <w:pStyle w:val="SCCLsocParty"/>
              <w:jc w:val="both"/>
              <w:rPr>
                <w:b/>
                <w:sz w:val="20"/>
                <w:szCs w:val="20"/>
                <w:lang w:val="en-CA"/>
              </w:rPr>
            </w:pPr>
            <w:r w:rsidRPr="00AB03FB">
              <w:rPr>
                <w:b/>
                <w:sz w:val="20"/>
                <w:szCs w:val="20"/>
                <w:lang w:val="en-CA"/>
              </w:rPr>
              <w:t>Pierre C. Larocque v. Director of Criminal and Penal Prosecutions</w:t>
            </w:r>
          </w:p>
          <w:p w:rsidR="00ED34CE" w:rsidRPr="00AB03FB" w:rsidRDefault="00ED34CE" w:rsidP="00C21A89">
            <w:pPr>
              <w:jc w:val="both"/>
              <w:rPr>
                <w:sz w:val="20"/>
              </w:rPr>
            </w:pPr>
            <w:r w:rsidRPr="00AB03FB">
              <w:rPr>
                <w:sz w:val="20"/>
              </w:rPr>
              <w:t>(Que.) (Civil) (By Leave)</w:t>
            </w:r>
          </w:p>
        </w:tc>
      </w:tr>
      <w:tr w:rsidR="00ED34CE" w:rsidRPr="00AB03FB" w:rsidTr="00C21A89">
        <w:tc>
          <w:tcPr>
            <w:tcW w:w="5000" w:type="pct"/>
            <w:gridSpan w:val="4"/>
          </w:tcPr>
          <w:p w:rsidR="00823E83" w:rsidRPr="00AB03FB" w:rsidRDefault="00823E83" w:rsidP="00823E83">
            <w:pPr>
              <w:jc w:val="both"/>
              <w:rPr>
                <w:sz w:val="20"/>
                <w:szCs w:val="20"/>
              </w:rPr>
            </w:pPr>
            <w:r w:rsidRPr="00AB03FB">
              <w:rPr>
                <w:sz w:val="20"/>
                <w:szCs w:val="20"/>
              </w:rPr>
              <w:t>The motion for an extension of time to serve and file the application for leave to appeal is granted. The miscellaneous motions are dismissed.</w:t>
            </w:r>
          </w:p>
          <w:p w:rsidR="00823E83" w:rsidRPr="00AB03FB" w:rsidRDefault="00823E83" w:rsidP="00823E83">
            <w:pPr>
              <w:jc w:val="both"/>
              <w:rPr>
                <w:sz w:val="20"/>
                <w:szCs w:val="20"/>
              </w:rPr>
            </w:pPr>
          </w:p>
          <w:p w:rsidR="00ED34CE" w:rsidRPr="00AB03FB" w:rsidRDefault="00823E83" w:rsidP="00823E83">
            <w:pPr>
              <w:jc w:val="both"/>
              <w:rPr>
                <w:sz w:val="20"/>
                <w:szCs w:val="20"/>
              </w:rPr>
            </w:pPr>
            <w:r w:rsidRPr="00AB03FB">
              <w:rPr>
                <w:sz w:val="20"/>
                <w:szCs w:val="20"/>
              </w:rPr>
              <w:t>The application for leave to appeal from the judgment of the Court of Appeal of Quebec (Montréal), Number 500-10-007784-224, 2022 QCCA 618, dated April 28, 2022, is dismissed.</w:t>
            </w:r>
          </w:p>
          <w:p w:rsidR="00823E83" w:rsidRPr="00AB03FB" w:rsidRDefault="00823E83" w:rsidP="00823E83">
            <w:pPr>
              <w:jc w:val="both"/>
              <w:rPr>
                <w:sz w:val="20"/>
              </w:rPr>
            </w:pPr>
          </w:p>
        </w:tc>
      </w:tr>
      <w:tr w:rsidR="00ED34CE" w:rsidRPr="00AB03FB" w:rsidTr="00C21A89">
        <w:tc>
          <w:tcPr>
            <w:tcW w:w="5000" w:type="pct"/>
            <w:gridSpan w:val="4"/>
          </w:tcPr>
          <w:p w:rsidR="00ED34CE" w:rsidRPr="00AB03FB" w:rsidRDefault="00ED34CE" w:rsidP="00C21A89">
            <w:pPr>
              <w:jc w:val="both"/>
              <w:rPr>
                <w:sz w:val="20"/>
              </w:rPr>
            </w:pPr>
            <w:r w:rsidRPr="00AB03FB">
              <w:rPr>
                <w:sz w:val="20"/>
              </w:rPr>
              <w:t>Provincial offences — Highway Safety Code — Evidence — Disclosure — Speeding — Radar device — Applicant convicted of speeding — Speed estimated using radar device — Applicant wishing to obtain documents concerning use of radar device — Whether right to disclosure is right of general kind, applied in context involving police — Whether information sought is already present and accessible to anyone — Whether government has obligation to provide accused with these documents and information — If court has no technical judicial knowledge of radar device, whether its decision can be reviewed and set aside for deficiency in such knowledge.</w:t>
            </w:r>
          </w:p>
        </w:tc>
      </w:tr>
      <w:tr w:rsidR="00ED34CE" w:rsidRPr="00AB03FB" w:rsidTr="00C21A89">
        <w:tc>
          <w:tcPr>
            <w:tcW w:w="5000" w:type="pct"/>
            <w:gridSpan w:val="4"/>
          </w:tcPr>
          <w:p w:rsidR="00ED34CE" w:rsidRPr="00AB03FB" w:rsidRDefault="00ED34CE" w:rsidP="00C21A89">
            <w:pPr>
              <w:jc w:val="both"/>
              <w:rPr>
                <w:sz w:val="20"/>
              </w:rPr>
            </w:pPr>
          </w:p>
        </w:tc>
      </w:tr>
      <w:tr w:rsidR="00ED34CE" w:rsidRPr="00AB03FB" w:rsidTr="00C21A89">
        <w:tc>
          <w:tcPr>
            <w:tcW w:w="5000" w:type="pct"/>
            <w:gridSpan w:val="4"/>
          </w:tcPr>
          <w:p w:rsidR="00ED34CE" w:rsidRPr="00AB03FB" w:rsidRDefault="00ED34CE" w:rsidP="00C21A89">
            <w:pPr>
              <w:jc w:val="both"/>
              <w:rPr>
                <w:sz w:val="20"/>
              </w:rPr>
            </w:pPr>
            <w:r w:rsidRPr="00AB03FB">
              <w:rPr>
                <w:sz w:val="20"/>
              </w:rPr>
              <w:t xml:space="preserve">In February 2017, the applicant, Pierre Larocque, received a statement of offence for driving at a speed of 76 km/h in a 50 km/h zone. The speed had been measured using a radar device with laser technology. Before his trial, Mr. Larocque sought to obtain from the prosecution some technical documents relating to the operation of the radar device allegedly used to estimate his speed. His motion was granted in part on an appeal from a conviction, certain documents were disclosed, and a new trial was then ordered. </w:t>
            </w:r>
          </w:p>
          <w:p w:rsidR="00ED34CE" w:rsidRPr="00AB03FB" w:rsidRDefault="00ED34CE" w:rsidP="00C21A89">
            <w:pPr>
              <w:jc w:val="both"/>
              <w:rPr>
                <w:sz w:val="20"/>
              </w:rPr>
            </w:pPr>
          </w:p>
          <w:p w:rsidR="00ED34CE" w:rsidRPr="00AB03FB" w:rsidRDefault="00ED34CE" w:rsidP="00C21A89">
            <w:pPr>
              <w:jc w:val="both"/>
              <w:rPr>
                <w:sz w:val="20"/>
              </w:rPr>
            </w:pPr>
            <w:r w:rsidRPr="00AB03FB">
              <w:rPr>
                <w:sz w:val="20"/>
              </w:rPr>
              <w:t>Following his second trial, Mr. Larocque was convicted in the Court of Québec and a $90 fine was imposed. A judge of the Quebec Superior Court dismissed his appeal. Three months after the Superior Court’s decision, Mr. Larocque tried to appeal the decision and brought a motion for an extension of time to file an appeal. A judge of the Quebec Court of Appeal dismissed the motion.</w:t>
            </w:r>
          </w:p>
          <w:p w:rsidR="00ED34CE" w:rsidRPr="00AB03FB" w:rsidRDefault="00ED34CE" w:rsidP="00C21A89">
            <w:pPr>
              <w:jc w:val="both"/>
              <w:rPr>
                <w:sz w:val="20"/>
              </w:rPr>
            </w:pPr>
          </w:p>
        </w:tc>
      </w:tr>
      <w:tr w:rsidR="00ED34CE" w:rsidRPr="00AB03FB" w:rsidTr="00C21A89">
        <w:tc>
          <w:tcPr>
            <w:tcW w:w="2427" w:type="pct"/>
            <w:gridSpan w:val="2"/>
          </w:tcPr>
          <w:p w:rsidR="00ED34CE" w:rsidRPr="00AB03FB" w:rsidRDefault="00ED34CE" w:rsidP="00C21A89">
            <w:pPr>
              <w:jc w:val="both"/>
              <w:rPr>
                <w:sz w:val="20"/>
              </w:rPr>
            </w:pPr>
            <w:r w:rsidRPr="00AB03FB">
              <w:rPr>
                <w:sz w:val="20"/>
              </w:rPr>
              <w:t>April 20, 2021</w:t>
            </w:r>
          </w:p>
          <w:p w:rsidR="00ED34CE" w:rsidRPr="00AB03FB" w:rsidRDefault="00ED34CE" w:rsidP="00C21A89">
            <w:pPr>
              <w:jc w:val="both"/>
              <w:rPr>
                <w:sz w:val="20"/>
              </w:rPr>
            </w:pPr>
            <w:r w:rsidRPr="00AB03FB">
              <w:rPr>
                <w:sz w:val="20"/>
              </w:rPr>
              <w:t>Court of Québec (Drummondville)</w:t>
            </w:r>
          </w:p>
          <w:p w:rsidR="00ED34CE" w:rsidRPr="00AB03FB" w:rsidRDefault="00ED34CE" w:rsidP="00C21A89">
            <w:pPr>
              <w:jc w:val="both"/>
              <w:rPr>
                <w:sz w:val="20"/>
              </w:rPr>
            </w:pPr>
            <w:r w:rsidRPr="00AB03FB">
              <w:rPr>
                <w:sz w:val="20"/>
              </w:rPr>
              <w:t>(Presiding Justice of the Peace Meilleur)</w:t>
            </w:r>
          </w:p>
          <w:p w:rsidR="00ED34CE" w:rsidRPr="00AB03FB" w:rsidRDefault="00ED34CE" w:rsidP="00C21A89">
            <w:pPr>
              <w:jc w:val="both"/>
              <w:rPr>
                <w:sz w:val="20"/>
              </w:rPr>
            </w:pPr>
            <w:r w:rsidRPr="00AB03FB">
              <w:rPr>
                <w:sz w:val="20"/>
              </w:rPr>
              <w:t>File No.: 405-038677-202</w:t>
            </w:r>
          </w:p>
          <w:p w:rsidR="00ED34CE" w:rsidRPr="00AB03FB" w:rsidRDefault="00AB03FB" w:rsidP="00C21A89">
            <w:pPr>
              <w:jc w:val="both"/>
              <w:rPr>
                <w:sz w:val="20"/>
              </w:rPr>
            </w:pPr>
            <w:hyperlink r:id="rId23" w:history="1">
              <w:r w:rsidR="00ED34CE" w:rsidRPr="00AB03FB">
                <w:rPr>
                  <w:rStyle w:val="Hyperlink"/>
                  <w:sz w:val="20"/>
                </w:rPr>
                <w:t>2021 QCCQ 3396</w:t>
              </w:r>
            </w:hyperlink>
          </w:p>
          <w:p w:rsidR="00ED34CE" w:rsidRPr="00AB03FB" w:rsidRDefault="00ED34CE" w:rsidP="00C21A89">
            <w:pPr>
              <w:jc w:val="both"/>
              <w:rPr>
                <w:sz w:val="20"/>
              </w:rPr>
            </w:pPr>
          </w:p>
          <w:p w:rsidR="00ED34CE" w:rsidRPr="00AB03FB" w:rsidRDefault="00ED34CE" w:rsidP="00C21A89">
            <w:pPr>
              <w:jc w:val="both"/>
              <w:rPr>
                <w:sz w:val="20"/>
              </w:rPr>
            </w:pPr>
            <w:r w:rsidRPr="00AB03FB">
              <w:rPr>
                <w:sz w:val="20"/>
              </w:rPr>
              <w:t>November 9, 2021</w:t>
            </w:r>
          </w:p>
          <w:p w:rsidR="00ED34CE" w:rsidRPr="00AB03FB" w:rsidRDefault="00ED34CE" w:rsidP="00C21A89">
            <w:pPr>
              <w:tabs>
                <w:tab w:val="left" w:pos="3270"/>
              </w:tabs>
              <w:jc w:val="both"/>
              <w:rPr>
                <w:sz w:val="20"/>
              </w:rPr>
            </w:pPr>
            <w:r w:rsidRPr="00AB03FB">
              <w:rPr>
                <w:sz w:val="20"/>
              </w:rPr>
              <w:t>Quebec Superior Court</w:t>
            </w:r>
          </w:p>
          <w:p w:rsidR="00ED34CE" w:rsidRPr="00AB03FB" w:rsidRDefault="00ED34CE" w:rsidP="00C21A89">
            <w:pPr>
              <w:jc w:val="both"/>
              <w:rPr>
                <w:sz w:val="20"/>
              </w:rPr>
            </w:pPr>
            <w:r w:rsidRPr="00AB03FB">
              <w:rPr>
                <w:sz w:val="20"/>
              </w:rPr>
              <w:t>(Poulin J.)</w:t>
            </w:r>
          </w:p>
          <w:p w:rsidR="00ED34CE" w:rsidRPr="00AB03FB" w:rsidRDefault="00ED34CE" w:rsidP="00C21A89">
            <w:pPr>
              <w:jc w:val="both"/>
              <w:rPr>
                <w:sz w:val="20"/>
              </w:rPr>
            </w:pPr>
            <w:r w:rsidRPr="00AB03FB">
              <w:rPr>
                <w:sz w:val="20"/>
              </w:rPr>
              <w:t xml:space="preserve">File No.: 405-36-000283213 </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Mr. Larocque convicted of speeding</w:t>
            </w:r>
          </w:p>
          <w:p w:rsidR="00ED34CE" w:rsidRPr="00AB03FB" w:rsidRDefault="00ED34CE" w:rsidP="00C21A89">
            <w:pPr>
              <w:jc w:val="both"/>
              <w:rPr>
                <w:sz w:val="20"/>
              </w:rPr>
            </w:pPr>
          </w:p>
          <w:p w:rsidR="00ED34CE" w:rsidRPr="00AB03FB" w:rsidRDefault="00ED34CE" w:rsidP="00C21A89">
            <w:pPr>
              <w:jc w:val="both"/>
              <w:rPr>
                <w:sz w:val="20"/>
              </w:rPr>
            </w:pPr>
          </w:p>
          <w:p w:rsidR="00ED34CE" w:rsidRPr="00AB03FB" w:rsidRDefault="00ED34CE" w:rsidP="00C21A89">
            <w:pPr>
              <w:jc w:val="both"/>
              <w:rPr>
                <w:sz w:val="20"/>
              </w:rPr>
            </w:pPr>
          </w:p>
          <w:p w:rsidR="00ED34CE" w:rsidRPr="00AB03FB" w:rsidRDefault="00ED34CE" w:rsidP="00C21A89">
            <w:pPr>
              <w:jc w:val="both"/>
              <w:rPr>
                <w:sz w:val="20"/>
              </w:rPr>
            </w:pPr>
          </w:p>
          <w:p w:rsidR="00ED34CE" w:rsidRPr="00AB03FB" w:rsidRDefault="00ED34CE" w:rsidP="00C21A89">
            <w:pPr>
              <w:jc w:val="both"/>
              <w:rPr>
                <w:sz w:val="20"/>
              </w:rPr>
            </w:pPr>
          </w:p>
          <w:p w:rsidR="00ED34CE" w:rsidRPr="00AB03FB" w:rsidRDefault="00ED34CE" w:rsidP="00C21A89">
            <w:pPr>
              <w:jc w:val="both"/>
              <w:rPr>
                <w:sz w:val="20"/>
              </w:rPr>
            </w:pPr>
            <w:r w:rsidRPr="00AB03FB">
              <w:rPr>
                <w:sz w:val="20"/>
              </w:rPr>
              <w:t>Motion filed by Crown to dismiss Mr. Larocque’s appeal allowed;</w:t>
            </w:r>
          </w:p>
          <w:p w:rsidR="00ED34CE" w:rsidRPr="00AB03FB" w:rsidRDefault="00ED34CE" w:rsidP="00C21A89">
            <w:pPr>
              <w:jc w:val="both"/>
              <w:rPr>
                <w:sz w:val="20"/>
              </w:rPr>
            </w:pPr>
            <w:r w:rsidRPr="00AB03FB">
              <w:rPr>
                <w:sz w:val="20"/>
              </w:rPr>
              <w:t>Notice of appeal filed by Mr. Larocque dismissed</w:t>
            </w:r>
          </w:p>
        </w:tc>
      </w:tr>
      <w:tr w:rsidR="00ED34CE" w:rsidRPr="00AB03FB" w:rsidTr="00C21A89">
        <w:tc>
          <w:tcPr>
            <w:tcW w:w="2427" w:type="pct"/>
            <w:gridSpan w:val="2"/>
          </w:tcPr>
          <w:p w:rsidR="00ED34CE" w:rsidRPr="00AB03FB" w:rsidRDefault="00ED34CE" w:rsidP="00C21A89">
            <w:pPr>
              <w:jc w:val="both"/>
              <w:rPr>
                <w:sz w:val="20"/>
              </w:rPr>
            </w:pPr>
            <w:r w:rsidRPr="00AB03FB">
              <w:rPr>
                <w:sz w:val="20"/>
              </w:rPr>
              <w:t>April 28, 2022</w:t>
            </w:r>
          </w:p>
          <w:p w:rsidR="00ED34CE" w:rsidRPr="00AB03FB" w:rsidRDefault="00ED34CE" w:rsidP="00C21A89">
            <w:pPr>
              <w:jc w:val="both"/>
              <w:rPr>
                <w:sz w:val="20"/>
              </w:rPr>
            </w:pPr>
            <w:r w:rsidRPr="00AB03FB">
              <w:rPr>
                <w:sz w:val="20"/>
              </w:rPr>
              <w:t>Quebec Court of Appeal (Montréal)</w:t>
            </w:r>
          </w:p>
          <w:p w:rsidR="00ED34CE" w:rsidRPr="00AB03FB" w:rsidRDefault="00ED34CE" w:rsidP="00C21A89">
            <w:pPr>
              <w:jc w:val="both"/>
              <w:rPr>
                <w:sz w:val="20"/>
              </w:rPr>
            </w:pPr>
            <w:r w:rsidRPr="00AB03FB">
              <w:rPr>
                <w:sz w:val="20"/>
              </w:rPr>
              <w:t>(Marcotte J.A.)</w:t>
            </w:r>
          </w:p>
          <w:p w:rsidR="00ED34CE" w:rsidRPr="00AB03FB" w:rsidRDefault="00AB03FB" w:rsidP="00C21A89">
            <w:pPr>
              <w:jc w:val="both"/>
              <w:rPr>
                <w:sz w:val="20"/>
              </w:rPr>
            </w:pPr>
            <w:hyperlink r:id="rId24" w:history="1">
              <w:r w:rsidR="00ED34CE" w:rsidRPr="00AB03FB">
                <w:rPr>
                  <w:rStyle w:val="Hyperlink"/>
                  <w:sz w:val="20"/>
                </w:rPr>
                <w:t>2022 QCCA 618</w:t>
              </w:r>
            </w:hyperlink>
            <w:r w:rsidR="00ED34CE" w:rsidRPr="00AB03FB">
              <w:rPr>
                <w:sz w:val="20"/>
              </w:rPr>
              <w:t xml:space="preserve"> </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Motion filed by Mr. Larocque for extension of time to appeal dismissed</w:t>
            </w:r>
          </w:p>
          <w:p w:rsidR="00ED34CE" w:rsidRPr="00AB03FB" w:rsidRDefault="00ED34CE" w:rsidP="00C21A89">
            <w:pPr>
              <w:jc w:val="both"/>
              <w:rPr>
                <w:sz w:val="20"/>
              </w:rPr>
            </w:pPr>
          </w:p>
        </w:tc>
      </w:tr>
      <w:tr w:rsidR="00ED34CE" w:rsidRPr="00AB03FB" w:rsidTr="00C21A89">
        <w:tc>
          <w:tcPr>
            <w:tcW w:w="2427" w:type="pct"/>
            <w:gridSpan w:val="2"/>
          </w:tcPr>
          <w:p w:rsidR="00ED34CE" w:rsidRPr="00AB03FB" w:rsidRDefault="00ED34CE" w:rsidP="00C21A89">
            <w:pPr>
              <w:jc w:val="both"/>
              <w:rPr>
                <w:sz w:val="20"/>
              </w:rPr>
            </w:pPr>
            <w:r w:rsidRPr="00AB03FB">
              <w:rPr>
                <w:sz w:val="20"/>
              </w:rPr>
              <w:t>May 12, 2022</w:t>
            </w:r>
          </w:p>
          <w:p w:rsidR="00ED34CE" w:rsidRPr="00AB03FB" w:rsidRDefault="00ED34CE" w:rsidP="00C21A89">
            <w:pPr>
              <w:jc w:val="both"/>
              <w:rPr>
                <w:sz w:val="20"/>
              </w:rPr>
            </w:pPr>
            <w:r w:rsidRPr="00AB03FB">
              <w:rPr>
                <w:sz w:val="20"/>
              </w:rPr>
              <w:t>Supreme Court of Canada</w:t>
            </w:r>
          </w:p>
          <w:p w:rsidR="00ED34CE" w:rsidRPr="00AB03FB" w:rsidRDefault="00ED34CE" w:rsidP="00C21A89">
            <w:pPr>
              <w:jc w:val="both"/>
              <w:rPr>
                <w:sz w:val="20"/>
              </w:rPr>
            </w:pPr>
          </w:p>
          <w:p w:rsidR="00ED34CE" w:rsidRPr="00AB03FB" w:rsidRDefault="00ED34CE" w:rsidP="00C21A89">
            <w:pPr>
              <w:jc w:val="both"/>
              <w:rPr>
                <w:sz w:val="20"/>
              </w:rPr>
            </w:pPr>
          </w:p>
          <w:p w:rsidR="00ED34CE" w:rsidRPr="00AB03FB" w:rsidRDefault="00ED34CE" w:rsidP="00C21A89">
            <w:pPr>
              <w:jc w:val="both"/>
              <w:rPr>
                <w:sz w:val="20"/>
              </w:rPr>
            </w:pPr>
            <w:r w:rsidRPr="00AB03FB">
              <w:rPr>
                <w:sz w:val="20"/>
              </w:rPr>
              <w:t>August 9, 2022</w:t>
            </w:r>
          </w:p>
          <w:p w:rsidR="00ED34CE" w:rsidRPr="00AB03FB" w:rsidRDefault="00ED34CE" w:rsidP="00C21A89">
            <w:pPr>
              <w:jc w:val="both"/>
              <w:rPr>
                <w:sz w:val="20"/>
              </w:rPr>
            </w:pPr>
            <w:r w:rsidRPr="00AB03FB">
              <w:rPr>
                <w:sz w:val="20"/>
              </w:rPr>
              <w:t>Supreme Court of Canada</w:t>
            </w: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 xml:space="preserve">Application for leave to appeal, motion for stay of execution, motion to appoint </w:t>
            </w:r>
            <w:r w:rsidRPr="00AB03FB">
              <w:rPr>
                <w:i/>
                <w:sz w:val="20"/>
              </w:rPr>
              <w:t>amicus curiae</w:t>
            </w:r>
            <w:r w:rsidRPr="00AB03FB">
              <w:rPr>
                <w:sz w:val="20"/>
              </w:rPr>
              <w:t xml:space="preserve"> and motion for non-taxation of costs filed by Mr. Larocque</w:t>
            </w:r>
          </w:p>
          <w:p w:rsidR="00ED34CE" w:rsidRPr="00AB03FB" w:rsidRDefault="00ED34CE" w:rsidP="00C21A89">
            <w:pPr>
              <w:jc w:val="both"/>
              <w:rPr>
                <w:sz w:val="20"/>
              </w:rPr>
            </w:pPr>
          </w:p>
          <w:p w:rsidR="00ED34CE" w:rsidRPr="00AB03FB" w:rsidRDefault="00ED34CE" w:rsidP="00C21A89">
            <w:pPr>
              <w:jc w:val="both"/>
              <w:rPr>
                <w:sz w:val="20"/>
              </w:rPr>
            </w:pPr>
            <w:r w:rsidRPr="00AB03FB">
              <w:rPr>
                <w:sz w:val="20"/>
              </w:rPr>
              <w:t>Motion filed by Mr. Larocque to extend time to serve and file his memorandum of argument in support of his application</w:t>
            </w:r>
          </w:p>
        </w:tc>
      </w:tr>
    </w:tbl>
    <w:p w:rsidR="00ED34CE" w:rsidRPr="00AB03FB" w:rsidRDefault="00ED34CE" w:rsidP="00ED34CE">
      <w:pPr>
        <w:jc w:val="both"/>
        <w:rPr>
          <w:sz w:val="20"/>
        </w:rPr>
      </w:pPr>
    </w:p>
    <w:p w:rsidR="00ED34CE" w:rsidRPr="00AB03FB" w:rsidRDefault="00AB03FB" w:rsidP="00ED34CE">
      <w:pPr>
        <w:jc w:val="both"/>
        <w:rPr>
          <w:sz w:val="20"/>
        </w:rPr>
      </w:pPr>
      <w:r w:rsidRPr="00AB03FB">
        <w:rPr>
          <w:sz w:val="20"/>
        </w:rPr>
        <w:pict>
          <v:rect id="_x0000_i1038" style="width:2in;height:1pt" o:hrpct="0" o:hralign="center" o:hrstd="t" o:hrnoshade="t" o:hr="t" fillcolor="black [3213]" stroked="f"/>
        </w:pict>
      </w:r>
    </w:p>
    <w:p w:rsidR="00ED34CE" w:rsidRPr="00AB03FB" w:rsidRDefault="00ED34CE" w:rsidP="00ED34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34CE" w:rsidRPr="00AB03FB" w:rsidTr="00C21A89">
        <w:tc>
          <w:tcPr>
            <w:tcW w:w="543" w:type="pct"/>
          </w:tcPr>
          <w:p w:rsidR="00ED34CE" w:rsidRPr="00AB03FB" w:rsidRDefault="00ED34CE" w:rsidP="00C21A89">
            <w:pPr>
              <w:jc w:val="both"/>
              <w:rPr>
                <w:sz w:val="20"/>
              </w:rPr>
            </w:pPr>
            <w:r w:rsidRPr="00AB03FB">
              <w:rPr>
                <w:rStyle w:val="SCCFileNumberChar"/>
                <w:sz w:val="20"/>
                <w:szCs w:val="20"/>
              </w:rPr>
              <w:t>40256</w:t>
            </w:r>
          </w:p>
        </w:tc>
        <w:tc>
          <w:tcPr>
            <w:tcW w:w="4457" w:type="pct"/>
            <w:gridSpan w:val="3"/>
          </w:tcPr>
          <w:p w:rsidR="00ED34CE" w:rsidRPr="00AB03FB" w:rsidRDefault="00ED34CE" w:rsidP="00C21A89">
            <w:pPr>
              <w:pStyle w:val="SCCLsocParty"/>
              <w:jc w:val="both"/>
              <w:rPr>
                <w:b/>
                <w:sz w:val="20"/>
                <w:szCs w:val="20"/>
              </w:rPr>
            </w:pPr>
            <w:r w:rsidRPr="00AB03FB">
              <w:rPr>
                <w:b/>
                <w:sz w:val="20"/>
                <w:szCs w:val="20"/>
              </w:rPr>
              <w:t>Pierre C. Larocque c. Directeur des poursuites criminelles et pénales</w:t>
            </w:r>
          </w:p>
          <w:p w:rsidR="00ED34CE" w:rsidRPr="00AB03FB" w:rsidRDefault="00ED34CE" w:rsidP="00C21A89">
            <w:pPr>
              <w:jc w:val="both"/>
              <w:rPr>
                <w:sz w:val="20"/>
              </w:rPr>
            </w:pPr>
            <w:r w:rsidRPr="00AB03FB">
              <w:rPr>
                <w:sz w:val="20"/>
              </w:rPr>
              <w:t>(Qc) (Civile) (Autorisation)</w:t>
            </w:r>
          </w:p>
        </w:tc>
      </w:tr>
      <w:tr w:rsidR="00ED34CE" w:rsidRPr="00AB03FB" w:rsidTr="00C21A89">
        <w:tc>
          <w:tcPr>
            <w:tcW w:w="5000" w:type="pct"/>
            <w:gridSpan w:val="4"/>
          </w:tcPr>
          <w:p w:rsidR="00823E83" w:rsidRPr="00AB03FB" w:rsidRDefault="00823E83" w:rsidP="00823E83">
            <w:pPr>
              <w:jc w:val="both"/>
              <w:rPr>
                <w:sz w:val="20"/>
                <w:szCs w:val="20"/>
                <w:lang w:val="fr-CA"/>
              </w:rPr>
            </w:pPr>
            <w:r w:rsidRPr="00AB03FB">
              <w:rPr>
                <w:sz w:val="20"/>
                <w:szCs w:val="20"/>
                <w:lang w:val="fr-CA"/>
              </w:rPr>
              <w:t>La requête en prorogation du délai de signification et de dépôt de la demande d’autorisation d’appel est accueillie. Les requêtes diverses</w:t>
            </w:r>
            <w:r w:rsidR="00006EEF" w:rsidRPr="00AB03FB">
              <w:rPr>
                <w:sz w:val="20"/>
                <w:szCs w:val="20"/>
                <w:lang w:val="fr-CA"/>
              </w:rPr>
              <w:t xml:space="preserve"> sont rejetées.</w:t>
            </w:r>
          </w:p>
          <w:p w:rsidR="00823E83" w:rsidRPr="00AB03FB" w:rsidRDefault="00823E83" w:rsidP="00823E83">
            <w:pPr>
              <w:jc w:val="both"/>
              <w:rPr>
                <w:sz w:val="20"/>
                <w:szCs w:val="20"/>
                <w:lang w:val="fr-CA"/>
              </w:rPr>
            </w:pPr>
          </w:p>
          <w:p w:rsidR="00ED34CE" w:rsidRPr="00AB03FB" w:rsidRDefault="00823E83" w:rsidP="00823E83">
            <w:pPr>
              <w:jc w:val="both"/>
              <w:rPr>
                <w:sz w:val="20"/>
                <w:szCs w:val="20"/>
                <w:lang w:val="fr-CA"/>
              </w:rPr>
            </w:pPr>
            <w:r w:rsidRPr="00AB03FB">
              <w:rPr>
                <w:sz w:val="20"/>
                <w:szCs w:val="20"/>
                <w:lang w:val="fr-CA"/>
              </w:rPr>
              <w:t>La demande d’autorisation d’appel de l’arrêt de la Cour d’appel du Québec (Montréal), numéro 500-10-007784-224, 2022 QCCA 618, daté du 28 avril 2022, est rejetée.</w:t>
            </w:r>
          </w:p>
          <w:p w:rsidR="00823E83" w:rsidRPr="00AB03FB" w:rsidRDefault="00823E83" w:rsidP="00823E83">
            <w:pPr>
              <w:jc w:val="both"/>
              <w:rPr>
                <w:sz w:val="20"/>
                <w:lang w:val="fr-CA"/>
              </w:rPr>
            </w:pPr>
          </w:p>
        </w:tc>
      </w:tr>
      <w:tr w:rsidR="00ED34CE" w:rsidRPr="00AB03FB" w:rsidTr="00C21A89">
        <w:tc>
          <w:tcPr>
            <w:tcW w:w="5000" w:type="pct"/>
            <w:gridSpan w:val="4"/>
          </w:tcPr>
          <w:p w:rsidR="00ED34CE" w:rsidRPr="00AB03FB" w:rsidRDefault="00ED34CE" w:rsidP="00C21A89">
            <w:pPr>
              <w:jc w:val="both"/>
              <w:rPr>
                <w:sz w:val="20"/>
                <w:lang w:val="fr-CA"/>
              </w:rPr>
            </w:pPr>
            <w:r w:rsidRPr="00AB03FB">
              <w:rPr>
                <w:sz w:val="20"/>
                <w:lang w:val="fr-CA"/>
              </w:rPr>
              <w:t>Infractions provinciales — Code de la sécurité routière — Preuve — Communication de la preuve — Excès de vitesse — Appareil cinémomètre — Demandeur déclaré coupable d’excès de vitesse — Vitesse évaluée avec l’aide d’un appareil cinémomètre — Demandeur souhaitant obtenir des documents sur l’utilisation du cinémomètre — Est-ce que le droit à la divulgation est de type général, appliqué dans un contexte policier? — Est-ce que les informations recherchées sont déjà présentes et accessibles à toute personne? — Est-ce que l’État a l’obligation de produire ces informations et documents à l’accusé? — Si le tribunal n’a pas de connaissance judiciaire technique du cinémomètre, est-ce que sa décision est révisable et rejetable pour vice de connaissance judiciaire technique?</w:t>
            </w:r>
          </w:p>
        </w:tc>
      </w:tr>
      <w:tr w:rsidR="00ED34CE" w:rsidRPr="00AB03FB" w:rsidTr="00C21A89">
        <w:tc>
          <w:tcPr>
            <w:tcW w:w="5000" w:type="pct"/>
            <w:gridSpan w:val="4"/>
          </w:tcPr>
          <w:p w:rsidR="00ED34CE" w:rsidRPr="00AB03FB" w:rsidRDefault="00ED34CE" w:rsidP="00C21A89">
            <w:pPr>
              <w:jc w:val="both"/>
              <w:rPr>
                <w:sz w:val="20"/>
                <w:lang w:val="fr-CA"/>
              </w:rPr>
            </w:pPr>
          </w:p>
        </w:tc>
      </w:tr>
      <w:tr w:rsidR="00ED34CE" w:rsidRPr="00AB03FB" w:rsidTr="00C21A89">
        <w:tc>
          <w:tcPr>
            <w:tcW w:w="5000" w:type="pct"/>
            <w:gridSpan w:val="4"/>
          </w:tcPr>
          <w:p w:rsidR="00ED34CE" w:rsidRPr="00AB03FB" w:rsidRDefault="00ED34CE" w:rsidP="00C21A89">
            <w:pPr>
              <w:jc w:val="both"/>
              <w:rPr>
                <w:sz w:val="20"/>
                <w:lang w:val="fr-CA"/>
              </w:rPr>
            </w:pPr>
            <w:r w:rsidRPr="00AB03FB">
              <w:rPr>
                <w:sz w:val="20"/>
                <w:lang w:val="fr-CA"/>
              </w:rPr>
              <w:t xml:space="preserve">En février 2017, le demandeur, Pierre Larocque, reçoit un constat d’infraction pour avoir circulé à une vitesse de 76 km/h dans une zone de 50 km/h. La vitesse avait été mesurée à l’aide d’un cinémomètre avec technologie-laser. Avant son procès, M. Larocque cherche à obtenir de la poursuite des documents techniques portant sur l’opération de l’appareil cinémomètre qui aurait été utilisé pour évaluer sa vitesse. Sa requête ayant été accueillie en partie lors d’un appel suite à une déclaration de culpabilité, certains documents ont été divulgués, et un nouveau procès est alors ordonné. </w:t>
            </w:r>
          </w:p>
          <w:p w:rsidR="00ED34CE" w:rsidRPr="00AB03FB" w:rsidRDefault="00ED34CE" w:rsidP="00C21A89">
            <w:pPr>
              <w:jc w:val="both"/>
              <w:rPr>
                <w:sz w:val="20"/>
                <w:lang w:val="fr-CA"/>
              </w:rPr>
            </w:pPr>
          </w:p>
          <w:p w:rsidR="00ED34CE" w:rsidRPr="00AB03FB" w:rsidRDefault="00ED34CE" w:rsidP="00C21A89">
            <w:pPr>
              <w:jc w:val="both"/>
              <w:rPr>
                <w:sz w:val="20"/>
                <w:lang w:val="fr-CA"/>
              </w:rPr>
            </w:pPr>
            <w:r w:rsidRPr="00AB03FB">
              <w:rPr>
                <w:sz w:val="20"/>
                <w:lang w:val="fr-CA"/>
              </w:rPr>
              <w:t>Après son deuxième procès, M. Larocque est déclaré coupable en Cour du Québec, et une amende de 90$ est imposée. Un juge de la Cour supérieure du Québec rejette l’appel de M. Larocque. Trois mois après la décision de la Cour supérieure, M. Larocque tente de la porter en appel, et présente une requête en prolongation du délai pour déposer un appel. Une juge de la Cour d’appel du Québec rejette la requête.</w:t>
            </w:r>
          </w:p>
          <w:p w:rsidR="00ED34CE" w:rsidRPr="00AB03FB" w:rsidRDefault="00ED34CE" w:rsidP="00C21A89">
            <w:pPr>
              <w:jc w:val="both"/>
              <w:rPr>
                <w:sz w:val="20"/>
                <w:lang w:val="fr-CA"/>
              </w:rPr>
            </w:pP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Le 20 avril 2021</w:t>
            </w:r>
          </w:p>
          <w:p w:rsidR="00ED34CE" w:rsidRPr="00AB03FB" w:rsidRDefault="00ED34CE" w:rsidP="00C21A89">
            <w:pPr>
              <w:jc w:val="both"/>
              <w:rPr>
                <w:sz w:val="20"/>
                <w:lang w:val="fr-CA"/>
              </w:rPr>
            </w:pPr>
            <w:r w:rsidRPr="00AB03FB">
              <w:rPr>
                <w:sz w:val="20"/>
                <w:lang w:val="fr-CA"/>
              </w:rPr>
              <w:t>Cour du Québec (Drummondville)</w:t>
            </w:r>
          </w:p>
          <w:p w:rsidR="00ED34CE" w:rsidRPr="00AB03FB" w:rsidRDefault="00ED34CE" w:rsidP="00C21A89">
            <w:pPr>
              <w:jc w:val="both"/>
              <w:rPr>
                <w:sz w:val="20"/>
                <w:lang w:val="fr-CA"/>
              </w:rPr>
            </w:pPr>
            <w:r w:rsidRPr="00AB03FB">
              <w:rPr>
                <w:sz w:val="20"/>
                <w:lang w:val="fr-CA"/>
              </w:rPr>
              <w:t>(la juge de paix magistrat Meilleur)</w:t>
            </w:r>
          </w:p>
          <w:p w:rsidR="00ED34CE" w:rsidRPr="00AB03FB" w:rsidRDefault="00ED34CE" w:rsidP="00C21A89">
            <w:pPr>
              <w:jc w:val="both"/>
              <w:rPr>
                <w:sz w:val="20"/>
                <w:lang w:val="fr-CA"/>
              </w:rPr>
            </w:pPr>
            <w:r w:rsidRPr="00AB03FB">
              <w:rPr>
                <w:sz w:val="20"/>
                <w:lang w:val="fr-CA"/>
              </w:rPr>
              <w:t>N</w:t>
            </w:r>
            <w:r w:rsidRPr="00AB03FB">
              <w:rPr>
                <w:sz w:val="20"/>
                <w:vertAlign w:val="superscript"/>
                <w:lang w:val="fr-CA"/>
              </w:rPr>
              <w:t>o</w:t>
            </w:r>
            <w:r w:rsidRPr="00AB03FB">
              <w:rPr>
                <w:sz w:val="20"/>
                <w:lang w:val="fr-CA"/>
              </w:rPr>
              <w:t xml:space="preserve"> de dossier : 405-038677-202</w:t>
            </w:r>
          </w:p>
          <w:p w:rsidR="00ED34CE" w:rsidRPr="00AB03FB" w:rsidRDefault="00AB03FB" w:rsidP="00C21A89">
            <w:pPr>
              <w:jc w:val="both"/>
              <w:rPr>
                <w:sz w:val="20"/>
                <w:lang w:val="fr-CA"/>
              </w:rPr>
            </w:pPr>
            <w:hyperlink r:id="rId25" w:history="1">
              <w:r w:rsidR="00ED34CE" w:rsidRPr="00AB03FB">
                <w:rPr>
                  <w:rStyle w:val="Hyperlink"/>
                  <w:sz w:val="20"/>
                  <w:lang w:val="fr-CA"/>
                </w:rPr>
                <w:t>2021 QCCQ 3396</w:t>
              </w:r>
            </w:hyperlink>
          </w:p>
          <w:p w:rsidR="00ED34CE" w:rsidRPr="00AB03FB" w:rsidRDefault="00ED34CE" w:rsidP="00C21A89">
            <w:pPr>
              <w:jc w:val="both"/>
              <w:rPr>
                <w:sz w:val="20"/>
                <w:lang w:val="fr-CA"/>
              </w:rPr>
            </w:pPr>
          </w:p>
          <w:p w:rsidR="00ED34CE" w:rsidRPr="00AB03FB" w:rsidRDefault="00ED34CE" w:rsidP="00C21A89">
            <w:pPr>
              <w:jc w:val="both"/>
              <w:rPr>
                <w:sz w:val="20"/>
                <w:lang w:val="fr-CA"/>
              </w:rPr>
            </w:pPr>
            <w:r w:rsidRPr="00AB03FB">
              <w:rPr>
                <w:sz w:val="20"/>
                <w:lang w:val="fr-CA"/>
              </w:rPr>
              <w:t>Le 9 novembre 2021</w:t>
            </w:r>
          </w:p>
          <w:p w:rsidR="00ED34CE" w:rsidRPr="00AB03FB" w:rsidRDefault="00ED34CE" w:rsidP="00C21A89">
            <w:pPr>
              <w:tabs>
                <w:tab w:val="left" w:pos="3270"/>
              </w:tabs>
              <w:jc w:val="both"/>
              <w:rPr>
                <w:sz w:val="20"/>
                <w:lang w:val="fr-CA"/>
              </w:rPr>
            </w:pPr>
            <w:r w:rsidRPr="00AB03FB">
              <w:rPr>
                <w:sz w:val="20"/>
                <w:lang w:val="fr-CA"/>
              </w:rPr>
              <w:t>Cour supérieure du Québec</w:t>
            </w:r>
          </w:p>
          <w:p w:rsidR="00ED34CE" w:rsidRPr="00AB03FB" w:rsidRDefault="00ED34CE" w:rsidP="00C21A89">
            <w:pPr>
              <w:jc w:val="both"/>
              <w:rPr>
                <w:sz w:val="20"/>
                <w:lang w:val="fr-CA"/>
              </w:rPr>
            </w:pPr>
            <w:r w:rsidRPr="00AB03FB">
              <w:rPr>
                <w:sz w:val="20"/>
                <w:lang w:val="fr-CA"/>
              </w:rPr>
              <w:t>(le juge Poulin)</w:t>
            </w:r>
          </w:p>
          <w:p w:rsidR="00ED34CE" w:rsidRPr="00AB03FB" w:rsidRDefault="00ED34CE" w:rsidP="00C21A89">
            <w:pPr>
              <w:jc w:val="both"/>
              <w:rPr>
                <w:sz w:val="20"/>
              </w:rPr>
            </w:pPr>
            <w:r w:rsidRPr="00AB03FB">
              <w:rPr>
                <w:sz w:val="20"/>
              </w:rPr>
              <w:t>N</w:t>
            </w:r>
            <w:r w:rsidRPr="00AB03FB">
              <w:rPr>
                <w:sz w:val="20"/>
                <w:vertAlign w:val="superscript"/>
              </w:rPr>
              <w:t>o</w:t>
            </w:r>
            <w:r w:rsidRPr="00AB03FB">
              <w:rPr>
                <w:sz w:val="20"/>
              </w:rPr>
              <w:t xml:space="preserve"> de dossier : 405-36-000283213 </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lang w:val="fr-CA"/>
              </w:rPr>
            </w:pPr>
            <w:r w:rsidRPr="00AB03FB">
              <w:rPr>
                <w:sz w:val="20"/>
                <w:lang w:val="fr-CA"/>
              </w:rPr>
              <w:t>Déclaration de culpabilité pour excès de vitesse</w:t>
            </w:r>
          </w:p>
          <w:p w:rsidR="00ED34CE" w:rsidRPr="00AB03FB" w:rsidRDefault="00ED34CE" w:rsidP="00C21A89">
            <w:pPr>
              <w:jc w:val="both"/>
              <w:rPr>
                <w:sz w:val="20"/>
                <w:lang w:val="fr-CA"/>
              </w:rPr>
            </w:pPr>
          </w:p>
          <w:p w:rsidR="00ED34CE" w:rsidRPr="00AB03FB" w:rsidRDefault="00ED34CE" w:rsidP="00C21A89">
            <w:pPr>
              <w:jc w:val="both"/>
              <w:rPr>
                <w:sz w:val="20"/>
                <w:lang w:val="fr-CA"/>
              </w:rPr>
            </w:pPr>
          </w:p>
          <w:p w:rsidR="00ED34CE" w:rsidRPr="00AB03FB" w:rsidRDefault="00ED34CE" w:rsidP="00C21A89">
            <w:pPr>
              <w:jc w:val="both"/>
              <w:rPr>
                <w:sz w:val="20"/>
                <w:lang w:val="fr-CA"/>
              </w:rPr>
            </w:pPr>
          </w:p>
          <w:p w:rsidR="00ED34CE" w:rsidRPr="00AB03FB" w:rsidRDefault="00ED34CE" w:rsidP="00C21A89">
            <w:pPr>
              <w:jc w:val="both"/>
              <w:rPr>
                <w:sz w:val="20"/>
                <w:lang w:val="fr-CA"/>
              </w:rPr>
            </w:pPr>
          </w:p>
          <w:p w:rsidR="00ED34CE" w:rsidRPr="00AB03FB" w:rsidRDefault="00ED34CE" w:rsidP="00C21A89">
            <w:pPr>
              <w:jc w:val="both"/>
              <w:rPr>
                <w:sz w:val="20"/>
                <w:lang w:val="fr-CA"/>
              </w:rPr>
            </w:pPr>
          </w:p>
          <w:p w:rsidR="00ED34CE" w:rsidRPr="00AB03FB" w:rsidRDefault="00ED34CE" w:rsidP="00C21A89">
            <w:pPr>
              <w:jc w:val="both"/>
              <w:rPr>
                <w:sz w:val="20"/>
                <w:lang w:val="fr-CA"/>
              </w:rPr>
            </w:pPr>
            <w:r w:rsidRPr="00AB03FB">
              <w:rPr>
                <w:sz w:val="20"/>
                <w:lang w:val="fr-CA"/>
              </w:rPr>
              <w:t>Requête en rejet de l’appel de M. Larocque, déposée par le ministère public — accueillie;</w:t>
            </w:r>
          </w:p>
          <w:p w:rsidR="00ED34CE" w:rsidRPr="00AB03FB" w:rsidRDefault="00ED34CE" w:rsidP="00C21A89">
            <w:pPr>
              <w:jc w:val="both"/>
              <w:rPr>
                <w:sz w:val="20"/>
                <w:lang w:val="fr-CA"/>
              </w:rPr>
            </w:pPr>
            <w:r w:rsidRPr="00AB03FB">
              <w:rPr>
                <w:sz w:val="20"/>
                <w:lang w:val="fr-CA"/>
              </w:rPr>
              <w:t>Avis d’appel déposé par M. Larocque — rejeté</w:t>
            </w:r>
          </w:p>
          <w:p w:rsidR="00ED34CE" w:rsidRPr="00AB03FB" w:rsidRDefault="00ED34CE" w:rsidP="00C21A89">
            <w:pPr>
              <w:jc w:val="both"/>
              <w:rPr>
                <w:sz w:val="20"/>
                <w:lang w:val="fr-CA"/>
              </w:rPr>
            </w:pP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Le 28 avril 2022</w:t>
            </w:r>
          </w:p>
          <w:p w:rsidR="00ED34CE" w:rsidRPr="00AB03FB" w:rsidRDefault="00ED34CE" w:rsidP="00C21A89">
            <w:pPr>
              <w:jc w:val="both"/>
              <w:rPr>
                <w:sz w:val="20"/>
                <w:lang w:val="fr-CA"/>
              </w:rPr>
            </w:pPr>
            <w:r w:rsidRPr="00AB03FB">
              <w:rPr>
                <w:sz w:val="20"/>
                <w:lang w:val="fr-CA"/>
              </w:rPr>
              <w:t>Cour d’appel du Québec (Montréal)</w:t>
            </w:r>
          </w:p>
          <w:p w:rsidR="00ED34CE" w:rsidRPr="00AB03FB" w:rsidRDefault="00ED34CE" w:rsidP="00C21A89">
            <w:pPr>
              <w:jc w:val="both"/>
              <w:rPr>
                <w:sz w:val="20"/>
              </w:rPr>
            </w:pPr>
            <w:r w:rsidRPr="00AB03FB">
              <w:rPr>
                <w:sz w:val="20"/>
              </w:rPr>
              <w:t>(la juge Marcotte)</w:t>
            </w:r>
          </w:p>
          <w:p w:rsidR="00ED34CE" w:rsidRPr="00AB03FB" w:rsidRDefault="00AB03FB" w:rsidP="00C21A89">
            <w:pPr>
              <w:jc w:val="both"/>
              <w:rPr>
                <w:sz w:val="20"/>
              </w:rPr>
            </w:pPr>
            <w:hyperlink r:id="rId26" w:history="1">
              <w:r w:rsidR="00ED34CE" w:rsidRPr="00AB03FB">
                <w:rPr>
                  <w:rStyle w:val="Hyperlink"/>
                  <w:sz w:val="20"/>
                </w:rPr>
                <w:t>2022 QCCA 618</w:t>
              </w:r>
            </w:hyperlink>
            <w:r w:rsidR="00ED34CE" w:rsidRPr="00AB03FB">
              <w:rPr>
                <w:sz w:val="20"/>
              </w:rPr>
              <w:t xml:space="preserve"> </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lang w:val="fr-CA"/>
              </w:rPr>
            </w:pPr>
            <w:r w:rsidRPr="00AB03FB">
              <w:rPr>
                <w:sz w:val="20"/>
                <w:lang w:val="fr-CA"/>
              </w:rPr>
              <w:t>Requête en prolongation d’appel déposée par M. Larocque — rejetée</w:t>
            </w:r>
          </w:p>
          <w:p w:rsidR="00ED34CE" w:rsidRPr="00AB03FB" w:rsidRDefault="00ED34CE" w:rsidP="00C21A89">
            <w:pPr>
              <w:jc w:val="both"/>
              <w:rPr>
                <w:sz w:val="20"/>
                <w:lang w:val="fr-CA"/>
              </w:rPr>
            </w:pP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Le 12 mai 2022</w:t>
            </w:r>
          </w:p>
          <w:p w:rsidR="00ED34CE" w:rsidRPr="00AB03FB" w:rsidRDefault="00ED34CE" w:rsidP="00C21A89">
            <w:pPr>
              <w:jc w:val="both"/>
              <w:rPr>
                <w:sz w:val="20"/>
                <w:lang w:val="fr-CA"/>
              </w:rPr>
            </w:pPr>
            <w:r w:rsidRPr="00AB03FB">
              <w:rPr>
                <w:sz w:val="20"/>
                <w:lang w:val="fr-CA"/>
              </w:rPr>
              <w:t>Cour suprême du Canada</w:t>
            </w:r>
          </w:p>
          <w:p w:rsidR="00ED34CE" w:rsidRPr="00AB03FB" w:rsidRDefault="00ED34CE" w:rsidP="00C21A89">
            <w:pPr>
              <w:jc w:val="both"/>
              <w:rPr>
                <w:sz w:val="20"/>
                <w:lang w:val="fr-CA"/>
              </w:rPr>
            </w:pPr>
          </w:p>
          <w:p w:rsidR="00ED34CE" w:rsidRPr="00AB03FB" w:rsidRDefault="00ED34CE" w:rsidP="00C21A89">
            <w:pPr>
              <w:jc w:val="both"/>
              <w:rPr>
                <w:sz w:val="20"/>
                <w:lang w:val="fr-CA"/>
              </w:rPr>
            </w:pPr>
          </w:p>
          <w:p w:rsidR="00ED34CE" w:rsidRPr="00AB03FB" w:rsidRDefault="00ED34CE" w:rsidP="00C21A89">
            <w:pPr>
              <w:jc w:val="both"/>
              <w:rPr>
                <w:sz w:val="20"/>
                <w:lang w:val="fr-CA"/>
              </w:rPr>
            </w:pPr>
          </w:p>
          <w:p w:rsidR="00ED34CE" w:rsidRPr="00AB03FB" w:rsidRDefault="00ED34CE" w:rsidP="00C21A89">
            <w:pPr>
              <w:jc w:val="both"/>
              <w:rPr>
                <w:sz w:val="20"/>
                <w:lang w:val="fr-CA"/>
              </w:rPr>
            </w:pPr>
            <w:r w:rsidRPr="00AB03FB">
              <w:rPr>
                <w:sz w:val="20"/>
                <w:lang w:val="fr-CA"/>
              </w:rPr>
              <w:t>Le 9 août 2022</w:t>
            </w:r>
          </w:p>
          <w:p w:rsidR="00ED34CE" w:rsidRPr="00AB03FB" w:rsidRDefault="00ED34CE" w:rsidP="00C21A89">
            <w:pPr>
              <w:jc w:val="both"/>
              <w:rPr>
                <w:sz w:val="20"/>
                <w:lang w:val="fr-CA"/>
              </w:rPr>
            </w:pPr>
            <w:r w:rsidRPr="00AB03FB">
              <w:rPr>
                <w:sz w:val="20"/>
                <w:lang w:val="fr-CA"/>
              </w:rPr>
              <w:t>Cour suprême du Canada</w:t>
            </w:r>
          </w:p>
        </w:tc>
        <w:tc>
          <w:tcPr>
            <w:tcW w:w="243" w:type="pct"/>
          </w:tcPr>
          <w:p w:rsidR="00ED34CE" w:rsidRPr="00AB03FB" w:rsidRDefault="00ED34CE" w:rsidP="00C21A89">
            <w:pPr>
              <w:jc w:val="both"/>
              <w:rPr>
                <w:sz w:val="20"/>
                <w:lang w:val="fr-CA"/>
              </w:rPr>
            </w:pPr>
          </w:p>
        </w:tc>
        <w:tc>
          <w:tcPr>
            <w:tcW w:w="2330" w:type="pct"/>
          </w:tcPr>
          <w:p w:rsidR="00ED34CE" w:rsidRPr="00AB03FB" w:rsidRDefault="00ED34CE" w:rsidP="00C21A89">
            <w:pPr>
              <w:jc w:val="both"/>
              <w:rPr>
                <w:sz w:val="20"/>
                <w:lang w:val="fr-CA"/>
              </w:rPr>
            </w:pPr>
            <w:r w:rsidRPr="00AB03FB">
              <w:rPr>
                <w:sz w:val="20"/>
                <w:lang w:val="fr-CA"/>
              </w:rPr>
              <w:t>Demande d’autorisation d’appel, requête en sursis d’exécution, requête en nomination d’</w:t>
            </w:r>
            <w:r w:rsidRPr="00AB03FB">
              <w:rPr>
                <w:i/>
                <w:sz w:val="20"/>
                <w:lang w:val="fr-CA"/>
              </w:rPr>
              <w:t>amicus curiae</w:t>
            </w:r>
            <w:r w:rsidRPr="00AB03FB">
              <w:rPr>
                <w:sz w:val="20"/>
                <w:lang w:val="fr-CA"/>
              </w:rPr>
              <w:t xml:space="preserve"> et requête de non-taxation de dépens, déposées par M. Larocque</w:t>
            </w:r>
          </w:p>
          <w:p w:rsidR="00ED34CE" w:rsidRPr="00AB03FB" w:rsidRDefault="00ED34CE" w:rsidP="00C21A89">
            <w:pPr>
              <w:jc w:val="both"/>
              <w:rPr>
                <w:sz w:val="20"/>
                <w:lang w:val="fr-CA"/>
              </w:rPr>
            </w:pPr>
          </w:p>
          <w:p w:rsidR="00ED34CE" w:rsidRPr="00AB03FB" w:rsidRDefault="00ED34CE" w:rsidP="00C21A89">
            <w:pPr>
              <w:jc w:val="both"/>
              <w:rPr>
                <w:sz w:val="20"/>
                <w:lang w:val="fr-CA"/>
              </w:rPr>
            </w:pPr>
            <w:r w:rsidRPr="00AB03FB">
              <w:rPr>
                <w:sz w:val="20"/>
                <w:lang w:val="fr-CA"/>
              </w:rPr>
              <w:t>Requête en prorogation de délai déposée par M. Larocque, pour signifier et déposer son mémoire à l’appui de sa demande</w:t>
            </w:r>
          </w:p>
        </w:tc>
      </w:tr>
    </w:tbl>
    <w:p w:rsidR="00ED34CE" w:rsidRPr="00AB03FB" w:rsidRDefault="00ED34CE" w:rsidP="00ED34CE">
      <w:pPr>
        <w:jc w:val="both"/>
        <w:rPr>
          <w:sz w:val="20"/>
          <w:lang w:val="fr-CA"/>
        </w:rPr>
      </w:pPr>
    </w:p>
    <w:p w:rsidR="00ED34CE" w:rsidRPr="00AB03FB" w:rsidRDefault="00AB03FB" w:rsidP="00ED34CE">
      <w:pPr>
        <w:jc w:val="both"/>
        <w:rPr>
          <w:sz w:val="20"/>
          <w:lang w:val="fr-CA"/>
        </w:rPr>
      </w:pPr>
      <w:r w:rsidRPr="00AB03FB">
        <w:rPr>
          <w:sz w:val="20"/>
        </w:rPr>
        <w:pict>
          <v:rect id="_x0000_i1039" style="width:2in;height:1pt" o:hrpct="0" o:hralign="center" o:hrstd="t" o:hrnoshade="t" o:hr="t" fillcolor="black [3213]" stroked="f"/>
        </w:pict>
      </w:r>
    </w:p>
    <w:p w:rsidR="00ED34CE" w:rsidRPr="00AB03FB" w:rsidRDefault="00ED34CE" w:rsidP="00ED34CE">
      <w:pPr>
        <w:jc w:val="both"/>
        <w:rPr>
          <w:sz w:val="20"/>
          <w:lang w:val="fr-CA"/>
        </w:rPr>
      </w:pPr>
    </w:p>
    <w:p w:rsidR="00006EEF" w:rsidRPr="00AB03FB" w:rsidRDefault="00006EEF">
      <w:r w:rsidRPr="00AB03FB">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D34CE" w:rsidRPr="00AB03FB" w:rsidTr="00C21A89">
        <w:tc>
          <w:tcPr>
            <w:tcW w:w="543" w:type="pct"/>
          </w:tcPr>
          <w:p w:rsidR="00ED34CE" w:rsidRPr="00AB03FB" w:rsidRDefault="00ED34CE" w:rsidP="00C21A89">
            <w:pPr>
              <w:jc w:val="both"/>
              <w:rPr>
                <w:sz w:val="20"/>
              </w:rPr>
            </w:pPr>
            <w:r w:rsidRPr="00AB03FB">
              <w:rPr>
                <w:rStyle w:val="SCCFileNumberChar"/>
                <w:sz w:val="20"/>
                <w:szCs w:val="20"/>
              </w:rPr>
              <w:t>40250</w:t>
            </w:r>
          </w:p>
        </w:tc>
        <w:tc>
          <w:tcPr>
            <w:tcW w:w="4457" w:type="pct"/>
          </w:tcPr>
          <w:p w:rsidR="00ED34CE" w:rsidRPr="00AB03FB" w:rsidRDefault="00ED34CE" w:rsidP="00C21A89">
            <w:pPr>
              <w:pStyle w:val="SCCLsocParty"/>
              <w:jc w:val="both"/>
              <w:rPr>
                <w:b/>
                <w:sz w:val="20"/>
                <w:szCs w:val="20"/>
                <w:lang w:val="en-US"/>
              </w:rPr>
            </w:pPr>
            <w:r w:rsidRPr="00AB03FB">
              <w:rPr>
                <w:b/>
                <w:sz w:val="20"/>
                <w:szCs w:val="20"/>
                <w:lang w:val="en-US"/>
              </w:rPr>
              <w:t>Ahmed Hafizi v. His Majesty the King</w:t>
            </w:r>
          </w:p>
          <w:p w:rsidR="00ED34CE" w:rsidRPr="00AB03FB" w:rsidRDefault="00ED34CE" w:rsidP="00C21A89">
            <w:pPr>
              <w:jc w:val="both"/>
              <w:rPr>
                <w:sz w:val="20"/>
              </w:rPr>
            </w:pPr>
            <w:r w:rsidRPr="00AB03FB">
              <w:rPr>
                <w:sz w:val="20"/>
              </w:rPr>
              <w:t>(Ont.) (Criminal) (By Leave)</w:t>
            </w:r>
          </w:p>
        </w:tc>
      </w:tr>
      <w:tr w:rsidR="00ED34CE" w:rsidRPr="00AB03FB" w:rsidTr="00C21A89">
        <w:tc>
          <w:tcPr>
            <w:tcW w:w="5000" w:type="pct"/>
            <w:gridSpan w:val="2"/>
          </w:tcPr>
          <w:p w:rsidR="00AB4389" w:rsidRPr="00AB03FB" w:rsidRDefault="00AB4389" w:rsidP="00AB4389">
            <w:pPr>
              <w:jc w:val="both"/>
              <w:rPr>
                <w:sz w:val="20"/>
                <w:szCs w:val="20"/>
              </w:rPr>
            </w:pPr>
            <w:r w:rsidRPr="00AB03FB">
              <w:rPr>
                <w:sz w:val="20"/>
                <w:szCs w:val="20"/>
              </w:rPr>
              <w:t>The motion for an extension of time to serve and file the application for leave to appeal from the judgment of the Court of Appeal for Ontario, Number C62941, 2019 ONCA 2, dated January 4, 2019, is dismissed. In any event, had such motion been granted, the application for leave to appeal would have been dismissed.</w:t>
            </w:r>
          </w:p>
          <w:p w:rsidR="00ED34CE" w:rsidRPr="00AB03FB" w:rsidRDefault="00ED34CE" w:rsidP="00C21A89">
            <w:pPr>
              <w:jc w:val="both"/>
              <w:rPr>
                <w:sz w:val="20"/>
              </w:rPr>
            </w:pPr>
          </w:p>
        </w:tc>
      </w:tr>
      <w:tr w:rsidR="00ED34CE" w:rsidRPr="00AB03FB" w:rsidTr="00C21A89">
        <w:tc>
          <w:tcPr>
            <w:tcW w:w="5000" w:type="pct"/>
            <w:gridSpan w:val="2"/>
          </w:tcPr>
          <w:p w:rsidR="00ED34CE" w:rsidRPr="00AB03FB" w:rsidRDefault="00ED34CE" w:rsidP="00C21A89">
            <w:pPr>
              <w:jc w:val="both"/>
              <w:rPr>
                <w:sz w:val="20"/>
              </w:rPr>
            </w:pPr>
            <w:r w:rsidRPr="00AB03FB">
              <w:rPr>
                <w:sz w:val="20"/>
              </w:rPr>
              <w:t>Criminal law — Jury charge — Rhetorical questions — Whether there was an unbalanced jury charge — After-the-fact conduct evidence — Manslaughter (Provocation) — Whether the Court of Appeal erred.</w:t>
            </w:r>
          </w:p>
          <w:p w:rsidR="00ED34CE" w:rsidRPr="00AB03FB" w:rsidRDefault="00ED34CE" w:rsidP="00C21A89">
            <w:pPr>
              <w:jc w:val="both"/>
              <w:rPr>
                <w:sz w:val="20"/>
              </w:rPr>
            </w:pPr>
          </w:p>
        </w:tc>
      </w:tr>
      <w:tr w:rsidR="00ED34CE" w:rsidRPr="00AB03FB" w:rsidTr="00C21A89">
        <w:tc>
          <w:tcPr>
            <w:tcW w:w="5000" w:type="pct"/>
            <w:gridSpan w:val="2"/>
          </w:tcPr>
          <w:p w:rsidR="00ED34CE" w:rsidRPr="00AB03FB" w:rsidRDefault="00ED34CE" w:rsidP="00C21A89">
            <w:pPr>
              <w:jc w:val="both"/>
              <w:rPr>
                <w:sz w:val="20"/>
              </w:rPr>
            </w:pPr>
            <w:r w:rsidRPr="00AB03FB">
              <w:rPr>
                <w:color w:val="000000"/>
                <w:sz w:val="20"/>
              </w:rPr>
              <w:t xml:space="preserve">In 2012, the applicant went out with a few friends to an Ottawa nightclub in the </w:t>
            </w:r>
            <w:proofErr w:type="spellStart"/>
            <w:r w:rsidRPr="00AB03FB">
              <w:rPr>
                <w:color w:val="000000"/>
                <w:sz w:val="20"/>
              </w:rPr>
              <w:t>Byward</w:t>
            </w:r>
            <w:proofErr w:type="spellEnd"/>
            <w:r w:rsidRPr="00AB03FB">
              <w:rPr>
                <w:color w:val="000000"/>
                <w:sz w:val="20"/>
              </w:rPr>
              <w:t xml:space="preserve"> Market. While there, they clashed with a group of men. This led to an altercation. The applicant was told to leave the nightclub. Sixteen minutes later, Mr. Niran from the other group left the nightclub alone. The applicant opened the car door, ran towards Mr. Niran, and stabbed him multiple times. Mr. Niran died. </w:t>
            </w:r>
            <w:r w:rsidRPr="00AB03FB">
              <w:rPr>
                <w:sz w:val="20"/>
              </w:rPr>
              <w:t>After a trial by judge and jury, the applicant was convicted of first degree murder. The Court of Appeal dismissed the conviction appeal, but substituted a conviction for second degree murder.</w:t>
            </w:r>
          </w:p>
          <w:p w:rsidR="00ED34CE" w:rsidRPr="00AB03FB" w:rsidRDefault="00ED34CE" w:rsidP="00C21A89">
            <w:pPr>
              <w:jc w:val="both"/>
              <w:rPr>
                <w:sz w:val="20"/>
              </w:rPr>
            </w:pPr>
          </w:p>
        </w:tc>
      </w:tr>
      <w:tr w:rsidR="00ED34CE" w:rsidRPr="00AB03FB" w:rsidTr="00C21A89">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ED34CE" w:rsidRPr="00AB03FB" w:rsidTr="00C21A89">
              <w:tc>
                <w:tcPr>
                  <w:tcW w:w="2367" w:type="pct"/>
                </w:tcPr>
                <w:p w:rsidR="00ED34CE" w:rsidRPr="00AB03FB" w:rsidRDefault="00ED34CE" w:rsidP="00C21A89">
                  <w:pPr>
                    <w:jc w:val="both"/>
                    <w:rPr>
                      <w:sz w:val="20"/>
                    </w:rPr>
                  </w:pPr>
                  <w:r w:rsidRPr="00AB03FB">
                    <w:rPr>
                      <w:sz w:val="20"/>
                    </w:rPr>
                    <w:t>March 4, 2016</w:t>
                  </w:r>
                </w:p>
                <w:p w:rsidR="00ED34CE" w:rsidRPr="00AB03FB" w:rsidRDefault="00ED34CE" w:rsidP="00C21A89">
                  <w:pPr>
                    <w:jc w:val="both"/>
                    <w:rPr>
                      <w:sz w:val="20"/>
                    </w:rPr>
                  </w:pPr>
                  <w:r w:rsidRPr="00AB03FB">
                    <w:rPr>
                      <w:sz w:val="20"/>
                    </w:rPr>
                    <w:t>Ontario Superior Court of Justice</w:t>
                  </w:r>
                </w:p>
                <w:p w:rsidR="00ED34CE" w:rsidRPr="00AB03FB" w:rsidRDefault="00ED34CE" w:rsidP="00C21A89">
                  <w:pPr>
                    <w:jc w:val="both"/>
                    <w:rPr>
                      <w:sz w:val="20"/>
                    </w:rPr>
                  </w:pPr>
                  <w:r w:rsidRPr="00AB03FB">
                    <w:rPr>
                      <w:sz w:val="20"/>
                    </w:rPr>
                    <w:t>(Phillips J.)</w:t>
                  </w:r>
                </w:p>
                <w:p w:rsidR="00ED34CE" w:rsidRPr="00AB03FB" w:rsidRDefault="00ED34CE" w:rsidP="00C21A89">
                  <w:pPr>
                    <w:jc w:val="both"/>
                    <w:rPr>
                      <w:sz w:val="20"/>
                    </w:rPr>
                  </w:pPr>
                </w:p>
              </w:tc>
              <w:tc>
                <w:tcPr>
                  <w:tcW w:w="267" w:type="pct"/>
                </w:tcPr>
                <w:p w:rsidR="00ED34CE" w:rsidRPr="00AB03FB" w:rsidRDefault="00ED34CE" w:rsidP="00C21A89">
                  <w:pPr>
                    <w:jc w:val="both"/>
                    <w:rPr>
                      <w:sz w:val="20"/>
                    </w:rPr>
                  </w:pPr>
                </w:p>
              </w:tc>
              <w:tc>
                <w:tcPr>
                  <w:tcW w:w="2366" w:type="pct"/>
                </w:tcPr>
                <w:p w:rsidR="00ED34CE" w:rsidRPr="00AB03FB" w:rsidRDefault="00ED34CE" w:rsidP="00C21A89">
                  <w:pPr>
                    <w:jc w:val="both"/>
                    <w:rPr>
                      <w:sz w:val="20"/>
                    </w:rPr>
                  </w:pPr>
                  <w:r w:rsidRPr="00AB03FB">
                    <w:rPr>
                      <w:sz w:val="20"/>
                    </w:rPr>
                    <w:t>Conviction entered: first degree murder</w:t>
                  </w:r>
                </w:p>
                <w:p w:rsidR="00ED34CE" w:rsidRPr="00AB03FB" w:rsidRDefault="00ED34CE" w:rsidP="00C21A89">
                  <w:pPr>
                    <w:jc w:val="both"/>
                    <w:rPr>
                      <w:sz w:val="20"/>
                    </w:rPr>
                  </w:pPr>
                </w:p>
              </w:tc>
            </w:tr>
            <w:tr w:rsidR="00ED34CE" w:rsidRPr="00AB03FB" w:rsidTr="00C21A89">
              <w:tc>
                <w:tcPr>
                  <w:tcW w:w="2367" w:type="pct"/>
                </w:tcPr>
                <w:p w:rsidR="00ED34CE" w:rsidRPr="00AB03FB" w:rsidRDefault="00ED34CE" w:rsidP="00C21A89">
                  <w:pPr>
                    <w:jc w:val="both"/>
                    <w:rPr>
                      <w:sz w:val="20"/>
                    </w:rPr>
                  </w:pPr>
                  <w:r w:rsidRPr="00AB03FB">
                    <w:rPr>
                      <w:sz w:val="20"/>
                    </w:rPr>
                    <w:t>January 4, 2019</w:t>
                  </w:r>
                </w:p>
                <w:p w:rsidR="00ED34CE" w:rsidRPr="00AB03FB" w:rsidRDefault="00ED34CE" w:rsidP="00C21A89">
                  <w:pPr>
                    <w:jc w:val="both"/>
                    <w:rPr>
                      <w:sz w:val="20"/>
                    </w:rPr>
                  </w:pPr>
                  <w:r w:rsidRPr="00AB03FB">
                    <w:rPr>
                      <w:sz w:val="20"/>
                    </w:rPr>
                    <w:t>Court of Appeal for Ontario</w:t>
                  </w:r>
                </w:p>
                <w:p w:rsidR="00ED34CE" w:rsidRPr="00AB03FB" w:rsidRDefault="00ED34CE" w:rsidP="00C21A89">
                  <w:pPr>
                    <w:jc w:val="both"/>
                    <w:rPr>
                      <w:sz w:val="20"/>
                    </w:rPr>
                  </w:pPr>
                  <w:r w:rsidRPr="00AB03FB">
                    <w:rPr>
                      <w:sz w:val="20"/>
                    </w:rPr>
                    <w:t xml:space="preserve">(Hoy A.C.J.O., and Feldman and Benotto </w:t>
                  </w:r>
                </w:p>
                <w:p w:rsidR="00ED34CE" w:rsidRPr="00AB03FB" w:rsidRDefault="00ED34CE" w:rsidP="00C21A89">
                  <w:pPr>
                    <w:jc w:val="both"/>
                    <w:rPr>
                      <w:sz w:val="20"/>
                    </w:rPr>
                  </w:pPr>
                  <w:r w:rsidRPr="00AB03FB">
                    <w:rPr>
                      <w:sz w:val="20"/>
                    </w:rPr>
                    <w:t>JJ.A.)</w:t>
                  </w:r>
                </w:p>
                <w:p w:rsidR="00ED34CE" w:rsidRPr="00AB03FB" w:rsidRDefault="00ED34CE" w:rsidP="00C21A89">
                  <w:pPr>
                    <w:jc w:val="both"/>
                    <w:rPr>
                      <w:sz w:val="20"/>
                    </w:rPr>
                  </w:pPr>
                  <w:r w:rsidRPr="00AB03FB">
                    <w:rPr>
                      <w:sz w:val="20"/>
                    </w:rPr>
                    <w:t xml:space="preserve">C62941; </w:t>
                  </w:r>
                  <w:hyperlink r:id="rId27" w:history="1">
                    <w:r w:rsidRPr="00AB03FB">
                      <w:rPr>
                        <w:rStyle w:val="Hyperlink"/>
                        <w:sz w:val="20"/>
                      </w:rPr>
                      <w:t>2019 ONCA 2</w:t>
                    </w:r>
                  </w:hyperlink>
                </w:p>
                <w:p w:rsidR="00ED34CE" w:rsidRPr="00AB03FB" w:rsidRDefault="00ED34CE" w:rsidP="00C21A89">
                  <w:pPr>
                    <w:jc w:val="both"/>
                    <w:rPr>
                      <w:sz w:val="20"/>
                    </w:rPr>
                  </w:pPr>
                </w:p>
              </w:tc>
              <w:tc>
                <w:tcPr>
                  <w:tcW w:w="267" w:type="pct"/>
                </w:tcPr>
                <w:p w:rsidR="00ED34CE" w:rsidRPr="00AB03FB" w:rsidRDefault="00ED34CE" w:rsidP="00C21A89">
                  <w:pPr>
                    <w:jc w:val="both"/>
                    <w:rPr>
                      <w:sz w:val="20"/>
                    </w:rPr>
                  </w:pPr>
                </w:p>
              </w:tc>
              <w:tc>
                <w:tcPr>
                  <w:tcW w:w="2366" w:type="pct"/>
                </w:tcPr>
                <w:p w:rsidR="00ED34CE" w:rsidRPr="00AB03FB" w:rsidRDefault="00ED34CE" w:rsidP="00C21A89">
                  <w:pPr>
                    <w:jc w:val="both"/>
                    <w:rPr>
                      <w:sz w:val="20"/>
                    </w:rPr>
                  </w:pPr>
                  <w:r w:rsidRPr="00AB03FB">
                    <w:rPr>
                      <w:sz w:val="20"/>
                    </w:rPr>
                    <w:t>Conviction  appeal dismissed; second degree murder conviction substituted</w:t>
                  </w:r>
                </w:p>
                <w:p w:rsidR="00ED34CE" w:rsidRPr="00AB03FB" w:rsidRDefault="00ED34CE" w:rsidP="00C21A89">
                  <w:pPr>
                    <w:jc w:val="both"/>
                    <w:rPr>
                      <w:sz w:val="20"/>
                    </w:rPr>
                  </w:pPr>
                </w:p>
              </w:tc>
            </w:tr>
            <w:tr w:rsidR="00ED34CE" w:rsidRPr="00AB03FB" w:rsidTr="00C21A89">
              <w:tc>
                <w:tcPr>
                  <w:tcW w:w="2367" w:type="pct"/>
                </w:tcPr>
                <w:p w:rsidR="00ED34CE" w:rsidRPr="00AB03FB" w:rsidRDefault="00ED34CE" w:rsidP="00C21A89">
                  <w:pPr>
                    <w:jc w:val="both"/>
                    <w:rPr>
                      <w:sz w:val="20"/>
                    </w:rPr>
                  </w:pPr>
                  <w:r w:rsidRPr="00AB03FB">
                    <w:rPr>
                      <w:sz w:val="20"/>
                    </w:rPr>
                    <w:t>March 23, 2022</w:t>
                  </w:r>
                </w:p>
                <w:p w:rsidR="00ED34CE" w:rsidRPr="00AB03FB" w:rsidRDefault="00ED34CE" w:rsidP="00C21A89">
                  <w:pPr>
                    <w:jc w:val="both"/>
                    <w:rPr>
                      <w:sz w:val="20"/>
                    </w:rPr>
                  </w:pPr>
                  <w:r w:rsidRPr="00AB03FB">
                    <w:rPr>
                      <w:sz w:val="20"/>
                    </w:rPr>
                    <w:t>Supreme Court of Canada</w:t>
                  </w:r>
                </w:p>
                <w:p w:rsidR="00ED34CE" w:rsidRPr="00AB03FB" w:rsidRDefault="00ED34CE" w:rsidP="00C21A89">
                  <w:pPr>
                    <w:jc w:val="both"/>
                    <w:rPr>
                      <w:sz w:val="20"/>
                    </w:rPr>
                  </w:pPr>
                </w:p>
              </w:tc>
              <w:tc>
                <w:tcPr>
                  <w:tcW w:w="267" w:type="pct"/>
                </w:tcPr>
                <w:p w:rsidR="00ED34CE" w:rsidRPr="00AB03FB" w:rsidRDefault="00ED34CE" w:rsidP="00C21A89">
                  <w:pPr>
                    <w:jc w:val="both"/>
                    <w:rPr>
                      <w:sz w:val="20"/>
                    </w:rPr>
                  </w:pPr>
                </w:p>
              </w:tc>
              <w:tc>
                <w:tcPr>
                  <w:tcW w:w="2366" w:type="pct"/>
                </w:tcPr>
                <w:p w:rsidR="00ED34CE" w:rsidRPr="00AB03FB" w:rsidRDefault="00ED34CE" w:rsidP="00C21A89">
                  <w:pPr>
                    <w:jc w:val="both"/>
                    <w:rPr>
                      <w:sz w:val="20"/>
                    </w:rPr>
                  </w:pPr>
                  <w:r w:rsidRPr="00AB03FB">
                    <w:rPr>
                      <w:sz w:val="20"/>
                    </w:rPr>
                    <w:t>Motion to appoint counsel and application for leave to appeal filed</w:t>
                  </w:r>
                </w:p>
                <w:p w:rsidR="00ED34CE" w:rsidRPr="00AB03FB" w:rsidRDefault="00ED34CE" w:rsidP="00C21A89">
                  <w:pPr>
                    <w:jc w:val="both"/>
                    <w:rPr>
                      <w:sz w:val="20"/>
                    </w:rPr>
                  </w:pPr>
                </w:p>
              </w:tc>
            </w:tr>
            <w:tr w:rsidR="00ED34CE" w:rsidRPr="00AB03FB" w:rsidTr="00C21A89">
              <w:tc>
                <w:tcPr>
                  <w:tcW w:w="2367" w:type="pct"/>
                </w:tcPr>
                <w:p w:rsidR="00ED34CE" w:rsidRPr="00AB03FB" w:rsidRDefault="00ED34CE" w:rsidP="00C21A89">
                  <w:pPr>
                    <w:jc w:val="both"/>
                    <w:rPr>
                      <w:sz w:val="20"/>
                    </w:rPr>
                  </w:pPr>
                  <w:r w:rsidRPr="00AB03FB">
                    <w:rPr>
                      <w:sz w:val="20"/>
                    </w:rPr>
                    <w:t>September 29, 2022</w:t>
                  </w:r>
                </w:p>
                <w:p w:rsidR="00ED34CE" w:rsidRPr="00AB03FB" w:rsidRDefault="00ED34CE" w:rsidP="00C21A89">
                  <w:pPr>
                    <w:jc w:val="both"/>
                    <w:rPr>
                      <w:sz w:val="20"/>
                    </w:rPr>
                  </w:pPr>
                  <w:r w:rsidRPr="00AB03FB">
                    <w:rPr>
                      <w:sz w:val="20"/>
                    </w:rPr>
                    <w:t>Supreme Court of Canada</w:t>
                  </w:r>
                </w:p>
                <w:p w:rsidR="00ED34CE" w:rsidRPr="00AB03FB" w:rsidRDefault="00ED34CE" w:rsidP="00C21A89">
                  <w:pPr>
                    <w:jc w:val="both"/>
                    <w:rPr>
                      <w:sz w:val="20"/>
                    </w:rPr>
                  </w:pPr>
                </w:p>
              </w:tc>
              <w:tc>
                <w:tcPr>
                  <w:tcW w:w="267" w:type="pct"/>
                </w:tcPr>
                <w:p w:rsidR="00ED34CE" w:rsidRPr="00AB03FB" w:rsidRDefault="00ED34CE" w:rsidP="00C21A89">
                  <w:pPr>
                    <w:jc w:val="both"/>
                    <w:rPr>
                      <w:sz w:val="20"/>
                    </w:rPr>
                  </w:pPr>
                </w:p>
              </w:tc>
              <w:tc>
                <w:tcPr>
                  <w:tcW w:w="2366" w:type="pct"/>
                </w:tcPr>
                <w:p w:rsidR="00ED34CE" w:rsidRPr="00AB03FB" w:rsidRDefault="00ED34CE" w:rsidP="00C21A89">
                  <w:pPr>
                    <w:jc w:val="both"/>
                    <w:rPr>
                      <w:sz w:val="20"/>
                    </w:rPr>
                  </w:pPr>
                  <w:r w:rsidRPr="00AB03FB">
                    <w:rPr>
                      <w:sz w:val="20"/>
                    </w:rPr>
                    <w:t>Motion for an extension of time to serve and file the application for leave to appeal and motions to adduce new evidence filed</w:t>
                  </w:r>
                </w:p>
              </w:tc>
            </w:tr>
          </w:tbl>
          <w:p w:rsidR="00ED34CE" w:rsidRPr="00AB03FB" w:rsidRDefault="00ED34CE" w:rsidP="00C21A89">
            <w:pPr>
              <w:jc w:val="both"/>
              <w:rPr>
                <w:sz w:val="20"/>
              </w:rPr>
            </w:pPr>
          </w:p>
        </w:tc>
      </w:tr>
    </w:tbl>
    <w:p w:rsidR="00ED34CE" w:rsidRPr="00AB03FB" w:rsidRDefault="00ED34CE" w:rsidP="00ED34CE">
      <w:pPr>
        <w:jc w:val="both"/>
        <w:rPr>
          <w:sz w:val="20"/>
        </w:rPr>
      </w:pPr>
    </w:p>
    <w:p w:rsidR="00ED34CE" w:rsidRPr="00AB03FB" w:rsidRDefault="00AB03FB" w:rsidP="00ED34CE">
      <w:pPr>
        <w:jc w:val="both"/>
        <w:rPr>
          <w:sz w:val="20"/>
        </w:rPr>
      </w:pPr>
      <w:r w:rsidRPr="00AB03FB">
        <w:rPr>
          <w:sz w:val="20"/>
        </w:rPr>
        <w:pict>
          <v:rect id="_x0000_i1040" style="width:2in;height:1pt" o:hrpct="0" o:hralign="center" o:hrstd="t" o:hrnoshade="t" o:hr="t" fillcolor="black [3213]" stroked="f"/>
        </w:pict>
      </w:r>
    </w:p>
    <w:p w:rsidR="00ED34CE" w:rsidRPr="00AB03FB" w:rsidRDefault="00ED34CE" w:rsidP="00ED34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D34CE" w:rsidRPr="00AB03FB" w:rsidTr="00C21A89">
        <w:tc>
          <w:tcPr>
            <w:tcW w:w="543" w:type="pct"/>
          </w:tcPr>
          <w:p w:rsidR="00ED34CE" w:rsidRPr="00AB03FB" w:rsidRDefault="00ED34CE" w:rsidP="00C21A89">
            <w:pPr>
              <w:jc w:val="both"/>
              <w:rPr>
                <w:sz w:val="20"/>
                <w:lang w:val="fr-CA"/>
              </w:rPr>
            </w:pPr>
            <w:r w:rsidRPr="00AB03FB">
              <w:rPr>
                <w:rStyle w:val="SCCFileNumberChar"/>
                <w:sz w:val="20"/>
                <w:szCs w:val="20"/>
                <w:lang w:val="fr-CA"/>
              </w:rPr>
              <w:t>40250</w:t>
            </w:r>
          </w:p>
        </w:tc>
        <w:tc>
          <w:tcPr>
            <w:tcW w:w="4457" w:type="pct"/>
          </w:tcPr>
          <w:p w:rsidR="00ED34CE" w:rsidRPr="00AB03FB" w:rsidRDefault="00ED34CE" w:rsidP="00C21A89">
            <w:pPr>
              <w:pStyle w:val="SCCLsocParty"/>
              <w:jc w:val="both"/>
              <w:rPr>
                <w:b/>
                <w:sz w:val="20"/>
                <w:szCs w:val="20"/>
              </w:rPr>
            </w:pPr>
            <w:r w:rsidRPr="00AB03FB">
              <w:rPr>
                <w:b/>
                <w:sz w:val="20"/>
                <w:szCs w:val="20"/>
              </w:rPr>
              <w:t xml:space="preserve">Ahmed Hafizi c. Sa Majesté le Roi </w:t>
            </w:r>
          </w:p>
          <w:p w:rsidR="00ED34CE" w:rsidRPr="00AB03FB" w:rsidRDefault="00ED34CE" w:rsidP="00C21A89">
            <w:pPr>
              <w:jc w:val="both"/>
              <w:rPr>
                <w:sz w:val="20"/>
                <w:lang w:val="fr-CA"/>
              </w:rPr>
            </w:pPr>
            <w:r w:rsidRPr="00AB03FB">
              <w:rPr>
                <w:sz w:val="20"/>
                <w:lang w:val="fr-CA"/>
              </w:rPr>
              <w:t>(Ontario) (Criminelle) (Sur autorisation)</w:t>
            </w:r>
          </w:p>
        </w:tc>
      </w:tr>
      <w:tr w:rsidR="00ED34CE" w:rsidRPr="00AB03FB" w:rsidTr="00C21A89">
        <w:tc>
          <w:tcPr>
            <w:tcW w:w="5000" w:type="pct"/>
            <w:gridSpan w:val="2"/>
          </w:tcPr>
          <w:p w:rsidR="00ED34CE" w:rsidRPr="00AB03FB" w:rsidRDefault="00AB4389" w:rsidP="00C21A89">
            <w:pPr>
              <w:jc w:val="both"/>
              <w:rPr>
                <w:sz w:val="20"/>
                <w:szCs w:val="20"/>
                <w:lang w:val="fr-CA"/>
              </w:rPr>
            </w:pPr>
            <w:r w:rsidRPr="00AB03FB">
              <w:rPr>
                <w:sz w:val="20"/>
                <w:szCs w:val="20"/>
                <w:lang w:val="fr-CA"/>
              </w:rPr>
              <w:t>La requête en prorogation du délai de signification et de dépôt de la demande d’autorisation d’appel de l’arrêt de la Cour d’appel de l’Ontario, numéro C62941, 2019 ONCA 2, daté du 4 janvier 2019, est rejetée. Quoi qu’il en soit, même si la requête avait été accueillie, la demande d’autorisation d’appel aurait été rejetée.</w:t>
            </w:r>
          </w:p>
          <w:p w:rsidR="00AB4389" w:rsidRPr="00AB03FB" w:rsidRDefault="00AB4389" w:rsidP="00C21A89">
            <w:pPr>
              <w:jc w:val="both"/>
              <w:rPr>
                <w:sz w:val="20"/>
                <w:lang w:val="fr-CA"/>
              </w:rPr>
            </w:pPr>
          </w:p>
        </w:tc>
      </w:tr>
      <w:tr w:rsidR="00ED34CE" w:rsidRPr="00AB03FB" w:rsidTr="00C21A89">
        <w:tc>
          <w:tcPr>
            <w:tcW w:w="5000" w:type="pct"/>
            <w:gridSpan w:val="2"/>
          </w:tcPr>
          <w:p w:rsidR="00ED34CE" w:rsidRPr="00AB03FB" w:rsidRDefault="00ED34CE" w:rsidP="00C21A89">
            <w:pPr>
              <w:jc w:val="both"/>
              <w:rPr>
                <w:sz w:val="20"/>
                <w:lang w:val="fr-CA"/>
              </w:rPr>
            </w:pPr>
            <w:r w:rsidRPr="00AB03FB">
              <w:rPr>
                <w:sz w:val="20"/>
                <w:lang w:val="fr-CA"/>
              </w:rPr>
              <w:t>Droit criminel — Exposé au jury — Questions de pure forme — L’exposé au jury était-il mal dosé? — Preuve relative au comportement après le fait — Homicide involontaire coupable (provocation) — La Cour d’appel a-t-elle commis une erreur?</w:t>
            </w:r>
          </w:p>
        </w:tc>
      </w:tr>
      <w:tr w:rsidR="00ED34CE" w:rsidRPr="00AB03FB" w:rsidTr="00C21A89">
        <w:tc>
          <w:tcPr>
            <w:tcW w:w="5000" w:type="pct"/>
            <w:gridSpan w:val="2"/>
          </w:tcPr>
          <w:p w:rsidR="00ED34CE" w:rsidRPr="00AB03FB" w:rsidRDefault="00ED34CE" w:rsidP="00C21A89">
            <w:pPr>
              <w:jc w:val="both"/>
              <w:rPr>
                <w:sz w:val="20"/>
                <w:lang w:val="fr-CA"/>
              </w:rPr>
            </w:pPr>
          </w:p>
        </w:tc>
      </w:tr>
    </w:tbl>
    <w:p w:rsidR="00006EEF" w:rsidRPr="00AB03FB" w:rsidRDefault="00006EEF">
      <w:pPr>
        <w:rPr>
          <w:lang w:val="fr-CA"/>
        </w:rPr>
      </w:pPr>
      <w:r w:rsidRPr="00AB03F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ED34CE" w:rsidRPr="00AB03FB" w:rsidTr="00C21A89">
        <w:tc>
          <w:tcPr>
            <w:tcW w:w="5000" w:type="pct"/>
          </w:tcPr>
          <w:p w:rsidR="00ED34CE" w:rsidRPr="00AB03FB" w:rsidRDefault="00ED34CE" w:rsidP="00C21A89">
            <w:pPr>
              <w:jc w:val="both"/>
              <w:rPr>
                <w:sz w:val="20"/>
                <w:lang w:val="fr-CA"/>
              </w:rPr>
            </w:pPr>
            <w:r w:rsidRPr="00AB03FB">
              <w:rPr>
                <w:color w:val="000000"/>
                <w:sz w:val="20"/>
                <w:lang w:val="fr-CA"/>
              </w:rPr>
              <w:t xml:space="preserve">En 2012, le demandeur est sorti avec quelques amis dans une boîte de nuit d’Ottawa située dans le marché By. Pendant qu’ils se trouvaient là-bas, ils ont eu un affrontement avec un groupe d’hommes. Une altercation a suivi. Le demandeur a été invité à quitter la boîte de nuit. Seize minutes plus tard, M. Niran, qui faisait partie de l’autre groupe, a quitté la boîte de nuit </w:t>
            </w:r>
            <w:proofErr w:type="gramStart"/>
            <w:r w:rsidRPr="00AB03FB">
              <w:rPr>
                <w:color w:val="000000"/>
                <w:sz w:val="20"/>
                <w:lang w:val="fr-CA"/>
              </w:rPr>
              <w:t>seul</w:t>
            </w:r>
            <w:proofErr w:type="gramEnd"/>
            <w:r w:rsidRPr="00AB03FB">
              <w:rPr>
                <w:color w:val="000000"/>
                <w:sz w:val="20"/>
                <w:lang w:val="fr-CA"/>
              </w:rPr>
              <w:t>. Le demandeur a ouvert la portière de sa voiture, a couru vers M. Niran et l’a poignardé à plusieurs reprises. M. Niran est décédé. À l’issue d’un procès devant juge et jury, le demandeur a été reconnu coupable de meurtre au premier degré. La Cour d’appel a rejeté l’appel de sa condamnation, mais a substitué une déclaration de culpabilité de meurtre au deuxième degré</w:t>
            </w:r>
            <w:r w:rsidRPr="00AB03FB">
              <w:rPr>
                <w:sz w:val="20"/>
                <w:lang w:val="fr-CA"/>
              </w:rPr>
              <w:t>.</w:t>
            </w:r>
          </w:p>
          <w:p w:rsidR="00ED34CE" w:rsidRPr="00AB03FB" w:rsidRDefault="00ED34CE" w:rsidP="00C21A89">
            <w:pPr>
              <w:jc w:val="both"/>
              <w:rPr>
                <w:color w:val="000000"/>
                <w:sz w:val="20"/>
                <w:lang w:val="fr-CA"/>
              </w:rPr>
            </w:pPr>
          </w:p>
        </w:tc>
      </w:tr>
      <w:tr w:rsidR="00ED34CE" w:rsidRPr="00AB03FB" w:rsidTr="00C21A89">
        <w:tc>
          <w:tcPr>
            <w:tcW w:w="5000" w:type="pct"/>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ED34CE" w:rsidRPr="00AB03FB" w:rsidTr="00C21A89">
              <w:tc>
                <w:tcPr>
                  <w:tcW w:w="2367" w:type="pct"/>
                </w:tcPr>
                <w:p w:rsidR="00ED34CE" w:rsidRPr="00AB03FB" w:rsidRDefault="00ED34CE" w:rsidP="00C21A89">
                  <w:pPr>
                    <w:jc w:val="both"/>
                    <w:rPr>
                      <w:sz w:val="20"/>
                      <w:lang w:val="fr-CA"/>
                    </w:rPr>
                  </w:pPr>
                  <w:r w:rsidRPr="00AB03FB">
                    <w:rPr>
                      <w:sz w:val="20"/>
                      <w:lang w:val="fr-CA"/>
                    </w:rPr>
                    <w:t>4 mars 2016</w:t>
                  </w:r>
                </w:p>
                <w:p w:rsidR="00ED34CE" w:rsidRPr="00AB03FB" w:rsidRDefault="00ED34CE" w:rsidP="00C21A89">
                  <w:pPr>
                    <w:jc w:val="both"/>
                    <w:rPr>
                      <w:sz w:val="20"/>
                      <w:lang w:val="fr-CA"/>
                    </w:rPr>
                  </w:pPr>
                  <w:r w:rsidRPr="00AB03FB">
                    <w:rPr>
                      <w:sz w:val="20"/>
                      <w:lang w:val="fr-CA"/>
                    </w:rPr>
                    <w:t xml:space="preserve">Cour supérieure de justice de l’Ontario </w:t>
                  </w:r>
                </w:p>
                <w:p w:rsidR="00ED34CE" w:rsidRPr="00AB03FB" w:rsidRDefault="00ED34CE" w:rsidP="00C21A89">
                  <w:pPr>
                    <w:jc w:val="both"/>
                    <w:rPr>
                      <w:sz w:val="20"/>
                      <w:lang w:val="fr-CA"/>
                    </w:rPr>
                  </w:pPr>
                  <w:r w:rsidRPr="00AB03FB">
                    <w:rPr>
                      <w:sz w:val="20"/>
                      <w:lang w:val="fr-CA"/>
                    </w:rPr>
                    <w:t>(juge Phillips)</w:t>
                  </w:r>
                </w:p>
                <w:p w:rsidR="00ED34CE" w:rsidRPr="00AB03FB" w:rsidRDefault="00ED34CE" w:rsidP="00C21A89">
                  <w:pPr>
                    <w:jc w:val="both"/>
                    <w:rPr>
                      <w:sz w:val="20"/>
                      <w:lang w:val="fr-CA"/>
                    </w:rPr>
                  </w:pPr>
                </w:p>
              </w:tc>
              <w:tc>
                <w:tcPr>
                  <w:tcW w:w="267" w:type="pct"/>
                </w:tcPr>
                <w:p w:rsidR="00ED34CE" w:rsidRPr="00AB03FB" w:rsidRDefault="00ED34CE" w:rsidP="00C21A89">
                  <w:pPr>
                    <w:jc w:val="both"/>
                    <w:rPr>
                      <w:sz w:val="20"/>
                      <w:lang w:val="fr-CA"/>
                    </w:rPr>
                  </w:pPr>
                </w:p>
              </w:tc>
              <w:tc>
                <w:tcPr>
                  <w:tcW w:w="2366" w:type="pct"/>
                </w:tcPr>
                <w:p w:rsidR="00ED34CE" w:rsidRPr="00AB03FB" w:rsidRDefault="00ED34CE" w:rsidP="00C21A89">
                  <w:pPr>
                    <w:jc w:val="both"/>
                    <w:rPr>
                      <w:sz w:val="20"/>
                      <w:lang w:val="fr-CA"/>
                    </w:rPr>
                  </w:pPr>
                  <w:r w:rsidRPr="00AB03FB">
                    <w:rPr>
                      <w:sz w:val="20"/>
                      <w:lang w:val="fr-CA"/>
                    </w:rPr>
                    <w:t>Déclaration de culpabilité prononcée : meurtre au premier degré</w:t>
                  </w:r>
                </w:p>
                <w:p w:rsidR="00ED34CE" w:rsidRPr="00AB03FB" w:rsidRDefault="00ED34CE" w:rsidP="00C21A89">
                  <w:pPr>
                    <w:jc w:val="both"/>
                    <w:rPr>
                      <w:sz w:val="20"/>
                      <w:lang w:val="fr-CA"/>
                    </w:rPr>
                  </w:pPr>
                </w:p>
              </w:tc>
            </w:tr>
            <w:tr w:rsidR="00ED34CE" w:rsidRPr="00AB03FB" w:rsidTr="00C21A89">
              <w:tc>
                <w:tcPr>
                  <w:tcW w:w="2367" w:type="pct"/>
                </w:tcPr>
                <w:p w:rsidR="00ED34CE" w:rsidRPr="00AB03FB" w:rsidRDefault="00ED34CE" w:rsidP="00C21A89">
                  <w:pPr>
                    <w:jc w:val="both"/>
                    <w:rPr>
                      <w:sz w:val="20"/>
                      <w:lang w:val="fr-CA"/>
                    </w:rPr>
                  </w:pPr>
                  <w:r w:rsidRPr="00AB03FB">
                    <w:rPr>
                      <w:sz w:val="20"/>
                      <w:lang w:val="fr-CA"/>
                    </w:rPr>
                    <w:t>4 janvier 2019</w:t>
                  </w:r>
                </w:p>
                <w:p w:rsidR="00ED34CE" w:rsidRPr="00AB03FB" w:rsidRDefault="00ED34CE" w:rsidP="00C21A89">
                  <w:pPr>
                    <w:jc w:val="both"/>
                    <w:rPr>
                      <w:sz w:val="20"/>
                      <w:lang w:val="fr-CA"/>
                    </w:rPr>
                  </w:pPr>
                  <w:r w:rsidRPr="00AB03FB">
                    <w:rPr>
                      <w:sz w:val="20"/>
                      <w:lang w:val="fr-CA"/>
                    </w:rPr>
                    <w:t xml:space="preserve">Cour d’appel de l’Ontario </w:t>
                  </w:r>
                </w:p>
                <w:p w:rsidR="00ED34CE" w:rsidRPr="00AB03FB" w:rsidRDefault="00ED34CE" w:rsidP="00C21A89">
                  <w:pPr>
                    <w:jc w:val="both"/>
                    <w:rPr>
                      <w:sz w:val="20"/>
                      <w:lang w:val="fr-CA"/>
                    </w:rPr>
                  </w:pPr>
                  <w:r w:rsidRPr="00AB03FB">
                    <w:rPr>
                      <w:sz w:val="20"/>
                      <w:lang w:val="fr-CA"/>
                    </w:rPr>
                    <w:t>(la juge en chef adjointe Hoy et les juges Feldman et Benotto)</w:t>
                  </w:r>
                </w:p>
                <w:p w:rsidR="00ED34CE" w:rsidRPr="00AB03FB" w:rsidRDefault="00ED34CE" w:rsidP="00C21A89">
                  <w:pPr>
                    <w:jc w:val="both"/>
                    <w:rPr>
                      <w:sz w:val="20"/>
                      <w:lang w:val="fr-CA"/>
                    </w:rPr>
                  </w:pPr>
                  <w:r w:rsidRPr="00AB03FB">
                    <w:rPr>
                      <w:sz w:val="20"/>
                      <w:lang w:val="fr-CA"/>
                    </w:rPr>
                    <w:t xml:space="preserve">C62941; </w:t>
                  </w:r>
                  <w:hyperlink r:id="rId28" w:history="1">
                    <w:r w:rsidRPr="00AB03FB">
                      <w:rPr>
                        <w:rStyle w:val="Hyperlink"/>
                        <w:sz w:val="20"/>
                        <w:lang w:val="fr-CA"/>
                      </w:rPr>
                      <w:t>2019 ONCA 2</w:t>
                    </w:r>
                  </w:hyperlink>
                </w:p>
                <w:p w:rsidR="00ED34CE" w:rsidRPr="00AB03FB" w:rsidRDefault="00ED34CE" w:rsidP="00C21A89">
                  <w:pPr>
                    <w:jc w:val="both"/>
                    <w:rPr>
                      <w:sz w:val="20"/>
                      <w:lang w:val="fr-CA"/>
                    </w:rPr>
                  </w:pPr>
                </w:p>
              </w:tc>
              <w:tc>
                <w:tcPr>
                  <w:tcW w:w="267" w:type="pct"/>
                </w:tcPr>
                <w:p w:rsidR="00ED34CE" w:rsidRPr="00AB03FB" w:rsidRDefault="00ED34CE" w:rsidP="00C21A89">
                  <w:pPr>
                    <w:jc w:val="both"/>
                    <w:rPr>
                      <w:sz w:val="20"/>
                      <w:lang w:val="fr-CA"/>
                    </w:rPr>
                  </w:pPr>
                </w:p>
              </w:tc>
              <w:tc>
                <w:tcPr>
                  <w:tcW w:w="2366" w:type="pct"/>
                </w:tcPr>
                <w:p w:rsidR="00ED34CE" w:rsidRPr="00AB03FB" w:rsidRDefault="00ED34CE" w:rsidP="00C21A89">
                  <w:pPr>
                    <w:jc w:val="both"/>
                    <w:rPr>
                      <w:sz w:val="20"/>
                      <w:lang w:val="fr-CA"/>
                    </w:rPr>
                  </w:pPr>
                  <w:r w:rsidRPr="00AB03FB">
                    <w:rPr>
                      <w:sz w:val="20"/>
                      <w:lang w:val="fr-CA"/>
                    </w:rPr>
                    <w:t>Arrêt rejetant l’appel de la condamnation et substituant une déclaration de culpabilité de meurtre au second degré</w:t>
                  </w:r>
                </w:p>
                <w:p w:rsidR="00ED34CE" w:rsidRPr="00AB03FB" w:rsidRDefault="00ED34CE" w:rsidP="00C21A89">
                  <w:pPr>
                    <w:jc w:val="both"/>
                    <w:rPr>
                      <w:sz w:val="20"/>
                      <w:lang w:val="fr-CA"/>
                    </w:rPr>
                  </w:pPr>
                </w:p>
              </w:tc>
            </w:tr>
            <w:tr w:rsidR="00ED34CE" w:rsidRPr="00AB03FB" w:rsidTr="00C21A89">
              <w:tc>
                <w:tcPr>
                  <w:tcW w:w="2367" w:type="pct"/>
                </w:tcPr>
                <w:p w:rsidR="00ED34CE" w:rsidRPr="00AB03FB" w:rsidRDefault="00ED34CE" w:rsidP="00C21A89">
                  <w:pPr>
                    <w:jc w:val="both"/>
                    <w:rPr>
                      <w:sz w:val="20"/>
                      <w:lang w:val="fr-CA"/>
                    </w:rPr>
                  </w:pPr>
                  <w:r w:rsidRPr="00AB03FB">
                    <w:rPr>
                      <w:sz w:val="20"/>
                      <w:lang w:val="fr-CA"/>
                    </w:rPr>
                    <w:t>23 mars 2022</w:t>
                  </w:r>
                </w:p>
                <w:p w:rsidR="00ED34CE" w:rsidRPr="00AB03FB" w:rsidRDefault="00ED34CE" w:rsidP="00C21A89">
                  <w:pPr>
                    <w:jc w:val="both"/>
                    <w:rPr>
                      <w:sz w:val="20"/>
                      <w:lang w:val="fr-CA"/>
                    </w:rPr>
                  </w:pPr>
                  <w:r w:rsidRPr="00AB03FB">
                    <w:rPr>
                      <w:sz w:val="20"/>
                      <w:lang w:val="fr-CA"/>
                    </w:rPr>
                    <w:t xml:space="preserve">Cour suprême du Canada </w:t>
                  </w:r>
                </w:p>
                <w:p w:rsidR="00ED34CE" w:rsidRPr="00AB03FB" w:rsidRDefault="00ED34CE" w:rsidP="00C21A89">
                  <w:pPr>
                    <w:jc w:val="both"/>
                    <w:rPr>
                      <w:sz w:val="20"/>
                      <w:lang w:val="fr-CA"/>
                    </w:rPr>
                  </w:pPr>
                </w:p>
              </w:tc>
              <w:tc>
                <w:tcPr>
                  <w:tcW w:w="267" w:type="pct"/>
                </w:tcPr>
                <w:p w:rsidR="00ED34CE" w:rsidRPr="00AB03FB" w:rsidRDefault="00ED34CE" w:rsidP="00C21A89">
                  <w:pPr>
                    <w:jc w:val="both"/>
                    <w:rPr>
                      <w:sz w:val="20"/>
                      <w:lang w:val="fr-CA"/>
                    </w:rPr>
                  </w:pPr>
                </w:p>
              </w:tc>
              <w:tc>
                <w:tcPr>
                  <w:tcW w:w="2366" w:type="pct"/>
                </w:tcPr>
                <w:p w:rsidR="00ED34CE" w:rsidRPr="00AB03FB" w:rsidRDefault="00ED34CE" w:rsidP="00C21A89">
                  <w:pPr>
                    <w:jc w:val="both"/>
                    <w:rPr>
                      <w:sz w:val="20"/>
                      <w:lang w:val="fr-CA"/>
                    </w:rPr>
                  </w:pPr>
                  <w:r w:rsidRPr="00AB03FB">
                    <w:rPr>
                      <w:sz w:val="20"/>
                      <w:lang w:val="fr-CA"/>
                    </w:rPr>
                    <w:t>Dépôt de la requête en nomination d’un procureur et de la demande d’autorisation d’appel</w:t>
                  </w:r>
                </w:p>
                <w:p w:rsidR="00ED34CE" w:rsidRPr="00AB03FB" w:rsidRDefault="00ED34CE" w:rsidP="00C21A89">
                  <w:pPr>
                    <w:jc w:val="both"/>
                    <w:rPr>
                      <w:sz w:val="20"/>
                      <w:lang w:val="fr-CA"/>
                    </w:rPr>
                  </w:pPr>
                </w:p>
              </w:tc>
            </w:tr>
            <w:tr w:rsidR="00ED34CE" w:rsidRPr="00AB03FB" w:rsidTr="00C21A89">
              <w:tc>
                <w:tcPr>
                  <w:tcW w:w="2367" w:type="pct"/>
                </w:tcPr>
                <w:p w:rsidR="00ED34CE" w:rsidRPr="00AB03FB" w:rsidRDefault="00ED34CE" w:rsidP="00C21A89">
                  <w:pPr>
                    <w:jc w:val="both"/>
                    <w:rPr>
                      <w:sz w:val="20"/>
                      <w:lang w:val="fr-CA"/>
                    </w:rPr>
                  </w:pPr>
                  <w:r w:rsidRPr="00AB03FB">
                    <w:rPr>
                      <w:sz w:val="20"/>
                      <w:lang w:val="fr-CA"/>
                    </w:rPr>
                    <w:t>29 septembre 2022</w:t>
                  </w:r>
                </w:p>
                <w:p w:rsidR="00ED34CE" w:rsidRPr="00AB03FB" w:rsidRDefault="00ED34CE" w:rsidP="00C21A89">
                  <w:pPr>
                    <w:jc w:val="both"/>
                    <w:rPr>
                      <w:sz w:val="20"/>
                      <w:lang w:val="fr-CA"/>
                    </w:rPr>
                  </w:pPr>
                  <w:r w:rsidRPr="00AB03FB">
                    <w:rPr>
                      <w:sz w:val="20"/>
                      <w:lang w:val="fr-CA"/>
                    </w:rPr>
                    <w:t xml:space="preserve">Cour suprême du Canada </w:t>
                  </w:r>
                </w:p>
                <w:p w:rsidR="00ED34CE" w:rsidRPr="00AB03FB" w:rsidRDefault="00ED34CE" w:rsidP="00C21A89">
                  <w:pPr>
                    <w:jc w:val="both"/>
                    <w:rPr>
                      <w:sz w:val="20"/>
                      <w:lang w:val="fr-CA"/>
                    </w:rPr>
                  </w:pPr>
                </w:p>
              </w:tc>
              <w:tc>
                <w:tcPr>
                  <w:tcW w:w="267" w:type="pct"/>
                </w:tcPr>
                <w:p w:rsidR="00ED34CE" w:rsidRPr="00AB03FB" w:rsidRDefault="00ED34CE" w:rsidP="00C21A89">
                  <w:pPr>
                    <w:jc w:val="both"/>
                    <w:rPr>
                      <w:sz w:val="20"/>
                      <w:lang w:val="fr-CA"/>
                    </w:rPr>
                  </w:pPr>
                </w:p>
              </w:tc>
              <w:tc>
                <w:tcPr>
                  <w:tcW w:w="2366" w:type="pct"/>
                </w:tcPr>
                <w:p w:rsidR="00ED34CE" w:rsidRPr="00AB03FB" w:rsidRDefault="00ED34CE" w:rsidP="00C21A89">
                  <w:pPr>
                    <w:jc w:val="both"/>
                    <w:rPr>
                      <w:sz w:val="20"/>
                      <w:lang w:val="fr-CA"/>
                    </w:rPr>
                  </w:pPr>
                  <w:r w:rsidRPr="00AB03FB">
                    <w:rPr>
                      <w:sz w:val="20"/>
                      <w:lang w:val="fr-CA"/>
                    </w:rPr>
                    <w:t>Dépôt de la requête en prorogation du délai de signification et de dépôt de la demande d’autorisation d’appel et des requêtes en vue de produire de nouveaux éléments de preuve</w:t>
                  </w:r>
                </w:p>
              </w:tc>
            </w:tr>
          </w:tbl>
          <w:p w:rsidR="00ED34CE" w:rsidRPr="00AB03FB" w:rsidRDefault="00ED34CE" w:rsidP="00C21A89">
            <w:pPr>
              <w:jc w:val="both"/>
              <w:rPr>
                <w:sz w:val="20"/>
                <w:lang w:val="fr-CA"/>
              </w:rPr>
            </w:pPr>
          </w:p>
        </w:tc>
      </w:tr>
    </w:tbl>
    <w:p w:rsidR="00ED34CE" w:rsidRPr="00AB03FB" w:rsidRDefault="00ED34CE" w:rsidP="00ED34CE">
      <w:pPr>
        <w:jc w:val="both"/>
        <w:rPr>
          <w:sz w:val="20"/>
          <w:lang w:val="fr-CA"/>
        </w:rPr>
      </w:pPr>
    </w:p>
    <w:p w:rsidR="00ED34CE" w:rsidRPr="00AB03FB" w:rsidRDefault="00AB03FB" w:rsidP="00ED34CE">
      <w:pPr>
        <w:jc w:val="both"/>
        <w:rPr>
          <w:sz w:val="20"/>
          <w:lang w:val="fr-CA"/>
        </w:rPr>
      </w:pPr>
      <w:r w:rsidRPr="00AB03FB">
        <w:rPr>
          <w:sz w:val="20"/>
        </w:rPr>
        <w:pict>
          <v:rect id="_x0000_i1041" style="width:2in;height:1pt" o:hrpct="0" o:hralign="center" o:hrstd="t" o:hrnoshade="t" o:hr="t" fillcolor="black [3213]" stroked="f"/>
        </w:pict>
      </w:r>
    </w:p>
    <w:p w:rsidR="00ED34CE" w:rsidRPr="00AB03FB" w:rsidRDefault="00ED34CE" w:rsidP="00ED34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D34CE" w:rsidRPr="00AB03FB" w:rsidTr="00C21A89">
        <w:tc>
          <w:tcPr>
            <w:tcW w:w="543" w:type="pct"/>
          </w:tcPr>
          <w:p w:rsidR="00ED34CE" w:rsidRPr="00AB03FB" w:rsidRDefault="00ED34CE" w:rsidP="00C21A89">
            <w:pPr>
              <w:jc w:val="both"/>
              <w:rPr>
                <w:sz w:val="20"/>
              </w:rPr>
            </w:pPr>
            <w:r w:rsidRPr="00AB03FB">
              <w:rPr>
                <w:rStyle w:val="SCCFileNumberChar"/>
                <w:sz w:val="20"/>
                <w:szCs w:val="20"/>
              </w:rPr>
              <w:t>40306</w:t>
            </w:r>
          </w:p>
        </w:tc>
        <w:tc>
          <w:tcPr>
            <w:tcW w:w="4457" w:type="pct"/>
          </w:tcPr>
          <w:p w:rsidR="00ED34CE" w:rsidRPr="00AB03FB" w:rsidRDefault="00ED34CE" w:rsidP="00C21A89">
            <w:pPr>
              <w:pStyle w:val="SCCLsocParty"/>
              <w:jc w:val="both"/>
              <w:rPr>
                <w:b/>
                <w:sz w:val="20"/>
                <w:szCs w:val="20"/>
                <w:lang w:val="en-CA"/>
              </w:rPr>
            </w:pPr>
            <w:r w:rsidRPr="00AB03FB">
              <w:rPr>
                <w:b/>
                <w:sz w:val="20"/>
                <w:szCs w:val="20"/>
                <w:lang w:val="en-CA"/>
              </w:rPr>
              <w:t>S.D.M. v. J.Y.G.</w:t>
            </w:r>
          </w:p>
          <w:p w:rsidR="00ED34CE" w:rsidRPr="00AB03FB" w:rsidRDefault="00ED34CE" w:rsidP="00C21A89">
            <w:pPr>
              <w:jc w:val="both"/>
              <w:rPr>
                <w:sz w:val="20"/>
              </w:rPr>
            </w:pPr>
            <w:r w:rsidRPr="00AB03FB">
              <w:rPr>
                <w:sz w:val="20"/>
              </w:rPr>
              <w:t>(Que.) (Civil) (By Leave)</w:t>
            </w:r>
          </w:p>
        </w:tc>
      </w:tr>
      <w:tr w:rsidR="00ED34CE" w:rsidRPr="00AB03FB" w:rsidTr="00C21A89">
        <w:tc>
          <w:tcPr>
            <w:tcW w:w="5000" w:type="pct"/>
            <w:gridSpan w:val="2"/>
          </w:tcPr>
          <w:p w:rsidR="00ED34CE" w:rsidRPr="00AB03FB" w:rsidRDefault="00006EEF" w:rsidP="00C21A89">
            <w:pPr>
              <w:pStyle w:val="SCCBanSummary0"/>
              <w:rPr>
                <w:smallCaps w:val="0"/>
                <w:sz w:val="20"/>
                <w:szCs w:val="20"/>
              </w:rPr>
            </w:pPr>
            <w:r w:rsidRPr="00AB03FB">
              <w:rPr>
                <w:smallCaps w:val="0"/>
                <w:sz w:val="20"/>
                <w:szCs w:val="20"/>
              </w:rPr>
              <w:t xml:space="preserve">The application for leave to appeal from the judgment of the </w:t>
            </w:r>
            <w:r w:rsidRPr="00AB03FB">
              <w:rPr>
                <w:smallCaps w:val="0"/>
                <w:sz w:val="20"/>
                <w:szCs w:val="20"/>
                <w:lang w:val="en-US"/>
              </w:rPr>
              <w:t>Court of Appeal of Quebec (Montréal)</w:t>
            </w:r>
            <w:r w:rsidRPr="00AB03FB">
              <w:rPr>
                <w:smallCaps w:val="0"/>
                <w:sz w:val="20"/>
                <w:szCs w:val="20"/>
              </w:rPr>
              <w:t xml:space="preserve">, Number </w:t>
            </w:r>
            <w:r w:rsidRPr="00AB03FB">
              <w:rPr>
                <w:smallCaps w:val="0"/>
                <w:sz w:val="20"/>
                <w:szCs w:val="20"/>
                <w:lang w:val="en-US"/>
              </w:rPr>
              <w:t>500-09-029571-213</w:t>
            </w:r>
            <w:r w:rsidRPr="00AB03FB">
              <w:rPr>
                <w:smallCaps w:val="0"/>
                <w:sz w:val="20"/>
                <w:szCs w:val="20"/>
              </w:rPr>
              <w:t xml:space="preserve">, </w:t>
            </w:r>
            <w:r w:rsidRPr="00AB03FB">
              <w:rPr>
                <w:smallCaps w:val="0"/>
                <w:sz w:val="20"/>
                <w:szCs w:val="20"/>
                <w:lang w:val="en-US"/>
              </w:rPr>
              <w:t xml:space="preserve">2022 QCCA 687, </w:t>
            </w:r>
            <w:r w:rsidRPr="00AB03FB">
              <w:rPr>
                <w:smallCaps w:val="0"/>
                <w:sz w:val="20"/>
                <w:szCs w:val="20"/>
              </w:rPr>
              <w:t xml:space="preserve">dated </w:t>
            </w:r>
            <w:r w:rsidRPr="00AB03FB">
              <w:rPr>
                <w:smallCaps w:val="0"/>
                <w:sz w:val="20"/>
                <w:szCs w:val="20"/>
                <w:lang w:val="en-US"/>
              </w:rPr>
              <w:t>May 13, 2022</w:t>
            </w:r>
            <w:r w:rsidRPr="00AB03FB">
              <w:rPr>
                <w:smallCaps w:val="0"/>
                <w:sz w:val="20"/>
                <w:szCs w:val="20"/>
              </w:rPr>
              <w:t xml:space="preserve"> is dismissed with costs.</w:t>
            </w:r>
          </w:p>
          <w:p w:rsidR="00006EEF" w:rsidRPr="00AB03FB" w:rsidRDefault="00006EEF" w:rsidP="00006EEF"/>
        </w:tc>
      </w:tr>
      <w:tr w:rsidR="00ED34CE" w:rsidRPr="00AB03FB" w:rsidTr="00C21A89">
        <w:tc>
          <w:tcPr>
            <w:tcW w:w="5000" w:type="pct"/>
            <w:gridSpan w:val="2"/>
          </w:tcPr>
          <w:p w:rsidR="00ED34CE" w:rsidRPr="00AB03FB" w:rsidRDefault="00ED34CE" w:rsidP="00C21A89">
            <w:pPr>
              <w:pStyle w:val="SCCBanSummary0"/>
              <w:rPr>
                <w:sz w:val="20"/>
                <w:szCs w:val="20"/>
              </w:rPr>
            </w:pPr>
            <w:r w:rsidRPr="00AB03FB">
              <w:rPr>
                <w:sz w:val="20"/>
                <w:szCs w:val="20"/>
              </w:rPr>
              <w:t>(Publication ban in case) (Publication ban on party) (Certain information not available to the public)</w:t>
            </w:r>
          </w:p>
          <w:p w:rsidR="00ED34CE" w:rsidRPr="00AB03FB" w:rsidRDefault="00ED34CE" w:rsidP="00C21A89">
            <w:pPr>
              <w:jc w:val="both"/>
              <w:rPr>
                <w:sz w:val="20"/>
              </w:rPr>
            </w:pPr>
          </w:p>
        </w:tc>
      </w:tr>
      <w:tr w:rsidR="00ED34CE" w:rsidRPr="00AB03FB" w:rsidTr="00C21A89">
        <w:tc>
          <w:tcPr>
            <w:tcW w:w="5000" w:type="pct"/>
            <w:gridSpan w:val="2"/>
          </w:tcPr>
          <w:p w:rsidR="00ED34CE" w:rsidRPr="00AB03FB" w:rsidRDefault="00ED34CE" w:rsidP="00C21A89">
            <w:pPr>
              <w:jc w:val="both"/>
              <w:rPr>
                <w:sz w:val="20"/>
              </w:rPr>
            </w:pPr>
            <w:r w:rsidRPr="00AB03FB">
              <w:rPr>
                <w:sz w:val="20"/>
              </w:rPr>
              <w:t xml:space="preserve">Family law — Change of name for minor children — Four children born of marriage, all having father’s surname — Parents separating and divorcing — Mother initiating administrative process to change children’s name in order to add her surname — Father refusing to consent — Courts dismissing application for change of name — On basis of priority consideration of child identity criterion and in name of equality between parents, whether application to court for addition to minor child’s surname taken from surname of father or mother should not be presumed to meet criterion of best interests of child — </w:t>
            </w:r>
            <w:r w:rsidRPr="00AB03FB">
              <w:rPr>
                <w:i/>
                <w:sz w:val="20"/>
              </w:rPr>
              <w:t>Civil Code of Québec</w:t>
            </w:r>
            <w:r w:rsidRPr="00AB03FB">
              <w:rPr>
                <w:sz w:val="20"/>
              </w:rPr>
              <w:t>, CQLR, c. CCQ-1991, arts. 57, 58, 60, 65, 66.1.</w:t>
            </w:r>
          </w:p>
        </w:tc>
      </w:tr>
      <w:tr w:rsidR="00ED34CE" w:rsidRPr="00AB03FB" w:rsidTr="00C21A89">
        <w:tc>
          <w:tcPr>
            <w:tcW w:w="5000" w:type="pct"/>
            <w:gridSpan w:val="2"/>
          </w:tcPr>
          <w:p w:rsidR="00ED34CE" w:rsidRPr="00AB03FB" w:rsidRDefault="00ED34CE" w:rsidP="00C21A89">
            <w:pPr>
              <w:jc w:val="both"/>
              <w:rPr>
                <w:sz w:val="20"/>
              </w:rPr>
            </w:pPr>
          </w:p>
          <w:p w:rsidR="00ED34CE" w:rsidRPr="00AB03FB" w:rsidRDefault="00ED34CE" w:rsidP="00C21A89">
            <w:pPr>
              <w:jc w:val="both"/>
              <w:rPr>
                <w:sz w:val="20"/>
              </w:rPr>
            </w:pPr>
            <w:r w:rsidRPr="00AB03FB">
              <w:rPr>
                <w:sz w:val="20"/>
              </w:rPr>
              <w:t>The parties separated in 2015 and have been divorced since September 19, 2017. Four children were born of their marriage. In 2018, the mother initiated the administrative process for changing the four children’s surname in order to add her surname to it. The father refused to consent to the change. In 2020, the mother applied to court for a change of name, but only for the two youngest children. The trial judge dismissed the mother’s originating application on the ground that it would not be in best interests of the two children for their name to be changed. The Court of Appeal unanimously dismissed the mother’s appeal.</w:t>
            </w:r>
          </w:p>
          <w:p w:rsidR="00ED34CE" w:rsidRPr="00AB03FB" w:rsidRDefault="00ED34CE" w:rsidP="00C21A89">
            <w:pPr>
              <w:jc w:val="both"/>
              <w:rPr>
                <w:sz w:val="20"/>
              </w:rPr>
            </w:pPr>
          </w:p>
        </w:tc>
      </w:tr>
    </w:tbl>
    <w:p w:rsidR="00006EEF" w:rsidRPr="00AB03FB" w:rsidRDefault="00006EEF">
      <w:r w:rsidRPr="00AB03F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34CE" w:rsidRPr="00AB03FB" w:rsidTr="00C21A89">
        <w:tc>
          <w:tcPr>
            <w:tcW w:w="2427" w:type="pct"/>
          </w:tcPr>
          <w:p w:rsidR="00ED34CE" w:rsidRPr="00AB03FB" w:rsidRDefault="00ED34CE" w:rsidP="00C21A89">
            <w:pPr>
              <w:jc w:val="both"/>
              <w:rPr>
                <w:sz w:val="20"/>
              </w:rPr>
            </w:pPr>
            <w:r w:rsidRPr="00AB03FB">
              <w:rPr>
                <w:sz w:val="20"/>
              </w:rPr>
              <w:t>May 21, 2021</w:t>
            </w:r>
          </w:p>
          <w:p w:rsidR="00ED34CE" w:rsidRPr="00AB03FB" w:rsidRDefault="00ED34CE" w:rsidP="00C21A89">
            <w:pPr>
              <w:jc w:val="both"/>
              <w:rPr>
                <w:sz w:val="20"/>
              </w:rPr>
            </w:pPr>
            <w:r w:rsidRPr="00AB03FB">
              <w:rPr>
                <w:sz w:val="20"/>
              </w:rPr>
              <w:t>Quebec Superior Court</w:t>
            </w:r>
          </w:p>
          <w:p w:rsidR="00ED34CE" w:rsidRPr="00AB03FB" w:rsidRDefault="00ED34CE" w:rsidP="00C21A89">
            <w:pPr>
              <w:jc w:val="both"/>
              <w:rPr>
                <w:sz w:val="20"/>
              </w:rPr>
            </w:pPr>
            <w:r w:rsidRPr="00AB03FB">
              <w:rPr>
                <w:sz w:val="20"/>
              </w:rPr>
              <w:t>(Desfossés J.)</w:t>
            </w:r>
          </w:p>
          <w:p w:rsidR="00ED34CE" w:rsidRPr="00AB03FB" w:rsidRDefault="00AB03FB" w:rsidP="00C21A89">
            <w:pPr>
              <w:jc w:val="both"/>
              <w:rPr>
                <w:sz w:val="20"/>
              </w:rPr>
            </w:pPr>
            <w:hyperlink r:id="rId29" w:history="1">
              <w:r w:rsidR="00ED34CE" w:rsidRPr="00AB03FB">
                <w:rPr>
                  <w:rStyle w:val="Hyperlink"/>
                  <w:sz w:val="20"/>
                </w:rPr>
                <w:t>2021 QCCS 3840</w:t>
              </w:r>
            </w:hyperlink>
            <w:r w:rsidR="00ED34CE" w:rsidRPr="00AB03FB">
              <w:rPr>
                <w:sz w:val="20"/>
              </w:rPr>
              <w:t xml:space="preserve"> </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Mother’s originating application for change of name for minor children dismissed</w:t>
            </w:r>
          </w:p>
          <w:p w:rsidR="00ED34CE" w:rsidRPr="00AB03FB" w:rsidRDefault="00ED34CE" w:rsidP="00C21A89">
            <w:pPr>
              <w:jc w:val="both"/>
              <w:rPr>
                <w:sz w:val="20"/>
              </w:rPr>
            </w:pPr>
          </w:p>
        </w:tc>
      </w:tr>
      <w:tr w:rsidR="00ED34CE" w:rsidRPr="00AB03FB" w:rsidTr="00C21A89">
        <w:tc>
          <w:tcPr>
            <w:tcW w:w="2427" w:type="pct"/>
          </w:tcPr>
          <w:p w:rsidR="00ED34CE" w:rsidRPr="00AB03FB" w:rsidRDefault="00ED34CE" w:rsidP="00C21A89">
            <w:pPr>
              <w:jc w:val="both"/>
              <w:rPr>
                <w:sz w:val="20"/>
              </w:rPr>
            </w:pPr>
            <w:r w:rsidRPr="00AB03FB">
              <w:rPr>
                <w:sz w:val="20"/>
              </w:rPr>
              <w:t>May 13, 2022</w:t>
            </w:r>
          </w:p>
          <w:p w:rsidR="00ED34CE" w:rsidRPr="00AB03FB" w:rsidRDefault="00ED34CE" w:rsidP="00C21A89">
            <w:pPr>
              <w:jc w:val="both"/>
              <w:rPr>
                <w:sz w:val="20"/>
              </w:rPr>
            </w:pPr>
            <w:r w:rsidRPr="00AB03FB">
              <w:rPr>
                <w:sz w:val="20"/>
              </w:rPr>
              <w:t>Quebec Court of Appeal (Montréal)</w:t>
            </w:r>
          </w:p>
          <w:p w:rsidR="00ED34CE" w:rsidRPr="00AB03FB" w:rsidRDefault="00ED34CE" w:rsidP="00C21A89">
            <w:pPr>
              <w:jc w:val="both"/>
              <w:rPr>
                <w:sz w:val="20"/>
              </w:rPr>
            </w:pPr>
            <w:r w:rsidRPr="00AB03FB">
              <w:rPr>
                <w:sz w:val="20"/>
              </w:rPr>
              <w:t>(Lévesque, Schrager and Hogue JJ.A.)</w:t>
            </w:r>
          </w:p>
          <w:p w:rsidR="00ED34CE" w:rsidRPr="00AB03FB" w:rsidRDefault="00AB03FB" w:rsidP="00C21A89">
            <w:pPr>
              <w:jc w:val="both"/>
              <w:rPr>
                <w:sz w:val="20"/>
              </w:rPr>
            </w:pPr>
            <w:hyperlink r:id="rId30" w:history="1">
              <w:r w:rsidR="00ED34CE" w:rsidRPr="00AB03FB">
                <w:rPr>
                  <w:rStyle w:val="Hyperlink"/>
                  <w:sz w:val="20"/>
                </w:rPr>
                <w:t>2022 QCCA 687</w:t>
              </w:r>
            </w:hyperlink>
            <w:r w:rsidR="00ED34CE" w:rsidRPr="00AB03FB">
              <w:rPr>
                <w:sz w:val="20"/>
              </w:rPr>
              <w:t xml:space="preserve"> </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Mother’s appeal dismissed</w:t>
            </w:r>
          </w:p>
          <w:p w:rsidR="00ED34CE" w:rsidRPr="00AB03FB" w:rsidRDefault="00ED34CE" w:rsidP="00C21A89">
            <w:pPr>
              <w:jc w:val="both"/>
              <w:rPr>
                <w:sz w:val="20"/>
              </w:rPr>
            </w:pPr>
          </w:p>
        </w:tc>
      </w:tr>
      <w:tr w:rsidR="00ED34CE" w:rsidRPr="00AB03FB" w:rsidTr="00C21A89">
        <w:tc>
          <w:tcPr>
            <w:tcW w:w="2427" w:type="pct"/>
          </w:tcPr>
          <w:p w:rsidR="00ED34CE" w:rsidRPr="00AB03FB" w:rsidRDefault="00ED34CE" w:rsidP="00C21A89">
            <w:pPr>
              <w:jc w:val="both"/>
              <w:rPr>
                <w:sz w:val="20"/>
              </w:rPr>
            </w:pPr>
            <w:r w:rsidRPr="00AB03FB">
              <w:rPr>
                <w:sz w:val="20"/>
              </w:rPr>
              <w:t>August 11, 2022</w:t>
            </w:r>
          </w:p>
          <w:p w:rsidR="00ED34CE" w:rsidRPr="00AB03FB" w:rsidRDefault="00ED34CE" w:rsidP="00C21A89">
            <w:pPr>
              <w:jc w:val="both"/>
              <w:rPr>
                <w:sz w:val="20"/>
              </w:rPr>
            </w:pPr>
            <w:r w:rsidRPr="00AB03FB">
              <w:rPr>
                <w:sz w:val="20"/>
              </w:rPr>
              <w:t>Supreme Court of Canada</w:t>
            </w: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Application for leave to appeal filed by mother</w:t>
            </w:r>
          </w:p>
        </w:tc>
      </w:tr>
    </w:tbl>
    <w:p w:rsidR="00ED34CE" w:rsidRPr="00AB03FB" w:rsidRDefault="00ED34CE" w:rsidP="00ED34CE">
      <w:pPr>
        <w:jc w:val="both"/>
        <w:rPr>
          <w:sz w:val="20"/>
        </w:rPr>
      </w:pPr>
    </w:p>
    <w:p w:rsidR="00ED34CE" w:rsidRPr="00AB03FB" w:rsidRDefault="00AB03FB" w:rsidP="00ED34CE">
      <w:pPr>
        <w:jc w:val="both"/>
        <w:rPr>
          <w:sz w:val="20"/>
        </w:rPr>
      </w:pPr>
      <w:r w:rsidRPr="00AB03FB">
        <w:rPr>
          <w:sz w:val="20"/>
        </w:rPr>
        <w:pict>
          <v:rect id="_x0000_i1042" style="width:2in;height:1pt" o:hrpct="0" o:hralign="center" o:hrstd="t" o:hrnoshade="t" o:hr="t" fillcolor="black [3213]" stroked="f"/>
        </w:pict>
      </w:r>
    </w:p>
    <w:p w:rsidR="00ED34CE" w:rsidRPr="00AB03FB" w:rsidRDefault="00ED34CE" w:rsidP="00ED34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34CE" w:rsidRPr="00AB03FB" w:rsidTr="00C21A89">
        <w:tc>
          <w:tcPr>
            <w:tcW w:w="543" w:type="pct"/>
          </w:tcPr>
          <w:p w:rsidR="00ED34CE" w:rsidRPr="00AB03FB" w:rsidRDefault="00ED34CE" w:rsidP="00C21A89">
            <w:pPr>
              <w:jc w:val="both"/>
              <w:rPr>
                <w:sz w:val="20"/>
              </w:rPr>
            </w:pPr>
            <w:r w:rsidRPr="00AB03FB">
              <w:rPr>
                <w:rStyle w:val="SCCFileNumberChar"/>
                <w:sz w:val="20"/>
                <w:szCs w:val="20"/>
              </w:rPr>
              <w:t>40306</w:t>
            </w:r>
          </w:p>
        </w:tc>
        <w:tc>
          <w:tcPr>
            <w:tcW w:w="4457" w:type="pct"/>
            <w:gridSpan w:val="3"/>
          </w:tcPr>
          <w:p w:rsidR="00ED34CE" w:rsidRPr="00AB03FB" w:rsidRDefault="00ED34CE" w:rsidP="00C21A89">
            <w:pPr>
              <w:pStyle w:val="SCCLsocParty"/>
              <w:jc w:val="both"/>
              <w:rPr>
                <w:b/>
                <w:sz w:val="20"/>
                <w:szCs w:val="20"/>
              </w:rPr>
            </w:pPr>
            <w:r w:rsidRPr="00AB03FB">
              <w:rPr>
                <w:b/>
                <w:sz w:val="20"/>
                <w:szCs w:val="20"/>
              </w:rPr>
              <w:t>S.D.M. c. J.Y.G.</w:t>
            </w:r>
          </w:p>
          <w:p w:rsidR="00ED34CE" w:rsidRPr="00AB03FB" w:rsidRDefault="00ED34CE" w:rsidP="00C21A89">
            <w:pPr>
              <w:jc w:val="both"/>
              <w:rPr>
                <w:sz w:val="20"/>
                <w:lang w:val="fr-CA"/>
              </w:rPr>
            </w:pPr>
            <w:r w:rsidRPr="00AB03FB">
              <w:rPr>
                <w:sz w:val="20"/>
                <w:lang w:val="fr-CA"/>
              </w:rPr>
              <w:t>(Qc) (Civile) (Autorisation)</w:t>
            </w:r>
          </w:p>
        </w:tc>
      </w:tr>
      <w:tr w:rsidR="00ED34CE" w:rsidRPr="00AB03FB" w:rsidTr="00C21A89">
        <w:tc>
          <w:tcPr>
            <w:tcW w:w="5000" w:type="pct"/>
            <w:gridSpan w:val="4"/>
          </w:tcPr>
          <w:p w:rsidR="00006EEF" w:rsidRPr="00AB03FB" w:rsidRDefault="00006EEF" w:rsidP="00006EEF">
            <w:pPr>
              <w:jc w:val="both"/>
              <w:rPr>
                <w:sz w:val="20"/>
                <w:szCs w:val="20"/>
                <w:lang w:val="fr-CA"/>
              </w:rPr>
            </w:pPr>
            <w:r w:rsidRPr="00AB03FB">
              <w:rPr>
                <w:sz w:val="20"/>
                <w:szCs w:val="20"/>
                <w:lang w:val="fr-CA"/>
              </w:rPr>
              <w:t>La demande d’autorisation d’appel de l’arrêt de la Cour d’appel du Québec (Montréal), numéro 500-09-029571-213, 2022 QCCA 687, daté du 13 mai 2022, est rejetée avec dépens.</w:t>
            </w:r>
          </w:p>
          <w:p w:rsidR="00ED34CE" w:rsidRPr="00AB03FB" w:rsidRDefault="00ED34CE" w:rsidP="00C21A89">
            <w:pPr>
              <w:pStyle w:val="SCCBanSummary0"/>
              <w:rPr>
                <w:smallCaps w:val="0"/>
                <w:sz w:val="20"/>
                <w:szCs w:val="20"/>
                <w:lang w:val="fr-CA"/>
              </w:rPr>
            </w:pPr>
          </w:p>
        </w:tc>
      </w:tr>
      <w:tr w:rsidR="00ED34CE" w:rsidRPr="00AB03FB" w:rsidTr="00C21A89">
        <w:tc>
          <w:tcPr>
            <w:tcW w:w="5000" w:type="pct"/>
            <w:gridSpan w:val="4"/>
          </w:tcPr>
          <w:p w:rsidR="00ED34CE" w:rsidRPr="00AB03FB" w:rsidRDefault="00ED34CE" w:rsidP="00C21A89">
            <w:pPr>
              <w:pStyle w:val="SCCBanSummary0"/>
              <w:rPr>
                <w:sz w:val="20"/>
                <w:szCs w:val="20"/>
                <w:lang w:val="fr-CA"/>
              </w:rPr>
            </w:pPr>
            <w:r w:rsidRPr="00AB03FB">
              <w:rPr>
                <w:sz w:val="20"/>
                <w:szCs w:val="20"/>
                <w:lang w:val="fr-CA"/>
              </w:rPr>
              <w:t>(Ordonnance de non-publication dans le dossier) (Ordonnance de non-publication visant une partie) (Certaines informations non disponibles pour le public)</w:t>
            </w:r>
          </w:p>
          <w:p w:rsidR="00ED34CE" w:rsidRPr="00AB03FB" w:rsidRDefault="00ED34CE" w:rsidP="00C21A89">
            <w:pPr>
              <w:jc w:val="both"/>
              <w:rPr>
                <w:sz w:val="20"/>
                <w:lang w:val="fr-CA"/>
              </w:rPr>
            </w:pPr>
          </w:p>
        </w:tc>
      </w:tr>
      <w:tr w:rsidR="00ED34CE" w:rsidRPr="00AB03FB" w:rsidTr="00C21A89">
        <w:tc>
          <w:tcPr>
            <w:tcW w:w="5000" w:type="pct"/>
            <w:gridSpan w:val="4"/>
          </w:tcPr>
          <w:p w:rsidR="00ED34CE" w:rsidRPr="00AB03FB" w:rsidRDefault="00ED34CE" w:rsidP="00C21A89">
            <w:pPr>
              <w:jc w:val="both"/>
              <w:rPr>
                <w:sz w:val="20"/>
                <w:lang w:val="fr-CA"/>
              </w:rPr>
            </w:pPr>
            <w:r w:rsidRPr="00AB03FB">
              <w:rPr>
                <w:sz w:val="20"/>
                <w:lang w:val="fr-CA"/>
              </w:rPr>
              <w:t xml:space="preserve">Droit de la famille — Changement de nom des enfants mineurs — Quatre enfants sont nés du mariage, portant tous le nom de famille du père — Séparation des parents et divorce — Mère entamant une démarche administrative en changement de nom des enfants, pour y ajouter son nom de famille — Père refusant de consentir — Tribunaux rejetant la demande judiciaire en changement de nom — Au nom de la considération prioritaire du critère identitaire de l’enfant et au nom d’une égalité entre les parents, une demande judiciaire d’ajout au nom de famille d’un enfant mineur provenant du nom de famille de son père ou de sa mère ne devrait-elle pas présumer du critère du meilleur intérêt de l’enfant? — </w:t>
            </w:r>
            <w:r w:rsidRPr="00AB03FB">
              <w:rPr>
                <w:i/>
                <w:sz w:val="20"/>
                <w:lang w:val="fr-CA"/>
              </w:rPr>
              <w:t>Code civil du Québec</w:t>
            </w:r>
            <w:r w:rsidRPr="00AB03FB">
              <w:rPr>
                <w:sz w:val="20"/>
                <w:lang w:val="fr-CA"/>
              </w:rPr>
              <w:t>, RLRQ c. CCQ-1991, art. 57, 58, 60, 65, 66.1.</w:t>
            </w:r>
          </w:p>
        </w:tc>
      </w:tr>
      <w:tr w:rsidR="00ED34CE" w:rsidRPr="00AB03FB" w:rsidTr="00C21A89">
        <w:tc>
          <w:tcPr>
            <w:tcW w:w="5000" w:type="pct"/>
            <w:gridSpan w:val="4"/>
          </w:tcPr>
          <w:p w:rsidR="00ED34CE" w:rsidRPr="00AB03FB" w:rsidRDefault="00ED34CE" w:rsidP="00C21A89">
            <w:pPr>
              <w:jc w:val="both"/>
              <w:rPr>
                <w:sz w:val="20"/>
                <w:lang w:val="fr-CA"/>
              </w:rPr>
            </w:pPr>
            <w:r w:rsidRPr="00AB03FB">
              <w:rPr>
                <w:sz w:val="20"/>
                <w:lang w:val="fr-CA"/>
              </w:rPr>
              <w:t xml:space="preserve"> </w:t>
            </w:r>
          </w:p>
          <w:p w:rsidR="00ED34CE" w:rsidRPr="00AB03FB" w:rsidRDefault="00ED34CE" w:rsidP="00C21A89">
            <w:pPr>
              <w:jc w:val="both"/>
              <w:rPr>
                <w:sz w:val="20"/>
                <w:lang w:val="fr-CA"/>
              </w:rPr>
            </w:pPr>
            <w:r w:rsidRPr="00AB03FB">
              <w:rPr>
                <w:sz w:val="20"/>
                <w:lang w:val="fr-CA"/>
              </w:rPr>
              <w:t>Les parties se sont séparées en 2015, et sont divorcées depuis le 19 septembre 2017. Quatre enfants sont nés de l’union. En 2018, la mère entame ses démarches administratives visant à changer le nom de famille des quatre enfants, afin d’y ajouter son dernier nom. Le père refuse d’y consentir. En 2020, la mère dépose une demande judiciaire en changement de nom, mais seulement pour les deux enfants les plus jeunes. La juge de première instance rejette la demande introductive d’instance de la mère, au motif qu’il ne serait pas dans le meilleur intérêt des deux enfants que leur nom soit changé; la cour d’appel rejette l’appel de la mère, à l’unanimité.</w:t>
            </w:r>
          </w:p>
          <w:p w:rsidR="00ED34CE" w:rsidRPr="00AB03FB" w:rsidRDefault="00ED34CE" w:rsidP="00C21A89">
            <w:pPr>
              <w:jc w:val="both"/>
              <w:rPr>
                <w:sz w:val="20"/>
                <w:lang w:val="fr-CA"/>
              </w:rPr>
            </w:pP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Le 21 mai 2021</w:t>
            </w:r>
          </w:p>
          <w:p w:rsidR="00ED34CE" w:rsidRPr="00AB03FB" w:rsidRDefault="00ED34CE" w:rsidP="00C21A89">
            <w:pPr>
              <w:jc w:val="both"/>
              <w:rPr>
                <w:sz w:val="20"/>
                <w:lang w:val="fr-CA"/>
              </w:rPr>
            </w:pPr>
            <w:r w:rsidRPr="00AB03FB">
              <w:rPr>
                <w:sz w:val="20"/>
                <w:lang w:val="fr-CA"/>
              </w:rPr>
              <w:t>Cour supérieure du Québec</w:t>
            </w:r>
          </w:p>
          <w:p w:rsidR="00ED34CE" w:rsidRPr="00AB03FB" w:rsidRDefault="00ED34CE" w:rsidP="00C21A89">
            <w:pPr>
              <w:jc w:val="both"/>
              <w:rPr>
                <w:sz w:val="20"/>
              </w:rPr>
            </w:pPr>
            <w:r w:rsidRPr="00AB03FB">
              <w:rPr>
                <w:sz w:val="20"/>
              </w:rPr>
              <w:t>(la juge Desfossés)</w:t>
            </w:r>
          </w:p>
          <w:p w:rsidR="00ED34CE" w:rsidRPr="00AB03FB" w:rsidRDefault="00AB03FB" w:rsidP="00C21A89">
            <w:pPr>
              <w:jc w:val="both"/>
              <w:rPr>
                <w:sz w:val="20"/>
              </w:rPr>
            </w:pPr>
            <w:hyperlink r:id="rId31" w:history="1">
              <w:r w:rsidR="00ED34CE" w:rsidRPr="00AB03FB">
                <w:rPr>
                  <w:rStyle w:val="Hyperlink"/>
                  <w:sz w:val="20"/>
                </w:rPr>
                <w:t>2021 QCCS 3840</w:t>
              </w:r>
            </w:hyperlink>
            <w:r w:rsidR="00ED34CE" w:rsidRPr="00AB03FB">
              <w:rPr>
                <w:sz w:val="20"/>
              </w:rPr>
              <w:t xml:space="preserve"> </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lang w:val="fr-CA"/>
              </w:rPr>
            </w:pPr>
            <w:r w:rsidRPr="00AB03FB">
              <w:rPr>
                <w:sz w:val="20"/>
                <w:lang w:val="fr-CA"/>
              </w:rPr>
              <w:t>Demande introductive d’instance de la mère en changement de nom des enfants mineurs — rejetée</w:t>
            </w:r>
          </w:p>
          <w:p w:rsidR="00ED34CE" w:rsidRPr="00AB03FB" w:rsidRDefault="00ED34CE" w:rsidP="00C21A89">
            <w:pPr>
              <w:jc w:val="both"/>
              <w:rPr>
                <w:sz w:val="20"/>
                <w:lang w:val="fr-CA"/>
              </w:rPr>
            </w:pP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Le 13 mai 2022</w:t>
            </w:r>
          </w:p>
          <w:p w:rsidR="00ED34CE" w:rsidRPr="00AB03FB" w:rsidRDefault="00ED34CE" w:rsidP="00C21A89">
            <w:pPr>
              <w:jc w:val="both"/>
              <w:rPr>
                <w:sz w:val="20"/>
                <w:lang w:val="fr-CA"/>
              </w:rPr>
            </w:pPr>
            <w:r w:rsidRPr="00AB03FB">
              <w:rPr>
                <w:sz w:val="20"/>
                <w:lang w:val="fr-CA"/>
              </w:rPr>
              <w:t>Cour d’appel du Québec (Montréal)</w:t>
            </w:r>
          </w:p>
          <w:p w:rsidR="00ED34CE" w:rsidRPr="00AB03FB" w:rsidRDefault="00ED34CE" w:rsidP="00C21A89">
            <w:pPr>
              <w:jc w:val="both"/>
              <w:rPr>
                <w:sz w:val="20"/>
                <w:lang w:val="fr-CA"/>
              </w:rPr>
            </w:pPr>
            <w:r w:rsidRPr="00AB03FB">
              <w:rPr>
                <w:sz w:val="20"/>
                <w:lang w:val="fr-CA"/>
              </w:rPr>
              <w:t>(les juges Lévesque, Schrager et Hogue)</w:t>
            </w:r>
          </w:p>
          <w:p w:rsidR="00ED34CE" w:rsidRPr="00AB03FB" w:rsidRDefault="00AB03FB" w:rsidP="00C21A89">
            <w:pPr>
              <w:jc w:val="both"/>
              <w:rPr>
                <w:sz w:val="20"/>
              </w:rPr>
            </w:pPr>
            <w:hyperlink r:id="rId32" w:history="1">
              <w:r w:rsidR="00ED34CE" w:rsidRPr="00AB03FB">
                <w:rPr>
                  <w:rStyle w:val="Hyperlink"/>
                  <w:sz w:val="20"/>
                </w:rPr>
                <w:t>2022 QCCA 687</w:t>
              </w:r>
            </w:hyperlink>
            <w:r w:rsidR="00ED34CE" w:rsidRPr="00AB03FB">
              <w:rPr>
                <w:sz w:val="20"/>
              </w:rPr>
              <w:t xml:space="preserve"> </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Appel de la mère — rejeté</w:t>
            </w:r>
          </w:p>
          <w:p w:rsidR="00ED34CE" w:rsidRPr="00AB03FB" w:rsidRDefault="00ED34CE" w:rsidP="00C21A89">
            <w:pPr>
              <w:jc w:val="both"/>
              <w:rPr>
                <w:sz w:val="20"/>
              </w:rPr>
            </w:pP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Le 11 août 2022</w:t>
            </w:r>
          </w:p>
          <w:p w:rsidR="00ED34CE" w:rsidRPr="00AB03FB" w:rsidRDefault="00ED34CE" w:rsidP="00C21A89">
            <w:pPr>
              <w:jc w:val="both"/>
              <w:rPr>
                <w:sz w:val="20"/>
                <w:lang w:val="fr-CA"/>
              </w:rPr>
            </w:pPr>
            <w:r w:rsidRPr="00AB03FB">
              <w:rPr>
                <w:sz w:val="20"/>
                <w:lang w:val="fr-CA"/>
              </w:rPr>
              <w:t>Cour suprême du Canada</w:t>
            </w:r>
          </w:p>
        </w:tc>
        <w:tc>
          <w:tcPr>
            <w:tcW w:w="243" w:type="pct"/>
          </w:tcPr>
          <w:p w:rsidR="00ED34CE" w:rsidRPr="00AB03FB" w:rsidRDefault="00ED34CE" w:rsidP="00C21A89">
            <w:pPr>
              <w:jc w:val="both"/>
              <w:rPr>
                <w:sz w:val="20"/>
                <w:lang w:val="fr-CA"/>
              </w:rPr>
            </w:pPr>
          </w:p>
        </w:tc>
        <w:tc>
          <w:tcPr>
            <w:tcW w:w="2330" w:type="pct"/>
          </w:tcPr>
          <w:p w:rsidR="00ED34CE" w:rsidRPr="00AB03FB" w:rsidRDefault="00ED34CE" w:rsidP="00C21A89">
            <w:pPr>
              <w:jc w:val="both"/>
              <w:rPr>
                <w:sz w:val="20"/>
                <w:lang w:val="fr-CA"/>
              </w:rPr>
            </w:pPr>
            <w:r w:rsidRPr="00AB03FB">
              <w:rPr>
                <w:sz w:val="20"/>
                <w:lang w:val="fr-CA"/>
              </w:rPr>
              <w:t>Demande d’autorisation d’appel déposée par la mère</w:t>
            </w:r>
          </w:p>
        </w:tc>
      </w:tr>
    </w:tbl>
    <w:p w:rsidR="00ED34CE" w:rsidRPr="00AB03FB" w:rsidRDefault="00ED34CE" w:rsidP="00ED34CE">
      <w:pPr>
        <w:jc w:val="both"/>
        <w:rPr>
          <w:sz w:val="20"/>
          <w:lang w:val="fr-CA"/>
        </w:rPr>
      </w:pPr>
    </w:p>
    <w:p w:rsidR="00ED34CE" w:rsidRPr="00AB03FB" w:rsidRDefault="00AB03FB" w:rsidP="00ED34CE">
      <w:pPr>
        <w:jc w:val="both"/>
        <w:rPr>
          <w:sz w:val="20"/>
          <w:lang w:val="fr-CA"/>
        </w:rPr>
      </w:pPr>
      <w:r w:rsidRPr="00AB03FB">
        <w:rPr>
          <w:sz w:val="20"/>
        </w:rPr>
        <w:pict>
          <v:rect id="_x0000_i1043" style="width:2in;height:1pt" o:hrpct="0" o:hralign="center" o:hrstd="t" o:hrnoshade="t" o:hr="t" fillcolor="black [3213]" stroked="f"/>
        </w:pict>
      </w:r>
    </w:p>
    <w:p w:rsidR="00ED34CE" w:rsidRPr="00AB03FB" w:rsidRDefault="00ED34CE" w:rsidP="00ED34C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34CE" w:rsidRPr="00AB03FB" w:rsidTr="00C21A89">
        <w:tc>
          <w:tcPr>
            <w:tcW w:w="543" w:type="pct"/>
          </w:tcPr>
          <w:p w:rsidR="00ED34CE" w:rsidRPr="00AB03FB" w:rsidRDefault="00ED34CE" w:rsidP="00C21A89">
            <w:pPr>
              <w:jc w:val="both"/>
              <w:rPr>
                <w:sz w:val="20"/>
              </w:rPr>
            </w:pPr>
            <w:r w:rsidRPr="00AB03FB">
              <w:rPr>
                <w:rStyle w:val="SCCFileNumberChar"/>
                <w:sz w:val="20"/>
                <w:szCs w:val="20"/>
              </w:rPr>
              <w:t>40281</w:t>
            </w:r>
          </w:p>
        </w:tc>
        <w:tc>
          <w:tcPr>
            <w:tcW w:w="4457" w:type="pct"/>
            <w:gridSpan w:val="3"/>
          </w:tcPr>
          <w:p w:rsidR="00ED34CE" w:rsidRPr="00AB03FB" w:rsidRDefault="00ED34CE" w:rsidP="00C21A89">
            <w:pPr>
              <w:pStyle w:val="SCCLsocParty"/>
              <w:jc w:val="both"/>
              <w:rPr>
                <w:b/>
                <w:sz w:val="20"/>
                <w:szCs w:val="20"/>
                <w:lang w:val="en-US"/>
              </w:rPr>
            </w:pPr>
            <w:r w:rsidRPr="00AB03FB">
              <w:rPr>
                <w:b/>
                <w:sz w:val="20"/>
                <w:szCs w:val="20"/>
                <w:lang w:val="en-US"/>
              </w:rPr>
              <w:t>Alexander O. Balogun v. Harbhajan Singh Pandher</w:t>
            </w:r>
          </w:p>
          <w:p w:rsidR="00ED34CE" w:rsidRPr="00AB03FB" w:rsidRDefault="00ED34CE" w:rsidP="00C21A89">
            <w:pPr>
              <w:jc w:val="both"/>
              <w:rPr>
                <w:sz w:val="20"/>
              </w:rPr>
            </w:pPr>
            <w:r w:rsidRPr="00AB03FB">
              <w:rPr>
                <w:sz w:val="20"/>
              </w:rPr>
              <w:t>(Alta.) (Civil) (By Leave)</w:t>
            </w:r>
          </w:p>
        </w:tc>
      </w:tr>
      <w:tr w:rsidR="00ED34CE" w:rsidRPr="00AB03FB" w:rsidTr="00C21A89">
        <w:tc>
          <w:tcPr>
            <w:tcW w:w="5000" w:type="pct"/>
            <w:gridSpan w:val="4"/>
          </w:tcPr>
          <w:p w:rsidR="00ED34CE" w:rsidRPr="00AB03FB" w:rsidRDefault="00006EEF" w:rsidP="00006EEF">
            <w:pPr>
              <w:jc w:val="both"/>
              <w:rPr>
                <w:sz w:val="20"/>
                <w:szCs w:val="20"/>
              </w:rPr>
            </w:pPr>
            <w:r w:rsidRPr="00AB03FB">
              <w:rPr>
                <w:sz w:val="20"/>
                <w:szCs w:val="20"/>
              </w:rPr>
              <w:t>The motions for an extension of time to serve and file the application for leave to appeal and the reply are granted. The motion to join two Court of Appeal of Alberta files in a single application for leave to appeal is granted. The motion for a stay of execution is dismissed. The application for leave to appeal from the judgments of the Court of Appeal of Alberta (Edmonton), Number 2003-0131AC, 2021 ABCA 422, dated December 20, 2021 and 2022 ABCA 160, dated May 4, 2022, is dismissed with costs to the respondent.</w:t>
            </w:r>
          </w:p>
          <w:p w:rsidR="00006EEF" w:rsidRPr="00AB03FB" w:rsidRDefault="00006EEF" w:rsidP="00006EEF">
            <w:pPr>
              <w:jc w:val="both"/>
              <w:rPr>
                <w:sz w:val="20"/>
              </w:rPr>
            </w:pPr>
          </w:p>
        </w:tc>
      </w:tr>
      <w:tr w:rsidR="00ED34CE" w:rsidRPr="00AB03FB" w:rsidTr="00C21A89">
        <w:tc>
          <w:tcPr>
            <w:tcW w:w="5000" w:type="pct"/>
            <w:gridSpan w:val="4"/>
          </w:tcPr>
          <w:p w:rsidR="00ED34CE" w:rsidRPr="00AB03FB" w:rsidRDefault="00ED34CE" w:rsidP="00C21A89">
            <w:pPr>
              <w:jc w:val="both"/>
              <w:rPr>
                <w:sz w:val="20"/>
              </w:rPr>
            </w:pPr>
            <w:r w:rsidRPr="00AB03FB">
              <w:rPr>
                <w:i/>
                <w:sz w:val="20"/>
              </w:rPr>
              <w:t xml:space="preserve">Charter of Rights </w:t>
            </w:r>
            <w:r w:rsidRPr="00AB03FB">
              <w:rPr>
                <w:sz w:val="20"/>
              </w:rPr>
              <w:t>— Fundamental justice — Civil procedure — Appeals — Record on appeal —Costs — Damages — Trial court awarding damages and costs arising from injuries resulting from a motor vehicle accident — Court of Appeal modifying costs awarded at trial — Whether the complete record was before the Court of Appeal and, if not, whether this was a breach of fundamental justice — Whether the Court of Appeal committed errors in in dismissing the appeal and allowing the cross-appeal — Whether the application for leave to appeal raises an issue of public importance.</w:t>
            </w:r>
          </w:p>
        </w:tc>
      </w:tr>
      <w:tr w:rsidR="00ED34CE" w:rsidRPr="00AB03FB" w:rsidTr="00C21A89">
        <w:tc>
          <w:tcPr>
            <w:tcW w:w="5000" w:type="pct"/>
            <w:gridSpan w:val="4"/>
          </w:tcPr>
          <w:p w:rsidR="00ED34CE" w:rsidRPr="00AB03FB" w:rsidRDefault="00ED34CE" w:rsidP="00C21A89">
            <w:pPr>
              <w:jc w:val="both"/>
              <w:rPr>
                <w:sz w:val="20"/>
              </w:rPr>
            </w:pPr>
          </w:p>
          <w:p w:rsidR="00ED34CE" w:rsidRPr="00AB03FB" w:rsidRDefault="00ED34CE" w:rsidP="00C21A89">
            <w:pPr>
              <w:jc w:val="both"/>
              <w:rPr>
                <w:sz w:val="20"/>
              </w:rPr>
            </w:pPr>
            <w:r w:rsidRPr="00AB03FB">
              <w:rPr>
                <w:sz w:val="20"/>
              </w:rPr>
              <w:t>In 2003, the applicant, Mr. Balogun, was injured in a motor vehicle accident when his van was rear ended by the respondent, Mr. Pandher. The same year, liability was determined summarily. In 2019, there was a trial to assess damages. The trial judge awarded damages to Mr. Balogun. She awarded him costs to the date of the first settlement offer that was better than the award at trial. She awarded costs to Mr. Pandher after that date. Mr. Balogun appealed both the damages award and the costs award. Mr. Pandher cross-appealed the costs award. The Court of Appeal dismissed the appeals and allowed the cross-appeal.</w:t>
            </w:r>
          </w:p>
        </w:tc>
      </w:tr>
      <w:tr w:rsidR="00ED34CE" w:rsidRPr="00AB03FB" w:rsidTr="00C21A89">
        <w:tc>
          <w:tcPr>
            <w:tcW w:w="5000" w:type="pct"/>
            <w:gridSpan w:val="4"/>
          </w:tcPr>
          <w:p w:rsidR="00ED34CE" w:rsidRPr="00AB03FB" w:rsidRDefault="00ED34CE" w:rsidP="00C21A89">
            <w:pPr>
              <w:jc w:val="both"/>
              <w:rPr>
                <w:sz w:val="20"/>
              </w:rPr>
            </w:pPr>
          </w:p>
        </w:tc>
      </w:tr>
      <w:tr w:rsidR="00ED34CE" w:rsidRPr="00AB03FB" w:rsidTr="00C21A89">
        <w:tc>
          <w:tcPr>
            <w:tcW w:w="2427" w:type="pct"/>
            <w:gridSpan w:val="2"/>
          </w:tcPr>
          <w:p w:rsidR="00ED34CE" w:rsidRPr="00AB03FB" w:rsidRDefault="00ED34CE" w:rsidP="00C21A89">
            <w:pPr>
              <w:jc w:val="both"/>
              <w:rPr>
                <w:sz w:val="20"/>
              </w:rPr>
            </w:pPr>
            <w:r w:rsidRPr="00AB03FB">
              <w:rPr>
                <w:sz w:val="20"/>
              </w:rPr>
              <w:t>June 29, 2020</w:t>
            </w:r>
          </w:p>
          <w:p w:rsidR="00ED34CE" w:rsidRPr="00AB03FB" w:rsidRDefault="00ED34CE" w:rsidP="00C21A89">
            <w:pPr>
              <w:jc w:val="both"/>
              <w:rPr>
                <w:sz w:val="20"/>
              </w:rPr>
            </w:pPr>
            <w:r w:rsidRPr="00AB03FB">
              <w:rPr>
                <w:sz w:val="20"/>
              </w:rPr>
              <w:t>Court of Queen’s Bench of Alberta</w:t>
            </w:r>
          </w:p>
          <w:p w:rsidR="00ED34CE" w:rsidRPr="00AB03FB" w:rsidRDefault="00ED34CE" w:rsidP="00C21A89">
            <w:pPr>
              <w:jc w:val="both"/>
              <w:rPr>
                <w:sz w:val="20"/>
              </w:rPr>
            </w:pPr>
            <w:r w:rsidRPr="00AB03FB">
              <w:rPr>
                <w:sz w:val="20"/>
              </w:rPr>
              <w:t>(Burns J.)</w:t>
            </w:r>
          </w:p>
          <w:p w:rsidR="00ED34CE" w:rsidRPr="00AB03FB" w:rsidRDefault="00AB03FB" w:rsidP="00C21A89">
            <w:pPr>
              <w:jc w:val="both"/>
              <w:rPr>
                <w:sz w:val="20"/>
              </w:rPr>
            </w:pPr>
            <w:hyperlink r:id="rId33" w:history="1">
              <w:r w:rsidR="00ED34CE" w:rsidRPr="00AB03FB">
                <w:rPr>
                  <w:rStyle w:val="Hyperlink"/>
                  <w:sz w:val="20"/>
                </w:rPr>
                <w:t>2020 ABQB 386</w:t>
              </w:r>
            </w:hyperlink>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Applicant’s claim allowed and damages awarded</w:t>
            </w:r>
          </w:p>
        </w:tc>
      </w:tr>
      <w:tr w:rsidR="00ED34CE" w:rsidRPr="00AB03FB" w:rsidTr="00C21A89">
        <w:tc>
          <w:tcPr>
            <w:tcW w:w="2427" w:type="pct"/>
            <w:gridSpan w:val="2"/>
          </w:tcPr>
          <w:p w:rsidR="00ED34CE" w:rsidRPr="00AB03FB" w:rsidRDefault="00ED34CE" w:rsidP="00C21A89">
            <w:pPr>
              <w:jc w:val="both"/>
              <w:rPr>
                <w:sz w:val="20"/>
              </w:rPr>
            </w:pPr>
            <w:r w:rsidRPr="00AB03FB">
              <w:rPr>
                <w:sz w:val="20"/>
              </w:rPr>
              <w:t>January 5, 2021</w:t>
            </w:r>
          </w:p>
          <w:p w:rsidR="00ED34CE" w:rsidRPr="00AB03FB" w:rsidRDefault="00ED34CE" w:rsidP="00C21A89">
            <w:pPr>
              <w:jc w:val="both"/>
              <w:rPr>
                <w:sz w:val="20"/>
              </w:rPr>
            </w:pPr>
            <w:r w:rsidRPr="00AB03FB">
              <w:rPr>
                <w:sz w:val="20"/>
              </w:rPr>
              <w:t>Court of Queen’s Bench of Alberta</w:t>
            </w:r>
          </w:p>
          <w:p w:rsidR="00ED34CE" w:rsidRPr="00AB03FB" w:rsidRDefault="00ED34CE" w:rsidP="00C21A89">
            <w:pPr>
              <w:jc w:val="both"/>
              <w:rPr>
                <w:sz w:val="20"/>
              </w:rPr>
            </w:pPr>
            <w:r w:rsidRPr="00AB03FB">
              <w:rPr>
                <w:sz w:val="20"/>
              </w:rPr>
              <w:t>(Burns J.)</w:t>
            </w:r>
          </w:p>
          <w:p w:rsidR="00ED34CE" w:rsidRPr="00AB03FB" w:rsidRDefault="00AB03FB" w:rsidP="00C21A89">
            <w:pPr>
              <w:jc w:val="both"/>
              <w:rPr>
                <w:sz w:val="20"/>
              </w:rPr>
            </w:pPr>
            <w:hyperlink r:id="rId34" w:history="1">
              <w:r w:rsidR="00ED34CE" w:rsidRPr="00AB03FB">
                <w:rPr>
                  <w:rStyle w:val="Hyperlink"/>
                  <w:sz w:val="20"/>
                </w:rPr>
                <w:t>2021 ABQB 7</w:t>
              </w:r>
            </w:hyperlink>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Applicant and respondent awarded costs</w:t>
            </w:r>
          </w:p>
        </w:tc>
      </w:tr>
      <w:tr w:rsidR="00ED34CE" w:rsidRPr="00AB03FB" w:rsidTr="00C21A89">
        <w:tc>
          <w:tcPr>
            <w:tcW w:w="2427" w:type="pct"/>
            <w:gridSpan w:val="2"/>
          </w:tcPr>
          <w:p w:rsidR="00ED34CE" w:rsidRPr="00AB03FB" w:rsidRDefault="00ED34CE" w:rsidP="00C21A89">
            <w:pPr>
              <w:jc w:val="both"/>
              <w:rPr>
                <w:sz w:val="20"/>
              </w:rPr>
            </w:pPr>
            <w:r w:rsidRPr="00AB03FB">
              <w:rPr>
                <w:sz w:val="20"/>
              </w:rPr>
              <w:t>December 20, 2021</w:t>
            </w:r>
          </w:p>
          <w:p w:rsidR="00ED34CE" w:rsidRPr="00AB03FB" w:rsidRDefault="00ED34CE" w:rsidP="00C21A89">
            <w:pPr>
              <w:jc w:val="both"/>
              <w:rPr>
                <w:sz w:val="20"/>
              </w:rPr>
            </w:pPr>
            <w:r w:rsidRPr="00AB03FB">
              <w:rPr>
                <w:sz w:val="20"/>
              </w:rPr>
              <w:t>Court of Appeal of Alberta (Edmonton)</w:t>
            </w:r>
          </w:p>
          <w:p w:rsidR="00ED34CE" w:rsidRPr="00AB03FB" w:rsidRDefault="00ED34CE" w:rsidP="00C21A89">
            <w:pPr>
              <w:jc w:val="both"/>
              <w:rPr>
                <w:sz w:val="20"/>
              </w:rPr>
            </w:pPr>
            <w:r w:rsidRPr="00AB03FB">
              <w:rPr>
                <w:sz w:val="20"/>
              </w:rPr>
              <w:t>(Rowbotham, Wakeling, Feehan, JJ.A.)</w:t>
            </w:r>
          </w:p>
          <w:p w:rsidR="00ED34CE" w:rsidRPr="00AB03FB" w:rsidRDefault="00AB03FB" w:rsidP="00C21A89">
            <w:pPr>
              <w:jc w:val="both"/>
              <w:rPr>
                <w:sz w:val="20"/>
              </w:rPr>
            </w:pPr>
            <w:hyperlink r:id="rId35" w:history="1">
              <w:r w:rsidR="00ED34CE" w:rsidRPr="00AB03FB">
                <w:rPr>
                  <w:rStyle w:val="Hyperlink"/>
                  <w:sz w:val="20"/>
                </w:rPr>
                <w:t>2021 ABCA 422</w:t>
              </w:r>
            </w:hyperlink>
            <w:r w:rsidR="00ED34CE" w:rsidRPr="00AB03FB">
              <w:rPr>
                <w:sz w:val="20"/>
              </w:rPr>
              <w:t xml:space="preserve"> (Docket: 2003-0131AC)</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 xml:space="preserve">Appeals dismissed; respondent’s cross-appeal allowed; costs award modified </w:t>
            </w:r>
          </w:p>
        </w:tc>
      </w:tr>
      <w:tr w:rsidR="00ED34CE" w:rsidRPr="00AB03FB" w:rsidTr="00C21A89">
        <w:tc>
          <w:tcPr>
            <w:tcW w:w="2427" w:type="pct"/>
            <w:gridSpan w:val="2"/>
          </w:tcPr>
          <w:p w:rsidR="00ED34CE" w:rsidRPr="00AB03FB" w:rsidRDefault="00ED34CE" w:rsidP="00C21A89">
            <w:pPr>
              <w:jc w:val="both"/>
              <w:rPr>
                <w:sz w:val="20"/>
              </w:rPr>
            </w:pPr>
            <w:r w:rsidRPr="00AB03FB">
              <w:rPr>
                <w:sz w:val="20"/>
              </w:rPr>
              <w:t>May 4, 2022</w:t>
            </w:r>
          </w:p>
          <w:p w:rsidR="00ED34CE" w:rsidRPr="00AB03FB" w:rsidRDefault="00ED34CE" w:rsidP="00C21A89">
            <w:pPr>
              <w:jc w:val="both"/>
              <w:rPr>
                <w:sz w:val="20"/>
              </w:rPr>
            </w:pPr>
            <w:r w:rsidRPr="00AB03FB">
              <w:rPr>
                <w:sz w:val="20"/>
              </w:rPr>
              <w:t>Court of Appeal of Alberta (Edmonton)</w:t>
            </w:r>
          </w:p>
          <w:p w:rsidR="00ED34CE" w:rsidRPr="00AB03FB" w:rsidRDefault="00ED34CE" w:rsidP="00C21A89">
            <w:pPr>
              <w:jc w:val="both"/>
              <w:rPr>
                <w:sz w:val="20"/>
              </w:rPr>
            </w:pPr>
            <w:r w:rsidRPr="00AB03FB">
              <w:rPr>
                <w:sz w:val="20"/>
              </w:rPr>
              <w:t>(Rowbotham, Wakeling, Feehan, JJ.A.)</w:t>
            </w:r>
          </w:p>
          <w:p w:rsidR="00ED34CE" w:rsidRPr="00AB03FB" w:rsidRDefault="00AB03FB" w:rsidP="00C21A89">
            <w:pPr>
              <w:jc w:val="both"/>
              <w:rPr>
                <w:sz w:val="20"/>
              </w:rPr>
            </w:pPr>
            <w:hyperlink r:id="rId36" w:history="1">
              <w:r w:rsidR="00ED34CE" w:rsidRPr="00AB03FB">
                <w:rPr>
                  <w:rStyle w:val="Hyperlink"/>
                  <w:sz w:val="20"/>
                </w:rPr>
                <w:t>2022 ABCA 160</w:t>
              </w:r>
            </w:hyperlink>
            <w:r w:rsidR="00ED34CE" w:rsidRPr="00AB03FB">
              <w:rPr>
                <w:sz w:val="20"/>
              </w:rPr>
              <w:t xml:space="preserve"> (Docket: 2003-0131AC)</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 xml:space="preserve">Respondent awarded costs of the appeal and cross-appeal </w:t>
            </w:r>
          </w:p>
        </w:tc>
      </w:tr>
      <w:tr w:rsidR="00ED34CE" w:rsidRPr="00AB03FB" w:rsidTr="00C21A89">
        <w:tc>
          <w:tcPr>
            <w:tcW w:w="2427" w:type="pct"/>
            <w:gridSpan w:val="2"/>
          </w:tcPr>
          <w:p w:rsidR="00ED34CE" w:rsidRPr="00AB03FB" w:rsidRDefault="00ED34CE" w:rsidP="00C21A89">
            <w:pPr>
              <w:jc w:val="both"/>
              <w:rPr>
                <w:sz w:val="20"/>
              </w:rPr>
            </w:pPr>
            <w:r w:rsidRPr="00AB03FB">
              <w:rPr>
                <w:sz w:val="20"/>
              </w:rPr>
              <w:t>June 30, 2022</w:t>
            </w:r>
          </w:p>
          <w:p w:rsidR="00ED34CE" w:rsidRPr="00AB03FB" w:rsidRDefault="00ED34CE" w:rsidP="00C21A89">
            <w:pPr>
              <w:jc w:val="both"/>
              <w:rPr>
                <w:sz w:val="20"/>
              </w:rPr>
            </w:pPr>
            <w:r w:rsidRPr="00AB03FB">
              <w:rPr>
                <w:sz w:val="20"/>
              </w:rPr>
              <w:t>Supreme Court of Canada</w:t>
            </w: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rPr>
            </w:pPr>
            <w:r w:rsidRPr="00AB03FB">
              <w:rPr>
                <w:sz w:val="20"/>
              </w:rPr>
              <w:t>Application for leave to appeal filed</w:t>
            </w:r>
          </w:p>
        </w:tc>
      </w:tr>
    </w:tbl>
    <w:p w:rsidR="00ED34CE" w:rsidRPr="00AB03FB" w:rsidRDefault="00ED34CE" w:rsidP="00ED34CE">
      <w:pPr>
        <w:jc w:val="both"/>
        <w:rPr>
          <w:sz w:val="20"/>
        </w:rPr>
      </w:pPr>
    </w:p>
    <w:p w:rsidR="00ED34CE" w:rsidRPr="00AB03FB" w:rsidRDefault="00AB03FB" w:rsidP="00ED34CE">
      <w:pPr>
        <w:jc w:val="both"/>
        <w:rPr>
          <w:sz w:val="20"/>
        </w:rPr>
      </w:pPr>
      <w:r w:rsidRPr="00AB03FB">
        <w:rPr>
          <w:sz w:val="20"/>
        </w:rPr>
        <w:pict>
          <v:rect id="_x0000_i1044" style="width:2in;height:1pt" o:hrpct="0" o:hralign="center" o:hrstd="t" o:hrnoshade="t" o:hr="t" fillcolor="black [3213]" stroked="f"/>
        </w:pict>
      </w:r>
    </w:p>
    <w:p w:rsidR="00ED34CE" w:rsidRPr="00AB03FB" w:rsidRDefault="00ED34CE" w:rsidP="00ED34CE">
      <w:pPr>
        <w:jc w:val="both"/>
        <w:rPr>
          <w:sz w:val="20"/>
        </w:rPr>
      </w:pPr>
    </w:p>
    <w:p w:rsidR="00006EEF" w:rsidRPr="00AB03FB" w:rsidRDefault="00006EEF">
      <w:r w:rsidRPr="00AB03F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D34CE" w:rsidRPr="00AB03FB" w:rsidTr="00C21A89">
        <w:tc>
          <w:tcPr>
            <w:tcW w:w="543" w:type="pct"/>
          </w:tcPr>
          <w:p w:rsidR="00ED34CE" w:rsidRPr="00AB03FB" w:rsidRDefault="00ED34CE" w:rsidP="00C21A89">
            <w:pPr>
              <w:jc w:val="both"/>
              <w:rPr>
                <w:sz w:val="20"/>
                <w:lang w:val="fr-CA"/>
              </w:rPr>
            </w:pPr>
            <w:r w:rsidRPr="00AB03FB">
              <w:rPr>
                <w:rStyle w:val="SCCFileNumberChar"/>
                <w:sz w:val="20"/>
                <w:szCs w:val="20"/>
                <w:lang w:val="fr-CA"/>
              </w:rPr>
              <w:t>40281</w:t>
            </w:r>
          </w:p>
        </w:tc>
        <w:tc>
          <w:tcPr>
            <w:tcW w:w="4457" w:type="pct"/>
            <w:gridSpan w:val="3"/>
          </w:tcPr>
          <w:p w:rsidR="00ED34CE" w:rsidRPr="00AB03FB" w:rsidRDefault="00ED34CE" w:rsidP="00C21A89">
            <w:pPr>
              <w:pStyle w:val="SCCLsocParty"/>
              <w:jc w:val="both"/>
              <w:rPr>
                <w:b/>
                <w:sz w:val="20"/>
                <w:szCs w:val="20"/>
                <w:lang w:val="en-US"/>
              </w:rPr>
            </w:pPr>
            <w:r w:rsidRPr="00AB03FB">
              <w:rPr>
                <w:b/>
                <w:sz w:val="20"/>
                <w:szCs w:val="20"/>
                <w:lang w:val="en-US"/>
              </w:rPr>
              <w:t>Alexander O. Balogun c. Harbhajan Singh Pandher</w:t>
            </w:r>
          </w:p>
          <w:p w:rsidR="00ED34CE" w:rsidRPr="00AB03FB" w:rsidRDefault="00ED34CE" w:rsidP="00C21A89">
            <w:pPr>
              <w:jc w:val="both"/>
              <w:rPr>
                <w:sz w:val="20"/>
                <w:lang w:val="fr-CA"/>
              </w:rPr>
            </w:pPr>
            <w:r w:rsidRPr="00AB03FB">
              <w:rPr>
                <w:sz w:val="20"/>
                <w:lang w:val="fr-CA"/>
              </w:rPr>
              <w:t>(Alb.) (Civile) (Sur autorisation)</w:t>
            </w:r>
          </w:p>
        </w:tc>
      </w:tr>
      <w:tr w:rsidR="00ED34CE" w:rsidRPr="00AB03FB" w:rsidTr="00C21A89">
        <w:tc>
          <w:tcPr>
            <w:tcW w:w="5000" w:type="pct"/>
            <w:gridSpan w:val="4"/>
          </w:tcPr>
          <w:p w:rsidR="00ED34CE" w:rsidRPr="00AB03FB" w:rsidRDefault="00006EEF" w:rsidP="00006EEF">
            <w:pPr>
              <w:jc w:val="both"/>
              <w:rPr>
                <w:sz w:val="20"/>
                <w:szCs w:val="20"/>
                <w:lang w:val="fr-CA"/>
              </w:rPr>
            </w:pPr>
            <w:r w:rsidRPr="00AB03FB">
              <w:rPr>
                <w:sz w:val="20"/>
                <w:szCs w:val="20"/>
                <w:lang w:val="fr-CA"/>
              </w:rPr>
              <w:t>Les requêtes en prorogation du délai de signification et de dépôt de la demande d’autorisation d’appel et de la réplique sont accueillies. La requête pour joindre deux dossiers de la Cour d’appel de l’Alberta dans une seule demande d’autorisation d’appel est accueillie. La requête en sursis d’exécution est rejetée. La demande d’autorisation d’appel des arrêts de la Cour d’appel de l’Alberta (Edmonton), numéro 2003-0131AC, 2021 ABCA 422, daté du 20 décembre 2021 et 2022 ABCA 160, daté du 4 mai 2022, est rejetée avec dépens en faveur de l’intimé.</w:t>
            </w:r>
          </w:p>
          <w:p w:rsidR="00006EEF" w:rsidRPr="00AB03FB" w:rsidRDefault="00006EEF" w:rsidP="00006EEF">
            <w:pPr>
              <w:jc w:val="both"/>
              <w:rPr>
                <w:sz w:val="20"/>
                <w:lang w:val="fr-CA"/>
              </w:rPr>
            </w:pPr>
          </w:p>
        </w:tc>
      </w:tr>
      <w:tr w:rsidR="00ED34CE" w:rsidRPr="00AB03FB" w:rsidTr="00C21A89">
        <w:tc>
          <w:tcPr>
            <w:tcW w:w="5000" w:type="pct"/>
            <w:gridSpan w:val="4"/>
          </w:tcPr>
          <w:p w:rsidR="00ED34CE" w:rsidRPr="00AB03FB" w:rsidRDefault="00ED34CE" w:rsidP="00C21A89">
            <w:pPr>
              <w:jc w:val="both"/>
              <w:rPr>
                <w:sz w:val="20"/>
                <w:lang w:val="fr-CA"/>
              </w:rPr>
            </w:pPr>
            <w:r w:rsidRPr="00AB03FB">
              <w:rPr>
                <w:i/>
                <w:sz w:val="20"/>
                <w:lang w:val="fr-CA"/>
              </w:rPr>
              <w:t xml:space="preserve">Charte des droits </w:t>
            </w:r>
            <w:r w:rsidRPr="00AB03FB">
              <w:rPr>
                <w:sz w:val="20"/>
                <w:lang w:val="fr-CA"/>
              </w:rPr>
              <w:t>— Justice fondamentale — Procédure civile — Appels — Dossier d’appel — Dépens — Dommages-intérêts — Le tribunal de première instance a accordé des dommages-intérêts et des dépens pour des blessures subies à la suite d’un accident automobile — La Cour d’appel a modifié les dépens qui ont été adjugés au procès — Le dossier était-il devant la Cour d’appel dans son intégralité, et sinon, s'agit-il d'une atteinte à la justice fondamentale? — La Cour d’appel a-t-elle fait erreur en rejetant l’appel et en accueillant l’appel incident? — La demande d’autorisation d’appel soulève-t-elle une question d’importance pour le public?</w:t>
            </w:r>
          </w:p>
        </w:tc>
      </w:tr>
      <w:tr w:rsidR="00ED34CE" w:rsidRPr="00AB03FB" w:rsidTr="00C21A89">
        <w:tc>
          <w:tcPr>
            <w:tcW w:w="5000" w:type="pct"/>
            <w:gridSpan w:val="4"/>
          </w:tcPr>
          <w:p w:rsidR="00ED34CE" w:rsidRPr="00AB03FB" w:rsidRDefault="00ED34CE" w:rsidP="00C21A89">
            <w:pPr>
              <w:jc w:val="both"/>
              <w:rPr>
                <w:sz w:val="20"/>
                <w:lang w:val="fr-CA"/>
              </w:rPr>
            </w:pPr>
          </w:p>
          <w:p w:rsidR="00ED34CE" w:rsidRPr="00AB03FB" w:rsidRDefault="00ED34CE" w:rsidP="00C21A89">
            <w:pPr>
              <w:jc w:val="both"/>
              <w:rPr>
                <w:sz w:val="20"/>
                <w:lang w:val="fr-CA"/>
              </w:rPr>
            </w:pPr>
            <w:r w:rsidRPr="00AB03FB">
              <w:rPr>
                <w:sz w:val="20"/>
                <w:lang w:val="fr-CA"/>
              </w:rPr>
              <w:t>En 2003, le demandeur, M. Balogun, a été blessé dans un accident automobile lorsque la voiture de l’intimé, M. Pandher, a embouti l’arrière de sa fourgonnette. La même année, la responsabilité a été déterminée par voie de jugement sommaire. En 2019, les dommages-intérêts ont été évalués lors d’un procès. La juge de première instance a accordé des dommages-intérêts à M. Balogun. Elle lui a accordé des dépens à la date de la première offre de règlement qui était plus favorable que les dommages-intérêts octroyés au procès. Elle a accordé des dépens à M. Pandher après cette date. M. Balogun a interjeté appel de la décision relative aux dommages-intérêts et celle relative aux dépens. M. Pandher a formé un appel incident contre la décision relative aux dépens. La Cour d’appel a rejeté les appels et a accueilli l’appel incident.</w:t>
            </w:r>
          </w:p>
        </w:tc>
      </w:tr>
      <w:tr w:rsidR="00ED34CE" w:rsidRPr="00AB03FB" w:rsidTr="00C21A89">
        <w:tc>
          <w:tcPr>
            <w:tcW w:w="5000" w:type="pct"/>
            <w:gridSpan w:val="4"/>
          </w:tcPr>
          <w:p w:rsidR="00ED34CE" w:rsidRPr="00AB03FB" w:rsidRDefault="00ED34CE" w:rsidP="00C21A89">
            <w:pPr>
              <w:jc w:val="both"/>
              <w:rPr>
                <w:sz w:val="20"/>
                <w:lang w:val="fr-CA"/>
              </w:rPr>
            </w:pP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29 juin 2020</w:t>
            </w:r>
          </w:p>
          <w:p w:rsidR="00ED34CE" w:rsidRPr="00AB03FB" w:rsidRDefault="00ED34CE" w:rsidP="00C21A89">
            <w:pPr>
              <w:jc w:val="both"/>
              <w:rPr>
                <w:sz w:val="20"/>
                <w:lang w:val="fr-CA"/>
              </w:rPr>
            </w:pPr>
            <w:r w:rsidRPr="00AB03FB">
              <w:rPr>
                <w:sz w:val="20"/>
                <w:lang w:val="fr-CA"/>
              </w:rPr>
              <w:t>Cour du Banc de la Reine de l’Alberta</w:t>
            </w:r>
          </w:p>
          <w:p w:rsidR="00ED34CE" w:rsidRPr="00AB03FB" w:rsidRDefault="00ED34CE" w:rsidP="00C21A89">
            <w:pPr>
              <w:jc w:val="both"/>
              <w:rPr>
                <w:sz w:val="20"/>
                <w:lang w:val="fr-CA"/>
              </w:rPr>
            </w:pPr>
            <w:r w:rsidRPr="00AB03FB">
              <w:rPr>
                <w:sz w:val="20"/>
                <w:lang w:val="fr-CA"/>
              </w:rPr>
              <w:t>(juge Burns)</w:t>
            </w:r>
          </w:p>
          <w:p w:rsidR="00ED34CE" w:rsidRPr="00AB03FB" w:rsidRDefault="00AB03FB" w:rsidP="00C21A89">
            <w:pPr>
              <w:jc w:val="both"/>
              <w:rPr>
                <w:sz w:val="20"/>
                <w:lang w:val="fr-CA"/>
              </w:rPr>
            </w:pPr>
            <w:hyperlink r:id="rId37" w:history="1">
              <w:r w:rsidR="00ED34CE" w:rsidRPr="00AB03FB">
                <w:rPr>
                  <w:rStyle w:val="Hyperlink"/>
                  <w:sz w:val="20"/>
                  <w:lang w:val="fr-CA"/>
                </w:rPr>
                <w:t>2020 ABQB 386</w:t>
              </w:r>
            </w:hyperlink>
          </w:p>
          <w:p w:rsidR="00ED34CE" w:rsidRPr="00AB03FB" w:rsidRDefault="00ED34CE" w:rsidP="00C21A89">
            <w:pPr>
              <w:jc w:val="both"/>
              <w:rPr>
                <w:sz w:val="20"/>
                <w:lang w:val="fr-CA"/>
              </w:rPr>
            </w:pPr>
          </w:p>
        </w:tc>
        <w:tc>
          <w:tcPr>
            <w:tcW w:w="243" w:type="pct"/>
          </w:tcPr>
          <w:p w:rsidR="00ED34CE" w:rsidRPr="00AB03FB" w:rsidRDefault="00ED34CE" w:rsidP="00C21A89">
            <w:pPr>
              <w:jc w:val="both"/>
              <w:rPr>
                <w:sz w:val="20"/>
                <w:lang w:val="fr-CA"/>
              </w:rPr>
            </w:pPr>
          </w:p>
        </w:tc>
        <w:tc>
          <w:tcPr>
            <w:tcW w:w="2330" w:type="pct"/>
          </w:tcPr>
          <w:p w:rsidR="00ED34CE" w:rsidRPr="00AB03FB" w:rsidRDefault="00ED34CE" w:rsidP="00C21A89">
            <w:pPr>
              <w:jc w:val="both"/>
              <w:rPr>
                <w:sz w:val="20"/>
                <w:lang w:val="fr-CA"/>
              </w:rPr>
            </w:pPr>
            <w:r w:rsidRPr="00AB03FB">
              <w:rPr>
                <w:sz w:val="20"/>
                <w:lang w:val="fr-CA"/>
              </w:rPr>
              <w:t>La demande présentée par le demandeur est accueillie et des dommages-intérêts sont accordés.</w:t>
            </w: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5 janvier 2021</w:t>
            </w:r>
          </w:p>
          <w:p w:rsidR="00ED34CE" w:rsidRPr="00AB03FB" w:rsidRDefault="00ED34CE" w:rsidP="00C21A89">
            <w:pPr>
              <w:jc w:val="both"/>
              <w:rPr>
                <w:sz w:val="20"/>
                <w:lang w:val="fr-CA"/>
              </w:rPr>
            </w:pPr>
            <w:r w:rsidRPr="00AB03FB">
              <w:rPr>
                <w:sz w:val="20"/>
                <w:lang w:val="fr-CA"/>
              </w:rPr>
              <w:t>Cour du Banc de la Reine de l’Alberta</w:t>
            </w:r>
          </w:p>
          <w:p w:rsidR="00ED34CE" w:rsidRPr="00AB03FB" w:rsidRDefault="00ED34CE" w:rsidP="00C21A89">
            <w:pPr>
              <w:jc w:val="both"/>
              <w:rPr>
                <w:sz w:val="20"/>
                <w:lang w:val="fr-CA"/>
              </w:rPr>
            </w:pPr>
            <w:r w:rsidRPr="00AB03FB">
              <w:rPr>
                <w:sz w:val="20"/>
                <w:lang w:val="fr-CA"/>
              </w:rPr>
              <w:t>(juge Burns)</w:t>
            </w:r>
          </w:p>
          <w:p w:rsidR="00ED34CE" w:rsidRPr="00AB03FB" w:rsidRDefault="00AB03FB" w:rsidP="00C21A89">
            <w:pPr>
              <w:jc w:val="both"/>
              <w:rPr>
                <w:sz w:val="20"/>
                <w:lang w:val="fr-CA"/>
              </w:rPr>
            </w:pPr>
            <w:hyperlink r:id="rId38" w:history="1">
              <w:r w:rsidR="00ED34CE" w:rsidRPr="00AB03FB">
                <w:rPr>
                  <w:rStyle w:val="Hyperlink"/>
                  <w:sz w:val="20"/>
                  <w:lang w:val="fr-CA"/>
                </w:rPr>
                <w:t>2021 ABQB 7</w:t>
              </w:r>
            </w:hyperlink>
          </w:p>
          <w:p w:rsidR="00ED34CE" w:rsidRPr="00AB03FB" w:rsidRDefault="00ED34CE" w:rsidP="00C21A89">
            <w:pPr>
              <w:jc w:val="both"/>
              <w:rPr>
                <w:sz w:val="20"/>
                <w:lang w:val="fr-CA"/>
              </w:rPr>
            </w:pPr>
          </w:p>
        </w:tc>
        <w:tc>
          <w:tcPr>
            <w:tcW w:w="243" w:type="pct"/>
          </w:tcPr>
          <w:p w:rsidR="00ED34CE" w:rsidRPr="00AB03FB" w:rsidRDefault="00ED34CE" w:rsidP="00C21A89">
            <w:pPr>
              <w:jc w:val="both"/>
              <w:rPr>
                <w:sz w:val="20"/>
                <w:lang w:val="fr-CA"/>
              </w:rPr>
            </w:pPr>
          </w:p>
        </w:tc>
        <w:tc>
          <w:tcPr>
            <w:tcW w:w="2330" w:type="pct"/>
          </w:tcPr>
          <w:p w:rsidR="00ED34CE" w:rsidRPr="00AB03FB" w:rsidRDefault="00ED34CE" w:rsidP="00C21A89">
            <w:pPr>
              <w:jc w:val="both"/>
              <w:rPr>
                <w:sz w:val="20"/>
                <w:lang w:val="fr-CA"/>
              </w:rPr>
            </w:pPr>
            <w:r w:rsidRPr="00AB03FB">
              <w:rPr>
                <w:sz w:val="20"/>
                <w:lang w:val="fr-CA"/>
              </w:rPr>
              <w:t>Des dépens sont accordés au demandeur et à l’intimé.</w:t>
            </w: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20 décembre 2021</w:t>
            </w:r>
          </w:p>
          <w:p w:rsidR="00ED34CE" w:rsidRPr="00AB03FB" w:rsidRDefault="00ED34CE" w:rsidP="00C21A89">
            <w:pPr>
              <w:jc w:val="both"/>
              <w:rPr>
                <w:sz w:val="20"/>
                <w:lang w:val="fr-CA"/>
              </w:rPr>
            </w:pPr>
            <w:r w:rsidRPr="00AB03FB">
              <w:rPr>
                <w:sz w:val="20"/>
                <w:lang w:val="fr-CA"/>
              </w:rPr>
              <w:t>Cour d’appel de l’Alberta (Edmonton)</w:t>
            </w:r>
          </w:p>
          <w:p w:rsidR="00ED34CE" w:rsidRPr="00AB03FB" w:rsidRDefault="00ED34CE" w:rsidP="00C21A89">
            <w:pPr>
              <w:jc w:val="both"/>
              <w:rPr>
                <w:sz w:val="20"/>
              </w:rPr>
            </w:pPr>
            <w:r w:rsidRPr="00AB03FB">
              <w:rPr>
                <w:sz w:val="20"/>
              </w:rPr>
              <w:t>(juges Rowbotham, Wakeling, Feehan)</w:t>
            </w:r>
          </w:p>
          <w:p w:rsidR="00ED34CE" w:rsidRPr="00AB03FB" w:rsidRDefault="00AB03FB" w:rsidP="00C21A89">
            <w:pPr>
              <w:jc w:val="both"/>
              <w:rPr>
                <w:sz w:val="20"/>
              </w:rPr>
            </w:pPr>
            <w:hyperlink r:id="rId39" w:history="1">
              <w:r w:rsidR="00ED34CE" w:rsidRPr="00AB03FB">
                <w:rPr>
                  <w:rStyle w:val="Hyperlink"/>
                  <w:sz w:val="20"/>
                </w:rPr>
                <w:t>2021 ABCA 422</w:t>
              </w:r>
            </w:hyperlink>
            <w:r w:rsidR="00ED34CE" w:rsidRPr="00AB03FB">
              <w:rPr>
                <w:sz w:val="20"/>
              </w:rPr>
              <w:t xml:space="preserve"> (Dossier : 2003-0131AC)</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lang w:val="fr-CA"/>
              </w:rPr>
            </w:pPr>
            <w:r w:rsidRPr="00AB03FB">
              <w:rPr>
                <w:sz w:val="20"/>
                <w:lang w:val="fr-CA"/>
              </w:rPr>
              <w:t xml:space="preserve">Les appels sont rejetés; l’appel incident formé par l’intimé est accueilli; les dépens adjugés sont modifiés. </w:t>
            </w: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4 mai 2022</w:t>
            </w:r>
          </w:p>
          <w:p w:rsidR="00ED34CE" w:rsidRPr="00AB03FB" w:rsidRDefault="00ED34CE" w:rsidP="00C21A89">
            <w:pPr>
              <w:jc w:val="both"/>
              <w:rPr>
                <w:sz w:val="20"/>
                <w:lang w:val="fr-CA"/>
              </w:rPr>
            </w:pPr>
            <w:r w:rsidRPr="00AB03FB">
              <w:rPr>
                <w:sz w:val="20"/>
                <w:lang w:val="fr-CA"/>
              </w:rPr>
              <w:t>Cour d’appel de l’Alberta (Edmonton)</w:t>
            </w:r>
          </w:p>
          <w:p w:rsidR="00ED34CE" w:rsidRPr="00AB03FB" w:rsidRDefault="00ED34CE" w:rsidP="00C21A89">
            <w:pPr>
              <w:jc w:val="both"/>
              <w:rPr>
                <w:sz w:val="20"/>
              </w:rPr>
            </w:pPr>
            <w:r w:rsidRPr="00AB03FB">
              <w:rPr>
                <w:sz w:val="20"/>
              </w:rPr>
              <w:t>(juges Rowbotham, Wakeling, Feehan)</w:t>
            </w:r>
          </w:p>
          <w:p w:rsidR="00ED34CE" w:rsidRPr="00AB03FB" w:rsidRDefault="00AB03FB" w:rsidP="00C21A89">
            <w:pPr>
              <w:jc w:val="both"/>
              <w:rPr>
                <w:sz w:val="20"/>
              </w:rPr>
            </w:pPr>
            <w:hyperlink r:id="rId40" w:history="1">
              <w:r w:rsidR="00ED34CE" w:rsidRPr="00AB03FB">
                <w:rPr>
                  <w:rStyle w:val="Hyperlink"/>
                  <w:sz w:val="20"/>
                </w:rPr>
                <w:t>2022 ABCA 160</w:t>
              </w:r>
            </w:hyperlink>
            <w:r w:rsidR="00ED34CE" w:rsidRPr="00AB03FB">
              <w:rPr>
                <w:sz w:val="20"/>
              </w:rPr>
              <w:t xml:space="preserve"> (Dossier : 2003-0131AC)</w:t>
            </w:r>
          </w:p>
          <w:p w:rsidR="00ED34CE" w:rsidRPr="00AB03FB" w:rsidRDefault="00ED34CE" w:rsidP="00C21A89">
            <w:pPr>
              <w:jc w:val="both"/>
              <w:rPr>
                <w:sz w:val="20"/>
              </w:rPr>
            </w:pPr>
          </w:p>
        </w:tc>
        <w:tc>
          <w:tcPr>
            <w:tcW w:w="243" w:type="pct"/>
          </w:tcPr>
          <w:p w:rsidR="00ED34CE" w:rsidRPr="00AB03FB" w:rsidRDefault="00ED34CE" w:rsidP="00C21A89">
            <w:pPr>
              <w:jc w:val="both"/>
              <w:rPr>
                <w:sz w:val="20"/>
              </w:rPr>
            </w:pPr>
          </w:p>
        </w:tc>
        <w:tc>
          <w:tcPr>
            <w:tcW w:w="2330" w:type="pct"/>
          </w:tcPr>
          <w:p w:rsidR="00ED34CE" w:rsidRPr="00AB03FB" w:rsidRDefault="00ED34CE" w:rsidP="00C21A89">
            <w:pPr>
              <w:jc w:val="both"/>
              <w:rPr>
                <w:sz w:val="20"/>
                <w:lang w:val="fr-CA"/>
              </w:rPr>
            </w:pPr>
            <w:r w:rsidRPr="00AB03FB">
              <w:rPr>
                <w:sz w:val="20"/>
                <w:lang w:val="fr-CA"/>
              </w:rPr>
              <w:t>Les dépens liés à l’appel et à l’appel incident sont accordés à l’intimé.</w:t>
            </w:r>
          </w:p>
        </w:tc>
      </w:tr>
      <w:tr w:rsidR="00ED34CE" w:rsidRPr="00AB03FB" w:rsidTr="00C21A89">
        <w:tc>
          <w:tcPr>
            <w:tcW w:w="2427" w:type="pct"/>
            <w:gridSpan w:val="2"/>
          </w:tcPr>
          <w:p w:rsidR="00ED34CE" w:rsidRPr="00AB03FB" w:rsidRDefault="00ED34CE" w:rsidP="00C21A89">
            <w:pPr>
              <w:jc w:val="both"/>
              <w:rPr>
                <w:sz w:val="20"/>
                <w:lang w:val="fr-CA"/>
              </w:rPr>
            </w:pPr>
            <w:r w:rsidRPr="00AB03FB">
              <w:rPr>
                <w:sz w:val="20"/>
                <w:lang w:val="fr-CA"/>
              </w:rPr>
              <w:t>30 juin 2022</w:t>
            </w:r>
          </w:p>
          <w:p w:rsidR="00ED34CE" w:rsidRPr="00AB03FB" w:rsidRDefault="00ED34CE" w:rsidP="00C21A89">
            <w:pPr>
              <w:jc w:val="both"/>
              <w:rPr>
                <w:sz w:val="20"/>
                <w:lang w:val="fr-CA"/>
              </w:rPr>
            </w:pPr>
            <w:r w:rsidRPr="00AB03FB">
              <w:rPr>
                <w:sz w:val="20"/>
                <w:lang w:val="fr-CA"/>
              </w:rPr>
              <w:t>Cour suprême du Canada</w:t>
            </w:r>
          </w:p>
        </w:tc>
        <w:tc>
          <w:tcPr>
            <w:tcW w:w="243" w:type="pct"/>
          </w:tcPr>
          <w:p w:rsidR="00ED34CE" w:rsidRPr="00AB03FB" w:rsidRDefault="00ED34CE" w:rsidP="00C21A89">
            <w:pPr>
              <w:jc w:val="both"/>
              <w:rPr>
                <w:sz w:val="20"/>
                <w:lang w:val="fr-CA"/>
              </w:rPr>
            </w:pPr>
          </w:p>
        </w:tc>
        <w:tc>
          <w:tcPr>
            <w:tcW w:w="2330" w:type="pct"/>
          </w:tcPr>
          <w:p w:rsidR="00ED34CE" w:rsidRPr="00AB03FB" w:rsidRDefault="00ED34CE" w:rsidP="00C21A89">
            <w:pPr>
              <w:jc w:val="both"/>
              <w:rPr>
                <w:sz w:val="20"/>
                <w:lang w:val="fr-CA"/>
              </w:rPr>
            </w:pPr>
            <w:r w:rsidRPr="00AB03FB">
              <w:rPr>
                <w:sz w:val="20"/>
                <w:lang w:val="fr-CA"/>
              </w:rPr>
              <w:t>La demande d’autorisation d’appel est présentée.</w:t>
            </w:r>
          </w:p>
        </w:tc>
      </w:tr>
    </w:tbl>
    <w:p w:rsidR="00ED34CE" w:rsidRPr="00AB03FB" w:rsidRDefault="00ED34CE" w:rsidP="004B2E86">
      <w:pPr>
        <w:jc w:val="both"/>
        <w:rPr>
          <w:sz w:val="20"/>
          <w:szCs w:val="20"/>
          <w:lang w:val="fr-CA"/>
        </w:rPr>
      </w:pPr>
    </w:p>
    <w:p w:rsidR="00102792" w:rsidRPr="00AB03FB" w:rsidRDefault="00AB03FB" w:rsidP="004B2E86">
      <w:pPr>
        <w:jc w:val="both"/>
        <w:rPr>
          <w:sz w:val="20"/>
          <w:szCs w:val="20"/>
          <w:lang w:val="fr-CA"/>
        </w:rPr>
      </w:pPr>
      <w:r w:rsidRPr="00AB03FB">
        <w:rPr>
          <w:sz w:val="20"/>
          <w:szCs w:val="20"/>
        </w:rPr>
        <w:pict>
          <v:rect id="_x0000_i1045" style="width:2in;height:1pt" o:hrpct="0" o:hralign="center" o:hrstd="t" o:hrnoshade="t" o:hr="t" fillcolor="black" stroked="f"/>
        </w:pict>
      </w:r>
    </w:p>
    <w:p w:rsidR="00E06F20" w:rsidRPr="00AB03FB" w:rsidRDefault="00E06F20" w:rsidP="00102792">
      <w:pPr>
        <w:jc w:val="both"/>
        <w:rPr>
          <w:sz w:val="20"/>
          <w:lang w:val="fr-CA"/>
        </w:rPr>
      </w:pPr>
    </w:p>
    <w:p w:rsidR="00890FEB" w:rsidRPr="00AB03FB" w:rsidRDefault="00890FEB" w:rsidP="008D292F">
      <w:pPr>
        <w:rPr>
          <w:sz w:val="20"/>
          <w:szCs w:val="20"/>
          <w:lang w:val="fr-CA"/>
        </w:rPr>
      </w:pPr>
    </w:p>
    <w:p w:rsidR="00890FEB" w:rsidRPr="00AB03FB" w:rsidRDefault="00890FEB" w:rsidP="008D292F">
      <w:pPr>
        <w:rPr>
          <w:b/>
          <w:sz w:val="20"/>
          <w:szCs w:val="20"/>
          <w:lang w:val="fr-CA"/>
        </w:rPr>
        <w:sectPr w:rsidR="00890FEB" w:rsidRPr="00AB03FB" w:rsidSect="008D292F">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693C38" w:rsidRPr="00AB03FB" w:rsidRDefault="00DD0BDC" w:rsidP="00567602">
      <w:pPr>
        <w:pStyle w:val="Header1StyleE"/>
        <w:pBdr>
          <w:bottom w:val="single" w:sz="12" w:space="1" w:color="auto"/>
        </w:pBdr>
        <w:rPr>
          <w:lang w:val="fr-CA"/>
        </w:rPr>
      </w:pPr>
      <w:bookmarkStart w:id="5" w:name="_Toc122596279"/>
      <w:r w:rsidRPr="00AB03FB">
        <w:rPr>
          <w:lang w:val="fr-CA"/>
        </w:rPr>
        <w:t>Motions</w:t>
      </w:r>
      <w:r w:rsidR="00271E1E" w:rsidRPr="00AB03FB">
        <w:rPr>
          <w:lang w:val="fr-CA"/>
        </w:rPr>
        <w:t xml:space="preserve"> / </w:t>
      </w:r>
      <w:r w:rsidR="00693C38" w:rsidRPr="00AB03FB">
        <w:rPr>
          <w:lang w:val="fr-CA"/>
        </w:rPr>
        <w:br/>
      </w:r>
      <w:r w:rsidRPr="00AB03FB">
        <w:rPr>
          <w:lang w:val="fr-CA"/>
        </w:rPr>
        <w:t>Requêtes</w:t>
      </w:r>
      <w:bookmarkEnd w:id="5"/>
    </w:p>
    <w:p w:rsidR="00890FEB" w:rsidRPr="00AB03FB" w:rsidRDefault="00890FEB" w:rsidP="00890FEB">
      <w:pPr>
        <w:rPr>
          <w:sz w:val="20"/>
          <w:szCs w:val="20"/>
          <w:lang w:val="fr-CA"/>
        </w:rPr>
      </w:pPr>
    </w:p>
    <w:p w:rsidR="008859F1" w:rsidRPr="00AB03FB" w:rsidRDefault="0010786B" w:rsidP="008859F1">
      <w:pPr>
        <w:rPr>
          <w:b/>
          <w:sz w:val="20"/>
          <w:szCs w:val="20"/>
          <w:lang w:val="fr-CA"/>
        </w:rPr>
      </w:pPr>
      <w:r w:rsidRPr="00AB03FB">
        <w:rPr>
          <w:b/>
          <w:sz w:val="20"/>
          <w:szCs w:val="20"/>
          <w:lang w:val="fr-CA"/>
        </w:rPr>
        <w:t>DEC</w:t>
      </w:r>
      <w:r w:rsidR="002C13E1" w:rsidRPr="00AB03FB">
        <w:rPr>
          <w:b/>
          <w:sz w:val="20"/>
          <w:szCs w:val="20"/>
          <w:lang w:val="fr-CA"/>
        </w:rPr>
        <w:t>EMBER</w:t>
      </w:r>
      <w:r w:rsidR="008859F1" w:rsidRPr="00AB03FB">
        <w:rPr>
          <w:b/>
          <w:sz w:val="20"/>
          <w:szCs w:val="20"/>
          <w:lang w:val="fr-CA"/>
        </w:rPr>
        <w:t xml:space="preserve"> </w:t>
      </w:r>
      <w:r w:rsidRPr="00AB03FB">
        <w:rPr>
          <w:b/>
          <w:sz w:val="20"/>
          <w:szCs w:val="20"/>
          <w:lang w:val="fr-CA"/>
        </w:rPr>
        <w:t>15</w:t>
      </w:r>
      <w:r w:rsidR="008859F1" w:rsidRPr="00AB03FB">
        <w:rPr>
          <w:b/>
          <w:sz w:val="20"/>
          <w:szCs w:val="20"/>
          <w:lang w:val="fr-CA"/>
        </w:rPr>
        <w:t>, 20</w:t>
      </w:r>
      <w:r w:rsidR="005967EF" w:rsidRPr="00AB03FB">
        <w:rPr>
          <w:b/>
          <w:sz w:val="20"/>
          <w:szCs w:val="20"/>
          <w:lang w:val="fr-CA"/>
        </w:rPr>
        <w:t>2</w:t>
      </w:r>
      <w:r w:rsidR="00E8642A" w:rsidRPr="00AB03FB">
        <w:rPr>
          <w:b/>
          <w:sz w:val="20"/>
          <w:szCs w:val="20"/>
          <w:lang w:val="fr-CA"/>
        </w:rPr>
        <w:t>2</w:t>
      </w:r>
      <w:r w:rsidR="008859F1" w:rsidRPr="00AB03FB">
        <w:rPr>
          <w:b/>
          <w:sz w:val="20"/>
          <w:szCs w:val="20"/>
          <w:lang w:val="fr-CA"/>
        </w:rPr>
        <w:t xml:space="preserve"> / LE </w:t>
      </w:r>
      <w:r w:rsidRPr="00AB03FB">
        <w:rPr>
          <w:b/>
          <w:sz w:val="20"/>
          <w:szCs w:val="20"/>
          <w:lang w:val="fr-CA"/>
        </w:rPr>
        <w:t>15</w:t>
      </w:r>
      <w:r w:rsidR="008859F1" w:rsidRPr="00AB03FB">
        <w:rPr>
          <w:b/>
          <w:sz w:val="20"/>
          <w:szCs w:val="20"/>
          <w:lang w:val="fr-CA"/>
        </w:rPr>
        <w:t xml:space="preserve"> </w:t>
      </w:r>
      <w:r w:rsidRPr="00AB03FB">
        <w:rPr>
          <w:b/>
          <w:sz w:val="20"/>
          <w:szCs w:val="20"/>
          <w:lang w:val="fr-CA"/>
        </w:rPr>
        <w:t>DÉC</w:t>
      </w:r>
      <w:r w:rsidR="002C13E1" w:rsidRPr="00AB03FB">
        <w:rPr>
          <w:b/>
          <w:sz w:val="20"/>
          <w:szCs w:val="20"/>
          <w:lang w:val="fr-CA"/>
        </w:rPr>
        <w:t>EMBRE</w:t>
      </w:r>
      <w:r w:rsidR="008859F1" w:rsidRPr="00AB03FB">
        <w:rPr>
          <w:b/>
          <w:sz w:val="20"/>
          <w:szCs w:val="20"/>
          <w:lang w:val="fr-CA"/>
        </w:rPr>
        <w:t xml:space="preserve"> 20</w:t>
      </w:r>
      <w:r w:rsidR="005967EF" w:rsidRPr="00AB03FB">
        <w:rPr>
          <w:b/>
          <w:sz w:val="20"/>
          <w:szCs w:val="20"/>
          <w:lang w:val="fr-CA"/>
        </w:rPr>
        <w:t>2</w:t>
      </w:r>
      <w:r w:rsidR="00E8642A" w:rsidRPr="00AB03FB">
        <w:rPr>
          <w:b/>
          <w:sz w:val="20"/>
          <w:szCs w:val="20"/>
          <w:lang w:val="fr-CA"/>
        </w:rPr>
        <w:t>2</w:t>
      </w:r>
    </w:p>
    <w:p w:rsidR="00102792" w:rsidRPr="00AB03FB"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AB03FB" w:rsidTr="00691D1D">
        <w:tc>
          <w:tcPr>
            <w:tcW w:w="4410" w:type="dxa"/>
            <w:tcBorders>
              <w:top w:val="nil"/>
              <w:left w:val="nil"/>
              <w:bottom w:val="nil"/>
              <w:right w:val="nil"/>
            </w:tcBorders>
          </w:tcPr>
          <w:p w:rsidR="00D93A6C" w:rsidRPr="00AB03FB" w:rsidRDefault="00D93A6C" w:rsidP="00691D1D">
            <w:pPr>
              <w:jc w:val="both"/>
              <w:rPr>
                <w:rFonts w:cs="Times New Roman"/>
                <w:b/>
                <w:bCs/>
                <w:sz w:val="20"/>
                <w:szCs w:val="20"/>
                <w:lang w:val="en-US"/>
              </w:rPr>
            </w:pPr>
            <w:r w:rsidRPr="00AB03FB">
              <w:rPr>
                <w:rFonts w:eastAsia="Times New Roman" w:cs="Times New Roman"/>
                <w:b/>
                <w:sz w:val="20"/>
                <w:szCs w:val="20"/>
                <w:lang w:val="en-US" w:eastAsia="en-CA"/>
              </w:rPr>
              <w:t xml:space="preserve">Motion </w:t>
            </w:r>
            <w:r w:rsidR="0010786B" w:rsidRPr="00AB03FB">
              <w:rPr>
                <w:rFonts w:eastAsia="Times New Roman" w:cs="Times New Roman"/>
                <w:b/>
                <w:sz w:val="20"/>
                <w:szCs w:val="20"/>
                <w:lang w:val="en-US" w:eastAsia="en-CA"/>
              </w:rPr>
              <w:t>for leave to intervene and Motion for an extension of time</w:t>
            </w:r>
          </w:p>
        </w:tc>
        <w:tc>
          <w:tcPr>
            <w:tcW w:w="810" w:type="dxa"/>
            <w:tcBorders>
              <w:top w:val="nil"/>
              <w:left w:val="nil"/>
              <w:bottom w:val="nil"/>
              <w:right w:val="nil"/>
            </w:tcBorders>
          </w:tcPr>
          <w:p w:rsidR="00D93A6C" w:rsidRPr="00AB03FB"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B03FB" w:rsidRDefault="00D93A6C" w:rsidP="00691D1D">
            <w:pPr>
              <w:jc w:val="both"/>
              <w:rPr>
                <w:rFonts w:cs="Times New Roman"/>
                <w:b/>
                <w:bCs/>
                <w:sz w:val="20"/>
                <w:szCs w:val="20"/>
                <w:lang w:val="fr-CA"/>
              </w:rPr>
            </w:pPr>
            <w:r w:rsidRPr="00AB03FB">
              <w:rPr>
                <w:rFonts w:eastAsia="Times New Roman" w:cs="Times New Roman"/>
                <w:b/>
                <w:sz w:val="20"/>
                <w:szCs w:val="20"/>
                <w:lang w:val="fr-CA" w:eastAsia="en-CA"/>
              </w:rPr>
              <w:t xml:space="preserve">Requête </w:t>
            </w:r>
            <w:r w:rsidR="0010786B" w:rsidRPr="00AB03FB">
              <w:rPr>
                <w:rFonts w:eastAsia="Times New Roman" w:cs="Times New Roman"/>
                <w:b/>
                <w:sz w:val="20"/>
                <w:szCs w:val="20"/>
                <w:lang w:val="fr-CA" w:eastAsia="en-CA"/>
              </w:rPr>
              <w:t>en autorisation d’intervention et requête en prorogation de délai</w:t>
            </w:r>
          </w:p>
        </w:tc>
      </w:tr>
    </w:tbl>
    <w:p w:rsidR="00D93A6C" w:rsidRPr="00AB03FB" w:rsidRDefault="00D93A6C" w:rsidP="00102792">
      <w:pPr>
        <w:tabs>
          <w:tab w:val="left" w:pos="-1440"/>
          <w:tab w:val="left" w:pos="-720"/>
        </w:tabs>
        <w:jc w:val="both"/>
        <w:rPr>
          <w:rFonts w:eastAsia="Times New Roman" w:cs="Times New Roman"/>
          <w:sz w:val="20"/>
          <w:szCs w:val="20"/>
          <w:lang w:val="fr-CA" w:eastAsia="en-CA"/>
        </w:rPr>
      </w:pPr>
    </w:p>
    <w:p w:rsidR="0010786B" w:rsidRPr="00AB03FB" w:rsidRDefault="0010786B" w:rsidP="0010786B">
      <w:pPr>
        <w:pStyle w:val="scclsocparty1"/>
        <w:jc w:val="both"/>
        <w:rPr>
          <w:b/>
          <w:bCs/>
          <w:sz w:val="20"/>
          <w:szCs w:val="20"/>
          <w:lang w:val="fr-CA"/>
        </w:rPr>
      </w:pPr>
      <w:r w:rsidRPr="00AB03FB">
        <w:rPr>
          <w:b/>
          <w:bCs/>
          <w:caps/>
          <w:sz w:val="20"/>
          <w:szCs w:val="20"/>
          <w:lang w:val="fr-CA"/>
        </w:rPr>
        <w:t xml:space="preserve">SA MAJESTÉ LE ROI </w:t>
      </w:r>
      <w:r w:rsidRPr="00AB03FB">
        <w:rPr>
          <w:b/>
          <w:bCs/>
          <w:sz w:val="20"/>
          <w:szCs w:val="20"/>
          <w:lang w:val="fr-CA"/>
        </w:rPr>
        <w:t>c. OLIVIER CHATILLON</w:t>
      </w:r>
    </w:p>
    <w:p w:rsidR="0010786B" w:rsidRPr="00AB03FB" w:rsidRDefault="0010786B" w:rsidP="0010786B">
      <w:pPr>
        <w:rPr>
          <w:rFonts w:cs="Times New Roman"/>
          <w:bCs/>
          <w:sz w:val="20"/>
          <w:szCs w:val="20"/>
          <w:lang w:val="fr-CA"/>
        </w:rPr>
      </w:pPr>
      <w:r w:rsidRPr="00AB03FB">
        <w:rPr>
          <w:rFonts w:cs="Times New Roman"/>
          <w:bCs/>
          <w:sz w:val="20"/>
          <w:szCs w:val="20"/>
          <w:lang w:val="fr-CA"/>
        </w:rPr>
        <w:t xml:space="preserve">(Qc) (40331) </w:t>
      </w:r>
    </w:p>
    <w:p w:rsidR="0010786B" w:rsidRPr="00AB03FB" w:rsidRDefault="0010786B" w:rsidP="0010786B">
      <w:pPr>
        <w:rPr>
          <w:rFonts w:cs="Times New Roman"/>
          <w:sz w:val="20"/>
          <w:szCs w:val="20"/>
          <w:lang w:val="fr-CA"/>
        </w:rPr>
      </w:pPr>
    </w:p>
    <w:p w:rsidR="0010786B" w:rsidRPr="00AB03FB" w:rsidRDefault="0010786B" w:rsidP="0010786B">
      <w:pPr>
        <w:rPr>
          <w:rFonts w:eastAsia="Times New Roman" w:cs="Times New Roman"/>
          <w:sz w:val="20"/>
          <w:szCs w:val="20"/>
          <w:lang w:val="fr-CA" w:eastAsia="en-CA"/>
        </w:rPr>
      </w:pPr>
      <w:r w:rsidRPr="00AB03FB">
        <w:rPr>
          <w:rFonts w:eastAsia="Times New Roman" w:cs="Times New Roman"/>
          <w:b/>
          <w:bCs/>
          <w:caps/>
          <w:sz w:val="20"/>
          <w:szCs w:val="20"/>
          <w:u w:val="single"/>
          <w:lang w:val="fr-CA" w:eastAsia="en-CA"/>
        </w:rPr>
        <w:t xml:space="preserve">LA JUGE o’BONSAWIN </w:t>
      </w:r>
      <w:r w:rsidRPr="00AB03FB">
        <w:rPr>
          <w:rFonts w:eastAsia="Times New Roman" w:cs="Times New Roman"/>
          <w:b/>
          <w:bCs/>
          <w:sz w:val="20"/>
          <w:szCs w:val="20"/>
          <w:lang w:val="fr-CA" w:eastAsia="en-CA"/>
        </w:rPr>
        <w:t>:</w:t>
      </w:r>
    </w:p>
    <w:p w:rsidR="0010786B" w:rsidRPr="00AB03FB" w:rsidRDefault="0010786B" w:rsidP="0010786B">
      <w:pPr>
        <w:rPr>
          <w:rFonts w:cs="Times New Roman"/>
          <w:sz w:val="20"/>
          <w:szCs w:val="20"/>
          <w:lang w:val="fr-CA"/>
        </w:rPr>
      </w:pPr>
    </w:p>
    <w:p w:rsidR="0010786B" w:rsidRPr="00AB03FB" w:rsidRDefault="0010786B" w:rsidP="0010786B">
      <w:pPr>
        <w:rPr>
          <w:rFonts w:eastAsia="Times New Roman" w:cs="Times New Roman"/>
          <w:bCs/>
          <w:sz w:val="20"/>
          <w:szCs w:val="20"/>
          <w:lang w:val="fr-CA" w:eastAsia="en-CA"/>
        </w:rPr>
      </w:pPr>
      <w:r w:rsidRPr="00AB03FB">
        <w:rPr>
          <w:rFonts w:eastAsia="Times New Roman" w:cs="Times New Roman"/>
          <w:b/>
          <w:bCs/>
          <w:sz w:val="20"/>
          <w:szCs w:val="20"/>
          <w:lang w:val="fr-CA" w:eastAsia="en-CA"/>
        </w:rPr>
        <w:t xml:space="preserve">À LA SUITE DE LA DEMANDE </w:t>
      </w:r>
      <w:r w:rsidRPr="00AB03FB">
        <w:rPr>
          <w:rFonts w:eastAsia="Times New Roman" w:cs="Times New Roman"/>
          <w:sz w:val="20"/>
          <w:szCs w:val="20"/>
          <w:lang w:val="fr-CA" w:eastAsia="en-CA"/>
        </w:rPr>
        <w:t>présentée par l’Association québécoise des avocats et avocates de la défense en vue d’obtenir la permission d’intervenir dans l’appel, et</w:t>
      </w:r>
      <w:r w:rsidRPr="00AB03FB">
        <w:rPr>
          <w:sz w:val="20"/>
          <w:szCs w:val="20"/>
          <w:lang w:val="fr-CA"/>
        </w:rPr>
        <w:t xml:space="preserve"> </w:t>
      </w:r>
      <w:r w:rsidRPr="00AB03FB">
        <w:rPr>
          <w:rFonts w:eastAsia="Times New Roman" w:cs="Times New Roman"/>
          <w:sz w:val="20"/>
          <w:szCs w:val="20"/>
          <w:lang w:val="fr-CA" w:eastAsia="en-CA"/>
        </w:rPr>
        <w:t>en vue d’obtenir la prorogation du délai de signification et de dépôt de leur requête en autorisation d’intervention;</w:t>
      </w:r>
    </w:p>
    <w:p w:rsidR="0010786B" w:rsidRPr="00AB03FB" w:rsidRDefault="0010786B" w:rsidP="0010786B">
      <w:pPr>
        <w:rPr>
          <w:rFonts w:eastAsia="Times New Roman" w:cs="Times New Roman"/>
          <w:b/>
          <w:bCs/>
          <w:sz w:val="20"/>
          <w:szCs w:val="20"/>
          <w:lang w:val="fr-CA" w:eastAsia="en-CA"/>
        </w:rPr>
      </w:pPr>
    </w:p>
    <w:p w:rsidR="0010786B" w:rsidRPr="00AB03FB" w:rsidRDefault="0010786B" w:rsidP="0010786B">
      <w:pPr>
        <w:rPr>
          <w:rFonts w:eastAsia="Times New Roman" w:cs="Times New Roman"/>
          <w:sz w:val="20"/>
          <w:szCs w:val="20"/>
          <w:lang w:val="fr-CA" w:eastAsia="en-CA"/>
        </w:rPr>
      </w:pPr>
      <w:r w:rsidRPr="00AB03FB">
        <w:rPr>
          <w:rFonts w:eastAsia="Times New Roman" w:cs="Times New Roman"/>
          <w:b/>
          <w:bCs/>
          <w:sz w:val="20"/>
          <w:szCs w:val="20"/>
          <w:lang w:val="fr-CA" w:eastAsia="en-CA"/>
        </w:rPr>
        <w:t xml:space="preserve">ET APRÈS EXAMEN </w:t>
      </w:r>
      <w:r w:rsidRPr="00AB03FB">
        <w:rPr>
          <w:rFonts w:eastAsia="Times New Roman" w:cs="Times New Roman"/>
          <w:bCs/>
          <w:sz w:val="20"/>
          <w:szCs w:val="20"/>
          <w:lang w:val="fr-CA" w:eastAsia="en-CA"/>
        </w:rPr>
        <w:t>des documents déposés</w:t>
      </w:r>
      <w:r w:rsidRPr="00AB03FB">
        <w:rPr>
          <w:rFonts w:eastAsia="Times New Roman" w:cs="Times New Roman"/>
          <w:sz w:val="20"/>
          <w:szCs w:val="20"/>
          <w:lang w:val="fr-CA" w:eastAsia="en-CA"/>
        </w:rPr>
        <w:t>;</w:t>
      </w:r>
    </w:p>
    <w:p w:rsidR="0010786B" w:rsidRPr="00AB03FB" w:rsidRDefault="0010786B" w:rsidP="0010786B">
      <w:pPr>
        <w:rPr>
          <w:rFonts w:eastAsia="Times New Roman" w:cs="Times New Roman"/>
          <w:b/>
          <w:bCs/>
          <w:sz w:val="20"/>
          <w:szCs w:val="20"/>
          <w:lang w:val="fr-CA" w:eastAsia="en-CA"/>
        </w:rPr>
      </w:pPr>
    </w:p>
    <w:p w:rsidR="0010786B" w:rsidRPr="00AB03FB" w:rsidRDefault="0010786B" w:rsidP="0010786B">
      <w:pPr>
        <w:rPr>
          <w:rFonts w:eastAsia="Times New Roman" w:cs="Times New Roman"/>
          <w:b/>
          <w:sz w:val="20"/>
          <w:szCs w:val="20"/>
          <w:lang w:val="fr-CA" w:eastAsia="en-CA"/>
        </w:rPr>
      </w:pPr>
      <w:r w:rsidRPr="00AB03FB">
        <w:rPr>
          <w:rFonts w:eastAsia="Times New Roman" w:cs="Times New Roman"/>
          <w:b/>
          <w:sz w:val="20"/>
          <w:szCs w:val="20"/>
          <w:lang w:val="fr-CA" w:eastAsia="en-CA"/>
        </w:rPr>
        <w:t>IL EST ORDONNÉ CE QUI SUIT :</w:t>
      </w:r>
    </w:p>
    <w:p w:rsidR="0010786B" w:rsidRPr="00AB03FB" w:rsidRDefault="0010786B" w:rsidP="0010786B">
      <w:pPr>
        <w:rPr>
          <w:rFonts w:eastAsia="Times New Roman" w:cs="Times New Roman"/>
          <w:sz w:val="20"/>
          <w:szCs w:val="20"/>
          <w:lang w:val="fr-CA" w:eastAsia="en-CA"/>
        </w:rPr>
      </w:pPr>
    </w:p>
    <w:p w:rsidR="0010786B" w:rsidRPr="00AB03FB" w:rsidRDefault="0010786B" w:rsidP="0010786B">
      <w:pPr>
        <w:rPr>
          <w:rFonts w:eastAsia="Times New Roman" w:cs="Times New Roman"/>
          <w:sz w:val="20"/>
          <w:szCs w:val="20"/>
          <w:lang w:val="fr-CA" w:eastAsia="en-CA"/>
        </w:rPr>
      </w:pPr>
      <w:r w:rsidRPr="00AB03FB">
        <w:rPr>
          <w:rFonts w:eastAsia="Times New Roman" w:cs="Times New Roman"/>
          <w:sz w:val="20"/>
          <w:szCs w:val="20"/>
          <w:lang w:val="fr-CA" w:eastAsia="en-CA"/>
        </w:rPr>
        <w:t>La requête en prorogation du délai est accueillie.</w:t>
      </w:r>
    </w:p>
    <w:p w:rsidR="0010786B" w:rsidRPr="00AB03FB" w:rsidRDefault="0010786B" w:rsidP="0010786B">
      <w:pPr>
        <w:tabs>
          <w:tab w:val="left" w:pos="-1440"/>
        </w:tabs>
        <w:rPr>
          <w:rFonts w:eastAsia="Times New Roman" w:cs="Times New Roman"/>
          <w:sz w:val="20"/>
          <w:szCs w:val="20"/>
          <w:lang w:val="fr-CA" w:eastAsia="en-CA"/>
        </w:rPr>
      </w:pPr>
    </w:p>
    <w:p w:rsidR="0010786B" w:rsidRPr="00AB03FB" w:rsidRDefault="0010786B" w:rsidP="0010786B">
      <w:pPr>
        <w:tabs>
          <w:tab w:val="left" w:pos="-1440"/>
        </w:tabs>
        <w:rPr>
          <w:rFonts w:eastAsia="Times New Roman" w:cs="Times New Roman"/>
          <w:sz w:val="20"/>
          <w:szCs w:val="20"/>
          <w:lang w:val="fr-CA" w:eastAsia="en-CA"/>
        </w:rPr>
      </w:pPr>
      <w:r w:rsidRPr="00AB03FB">
        <w:rPr>
          <w:rFonts w:eastAsia="Times New Roman" w:cs="Times New Roman"/>
          <w:sz w:val="20"/>
          <w:szCs w:val="20"/>
          <w:lang w:val="fr-CA" w:eastAsia="en-CA"/>
        </w:rPr>
        <w:t>La requête en autorisation d’intervenir est accueillie et l’intervenante peut signifier et déposer un mémoire d’au plus dix (10) pages et un recueil de sources, le cas échéant, au plus tard le 7 février 2023.</w:t>
      </w:r>
    </w:p>
    <w:p w:rsidR="0010786B" w:rsidRPr="00AB03FB" w:rsidRDefault="0010786B" w:rsidP="0010786B">
      <w:pPr>
        <w:rPr>
          <w:rFonts w:eastAsia="Times New Roman" w:cs="Times New Roman"/>
          <w:sz w:val="20"/>
          <w:szCs w:val="20"/>
          <w:lang w:val="fr-CA" w:eastAsia="en-CA"/>
        </w:rPr>
      </w:pPr>
    </w:p>
    <w:p w:rsidR="0010786B" w:rsidRPr="00AB03FB" w:rsidRDefault="0010786B" w:rsidP="0010786B">
      <w:pPr>
        <w:tabs>
          <w:tab w:val="left" w:pos="-1440"/>
        </w:tabs>
        <w:ind w:left="22" w:hanging="22"/>
        <w:rPr>
          <w:rFonts w:eastAsia="Times New Roman" w:cs="Times New Roman"/>
          <w:sz w:val="20"/>
          <w:szCs w:val="20"/>
          <w:lang w:val="fr-CA" w:eastAsia="en-CA"/>
        </w:rPr>
      </w:pPr>
      <w:r w:rsidRPr="00AB03FB">
        <w:rPr>
          <w:rFonts w:eastAsia="Times New Roman" w:cs="Times New Roman"/>
          <w:bCs/>
          <w:sz w:val="20"/>
          <w:szCs w:val="20"/>
          <w:lang w:val="fr-CA" w:eastAsia="en-CA"/>
        </w:rPr>
        <w:t>L’</w:t>
      </w:r>
      <w:r w:rsidRPr="00AB03FB">
        <w:rPr>
          <w:rFonts w:eastAsia="Times New Roman" w:cs="Times New Roman"/>
          <w:sz w:val="20"/>
          <w:szCs w:val="20"/>
          <w:lang w:val="fr-CA" w:eastAsia="en-CA"/>
        </w:rPr>
        <w:t>intervenante a le droit de présenter une plaidoirie orale d’au plus cinq (5) minutes lors de l’audition de l’appel.</w:t>
      </w:r>
    </w:p>
    <w:p w:rsidR="0010786B" w:rsidRPr="00AB03FB" w:rsidRDefault="0010786B" w:rsidP="0010786B">
      <w:pPr>
        <w:rPr>
          <w:rFonts w:eastAsia="Times New Roman" w:cs="Times New Roman"/>
          <w:sz w:val="20"/>
          <w:szCs w:val="20"/>
          <w:lang w:val="fr-CA" w:eastAsia="en-CA"/>
        </w:rPr>
      </w:pPr>
    </w:p>
    <w:p w:rsidR="0010786B" w:rsidRPr="00AB03FB" w:rsidRDefault="0010786B" w:rsidP="0010786B">
      <w:pPr>
        <w:rPr>
          <w:rFonts w:eastAsia="Times New Roman" w:cs="Times New Roman"/>
          <w:b/>
          <w:sz w:val="20"/>
          <w:szCs w:val="20"/>
          <w:lang w:val="fr-CA" w:eastAsia="en-CA"/>
        </w:rPr>
      </w:pPr>
      <w:r w:rsidRPr="00AB03FB">
        <w:rPr>
          <w:rFonts w:eastAsia="Times New Roman" w:cs="Times New Roman"/>
          <w:b/>
          <w:sz w:val="20"/>
          <w:szCs w:val="20"/>
          <w:lang w:val="fr-CA" w:eastAsia="en-CA"/>
        </w:rPr>
        <w:t xml:space="preserve">L’intervenante n’a pas le droit de soulever de nouvelles questions, de produire d’autres éléments de preuve ni de compléter de quelque autre façon le dossier des </w:t>
      </w:r>
      <w:r w:rsidRPr="00AB03FB">
        <w:rPr>
          <w:rFonts w:eastAsia="Times New Roman" w:cs="Times New Roman"/>
          <w:b/>
          <w:sz w:val="20"/>
          <w:szCs w:val="20"/>
          <w:lang w:eastAsia="en-CA"/>
        </w:rPr>
        <w:fldChar w:fldCharType="begin"/>
      </w:r>
      <w:r w:rsidRPr="00AB03FB">
        <w:rPr>
          <w:rFonts w:eastAsia="Times New Roman" w:cs="Times New Roman"/>
          <w:b/>
          <w:sz w:val="20"/>
          <w:szCs w:val="20"/>
          <w:lang w:val="fr-CA" w:eastAsia="en-CA"/>
        </w:rPr>
        <w:instrText xml:space="preserve"> SEQ CHAPTER \h \r 1</w:instrText>
      </w:r>
      <w:r w:rsidRPr="00AB03FB">
        <w:rPr>
          <w:rFonts w:eastAsia="Times New Roman" w:cs="Times New Roman"/>
          <w:b/>
          <w:sz w:val="20"/>
          <w:szCs w:val="20"/>
          <w:lang w:eastAsia="en-CA"/>
        </w:rPr>
        <w:fldChar w:fldCharType="end"/>
      </w:r>
      <w:r w:rsidRPr="00AB03FB">
        <w:rPr>
          <w:rFonts w:eastAsia="Times New Roman" w:cs="Times New Roman"/>
          <w:b/>
          <w:sz w:val="20"/>
          <w:szCs w:val="20"/>
          <w:lang w:val="fr-CA" w:eastAsia="en-CA"/>
        </w:rPr>
        <w:t>parties.</w:t>
      </w:r>
    </w:p>
    <w:p w:rsidR="0010786B" w:rsidRPr="00AB03FB" w:rsidRDefault="0010786B" w:rsidP="0010786B">
      <w:pPr>
        <w:rPr>
          <w:rFonts w:eastAsia="Times New Roman" w:cs="Times New Roman"/>
          <w:sz w:val="20"/>
          <w:szCs w:val="20"/>
          <w:lang w:val="fr-FR" w:eastAsia="en-CA"/>
        </w:rPr>
      </w:pPr>
    </w:p>
    <w:p w:rsidR="0010786B" w:rsidRPr="00AB03FB" w:rsidRDefault="0010786B" w:rsidP="0010786B">
      <w:pPr>
        <w:rPr>
          <w:rFonts w:eastAsia="Times New Roman" w:cs="Times New Roman"/>
          <w:sz w:val="20"/>
          <w:szCs w:val="20"/>
          <w:lang w:val="fr-CA" w:eastAsia="en-CA"/>
        </w:rPr>
      </w:pPr>
      <w:r w:rsidRPr="00AB03FB">
        <w:rPr>
          <w:rFonts w:eastAsia="Times New Roman" w:cs="Times New Roman"/>
          <w:sz w:val="20"/>
          <w:szCs w:val="20"/>
          <w:lang w:val="fr-FR" w:eastAsia="en-CA"/>
        </w:rPr>
        <w:t>Conformément à l’alinéa 59(1)</w:t>
      </w:r>
      <w:r w:rsidRPr="00AB03FB">
        <w:rPr>
          <w:rFonts w:eastAsia="Times New Roman" w:cs="Times New Roman"/>
          <w:i/>
          <w:sz w:val="20"/>
          <w:szCs w:val="20"/>
          <w:lang w:val="fr-FR" w:eastAsia="en-CA"/>
        </w:rPr>
        <w:t>a</w:t>
      </w:r>
      <w:r w:rsidRPr="00AB03FB">
        <w:rPr>
          <w:rFonts w:eastAsia="Times New Roman" w:cs="Times New Roman"/>
          <w:sz w:val="20"/>
          <w:szCs w:val="20"/>
          <w:lang w:val="fr-FR" w:eastAsia="en-CA"/>
        </w:rPr>
        <w:t xml:space="preserve">) des </w:t>
      </w:r>
      <w:r w:rsidRPr="00AB03FB">
        <w:rPr>
          <w:rFonts w:eastAsia="Times New Roman" w:cs="Times New Roman"/>
          <w:i/>
          <w:sz w:val="20"/>
          <w:szCs w:val="20"/>
          <w:lang w:val="fr-FR" w:eastAsia="en-CA"/>
        </w:rPr>
        <w:t>Règles de la Cour suprême du Canada</w:t>
      </w:r>
      <w:r w:rsidRPr="00AB03FB">
        <w:rPr>
          <w:rFonts w:eastAsia="Times New Roman" w:cs="Times New Roman"/>
          <w:sz w:val="20"/>
          <w:szCs w:val="20"/>
          <w:lang w:val="fr-FR" w:eastAsia="en-CA"/>
        </w:rPr>
        <w:t>, l’intervenante paiera à l’appelant et à l’intimé tous débours supplémentaires résultant de leur intervention.</w:t>
      </w:r>
    </w:p>
    <w:p w:rsidR="00102792" w:rsidRPr="00AB03FB" w:rsidRDefault="00102792" w:rsidP="00102792">
      <w:pPr>
        <w:spacing w:line="228" w:lineRule="auto"/>
        <w:rPr>
          <w:sz w:val="20"/>
          <w:lang w:val="fr-CA"/>
        </w:rPr>
      </w:pPr>
    </w:p>
    <w:p w:rsidR="005967EF" w:rsidRPr="00AB03FB" w:rsidRDefault="005967EF" w:rsidP="00102792">
      <w:pPr>
        <w:spacing w:line="228" w:lineRule="auto"/>
        <w:rPr>
          <w:sz w:val="20"/>
          <w:szCs w:val="20"/>
          <w:lang w:val="fr-CA"/>
        </w:rPr>
      </w:pPr>
    </w:p>
    <w:p w:rsidR="0010786B" w:rsidRPr="00AB03FB" w:rsidRDefault="0010786B" w:rsidP="0010786B">
      <w:pPr>
        <w:rPr>
          <w:rFonts w:eastAsia="Times New Roman" w:cs="Times New Roman"/>
          <w:bCs/>
          <w:sz w:val="20"/>
          <w:szCs w:val="20"/>
          <w:lang w:eastAsia="en-CA"/>
        </w:rPr>
      </w:pPr>
      <w:r w:rsidRPr="00AB03FB">
        <w:rPr>
          <w:rFonts w:eastAsia="Times New Roman" w:cs="Times New Roman"/>
          <w:b/>
          <w:bCs/>
          <w:sz w:val="20"/>
          <w:szCs w:val="20"/>
          <w:lang w:eastAsia="en-CA"/>
        </w:rPr>
        <w:t>UPON APPLICATION</w:t>
      </w:r>
      <w:r w:rsidRPr="00AB03FB">
        <w:rPr>
          <w:rFonts w:cs="Times New Roman"/>
          <w:bCs/>
          <w:sz w:val="20"/>
          <w:szCs w:val="20"/>
        </w:rPr>
        <w:t xml:space="preserve"> </w:t>
      </w:r>
      <w:r w:rsidRPr="00AB03FB">
        <w:rPr>
          <w:rFonts w:eastAsia="Times New Roman" w:cs="Times New Roman"/>
          <w:sz w:val="20"/>
          <w:szCs w:val="20"/>
          <w:lang w:eastAsia="en-CA"/>
        </w:rPr>
        <w:t>by</w:t>
      </w:r>
      <w:r w:rsidRPr="00AB03FB">
        <w:rPr>
          <w:rFonts w:eastAsia="Times New Roman" w:cs="Times New Roman"/>
          <w:b/>
          <w:bCs/>
          <w:sz w:val="20"/>
          <w:szCs w:val="20"/>
          <w:lang w:eastAsia="en-CA"/>
        </w:rPr>
        <w:t xml:space="preserve"> </w:t>
      </w:r>
      <w:r w:rsidRPr="00AB03FB">
        <w:rPr>
          <w:rFonts w:eastAsia="Times New Roman" w:cs="Times New Roman"/>
          <w:bCs/>
          <w:sz w:val="20"/>
          <w:szCs w:val="20"/>
          <w:lang w:eastAsia="en-CA"/>
        </w:rPr>
        <w:t xml:space="preserve">the </w:t>
      </w:r>
      <w:r w:rsidRPr="00AB03FB">
        <w:rPr>
          <w:rFonts w:eastAsia="Times New Roman" w:cs="Times New Roman"/>
          <w:sz w:val="20"/>
          <w:szCs w:val="20"/>
          <w:lang w:eastAsia="en-CA"/>
        </w:rPr>
        <w:t xml:space="preserve">Association québécoise des avocats </w:t>
      </w:r>
      <w:proofErr w:type="gramStart"/>
      <w:r w:rsidRPr="00AB03FB">
        <w:rPr>
          <w:rFonts w:eastAsia="Times New Roman" w:cs="Times New Roman"/>
          <w:sz w:val="20"/>
          <w:szCs w:val="20"/>
          <w:lang w:eastAsia="en-CA"/>
        </w:rPr>
        <w:t>et</w:t>
      </w:r>
      <w:proofErr w:type="gramEnd"/>
      <w:r w:rsidRPr="00AB03FB">
        <w:rPr>
          <w:rFonts w:eastAsia="Times New Roman" w:cs="Times New Roman"/>
          <w:sz w:val="20"/>
          <w:szCs w:val="20"/>
          <w:lang w:eastAsia="en-CA"/>
        </w:rPr>
        <w:t xml:space="preserve"> avocates de la défense for leave to intervene in the above appeal and for an order extending the time to serve and file its motion for leave to intervene;</w:t>
      </w:r>
    </w:p>
    <w:p w:rsidR="0010786B" w:rsidRPr="00AB03FB" w:rsidRDefault="0010786B" w:rsidP="0010786B">
      <w:pPr>
        <w:rPr>
          <w:rFonts w:eastAsia="Times New Roman" w:cs="Times New Roman"/>
          <w:bCs/>
          <w:sz w:val="20"/>
          <w:szCs w:val="20"/>
          <w:lang w:eastAsia="en-CA"/>
        </w:rPr>
      </w:pPr>
    </w:p>
    <w:p w:rsidR="0010786B" w:rsidRPr="00AB03FB" w:rsidRDefault="0010786B" w:rsidP="0010786B">
      <w:pPr>
        <w:rPr>
          <w:rFonts w:eastAsia="Times New Roman" w:cs="Times New Roman"/>
          <w:sz w:val="20"/>
          <w:szCs w:val="20"/>
          <w:lang w:eastAsia="en-CA"/>
        </w:rPr>
      </w:pPr>
      <w:r w:rsidRPr="00AB03FB">
        <w:rPr>
          <w:rFonts w:eastAsia="Times New Roman" w:cs="Times New Roman"/>
          <w:b/>
          <w:bCs/>
          <w:sz w:val="20"/>
          <w:szCs w:val="20"/>
          <w:lang w:eastAsia="en-CA"/>
        </w:rPr>
        <w:t>AND THE MATERIAL FILED</w:t>
      </w:r>
      <w:r w:rsidRPr="00AB03FB">
        <w:rPr>
          <w:rFonts w:eastAsia="Times New Roman" w:cs="Times New Roman"/>
          <w:bCs/>
          <w:sz w:val="20"/>
          <w:szCs w:val="20"/>
          <w:lang w:eastAsia="en-CA"/>
        </w:rPr>
        <w:t xml:space="preserve"> having been read;</w:t>
      </w:r>
    </w:p>
    <w:p w:rsidR="0010786B" w:rsidRPr="00AB03FB" w:rsidRDefault="0010786B" w:rsidP="0010786B">
      <w:pPr>
        <w:rPr>
          <w:rFonts w:eastAsia="Times New Roman" w:cs="Times New Roman"/>
          <w:bCs/>
          <w:sz w:val="20"/>
          <w:szCs w:val="20"/>
          <w:lang w:eastAsia="en-CA"/>
        </w:rPr>
      </w:pPr>
    </w:p>
    <w:p w:rsidR="0010786B" w:rsidRPr="00AB03FB" w:rsidRDefault="0010786B" w:rsidP="0010786B">
      <w:pPr>
        <w:rPr>
          <w:rFonts w:eastAsia="Times New Roman" w:cs="Times New Roman"/>
          <w:b/>
          <w:sz w:val="20"/>
          <w:szCs w:val="20"/>
          <w:lang w:eastAsia="en-CA"/>
        </w:rPr>
      </w:pPr>
      <w:r w:rsidRPr="00AB03FB">
        <w:rPr>
          <w:rFonts w:eastAsia="Times New Roman" w:cs="Times New Roman"/>
          <w:b/>
          <w:sz w:val="20"/>
          <w:szCs w:val="20"/>
          <w:lang w:eastAsia="en-CA"/>
        </w:rPr>
        <w:t>IT IS HEREBY ORDERED THAT:</w:t>
      </w:r>
    </w:p>
    <w:p w:rsidR="0010786B" w:rsidRPr="00AB03FB" w:rsidRDefault="0010786B" w:rsidP="0010786B">
      <w:pPr>
        <w:rPr>
          <w:rFonts w:eastAsia="Times New Roman" w:cs="Times New Roman"/>
          <w:sz w:val="20"/>
          <w:szCs w:val="20"/>
          <w:lang w:eastAsia="en-CA"/>
        </w:rPr>
      </w:pPr>
    </w:p>
    <w:p w:rsidR="0010786B" w:rsidRPr="00AB03FB" w:rsidRDefault="0010786B" w:rsidP="0010786B">
      <w:pPr>
        <w:rPr>
          <w:rFonts w:eastAsia="Times New Roman" w:cs="Times New Roman"/>
          <w:sz w:val="20"/>
          <w:szCs w:val="20"/>
          <w:lang w:eastAsia="en-CA"/>
        </w:rPr>
      </w:pPr>
      <w:r w:rsidRPr="00AB03FB">
        <w:rPr>
          <w:rFonts w:eastAsia="Times New Roman" w:cs="Times New Roman"/>
          <w:sz w:val="20"/>
          <w:szCs w:val="20"/>
          <w:lang w:eastAsia="en-CA"/>
        </w:rPr>
        <w:t>The motion for an extension of time is granted.</w:t>
      </w:r>
    </w:p>
    <w:p w:rsidR="0010786B" w:rsidRPr="00AB03FB" w:rsidRDefault="0010786B" w:rsidP="0010786B">
      <w:pPr>
        <w:tabs>
          <w:tab w:val="left" w:pos="-1440"/>
        </w:tabs>
        <w:rPr>
          <w:rFonts w:eastAsia="Times New Roman" w:cs="Times New Roman"/>
          <w:sz w:val="20"/>
          <w:szCs w:val="20"/>
          <w:lang w:eastAsia="en-CA"/>
        </w:rPr>
      </w:pPr>
    </w:p>
    <w:p w:rsidR="0010786B" w:rsidRPr="00AB03FB" w:rsidRDefault="0010786B" w:rsidP="0010786B">
      <w:pPr>
        <w:tabs>
          <w:tab w:val="left" w:pos="-1440"/>
        </w:tabs>
        <w:rPr>
          <w:rFonts w:eastAsia="Times New Roman" w:cs="Times New Roman"/>
          <w:sz w:val="20"/>
          <w:szCs w:val="20"/>
          <w:lang w:eastAsia="en-CA"/>
        </w:rPr>
      </w:pPr>
      <w:r w:rsidRPr="00AB03FB">
        <w:rPr>
          <w:rFonts w:eastAsia="Times New Roman" w:cs="Times New Roman"/>
          <w:sz w:val="20"/>
          <w:szCs w:val="20"/>
          <w:lang w:eastAsia="en-CA"/>
        </w:rPr>
        <w:t>The motion for leave to intervene is granted and the intervener shall be entitled to serve and file a factum not to exceed ten (10) pages in length and a book of authorities, if any, on or before February 7, 2023.</w:t>
      </w:r>
    </w:p>
    <w:p w:rsidR="0010786B" w:rsidRPr="00AB03FB" w:rsidRDefault="0010786B" w:rsidP="0010786B">
      <w:pPr>
        <w:rPr>
          <w:rFonts w:eastAsia="Times New Roman" w:cs="Times New Roman"/>
          <w:sz w:val="20"/>
          <w:szCs w:val="20"/>
          <w:lang w:eastAsia="en-CA"/>
        </w:rPr>
      </w:pPr>
    </w:p>
    <w:p w:rsidR="0010786B" w:rsidRPr="00AB03FB" w:rsidRDefault="0010786B" w:rsidP="0010786B">
      <w:pPr>
        <w:tabs>
          <w:tab w:val="left" w:pos="-1440"/>
        </w:tabs>
        <w:ind w:left="22" w:hanging="22"/>
        <w:rPr>
          <w:rFonts w:eastAsia="Times New Roman" w:cs="Times New Roman"/>
          <w:sz w:val="20"/>
          <w:szCs w:val="20"/>
          <w:lang w:eastAsia="en-CA"/>
        </w:rPr>
      </w:pPr>
      <w:r w:rsidRPr="00AB03FB">
        <w:rPr>
          <w:rFonts w:eastAsia="Times New Roman" w:cs="Times New Roman"/>
          <w:bCs/>
          <w:sz w:val="20"/>
          <w:szCs w:val="20"/>
          <w:lang w:eastAsia="en-CA"/>
        </w:rPr>
        <w:t xml:space="preserve">The intervener is granted </w:t>
      </w:r>
      <w:r w:rsidRPr="00AB03FB">
        <w:rPr>
          <w:rFonts w:eastAsia="Times New Roman" w:cs="Times New Roman"/>
          <w:sz w:val="20"/>
          <w:szCs w:val="20"/>
          <w:lang w:eastAsia="en-CA"/>
        </w:rPr>
        <w:t>permission to present oral argument not exceeding five (5) minutes at the hearing of the appeal.</w:t>
      </w:r>
    </w:p>
    <w:p w:rsidR="0010786B" w:rsidRPr="00AB03FB" w:rsidRDefault="0010786B" w:rsidP="0010786B">
      <w:pPr>
        <w:rPr>
          <w:rFonts w:eastAsia="Times New Roman" w:cs="Times New Roman"/>
          <w:sz w:val="20"/>
          <w:szCs w:val="20"/>
          <w:lang w:eastAsia="en-CA"/>
        </w:rPr>
      </w:pPr>
    </w:p>
    <w:p w:rsidR="0010786B" w:rsidRPr="00AB03FB" w:rsidRDefault="0010786B" w:rsidP="0010786B">
      <w:pPr>
        <w:rPr>
          <w:rFonts w:eastAsia="Times New Roman" w:cs="Times New Roman"/>
          <w:b/>
          <w:sz w:val="20"/>
          <w:szCs w:val="20"/>
          <w:lang w:eastAsia="en-CA"/>
        </w:rPr>
      </w:pPr>
      <w:r w:rsidRPr="00AB03FB">
        <w:rPr>
          <w:rFonts w:eastAsia="Times New Roman" w:cs="Times New Roman"/>
          <w:b/>
          <w:sz w:val="20"/>
          <w:szCs w:val="20"/>
          <w:lang w:eastAsia="en-CA"/>
        </w:rPr>
        <w:t>The intervener shall not be entitled to raise new issues or to adduce further evidence or otherwise to supplement the record of the parties</w:t>
      </w:r>
      <w:r w:rsidRPr="00AB03FB">
        <w:rPr>
          <w:rFonts w:eastAsia="Times New Roman" w:cs="Times New Roman"/>
          <w:b/>
          <w:sz w:val="20"/>
          <w:szCs w:val="20"/>
          <w:lang w:eastAsia="en-CA"/>
        </w:rPr>
        <w:fldChar w:fldCharType="begin"/>
      </w:r>
      <w:r w:rsidRPr="00AB03FB">
        <w:rPr>
          <w:rFonts w:eastAsia="Times New Roman" w:cs="Times New Roman"/>
          <w:b/>
          <w:sz w:val="20"/>
          <w:szCs w:val="20"/>
          <w:lang w:eastAsia="en-CA"/>
        </w:rPr>
        <w:instrText xml:space="preserve"> SEQ CHAPTER \h \r 1</w:instrText>
      </w:r>
      <w:r w:rsidRPr="00AB03FB">
        <w:rPr>
          <w:rFonts w:eastAsia="Times New Roman" w:cs="Times New Roman"/>
          <w:b/>
          <w:sz w:val="20"/>
          <w:szCs w:val="20"/>
          <w:lang w:eastAsia="en-CA"/>
        </w:rPr>
        <w:fldChar w:fldCharType="end"/>
      </w:r>
      <w:r w:rsidRPr="00AB03FB">
        <w:rPr>
          <w:rFonts w:eastAsia="Times New Roman" w:cs="Times New Roman"/>
          <w:b/>
          <w:sz w:val="20"/>
          <w:szCs w:val="20"/>
          <w:lang w:eastAsia="en-CA"/>
        </w:rPr>
        <w:t>.</w:t>
      </w:r>
    </w:p>
    <w:p w:rsidR="0010786B" w:rsidRPr="00AB03FB" w:rsidRDefault="0010786B" w:rsidP="0010786B">
      <w:pPr>
        <w:rPr>
          <w:rFonts w:eastAsia="Times New Roman" w:cs="Times New Roman"/>
          <w:sz w:val="20"/>
          <w:szCs w:val="20"/>
          <w:lang w:eastAsia="en-CA"/>
        </w:rPr>
      </w:pPr>
    </w:p>
    <w:p w:rsidR="0010786B" w:rsidRPr="00AB03FB" w:rsidRDefault="0010786B" w:rsidP="0010786B">
      <w:pPr>
        <w:rPr>
          <w:rFonts w:eastAsia="Times New Roman" w:cs="Times New Roman"/>
          <w:sz w:val="20"/>
          <w:szCs w:val="20"/>
          <w:lang w:eastAsia="en-CA"/>
        </w:rPr>
      </w:pPr>
      <w:r w:rsidRPr="00AB03FB">
        <w:rPr>
          <w:rFonts w:eastAsia="Times New Roman" w:cs="Times New Roman"/>
          <w:sz w:val="20"/>
          <w:szCs w:val="20"/>
          <w:lang w:eastAsia="en-CA"/>
        </w:rPr>
        <w:t>Pursuant to Rule 59(1</w:t>
      </w:r>
      <w:proofErr w:type="gramStart"/>
      <w:r w:rsidRPr="00AB03FB">
        <w:rPr>
          <w:rFonts w:eastAsia="Times New Roman" w:cs="Times New Roman"/>
          <w:sz w:val="20"/>
          <w:szCs w:val="20"/>
          <w:lang w:eastAsia="en-CA"/>
        </w:rPr>
        <w:t>)(</w:t>
      </w:r>
      <w:proofErr w:type="gramEnd"/>
      <w:r w:rsidRPr="00AB03FB">
        <w:rPr>
          <w:rFonts w:eastAsia="Times New Roman" w:cs="Times New Roman"/>
          <w:sz w:val="20"/>
          <w:szCs w:val="20"/>
          <w:lang w:eastAsia="en-CA"/>
        </w:rPr>
        <w:t xml:space="preserve">a) of the </w:t>
      </w:r>
      <w:r w:rsidRPr="00AB03FB">
        <w:rPr>
          <w:rFonts w:eastAsia="Times New Roman" w:cs="Times New Roman"/>
          <w:i/>
          <w:sz w:val="20"/>
          <w:szCs w:val="20"/>
          <w:lang w:eastAsia="en-CA"/>
        </w:rPr>
        <w:t>Rules of the Supreme Court of Canada</w:t>
      </w:r>
      <w:r w:rsidRPr="00AB03FB">
        <w:rPr>
          <w:rFonts w:eastAsia="Times New Roman" w:cs="Times New Roman"/>
          <w:sz w:val="20"/>
          <w:szCs w:val="20"/>
          <w:lang w:eastAsia="en-CA"/>
        </w:rPr>
        <w:t>, the intervener shall pay to the appellant and the respondent any additional disbursements resulting from its intervention.</w:t>
      </w:r>
    </w:p>
    <w:p w:rsidR="00102792" w:rsidRPr="00AB03FB" w:rsidRDefault="00102792" w:rsidP="00102792">
      <w:pPr>
        <w:spacing w:line="232" w:lineRule="auto"/>
        <w:rPr>
          <w:rFonts w:cs="Times New Roman"/>
          <w:sz w:val="20"/>
        </w:rPr>
      </w:pPr>
    </w:p>
    <w:p w:rsidR="00890FEB" w:rsidRPr="00AB03FB" w:rsidRDefault="00AB03FB" w:rsidP="0010786B">
      <w:pPr>
        <w:widowControl w:val="0"/>
        <w:rPr>
          <w:rFonts w:eastAsia="Times New Roman" w:cs="Times New Roman"/>
          <w:sz w:val="20"/>
          <w:szCs w:val="20"/>
          <w:lang w:val="fr-CA" w:eastAsia="en-CA"/>
        </w:rPr>
      </w:pPr>
      <w:r w:rsidRPr="00AB03FB">
        <w:rPr>
          <w:rFonts w:eastAsia="Times New Roman" w:cs="Times New Roman"/>
          <w:sz w:val="20"/>
          <w:szCs w:val="20"/>
          <w:lang w:val="fr-CA" w:eastAsia="en-CA"/>
        </w:rPr>
        <w:pict>
          <v:rect id="_x0000_i1048" style="width:2in;height:1pt" o:hrpct="0" o:hralign="center" o:hrstd="t" o:hrnoshade="t" o:hr="t" fillcolor="black [3213]" stroked="f"/>
        </w:pict>
      </w:r>
    </w:p>
    <w:p w:rsidR="00831CA9" w:rsidRPr="00AB03FB" w:rsidRDefault="00831CA9" w:rsidP="00831CA9">
      <w:pPr>
        <w:jc w:val="both"/>
        <w:rPr>
          <w:sz w:val="20"/>
          <w:szCs w:val="20"/>
          <w:lang w:val="fr-CA"/>
        </w:rPr>
        <w:sectPr w:rsidR="00831CA9" w:rsidRPr="00AB03FB"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694562" w:rsidRPr="00AB03FB" w:rsidRDefault="00694562" w:rsidP="00694562">
      <w:pPr>
        <w:rPr>
          <w:sz w:val="20"/>
          <w:szCs w:val="20"/>
          <w:lang w:val="fr-CA"/>
        </w:rPr>
      </w:pPr>
      <w:bookmarkStart w:id="6" w:name="1"/>
      <w:bookmarkEnd w:id="6"/>
    </w:p>
    <w:p w:rsidR="00694562" w:rsidRPr="00AB03FB" w:rsidRDefault="00694562" w:rsidP="00694562">
      <w:pPr>
        <w:rPr>
          <w:sz w:val="20"/>
          <w:szCs w:val="20"/>
          <w:lang w:val="fr-CA"/>
        </w:rPr>
      </w:pPr>
    </w:p>
    <w:p w:rsidR="00694562" w:rsidRPr="00AB03FB" w:rsidRDefault="00694562" w:rsidP="00694562">
      <w:pPr>
        <w:rPr>
          <w:sz w:val="20"/>
          <w:szCs w:val="20"/>
          <w:lang w:val="fr-CA"/>
        </w:rPr>
      </w:pPr>
    </w:p>
    <w:p w:rsidR="00694562" w:rsidRPr="00AB03FB" w:rsidRDefault="00694562" w:rsidP="00694562">
      <w:pPr>
        <w:rPr>
          <w:sz w:val="20"/>
          <w:szCs w:val="20"/>
          <w:lang w:val="fr-CA"/>
        </w:rPr>
      </w:pPr>
    </w:p>
    <w:p w:rsidR="00694562" w:rsidRPr="00AB03FB" w:rsidRDefault="00694562" w:rsidP="00694562">
      <w:pPr>
        <w:rPr>
          <w:sz w:val="20"/>
          <w:szCs w:val="20"/>
          <w:lang w:val="fr-CA"/>
        </w:rPr>
      </w:pPr>
    </w:p>
    <w:p w:rsidR="00694562" w:rsidRPr="00AB03FB" w:rsidRDefault="00694562" w:rsidP="00694562">
      <w:pPr>
        <w:rPr>
          <w:sz w:val="20"/>
          <w:szCs w:val="20"/>
          <w:lang w:val="fr-CA"/>
        </w:rPr>
      </w:pPr>
    </w:p>
    <w:p w:rsidR="00694562" w:rsidRPr="00AB03FB" w:rsidRDefault="00694562" w:rsidP="00694562">
      <w:pPr>
        <w:jc w:val="both"/>
        <w:rPr>
          <w:sz w:val="20"/>
          <w:szCs w:val="20"/>
          <w:lang w:val="fr-CA"/>
        </w:rPr>
      </w:pPr>
    </w:p>
    <w:p w:rsidR="00694562" w:rsidRPr="00AB03FB" w:rsidRDefault="00694562" w:rsidP="00694562">
      <w:pPr>
        <w:jc w:val="center"/>
        <w:rPr>
          <w:b/>
          <w:bCs/>
          <w:sz w:val="60"/>
          <w:szCs w:val="60"/>
          <w:lang w:val="en-US"/>
        </w:rPr>
      </w:pPr>
      <w:r w:rsidRPr="00AB03FB">
        <w:rPr>
          <w:b/>
          <w:bCs/>
          <w:sz w:val="60"/>
          <w:szCs w:val="60"/>
        </w:rPr>
        <w:t>SEASON’S GREETINGS!</w:t>
      </w:r>
    </w:p>
    <w:p w:rsidR="00694562" w:rsidRPr="00AB03FB" w:rsidRDefault="00694562" w:rsidP="00694562">
      <w:pPr>
        <w:jc w:val="center"/>
        <w:rPr>
          <w:b/>
          <w:bCs/>
          <w:sz w:val="36"/>
          <w:szCs w:val="36"/>
        </w:rPr>
      </w:pPr>
      <w:r w:rsidRPr="00AB03FB">
        <w:rPr>
          <w:b/>
          <w:bCs/>
          <w:sz w:val="36"/>
          <w:szCs w:val="36"/>
        </w:rPr>
        <w:t>NEXT BULLETIN: JANUARY 13, 2023</w:t>
      </w:r>
    </w:p>
    <w:p w:rsidR="00694562" w:rsidRPr="00AB03FB" w:rsidRDefault="00694562" w:rsidP="00694562">
      <w:pPr>
        <w:rPr>
          <w:sz w:val="60"/>
          <w:szCs w:val="60"/>
        </w:rPr>
      </w:pPr>
    </w:p>
    <w:p w:rsidR="00694562" w:rsidRPr="00AB03FB" w:rsidRDefault="00694562" w:rsidP="00694562">
      <w:pPr>
        <w:jc w:val="center"/>
        <w:rPr>
          <w:b/>
          <w:bCs/>
          <w:sz w:val="60"/>
          <w:szCs w:val="60"/>
          <w:lang w:val="fr-CA"/>
        </w:rPr>
      </w:pPr>
      <w:r w:rsidRPr="00AB03FB">
        <w:rPr>
          <w:b/>
          <w:bCs/>
          <w:sz w:val="60"/>
          <w:szCs w:val="60"/>
          <w:lang w:val="fr-CA"/>
        </w:rPr>
        <w:t>MEILLEURS VOEUX!</w:t>
      </w:r>
    </w:p>
    <w:p w:rsidR="00694562" w:rsidRPr="00AB03FB" w:rsidRDefault="00694562" w:rsidP="00694562">
      <w:pPr>
        <w:jc w:val="center"/>
        <w:rPr>
          <w:b/>
          <w:bCs/>
          <w:sz w:val="36"/>
          <w:szCs w:val="36"/>
          <w:lang w:val="fr-CA"/>
        </w:rPr>
      </w:pPr>
      <w:r w:rsidRPr="00AB03FB">
        <w:rPr>
          <w:b/>
          <w:bCs/>
          <w:sz w:val="36"/>
          <w:szCs w:val="36"/>
          <w:lang w:val="fr-CA"/>
        </w:rPr>
        <w:t>PROCHAIN BULLETIN: le 13 JANVIER 2023</w:t>
      </w:r>
    </w:p>
    <w:p w:rsidR="00694562" w:rsidRPr="00AB03FB" w:rsidRDefault="00694562" w:rsidP="00694562">
      <w:pPr>
        <w:rPr>
          <w:sz w:val="20"/>
          <w:szCs w:val="20"/>
          <w:lang w:val="fr-CA"/>
        </w:rPr>
      </w:pPr>
    </w:p>
    <w:p w:rsidR="00694562" w:rsidRPr="00AB03FB" w:rsidRDefault="00694562" w:rsidP="00694562">
      <w:pPr>
        <w:rPr>
          <w:sz w:val="20"/>
          <w:szCs w:val="20"/>
          <w:lang w:val="fr-CA"/>
        </w:rPr>
      </w:pPr>
    </w:p>
    <w:p w:rsidR="00694562" w:rsidRPr="00AB03FB" w:rsidRDefault="00694562" w:rsidP="00694562">
      <w:pPr>
        <w:rPr>
          <w:sz w:val="20"/>
          <w:szCs w:val="20"/>
          <w:lang w:val="fr-CA"/>
        </w:rPr>
      </w:pPr>
    </w:p>
    <w:p w:rsidR="00694562" w:rsidRPr="00AB03FB" w:rsidRDefault="00694562" w:rsidP="00694562">
      <w:pPr>
        <w:rPr>
          <w:sz w:val="20"/>
          <w:szCs w:val="20"/>
          <w:lang w:val="fr-CA"/>
        </w:rPr>
      </w:pPr>
    </w:p>
    <w:p w:rsidR="00694562" w:rsidRPr="00AB03FB" w:rsidRDefault="00694562" w:rsidP="00694562">
      <w:pPr>
        <w:rPr>
          <w:sz w:val="20"/>
          <w:szCs w:val="20"/>
          <w:lang w:val="fr-CA"/>
        </w:rPr>
      </w:pPr>
    </w:p>
    <w:p w:rsidR="00694562" w:rsidRPr="00AB03FB" w:rsidRDefault="00694562" w:rsidP="00694562">
      <w:pPr>
        <w:rPr>
          <w:sz w:val="20"/>
          <w:szCs w:val="20"/>
          <w:lang w:val="fr-CA"/>
        </w:rPr>
      </w:pPr>
    </w:p>
    <w:p w:rsidR="00694562" w:rsidRPr="00AB03FB" w:rsidRDefault="00694562" w:rsidP="00694562">
      <w:pPr>
        <w:rPr>
          <w:sz w:val="20"/>
          <w:szCs w:val="20"/>
          <w:lang w:val="fr-CA"/>
        </w:rPr>
      </w:pPr>
    </w:p>
    <w:p w:rsidR="00694562" w:rsidRPr="00AB03FB" w:rsidRDefault="00694562" w:rsidP="00694562">
      <w:pPr>
        <w:rPr>
          <w:sz w:val="20"/>
          <w:szCs w:val="20"/>
          <w:lang w:val="fr-CA"/>
        </w:rPr>
      </w:pPr>
    </w:p>
    <w:p w:rsidR="00694562" w:rsidRPr="00AB03FB" w:rsidRDefault="00694562" w:rsidP="00694562">
      <w:pPr>
        <w:rPr>
          <w:sz w:val="20"/>
          <w:szCs w:val="20"/>
          <w:lang w:val="fr-CA"/>
        </w:rPr>
      </w:pPr>
    </w:p>
    <w:p w:rsidR="00125B8F" w:rsidRPr="00AB03FB" w:rsidRDefault="00125B8F" w:rsidP="00A956D3">
      <w:pPr>
        <w:rPr>
          <w:sz w:val="20"/>
          <w:szCs w:val="20"/>
          <w:lang w:val="fr-CA"/>
        </w:rPr>
      </w:pPr>
    </w:p>
    <w:p w:rsidR="006B6926" w:rsidRPr="00AB03FB" w:rsidRDefault="006B6926" w:rsidP="00782AE4">
      <w:pPr>
        <w:jc w:val="both"/>
        <w:rPr>
          <w:sz w:val="20"/>
          <w:szCs w:val="20"/>
          <w:lang w:val="fr-CA"/>
        </w:rPr>
      </w:pPr>
    </w:p>
    <w:p w:rsidR="006B6926" w:rsidRPr="00AB03FB" w:rsidRDefault="006B6926" w:rsidP="00782AE4">
      <w:pPr>
        <w:jc w:val="both"/>
        <w:rPr>
          <w:sz w:val="20"/>
          <w:szCs w:val="20"/>
          <w:lang w:val="fr-CA"/>
        </w:rPr>
        <w:sectPr w:rsidR="006B6926" w:rsidRPr="00AB03FB" w:rsidSect="006B6926">
          <w:headerReference w:type="default"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3C291C" w:rsidRPr="00AB03FB" w:rsidRDefault="003C291C" w:rsidP="003C291C">
      <w:pPr>
        <w:tabs>
          <w:tab w:val="center" w:pos="5220"/>
          <w:tab w:val="right" w:pos="10800"/>
        </w:tabs>
        <w:jc w:val="center"/>
        <w:rPr>
          <w:rFonts w:ascii="Arial" w:hAnsi="Arial" w:cs="Arial"/>
          <w:szCs w:val="24"/>
          <w:lang w:val="fr-CA"/>
        </w:rPr>
      </w:pPr>
      <w:bookmarkStart w:id="7" w:name="QuickMark"/>
      <w:bookmarkEnd w:id="7"/>
      <w:r w:rsidRPr="00AB03FB">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AB03FB" w:rsidTr="00C21A89">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lang w:val="fr-FR"/>
              </w:rPr>
            </w:pPr>
            <w:r w:rsidRPr="00AB03FB">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lang w:val="fr-FR"/>
              </w:rPr>
            </w:pPr>
            <w:r w:rsidRPr="00AB03FB">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lang w:val="fr-FR"/>
              </w:rPr>
            </w:pPr>
            <w:r w:rsidRPr="00AB03FB">
              <w:rPr>
                <w:rFonts w:ascii="Arial" w:eastAsia="Arial" w:hAnsi="Arial"/>
                <w:b/>
                <w:color w:val="000000"/>
                <w:sz w:val="13"/>
              </w:rPr>
              <w:t>DECEMBER – DÉCEMBRE</w:t>
            </w:r>
          </w:p>
        </w:tc>
      </w:tr>
      <w:tr w:rsidR="003C291C" w:rsidRPr="00AB03FB" w:rsidTr="00C21A89">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S</w:t>
            </w:r>
          </w:p>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M</w:t>
            </w:r>
          </w:p>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T</w:t>
            </w:r>
          </w:p>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W</w:t>
            </w:r>
          </w:p>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T</w:t>
            </w:r>
          </w:p>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F</w:t>
            </w:r>
          </w:p>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S</w:t>
            </w:r>
          </w:p>
          <w:p w:rsidR="003C291C" w:rsidRPr="00AB03FB" w:rsidRDefault="003C291C" w:rsidP="00C21A89">
            <w:pPr>
              <w:jc w:val="center"/>
              <w:textAlignment w:val="baseline"/>
              <w:rPr>
                <w:rFonts w:ascii="Arial" w:eastAsia="Arial" w:hAnsi="Arial"/>
                <w:b/>
                <w:color w:val="000000"/>
                <w:sz w:val="13"/>
                <w:szCs w:val="13"/>
              </w:rPr>
            </w:pPr>
            <w:r w:rsidRPr="00AB03FB">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S</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M</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T</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W</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T</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F</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S</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S</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M</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T</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W</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T</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F</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S</w:t>
            </w:r>
          </w:p>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S</w:t>
            </w:r>
          </w:p>
        </w:tc>
      </w:tr>
      <w:tr w:rsidR="003C291C" w:rsidRPr="00AB03FB" w:rsidTr="00C21A8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AB03FB" w:rsidRDefault="003C291C" w:rsidP="00C21A89">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3</w:t>
            </w:r>
          </w:p>
        </w:tc>
      </w:tr>
      <w:tr w:rsidR="003C291C" w:rsidRPr="00AB03FB" w:rsidTr="00C21A89">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CC</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YK</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H</w:t>
            </w:r>
          </w:p>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10</w:t>
            </w:r>
          </w:p>
        </w:tc>
      </w:tr>
      <w:tr w:rsidR="003C291C" w:rsidRPr="00AB03FB" w:rsidTr="00C21A89">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H</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17</w:t>
            </w:r>
          </w:p>
        </w:tc>
      </w:tr>
      <w:tr w:rsidR="003C291C" w:rsidRPr="00AB03FB" w:rsidTr="00C21A8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24</w:t>
            </w:r>
          </w:p>
        </w:tc>
      </w:tr>
      <w:tr w:rsidR="003C291C" w:rsidRPr="00AB03FB" w:rsidTr="00C21A89">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 xml:space="preserve">  23 /</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 xml:space="preserve">  24 /</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b/>
                <w:color w:val="000000"/>
                <w:sz w:val="13"/>
                <w:szCs w:val="13"/>
              </w:rPr>
              <w:t>CC</w:t>
            </w:r>
            <w:r w:rsidRPr="00AB03FB">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rPr>
            </w:pPr>
            <w:r w:rsidRPr="00AB03FB">
              <w:rPr>
                <w:rFonts w:ascii="Arial" w:eastAsia="Arial" w:hAnsi="Arial" w:cs="Arial"/>
                <w:b/>
                <w:color w:val="000000"/>
                <w:sz w:val="13"/>
              </w:rPr>
              <w:t>CC</w:t>
            </w:r>
          </w:p>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rPr>
            </w:pPr>
            <w:r w:rsidRPr="00AB03FB">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b/>
                <w:sz w:val="13"/>
                <w:szCs w:val="13"/>
              </w:rPr>
            </w:pPr>
            <w:r w:rsidRPr="00AB03FB">
              <w:rPr>
                <w:rFonts w:ascii="Arial" w:hAnsi="Arial" w:cs="Arial"/>
                <w:b/>
                <w:sz w:val="13"/>
                <w:szCs w:val="13"/>
              </w:rPr>
              <w:t>H</w:t>
            </w:r>
          </w:p>
          <w:p w:rsidR="003C291C" w:rsidRPr="00AB03FB" w:rsidRDefault="003C291C" w:rsidP="00C21A89">
            <w:pPr>
              <w:jc w:val="center"/>
              <w:rPr>
                <w:rFonts w:ascii="Arial" w:hAnsi="Arial" w:cs="Arial"/>
                <w:sz w:val="13"/>
                <w:szCs w:val="13"/>
              </w:rPr>
            </w:pPr>
            <w:r w:rsidRPr="00AB03FB">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b/>
                <w:sz w:val="13"/>
                <w:szCs w:val="13"/>
              </w:rPr>
            </w:pPr>
            <w:r w:rsidRPr="00AB03FB">
              <w:rPr>
                <w:rFonts w:ascii="Arial" w:hAnsi="Arial" w:cs="Arial"/>
                <w:b/>
                <w:sz w:val="13"/>
                <w:szCs w:val="13"/>
              </w:rPr>
              <w:t>H</w:t>
            </w:r>
          </w:p>
          <w:p w:rsidR="003C291C" w:rsidRPr="00AB03FB" w:rsidRDefault="003C291C" w:rsidP="00C21A89">
            <w:pPr>
              <w:jc w:val="center"/>
              <w:rPr>
                <w:rFonts w:ascii="Arial" w:hAnsi="Arial" w:cs="Arial"/>
                <w:sz w:val="13"/>
                <w:szCs w:val="13"/>
              </w:rPr>
            </w:pPr>
            <w:r w:rsidRPr="00AB03FB">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rPr>
                <w:rFonts w:ascii="Arial" w:hAnsi="Arial" w:cs="Arial"/>
                <w:sz w:val="13"/>
                <w:szCs w:val="13"/>
              </w:rPr>
            </w:pPr>
            <w:r w:rsidRPr="00AB03FB">
              <w:rPr>
                <w:rFonts w:ascii="Arial" w:hAnsi="Arial" w:cs="Arial"/>
                <w:sz w:val="13"/>
                <w:szCs w:val="13"/>
              </w:rPr>
              <w:t>31</w:t>
            </w:r>
          </w:p>
        </w:tc>
      </w:tr>
    </w:tbl>
    <w:p w:rsidR="003C291C" w:rsidRPr="00AB03FB" w:rsidRDefault="003C291C" w:rsidP="003C291C">
      <w:pPr>
        <w:tabs>
          <w:tab w:val="center" w:pos="5220"/>
          <w:tab w:val="right" w:pos="10440"/>
        </w:tabs>
        <w:spacing w:before="120"/>
        <w:jc w:val="center"/>
        <w:rPr>
          <w:rFonts w:ascii="Arial" w:hAnsi="Arial" w:cs="Arial"/>
          <w:szCs w:val="24"/>
        </w:rPr>
      </w:pPr>
      <w:r w:rsidRPr="00AB03FB">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AB03FB" w:rsidTr="00C21A89">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MARCH – MARS</w:t>
            </w:r>
          </w:p>
        </w:tc>
      </w:tr>
      <w:tr w:rsidR="003C291C" w:rsidRPr="00AB03FB" w:rsidTr="00C21A89">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W</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F</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W</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F</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W</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F</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tc>
      </w:tr>
      <w:tr w:rsidR="003C291C" w:rsidRPr="00AB03FB" w:rsidTr="00C21A89">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spacing w:before="91" w:line="148" w:lineRule="exact"/>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H</w:t>
            </w:r>
          </w:p>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4</w:t>
            </w:r>
          </w:p>
        </w:tc>
      </w:tr>
      <w:tr w:rsidR="003C291C" w:rsidRPr="00AB03FB" w:rsidTr="00C21A8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spacing w:before="241" w:after="34" w:line="147" w:lineRule="exact"/>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spacing w:before="91" w:line="148" w:lineRule="exact"/>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CC</w:t>
            </w:r>
          </w:p>
          <w:p w:rsidR="003C291C" w:rsidRPr="00AB03FB" w:rsidRDefault="003C291C" w:rsidP="00C21A89">
            <w:pPr>
              <w:spacing w:before="2" w:after="34" w:line="147" w:lineRule="exact"/>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CC</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11</w:t>
            </w:r>
          </w:p>
        </w:tc>
      </w:tr>
      <w:tr w:rsidR="003C291C" w:rsidRPr="00AB03FB" w:rsidTr="00C21A8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spacing w:before="240" w:after="30" w:line="147" w:lineRule="exact"/>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spacing w:before="1" w:after="30" w:line="147" w:lineRule="exact"/>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CC</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18</w:t>
            </w:r>
          </w:p>
        </w:tc>
      </w:tr>
      <w:tr w:rsidR="003C291C" w:rsidRPr="00AB03FB" w:rsidTr="00C21A8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spacing w:before="212" w:after="30" w:line="147" w:lineRule="exact"/>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spacing w:before="212" w:after="30" w:line="147" w:lineRule="exact"/>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25</w:t>
            </w:r>
          </w:p>
        </w:tc>
      </w:tr>
      <w:tr w:rsidR="003C291C" w:rsidRPr="00AB03FB" w:rsidTr="00C21A89">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spacing w:before="39" w:after="30" w:line="147" w:lineRule="exact"/>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spacing w:before="39" w:after="30" w:line="147" w:lineRule="exact"/>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r>
      <w:tr w:rsidR="003C291C" w:rsidRPr="00AB03FB" w:rsidTr="00C21A89">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JUNE – JUIN</w:t>
            </w:r>
          </w:p>
        </w:tc>
      </w:tr>
      <w:tr w:rsidR="003C291C" w:rsidRPr="00AB03FB" w:rsidTr="00C21A89">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W</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F</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W</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F</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W</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F</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tc>
      </w:tr>
      <w:tr w:rsidR="003C291C" w:rsidRPr="00AB03FB" w:rsidTr="00C21A8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3</w:t>
            </w:r>
          </w:p>
        </w:tc>
      </w:tr>
      <w:tr w:rsidR="003C291C" w:rsidRPr="00AB03FB" w:rsidTr="00C21A8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B03FB" w:rsidRDefault="003C291C" w:rsidP="00C21A89">
            <w:pPr>
              <w:spacing w:before="91" w:line="148" w:lineRule="exact"/>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H</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CC</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b/>
                <w:color w:val="000000"/>
                <w:sz w:val="13"/>
              </w:rPr>
            </w:pPr>
            <w:r w:rsidRPr="00AB03FB">
              <w:rPr>
                <w:rFonts w:ascii="Arial" w:eastAsia="Arial" w:hAnsi="Arial"/>
                <w:b/>
                <w:color w:val="000000"/>
                <w:sz w:val="13"/>
              </w:rPr>
              <w:t>CC</w:t>
            </w:r>
          </w:p>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10</w:t>
            </w:r>
          </w:p>
        </w:tc>
      </w:tr>
      <w:tr w:rsidR="003C291C" w:rsidRPr="00AB03FB" w:rsidTr="00C21A8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H</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CC</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OR</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OR</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17</w:t>
            </w:r>
          </w:p>
        </w:tc>
      </w:tr>
      <w:tr w:rsidR="003C291C" w:rsidRPr="00AB03FB" w:rsidTr="00C21A8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OR</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OR</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H</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24</w:t>
            </w:r>
          </w:p>
        </w:tc>
      </w:tr>
      <w:tr w:rsidR="003C291C" w:rsidRPr="00AB03FB" w:rsidTr="00C21A8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 xml:space="preserve">  23 /</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olor w:val="000000"/>
                <w:sz w:val="13"/>
              </w:rPr>
            </w:pPr>
            <w:r w:rsidRPr="00AB03FB">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eastAsia="Times New Roman"/>
                <w:color w:val="000000"/>
              </w:rPr>
            </w:pPr>
          </w:p>
        </w:tc>
      </w:tr>
      <w:tr w:rsidR="003C291C" w:rsidRPr="00AB03FB" w:rsidTr="00C21A89">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SEPTEMBER – SEPTEMBRE</w:t>
            </w:r>
          </w:p>
        </w:tc>
      </w:tr>
      <w:tr w:rsidR="003C291C" w:rsidRPr="00AB03FB" w:rsidTr="00C21A8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6"/>
                <w:szCs w:val="16"/>
              </w:rPr>
            </w:pPr>
            <w:r w:rsidRPr="00AB03F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W</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F</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W</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F</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B03FB" w:rsidRDefault="003C291C" w:rsidP="00C21A8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W</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T</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F</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p w:rsidR="003C291C" w:rsidRPr="00AB03FB" w:rsidRDefault="003C291C" w:rsidP="00C21A89">
            <w:pPr>
              <w:tabs>
                <w:tab w:val="center" w:pos="5220"/>
                <w:tab w:val="right" w:pos="10440"/>
              </w:tabs>
              <w:jc w:val="center"/>
              <w:rPr>
                <w:rFonts w:ascii="Arial" w:hAnsi="Arial" w:cs="Arial"/>
                <w:b/>
                <w:sz w:val="13"/>
                <w:szCs w:val="13"/>
              </w:rPr>
            </w:pPr>
            <w:r w:rsidRPr="00AB03FB">
              <w:rPr>
                <w:rFonts w:ascii="Arial" w:hAnsi="Arial" w:cs="Arial"/>
                <w:b/>
                <w:sz w:val="13"/>
                <w:szCs w:val="13"/>
              </w:rPr>
              <w:t>S</w:t>
            </w:r>
          </w:p>
        </w:tc>
      </w:tr>
      <w:tr w:rsidR="003C291C" w:rsidRPr="00AB03FB" w:rsidTr="00C21A8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AB03FB" w:rsidRDefault="003C291C" w:rsidP="00C21A89">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w:t>
            </w:r>
          </w:p>
        </w:tc>
      </w:tr>
      <w:tr w:rsidR="003C291C" w:rsidRPr="00AB03FB" w:rsidTr="00C21A8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H</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H</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H</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9</w:t>
            </w:r>
          </w:p>
        </w:tc>
      </w:tr>
      <w:tr w:rsidR="003C291C" w:rsidRPr="00AB03FB" w:rsidTr="00C21A8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RH</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16</w:t>
            </w:r>
          </w:p>
        </w:tc>
      </w:tr>
      <w:tr w:rsidR="003C291C" w:rsidRPr="00AB03FB" w:rsidTr="00C21A8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RH</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23</w:t>
            </w:r>
          </w:p>
        </w:tc>
      </w:tr>
      <w:tr w:rsidR="003C291C" w:rsidRPr="00AB03FB" w:rsidTr="00C21A89">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 xml:space="preserve">  23 /</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 xml:space="preserve">  24 /</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AB03FB" w:rsidRDefault="003C291C" w:rsidP="00C21A89">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B03FB" w:rsidRDefault="003C291C" w:rsidP="00C21A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b/>
                <w:color w:val="000000"/>
                <w:sz w:val="13"/>
                <w:szCs w:val="13"/>
              </w:rPr>
            </w:pPr>
            <w:r w:rsidRPr="00AB03FB">
              <w:rPr>
                <w:rFonts w:ascii="Arial" w:eastAsia="Arial" w:hAnsi="Arial" w:cs="Arial"/>
                <w:b/>
                <w:color w:val="000000"/>
                <w:sz w:val="13"/>
                <w:szCs w:val="13"/>
              </w:rPr>
              <w:t>YK</w:t>
            </w:r>
          </w:p>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Arial" w:hAnsi="Arial" w:cs="Arial"/>
                <w:color w:val="000000"/>
                <w:sz w:val="13"/>
                <w:szCs w:val="13"/>
              </w:rPr>
            </w:pPr>
            <w:r w:rsidRPr="00AB03FB">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AB03FB" w:rsidRDefault="003C291C" w:rsidP="00C21A89">
            <w:pPr>
              <w:jc w:val="center"/>
              <w:textAlignment w:val="baseline"/>
              <w:rPr>
                <w:rFonts w:ascii="Arial" w:eastAsia="Times New Roman" w:hAnsi="Arial" w:cs="Arial"/>
                <w:color w:val="000000"/>
                <w:sz w:val="13"/>
                <w:szCs w:val="13"/>
              </w:rPr>
            </w:pPr>
            <w:r w:rsidRPr="00AB03FB">
              <w:rPr>
                <w:rFonts w:ascii="Arial" w:eastAsia="Times New Roman" w:hAnsi="Arial" w:cs="Arial"/>
                <w:color w:val="000000"/>
                <w:sz w:val="13"/>
                <w:szCs w:val="13"/>
              </w:rPr>
              <w:t>30</w:t>
            </w:r>
          </w:p>
        </w:tc>
      </w:tr>
      <w:tr w:rsidR="003C291C" w:rsidRPr="00AB03FB" w:rsidTr="00C21A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AB03FB" w:rsidRDefault="003C291C" w:rsidP="00C21A89">
            <w:pPr>
              <w:spacing w:before="40"/>
              <w:jc w:val="right"/>
              <w:rPr>
                <w:rFonts w:ascii="Arial" w:hAnsi="Arial" w:cs="Arial"/>
                <w:b/>
                <w:sz w:val="13"/>
                <w:szCs w:val="13"/>
              </w:rPr>
            </w:pPr>
            <w:r w:rsidRPr="00AB03FB">
              <w:rPr>
                <w:rFonts w:ascii="Arial" w:hAnsi="Arial" w:cs="Arial"/>
                <w:b/>
                <w:sz w:val="13"/>
                <w:szCs w:val="13"/>
              </w:rPr>
              <w:t>Sitting of the Court /</w:t>
            </w:r>
          </w:p>
          <w:p w:rsidR="003C291C" w:rsidRPr="00AB03FB" w:rsidRDefault="003C291C" w:rsidP="00C21A89">
            <w:pPr>
              <w:jc w:val="right"/>
              <w:rPr>
                <w:rFonts w:ascii="Arial" w:hAnsi="Arial" w:cs="Arial"/>
                <w:b/>
                <w:sz w:val="13"/>
                <w:szCs w:val="13"/>
              </w:rPr>
            </w:pPr>
            <w:r w:rsidRPr="00AB03FB">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AB03FB" w:rsidRDefault="003C291C" w:rsidP="00C21A89">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AB03FB" w:rsidRDefault="003C291C" w:rsidP="00C21A89">
            <w:pPr>
              <w:tabs>
                <w:tab w:val="left" w:pos="203"/>
              </w:tabs>
              <w:spacing w:before="40" w:after="120"/>
              <w:rPr>
                <w:rFonts w:ascii="Arial" w:hAnsi="Arial" w:cs="Arial"/>
                <w:b/>
                <w:sz w:val="13"/>
                <w:szCs w:val="13"/>
                <w:lang w:val="fr-CA"/>
              </w:rPr>
            </w:pPr>
            <w:r w:rsidRPr="00AB03FB">
              <w:rPr>
                <w:rFonts w:ascii="Arial" w:hAnsi="Arial" w:cs="Arial"/>
                <w:b/>
                <w:sz w:val="13"/>
                <w:szCs w:val="13"/>
                <w:lang w:val="fr-CA"/>
              </w:rPr>
              <w:t>18</w:t>
            </w:r>
            <w:r w:rsidRPr="00AB03FB">
              <w:rPr>
                <w:rFonts w:ascii="Arial" w:hAnsi="Arial" w:cs="Arial"/>
                <w:b/>
                <w:sz w:val="13"/>
                <w:szCs w:val="13"/>
                <w:lang w:val="fr-CA"/>
              </w:rPr>
              <w:tab/>
              <w:t xml:space="preserve"> sitting weeks / semaines séances de la Cour</w:t>
            </w:r>
          </w:p>
          <w:p w:rsidR="003C291C" w:rsidRPr="00AB03FB" w:rsidRDefault="003C291C" w:rsidP="00C21A89">
            <w:pPr>
              <w:tabs>
                <w:tab w:val="left" w:pos="203"/>
              </w:tabs>
              <w:rPr>
                <w:rFonts w:ascii="Arial" w:hAnsi="Arial" w:cs="Arial"/>
                <w:b/>
                <w:sz w:val="13"/>
                <w:szCs w:val="13"/>
                <w:lang w:val="fr-CA"/>
              </w:rPr>
            </w:pPr>
            <w:r w:rsidRPr="00AB03FB">
              <w:rPr>
                <w:rFonts w:ascii="Arial" w:hAnsi="Arial" w:cs="Arial"/>
                <w:b/>
                <w:sz w:val="13"/>
                <w:szCs w:val="13"/>
                <w:lang w:val="fr-CA"/>
              </w:rPr>
              <w:t>87</w:t>
            </w:r>
            <w:r w:rsidRPr="00AB03FB">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AB03FB" w:rsidRDefault="003C291C" w:rsidP="00C21A89">
            <w:pPr>
              <w:spacing w:before="40" w:after="120"/>
              <w:jc w:val="right"/>
              <w:rPr>
                <w:rFonts w:ascii="Arial" w:hAnsi="Arial" w:cs="Arial"/>
                <w:b/>
                <w:sz w:val="13"/>
                <w:szCs w:val="13"/>
                <w:lang w:val="fr-FR"/>
              </w:rPr>
            </w:pPr>
            <w:r w:rsidRPr="00AB03FB">
              <w:rPr>
                <w:rFonts w:ascii="Arial" w:hAnsi="Arial" w:cs="Arial"/>
                <w:b/>
                <w:sz w:val="13"/>
                <w:szCs w:val="13"/>
                <w:lang w:val="fr-FR"/>
              </w:rPr>
              <w:t>Rosh Hashanah / Nouvel An juif</w:t>
            </w:r>
          </w:p>
          <w:p w:rsidR="003C291C" w:rsidRPr="00AB03FB" w:rsidRDefault="003C291C" w:rsidP="00C21A89">
            <w:pPr>
              <w:jc w:val="right"/>
              <w:rPr>
                <w:rFonts w:ascii="Arial" w:hAnsi="Arial" w:cs="Arial"/>
                <w:b/>
                <w:sz w:val="13"/>
                <w:szCs w:val="13"/>
                <w:lang w:val="fr-CA"/>
              </w:rPr>
            </w:pPr>
            <w:r w:rsidRPr="00AB03FB">
              <w:rPr>
                <w:rFonts w:ascii="Arial" w:hAnsi="Arial" w:cs="Arial"/>
                <w:b/>
                <w:sz w:val="13"/>
                <w:szCs w:val="13"/>
                <w:lang w:val="fr-FR"/>
              </w:rPr>
              <w:t>Yom Kippur / Yom Kippour</w:t>
            </w:r>
          </w:p>
        </w:tc>
        <w:tc>
          <w:tcPr>
            <w:tcW w:w="271" w:type="pct"/>
            <w:gridSpan w:val="2"/>
            <w:hideMark/>
          </w:tcPr>
          <w:p w:rsidR="003C291C" w:rsidRPr="00AB03FB" w:rsidRDefault="003C291C" w:rsidP="00C21A89">
            <w:pPr>
              <w:spacing w:before="40" w:after="120"/>
              <w:jc w:val="center"/>
              <w:rPr>
                <w:rFonts w:ascii="Arial" w:hAnsi="Arial" w:cs="Arial"/>
                <w:b/>
                <w:sz w:val="13"/>
                <w:szCs w:val="13"/>
                <w:lang w:val="fr-CA"/>
              </w:rPr>
            </w:pPr>
            <w:r w:rsidRPr="00AB03FB">
              <w:rPr>
                <w:rFonts w:ascii="Arial" w:hAnsi="Arial" w:cs="Arial"/>
                <w:b/>
                <w:sz w:val="13"/>
                <w:szCs w:val="13"/>
                <w:lang w:val="fr-CA"/>
              </w:rPr>
              <w:t>RH</w:t>
            </w:r>
          </w:p>
          <w:p w:rsidR="003C291C" w:rsidRPr="00AB03FB" w:rsidRDefault="003C291C" w:rsidP="00C21A89">
            <w:pPr>
              <w:jc w:val="center"/>
              <w:rPr>
                <w:rFonts w:ascii="Arial" w:hAnsi="Arial" w:cs="Arial"/>
                <w:b/>
                <w:sz w:val="13"/>
                <w:szCs w:val="13"/>
                <w:lang w:val="fr-CA"/>
              </w:rPr>
            </w:pPr>
            <w:r w:rsidRPr="00AB03FB">
              <w:rPr>
                <w:rFonts w:ascii="Arial" w:hAnsi="Arial" w:cs="Arial"/>
                <w:b/>
                <w:sz w:val="13"/>
                <w:szCs w:val="13"/>
                <w:lang w:val="fr-CA"/>
              </w:rPr>
              <w:t>YK</w:t>
            </w:r>
          </w:p>
        </w:tc>
      </w:tr>
      <w:tr w:rsidR="003C291C" w:rsidRPr="00AB03FB" w:rsidTr="00C21A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AB03FB" w:rsidRDefault="003C291C" w:rsidP="00C21A89">
            <w:pPr>
              <w:jc w:val="right"/>
              <w:rPr>
                <w:rFonts w:ascii="Arial" w:hAnsi="Arial" w:cs="Arial"/>
                <w:b/>
                <w:sz w:val="13"/>
                <w:szCs w:val="13"/>
                <w:lang w:val="fr-CA"/>
              </w:rPr>
            </w:pPr>
            <w:r w:rsidRPr="00AB03FB">
              <w:rPr>
                <w:rFonts w:ascii="Arial" w:hAnsi="Arial" w:cs="Arial"/>
                <w:b/>
                <w:sz w:val="13"/>
                <w:szCs w:val="13"/>
                <w:lang w:val="fr-CA"/>
              </w:rPr>
              <w:t>Court conference /</w:t>
            </w:r>
          </w:p>
          <w:p w:rsidR="003C291C" w:rsidRPr="00AB03FB" w:rsidRDefault="003C291C" w:rsidP="00C21A89">
            <w:pPr>
              <w:jc w:val="right"/>
              <w:rPr>
                <w:rFonts w:ascii="Arial" w:hAnsi="Arial" w:cs="Arial"/>
                <w:b/>
                <w:sz w:val="13"/>
                <w:szCs w:val="13"/>
                <w:lang w:val="fr-CA"/>
              </w:rPr>
            </w:pPr>
            <w:r w:rsidRPr="00AB03FB">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AB03FB" w:rsidRDefault="003C291C" w:rsidP="00C21A89">
            <w:pPr>
              <w:jc w:val="center"/>
              <w:rPr>
                <w:rFonts w:ascii="Arial" w:hAnsi="Arial" w:cs="Arial"/>
                <w:b/>
                <w:sz w:val="13"/>
                <w:szCs w:val="13"/>
                <w:lang w:val="fr-FR"/>
              </w:rPr>
            </w:pPr>
            <w:r w:rsidRPr="00AB03FB">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AB03FB" w:rsidRDefault="003C291C" w:rsidP="00C21A89">
            <w:pPr>
              <w:tabs>
                <w:tab w:val="left" w:pos="203"/>
              </w:tabs>
              <w:rPr>
                <w:rFonts w:ascii="Arial" w:hAnsi="Arial" w:cs="Arial"/>
                <w:b/>
                <w:sz w:val="13"/>
                <w:szCs w:val="13"/>
                <w:lang w:val="fr-CA"/>
              </w:rPr>
            </w:pPr>
            <w:r w:rsidRPr="00AB03FB">
              <w:rPr>
                <w:rFonts w:ascii="Arial" w:hAnsi="Arial" w:cs="Arial"/>
                <w:b/>
                <w:sz w:val="13"/>
                <w:szCs w:val="13"/>
                <w:lang w:val="fr-CA"/>
              </w:rPr>
              <w:t>9</w:t>
            </w:r>
            <w:r w:rsidRPr="00AB03FB">
              <w:rPr>
                <w:rFonts w:ascii="Arial" w:hAnsi="Arial" w:cs="Arial"/>
                <w:b/>
                <w:sz w:val="13"/>
                <w:szCs w:val="13"/>
                <w:lang w:val="fr-CA"/>
              </w:rPr>
              <w:tab/>
              <w:t>Court conference days /</w:t>
            </w:r>
          </w:p>
          <w:p w:rsidR="003C291C" w:rsidRPr="00AB03FB" w:rsidRDefault="003C291C" w:rsidP="00C21A89">
            <w:pPr>
              <w:tabs>
                <w:tab w:val="left" w:pos="203"/>
              </w:tabs>
              <w:rPr>
                <w:rFonts w:ascii="Arial" w:hAnsi="Arial" w:cs="Arial"/>
                <w:b/>
                <w:sz w:val="13"/>
                <w:szCs w:val="13"/>
                <w:lang w:val="fr-CA"/>
              </w:rPr>
            </w:pPr>
            <w:r w:rsidRPr="00AB03FB">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AB03FB" w:rsidRDefault="003C291C" w:rsidP="00C21A89">
            <w:pPr>
              <w:rPr>
                <w:rFonts w:ascii="Arial" w:hAnsi="Arial" w:cs="Arial"/>
                <w:b/>
                <w:sz w:val="13"/>
                <w:szCs w:val="13"/>
                <w:lang w:val="fr-CA"/>
              </w:rPr>
            </w:pPr>
          </w:p>
        </w:tc>
        <w:tc>
          <w:tcPr>
            <w:tcW w:w="271" w:type="pct"/>
            <w:gridSpan w:val="2"/>
          </w:tcPr>
          <w:p w:rsidR="003C291C" w:rsidRPr="00AB03FB" w:rsidRDefault="003C291C" w:rsidP="00C21A89">
            <w:pPr>
              <w:jc w:val="center"/>
              <w:rPr>
                <w:rFonts w:ascii="Arial" w:hAnsi="Arial" w:cs="Arial"/>
                <w:b/>
                <w:sz w:val="13"/>
                <w:szCs w:val="13"/>
                <w:lang w:val="fr-CA"/>
              </w:rPr>
            </w:pPr>
          </w:p>
        </w:tc>
      </w:tr>
      <w:tr w:rsidR="003C291C" w:rsidTr="00C21A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AB03FB" w:rsidRDefault="003C291C" w:rsidP="00C21A89">
            <w:pPr>
              <w:jc w:val="right"/>
              <w:rPr>
                <w:rFonts w:ascii="Arial" w:hAnsi="Arial" w:cs="Arial"/>
                <w:b/>
                <w:sz w:val="13"/>
                <w:szCs w:val="13"/>
              </w:rPr>
            </w:pPr>
            <w:r w:rsidRPr="00AB03FB">
              <w:rPr>
                <w:rFonts w:ascii="Arial" w:hAnsi="Arial" w:cs="Arial"/>
                <w:b/>
                <w:sz w:val="13"/>
                <w:szCs w:val="13"/>
              </w:rPr>
              <w:t xml:space="preserve">Holiday / </w:t>
            </w:r>
            <w:r w:rsidRPr="00AB03FB">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AB03FB" w:rsidRDefault="003C291C" w:rsidP="00C21A89">
            <w:pPr>
              <w:jc w:val="center"/>
              <w:rPr>
                <w:rFonts w:ascii="Arial" w:hAnsi="Arial" w:cs="Arial"/>
                <w:b/>
                <w:sz w:val="13"/>
                <w:szCs w:val="13"/>
              </w:rPr>
            </w:pPr>
            <w:r w:rsidRPr="00AB03FB">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AB03FB" w:rsidRDefault="003C291C" w:rsidP="00C21A89">
            <w:pPr>
              <w:tabs>
                <w:tab w:val="left" w:pos="203"/>
              </w:tabs>
              <w:rPr>
                <w:rFonts w:ascii="Arial" w:hAnsi="Arial" w:cs="Arial"/>
                <w:b/>
                <w:sz w:val="13"/>
                <w:szCs w:val="13"/>
              </w:rPr>
            </w:pPr>
            <w:r w:rsidRPr="00AB03FB">
              <w:rPr>
                <w:rFonts w:ascii="Arial" w:hAnsi="Arial" w:cs="Arial"/>
                <w:b/>
                <w:sz w:val="13"/>
                <w:szCs w:val="13"/>
              </w:rPr>
              <w:t>3</w:t>
            </w:r>
            <w:r w:rsidRPr="00AB03FB">
              <w:rPr>
                <w:rFonts w:ascii="Arial" w:hAnsi="Arial" w:cs="Arial"/>
                <w:b/>
                <w:sz w:val="13"/>
                <w:szCs w:val="13"/>
              </w:rPr>
              <w:tab/>
              <w:t xml:space="preserve">holidays during sitting days / </w:t>
            </w:r>
          </w:p>
          <w:p w:rsidR="003C291C" w:rsidRPr="000778A3" w:rsidRDefault="003C291C" w:rsidP="00C21A89">
            <w:pPr>
              <w:tabs>
                <w:tab w:val="left" w:pos="203"/>
              </w:tabs>
              <w:rPr>
                <w:rFonts w:ascii="Arial" w:hAnsi="Arial" w:cs="Arial"/>
                <w:b/>
                <w:sz w:val="13"/>
                <w:szCs w:val="13"/>
                <w:lang w:val="fr-CA"/>
              </w:rPr>
            </w:pPr>
            <w:r w:rsidRPr="00AB03FB">
              <w:rPr>
                <w:rFonts w:ascii="Arial" w:hAnsi="Arial" w:cs="Arial"/>
                <w:b/>
                <w:sz w:val="13"/>
                <w:szCs w:val="13"/>
              </w:rPr>
              <w:tab/>
            </w:r>
            <w:r w:rsidRPr="00AB03FB">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C21A89">
            <w:pPr>
              <w:rPr>
                <w:rFonts w:ascii="Arial" w:hAnsi="Arial" w:cs="Arial"/>
                <w:b/>
                <w:sz w:val="13"/>
                <w:szCs w:val="13"/>
                <w:lang w:val="fr-FR"/>
              </w:rPr>
            </w:pPr>
          </w:p>
        </w:tc>
        <w:tc>
          <w:tcPr>
            <w:tcW w:w="271" w:type="pct"/>
            <w:gridSpan w:val="2"/>
          </w:tcPr>
          <w:p w:rsidR="003C291C" w:rsidRPr="000778A3" w:rsidRDefault="003C291C" w:rsidP="00C21A89">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57"/>
      <w:footerReference w:type="default" r:id="rId5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89" w:rsidRDefault="00C21A89" w:rsidP="00A87207">
      <w:r>
        <w:separator/>
      </w:r>
    </w:p>
  </w:endnote>
  <w:endnote w:type="continuationSeparator" w:id="0">
    <w:p w:rsidR="00C21A89" w:rsidRDefault="00C21A8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AB03FB" w:rsidP="00A87207">
    <w:pPr>
      <w:pStyle w:val="Footer"/>
    </w:pPr>
    <w:r>
      <w:pict>
        <v:rect id="_x0000_i1032" style="width:480.95pt;height:1pt" o:hralign="center" o:hrstd="t" o:hrnoshade="t" o:hr="t" fillcolor="black [3213]" stroked="f"/>
      </w:pict>
    </w:r>
  </w:p>
  <w:p w:rsidR="00C21A89" w:rsidRPr="00B7374B" w:rsidRDefault="00C21A8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B03FB">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AB03FB" w:rsidP="006B6926">
    <w:pPr>
      <w:tabs>
        <w:tab w:val="center" w:pos="4680"/>
      </w:tabs>
      <w:rPr>
        <w:lang w:val="fr-CA"/>
      </w:rPr>
    </w:pPr>
    <w:r>
      <w:rPr>
        <w:lang w:val="fr-CA"/>
      </w:rPr>
      <w:pict>
        <v:rect id="_x0000_i1061" style="width:480.95pt;height:1pt" o:hralign="center" o:hrstd="t" o:hrnoshade="t" o:hr="t" fillcolor="black [3213]" stroked="f"/>
      </w:pict>
    </w:r>
  </w:p>
  <w:p w:rsidR="00C21A89" w:rsidRDefault="00C21A89" w:rsidP="006B6926">
    <w:pPr>
      <w:tabs>
        <w:tab w:val="center" w:pos="4680"/>
      </w:tabs>
    </w:pPr>
    <w:r>
      <w:tab/>
      <w:t xml:space="preserve">- </w:t>
    </w:r>
    <w:r>
      <w:fldChar w:fldCharType="begin"/>
    </w:r>
    <w:r>
      <w:instrText xml:space="preserve">PAGE </w:instrText>
    </w:r>
    <w:r>
      <w:fldChar w:fldCharType="separate"/>
    </w:r>
    <w:r w:rsidR="00AB03FB">
      <w:rPr>
        <w:noProof/>
      </w:rPr>
      <w:t>15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Pr="00924065" w:rsidRDefault="00C21A8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AB03FB" w:rsidP="00755F22">
    <w:pPr>
      <w:tabs>
        <w:tab w:val="left" w:pos="-1440"/>
        <w:tab w:val="left" w:pos="-720"/>
      </w:tabs>
    </w:pPr>
    <w:r>
      <w:pict>
        <v:rect id="_x0000_i1033" style="width:480.95pt;height:1pt" o:hralign="center" o:hrstd="t" o:hrnoshade="t" o:hr="t" fillcolor="black [3213]" stroked="f"/>
      </w:pict>
    </w:r>
  </w:p>
  <w:p w:rsidR="00C21A89" w:rsidRPr="00954D22" w:rsidRDefault="00C21A8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B03FB">
      <w:rPr>
        <w:noProof/>
        <w:szCs w:val="24"/>
      </w:rPr>
      <w:t>1</w:t>
    </w:r>
    <w:r>
      <w:rPr>
        <w:szCs w:val="24"/>
      </w:rPr>
      <w:fldChar w:fldCharType="end"/>
    </w:r>
    <w:r w:rsidRPr="00954D22">
      <w:rPr>
        <w:szCs w:val="24"/>
      </w:rPr>
      <w:t xml:space="preserve"> -</w:t>
    </w:r>
  </w:p>
  <w:p w:rsidR="00C21A89" w:rsidRDefault="00C21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C21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21A89" w:rsidRDefault="00C21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21A89" w:rsidRDefault="00C21A8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AB0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6" style="width:480.95pt;height:1pt" o:hralign="center" o:hrstd="t" o:hrnoshade="t" o:hr="t" fillcolor="black [3213]" stroked="f"/>
      </w:pict>
    </w:r>
  </w:p>
  <w:p w:rsidR="00C21A89" w:rsidRPr="0009648D" w:rsidRDefault="00C21A89" w:rsidP="00ED7E83">
    <w:pPr>
      <w:tabs>
        <w:tab w:val="center" w:pos="4680"/>
      </w:tabs>
    </w:pPr>
    <w:r>
      <w:tab/>
    </w:r>
    <w:r w:rsidRPr="0009648D">
      <w:t xml:space="preserve">- </w:t>
    </w:r>
    <w:r>
      <w:fldChar w:fldCharType="begin"/>
    </w:r>
    <w:r>
      <w:instrText xml:space="preserve"> PAGE   \* MERGEFORMAT </w:instrText>
    </w:r>
    <w:r>
      <w:fldChar w:fldCharType="separate"/>
    </w:r>
    <w:r w:rsidR="00AB03FB">
      <w:rPr>
        <w:noProof/>
      </w:rPr>
      <w:t>13</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AB03FB">
    <w:pPr>
      <w:pStyle w:val="Footer"/>
      <w:rPr>
        <w:lang w:val="fr-CA"/>
      </w:rPr>
    </w:pPr>
    <w:r>
      <w:rPr>
        <w:lang w:val="fr-CA"/>
      </w:rPr>
      <w:pict>
        <v:rect id="_x0000_i1047" style="width:480.95pt;height:1pt" o:hralign="center" o:hrstd="t" o:hrnoshade="t" o:hr="t" fillcolor="black [3213]" stroked="f"/>
      </w:pict>
    </w:r>
  </w:p>
  <w:p w:rsidR="00C21A89" w:rsidRDefault="00C21A89" w:rsidP="00245129">
    <w:pPr>
      <w:tabs>
        <w:tab w:val="center" w:pos="4680"/>
      </w:tabs>
    </w:pPr>
    <w:r>
      <w:tab/>
    </w:r>
    <w:r w:rsidRPr="0009648D">
      <w:t xml:space="preserve">- </w:t>
    </w:r>
    <w:r>
      <w:fldChar w:fldCharType="begin"/>
    </w:r>
    <w:r>
      <w:instrText xml:space="preserve"> PAGE   \* MERGEFORMAT </w:instrText>
    </w:r>
    <w:r>
      <w:fldChar w:fldCharType="separate"/>
    </w:r>
    <w:r w:rsidR="00AB03FB">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C21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21A89" w:rsidRDefault="00C21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21A89" w:rsidRDefault="00C21A89">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AB03FB" w:rsidP="00755F22">
    <w:pPr>
      <w:tabs>
        <w:tab w:val="left" w:pos="-1440"/>
        <w:tab w:val="left" w:pos="-720"/>
      </w:tabs>
    </w:pPr>
    <w:r>
      <w:pict>
        <v:rect id="_x0000_i1049" style="width:480.95pt;height:1pt" o:hralign="center" o:hrstd="t" o:hrnoshade="t" o:hr="t" fillcolor="black [3213]" stroked="f"/>
      </w:pict>
    </w:r>
  </w:p>
  <w:p w:rsidR="00C21A89" w:rsidRDefault="00C21A89" w:rsidP="00EB2B90">
    <w:pPr>
      <w:tabs>
        <w:tab w:val="center" w:pos="4680"/>
      </w:tabs>
    </w:pPr>
    <w:r>
      <w:tab/>
      <w:t xml:space="preserve">- </w:t>
    </w:r>
    <w:r>
      <w:fldChar w:fldCharType="begin"/>
    </w:r>
    <w:r>
      <w:instrText xml:space="preserve"> PAGE   \* MERGEFORMAT </w:instrText>
    </w:r>
    <w:r>
      <w:fldChar w:fldCharType="separate"/>
    </w:r>
    <w:r w:rsidR="0010786B">
      <w:rPr>
        <w:noProof/>
      </w:rPr>
      <w:t>16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AB03FB" w:rsidP="00EB2B90">
    <w:pPr>
      <w:tabs>
        <w:tab w:val="center" w:pos="4680"/>
      </w:tabs>
    </w:pPr>
    <w:r>
      <w:pict>
        <v:rect id="_x0000_i1050" style="width:480.95pt;height:1pt" o:hralign="center" o:hrstd="t" o:hrnoshade="t" o:hr="t" fillcolor="black [3213]" stroked="f"/>
      </w:pict>
    </w:r>
  </w:p>
  <w:p w:rsidR="00C21A89" w:rsidRPr="0031432F" w:rsidRDefault="00C21A89" w:rsidP="00EB2B90">
    <w:pPr>
      <w:tabs>
        <w:tab w:val="center" w:pos="4680"/>
      </w:tabs>
    </w:pPr>
    <w:r>
      <w:tab/>
      <w:t xml:space="preserve">- </w:t>
    </w:r>
    <w:r>
      <w:fldChar w:fldCharType="begin"/>
    </w:r>
    <w:r>
      <w:instrText xml:space="preserve"> PAGE   \* MERGEFORMAT </w:instrText>
    </w:r>
    <w:r>
      <w:fldChar w:fldCharType="separate"/>
    </w:r>
    <w:r w:rsidR="00AB03FB">
      <w:rPr>
        <w:noProof/>
      </w:rPr>
      <w:t>14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AB03FB">
    <w:r>
      <w:rPr>
        <w:lang w:val="fr-CA"/>
      </w:rPr>
      <w:pict>
        <v:rect id="_x0000_i1060" style="width:480.95pt;height:1pt" o:hralign="center" o:hrstd="t" o:hrnoshade="t" o:hr="t" fillcolor="black [3213]" stroked="f"/>
      </w:pict>
    </w:r>
  </w:p>
  <w:p w:rsidR="00C21A89" w:rsidRDefault="00C21A89" w:rsidP="006B6926">
    <w:pPr>
      <w:tabs>
        <w:tab w:val="center" w:pos="4680"/>
      </w:tabs>
    </w:pPr>
    <w:r>
      <w:tab/>
      <w:t xml:space="preserve">- </w:t>
    </w:r>
    <w:r>
      <w:fldChar w:fldCharType="begin"/>
    </w:r>
    <w:r>
      <w:instrText xml:space="preserve">PAGE </w:instrText>
    </w:r>
    <w:r>
      <w:fldChar w:fldCharType="separate"/>
    </w:r>
    <w:r>
      <w:rPr>
        <w:noProof/>
      </w:rPr>
      <w:t>532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89" w:rsidRDefault="00C21A89" w:rsidP="00A87207">
      <w:r>
        <w:separator/>
      </w:r>
    </w:p>
  </w:footnote>
  <w:footnote w:type="continuationSeparator" w:id="0">
    <w:p w:rsidR="00C21A89" w:rsidRDefault="00C21A8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21A89" w:rsidRPr="0044776A" w:rsidTr="00245129">
      <w:tc>
        <w:tcPr>
          <w:tcW w:w="4290" w:type="dxa"/>
          <w:tcMar>
            <w:left w:w="0" w:type="dxa"/>
            <w:right w:w="0" w:type="dxa"/>
          </w:tcMar>
        </w:tcPr>
        <w:p w:rsidR="00C21A89" w:rsidRPr="00D31809" w:rsidRDefault="00C21A89" w:rsidP="00D31809">
          <w:pPr>
            <w:keepNext/>
            <w:keepLines/>
            <w:rPr>
              <w:sz w:val="20"/>
              <w:szCs w:val="20"/>
              <w:lang w:val="en-US"/>
            </w:rPr>
          </w:pPr>
          <w:r w:rsidRPr="00D31809">
            <w:rPr>
              <w:sz w:val="20"/>
              <w:szCs w:val="20"/>
              <w:lang w:val="en-US"/>
            </w:rPr>
            <w:t>Applications for leave to appeal filed</w:t>
          </w:r>
        </w:p>
        <w:p w:rsidR="00C21A89" w:rsidRPr="00D31809" w:rsidRDefault="00C21A89" w:rsidP="00D31809">
          <w:pPr>
            <w:keepNext/>
            <w:keepLines/>
            <w:rPr>
              <w:sz w:val="20"/>
              <w:szCs w:val="20"/>
            </w:rPr>
          </w:pPr>
        </w:p>
      </w:tc>
      <w:tc>
        <w:tcPr>
          <w:tcW w:w="1200" w:type="dxa"/>
          <w:tcMar>
            <w:left w:w="0" w:type="dxa"/>
            <w:right w:w="0" w:type="dxa"/>
          </w:tcMar>
        </w:tcPr>
        <w:p w:rsidR="00C21A89" w:rsidRPr="00D31809" w:rsidRDefault="00C21A89" w:rsidP="002E2327">
          <w:pPr>
            <w:keepNext/>
            <w:keepLines/>
            <w:tabs>
              <w:tab w:val="left" w:pos="-1440"/>
              <w:tab w:val="left" w:pos="-720"/>
            </w:tabs>
            <w:jc w:val="center"/>
            <w:rPr>
              <w:sz w:val="20"/>
              <w:szCs w:val="20"/>
            </w:rPr>
          </w:pPr>
        </w:p>
      </w:tc>
      <w:tc>
        <w:tcPr>
          <w:tcW w:w="4320" w:type="dxa"/>
          <w:tcMar>
            <w:left w:w="0" w:type="dxa"/>
            <w:right w:w="0" w:type="dxa"/>
          </w:tcMar>
        </w:tcPr>
        <w:p w:rsidR="00C21A89" w:rsidRPr="00D31809" w:rsidRDefault="00C21A89" w:rsidP="002E2327">
          <w:pPr>
            <w:keepLines/>
            <w:rPr>
              <w:sz w:val="20"/>
              <w:szCs w:val="20"/>
              <w:lang w:val="fr-CA"/>
            </w:rPr>
          </w:pPr>
          <w:r w:rsidRPr="00D31809">
            <w:rPr>
              <w:sz w:val="20"/>
              <w:szCs w:val="20"/>
              <w:lang w:val="fr-CA"/>
            </w:rPr>
            <w:t>Demandes d’autorisation d’appel déposées</w:t>
          </w:r>
        </w:p>
      </w:tc>
    </w:tr>
  </w:tbl>
  <w:p w:rsidR="00C21A89" w:rsidRDefault="00C21A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C21A8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C21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C21A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21A89" w:rsidRPr="00AB03FB">
      <w:tc>
        <w:tcPr>
          <w:tcW w:w="4200" w:type="dxa"/>
          <w:tcMar>
            <w:left w:w="0" w:type="dxa"/>
            <w:right w:w="0" w:type="dxa"/>
          </w:tcMar>
        </w:tcPr>
        <w:p w:rsidR="00C21A89" w:rsidRDefault="00C21A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21A89" w:rsidRDefault="00C21A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21A89" w:rsidRDefault="00C21A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21A89" w:rsidRPr="00FF6BA5" w:rsidRDefault="00C21A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21A89" w:rsidRPr="00FF6BA5" w:rsidRDefault="00C21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21A89" w:rsidRPr="00FF6BA5" w:rsidRDefault="00C21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21A89" w:rsidRPr="00FF6BA5" w:rsidRDefault="00C21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21A89" w:rsidRPr="00AB03FB" w:rsidTr="00245129">
      <w:tc>
        <w:tcPr>
          <w:tcW w:w="4200" w:type="dxa"/>
          <w:tcMar>
            <w:left w:w="0" w:type="dxa"/>
            <w:right w:w="0" w:type="dxa"/>
          </w:tcMar>
        </w:tcPr>
        <w:p w:rsidR="00C21A89" w:rsidRPr="00634F42" w:rsidRDefault="00C21A8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21A89" w:rsidRPr="00755F22" w:rsidRDefault="00C21A8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21A89" w:rsidRPr="00755F22" w:rsidRDefault="00C21A8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21A89" w:rsidRPr="00755F22" w:rsidRDefault="00C21A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21A89" w:rsidRPr="00FF6BA5" w:rsidRDefault="00C21A8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C21A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21A89">
      <w:tc>
        <w:tcPr>
          <w:tcW w:w="4230" w:type="dxa"/>
          <w:tcMar>
            <w:left w:w="0" w:type="dxa"/>
            <w:right w:w="0" w:type="dxa"/>
          </w:tcMar>
        </w:tcPr>
        <w:p w:rsidR="00C21A89" w:rsidRDefault="00C21A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21A89" w:rsidRDefault="00C21A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21A89" w:rsidRDefault="00C21A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21A89">
      <w:trPr>
        <w:gridAfter w:val="2"/>
        <w:wAfter w:w="5250" w:type="dxa"/>
      </w:trPr>
      <w:tc>
        <w:tcPr>
          <w:tcW w:w="4230" w:type="dxa"/>
          <w:tcMar>
            <w:left w:w="0" w:type="dxa"/>
            <w:right w:w="0" w:type="dxa"/>
          </w:tcMar>
        </w:tcPr>
        <w:p w:rsidR="00C21A89" w:rsidRDefault="00C21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21A89" w:rsidRDefault="00C21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21A89" w:rsidRPr="00755F22" w:rsidTr="00245129">
      <w:tc>
        <w:tcPr>
          <w:tcW w:w="4230" w:type="dxa"/>
          <w:tcMar>
            <w:left w:w="0" w:type="dxa"/>
            <w:right w:w="0" w:type="dxa"/>
          </w:tcMar>
        </w:tcPr>
        <w:p w:rsidR="00C21A89" w:rsidRPr="00755F22" w:rsidRDefault="00C21A89" w:rsidP="00831CA9">
          <w:pPr>
            <w:keepNext/>
            <w:keepLines/>
            <w:rPr>
              <w:sz w:val="20"/>
              <w:szCs w:val="20"/>
            </w:rPr>
          </w:pPr>
          <w:r w:rsidRPr="00755F22">
            <w:rPr>
              <w:sz w:val="20"/>
              <w:szCs w:val="20"/>
            </w:rPr>
            <w:t>Motions</w:t>
          </w:r>
        </w:p>
      </w:tc>
      <w:tc>
        <w:tcPr>
          <w:tcW w:w="1170" w:type="dxa"/>
          <w:tcMar>
            <w:left w:w="0" w:type="dxa"/>
            <w:right w:w="0" w:type="dxa"/>
          </w:tcMar>
        </w:tcPr>
        <w:p w:rsidR="00C21A89" w:rsidRPr="00755F22" w:rsidRDefault="00C21A89" w:rsidP="00831CA9">
          <w:pPr>
            <w:keepLines/>
            <w:jc w:val="center"/>
            <w:rPr>
              <w:sz w:val="20"/>
              <w:szCs w:val="20"/>
            </w:rPr>
          </w:pPr>
        </w:p>
        <w:p w:rsidR="00C21A89" w:rsidRPr="00755F22" w:rsidRDefault="00C21A89" w:rsidP="00831CA9">
          <w:pPr>
            <w:keepLines/>
            <w:tabs>
              <w:tab w:val="left" w:pos="-1440"/>
              <w:tab w:val="left" w:pos="-720"/>
            </w:tabs>
            <w:jc w:val="center"/>
            <w:rPr>
              <w:sz w:val="20"/>
              <w:szCs w:val="20"/>
            </w:rPr>
          </w:pPr>
        </w:p>
      </w:tc>
      <w:tc>
        <w:tcPr>
          <w:tcW w:w="4080" w:type="dxa"/>
          <w:tcMar>
            <w:left w:w="0" w:type="dxa"/>
            <w:right w:w="0" w:type="dxa"/>
          </w:tcMar>
        </w:tcPr>
        <w:p w:rsidR="00C21A89" w:rsidRPr="00BA6468" w:rsidRDefault="00C21A89" w:rsidP="00BA6468">
          <w:pPr>
            <w:keepLines/>
            <w:rPr>
              <w:sz w:val="20"/>
              <w:szCs w:val="20"/>
              <w:lang w:val="fr-CA"/>
            </w:rPr>
          </w:pPr>
          <w:r w:rsidRPr="00BA6468">
            <w:rPr>
              <w:sz w:val="20"/>
              <w:szCs w:val="20"/>
              <w:lang w:val="fr-CA"/>
            </w:rPr>
            <w:t>Requêtes</w:t>
          </w:r>
        </w:p>
      </w:tc>
    </w:tr>
  </w:tbl>
  <w:p w:rsidR="00C21A89" w:rsidRDefault="00C21A89"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9" w:rsidRDefault="00C21A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C21A89" w:rsidRPr="00AB03FB" w:rsidTr="00245129">
      <w:tc>
        <w:tcPr>
          <w:tcW w:w="4320" w:type="dxa"/>
        </w:tcPr>
        <w:p w:rsidR="00C21A89" w:rsidRPr="006B6926" w:rsidRDefault="00C21A89" w:rsidP="006B6926">
          <w:pPr>
            <w:keepNext/>
            <w:keepLines/>
            <w:rPr>
              <w:bCs/>
              <w:sz w:val="20"/>
              <w:szCs w:val="20"/>
              <w:lang w:val="en-GB"/>
            </w:rPr>
          </w:pPr>
          <w:r w:rsidRPr="006B6926">
            <w:rPr>
              <w:bCs/>
              <w:sz w:val="20"/>
              <w:szCs w:val="20"/>
              <w:lang w:val="en-GB"/>
            </w:rPr>
            <w:t>SUPREME COURT REPORTS</w:t>
          </w:r>
        </w:p>
      </w:tc>
      <w:tc>
        <w:tcPr>
          <w:tcW w:w="840" w:type="dxa"/>
        </w:tcPr>
        <w:p w:rsidR="00C21A89" w:rsidRDefault="00C21A89" w:rsidP="006B6926">
          <w:pPr>
            <w:jc w:val="center"/>
            <w:rPr>
              <w:bCs/>
              <w:sz w:val="20"/>
              <w:szCs w:val="20"/>
              <w:lang w:val="en-GB"/>
            </w:rPr>
          </w:pPr>
        </w:p>
        <w:p w:rsidR="00C21A89" w:rsidRPr="006B6926" w:rsidRDefault="00C21A89" w:rsidP="006B6926">
          <w:pPr>
            <w:jc w:val="center"/>
            <w:rPr>
              <w:bCs/>
              <w:sz w:val="20"/>
              <w:szCs w:val="20"/>
              <w:lang w:val="en-GB"/>
            </w:rPr>
          </w:pPr>
        </w:p>
      </w:tc>
      <w:tc>
        <w:tcPr>
          <w:tcW w:w="4320" w:type="dxa"/>
        </w:tcPr>
        <w:p w:rsidR="00C21A89" w:rsidRPr="006B6926" w:rsidRDefault="00C21A89" w:rsidP="006B6926">
          <w:pPr>
            <w:keepNext/>
            <w:keepLines/>
            <w:rPr>
              <w:bCs/>
              <w:sz w:val="20"/>
              <w:szCs w:val="20"/>
              <w:lang w:val="fr-CA"/>
            </w:rPr>
          </w:pPr>
          <w:r w:rsidRPr="006B6926">
            <w:rPr>
              <w:bCs/>
              <w:sz w:val="20"/>
              <w:szCs w:val="20"/>
              <w:lang w:val="fr-CA"/>
            </w:rPr>
            <w:t>RECUEIL DES ARRÊTS DE LA COUR SUPRÊME</w:t>
          </w:r>
        </w:p>
      </w:tc>
    </w:tr>
  </w:tbl>
  <w:p w:rsidR="00C21A89" w:rsidRPr="000924F7" w:rsidRDefault="00C21A89">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3"/>
    <w:rsid w:val="00002704"/>
    <w:rsid w:val="00006EEF"/>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0786B"/>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3F5133"/>
    <w:rsid w:val="00407C5D"/>
    <w:rsid w:val="0041245B"/>
    <w:rsid w:val="004137A0"/>
    <w:rsid w:val="00422D9A"/>
    <w:rsid w:val="004268D2"/>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472C9"/>
    <w:rsid w:val="00560DF1"/>
    <w:rsid w:val="0056248C"/>
    <w:rsid w:val="00564B09"/>
    <w:rsid w:val="00567602"/>
    <w:rsid w:val="00567680"/>
    <w:rsid w:val="00567E39"/>
    <w:rsid w:val="00571CA4"/>
    <w:rsid w:val="00573AF2"/>
    <w:rsid w:val="00582136"/>
    <w:rsid w:val="005967EF"/>
    <w:rsid w:val="005B2EA9"/>
    <w:rsid w:val="005B6826"/>
    <w:rsid w:val="005C6840"/>
    <w:rsid w:val="005E687F"/>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4562"/>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3E83"/>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0E5F"/>
    <w:rsid w:val="00955827"/>
    <w:rsid w:val="00957556"/>
    <w:rsid w:val="00961C83"/>
    <w:rsid w:val="00970CD3"/>
    <w:rsid w:val="009723FA"/>
    <w:rsid w:val="00984546"/>
    <w:rsid w:val="00984D22"/>
    <w:rsid w:val="009921E9"/>
    <w:rsid w:val="00996510"/>
    <w:rsid w:val="009A75CF"/>
    <w:rsid w:val="009B36BA"/>
    <w:rsid w:val="009C18FD"/>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03FB"/>
    <w:rsid w:val="00AB2201"/>
    <w:rsid w:val="00AB4389"/>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A89"/>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34CE"/>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ED34CE"/>
    <w:pPr>
      <w:jc w:val="both"/>
    </w:pPr>
    <w:rPr>
      <w:rFonts w:eastAsia="Calibri" w:cs="Times New Roman"/>
      <w:smallCaps/>
    </w:rPr>
  </w:style>
  <w:style w:type="character" w:customStyle="1" w:styleId="SCCBanSummaryChar">
    <w:name w:val="SCC.BanSummary Char"/>
    <w:basedOn w:val="DefaultParagraphFont"/>
    <w:link w:val="SCCBanSummary0"/>
    <w:rsid w:val="00ED34CE"/>
    <w:rPr>
      <w:rFonts w:eastAsia="Calibri" w:cs="Times New Roman"/>
      <w:smallCaps/>
      <w:lang w:val="en-CA"/>
    </w:rPr>
  </w:style>
  <w:style w:type="paragraph" w:customStyle="1" w:styleId="scclsocparty1">
    <w:name w:val="scclsocparty1"/>
    <w:basedOn w:val="Normal"/>
    <w:rsid w:val="0010786B"/>
    <w:pPr>
      <w:jc w:val="center"/>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10707107">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bc/bcca/doc/2022/2022bcca163/2022bcca163.html?autocompleteStr=Trial%20Lawyers%20Association%20of%20British%20Columbia&amp;autocompletePos=4" TargetMode="External"/><Relationship Id="rId26" Type="http://schemas.openxmlformats.org/officeDocument/2006/relationships/hyperlink" Target="https://www.canlii.org/fr/qc/qcca/doc/2022/2022qcca618/2022qcca618.html?autocompleteStr=2022%20QCCA%20618&amp;autocompletePos=1" TargetMode="External"/><Relationship Id="rId39" Type="http://schemas.openxmlformats.org/officeDocument/2006/relationships/hyperlink" Target="https://www.canlii.org/en/ab/abca/doc/2021/2021abca422/2021abca422.html" TargetMode="External"/><Relationship Id="rId21" Type="http://schemas.openxmlformats.org/officeDocument/2006/relationships/hyperlink" Target="https://www.canlii.org/en/ns/nssc/doc/2021/2021nssc176/2021nssc176.html" TargetMode="External"/><Relationship Id="rId34" Type="http://schemas.openxmlformats.org/officeDocument/2006/relationships/hyperlink" Target="https://www.canlii.org/en/ab/abqb/doc/2021/2021abqb7/2021abqb7.html" TargetMode="External"/><Relationship Id="rId42" Type="http://schemas.openxmlformats.org/officeDocument/2006/relationships/header" Target="header4.xml"/><Relationship Id="rId47" Type="http://schemas.openxmlformats.org/officeDocument/2006/relationships/header" Target="header6.xml"/><Relationship Id="rId50" Type="http://schemas.openxmlformats.org/officeDocument/2006/relationships/footer" Target="footer7.xml"/><Relationship Id="rId55"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en/bc/bcsc/doc/2021/2021bcsc348/2021bcsc348.html" TargetMode="External"/><Relationship Id="rId25" Type="http://schemas.openxmlformats.org/officeDocument/2006/relationships/hyperlink" Target="https://www.canlii.org/fr/qc/qccq/doc/2021/2021qccq3396/2021qccq3396.html" TargetMode="External"/><Relationship Id="rId33" Type="http://schemas.openxmlformats.org/officeDocument/2006/relationships/hyperlink" Target="https://www.canlii.org/en/ab/abqb/doc/2020/2020abqb386/2020abqb386.html" TargetMode="External"/><Relationship Id="rId38" Type="http://schemas.openxmlformats.org/officeDocument/2006/relationships/hyperlink" Target="https://www.canlii.org/en/ab/abqb/doc/2021/2021abqb7/2021abqb7.html" TargetMode="External"/><Relationship Id="rId46" Type="http://schemas.openxmlformats.org/officeDocument/2006/relationships/footer" Target="footer5.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en/bc/bcca/doc/2022/2022bcca163/2022bcca163.html?autocompleteStr=Trial%20Lawyers%20Association%20of%20British%20Columbia&amp;autocompletePos=4" TargetMode="External"/><Relationship Id="rId20" Type="http://schemas.openxmlformats.org/officeDocument/2006/relationships/hyperlink" Target="https://www.canlii.org/en/ns/nsca/doc/2022/2022nsca48/2022nsca48.html" TargetMode="External"/><Relationship Id="rId29" Type="http://schemas.openxmlformats.org/officeDocument/2006/relationships/hyperlink" Target="https://www.canlii.org/fr/qc/qccs/doc/2021/2021qccs3840/2021qccs3840.html?autocompleteStr=2021%20QCCS%203840&amp;autocompletePos=1" TargetMode="External"/><Relationship Id="rId41" Type="http://schemas.openxmlformats.org/officeDocument/2006/relationships/header" Target="header3.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fr/qc/qcca/doc/2022/2022qcca618/2022qcca618.html?autocompleteStr=2022%20QCCA%20618&amp;autocompletePos=1" TargetMode="External"/><Relationship Id="rId32" Type="http://schemas.openxmlformats.org/officeDocument/2006/relationships/hyperlink" Target="https://www.canlii.org/fr/qc/qcca/doc/2022/2022qcca687/2022qcca687.html" TargetMode="External"/><Relationship Id="rId37" Type="http://schemas.openxmlformats.org/officeDocument/2006/relationships/hyperlink" Target="https://www.canlii.org/en/ab/abqb/doc/2020/2020abqb386/2020abqb386.html" TargetMode="External"/><Relationship Id="rId40" Type="http://schemas.openxmlformats.org/officeDocument/2006/relationships/hyperlink" Target="https://www.canlii.org/en/ab/abca/doc/2022/2022abca160/2022abca160.html" TargetMode="External"/><Relationship Id="rId45" Type="http://schemas.openxmlformats.org/officeDocument/2006/relationships/header" Target="header5.xml"/><Relationship Id="rId53" Type="http://schemas.openxmlformats.org/officeDocument/2006/relationships/header" Target="header9.xml"/><Relationship Id="rId58"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s://www.canlii.org/en/bc/bcsc/doc/2021/2021bcsc348/2021bcsc348.html" TargetMode="External"/><Relationship Id="rId23" Type="http://schemas.openxmlformats.org/officeDocument/2006/relationships/hyperlink" Target="https://www.canlii.org/fr/qc/qccq/doc/2021/2021qccq3396/2021qccq3396.html" TargetMode="External"/><Relationship Id="rId28" Type="http://schemas.openxmlformats.org/officeDocument/2006/relationships/hyperlink" Target="https://canlii.ca/t/j088m" TargetMode="External"/><Relationship Id="rId36" Type="http://schemas.openxmlformats.org/officeDocument/2006/relationships/hyperlink" Target="https://www.canlii.org/en/ab/abca/doc/2022/2022abca160/2022abca160.html" TargetMode="External"/><Relationship Id="rId49" Type="http://schemas.openxmlformats.org/officeDocument/2006/relationships/footer" Target="footer6.xml"/><Relationship Id="rId57" Type="http://schemas.openxmlformats.org/officeDocument/2006/relationships/header" Target="header11.xml"/><Relationship Id="rId10" Type="http://schemas.openxmlformats.org/officeDocument/2006/relationships/hyperlink" Target="https://www.scc-csc.ca" TargetMode="External"/><Relationship Id="rId19" Type="http://schemas.openxmlformats.org/officeDocument/2006/relationships/hyperlink" Target="https://www.canlii.org/en/ns/nssc/doc/2021/2021nssc176/2021nssc176.html" TargetMode="External"/><Relationship Id="rId31" Type="http://schemas.openxmlformats.org/officeDocument/2006/relationships/hyperlink" Target="https://www.canlii.org/fr/qc/qccs/doc/2021/2021qccs3840/2021qccs3840.html?autocompleteStr=2021%20QCCS%203840&amp;autocompletePos=1" TargetMode="External"/><Relationship Id="rId44" Type="http://schemas.openxmlformats.org/officeDocument/2006/relationships/footer" Target="footer4.xml"/><Relationship Id="rId52" Type="http://schemas.openxmlformats.org/officeDocument/2006/relationships/footer" Target="footer8.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ns/nsca/doc/2022/2022nsca48/2022nsca48.html" TargetMode="External"/><Relationship Id="rId27" Type="http://schemas.openxmlformats.org/officeDocument/2006/relationships/hyperlink" Target="https://canlii.ca/t/j088m" TargetMode="External"/><Relationship Id="rId30" Type="http://schemas.openxmlformats.org/officeDocument/2006/relationships/hyperlink" Target="https://www.canlii.org/fr/qc/qcca/doc/2022/2022qcca687/2022qcca687.html" TargetMode="External"/><Relationship Id="rId35" Type="http://schemas.openxmlformats.org/officeDocument/2006/relationships/hyperlink" Target="https://www.canlii.org/en/ab/abca/doc/2021/2021abca422/2021abca422.html" TargetMode="External"/><Relationship Id="rId43" Type="http://schemas.openxmlformats.org/officeDocument/2006/relationships/footer" Target="footer3.xml"/><Relationship Id="rId48" Type="http://schemas.openxmlformats.org/officeDocument/2006/relationships/header" Target="header7.xml"/><Relationship Id="rId56"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4808-B5C9-4BF4-8B7A-432331BA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18</Pages>
  <Words>6723</Words>
  <Characters>38323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2022-10-24T17:51:00Z</dcterms:created>
  <dcterms:modified xsi:type="dcterms:W3CDTF">2022-12-22T15:11:00Z</dcterms:modified>
</cp:coreProperties>
</file>