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822C73" w:rsidTr="00F138C1">
        <w:tc>
          <w:tcPr>
            <w:tcW w:w="9648" w:type="dxa"/>
            <w:gridSpan w:val="3"/>
          </w:tcPr>
          <w:p w:rsidR="008C2D9E" w:rsidRPr="00822C73" w:rsidRDefault="008C2D9E" w:rsidP="00F138C1">
            <w:pPr>
              <w:tabs>
                <w:tab w:val="left" w:pos="6075"/>
              </w:tabs>
              <w:jc w:val="center"/>
              <w:rPr>
                <w:b/>
                <w:sz w:val="32"/>
                <w:szCs w:val="32"/>
                <w:lang w:val="fr-CA"/>
              </w:rPr>
            </w:pPr>
            <w:r w:rsidRPr="00822C73">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822C73" w:rsidRDefault="008C2D9E" w:rsidP="00F138C1">
            <w:pPr>
              <w:tabs>
                <w:tab w:val="left" w:pos="6075"/>
              </w:tabs>
              <w:jc w:val="center"/>
              <w:rPr>
                <w:b/>
                <w:sz w:val="32"/>
                <w:szCs w:val="32"/>
                <w:lang w:val="fr-CA"/>
              </w:rPr>
            </w:pPr>
          </w:p>
        </w:tc>
      </w:tr>
      <w:tr w:rsidR="00F138C1" w:rsidRPr="00822C73" w:rsidTr="00F138C1">
        <w:tc>
          <w:tcPr>
            <w:tcW w:w="4599" w:type="dxa"/>
            <w:tcMar>
              <w:top w:w="284" w:type="dxa"/>
            </w:tcMar>
          </w:tcPr>
          <w:p w:rsidR="00F138C1" w:rsidRPr="00822C73" w:rsidRDefault="00F138C1" w:rsidP="00F138C1">
            <w:pPr>
              <w:tabs>
                <w:tab w:val="left" w:pos="6075"/>
              </w:tabs>
              <w:jc w:val="center"/>
              <w:rPr>
                <w:b/>
                <w:sz w:val="32"/>
                <w:szCs w:val="32"/>
              </w:rPr>
            </w:pPr>
            <w:r w:rsidRPr="00822C73">
              <w:rPr>
                <w:b/>
                <w:sz w:val="32"/>
                <w:szCs w:val="32"/>
              </w:rPr>
              <w:t>SUPREME COURT OF CANADA</w:t>
            </w:r>
          </w:p>
        </w:tc>
        <w:tc>
          <w:tcPr>
            <w:tcW w:w="483" w:type="dxa"/>
          </w:tcPr>
          <w:p w:rsidR="00F138C1" w:rsidRPr="00822C73" w:rsidRDefault="00F138C1" w:rsidP="00F138C1">
            <w:pPr>
              <w:tabs>
                <w:tab w:val="left" w:pos="6075"/>
              </w:tabs>
              <w:jc w:val="center"/>
              <w:rPr>
                <w:sz w:val="32"/>
                <w:szCs w:val="32"/>
              </w:rPr>
            </w:pPr>
          </w:p>
        </w:tc>
        <w:tc>
          <w:tcPr>
            <w:tcW w:w="4566" w:type="dxa"/>
            <w:tcMar>
              <w:top w:w="284" w:type="dxa"/>
            </w:tcMar>
          </w:tcPr>
          <w:p w:rsidR="00F138C1" w:rsidRPr="00822C73" w:rsidRDefault="00F138C1" w:rsidP="00F138C1">
            <w:pPr>
              <w:tabs>
                <w:tab w:val="left" w:pos="6075"/>
              </w:tabs>
              <w:jc w:val="center"/>
              <w:rPr>
                <w:b/>
                <w:sz w:val="32"/>
                <w:szCs w:val="32"/>
                <w:lang w:val="fr-CA"/>
              </w:rPr>
            </w:pPr>
            <w:r w:rsidRPr="00822C73">
              <w:rPr>
                <w:b/>
                <w:sz w:val="32"/>
                <w:szCs w:val="32"/>
                <w:lang w:val="fr-CA"/>
              </w:rPr>
              <w:t>COUR SUPRÊME DU CANADA</w:t>
            </w:r>
          </w:p>
        </w:tc>
      </w:tr>
      <w:tr w:rsidR="00F138C1" w:rsidRPr="00822C73" w:rsidTr="00F138C1">
        <w:tc>
          <w:tcPr>
            <w:tcW w:w="4599" w:type="dxa"/>
            <w:tcMar>
              <w:top w:w="567" w:type="dxa"/>
            </w:tcMar>
          </w:tcPr>
          <w:p w:rsidR="00F138C1" w:rsidRPr="00822C73" w:rsidRDefault="00F138C1" w:rsidP="00F138C1">
            <w:pPr>
              <w:tabs>
                <w:tab w:val="left" w:pos="6075"/>
              </w:tabs>
              <w:jc w:val="center"/>
              <w:rPr>
                <w:sz w:val="28"/>
                <w:szCs w:val="28"/>
              </w:rPr>
            </w:pPr>
            <w:r w:rsidRPr="00822C73">
              <w:rPr>
                <w:sz w:val="28"/>
                <w:szCs w:val="28"/>
              </w:rPr>
              <w:t>BULLETIN OF</w:t>
            </w:r>
            <w:r w:rsidRPr="00822C73">
              <w:rPr>
                <w:sz w:val="28"/>
                <w:szCs w:val="28"/>
              </w:rPr>
              <w:br/>
              <w:t xml:space="preserve"> PROCEEDINGS</w:t>
            </w:r>
          </w:p>
        </w:tc>
        <w:tc>
          <w:tcPr>
            <w:tcW w:w="483" w:type="dxa"/>
          </w:tcPr>
          <w:p w:rsidR="00F138C1" w:rsidRPr="00822C73" w:rsidRDefault="00F138C1" w:rsidP="00F138C1">
            <w:pPr>
              <w:tabs>
                <w:tab w:val="left" w:pos="6075"/>
              </w:tabs>
            </w:pPr>
          </w:p>
        </w:tc>
        <w:tc>
          <w:tcPr>
            <w:tcW w:w="4566" w:type="dxa"/>
            <w:tcMar>
              <w:top w:w="567" w:type="dxa"/>
            </w:tcMar>
          </w:tcPr>
          <w:p w:rsidR="00F138C1" w:rsidRPr="00822C73" w:rsidRDefault="00F138C1" w:rsidP="00F138C1">
            <w:pPr>
              <w:tabs>
                <w:tab w:val="left" w:pos="6075"/>
              </w:tabs>
              <w:jc w:val="center"/>
              <w:rPr>
                <w:sz w:val="28"/>
                <w:szCs w:val="28"/>
                <w:lang w:val="fr-CA"/>
              </w:rPr>
            </w:pPr>
            <w:r w:rsidRPr="00822C73">
              <w:rPr>
                <w:sz w:val="28"/>
                <w:szCs w:val="28"/>
                <w:lang w:val="fr-CA"/>
              </w:rPr>
              <w:t>BULLETIN DES</w:t>
            </w:r>
            <w:r w:rsidRPr="00822C73">
              <w:rPr>
                <w:sz w:val="28"/>
                <w:szCs w:val="28"/>
                <w:lang w:val="fr-CA"/>
              </w:rPr>
              <w:br/>
              <w:t xml:space="preserve"> PROCÉDURES</w:t>
            </w:r>
          </w:p>
        </w:tc>
      </w:tr>
      <w:tr w:rsidR="00F138C1" w:rsidRPr="004C266D" w:rsidTr="00F138C1">
        <w:tc>
          <w:tcPr>
            <w:tcW w:w="4599" w:type="dxa"/>
            <w:tcMar>
              <w:top w:w="567" w:type="dxa"/>
            </w:tcMar>
          </w:tcPr>
          <w:p w:rsidR="00F138C1" w:rsidRPr="00822C73" w:rsidRDefault="00F138C1" w:rsidP="00F138C1">
            <w:pPr>
              <w:tabs>
                <w:tab w:val="left" w:pos="6075"/>
              </w:tabs>
              <w:jc w:val="both"/>
              <w:rPr>
                <w:rFonts w:ascii="Arial" w:hAnsi="Arial" w:cs="Arial"/>
                <w:i/>
                <w:sz w:val="20"/>
                <w:szCs w:val="20"/>
              </w:rPr>
            </w:pPr>
            <w:r w:rsidRPr="00822C7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822C7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22C73" w:rsidRDefault="00F138C1" w:rsidP="00F138C1">
            <w:pPr>
              <w:tabs>
                <w:tab w:val="left" w:pos="6075"/>
              </w:tabs>
              <w:jc w:val="both"/>
              <w:rPr>
                <w:rFonts w:ascii="Arial" w:hAnsi="Arial" w:cs="Arial"/>
                <w:i/>
                <w:sz w:val="20"/>
                <w:szCs w:val="20"/>
                <w:lang w:val="fr-CA"/>
              </w:rPr>
            </w:pPr>
            <w:r w:rsidRPr="00822C7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4C266D" w:rsidTr="00F138C1">
        <w:tc>
          <w:tcPr>
            <w:tcW w:w="4599" w:type="dxa"/>
            <w:tcMar>
              <w:top w:w="567" w:type="dxa"/>
            </w:tcMar>
          </w:tcPr>
          <w:p w:rsidR="00F138C1" w:rsidRPr="00822C73" w:rsidRDefault="00F138C1" w:rsidP="00F138C1">
            <w:pPr>
              <w:tabs>
                <w:tab w:val="left" w:pos="6075"/>
              </w:tabs>
              <w:jc w:val="both"/>
              <w:rPr>
                <w:rFonts w:ascii="Arial" w:hAnsi="Arial" w:cs="Arial"/>
                <w:i/>
                <w:sz w:val="20"/>
                <w:szCs w:val="20"/>
              </w:rPr>
            </w:pPr>
            <w:r w:rsidRPr="00822C73">
              <w:rPr>
                <w:rFonts w:ascii="Arial" w:hAnsi="Arial" w:cs="Arial"/>
                <w:i/>
                <w:sz w:val="20"/>
                <w:szCs w:val="20"/>
              </w:rPr>
              <w:t>During Court sessions, the Bulletin is usually issued weekly.</w:t>
            </w:r>
          </w:p>
        </w:tc>
        <w:tc>
          <w:tcPr>
            <w:tcW w:w="483" w:type="dxa"/>
          </w:tcPr>
          <w:p w:rsidR="00F138C1" w:rsidRPr="00822C7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22C73" w:rsidRDefault="00F138C1" w:rsidP="00F138C1">
            <w:pPr>
              <w:tabs>
                <w:tab w:val="left" w:pos="6075"/>
              </w:tabs>
              <w:jc w:val="both"/>
              <w:rPr>
                <w:rFonts w:ascii="Arial" w:hAnsi="Arial" w:cs="Arial"/>
                <w:i/>
                <w:sz w:val="20"/>
                <w:szCs w:val="20"/>
                <w:lang w:val="fr-CA"/>
              </w:rPr>
            </w:pPr>
            <w:r w:rsidRPr="00822C73">
              <w:rPr>
                <w:rFonts w:ascii="Arial" w:hAnsi="Arial" w:cs="Arial"/>
                <w:i/>
                <w:sz w:val="20"/>
                <w:szCs w:val="20"/>
                <w:lang w:val="fr-CA"/>
              </w:rPr>
              <w:t>Le Bulletin paraît en principe toutes les semaines pendant les sessions de la Cour.</w:t>
            </w:r>
          </w:p>
        </w:tc>
      </w:tr>
      <w:tr w:rsidR="00F138C1" w:rsidRPr="004C266D" w:rsidTr="00F138C1">
        <w:tc>
          <w:tcPr>
            <w:tcW w:w="4599" w:type="dxa"/>
            <w:tcMar>
              <w:top w:w="567" w:type="dxa"/>
            </w:tcMar>
          </w:tcPr>
          <w:p w:rsidR="00F138C1" w:rsidRPr="00822C73" w:rsidRDefault="00F138C1" w:rsidP="00F138C1">
            <w:pPr>
              <w:tabs>
                <w:tab w:val="left" w:pos="6075"/>
              </w:tabs>
              <w:jc w:val="both"/>
              <w:rPr>
                <w:rFonts w:ascii="Arial" w:hAnsi="Arial" w:cs="Arial"/>
                <w:i/>
                <w:sz w:val="20"/>
                <w:szCs w:val="20"/>
              </w:rPr>
            </w:pPr>
            <w:r w:rsidRPr="00822C73">
              <w:rPr>
                <w:rFonts w:ascii="Arial" w:hAnsi="Arial" w:cs="Arial"/>
                <w:i/>
                <w:sz w:val="20"/>
                <w:szCs w:val="20"/>
              </w:rPr>
              <w:fldChar w:fldCharType="begin"/>
            </w:r>
            <w:r w:rsidRPr="00822C73">
              <w:rPr>
                <w:rFonts w:ascii="Arial" w:hAnsi="Arial" w:cs="Arial"/>
                <w:i/>
                <w:sz w:val="20"/>
                <w:szCs w:val="20"/>
              </w:rPr>
              <w:instrText xml:space="preserve"> SEQ CHAPTER \h \r 1</w:instrText>
            </w:r>
            <w:r w:rsidRPr="00822C73">
              <w:rPr>
                <w:rFonts w:ascii="Arial" w:hAnsi="Arial" w:cs="Arial"/>
                <w:i/>
                <w:sz w:val="20"/>
                <w:szCs w:val="20"/>
              </w:rPr>
              <w:fldChar w:fldCharType="end"/>
            </w:r>
            <w:r w:rsidRPr="00822C7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822C7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22C73" w:rsidRDefault="00F138C1" w:rsidP="00F138C1">
            <w:pPr>
              <w:tabs>
                <w:tab w:val="left" w:pos="6075"/>
              </w:tabs>
              <w:jc w:val="both"/>
              <w:rPr>
                <w:rFonts w:ascii="Arial" w:hAnsi="Arial" w:cs="Arial"/>
                <w:i/>
                <w:sz w:val="20"/>
                <w:szCs w:val="20"/>
                <w:lang w:val="fr-CA"/>
              </w:rPr>
            </w:pPr>
            <w:r w:rsidRPr="00822C73">
              <w:rPr>
                <w:rFonts w:ascii="Arial" w:hAnsi="Arial" w:cs="Arial"/>
                <w:i/>
                <w:sz w:val="20"/>
                <w:szCs w:val="20"/>
                <w:lang w:val="fr-CA"/>
              </w:rPr>
              <w:fldChar w:fldCharType="begin"/>
            </w:r>
            <w:r w:rsidRPr="00822C73">
              <w:rPr>
                <w:rFonts w:ascii="Arial" w:hAnsi="Arial" w:cs="Arial"/>
                <w:i/>
                <w:sz w:val="20"/>
                <w:szCs w:val="20"/>
                <w:lang w:val="fr-CA"/>
              </w:rPr>
              <w:instrText xml:space="preserve"> SEQ CHAPTER \h \r 1</w:instrText>
            </w:r>
            <w:r w:rsidRPr="00822C73">
              <w:rPr>
                <w:rFonts w:ascii="Arial" w:hAnsi="Arial" w:cs="Arial"/>
                <w:i/>
                <w:sz w:val="20"/>
                <w:szCs w:val="20"/>
                <w:lang w:val="fr-CA"/>
              </w:rPr>
              <w:fldChar w:fldCharType="end"/>
            </w:r>
            <w:r w:rsidRPr="00822C7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4C266D" w:rsidTr="00F138C1">
        <w:tc>
          <w:tcPr>
            <w:tcW w:w="4599" w:type="dxa"/>
            <w:tcMar>
              <w:top w:w="567" w:type="dxa"/>
            </w:tcMar>
          </w:tcPr>
          <w:p w:rsidR="00F138C1" w:rsidRPr="00822C73" w:rsidRDefault="00F138C1" w:rsidP="00F138C1">
            <w:pPr>
              <w:tabs>
                <w:tab w:val="left" w:pos="6075"/>
              </w:tabs>
              <w:jc w:val="both"/>
              <w:rPr>
                <w:rFonts w:ascii="Arial" w:hAnsi="Arial" w:cs="Arial"/>
                <w:i/>
                <w:sz w:val="20"/>
                <w:szCs w:val="20"/>
              </w:rPr>
            </w:pPr>
            <w:r w:rsidRPr="00822C73">
              <w:rPr>
                <w:rFonts w:ascii="Arial" w:hAnsi="Arial" w:cs="Arial"/>
                <w:i/>
                <w:sz w:val="20"/>
                <w:szCs w:val="20"/>
                <w:lang w:val="en-US"/>
              </w:rPr>
              <w:t>Please c</w:t>
            </w:r>
            <w:r w:rsidRPr="00822C73">
              <w:rPr>
                <w:rFonts w:ascii="Arial" w:hAnsi="Arial" w:cs="Arial"/>
                <w:i/>
                <w:sz w:val="20"/>
                <w:szCs w:val="20"/>
              </w:rPr>
              <w:t xml:space="preserve">onsult the Supreme Court of Canada website at </w:t>
            </w:r>
            <w:hyperlink r:id="rId9" w:history="1">
              <w:r w:rsidRPr="00822C73">
                <w:rPr>
                  <w:rStyle w:val="Hyperlink"/>
                  <w:rFonts w:ascii="Arial" w:hAnsi="Arial" w:cs="Arial"/>
                  <w:i/>
                  <w:sz w:val="20"/>
                  <w:szCs w:val="20"/>
                </w:rPr>
                <w:t>www.scc-csc.ca</w:t>
              </w:r>
            </w:hyperlink>
            <w:r w:rsidRPr="00822C73">
              <w:rPr>
                <w:rFonts w:ascii="Arial" w:hAnsi="Arial" w:cs="Arial"/>
                <w:i/>
                <w:sz w:val="20"/>
                <w:szCs w:val="20"/>
              </w:rPr>
              <w:t xml:space="preserve"> for more information.</w:t>
            </w:r>
          </w:p>
        </w:tc>
        <w:tc>
          <w:tcPr>
            <w:tcW w:w="483" w:type="dxa"/>
          </w:tcPr>
          <w:p w:rsidR="00F138C1" w:rsidRPr="00822C7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822C73" w:rsidRDefault="00F138C1" w:rsidP="00F138C1">
            <w:pPr>
              <w:tabs>
                <w:tab w:val="left" w:pos="6075"/>
              </w:tabs>
              <w:jc w:val="both"/>
              <w:rPr>
                <w:rFonts w:ascii="Arial" w:hAnsi="Arial" w:cs="Arial"/>
                <w:i/>
                <w:sz w:val="20"/>
                <w:szCs w:val="20"/>
                <w:lang w:val="fr-CA"/>
              </w:rPr>
            </w:pPr>
            <w:r w:rsidRPr="00822C73">
              <w:rPr>
                <w:rFonts w:ascii="Arial" w:hAnsi="Arial" w:cs="Arial"/>
                <w:i/>
                <w:sz w:val="20"/>
                <w:szCs w:val="20"/>
                <w:lang w:val="fr-CA"/>
              </w:rPr>
              <w:t xml:space="preserve">Pour de plus amples informations, veuillez consulter le site Web de la Cour suprême du Canada à l’adresse suivante : </w:t>
            </w:r>
            <w:hyperlink r:id="rId10" w:history="1">
              <w:r w:rsidRPr="00822C73">
                <w:rPr>
                  <w:rStyle w:val="Hyperlink"/>
                  <w:rFonts w:ascii="Arial" w:hAnsi="Arial" w:cs="Arial"/>
                  <w:i/>
                  <w:sz w:val="20"/>
                  <w:szCs w:val="20"/>
                  <w:lang w:val="fr-CA"/>
                </w:rPr>
                <w:t>www.scc-csc.ca</w:t>
              </w:r>
            </w:hyperlink>
            <w:r w:rsidRPr="00822C73">
              <w:rPr>
                <w:rFonts w:ascii="Arial" w:hAnsi="Arial" w:cs="Arial"/>
                <w:i/>
                <w:sz w:val="20"/>
                <w:szCs w:val="20"/>
                <w:lang w:val="fr-CA"/>
              </w:rPr>
              <w:t xml:space="preserve"> </w:t>
            </w:r>
          </w:p>
        </w:tc>
      </w:tr>
    </w:tbl>
    <w:p w:rsidR="00F138C1" w:rsidRPr="00822C73"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822C73" w:rsidTr="00F138C1">
        <w:tc>
          <w:tcPr>
            <w:tcW w:w="2250" w:type="pct"/>
            <w:tcBorders>
              <w:top w:val="single" w:sz="4" w:space="0" w:color="auto"/>
            </w:tcBorders>
            <w:tcMar>
              <w:top w:w="284" w:type="dxa"/>
              <w:bottom w:w="284" w:type="dxa"/>
            </w:tcMar>
          </w:tcPr>
          <w:p w:rsidR="00F138C1" w:rsidRPr="00822C73" w:rsidRDefault="00FC7090" w:rsidP="00124487">
            <w:pPr>
              <w:tabs>
                <w:tab w:val="left" w:pos="6075"/>
              </w:tabs>
              <w:rPr>
                <w:rFonts w:ascii="Arial" w:hAnsi="Arial" w:cs="Arial"/>
                <w:i/>
                <w:sz w:val="20"/>
                <w:szCs w:val="20"/>
              </w:rPr>
            </w:pPr>
            <w:r w:rsidRPr="00822C73">
              <w:rPr>
                <w:lang w:val="fr-CA"/>
              </w:rPr>
              <w:t>January</w:t>
            </w:r>
            <w:r w:rsidR="00F138C1" w:rsidRPr="00822C73">
              <w:rPr>
                <w:lang w:val="fr-CA"/>
              </w:rPr>
              <w:t xml:space="preserve"> </w:t>
            </w:r>
            <w:r w:rsidR="00124487" w:rsidRPr="00822C73">
              <w:rPr>
                <w:lang w:val="fr-CA"/>
              </w:rPr>
              <w:t>27</w:t>
            </w:r>
            <w:r w:rsidR="00F138C1" w:rsidRPr="00822C73">
              <w:rPr>
                <w:lang w:val="fr-CA"/>
              </w:rPr>
              <w:t>, 20</w:t>
            </w:r>
            <w:r w:rsidR="009B36BA" w:rsidRPr="00822C73">
              <w:rPr>
                <w:lang w:val="fr-CA"/>
              </w:rPr>
              <w:t>2</w:t>
            </w:r>
            <w:r w:rsidRPr="00822C73">
              <w:rPr>
                <w:lang w:val="fr-CA"/>
              </w:rPr>
              <w:t>3</w:t>
            </w:r>
          </w:p>
        </w:tc>
        <w:tc>
          <w:tcPr>
            <w:tcW w:w="500" w:type="pct"/>
            <w:tcBorders>
              <w:top w:val="single" w:sz="4" w:space="0" w:color="auto"/>
            </w:tcBorders>
            <w:tcMar>
              <w:top w:w="284" w:type="dxa"/>
              <w:bottom w:w="284" w:type="dxa"/>
            </w:tcMar>
          </w:tcPr>
          <w:p w:rsidR="00F138C1" w:rsidRPr="00822C73" w:rsidRDefault="00F138C1" w:rsidP="004C266D">
            <w:pPr>
              <w:tabs>
                <w:tab w:val="left" w:pos="6075"/>
              </w:tabs>
              <w:jc w:val="center"/>
              <w:rPr>
                <w:rFonts w:ascii="Arial" w:hAnsi="Arial" w:cs="Arial"/>
                <w:i/>
                <w:sz w:val="20"/>
                <w:szCs w:val="20"/>
              </w:rPr>
            </w:pPr>
            <w:r w:rsidRPr="00822C73">
              <w:rPr>
                <w:lang w:val="fr-CA"/>
              </w:rPr>
              <w:t xml:space="preserve">1 - </w:t>
            </w:r>
            <w:r w:rsidR="00AC3A7A" w:rsidRPr="00822C73">
              <w:rPr>
                <w:lang w:val="fr-CA"/>
              </w:rPr>
              <w:t>2</w:t>
            </w:r>
            <w:r w:rsidR="004C266D">
              <w:rPr>
                <w:lang w:val="fr-CA"/>
              </w:rPr>
              <w:t>1</w:t>
            </w:r>
          </w:p>
        </w:tc>
        <w:tc>
          <w:tcPr>
            <w:tcW w:w="2250" w:type="pct"/>
            <w:tcBorders>
              <w:top w:val="single" w:sz="4" w:space="0" w:color="auto"/>
            </w:tcBorders>
            <w:tcMar>
              <w:top w:w="284" w:type="dxa"/>
              <w:bottom w:w="284" w:type="dxa"/>
            </w:tcMar>
          </w:tcPr>
          <w:p w:rsidR="00F138C1" w:rsidRPr="00822C73" w:rsidRDefault="00F138C1" w:rsidP="00124487">
            <w:pPr>
              <w:tabs>
                <w:tab w:val="left" w:pos="6075"/>
              </w:tabs>
              <w:jc w:val="right"/>
              <w:rPr>
                <w:rFonts w:ascii="Arial" w:hAnsi="Arial" w:cs="Arial"/>
                <w:i/>
                <w:sz w:val="20"/>
                <w:szCs w:val="20"/>
                <w:lang w:val="fr-CA"/>
              </w:rPr>
            </w:pPr>
            <w:r w:rsidRPr="00822C73">
              <w:rPr>
                <w:lang w:val="fr-CA"/>
              </w:rPr>
              <w:t xml:space="preserve">Le </w:t>
            </w:r>
            <w:r w:rsidR="00124487" w:rsidRPr="00822C73">
              <w:rPr>
                <w:lang w:val="fr-CA"/>
              </w:rPr>
              <w:t>27</w:t>
            </w:r>
            <w:r w:rsidRPr="00822C73">
              <w:rPr>
                <w:lang w:val="fr-CA"/>
              </w:rPr>
              <w:t xml:space="preserve"> </w:t>
            </w:r>
            <w:r w:rsidR="00FC7090" w:rsidRPr="00822C73">
              <w:rPr>
                <w:lang w:val="fr-CA"/>
              </w:rPr>
              <w:t>janvier</w:t>
            </w:r>
            <w:r w:rsidR="00BE5B3E" w:rsidRPr="00822C73">
              <w:rPr>
                <w:lang w:val="fr-CA"/>
              </w:rPr>
              <w:t xml:space="preserve"> </w:t>
            </w:r>
            <w:r w:rsidRPr="00822C73">
              <w:rPr>
                <w:lang w:val="fr-CA"/>
              </w:rPr>
              <w:t>202</w:t>
            </w:r>
            <w:r w:rsidR="00FC7090" w:rsidRPr="00822C73">
              <w:rPr>
                <w:lang w:val="fr-CA"/>
              </w:rPr>
              <w:t>3</w:t>
            </w:r>
          </w:p>
        </w:tc>
      </w:tr>
      <w:tr w:rsidR="00F138C1" w:rsidRPr="00940E01" w:rsidTr="00F138C1">
        <w:tc>
          <w:tcPr>
            <w:tcW w:w="2250" w:type="pct"/>
            <w:tcBorders>
              <w:bottom w:val="single" w:sz="4" w:space="0" w:color="auto"/>
            </w:tcBorders>
            <w:tcMar>
              <w:top w:w="284" w:type="dxa"/>
              <w:bottom w:w="284" w:type="dxa"/>
            </w:tcMar>
          </w:tcPr>
          <w:p w:rsidR="00F138C1" w:rsidRPr="00822C73" w:rsidRDefault="00F138C1" w:rsidP="00FC7090">
            <w:pPr>
              <w:tabs>
                <w:tab w:val="left" w:pos="6075"/>
              </w:tabs>
              <w:rPr>
                <w:rFonts w:ascii="Arial" w:hAnsi="Arial" w:cs="Arial"/>
                <w:i/>
                <w:sz w:val="20"/>
                <w:szCs w:val="20"/>
              </w:rPr>
            </w:pPr>
            <w:r w:rsidRPr="00822C73">
              <w:rPr>
                <w:sz w:val="18"/>
                <w:szCs w:val="18"/>
                <w:lang w:val="en-US"/>
              </w:rPr>
              <w:t>© Supreme Court of Canada (202</w:t>
            </w:r>
            <w:r w:rsidR="00FC7090" w:rsidRPr="00822C73">
              <w:rPr>
                <w:sz w:val="18"/>
                <w:szCs w:val="18"/>
                <w:lang w:val="en-US"/>
              </w:rPr>
              <w:t>3</w:t>
            </w:r>
            <w:r w:rsidRPr="00822C73">
              <w:rPr>
                <w:sz w:val="18"/>
                <w:szCs w:val="18"/>
                <w:lang w:val="en-US"/>
              </w:rPr>
              <w:t>)</w:t>
            </w:r>
            <w:r w:rsidRPr="00822C73">
              <w:rPr>
                <w:sz w:val="18"/>
                <w:szCs w:val="18"/>
                <w:lang w:val="en-US"/>
              </w:rPr>
              <w:br/>
              <w:t>ISSN 1918-8358 (Online)</w:t>
            </w:r>
          </w:p>
        </w:tc>
        <w:tc>
          <w:tcPr>
            <w:tcW w:w="500" w:type="pct"/>
            <w:tcBorders>
              <w:bottom w:val="single" w:sz="4" w:space="0" w:color="auto"/>
            </w:tcBorders>
            <w:tcMar>
              <w:top w:w="284" w:type="dxa"/>
              <w:bottom w:w="284" w:type="dxa"/>
            </w:tcMar>
          </w:tcPr>
          <w:p w:rsidR="00F138C1" w:rsidRPr="00822C73"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822C73" w:rsidRDefault="00F138C1" w:rsidP="00FC7090">
            <w:pPr>
              <w:tabs>
                <w:tab w:val="left" w:pos="6075"/>
              </w:tabs>
              <w:jc w:val="right"/>
              <w:rPr>
                <w:rFonts w:ascii="Arial" w:hAnsi="Arial" w:cs="Arial"/>
                <w:i/>
                <w:sz w:val="20"/>
                <w:szCs w:val="20"/>
                <w:lang w:val="fr-CA"/>
              </w:rPr>
            </w:pPr>
            <w:r w:rsidRPr="00822C73">
              <w:rPr>
                <w:sz w:val="18"/>
                <w:szCs w:val="18"/>
                <w:lang w:val="fr-CA"/>
              </w:rPr>
              <w:t>© Cour suprême du Canada (202</w:t>
            </w:r>
            <w:r w:rsidR="00FC7090" w:rsidRPr="00822C73">
              <w:rPr>
                <w:sz w:val="18"/>
                <w:szCs w:val="18"/>
                <w:lang w:val="fr-CA"/>
              </w:rPr>
              <w:t>3</w:t>
            </w:r>
            <w:proofErr w:type="gramStart"/>
            <w:r w:rsidRPr="00822C73">
              <w:rPr>
                <w:sz w:val="18"/>
                <w:szCs w:val="18"/>
                <w:lang w:val="fr-CA"/>
              </w:rPr>
              <w:t>)</w:t>
            </w:r>
            <w:proofErr w:type="gramEnd"/>
            <w:r w:rsidRPr="00822C73">
              <w:rPr>
                <w:sz w:val="18"/>
                <w:szCs w:val="18"/>
                <w:lang w:val="fr-CA"/>
              </w:rPr>
              <w:br/>
              <w:t>ISSN 1918-8358 (En ligne)</w:t>
            </w:r>
          </w:p>
        </w:tc>
      </w:tr>
    </w:tbl>
    <w:p w:rsidR="0030050B" w:rsidRPr="00822C73" w:rsidRDefault="0030050B" w:rsidP="00F138C1">
      <w:pPr>
        <w:tabs>
          <w:tab w:val="left" w:pos="6075"/>
        </w:tabs>
        <w:rPr>
          <w:lang w:val="fr-CA"/>
        </w:rPr>
      </w:pPr>
    </w:p>
    <w:p w:rsidR="00560DF1" w:rsidRPr="00822C73" w:rsidRDefault="00560DF1" w:rsidP="0095096B">
      <w:pPr>
        <w:tabs>
          <w:tab w:val="right" w:pos="9360"/>
        </w:tabs>
        <w:rPr>
          <w:lang w:val="fr-CA"/>
        </w:rPr>
      </w:pPr>
    </w:p>
    <w:p w:rsidR="00F138C1" w:rsidRPr="00822C73"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822C73" w:rsidRDefault="00DC6B2E" w:rsidP="00693C38">
          <w:pPr>
            <w:pStyle w:val="Title"/>
            <w:jc w:val="center"/>
            <w:rPr>
              <w:rFonts w:ascii="Times New Roman" w:hAnsi="Times New Roman" w:cs="Times New Roman"/>
              <w:b/>
              <w:sz w:val="24"/>
              <w:szCs w:val="28"/>
              <w:lang w:val="fr-CA"/>
            </w:rPr>
          </w:pPr>
          <w:r w:rsidRPr="00822C73">
            <w:rPr>
              <w:rFonts w:ascii="Times New Roman" w:hAnsi="Times New Roman" w:cs="Times New Roman"/>
              <w:b/>
              <w:sz w:val="24"/>
              <w:szCs w:val="28"/>
              <w:lang w:val="fr-CA"/>
            </w:rPr>
            <w:t>Contents</w:t>
          </w:r>
        </w:p>
        <w:p w:rsidR="00693C38" w:rsidRPr="00822C73" w:rsidRDefault="00DC6B2E" w:rsidP="00693C38">
          <w:pPr>
            <w:jc w:val="center"/>
            <w:rPr>
              <w:b/>
              <w:szCs w:val="28"/>
              <w:lang w:val="fr-CA"/>
            </w:rPr>
          </w:pPr>
          <w:r w:rsidRPr="00822C73">
            <w:rPr>
              <w:b/>
              <w:szCs w:val="28"/>
              <w:lang w:val="fr-CA"/>
            </w:rPr>
            <w:t>Table des matières</w:t>
          </w:r>
        </w:p>
        <w:p w:rsidR="00693C38" w:rsidRPr="00822C73" w:rsidRDefault="00693C38" w:rsidP="00693C38">
          <w:pPr>
            <w:rPr>
              <w:lang w:val="fr-CA"/>
            </w:rPr>
          </w:pPr>
        </w:p>
        <w:p w:rsidR="00044AA6" w:rsidRPr="00822C73" w:rsidRDefault="00DC6B2E">
          <w:pPr>
            <w:pStyle w:val="TOC1"/>
            <w:tabs>
              <w:tab w:val="right" w:leader="dot" w:pos="9638"/>
            </w:tabs>
            <w:rPr>
              <w:rFonts w:asciiTheme="minorHAnsi" w:eastAsiaTheme="minorEastAsia" w:hAnsiTheme="minorHAnsi"/>
              <w:noProof/>
              <w:sz w:val="22"/>
              <w:lang w:val="en-US"/>
            </w:rPr>
          </w:pPr>
          <w:r w:rsidRPr="00822C73">
            <w:rPr>
              <w:b/>
              <w:bCs/>
              <w:noProof/>
            </w:rPr>
            <w:fldChar w:fldCharType="begin"/>
          </w:r>
          <w:r w:rsidRPr="00822C73">
            <w:rPr>
              <w:b/>
              <w:bCs/>
              <w:noProof/>
            </w:rPr>
            <w:instrText xml:space="preserve"> TOC \o "1-3" \h \z \u </w:instrText>
          </w:r>
          <w:r w:rsidRPr="00822C73">
            <w:rPr>
              <w:b/>
              <w:bCs/>
              <w:noProof/>
            </w:rPr>
            <w:fldChar w:fldCharType="separate"/>
          </w:r>
          <w:hyperlink w:anchor="_Toc125622388" w:history="1">
            <w:r w:rsidR="00044AA6" w:rsidRPr="00822C73">
              <w:rPr>
                <w:rStyle w:val="Hyperlink"/>
                <w:noProof/>
                <w:lang w:val="fr-CA"/>
              </w:rPr>
              <w:t>Applications for leave to appeal filed /  Demandes d’autorisation d’appel déposées</w:t>
            </w:r>
            <w:r w:rsidR="00044AA6" w:rsidRPr="00822C73">
              <w:rPr>
                <w:noProof/>
                <w:webHidden/>
              </w:rPr>
              <w:tab/>
            </w:r>
            <w:r w:rsidR="00044AA6" w:rsidRPr="00822C73">
              <w:rPr>
                <w:noProof/>
                <w:webHidden/>
              </w:rPr>
              <w:fldChar w:fldCharType="begin"/>
            </w:r>
            <w:r w:rsidR="00044AA6" w:rsidRPr="00822C73">
              <w:rPr>
                <w:noProof/>
                <w:webHidden/>
              </w:rPr>
              <w:instrText xml:space="preserve"> PAGEREF _Toc125622388 \h </w:instrText>
            </w:r>
            <w:r w:rsidR="00044AA6" w:rsidRPr="00822C73">
              <w:rPr>
                <w:noProof/>
                <w:webHidden/>
              </w:rPr>
            </w:r>
            <w:r w:rsidR="00044AA6" w:rsidRPr="00822C73">
              <w:rPr>
                <w:noProof/>
                <w:webHidden/>
              </w:rPr>
              <w:fldChar w:fldCharType="separate"/>
            </w:r>
            <w:r w:rsidR="004C266D">
              <w:rPr>
                <w:noProof/>
                <w:webHidden/>
              </w:rPr>
              <w:t>1</w:t>
            </w:r>
            <w:r w:rsidR="00044AA6" w:rsidRPr="00822C73">
              <w:rPr>
                <w:noProof/>
                <w:webHidden/>
              </w:rPr>
              <w:fldChar w:fldCharType="end"/>
            </w:r>
          </w:hyperlink>
        </w:p>
        <w:p w:rsidR="00044AA6" w:rsidRPr="00822C73" w:rsidRDefault="00940E01">
          <w:pPr>
            <w:pStyle w:val="TOC1"/>
            <w:tabs>
              <w:tab w:val="right" w:leader="dot" w:pos="9638"/>
            </w:tabs>
            <w:rPr>
              <w:rFonts w:asciiTheme="minorHAnsi" w:eastAsiaTheme="minorEastAsia" w:hAnsiTheme="minorHAnsi"/>
              <w:noProof/>
              <w:sz w:val="22"/>
              <w:lang w:val="en-US"/>
            </w:rPr>
          </w:pPr>
          <w:hyperlink w:anchor="_Toc125622389" w:history="1">
            <w:r w:rsidR="00044AA6" w:rsidRPr="00822C73">
              <w:rPr>
                <w:rStyle w:val="Hyperlink"/>
                <w:noProof/>
                <w:lang w:val="fr-CA"/>
              </w:rPr>
              <w:t>Judgments on applications for leave /  Jugements rendus sur les demandes d’autorisation</w:t>
            </w:r>
            <w:r w:rsidR="00044AA6" w:rsidRPr="00822C73">
              <w:rPr>
                <w:noProof/>
                <w:webHidden/>
              </w:rPr>
              <w:tab/>
            </w:r>
            <w:r w:rsidR="00044AA6" w:rsidRPr="00822C73">
              <w:rPr>
                <w:noProof/>
                <w:webHidden/>
              </w:rPr>
              <w:fldChar w:fldCharType="begin"/>
            </w:r>
            <w:r w:rsidR="00044AA6" w:rsidRPr="00822C73">
              <w:rPr>
                <w:noProof/>
                <w:webHidden/>
              </w:rPr>
              <w:instrText xml:space="preserve"> PAGEREF _Toc125622389 \h </w:instrText>
            </w:r>
            <w:r w:rsidR="00044AA6" w:rsidRPr="00822C73">
              <w:rPr>
                <w:noProof/>
                <w:webHidden/>
              </w:rPr>
            </w:r>
            <w:r w:rsidR="00044AA6" w:rsidRPr="00822C73">
              <w:rPr>
                <w:noProof/>
                <w:webHidden/>
              </w:rPr>
              <w:fldChar w:fldCharType="separate"/>
            </w:r>
            <w:r w:rsidR="004C266D">
              <w:rPr>
                <w:noProof/>
                <w:webHidden/>
              </w:rPr>
              <w:t>9</w:t>
            </w:r>
            <w:r w:rsidR="00044AA6" w:rsidRPr="00822C73">
              <w:rPr>
                <w:noProof/>
                <w:webHidden/>
              </w:rPr>
              <w:fldChar w:fldCharType="end"/>
            </w:r>
          </w:hyperlink>
        </w:p>
        <w:p w:rsidR="00044AA6" w:rsidRPr="00822C73" w:rsidRDefault="00940E01">
          <w:pPr>
            <w:pStyle w:val="TOC1"/>
            <w:tabs>
              <w:tab w:val="right" w:leader="dot" w:pos="9638"/>
            </w:tabs>
            <w:rPr>
              <w:rFonts w:asciiTheme="minorHAnsi" w:eastAsiaTheme="minorEastAsia" w:hAnsiTheme="minorHAnsi"/>
              <w:noProof/>
              <w:sz w:val="22"/>
              <w:lang w:val="en-US"/>
            </w:rPr>
          </w:pPr>
          <w:hyperlink w:anchor="_Toc125622390" w:history="1">
            <w:r w:rsidR="00044AA6" w:rsidRPr="00822C73">
              <w:rPr>
                <w:rStyle w:val="Hyperlink"/>
                <w:noProof/>
                <w:lang w:val="fr-CA"/>
              </w:rPr>
              <w:t>Motions /  Requêtes</w:t>
            </w:r>
            <w:r w:rsidR="00044AA6" w:rsidRPr="00822C73">
              <w:rPr>
                <w:noProof/>
                <w:webHidden/>
              </w:rPr>
              <w:tab/>
            </w:r>
            <w:r w:rsidR="00044AA6" w:rsidRPr="00822C73">
              <w:rPr>
                <w:noProof/>
                <w:webHidden/>
              </w:rPr>
              <w:fldChar w:fldCharType="begin"/>
            </w:r>
            <w:r w:rsidR="00044AA6" w:rsidRPr="00822C73">
              <w:rPr>
                <w:noProof/>
                <w:webHidden/>
              </w:rPr>
              <w:instrText xml:space="preserve"> PAGEREF _Toc125622390 \h </w:instrText>
            </w:r>
            <w:r w:rsidR="00044AA6" w:rsidRPr="00822C73">
              <w:rPr>
                <w:noProof/>
                <w:webHidden/>
              </w:rPr>
            </w:r>
            <w:r w:rsidR="00044AA6" w:rsidRPr="00822C73">
              <w:rPr>
                <w:noProof/>
                <w:webHidden/>
              </w:rPr>
              <w:fldChar w:fldCharType="separate"/>
            </w:r>
            <w:r w:rsidR="004C266D">
              <w:rPr>
                <w:noProof/>
                <w:webHidden/>
              </w:rPr>
              <w:t>11</w:t>
            </w:r>
            <w:r w:rsidR="00044AA6" w:rsidRPr="00822C73">
              <w:rPr>
                <w:noProof/>
                <w:webHidden/>
              </w:rPr>
              <w:fldChar w:fldCharType="end"/>
            </w:r>
          </w:hyperlink>
        </w:p>
        <w:p w:rsidR="00044AA6" w:rsidRPr="00822C73" w:rsidRDefault="00940E01">
          <w:pPr>
            <w:pStyle w:val="TOC1"/>
            <w:tabs>
              <w:tab w:val="right" w:leader="dot" w:pos="9638"/>
            </w:tabs>
            <w:rPr>
              <w:rFonts w:asciiTheme="minorHAnsi" w:eastAsiaTheme="minorEastAsia" w:hAnsiTheme="minorHAnsi"/>
              <w:noProof/>
              <w:sz w:val="22"/>
              <w:lang w:val="en-US"/>
            </w:rPr>
          </w:pPr>
          <w:hyperlink w:anchor="_Toc125622391" w:history="1">
            <w:r w:rsidR="00044AA6" w:rsidRPr="00822C73">
              <w:rPr>
                <w:rStyle w:val="Hyperlink"/>
                <w:noProof/>
                <w:lang w:val="fr-CA"/>
              </w:rPr>
              <w:t>Pronouncements of reserved appeals /  Jugements rendus sur les appels en délibéré</w:t>
            </w:r>
            <w:r w:rsidR="00044AA6" w:rsidRPr="00822C73">
              <w:rPr>
                <w:noProof/>
                <w:webHidden/>
              </w:rPr>
              <w:tab/>
            </w:r>
            <w:r w:rsidR="00044AA6" w:rsidRPr="00822C73">
              <w:rPr>
                <w:noProof/>
                <w:webHidden/>
              </w:rPr>
              <w:fldChar w:fldCharType="begin"/>
            </w:r>
            <w:r w:rsidR="00044AA6" w:rsidRPr="00822C73">
              <w:rPr>
                <w:noProof/>
                <w:webHidden/>
              </w:rPr>
              <w:instrText xml:space="preserve"> PAGEREF _Toc125622391 \h </w:instrText>
            </w:r>
            <w:r w:rsidR="00044AA6" w:rsidRPr="00822C73">
              <w:rPr>
                <w:noProof/>
                <w:webHidden/>
              </w:rPr>
            </w:r>
            <w:r w:rsidR="00044AA6" w:rsidRPr="00822C73">
              <w:rPr>
                <w:noProof/>
                <w:webHidden/>
              </w:rPr>
              <w:fldChar w:fldCharType="separate"/>
            </w:r>
            <w:r w:rsidR="004C266D">
              <w:rPr>
                <w:noProof/>
                <w:webHidden/>
              </w:rPr>
              <w:t>12</w:t>
            </w:r>
            <w:r w:rsidR="00044AA6" w:rsidRPr="00822C73">
              <w:rPr>
                <w:noProof/>
                <w:webHidden/>
              </w:rPr>
              <w:fldChar w:fldCharType="end"/>
            </w:r>
          </w:hyperlink>
        </w:p>
        <w:p w:rsidR="00044AA6" w:rsidRPr="00822C73" w:rsidRDefault="00940E01">
          <w:pPr>
            <w:pStyle w:val="TOC1"/>
            <w:tabs>
              <w:tab w:val="right" w:leader="dot" w:pos="9638"/>
            </w:tabs>
            <w:rPr>
              <w:rFonts w:asciiTheme="minorHAnsi" w:eastAsiaTheme="minorEastAsia" w:hAnsiTheme="minorHAnsi"/>
              <w:noProof/>
              <w:sz w:val="22"/>
              <w:lang w:val="en-US"/>
            </w:rPr>
          </w:pPr>
          <w:hyperlink w:anchor="_Toc125622392" w:history="1">
            <w:r w:rsidR="00044AA6" w:rsidRPr="00822C73">
              <w:rPr>
                <w:rStyle w:val="Hyperlink"/>
                <w:noProof/>
                <w:lang w:val="fr-CA"/>
              </w:rPr>
              <w:t>Agenda and case summaries for February 2023 /  Calendrier et sommaires des causes de février 2023</w:t>
            </w:r>
            <w:r w:rsidR="00044AA6" w:rsidRPr="00822C73">
              <w:rPr>
                <w:noProof/>
                <w:webHidden/>
              </w:rPr>
              <w:tab/>
            </w:r>
            <w:r w:rsidR="00044AA6" w:rsidRPr="00822C73">
              <w:rPr>
                <w:noProof/>
                <w:webHidden/>
              </w:rPr>
              <w:fldChar w:fldCharType="begin"/>
            </w:r>
            <w:r w:rsidR="00044AA6" w:rsidRPr="00822C73">
              <w:rPr>
                <w:noProof/>
                <w:webHidden/>
              </w:rPr>
              <w:instrText xml:space="preserve"> PAGEREF _Toc125622392 \h </w:instrText>
            </w:r>
            <w:r w:rsidR="00044AA6" w:rsidRPr="00822C73">
              <w:rPr>
                <w:noProof/>
                <w:webHidden/>
              </w:rPr>
            </w:r>
            <w:r w:rsidR="00044AA6" w:rsidRPr="00822C73">
              <w:rPr>
                <w:noProof/>
                <w:webHidden/>
              </w:rPr>
              <w:fldChar w:fldCharType="separate"/>
            </w:r>
            <w:r w:rsidR="004C266D">
              <w:rPr>
                <w:noProof/>
                <w:webHidden/>
              </w:rPr>
              <w:t>13</w:t>
            </w:r>
            <w:r w:rsidR="00044AA6" w:rsidRPr="00822C73">
              <w:rPr>
                <w:noProof/>
                <w:webHidden/>
              </w:rPr>
              <w:fldChar w:fldCharType="end"/>
            </w:r>
          </w:hyperlink>
        </w:p>
        <w:p w:rsidR="00560DF1" w:rsidRPr="00822C73" w:rsidRDefault="00DC6B2E">
          <w:r w:rsidRPr="00822C73">
            <w:rPr>
              <w:b/>
              <w:bCs/>
              <w:noProof/>
              <w:sz w:val="20"/>
            </w:rPr>
            <w:fldChar w:fldCharType="end"/>
          </w:r>
        </w:p>
      </w:sdtContent>
    </w:sdt>
    <w:p w:rsidR="00560DF1" w:rsidRPr="00822C73"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4C266D" w:rsidTr="00F138C1">
        <w:trPr>
          <w:jc w:val="center"/>
        </w:trPr>
        <w:tc>
          <w:tcPr>
            <w:tcW w:w="9638" w:type="dxa"/>
          </w:tcPr>
          <w:p w:rsidR="00F138C1" w:rsidRPr="00822C73" w:rsidRDefault="00F138C1" w:rsidP="00F138C1">
            <w:pPr>
              <w:keepNext/>
              <w:tabs>
                <w:tab w:val="right" w:pos="9360"/>
              </w:tabs>
              <w:spacing w:after="120"/>
              <w:jc w:val="center"/>
              <w:rPr>
                <w:szCs w:val="24"/>
              </w:rPr>
            </w:pPr>
            <w:r w:rsidRPr="00822C73">
              <w:rPr>
                <w:szCs w:val="24"/>
              </w:rPr>
              <w:t>NOTICE</w:t>
            </w:r>
          </w:p>
          <w:p w:rsidR="00F138C1" w:rsidRPr="00822C73" w:rsidRDefault="00F138C1" w:rsidP="00F138C1">
            <w:pPr>
              <w:keepNext/>
              <w:tabs>
                <w:tab w:val="right" w:pos="9360"/>
              </w:tabs>
              <w:spacing w:after="120"/>
              <w:jc w:val="both"/>
              <w:rPr>
                <w:szCs w:val="24"/>
              </w:rPr>
            </w:pPr>
            <w:r w:rsidRPr="00822C73">
              <w:rPr>
                <w:szCs w:val="24"/>
              </w:rPr>
              <w:t>Case summaries included in the Bulletin are prepared by the Office of the Registrar of the Supreme Court of Canada (Law Branch) for information purposes only.</w:t>
            </w:r>
          </w:p>
          <w:p w:rsidR="00F138C1" w:rsidRPr="00822C73" w:rsidRDefault="00F138C1" w:rsidP="00F138C1">
            <w:pPr>
              <w:keepNext/>
              <w:tabs>
                <w:tab w:val="right" w:pos="9360"/>
              </w:tabs>
              <w:spacing w:after="120"/>
              <w:jc w:val="center"/>
              <w:rPr>
                <w:szCs w:val="24"/>
                <w:lang w:val="fr-CA"/>
              </w:rPr>
            </w:pPr>
            <w:r w:rsidRPr="00822C73">
              <w:rPr>
                <w:szCs w:val="24"/>
                <w:lang w:val="fr-CA"/>
              </w:rPr>
              <w:t>AVIS</w:t>
            </w:r>
          </w:p>
          <w:p w:rsidR="00F138C1" w:rsidRPr="00822C73" w:rsidRDefault="00F138C1" w:rsidP="00F138C1">
            <w:pPr>
              <w:keepNext/>
              <w:tabs>
                <w:tab w:val="right" w:pos="9360"/>
              </w:tabs>
              <w:spacing w:after="120"/>
              <w:jc w:val="both"/>
              <w:rPr>
                <w:sz w:val="20"/>
                <w:szCs w:val="20"/>
                <w:lang w:val="fr-CA"/>
              </w:rPr>
            </w:pPr>
            <w:r w:rsidRPr="00822C73">
              <w:rPr>
                <w:szCs w:val="24"/>
                <w:lang w:val="fr-CA"/>
              </w:rPr>
              <w:t>Les résumés des causes publiés dans le bulletin sont préparés par le Bureau du registraire (Direction générale du droit) uniquement à titre d’information.</w:t>
            </w:r>
          </w:p>
        </w:tc>
      </w:tr>
    </w:tbl>
    <w:p w:rsidR="00F138C1" w:rsidRPr="00822C73" w:rsidRDefault="00F138C1" w:rsidP="00F138C1">
      <w:pPr>
        <w:tabs>
          <w:tab w:val="right" w:pos="9360"/>
        </w:tabs>
        <w:rPr>
          <w:lang w:val="fr-CA"/>
        </w:rPr>
      </w:pPr>
    </w:p>
    <w:p w:rsidR="00F138C1" w:rsidRPr="00822C73" w:rsidRDefault="00F138C1" w:rsidP="00F138C1">
      <w:pPr>
        <w:tabs>
          <w:tab w:val="right" w:pos="9360"/>
        </w:tabs>
        <w:rPr>
          <w:lang w:val="fr-CA"/>
        </w:rPr>
      </w:pPr>
    </w:p>
    <w:p w:rsidR="00C01FCB" w:rsidRPr="00822C73" w:rsidRDefault="00C01FCB" w:rsidP="0095096B">
      <w:pPr>
        <w:tabs>
          <w:tab w:val="right" w:pos="9360"/>
        </w:tabs>
        <w:rPr>
          <w:lang w:val="fr-CA"/>
        </w:rPr>
      </w:pPr>
    </w:p>
    <w:p w:rsidR="00A87207" w:rsidRPr="00822C73" w:rsidRDefault="00A87207" w:rsidP="0095096B">
      <w:pPr>
        <w:tabs>
          <w:tab w:val="right" w:pos="9360"/>
        </w:tabs>
        <w:rPr>
          <w:lang w:val="fr-CA"/>
        </w:rPr>
        <w:sectPr w:rsidR="00A87207" w:rsidRPr="00822C73" w:rsidSect="0044776A">
          <w:pgSz w:w="12240" w:h="15840"/>
          <w:pgMar w:top="720" w:right="1152" w:bottom="1080" w:left="1440" w:header="706" w:footer="706" w:gutter="0"/>
          <w:cols w:space="708"/>
          <w:titlePg/>
          <w:docGrid w:linePitch="360"/>
        </w:sectPr>
      </w:pPr>
    </w:p>
    <w:p w:rsidR="00560DF1" w:rsidRPr="00822C73" w:rsidRDefault="00DD0BDC" w:rsidP="00567602">
      <w:pPr>
        <w:pStyle w:val="Header1StyleE"/>
        <w:pBdr>
          <w:bottom w:val="single" w:sz="12" w:space="1" w:color="auto"/>
        </w:pBdr>
        <w:rPr>
          <w:lang w:val="fr-CA"/>
        </w:rPr>
      </w:pPr>
      <w:bookmarkStart w:id="0" w:name="_Toc125622388"/>
      <w:r w:rsidRPr="00822C73">
        <w:rPr>
          <w:lang w:val="fr-CA"/>
        </w:rPr>
        <w:lastRenderedPageBreak/>
        <w:t>Applications for leave to appeal filed</w:t>
      </w:r>
      <w:r w:rsidR="00271E1E" w:rsidRPr="00822C73">
        <w:rPr>
          <w:lang w:val="fr-CA"/>
        </w:rPr>
        <w:t xml:space="preserve"> / </w:t>
      </w:r>
      <w:r w:rsidR="00727571" w:rsidRPr="00822C73">
        <w:rPr>
          <w:lang w:val="fr-CA"/>
        </w:rPr>
        <w:br/>
      </w:r>
      <w:r w:rsidRPr="00822C73">
        <w:rPr>
          <w:lang w:val="fr-CA"/>
        </w:rPr>
        <w:t>Demandes d’autorisation d’appel déposées</w:t>
      </w:r>
      <w:bookmarkEnd w:id="0"/>
    </w:p>
    <w:p w:rsidR="00F138C1" w:rsidRPr="00822C73"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822C73" w:rsidTr="00F138C1">
        <w:tc>
          <w:tcPr>
            <w:tcW w:w="4239" w:type="dxa"/>
            <w:shd w:val="clear" w:color="auto" w:fill="auto"/>
          </w:tcPr>
          <w:p w:rsidR="00F138C1" w:rsidRPr="00822C73" w:rsidRDefault="00AD69E6" w:rsidP="00F138C1">
            <w:pPr>
              <w:rPr>
                <w:sz w:val="20"/>
                <w:szCs w:val="20"/>
                <w:lang w:val="fr-CA"/>
              </w:rPr>
            </w:pPr>
            <w:r w:rsidRPr="00822C73">
              <w:rPr>
                <w:b/>
                <w:sz w:val="20"/>
                <w:szCs w:val="20"/>
                <w:lang w:val="fr-CA"/>
              </w:rPr>
              <w:t>Autorité des marchés financiers</w:t>
            </w:r>
          </w:p>
          <w:p w:rsidR="00F138C1" w:rsidRPr="00822C73" w:rsidRDefault="00F138C1" w:rsidP="00F138C1">
            <w:pPr>
              <w:tabs>
                <w:tab w:val="left" w:pos="-1440"/>
                <w:tab w:val="left" w:pos="-720"/>
              </w:tabs>
              <w:rPr>
                <w:sz w:val="20"/>
                <w:szCs w:val="20"/>
                <w:lang w:val="fr-CA"/>
              </w:rPr>
            </w:pPr>
            <w:r w:rsidRPr="00822C73">
              <w:rPr>
                <w:sz w:val="20"/>
                <w:szCs w:val="20"/>
                <w:lang w:val="fr-CA"/>
              </w:rPr>
              <w:tab/>
            </w:r>
            <w:r w:rsidR="00AD69E6" w:rsidRPr="00822C73">
              <w:rPr>
                <w:sz w:val="20"/>
                <w:szCs w:val="20"/>
                <w:lang w:val="fr-CA"/>
              </w:rPr>
              <w:t>Rivard, Maud</w:t>
            </w:r>
          </w:p>
          <w:p w:rsidR="00F138C1" w:rsidRPr="00822C73" w:rsidRDefault="00EC6816" w:rsidP="00F138C1">
            <w:pPr>
              <w:tabs>
                <w:tab w:val="left" w:pos="-1440"/>
                <w:tab w:val="left" w:pos="-720"/>
              </w:tabs>
              <w:rPr>
                <w:sz w:val="20"/>
                <w:szCs w:val="20"/>
                <w:lang w:val="fr-CA"/>
              </w:rPr>
            </w:pPr>
            <w:r w:rsidRPr="00822C73">
              <w:rPr>
                <w:sz w:val="20"/>
                <w:szCs w:val="20"/>
                <w:lang w:val="fr-CA"/>
              </w:rPr>
              <w:tab/>
            </w:r>
            <w:r w:rsidR="00AD69E6" w:rsidRPr="00822C73">
              <w:rPr>
                <w:sz w:val="20"/>
                <w:szCs w:val="20"/>
                <w:lang w:val="fr-CA"/>
              </w:rPr>
              <w:t>Stein Monast s.e.n.c.r.l.</w:t>
            </w:r>
          </w:p>
          <w:p w:rsidR="00EC6816" w:rsidRPr="00822C73" w:rsidRDefault="00EC6816" w:rsidP="00F138C1">
            <w:pPr>
              <w:tabs>
                <w:tab w:val="left" w:pos="-1440"/>
                <w:tab w:val="left" w:pos="-720"/>
              </w:tabs>
              <w:rPr>
                <w:sz w:val="20"/>
                <w:szCs w:val="20"/>
                <w:lang w:val="fr-CA"/>
              </w:rPr>
            </w:pPr>
          </w:p>
          <w:p w:rsidR="00F138C1" w:rsidRPr="00822C73" w:rsidRDefault="00F138C1" w:rsidP="00F138C1">
            <w:pPr>
              <w:tabs>
                <w:tab w:val="left" w:pos="-1440"/>
                <w:tab w:val="left" w:pos="-720"/>
              </w:tabs>
              <w:rPr>
                <w:sz w:val="20"/>
                <w:szCs w:val="20"/>
                <w:lang w:val="fr-CA"/>
              </w:rPr>
            </w:pPr>
            <w:r w:rsidRPr="00822C73">
              <w:rPr>
                <w:sz w:val="20"/>
                <w:szCs w:val="20"/>
                <w:lang w:val="fr-CA"/>
              </w:rPr>
              <w:tab/>
              <w:t>v. (4</w:t>
            </w:r>
            <w:r w:rsidR="00AD69E6" w:rsidRPr="00822C73">
              <w:rPr>
                <w:sz w:val="20"/>
                <w:szCs w:val="20"/>
                <w:lang w:val="fr-CA"/>
              </w:rPr>
              <w:t>0365</w:t>
            </w:r>
            <w:r w:rsidRPr="00822C73">
              <w:rPr>
                <w:sz w:val="20"/>
                <w:szCs w:val="20"/>
                <w:lang w:val="fr-CA"/>
              </w:rPr>
              <w:t>)</w:t>
            </w:r>
          </w:p>
          <w:p w:rsidR="00F138C1" w:rsidRPr="00822C73" w:rsidRDefault="00F138C1" w:rsidP="00F138C1">
            <w:pPr>
              <w:tabs>
                <w:tab w:val="left" w:pos="-1440"/>
                <w:tab w:val="left" w:pos="-720"/>
              </w:tabs>
              <w:rPr>
                <w:sz w:val="20"/>
                <w:szCs w:val="20"/>
                <w:lang w:val="fr-CA"/>
              </w:rPr>
            </w:pPr>
          </w:p>
          <w:p w:rsidR="00F138C1" w:rsidRPr="00822C73" w:rsidRDefault="00AD69E6" w:rsidP="00F138C1">
            <w:pPr>
              <w:tabs>
                <w:tab w:val="left" w:pos="-1440"/>
                <w:tab w:val="left" w:pos="-720"/>
              </w:tabs>
              <w:rPr>
                <w:b/>
                <w:sz w:val="20"/>
                <w:szCs w:val="20"/>
                <w:lang w:val="fr-CA"/>
              </w:rPr>
            </w:pPr>
            <w:r w:rsidRPr="00822C73">
              <w:rPr>
                <w:b/>
                <w:sz w:val="20"/>
                <w:szCs w:val="20"/>
                <w:lang w:val="fr-CA"/>
              </w:rPr>
              <w:t>Josh Baazov, et al.</w:t>
            </w:r>
            <w:r w:rsidR="00F138C1" w:rsidRPr="00822C73">
              <w:rPr>
                <w:b/>
                <w:sz w:val="20"/>
                <w:szCs w:val="20"/>
                <w:lang w:val="fr-CA"/>
              </w:rPr>
              <w:t xml:space="preserve"> (</w:t>
            </w:r>
            <w:r w:rsidRPr="00822C73">
              <w:rPr>
                <w:b/>
                <w:sz w:val="20"/>
                <w:szCs w:val="20"/>
                <w:lang w:val="fr-CA"/>
              </w:rPr>
              <w:t>Que</w:t>
            </w:r>
            <w:r w:rsidR="00F138C1" w:rsidRPr="00822C73">
              <w:rPr>
                <w:b/>
                <w:sz w:val="20"/>
                <w:szCs w:val="20"/>
                <w:lang w:val="fr-CA"/>
              </w:rPr>
              <w:t>.)</w:t>
            </w:r>
          </w:p>
          <w:p w:rsidR="00F138C1" w:rsidRPr="00822C73" w:rsidRDefault="00F138C1" w:rsidP="00F138C1">
            <w:pPr>
              <w:tabs>
                <w:tab w:val="left" w:pos="-1440"/>
                <w:tab w:val="left" w:pos="-720"/>
              </w:tabs>
              <w:rPr>
                <w:sz w:val="20"/>
                <w:szCs w:val="20"/>
                <w:lang w:val="fr-CA"/>
              </w:rPr>
            </w:pPr>
            <w:r w:rsidRPr="00822C73">
              <w:rPr>
                <w:sz w:val="20"/>
                <w:szCs w:val="20"/>
                <w:lang w:val="fr-CA"/>
              </w:rPr>
              <w:tab/>
            </w:r>
            <w:r w:rsidR="00AD69E6" w:rsidRPr="00822C73">
              <w:rPr>
                <w:sz w:val="20"/>
                <w:szCs w:val="20"/>
                <w:lang w:val="fr-CA"/>
              </w:rPr>
              <w:t>Silverstein, Tina</w:t>
            </w:r>
          </w:p>
          <w:p w:rsidR="00F138C1" w:rsidRPr="00822C73" w:rsidRDefault="00F138C1" w:rsidP="00F138C1">
            <w:pPr>
              <w:tabs>
                <w:tab w:val="left" w:pos="-1440"/>
                <w:tab w:val="left" w:pos="-720"/>
              </w:tabs>
              <w:rPr>
                <w:sz w:val="20"/>
                <w:szCs w:val="20"/>
                <w:lang w:val="fr-CA"/>
              </w:rPr>
            </w:pPr>
            <w:r w:rsidRPr="00822C73">
              <w:rPr>
                <w:sz w:val="20"/>
                <w:szCs w:val="20"/>
                <w:lang w:val="fr-CA"/>
              </w:rPr>
              <w:tab/>
            </w:r>
            <w:r w:rsidR="00AD69E6" w:rsidRPr="00822C73">
              <w:rPr>
                <w:sz w:val="20"/>
                <w:szCs w:val="20"/>
                <w:lang w:val="fr-CA"/>
              </w:rPr>
              <w:t>Fishman, Flanz, Meland, Paquin</w:t>
            </w:r>
          </w:p>
          <w:p w:rsidR="00F138C1" w:rsidRPr="00822C73" w:rsidRDefault="00F138C1" w:rsidP="00F138C1">
            <w:pPr>
              <w:tabs>
                <w:tab w:val="left" w:pos="-1440"/>
                <w:tab w:val="left" w:pos="-720"/>
              </w:tabs>
              <w:rPr>
                <w:sz w:val="20"/>
                <w:szCs w:val="20"/>
                <w:lang w:val="fr-CA"/>
              </w:rPr>
            </w:pPr>
          </w:p>
          <w:p w:rsidR="00F138C1" w:rsidRPr="00822C73" w:rsidRDefault="00F138C1" w:rsidP="00F138C1">
            <w:pPr>
              <w:rPr>
                <w:sz w:val="20"/>
                <w:szCs w:val="20"/>
              </w:rPr>
            </w:pPr>
            <w:r w:rsidRPr="00822C73">
              <w:rPr>
                <w:sz w:val="20"/>
                <w:szCs w:val="20"/>
              </w:rPr>
              <w:t xml:space="preserve">FILING DATE: </w:t>
            </w:r>
            <w:r w:rsidR="00AD69E6" w:rsidRPr="00822C73">
              <w:rPr>
                <w:sz w:val="20"/>
                <w:szCs w:val="20"/>
              </w:rPr>
              <w:t>October</w:t>
            </w:r>
            <w:r w:rsidRPr="00822C73">
              <w:rPr>
                <w:sz w:val="20"/>
                <w:szCs w:val="20"/>
              </w:rPr>
              <w:t xml:space="preserve"> </w:t>
            </w:r>
            <w:r w:rsidR="00DA1D48" w:rsidRPr="00822C73">
              <w:rPr>
                <w:sz w:val="20"/>
                <w:szCs w:val="20"/>
              </w:rPr>
              <w:t>6</w:t>
            </w:r>
            <w:r w:rsidRPr="00822C73">
              <w:rPr>
                <w:sz w:val="20"/>
                <w:szCs w:val="20"/>
              </w:rPr>
              <w:t>, 20</w:t>
            </w:r>
            <w:r w:rsidR="00DA1D48" w:rsidRPr="00822C73">
              <w:rPr>
                <w:sz w:val="20"/>
                <w:szCs w:val="20"/>
              </w:rPr>
              <w:t>2</w:t>
            </w:r>
            <w:r w:rsidR="00AD69E6" w:rsidRPr="00822C73">
              <w:rPr>
                <w:sz w:val="20"/>
                <w:szCs w:val="20"/>
              </w:rPr>
              <w:t>2</w:t>
            </w:r>
          </w:p>
          <w:p w:rsidR="004B2E86" w:rsidRPr="00822C73" w:rsidRDefault="004B2E86" w:rsidP="00F138C1">
            <w:pPr>
              <w:rPr>
                <w:sz w:val="20"/>
                <w:szCs w:val="20"/>
              </w:rPr>
            </w:pPr>
          </w:p>
          <w:p w:rsidR="00F138C1" w:rsidRPr="00822C73" w:rsidRDefault="00940E01"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822C73" w:rsidRDefault="00F138C1" w:rsidP="00F138C1">
            <w:pPr>
              <w:jc w:val="center"/>
              <w:rPr>
                <w:sz w:val="20"/>
                <w:szCs w:val="20"/>
              </w:rPr>
            </w:pPr>
          </w:p>
          <w:p w:rsidR="00F138C1" w:rsidRPr="00822C73" w:rsidRDefault="00F138C1" w:rsidP="00F138C1">
            <w:pPr>
              <w:jc w:val="center"/>
              <w:rPr>
                <w:sz w:val="20"/>
                <w:szCs w:val="20"/>
              </w:rPr>
            </w:pPr>
          </w:p>
          <w:p w:rsidR="00F138C1" w:rsidRPr="00822C73" w:rsidRDefault="00F138C1" w:rsidP="00F138C1">
            <w:pPr>
              <w:jc w:val="center"/>
              <w:rPr>
                <w:sz w:val="20"/>
                <w:szCs w:val="20"/>
              </w:rPr>
            </w:pPr>
          </w:p>
          <w:p w:rsidR="00F138C1" w:rsidRPr="00822C73" w:rsidRDefault="00F138C1" w:rsidP="00F138C1">
            <w:pPr>
              <w:jc w:val="center"/>
              <w:rPr>
                <w:sz w:val="20"/>
                <w:szCs w:val="20"/>
              </w:rPr>
            </w:pPr>
          </w:p>
          <w:p w:rsidR="00F138C1" w:rsidRPr="00822C73" w:rsidRDefault="00F138C1" w:rsidP="00F138C1">
            <w:pPr>
              <w:jc w:val="center"/>
              <w:rPr>
                <w:sz w:val="20"/>
                <w:szCs w:val="20"/>
              </w:rPr>
            </w:pPr>
          </w:p>
          <w:p w:rsidR="00F138C1" w:rsidRPr="00822C73" w:rsidRDefault="00F138C1" w:rsidP="00F138C1">
            <w:pPr>
              <w:jc w:val="center"/>
              <w:rPr>
                <w:sz w:val="20"/>
                <w:szCs w:val="20"/>
              </w:rPr>
            </w:pPr>
          </w:p>
          <w:p w:rsidR="00F138C1" w:rsidRPr="00822C73" w:rsidRDefault="00F138C1" w:rsidP="00F138C1">
            <w:pPr>
              <w:jc w:val="center"/>
              <w:rPr>
                <w:sz w:val="20"/>
                <w:szCs w:val="20"/>
              </w:rPr>
            </w:pPr>
          </w:p>
          <w:p w:rsidR="00F138C1" w:rsidRPr="00822C73" w:rsidRDefault="00F138C1" w:rsidP="00F138C1">
            <w:pPr>
              <w:jc w:val="center"/>
              <w:rPr>
                <w:sz w:val="20"/>
                <w:szCs w:val="20"/>
              </w:rPr>
            </w:pPr>
          </w:p>
          <w:p w:rsidR="00F138C1" w:rsidRPr="00822C73" w:rsidRDefault="00F138C1" w:rsidP="00F138C1">
            <w:pPr>
              <w:jc w:val="center"/>
              <w:rPr>
                <w:sz w:val="20"/>
                <w:szCs w:val="20"/>
              </w:rPr>
            </w:pPr>
          </w:p>
          <w:p w:rsidR="00F138C1" w:rsidRPr="00822C73" w:rsidRDefault="00F138C1" w:rsidP="00F138C1">
            <w:pPr>
              <w:jc w:val="center"/>
              <w:rPr>
                <w:sz w:val="20"/>
                <w:szCs w:val="20"/>
              </w:rPr>
            </w:pPr>
          </w:p>
          <w:p w:rsidR="00F138C1" w:rsidRPr="00822C73" w:rsidRDefault="00F138C1" w:rsidP="00F138C1">
            <w:pPr>
              <w:jc w:val="center"/>
              <w:rPr>
                <w:sz w:val="20"/>
                <w:szCs w:val="20"/>
              </w:rPr>
            </w:pPr>
          </w:p>
          <w:p w:rsidR="00F138C1" w:rsidRPr="00822C73" w:rsidRDefault="00F138C1" w:rsidP="00F138C1">
            <w:pPr>
              <w:jc w:val="center"/>
              <w:rPr>
                <w:sz w:val="20"/>
                <w:szCs w:val="20"/>
              </w:rPr>
            </w:pPr>
          </w:p>
          <w:p w:rsidR="004B2E86" w:rsidRPr="00822C73" w:rsidRDefault="004B2E86" w:rsidP="00F138C1">
            <w:pPr>
              <w:jc w:val="center"/>
              <w:rPr>
                <w:sz w:val="20"/>
                <w:szCs w:val="20"/>
              </w:rPr>
            </w:pPr>
          </w:p>
          <w:p w:rsidR="00F138C1" w:rsidRPr="00822C73" w:rsidRDefault="00F138C1" w:rsidP="00F138C1">
            <w:pPr>
              <w:jc w:val="center"/>
              <w:rPr>
                <w:sz w:val="20"/>
                <w:szCs w:val="20"/>
              </w:rPr>
            </w:pPr>
          </w:p>
        </w:tc>
        <w:tc>
          <w:tcPr>
            <w:tcW w:w="4239" w:type="dxa"/>
            <w:shd w:val="clear" w:color="auto" w:fill="auto"/>
          </w:tcPr>
          <w:p w:rsidR="00F138C1" w:rsidRPr="00822C73" w:rsidRDefault="00C566E8" w:rsidP="00F138C1">
            <w:pPr>
              <w:rPr>
                <w:b/>
                <w:sz w:val="20"/>
                <w:szCs w:val="20"/>
                <w:lang w:val="en-US"/>
              </w:rPr>
            </w:pPr>
            <w:r w:rsidRPr="00822C73">
              <w:rPr>
                <w:b/>
                <w:sz w:val="20"/>
                <w:szCs w:val="20"/>
                <w:lang w:val="en-US"/>
              </w:rPr>
              <w:t>Yi Wang</w:t>
            </w:r>
          </w:p>
          <w:p w:rsidR="00F138C1" w:rsidRPr="00822C73" w:rsidRDefault="00F138C1" w:rsidP="00F138C1">
            <w:pPr>
              <w:tabs>
                <w:tab w:val="left" w:pos="-1440"/>
                <w:tab w:val="left" w:pos="-720"/>
              </w:tabs>
              <w:rPr>
                <w:sz w:val="20"/>
                <w:szCs w:val="20"/>
                <w:lang w:val="en-US"/>
              </w:rPr>
            </w:pPr>
            <w:r w:rsidRPr="00822C73">
              <w:rPr>
                <w:sz w:val="20"/>
                <w:szCs w:val="20"/>
                <w:lang w:val="en-US"/>
              </w:rPr>
              <w:tab/>
            </w:r>
            <w:r w:rsidR="00C566E8" w:rsidRPr="00822C73">
              <w:rPr>
                <w:sz w:val="20"/>
                <w:szCs w:val="20"/>
                <w:lang w:val="en-US"/>
              </w:rPr>
              <w:t>Yi Wang</w:t>
            </w:r>
          </w:p>
          <w:p w:rsidR="00F138C1" w:rsidRPr="00822C73" w:rsidRDefault="00F138C1" w:rsidP="00F138C1">
            <w:pPr>
              <w:tabs>
                <w:tab w:val="left" w:pos="-1440"/>
                <w:tab w:val="left" w:pos="-720"/>
              </w:tabs>
              <w:rPr>
                <w:sz w:val="20"/>
                <w:szCs w:val="20"/>
                <w:lang w:val="en-US"/>
              </w:rPr>
            </w:pPr>
          </w:p>
          <w:p w:rsidR="00C566E8" w:rsidRPr="00822C73" w:rsidRDefault="00C566E8" w:rsidP="00C566E8">
            <w:pPr>
              <w:tabs>
                <w:tab w:val="left" w:pos="-1440"/>
                <w:tab w:val="left" w:pos="-720"/>
              </w:tabs>
              <w:rPr>
                <w:sz w:val="20"/>
                <w:szCs w:val="20"/>
                <w:lang w:val="en-US"/>
              </w:rPr>
            </w:pPr>
            <w:r w:rsidRPr="00822C73">
              <w:rPr>
                <w:sz w:val="20"/>
                <w:szCs w:val="20"/>
                <w:lang w:val="en-US"/>
              </w:rPr>
              <w:tab/>
              <w:t>v. (40430)</w:t>
            </w:r>
          </w:p>
          <w:p w:rsidR="00F138C1" w:rsidRPr="00822C73" w:rsidRDefault="00F138C1" w:rsidP="00F138C1">
            <w:pPr>
              <w:tabs>
                <w:tab w:val="left" w:pos="-1440"/>
                <w:tab w:val="left" w:pos="-720"/>
              </w:tabs>
              <w:rPr>
                <w:sz w:val="20"/>
                <w:szCs w:val="20"/>
                <w:lang w:val="en-US"/>
              </w:rPr>
            </w:pPr>
          </w:p>
          <w:p w:rsidR="00F138C1" w:rsidRPr="00822C73" w:rsidRDefault="00C566E8" w:rsidP="00F138C1">
            <w:pPr>
              <w:tabs>
                <w:tab w:val="left" w:pos="-1440"/>
                <w:tab w:val="left" w:pos="-720"/>
              </w:tabs>
              <w:rPr>
                <w:b/>
                <w:sz w:val="20"/>
                <w:szCs w:val="20"/>
                <w:lang w:val="en-US"/>
              </w:rPr>
            </w:pPr>
            <w:r w:rsidRPr="00822C73">
              <w:rPr>
                <w:b/>
                <w:sz w:val="20"/>
                <w:szCs w:val="20"/>
                <w:lang w:val="en-US"/>
              </w:rPr>
              <w:t>The Owners, Strata Plan LMS2970, et al.</w:t>
            </w:r>
            <w:r w:rsidR="00F138C1" w:rsidRPr="00822C73">
              <w:rPr>
                <w:sz w:val="20"/>
                <w:szCs w:val="20"/>
                <w:lang w:val="en-US"/>
              </w:rPr>
              <w:t xml:space="preserve"> </w:t>
            </w:r>
            <w:r w:rsidR="00F138C1" w:rsidRPr="00822C73">
              <w:rPr>
                <w:b/>
                <w:sz w:val="20"/>
                <w:szCs w:val="20"/>
                <w:lang w:val="en-US"/>
              </w:rPr>
              <w:t>(</w:t>
            </w:r>
            <w:r w:rsidRPr="00822C73">
              <w:rPr>
                <w:b/>
                <w:sz w:val="20"/>
                <w:szCs w:val="20"/>
                <w:lang w:val="en-US"/>
              </w:rPr>
              <w:t>B.C.</w:t>
            </w:r>
            <w:r w:rsidR="00F138C1" w:rsidRPr="00822C73">
              <w:rPr>
                <w:b/>
                <w:sz w:val="20"/>
                <w:szCs w:val="20"/>
                <w:lang w:val="en-US"/>
              </w:rPr>
              <w:t>)</w:t>
            </w:r>
          </w:p>
          <w:p w:rsidR="00F138C1" w:rsidRPr="00822C73" w:rsidRDefault="00F138C1" w:rsidP="00F138C1">
            <w:pPr>
              <w:tabs>
                <w:tab w:val="left" w:pos="-1440"/>
                <w:tab w:val="left" w:pos="-720"/>
              </w:tabs>
              <w:rPr>
                <w:sz w:val="20"/>
                <w:szCs w:val="20"/>
                <w:lang w:val="en-US"/>
              </w:rPr>
            </w:pPr>
            <w:r w:rsidRPr="00822C73">
              <w:rPr>
                <w:sz w:val="20"/>
                <w:szCs w:val="20"/>
                <w:lang w:val="en-US"/>
              </w:rPr>
              <w:tab/>
            </w:r>
            <w:r w:rsidR="00C566E8" w:rsidRPr="00822C73">
              <w:rPr>
                <w:sz w:val="20"/>
                <w:szCs w:val="20"/>
                <w:lang w:val="en-US"/>
              </w:rPr>
              <w:t>Cross, Peter</w:t>
            </w:r>
          </w:p>
          <w:p w:rsidR="00F138C1" w:rsidRPr="00822C73" w:rsidRDefault="00F138C1" w:rsidP="00F138C1">
            <w:pPr>
              <w:tabs>
                <w:tab w:val="left" w:pos="-1440"/>
                <w:tab w:val="left" w:pos="-720"/>
              </w:tabs>
              <w:rPr>
                <w:sz w:val="20"/>
                <w:szCs w:val="20"/>
                <w:lang w:val="en-US"/>
              </w:rPr>
            </w:pPr>
            <w:r w:rsidRPr="00822C73">
              <w:rPr>
                <w:sz w:val="20"/>
                <w:szCs w:val="20"/>
                <w:lang w:val="en-US"/>
              </w:rPr>
              <w:tab/>
            </w:r>
            <w:r w:rsidR="00C566E8" w:rsidRPr="00822C73">
              <w:rPr>
                <w:sz w:val="20"/>
                <w:szCs w:val="20"/>
                <w:lang w:val="en-US"/>
              </w:rPr>
              <w:t>Dolden Wallace Folick LLP</w:t>
            </w:r>
          </w:p>
          <w:p w:rsidR="00F138C1" w:rsidRPr="00822C73" w:rsidRDefault="00F138C1" w:rsidP="00F138C1">
            <w:pPr>
              <w:tabs>
                <w:tab w:val="left" w:pos="-1440"/>
                <w:tab w:val="left" w:pos="-720"/>
              </w:tabs>
              <w:rPr>
                <w:sz w:val="20"/>
                <w:szCs w:val="20"/>
                <w:lang w:val="en-US"/>
              </w:rPr>
            </w:pPr>
          </w:p>
          <w:p w:rsidR="00C566E8" w:rsidRPr="00822C73" w:rsidRDefault="00C566E8" w:rsidP="00C566E8">
            <w:pPr>
              <w:rPr>
                <w:sz w:val="20"/>
                <w:szCs w:val="20"/>
              </w:rPr>
            </w:pPr>
            <w:r w:rsidRPr="00822C73">
              <w:rPr>
                <w:sz w:val="20"/>
                <w:szCs w:val="20"/>
              </w:rPr>
              <w:t>FILING DATE: November 4, 2022</w:t>
            </w:r>
          </w:p>
          <w:p w:rsidR="004B2E86" w:rsidRPr="00822C73" w:rsidRDefault="004B2E86" w:rsidP="00F138C1">
            <w:pPr>
              <w:rPr>
                <w:sz w:val="20"/>
                <w:szCs w:val="20"/>
                <w:lang w:val="fr-CA"/>
              </w:rPr>
            </w:pPr>
          </w:p>
          <w:p w:rsidR="00F138C1" w:rsidRPr="00822C73" w:rsidRDefault="00940E01"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822C73" w:rsidTr="00F138C1">
        <w:tc>
          <w:tcPr>
            <w:tcW w:w="4239" w:type="dxa"/>
            <w:shd w:val="clear" w:color="auto" w:fill="auto"/>
          </w:tcPr>
          <w:p w:rsidR="00F138C1" w:rsidRPr="00822C73" w:rsidRDefault="0029766A" w:rsidP="009B36BA">
            <w:pPr>
              <w:tabs>
                <w:tab w:val="left" w:pos="-1440"/>
                <w:tab w:val="left" w:pos="-720"/>
              </w:tabs>
              <w:rPr>
                <w:b/>
                <w:sz w:val="20"/>
                <w:szCs w:val="20"/>
                <w:lang w:val="en-US"/>
              </w:rPr>
            </w:pPr>
            <w:r w:rsidRPr="00822C73">
              <w:rPr>
                <w:b/>
                <w:sz w:val="20"/>
                <w:szCs w:val="20"/>
                <w:lang w:val="en-US"/>
              </w:rPr>
              <w:t>Frank Turkson</w:t>
            </w:r>
          </w:p>
          <w:p w:rsidR="00F138C1" w:rsidRPr="00822C73" w:rsidRDefault="00F138C1" w:rsidP="00F138C1">
            <w:pPr>
              <w:keepNext/>
              <w:keepLines/>
              <w:tabs>
                <w:tab w:val="left" w:pos="-1440"/>
                <w:tab w:val="left" w:pos="-720"/>
              </w:tabs>
              <w:rPr>
                <w:sz w:val="20"/>
                <w:szCs w:val="20"/>
                <w:lang w:val="en-US"/>
              </w:rPr>
            </w:pPr>
            <w:r w:rsidRPr="00822C73">
              <w:rPr>
                <w:sz w:val="20"/>
                <w:szCs w:val="20"/>
                <w:lang w:val="en-US"/>
              </w:rPr>
              <w:tab/>
            </w:r>
            <w:r w:rsidR="0029766A" w:rsidRPr="00822C73">
              <w:rPr>
                <w:sz w:val="20"/>
                <w:szCs w:val="20"/>
                <w:lang w:val="en-US"/>
              </w:rPr>
              <w:t>Frank Turkson</w:t>
            </w:r>
          </w:p>
          <w:p w:rsidR="00F138C1" w:rsidRPr="00822C73" w:rsidRDefault="00F138C1" w:rsidP="00F138C1">
            <w:pPr>
              <w:keepNext/>
              <w:keepLines/>
              <w:tabs>
                <w:tab w:val="left" w:pos="-1440"/>
                <w:tab w:val="left" w:pos="-720"/>
              </w:tabs>
              <w:rPr>
                <w:sz w:val="20"/>
                <w:szCs w:val="20"/>
                <w:lang w:val="en-US"/>
              </w:rPr>
            </w:pPr>
          </w:p>
          <w:p w:rsidR="00F138C1" w:rsidRPr="00822C73" w:rsidRDefault="00F138C1" w:rsidP="00F138C1">
            <w:pPr>
              <w:keepNext/>
              <w:keepLines/>
              <w:tabs>
                <w:tab w:val="left" w:pos="-1440"/>
                <w:tab w:val="left" w:pos="-720"/>
              </w:tabs>
              <w:rPr>
                <w:sz w:val="20"/>
                <w:szCs w:val="20"/>
                <w:lang w:val="en-US"/>
              </w:rPr>
            </w:pPr>
            <w:r w:rsidRPr="00822C73">
              <w:rPr>
                <w:sz w:val="20"/>
                <w:szCs w:val="20"/>
                <w:lang w:val="en-US"/>
              </w:rPr>
              <w:tab/>
              <w:t>v. (</w:t>
            </w:r>
            <w:r w:rsidR="00C566E8" w:rsidRPr="00822C73">
              <w:rPr>
                <w:sz w:val="20"/>
                <w:szCs w:val="20"/>
                <w:lang w:val="en-US"/>
              </w:rPr>
              <w:t>40443</w:t>
            </w:r>
            <w:r w:rsidRPr="00822C73">
              <w:rPr>
                <w:sz w:val="20"/>
                <w:szCs w:val="20"/>
                <w:lang w:val="en-US"/>
              </w:rPr>
              <w:t>)</w:t>
            </w:r>
          </w:p>
          <w:p w:rsidR="00F138C1" w:rsidRPr="00822C73" w:rsidRDefault="00F138C1" w:rsidP="00F138C1">
            <w:pPr>
              <w:keepNext/>
              <w:keepLines/>
              <w:tabs>
                <w:tab w:val="left" w:pos="-1440"/>
                <w:tab w:val="left" w:pos="-720"/>
              </w:tabs>
              <w:rPr>
                <w:sz w:val="20"/>
                <w:szCs w:val="20"/>
                <w:lang w:val="en-US"/>
              </w:rPr>
            </w:pPr>
          </w:p>
          <w:p w:rsidR="00F138C1" w:rsidRPr="00822C73" w:rsidRDefault="0029766A" w:rsidP="00F138C1">
            <w:pPr>
              <w:keepNext/>
              <w:keepLines/>
              <w:tabs>
                <w:tab w:val="left" w:pos="-1440"/>
                <w:tab w:val="left" w:pos="-720"/>
              </w:tabs>
              <w:rPr>
                <w:b/>
                <w:sz w:val="20"/>
                <w:szCs w:val="20"/>
                <w:lang w:val="en-US"/>
              </w:rPr>
            </w:pPr>
            <w:r w:rsidRPr="00822C73">
              <w:rPr>
                <w:b/>
                <w:sz w:val="20"/>
                <w:szCs w:val="20"/>
                <w:lang w:val="en-US"/>
              </w:rPr>
              <w:t>TD Direct Investing, A Division of TD Waterhouse Canada Inc.</w:t>
            </w:r>
            <w:r w:rsidR="00F138C1" w:rsidRPr="00822C73">
              <w:rPr>
                <w:b/>
                <w:sz w:val="20"/>
                <w:szCs w:val="20"/>
                <w:lang w:val="en-US"/>
              </w:rPr>
              <w:t xml:space="preserve"> (</w:t>
            </w:r>
            <w:r w:rsidRPr="00822C73">
              <w:rPr>
                <w:b/>
                <w:sz w:val="20"/>
                <w:szCs w:val="20"/>
                <w:lang w:val="en-US"/>
              </w:rPr>
              <w:t>B</w:t>
            </w:r>
            <w:r w:rsidR="00F138C1" w:rsidRPr="00822C73">
              <w:rPr>
                <w:b/>
                <w:sz w:val="20"/>
                <w:szCs w:val="20"/>
                <w:lang w:val="en-US"/>
              </w:rPr>
              <w:t>.C.)</w:t>
            </w:r>
          </w:p>
          <w:p w:rsidR="00F138C1" w:rsidRPr="00822C73" w:rsidRDefault="00F138C1" w:rsidP="00F138C1">
            <w:pPr>
              <w:keepNext/>
              <w:keepLines/>
              <w:tabs>
                <w:tab w:val="left" w:pos="-1440"/>
                <w:tab w:val="left" w:pos="-720"/>
              </w:tabs>
              <w:rPr>
                <w:sz w:val="20"/>
                <w:szCs w:val="20"/>
                <w:lang w:val="en-US"/>
              </w:rPr>
            </w:pPr>
            <w:r w:rsidRPr="00822C73">
              <w:rPr>
                <w:sz w:val="20"/>
                <w:szCs w:val="20"/>
                <w:lang w:val="en-US"/>
              </w:rPr>
              <w:tab/>
            </w:r>
            <w:r w:rsidR="0029766A" w:rsidRPr="00822C73">
              <w:rPr>
                <w:sz w:val="20"/>
                <w:szCs w:val="20"/>
                <w:lang w:val="en-US"/>
              </w:rPr>
              <w:t>Cohen, Tracey M.</w:t>
            </w:r>
          </w:p>
          <w:p w:rsidR="00F138C1" w:rsidRPr="00822C73" w:rsidRDefault="00F138C1" w:rsidP="00F138C1">
            <w:pPr>
              <w:keepNext/>
              <w:keepLines/>
              <w:tabs>
                <w:tab w:val="left" w:pos="-1440"/>
                <w:tab w:val="left" w:pos="-720"/>
              </w:tabs>
              <w:rPr>
                <w:sz w:val="20"/>
                <w:szCs w:val="20"/>
                <w:lang w:val="en-US"/>
              </w:rPr>
            </w:pPr>
            <w:r w:rsidRPr="00822C73">
              <w:rPr>
                <w:sz w:val="20"/>
                <w:szCs w:val="20"/>
                <w:lang w:val="en-US"/>
              </w:rPr>
              <w:tab/>
            </w:r>
            <w:r w:rsidR="0029766A" w:rsidRPr="00822C73">
              <w:rPr>
                <w:sz w:val="20"/>
                <w:szCs w:val="20"/>
                <w:lang w:val="en-US"/>
              </w:rPr>
              <w:t>Fasken Martineau DuMoulin LLP</w:t>
            </w:r>
          </w:p>
          <w:p w:rsidR="00F138C1" w:rsidRPr="00822C73" w:rsidRDefault="00F138C1" w:rsidP="00F138C1">
            <w:pPr>
              <w:keepNext/>
              <w:keepLines/>
              <w:tabs>
                <w:tab w:val="left" w:pos="-1440"/>
                <w:tab w:val="left" w:pos="-720"/>
              </w:tabs>
              <w:rPr>
                <w:sz w:val="20"/>
                <w:szCs w:val="20"/>
                <w:lang w:val="en-US"/>
              </w:rPr>
            </w:pPr>
          </w:p>
          <w:p w:rsidR="004B2E86" w:rsidRPr="00822C73" w:rsidRDefault="00F138C1" w:rsidP="00F138C1">
            <w:pPr>
              <w:rPr>
                <w:sz w:val="20"/>
                <w:szCs w:val="20"/>
                <w:lang w:val="en-US"/>
              </w:rPr>
            </w:pPr>
            <w:r w:rsidRPr="00822C73">
              <w:rPr>
                <w:sz w:val="20"/>
                <w:szCs w:val="20"/>
                <w:lang w:val="en-US"/>
              </w:rPr>
              <w:t xml:space="preserve">FILING DATE: </w:t>
            </w:r>
            <w:r w:rsidR="0029766A" w:rsidRPr="00822C73">
              <w:rPr>
                <w:sz w:val="20"/>
                <w:szCs w:val="20"/>
                <w:lang w:val="en-US"/>
              </w:rPr>
              <w:t>November</w:t>
            </w:r>
            <w:r w:rsidRPr="00822C73">
              <w:rPr>
                <w:sz w:val="20"/>
                <w:szCs w:val="20"/>
                <w:lang w:val="en-US"/>
              </w:rPr>
              <w:t xml:space="preserve"> </w:t>
            </w:r>
            <w:r w:rsidR="0029766A" w:rsidRPr="00822C73">
              <w:rPr>
                <w:sz w:val="20"/>
                <w:szCs w:val="20"/>
                <w:lang w:val="en-US"/>
              </w:rPr>
              <w:t>14</w:t>
            </w:r>
            <w:r w:rsidRPr="00822C73">
              <w:rPr>
                <w:sz w:val="20"/>
                <w:szCs w:val="20"/>
                <w:lang w:val="en-US"/>
              </w:rPr>
              <w:t>, 20</w:t>
            </w:r>
            <w:r w:rsidR="00DA1D48" w:rsidRPr="00822C73">
              <w:rPr>
                <w:sz w:val="20"/>
                <w:szCs w:val="20"/>
                <w:lang w:val="en-US"/>
              </w:rPr>
              <w:t>2</w:t>
            </w:r>
            <w:r w:rsidR="0029766A" w:rsidRPr="00822C73">
              <w:rPr>
                <w:sz w:val="20"/>
                <w:szCs w:val="20"/>
                <w:lang w:val="en-US"/>
              </w:rPr>
              <w:t>2</w:t>
            </w:r>
          </w:p>
          <w:p w:rsidR="004B2E86" w:rsidRPr="00822C73" w:rsidRDefault="004B2E86" w:rsidP="00F138C1">
            <w:pPr>
              <w:rPr>
                <w:sz w:val="20"/>
                <w:szCs w:val="20"/>
                <w:lang w:val="en-US"/>
              </w:rPr>
            </w:pPr>
          </w:p>
          <w:p w:rsidR="00F138C1" w:rsidRPr="00822C73" w:rsidRDefault="00940E01"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822C73" w:rsidRDefault="00F138C1" w:rsidP="00F138C1">
            <w:pPr>
              <w:jc w:val="center"/>
              <w:rPr>
                <w:sz w:val="20"/>
                <w:szCs w:val="20"/>
                <w:lang w:val="en-US"/>
              </w:rPr>
            </w:pPr>
          </w:p>
          <w:p w:rsidR="00F138C1" w:rsidRPr="00822C73" w:rsidRDefault="00F138C1" w:rsidP="00F138C1">
            <w:pPr>
              <w:jc w:val="center"/>
              <w:rPr>
                <w:sz w:val="20"/>
                <w:szCs w:val="20"/>
                <w:lang w:val="en-US"/>
              </w:rPr>
            </w:pPr>
          </w:p>
          <w:p w:rsidR="00F138C1" w:rsidRPr="00822C73" w:rsidRDefault="00F138C1" w:rsidP="00F138C1">
            <w:pPr>
              <w:jc w:val="center"/>
              <w:rPr>
                <w:sz w:val="20"/>
                <w:szCs w:val="20"/>
                <w:lang w:val="en-US"/>
              </w:rPr>
            </w:pPr>
          </w:p>
          <w:p w:rsidR="00F138C1" w:rsidRPr="00822C73" w:rsidRDefault="00F138C1" w:rsidP="00F138C1">
            <w:pPr>
              <w:jc w:val="center"/>
              <w:rPr>
                <w:sz w:val="20"/>
                <w:szCs w:val="20"/>
                <w:lang w:val="en-US"/>
              </w:rPr>
            </w:pPr>
          </w:p>
          <w:p w:rsidR="00F138C1" w:rsidRPr="00822C73" w:rsidRDefault="00F138C1" w:rsidP="00F138C1">
            <w:pPr>
              <w:jc w:val="center"/>
              <w:rPr>
                <w:sz w:val="20"/>
                <w:szCs w:val="20"/>
                <w:lang w:val="en-US"/>
              </w:rPr>
            </w:pPr>
          </w:p>
          <w:p w:rsidR="00F138C1" w:rsidRPr="00822C73" w:rsidRDefault="00F138C1" w:rsidP="00F138C1">
            <w:pPr>
              <w:jc w:val="center"/>
              <w:rPr>
                <w:sz w:val="20"/>
                <w:szCs w:val="20"/>
                <w:lang w:val="en-US"/>
              </w:rPr>
            </w:pPr>
          </w:p>
          <w:p w:rsidR="0029766A" w:rsidRPr="00822C73" w:rsidRDefault="0029766A" w:rsidP="00F138C1">
            <w:pPr>
              <w:jc w:val="center"/>
              <w:rPr>
                <w:sz w:val="20"/>
                <w:szCs w:val="20"/>
                <w:lang w:val="en-US"/>
              </w:rPr>
            </w:pPr>
          </w:p>
          <w:p w:rsidR="00F138C1" w:rsidRPr="00822C73" w:rsidRDefault="00F138C1" w:rsidP="00F138C1">
            <w:pPr>
              <w:jc w:val="center"/>
              <w:rPr>
                <w:sz w:val="20"/>
                <w:szCs w:val="20"/>
                <w:lang w:val="en-US"/>
              </w:rPr>
            </w:pPr>
          </w:p>
          <w:p w:rsidR="00F138C1" w:rsidRPr="00822C73" w:rsidRDefault="00F138C1" w:rsidP="00F138C1">
            <w:pPr>
              <w:jc w:val="center"/>
              <w:rPr>
                <w:sz w:val="20"/>
                <w:szCs w:val="20"/>
                <w:lang w:val="en-US"/>
              </w:rPr>
            </w:pPr>
          </w:p>
          <w:p w:rsidR="00F138C1" w:rsidRPr="00822C73" w:rsidRDefault="00F138C1" w:rsidP="00F138C1">
            <w:pPr>
              <w:jc w:val="center"/>
              <w:rPr>
                <w:sz w:val="20"/>
                <w:szCs w:val="20"/>
                <w:lang w:val="en-US"/>
              </w:rPr>
            </w:pPr>
          </w:p>
          <w:p w:rsidR="00F138C1" w:rsidRPr="00822C73" w:rsidRDefault="00F138C1" w:rsidP="00F138C1">
            <w:pPr>
              <w:jc w:val="center"/>
              <w:rPr>
                <w:sz w:val="20"/>
                <w:szCs w:val="20"/>
                <w:lang w:val="en-US"/>
              </w:rPr>
            </w:pPr>
          </w:p>
          <w:p w:rsidR="00F138C1" w:rsidRPr="00822C73" w:rsidRDefault="00F138C1" w:rsidP="00F138C1">
            <w:pPr>
              <w:jc w:val="center"/>
              <w:rPr>
                <w:sz w:val="20"/>
                <w:szCs w:val="20"/>
                <w:lang w:val="en-US"/>
              </w:rPr>
            </w:pPr>
          </w:p>
          <w:p w:rsidR="00F138C1" w:rsidRPr="00822C73" w:rsidRDefault="00F138C1" w:rsidP="00F138C1">
            <w:pPr>
              <w:jc w:val="center"/>
              <w:rPr>
                <w:sz w:val="20"/>
                <w:szCs w:val="20"/>
                <w:lang w:val="en-US"/>
              </w:rPr>
            </w:pPr>
          </w:p>
          <w:p w:rsidR="004B2E86" w:rsidRPr="00822C73" w:rsidRDefault="004B2E86" w:rsidP="00F138C1">
            <w:pPr>
              <w:jc w:val="center"/>
              <w:rPr>
                <w:sz w:val="20"/>
                <w:szCs w:val="20"/>
                <w:lang w:val="en-US"/>
              </w:rPr>
            </w:pPr>
          </w:p>
        </w:tc>
        <w:tc>
          <w:tcPr>
            <w:tcW w:w="4239" w:type="dxa"/>
            <w:shd w:val="clear" w:color="auto" w:fill="auto"/>
          </w:tcPr>
          <w:p w:rsidR="00F138C1" w:rsidRPr="00822C73" w:rsidRDefault="00E770DA" w:rsidP="00F138C1">
            <w:pPr>
              <w:rPr>
                <w:b/>
                <w:sz w:val="20"/>
                <w:szCs w:val="20"/>
                <w:lang w:val="en-US"/>
              </w:rPr>
            </w:pPr>
            <w:r w:rsidRPr="00822C73">
              <w:rPr>
                <w:b/>
                <w:sz w:val="20"/>
                <w:szCs w:val="20"/>
                <w:lang w:val="en-US"/>
              </w:rPr>
              <w:t>Affinor Growers Inc.</w:t>
            </w:r>
          </w:p>
          <w:p w:rsidR="00F138C1" w:rsidRPr="00822C73" w:rsidRDefault="00F138C1" w:rsidP="00F138C1">
            <w:pPr>
              <w:tabs>
                <w:tab w:val="left" w:pos="-1440"/>
                <w:tab w:val="left" w:pos="-720"/>
              </w:tabs>
              <w:rPr>
                <w:sz w:val="20"/>
                <w:szCs w:val="20"/>
                <w:lang w:val="en-US"/>
              </w:rPr>
            </w:pPr>
            <w:r w:rsidRPr="00822C73">
              <w:rPr>
                <w:sz w:val="20"/>
                <w:szCs w:val="20"/>
                <w:lang w:val="en-US"/>
              </w:rPr>
              <w:tab/>
            </w:r>
            <w:r w:rsidR="00E770DA" w:rsidRPr="00822C73">
              <w:rPr>
                <w:sz w:val="20"/>
                <w:szCs w:val="20"/>
                <w:lang w:val="en-US"/>
              </w:rPr>
              <w:t>Young, Joan M.</w:t>
            </w:r>
          </w:p>
          <w:p w:rsidR="00F138C1" w:rsidRPr="00822C73" w:rsidRDefault="00F138C1" w:rsidP="00F138C1">
            <w:pPr>
              <w:tabs>
                <w:tab w:val="left" w:pos="-1440"/>
                <w:tab w:val="left" w:pos="-720"/>
              </w:tabs>
              <w:rPr>
                <w:sz w:val="20"/>
                <w:szCs w:val="20"/>
                <w:lang w:val="fr-CA"/>
              </w:rPr>
            </w:pPr>
            <w:r w:rsidRPr="00822C73">
              <w:rPr>
                <w:sz w:val="20"/>
                <w:szCs w:val="20"/>
                <w:lang w:val="en-US"/>
              </w:rPr>
              <w:tab/>
            </w:r>
            <w:r w:rsidR="00E770DA" w:rsidRPr="00822C73">
              <w:rPr>
                <w:sz w:val="20"/>
                <w:szCs w:val="20"/>
                <w:lang w:val="fr-CA"/>
              </w:rPr>
              <w:t>McMillan LLP</w:t>
            </w:r>
          </w:p>
          <w:p w:rsidR="00F138C1" w:rsidRPr="00822C73" w:rsidRDefault="00F138C1" w:rsidP="00F138C1">
            <w:pPr>
              <w:tabs>
                <w:tab w:val="left" w:pos="-1440"/>
                <w:tab w:val="left" w:pos="-720"/>
              </w:tabs>
              <w:rPr>
                <w:sz w:val="20"/>
                <w:szCs w:val="20"/>
                <w:lang w:val="fr-CA"/>
              </w:rPr>
            </w:pPr>
          </w:p>
          <w:p w:rsidR="00F138C1" w:rsidRPr="00822C73" w:rsidRDefault="00F138C1" w:rsidP="00F138C1">
            <w:pPr>
              <w:tabs>
                <w:tab w:val="left" w:pos="-1440"/>
                <w:tab w:val="left" w:pos="-720"/>
              </w:tabs>
              <w:rPr>
                <w:sz w:val="20"/>
                <w:szCs w:val="20"/>
                <w:lang w:val="fr-CA"/>
              </w:rPr>
            </w:pPr>
            <w:r w:rsidRPr="00822C73">
              <w:rPr>
                <w:sz w:val="20"/>
                <w:szCs w:val="20"/>
                <w:lang w:val="fr-CA"/>
              </w:rPr>
              <w:tab/>
            </w:r>
            <w:r w:rsidR="00E770DA" w:rsidRPr="00822C73">
              <w:rPr>
                <w:sz w:val="20"/>
                <w:szCs w:val="20"/>
                <w:lang w:val="fr-CA"/>
              </w:rPr>
              <w:t>v</w:t>
            </w:r>
            <w:r w:rsidRPr="00822C73">
              <w:rPr>
                <w:sz w:val="20"/>
                <w:szCs w:val="20"/>
                <w:lang w:val="fr-CA"/>
              </w:rPr>
              <w:t>. (</w:t>
            </w:r>
            <w:r w:rsidR="00E770DA" w:rsidRPr="00822C73">
              <w:rPr>
                <w:sz w:val="20"/>
                <w:szCs w:val="20"/>
                <w:lang w:val="fr-CA"/>
              </w:rPr>
              <w:t>40458</w:t>
            </w:r>
            <w:r w:rsidRPr="00822C73">
              <w:rPr>
                <w:sz w:val="20"/>
                <w:szCs w:val="20"/>
                <w:lang w:val="fr-CA"/>
              </w:rPr>
              <w:t>)</w:t>
            </w:r>
          </w:p>
          <w:p w:rsidR="00F138C1" w:rsidRPr="00822C73" w:rsidRDefault="00F138C1" w:rsidP="00F138C1">
            <w:pPr>
              <w:tabs>
                <w:tab w:val="left" w:pos="-1440"/>
                <w:tab w:val="left" w:pos="-720"/>
              </w:tabs>
              <w:rPr>
                <w:sz w:val="20"/>
                <w:szCs w:val="20"/>
                <w:lang w:val="fr-CA"/>
              </w:rPr>
            </w:pPr>
          </w:p>
          <w:p w:rsidR="00F138C1" w:rsidRPr="00822C73" w:rsidRDefault="00E770DA" w:rsidP="00F138C1">
            <w:pPr>
              <w:tabs>
                <w:tab w:val="left" w:pos="-1440"/>
                <w:tab w:val="left" w:pos="-720"/>
              </w:tabs>
              <w:rPr>
                <w:b/>
                <w:sz w:val="20"/>
                <w:szCs w:val="20"/>
                <w:lang w:val="fr-CA"/>
              </w:rPr>
            </w:pPr>
            <w:r w:rsidRPr="00822C73">
              <w:rPr>
                <w:b/>
                <w:sz w:val="20"/>
                <w:szCs w:val="20"/>
                <w:lang w:val="fr-CA"/>
              </w:rPr>
              <w:t>Michael Tietz, et al.</w:t>
            </w:r>
            <w:r w:rsidR="00F138C1" w:rsidRPr="00822C73">
              <w:rPr>
                <w:sz w:val="20"/>
                <w:szCs w:val="20"/>
                <w:lang w:val="fr-CA"/>
              </w:rPr>
              <w:t xml:space="preserve"> </w:t>
            </w:r>
            <w:r w:rsidR="00F138C1" w:rsidRPr="00822C73">
              <w:rPr>
                <w:b/>
                <w:sz w:val="20"/>
                <w:szCs w:val="20"/>
                <w:lang w:val="fr-CA"/>
              </w:rPr>
              <w:t>(</w:t>
            </w:r>
            <w:r w:rsidRPr="00822C73">
              <w:rPr>
                <w:b/>
                <w:sz w:val="20"/>
                <w:szCs w:val="20"/>
                <w:lang w:val="fr-CA"/>
              </w:rPr>
              <w:t>B.C.</w:t>
            </w:r>
            <w:r w:rsidR="00F138C1" w:rsidRPr="00822C73">
              <w:rPr>
                <w:b/>
                <w:sz w:val="20"/>
                <w:szCs w:val="20"/>
                <w:lang w:val="fr-CA"/>
              </w:rPr>
              <w:t>)</w:t>
            </w:r>
          </w:p>
          <w:p w:rsidR="00F138C1" w:rsidRPr="00822C73" w:rsidRDefault="00F138C1" w:rsidP="00F138C1">
            <w:pPr>
              <w:tabs>
                <w:tab w:val="left" w:pos="-1440"/>
                <w:tab w:val="left" w:pos="-720"/>
              </w:tabs>
              <w:rPr>
                <w:sz w:val="20"/>
                <w:szCs w:val="20"/>
                <w:lang w:val="fr-CA"/>
              </w:rPr>
            </w:pPr>
            <w:r w:rsidRPr="00822C73">
              <w:rPr>
                <w:sz w:val="20"/>
                <w:szCs w:val="20"/>
                <w:lang w:val="fr-CA"/>
              </w:rPr>
              <w:tab/>
            </w:r>
            <w:r w:rsidR="00E770DA" w:rsidRPr="00822C73">
              <w:rPr>
                <w:sz w:val="20"/>
                <w:szCs w:val="20"/>
                <w:lang w:val="fr-CA"/>
              </w:rPr>
              <w:t>Bennett, Paul R.</w:t>
            </w:r>
          </w:p>
          <w:p w:rsidR="00F138C1" w:rsidRPr="00822C73" w:rsidRDefault="00F138C1" w:rsidP="00F138C1">
            <w:pPr>
              <w:tabs>
                <w:tab w:val="left" w:pos="-1440"/>
                <w:tab w:val="left" w:pos="-720"/>
              </w:tabs>
              <w:rPr>
                <w:sz w:val="20"/>
                <w:szCs w:val="20"/>
                <w:lang w:val="en-US"/>
              </w:rPr>
            </w:pPr>
            <w:r w:rsidRPr="00822C73">
              <w:rPr>
                <w:sz w:val="20"/>
                <w:szCs w:val="20"/>
                <w:lang w:val="fr-CA"/>
              </w:rPr>
              <w:tab/>
            </w:r>
            <w:r w:rsidR="00E770DA" w:rsidRPr="00822C73">
              <w:rPr>
                <w:sz w:val="20"/>
                <w:szCs w:val="20"/>
                <w:lang w:val="en-US"/>
              </w:rPr>
              <w:t>Bennett Mounteer LLP</w:t>
            </w:r>
          </w:p>
          <w:p w:rsidR="00F138C1" w:rsidRPr="00822C73" w:rsidRDefault="00F138C1" w:rsidP="00F138C1">
            <w:pPr>
              <w:tabs>
                <w:tab w:val="left" w:pos="-1440"/>
                <w:tab w:val="left" w:pos="-720"/>
              </w:tabs>
              <w:rPr>
                <w:sz w:val="20"/>
                <w:szCs w:val="20"/>
                <w:lang w:val="en-US"/>
              </w:rPr>
            </w:pPr>
          </w:p>
          <w:p w:rsidR="00E770DA" w:rsidRPr="00822C73" w:rsidRDefault="00E770DA" w:rsidP="00E770DA">
            <w:pPr>
              <w:rPr>
                <w:sz w:val="20"/>
                <w:szCs w:val="20"/>
                <w:lang w:val="en-US"/>
              </w:rPr>
            </w:pPr>
            <w:r w:rsidRPr="00822C73">
              <w:rPr>
                <w:sz w:val="20"/>
                <w:szCs w:val="20"/>
                <w:lang w:val="en-US"/>
              </w:rPr>
              <w:t>FILING DATE: November 25, 2022</w:t>
            </w:r>
          </w:p>
          <w:p w:rsidR="004B2E86" w:rsidRPr="00822C73" w:rsidRDefault="004B2E86" w:rsidP="00F138C1">
            <w:pPr>
              <w:rPr>
                <w:sz w:val="20"/>
                <w:szCs w:val="20"/>
                <w:lang w:val="en-US"/>
              </w:rPr>
            </w:pPr>
          </w:p>
          <w:p w:rsidR="00F138C1" w:rsidRPr="00822C73" w:rsidRDefault="00940E01"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822C73" w:rsidTr="00F138C1">
        <w:tc>
          <w:tcPr>
            <w:tcW w:w="4239" w:type="dxa"/>
            <w:shd w:val="clear" w:color="auto" w:fill="auto"/>
          </w:tcPr>
          <w:p w:rsidR="00DA1D48" w:rsidRPr="00822C73" w:rsidRDefault="007C2A0C" w:rsidP="00DA1D48">
            <w:pPr>
              <w:rPr>
                <w:sz w:val="20"/>
                <w:szCs w:val="20"/>
                <w:lang w:val="en-US"/>
              </w:rPr>
            </w:pPr>
            <w:r w:rsidRPr="00822C73">
              <w:rPr>
                <w:b/>
                <w:sz w:val="20"/>
                <w:szCs w:val="20"/>
                <w:lang w:val="en-US"/>
              </w:rPr>
              <w:t>Sam Chaudhry</w:t>
            </w:r>
          </w:p>
          <w:p w:rsidR="00DA1D48" w:rsidRPr="00822C73" w:rsidRDefault="00DA1D48" w:rsidP="00DA1D48">
            <w:pPr>
              <w:tabs>
                <w:tab w:val="left" w:pos="-1440"/>
                <w:tab w:val="left" w:pos="-720"/>
              </w:tabs>
              <w:rPr>
                <w:sz w:val="20"/>
                <w:szCs w:val="20"/>
                <w:lang w:val="en-US"/>
              </w:rPr>
            </w:pPr>
            <w:r w:rsidRPr="00822C73">
              <w:rPr>
                <w:sz w:val="20"/>
                <w:szCs w:val="20"/>
                <w:lang w:val="en-US"/>
              </w:rPr>
              <w:tab/>
            </w:r>
            <w:r w:rsidR="007C2A0C" w:rsidRPr="00822C73">
              <w:rPr>
                <w:sz w:val="20"/>
                <w:szCs w:val="20"/>
                <w:lang w:val="en-US"/>
              </w:rPr>
              <w:t>Bojm, Eric S.</w:t>
            </w:r>
          </w:p>
          <w:p w:rsidR="00DA1D48" w:rsidRPr="00822C73" w:rsidRDefault="00EC6816" w:rsidP="00DA1D48">
            <w:pPr>
              <w:tabs>
                <w:tab w:val="left" w:pos="-1440"/>
                <w:tab w:val="left" w:pos="-720"/>
              </w:tabs>
              <w:rPr>
                <w:sz w:val="20"/>
                <w:szCs w:val="20"/>
                <w:lang w:val="en-US"/>
              </w:rPr>
            </w:pPr>
            <w:r w:rsidRPr="00822C73">
              <w:rPr>
                <w:sz w:val="20"/>
                <w:szCs w:val="20"/>
                <w:lang w:val="en-US"/>
              </w:rPr>
              <w:tab/>
            </w:r>
            <w:r w:rsidR="007C2A0C" w:rsidRPr="00822C73">
              <w:rPr>
                <w:sz w:val="20"/>
                <w:szCs w:val="20"/>
                <w:lang w:val="en-US"/>
              </w:rPr>
              <w:t>Bojm, Funt &amp; Gibbons LLP</w:t>
            </w:r>
          </w:p>
          <w:p w:rsidR="00EC6816" w:rsidRPr="00822C73" w:rsidRDefault="00EC6816" w:rsidP="00DA1D48">
            <w:pPr>
              <w:tabs>
                <w:tab w:val="left" w:pos="-1440"/>
                <w:tab w:val="left" w:pos="-720"/>
              </w:tabs>
              <w:rPr>
                <w:sz w:val="20"/>
                <w:szCs w:val="20"/>
                <w:lang w:val="en-US"/>
              </w:rPr>
            </w:pPr>
          </w:p>
          <w:p w:rsidR="00DA1D48" w:rsidRPr="00822C73" w:rsidRDefault="00DA1D48" w:rsidP="00DA1D48">
            <w:pPr>
              <w:tabs>
                <w:tab w:val="left" w:pos="-1440"/>
                <w:tab w:val="left" w:pos="-720"/>
              </w:tabs>
              <w:rPr>
                <w:sz w:val="20"/>
                <w:szCs w:val="20"/>
                <w:lang w:val="en-US"/>
              </w:rPr>
            </w:pPr>
            <w:r w:rsidRPr="00822C73">
              <w:rPr>
                <w:sz w:val="20"/>
                <w:szCs w:val="20"/>
                <w:lang w:val="en-US"/>
              </w:rPr>
              <w:tab/>
              <w:t>v. (</w:t>
            </w:r>
            <w:r w:rsidR="007C2A0C" w:rsidRPr="00822C73">
              <w:rPr>
                <w:sz w:val="20"/>
                <w:szCs w:val="20"/>
                <w:lang w:val="en-US"/>
              </w:rPr>
              <w:t>40459</w:t>
            </w:r>
            <w:r w:rsidRPr="00822C73">
              <w:rPr>
                <w:sz w:val="20"/>
                <w:szCs w:val="20"/>
                <w:lang w:val="en-US"/>
              </w:rPr>
              <w:t>)</w:t>
            </w:r>
          </w:p>
          <w:p w:rsidR="00DA1D48" w:rsidRPr="00822C73" w:rsidRDefault="00DA1D48" w:rsidP="00DA1D48">
            <w:pPr>
              <w:tabs>
                <w:tab w:val="left" w:pos="-1440"/>
                <w:tab w:val="left" w:pos="-720"/>
              </w:tabs>
              <w:rPr>
                <w:sz w:val="20"/>
                <w:szCs w:val="20"/>
                <w:lang w:val="en-US"/>
              </w:rPr>
            </w:pPr>
          </w:p>
          <w:p w:rsidR="00DA1D48" w:rsidRPr="00822C73" w:rsidRDefault="007C2A0C" w:rsidP="00DA1D48">
            <w:pPr>
              <w:tabs>
                <w:tab w:val="left" w:pos="-1440"/>
                <w:tab w:val="left" w:pos="-720"/>
              </w:tabs>
              <w:rPr>
                <w:b/>
                <w:sz w:val="20"/>
                <w:szCs w:val="20"/>
                <w:lang w:val="fr-CA"/>
              </w:rPr>
            </w:pPr>
            <w:r w:rsidRPr="00822C73">
              <w:rPr>
                <w:b/>
                <w:sz w:val="20"/>
                <w:szCs w:val="20"/>
                <w:lang w:val="fr-CA"/>
              </w:rPr>
              <w:t>Michael Tietz, et al.</w:t>
            </w:r>
            <w:r w:rsidR="00DA1D48" w:rsidRPr="00822C73">
              <w:rPr>
                <w:b/>
                <w:sz w:val="20"/>
                <w:szCs w:val="20"/>
                <w:lang w:val="fr-CA"/>
              </w:rPr>
              <w:t xml:space="preserve"> (</w:t>
            </w:r>
            <w:r w:rsidRPr="00822C73">
              <w:rPr>
                <w:b/>
                <w:sz w:val="20"/>
                <w:szCs w:val="20"/>
                <w:lang w:val="fr-CA"/>
              </w:rPr>
              <w:t>B.C.</w:t>
            </w:r>
            <w:r w:rsidR="00DA1D48" w:rsidRPr="00822C73">
              <w:rPr>
                <w:b/>
                <w:sz w:val="20"/>
                <w:szCs w:val="20"/>
                <w:lang w:val="fr-CA"/>
              </w:rPr>
              <w:t>)</w:t>
            </w:r>
          </w:p>
          <w:p w:rsidR="00DA1D48" w:rsidRPr="00822C73" w:rsidRDefault="00DA1D48" w:rsidP="00DA1D48">
            <w:pPr>
              <w:tabs>
                <w:tab w:val="left" w:pos="-1440"/>
                <w:tab w:val="left" w:pos="-720"/>
              </w:tabs>
              <w:rPr>
                <w:sz w:val="20"/>
                <w:szCs w:val="20"/>
                <w:lang w:val="en-US"/>
              </w:rPr>
            </w:pPr>
            <w:r w:rsidRPr="00822C73">
              <w:rPr>
                <w:sz w:val="20"/>
                <w:szCs w:val="20"/>
                <w:lang w:val="fr-CA"/>
              </w:rPr>
              <w:tab/>
            </w:r>
            <w:r w:rsidR="007C2A0C" w:rsidRPr="00822C73">
              <w:rPr>
                <w:sz w:val="20"/>
                <w:szCs w:val="20"/>
                <w:lang w:val="en-US"/>
              </w:rPr>
              <w:t>Bennett, Paul R.</w:t>
            </w:r>
          </w:p>
          <w:p w:rsidR="00DA1D48" w:rsidRPr="00822C73" w:rsidRDefault="00DA1D48" w:rsidP="00DA1D48">
            <w:pPr>
              <w:tabs>
                <w:tab w:val="left" w:pos="-1440"/>
                <w:tab w:val="left" w:pos="-720"/>
              </w:tabs>
              <w:rPr>
                <w:sz w:val="20"/>
                <w:szCs w:val="20"/>
              </w:rPr>
            </w:pPr>
            <w:r w:rsidRPr="00822C73">
              <w:rPr>
                <w:sz w:val="20"/>
                <w:szCs w:val="20"/>
                <w:lang w:val="en-US"/>
              </w:rPr>
              <w:tab/>
            </w:r>
            <w:r w:rsidR="007C2A0C" w:rsidRPr="00822C73">
              <w:rPr>
                <w:sz w:val="20"/>
                <w:szCs w:val="20"/>
              </w:rPr>
              <w:t>Bennett Mounteer LLP</w:t>
            </w:r>
          </w:p>
          <w:p w:rsidR="00DA1D48" w:rsidRPr="00822C73" w:rsidRDefault="00DA1D48" w:rsidP="00DA1D48">
            <w:pPr>
              <w:tabs>
                <w:tab w:val="left" w:pos="-1440"/>
                <w:tab w:val="left" w:pos="-720"/>
              </w:tabs>
              <w:rPr>
                <w:sz w:val="20"/>
                <w:szCs w:val="20"/>
              </w:rPr>
            </w:pPr>
          </w:p>
          <w:p w:rsidR="00DA1D48" w:rsidRPr="00822C73" w:rsidRDefault="00DA1D48" w:rsidP="00DA1D48">
            <w:pPr>
              <w:rPr>
                <w:sz w:val="20"/>
                <w:szCs w:val="20"/>
              </w:rPr>
            </w:pPr>
            <w:r w:rsidRPr="00822C73">
              <w:rPr>
                <w:sz w:val="20"/>
                <w:szCs w:val="20"/>
              </w:rPr>
              <w:t xml:space="preserve">FILING DATE: </w:t>
            </w:r>
            <w:r w:rsidR="007C2A0C" w:rsidRPr="00822C73">
              <w:rPr>
                <w:sz w:val="20"/>
                <w:szCs w:val="20"/>
              </w:rPr>
              <w:t>November</w:t>
            </w:r>
            <w:r w:rsidRPr="00822C73">
              <w:rPr>
                <w:sz w:val="20"/>
                <w:szCs w:val="20"/>
              </w:rPr>
              <w:t xml:space="preserve"> </w:t>
            </w:r>
            <w:r w:rsidR="007C2A0C" w:rsidRPr="00822C73">
              <w:rPr>
                <w:sz w:val="20"/>
                <w:szCs w:val="20"/>
              </w:rPr>
              <w:t>25</w:t>
            </w:r>
            <w:r w:rsidRPr="00822C73">
              <w:rPr>
                <w:sz w:val="20"/>
                <w:szCs w:val="20"/>
              </w:rPr>
              <w:t xml:space="preserve"> 202</w:t>
            </w:r>
            <w:r w:rsidR="007C2A0C" w:rsidRPr="00822C73">
              <w:rPr>
                <w:sz w:val="20"/>
                <w:szCs w:val="20"/>
              </w:rPr>
              <w:t>2</w:t>
            </w:r>
          </w:p>
          <w:p w:rsidR="00DA1D48" w:rsidRPr="00822C73" w:rsidRDefault="00DA1D48" w:rsidP="00DA1D48">
            <w:pPr>
              <w:rPr>
                <w:sz w:val="20"/>
                <w:szCs w:val="20"/>
              </w:rPr>
            </w:pPr>
          </w:p>
          <w:p w:rsidR="00F138C1" w:rsidRPr="00822C73" w:rsidRDefault="00940E01"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822C73" w:rsidRDefault="00F138C1" w:rsidP="00F138C1">
            <w:pPr>
              <w:jc w:val="center"/>
              <w:rPr>
                <w:sz w:val="20"/>
                <w:szCs w:val="20"/>
                <w:lang w:val="en-US"/>
              </w:rPr>
            </w:pPr>
          </w:p>
          <w:p w:rsidR="00DA1D48" w:rsidRPr="00822C73" w:rsidRDefault="00DA1D48" w:rsidP="00F138C1">
            <w:pPr>
              <w:jc w:val="center"/>
              <w:rPr>
                <w:sz w:val="20"/>
                <w:szCs w:val="20"/>
                <w:lang w:val="en-US"/>
              </w:rPr>
            </w:pPr>
          </w:p>
          <w:p w:rsidR="00DA1D48" w:rsidRPr="00822C73" w:rsidRDefault="00DA1D48" w:rsidP="00F138C1">
            <w:pPr>
              <w:jc w:val="center"/>
              <w:rPr>
                <w:sz w:val="20"/>
                <w:szCs w:val="20"/>
                <w:lang w:val="en-US"/>
              </w:rPr>
            </w:pPr>
          </w:p>
          <w:p w:rsidR="00DA1D48" w:rsidRPr="00822C73" w:rsidRDefault="00DA1D48" w:rsidP="00F138C1">
            <w:pPr>
              <w:jc w:val="center"/>
              <w:rPr>
                <w:sz w:val="20"/>
                <w:szCs w:val="20"/>
                <w:lang w:val="en-US"/>
              </w:rPr>
            </w:pPr>
          </w:p>
          <w:p w:rsidR="00DA1D48" w:rsidRPr="00822C73" w:rsidRDefault="00DA1D48" w:rsidP="00F138C1">
            <w:pPr>
              <w:jc w:val="center"/>
              <w:rPr>
                <w:sz w:val="20"/>
                <w:szCs w:val="20"/>
                <w:lang w:val="en-US"/>
              </w:rPr>
            </w:pPr>
          </w:p>
          <w:p w:rsidR="00DA1D48" w:rsidRPr="00822C73" w:rsidRDefault="00DA1D48" w:rsidP="00F138C1">
            <w:pPr>
              <w:jc w:val="center"/>
              <w:rPr>
                <w:sz w:val="20"/>
                <w:szCs w:val="20"/>
                <w:lang w:val="en-US"/>
              </w:rPr>
            </w:pPr>
          </w:p>
          <w:p w:rsidR="00DA1D48" w:rsidRPr="00822C73" w:rsidRDefault="00DA1D48" w:rsidP="00F138C1">
            <w:pPr>
              <w:jc w:val="center"/>
              <w:rPr>
                <w:sz w:val="20"/>
                <w:szCs w:val="20"/>
                <w:lang w:val="en-US"/>
              </w:rPr>
            </w:pPr>
          </w:p>
          <w:p w:rsidR="00DA1D48" w:rsidRPr="00822C73" w:rsidRDefault="00DA1D48" w:rsidP="00F138C1">
            <w:pPr>
              <w:jc w:val="center"/>
              <w:rPr>
                <w:sz w:val="20"/>
                <w:szCs w:val="20"/>
                <w:lang w:val="en-US"/>
              </w:rPr>
            </w:pPr>
          </w:p>
          <w:p w:rsidR="00DA1D48" w:rsidRPr="00822C73" w:rsidRDefault="00DA1D48" w:rsidP="00F138C1">
            <w:pPr>
              <w:jc w:val="center"/>
              <w:rPr>
                <w:sz w:val="20"/>
                <w:szCs w:val="20"/>
                <w:lang w:val="en-US"/>
              </w:rPr>
            </w:pPr>
          </w:p>
          <w:p w:rsidR="00DA1D48" w:rsidRPr="00822C73" w:rsidRDefault="00DA1D48" w:rsidP="00F138C1">
            <w:pPr>
              <w:jc w:val="center"/>
              <w:rPr>
                <w:sz w:val="20"/>
                <w:szCs w:val="20"/>
                <w:lang w:val="en-US"/>
              </w:rPr>
            </w:pPr>
          </w:p>
          <w:p w:rsidR="00DA1D48" w:rsidRPr="00822C73" w:rsidRDefault="00DA1D48" w:rsidP="00F138C1">
            <w:pPr>
              <w:jc w:val="center"/>
              <w:rPr>
                <w:sz w:val="20"/>
                <w:szCs w:val="20"/>
                <w:lang w:val="en-US"/>
              </w:rPr>
            </w:pPr>
          </w:p>
          <w:p w:rsidR="002067FB" w:rsidRPr="00822C73" w:rsidRDefault="002067FB" w:rsidP="00F138C1">
            <w:pPr>
              <w:jc w:val="center"/>
              <w:rPr>
                <w:sz w:val="20"/>
                <w:szCs w:val="20"/>
                <w:lang w:val="en-US"/>
              </w:rPr>
            </w:pPr>
          </w:p>
          <w:p w:rsidR="00DA1D48" w:rsidRPr="00822C73" w:rsidRDefault="00DA1D48" w:rsidP="00F138C1">
            <w:pPr>
              <w:jc w:val="center"/>
              <w:rPr>
                <w:sz w:val="20"/>
                <w:szCs w:val="20"/>
                <w:lang w:val="en-US"/>
              </w:rPr>
            </w:pPr>
          </w:p>
          <w:p w:rsidR="00DA1D48" w:rsidRPr="00822C73" w:rsidRDefault="00DA1D48" w:rsidP="00F138C1">
            <w:pPr>
              <w:jc w:val="center"/>
              <w:rPr>
                <w:sz w:val="20"/>
                <w:szCs w:val="20"/>
                <w:lang w:val="en-US"/>
              </w:rPr>
            </w:pPr>
          </w:p>
          <w:p w:rsidR="00DA1D48" w:rsidRPr="00822C73" w:rsidRDefault="00DA1D48" w:rsidP="00F138C1">
            <w:pPr>
              <w:jc w:val="center"/>
              <w:rPr>
                <w:sz w:val="20"/>
                <w:szCs w:val="20"/>
                <w:lang w:val="en-US"/>
              </w:rPr>
            </w:pPr>
          </w:p>
        </w:tc>
        <w:tc>
          <w:tcPr>
            <w:tcW w:w="4239" w:type="dxa"/>
            <w:shd w:val="clear" w:color="auto" w:fill="auto"/>
          </w:tcPr>
          <w:p w:rsidR="00DA1D48" w:rsidRPr="00822C73" w:rsidRDefault="002067FB" w:rsidP="00DA1D48">
            <w:pPr>
              <w:rPr>
                <w:b/>
                <w:sz w:val="20"/>
                <w:szCs w:val="20"/>
                <w:lang w:val="en-US"/>
              </w:rPr>
            </w:pPr>
            <w:r w:rsidRPr="00822C73">
              <w:rPr>
                <w:b/>
                <w:sz w:val="20"/>
                <w:szCs w:val="20"/>
                <w:lang w:val="en-US"/>
              </w:rPr>
              <w:t>David Sillars</w:t>
            </w:r>
          </w:p>
          <w:p w:rsidR="00DA1D48" w:rsidRPr="00822C73" w:rsidRDefault="00DA1D48" w:rsidP="00DA1D48">
            <w:pPr>
              <w:tabs>
                <w:tab w:val="left" w:pos="-1440"/>
                <w:tab w:val="left" w:pos="-720"/>
              </w:tabs>
              <w:rPr>
                <w:sz w:val="20"/>
                <w:szCs w:val="20"/>
                <w:lang w:val="en-US"/>
              </w:rPr>
            </w:pPr>
            <w:r w:rsidRPr="00822C73">
              <w:rPr>
                <w:sz w:val="20"/>
                <w:szCs w:val="20"/>
                <w:lang w:val="en-US"/>
              </w:rPr>
              <w:tab/>
            </w:r>
            <w:r w:rsidR="002067FB" w:rsidRPr="00822C73">
              <w:rPr>
                <w:sz w:val="20"/>
                <w:szCs w:val="20"/>
                <w:lang w:val="en-US"/>
              </w:rPr>
              <w:t>Foda, Sherif M.</w:t>
            </w:r>
          </w:p>
          <w:p w:rsidR="002067FB" w:rsidRPr="00822C73" w:rsidRDefault="00DA1D48" w:rsidP="00DA1D48">
            <w:pPr>
              <w:tabs>
                <w:tab w:val="left" w:pos="-1440"/>
                <w:tab w:val="left" w:pos="-720"/>
              </w:tabs>
              <w:rPr>
                <w:sz w:val="20"/>
                <w:szCs w:val="20"/>
                <w:lang w:val="en-US"/>
              </w:rPr>
            </w:pPr>
            <w:r w:rsidRPr="00822C73">
              <w:rPr>
                <w:sz w:val="20"/>
                <w:szCs w:val="20"/>
                <w:lang w:val="en-US"/>
              </w:rPr>
              <w:tab/>
            </w:r>
            <w:r w:rsidR="002067FB" w:rsidRPr="00822C73">
              <w:rPr>
                <w:sz w:val="20"/>
                <w:szCs w:val="20"/>
                <w:lang w:val="en-US"/>
              </w:rPr>
              <w:t xml:space="preserve">Sherif Foda Law Professional </w:t>
            </w:r>
          </w:p>
          <w:p w:rsidR="00DA1D48" w:rsidRPr="00822C73" w:rsidRDefault="002067FB" w:rsidP="00DA1D48">
            <w:pPr>
              <w:tabs>
                <w:tab w:val="left" w:pos="-1440"/>
                <w:tab w:val="left" w:pos="-720"/>
              </w:tabs>
              <w:rPr>
                <w:sz w:val="20"/>
                <w:szCs w:val="20"/>
                <w:lang w:val="en-US"/>
              </w:rPr>
            </w:pPr>
            <w:r w:rsidRPr="00822C73">
              <w:rPr>
                <w:sz w:val="20"/>
                <w:szCs w:val="20"/>
                <w:lang w:val="en-US"/>
              </w:rPr>
              <w:tab/>
              <w:t>Corporation</w:t>
            </w:r>
          </w:p>
          <w:p w:rsidR="00DA1D48" w:rsidRPr="00822C73" w:rsidRDefault="00DA1D48" w:rsidP="00DA1D48">
            <w:pPr>
              <w:tabs>
                <w:tab w:val="left" w:pos="-1440"/>
                <w:tab w:val="left" w:pos="-720"/>
              </w:tabs>
              <w:rPr>
                <w:sz w:val="20"/>
                <w:szCs w:val="20"/>
                <w:lang w:val="en-US"/>
              </w:rPr>
            </w:pPr>
          </w:p>
          <w:p w:rsidR="007C2A0C" w:rsidRPr="00822C73" w:rsidRDefault="007C2A0C" w:rsidP="007C2A0C">
            <w:pPr>
              <w:tabs>
                <w:tab w:val="left" w:pos="-1440"/>
                <w:tab w:val="left" w:pos="-720"/>
              </w:tabs>
              <w:rPr>
                <w:sz w:val="20"/>
                <w:szCs w:val="20"/>
                <w:lang w:val="en-US"/>
              </w:rPr>
            </w:pPr>
            <w:r w:rsidRPr="00822C73">
              <w:rPr>
                <w:sz w:val="20"/>
                <w:szCs w:val="20"/>
                <w:lang w:val="en-US"/>
              </w:rPr>
              <w:tab/>
              <w:t>v. (40460)</w:t>
            </w:r>
          </w:p>
          <w:p w:rsidR="00DA1D48" w:rsidRPr="00822C73" w:rsidRDefault="00DA1D48" w:rsidP="00DA1D48">
            <w:pPr>
              <w:tabs>
                <w:tab w:val="left" w:pos="-1440"/>
                <w:tab w:val="left" w:pos="-720"/>
              </w:tabs>
              <w:rPr>
                <w:sz w:val="20"/>
                <w:szCs w:val="20"/>
                <w:lang w:val="en-US"/>
              </w:rPr>
            </w:pPr>
          </w:p>
          <w:p w:rsidR="00DA1D48" w:rsidRPr="00822C73" w:rsidRDefault="002067FB" w:rsidP="00DA1D48">
            <w:pPr>
              <w:tabs>
                <w:tab w:val="left" w:pos="-1440"/>
                <w:tab w:val="left" w:pos="-720"/>
              </w:tabs>
              <w:rPr>
                <w:b/>
                <w:sz w:val="20"/>
                <w:szCs w:val="20"/>
                <w:lang w:val="en-US"/>
              </w:rPr>
            </w:pPr>
            <w:r w:rsidRPr="00822C73">
              <w:rPr>
                <w:b/>
                <w:sz w:val="20"/>
                <w:szCs w:val="20"/>
                <w:lang w:val="en-US"/>
              </w:rPr>
              <w:t>His Majesty the King</w:t>
            </w:r>
            <w:r w:rsidR="00DA1D48" w:rsidRPr="00822C73">
              <w:rPr>
                <w:sz w:val="20"/>
                <w:szCs w:val="20"/>
                <w:lang w:val="en-US"/>
              </w:rPr>
              <w:t xml:space="preserve"> </w:t>
            </w:r>
            <w:r w:rsidR="00DA1D48" w:rsidRPr="00822C73">
              <w:rPr>
                <w:b/>
                <w:sz w:val="20"/>
                <w:szCs w:val="20"/>
                <w:lang w:val="en-US"/>
              </w:rPr>
              <w:t>(</w:t>
            </w:r>
            <w:r w:rsidRPr="00822C73">
              <w:rPr>
                <w:b/>
                <w:sz w:val="20"/>
                <w:szCs w:val="20"/>
                <w:lang w:val="en-US"/>
              </w:rPr>
              <w:t>Ont.</w:t>
            </w:r>
            <w:r w:rsidR="00DA1D48" w:rsidRPr="00822C73">
              <w:rPr>
                <w:b/>
                <w:sz w:val="20"/>
                <w:szCs w:val="20"/>
                <w:lang w:val="en-US"/>
              </w:rPr>
              <w:t>)</w:t>
            </w:r>
          </w:p>
          <w:p w:rsidR="00DA1D48" w:rsidRPr="00822C73" w:rsidRDefault="00DA1D48" w:rsidP="00DA1D48">
            <w:pPr>
              <w:tabs>
                <w:tab w:val="left" w:pos="-1440"/>
                <w:tab w:val="left" w:pos="-720"/>
              </w:tabs>
              <w:rPr>
                <w:sz w:val="20"/>
                <w:szCs w:val="20"/>
                <w:lang w:val="en-US"/>
              </w:rPr>
            </w:pPr>
            <w:r w:rsidRPr="00822C73">
              <w:rPr>
                <w:sz w:val="20"/>
                <w:szCs w:val="20"/>
                <w:lang w:val="en-US"/>
              </w:rPr>
              <w:tab/>
            </w:r>
            <w:r w:rsidR="002067FB" w:rsidRPr="00822C73">
              <w:rPr>
                <w:sz w:val="20"/>
                <w:szCs w:val="20"/>
                <w:lang w:val="en-US"/>
              </w:rPr>
              <w:t>Garg, Davin Michael</w:t>
            </w:r>
          </w:p>
          <w:p w:rsidR="00DA1D48" w:rsidRPr="00822C73" w:rsidRDefault="00DA1D48" w:rsidP="00DA1D48">
            <w:pPr>
              <w:tabs>
                <w:tab w:val="left" w:pos="-1440"/>
                <w:tab w:val="left" w:pos="-720"/>
              </w:tabs>
              <w:rPr>
                <w:sz w:val="20"/>
                <w:szCs w:val="20"/>
                <w:lang w:val="en-US"/>
              </w:rPr>
            </w:pPr>
            <w:r w:rsidRPr="00822C73">
              <w:rPr>
                <w:sz w:val="20"/>
                <w:szCs w:val="20"/>
                <w:lang w:val="en-US"/>
              </w:rPr>
              <w:tab/>
            </w:r>
            <w:r w:rsidR="002067FB" w:rsidRPr="00822C73">
              <w:rPr>
                <w:sz w:val="20"/>
                <w:szCs w:val="20"/>
                <w:lang w:val="en-US"/>
              </w:rPr>
              <w:t>Attorney General of Ontario</w:t>
            </w:r>
          </w:p>
          <w:p w:rsidR="00DA1D48" w:rsidRPr="00822C73" w:rsidRDefault="00DA1D48" w:rsidP="00DA1D48">
            <w:pPr>
              <w:tabs>
                <w:tab w:val="left" w:pos="-1440"/>
                <w:tab w:val="left" w:pos="-720"/>
              </w:tabs>
              <w:rPr>
                <w:sz w:val="20"/>
                <w:szCs w:val="20"/>
                <w:lang w:val="en-US"/>
              </w:rPr>
            </w:pPr>
          </w:p>
          <w:p w:rsidR="002067FB" w:rsidRPr="00822C73" w:rsidRDefault="002067FB" w:rsidP="002067FB">
            <w:pPr>
              <w:rPr>
                <w:sz w:val="20"/>
                <w:szCs w:val="20"/>
              </w:rPr>
            </w:pPr>
            <w:r w:rsidRPr="00822C73">
              <w:rPr>
                <w:sz w:val="20"/>
                <w:szCs w:val="20"/>
              </w:rPr>
              <w:t>FILING DATE: November 29 2022</w:t>
            </w:r>
          </w:p>
          <w:p w:rsidR="00DA1D48" w:rsidRPr="00822C73" w:rsidRDefault="00DA1D48" w:rsidP="00DA1D48">
            <w:pPr>
              <w:rPr>
                <w:sz w:val="20"/>
                <w:szCs w:val="20"/>
                <w:lang w:val="fr-CA"/>
              </w:rPr>
            </w:pPr>
          </w:p>
          <w:p w:rsidR="00F138C1" w:rsidRPr="00822C73" w:rsidRDefault="00940E01" w:rsidP="00DA1D48">
            <w:pPr>
              <w:rPr>
                <w:sz w:val="20"/>
                <w:szCs w:val="20"/>
                <w:lang w:val="fr-CA"/>
              </w:rPr>
            </w:pPr>
            <w:r>
              <w:rPr>
                <w:sz w:val="20"/>
                <w:szCs w:val="20"/>
                <w:lang w:val="fr-CA"/>
              </w:rPr>
              <w:pict>
                <v:rect id="_x0000_i1030" style="width:108pt;height:1pt" o:hrpct="0" o:hrstd="t" o:hrnoshade="t" o:hr="t" fillcolor="black [3213]" stroked="f"/>
              </w:pict>
            </w:r>
          </w:p>
        </w:tc>
      </w:tr>
    </w:tbl>
    <w:p w:rsidR="00F21270" w:rsidRPr="00822C73" w:rsidRDefault="00F21270">
      <w:r w:rsidRPr="00822C73">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21270" w:rsidRPr="00822C73" w:rsidTr="00F138C1">
        <w:tc>
          <w:tcPr>
            <w:tcW w:w="4239" w:type="dxa"/>
            <w:shd w:val="clear" w:color="auto" w:fill="auto"/>
          </w:tcPr>
          <w:p w:rsidR="00F21270" w:rsidRPr="00822C73" w:rsidRDefault="00D73027" w:rsidP="00F21270">
            <w:pPr>
              <w:rPr>
                <w:sz w:val="20"/>
                <w:szCs w:val="20"/>
                <w:lang w:val="fr-CA"/>
              </w:rPr>
            </w:pPr>
            <w:r w:rsidRPr="00822C73">
              <w:rPr>
                <w:b/>
                <w:sz w:val="20"/>
                <w:szCs w:val="20"/>
                <w:lang w:val="fr-CA"/>
              </w:rPr>
              <w:t>Albert Bellemare</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D73027" w:rsidRPr="00822C73">
              <w:rPr>
                <w:sz w:val="20"/>
                <w:szCs w:val="20"/>
                <w:lang w:val="fr-CA"/>
              </w:rPr>
              <w:t>Albert Bellemare</w:t>
            </w:r>
          </w:p>
          <w:p w:rsidR="00F21270" w:rsidRPr="00822C73" w:rsidRDefault="00F21270" w:rsidP="00F21270">
            <w:pPr>
              <w:tabs>
                <w:tab w:val="left" w:pos="-1440"/>
                <w:tab w:val="left" w:pos="-720"/>
              </w:tabs>
              <w:rPr>
                <w:sz w:val="20"/>
                <w:szCs w:val="20"/>
                <w:lang w:val="fr-CA"/>
              </w:rPr>
            </w:pP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D73027" w:rsidRPr="00822C73">
              <w:rPr>
                <w:sz w:val="20"/>
                <w:szCs w:val="20"/>
                <w:lang w:val="fr-CA"/>
              </w:rPr>
              <w:t>c</w:t>
            </w:r>
            <w:r w:rsidRPr="00822C73">
              <w:rPr>
                <w:sz w:val="20"/>
                <w:szCs w:val="20"/>
                <w:lang w:val="fr-CA"/>
              </w:rPr>
              <w:t>. (4</w:t>
            </w:r>
            <w:r w:rsidR="00D73027" w:rsidRPr="00822C73">
              <w:rPr>
                <w:sz w:val="20"/>
                <w:szCs w:val="20"/>
                <w:lang w:val="fr-CA"/>
              </w:rPr>
              <w:t>0461</w:t>
            </w:r>
            <w:r w:rsidRPr="00822C73">
              <w:rPr>
                <w:sz w:val="20"/>
                <w:szCs w:val="20"/>
                <w:lang w:val="fr-CA"/>
              </w:rPr>
              <w:t>)</w:t>
            </w:r>
          </w:p>
          <w:p w:rsidR="00F21270" w:rsidRPr="00822C73" w:rsidRDefault="00F21270" w:rsidP="00F21270">
            <w:pPr>
              <w:tabs>
                <w:tab w:val="left" w:pos="-1440"/>
                <w:tab w:val="left" w:pos="-720"/>
              </w:tabs>
              <w:rPr>
                <w:sz w:val="20"/>
                <w:szCs w:val="20"/>
                <w:lang w:val="fr-CA"/>
              </w:rPr>
            </w:pPr>
          </w:p>
          <w:p w:rsidR="00F21270" w:rsidRPr="00822C73" w:rsidRDefault="00D73027" w:rsidP="00F21270">
            <w:pPr>
              <w:tabs>
                <w:tab w:val="left" w:pos="-1440"/>
                <w:tab w:val="left" w:pos="-720"/>
              </w:tabs>
              <w:rPr>
                <w:b/>
                <w:sz w:val="20"/>
                <w:szCs w:val="20"/>
                <w:lang w:val="fr-CA"/>
              </w:rPr>
            </w:pPr>
            <w:r w:rsidRPr="00822C73">
              <w:rPr>
                <w:b/>
                <w:sz w:val="20"/>
                <w:szCs w:val="20"/>
                <w:lang w:val="fr-CA"/>
              </w:rPr>
              <w:t>Barreau du Quebec</w:t>
            </w:r>
            <w:r w:rsidR="00F21270" w:rsidRPr="00822C73">
              <w:rPr>
                <w:b/>
                <w:sz w:val="20"/>
                <w:szCs w:val="20"/>
                <w:lang w:val="fr-CA"/>
              </w:rPr>
              <w:t xml:space="preserve"> (</w:t>
            </w:r>
            <w:r w:rsidRPr="00822C73">
              <w:rPr>
                <w:b/>
                <w:sz w:val="20"/>
                <w:szCs w:val="20"/>
                <w:lang w:val="fr-CA"/>
              </w:rPr>
              <w:t>Qc</w:t>
            </w:r>
            <w:r w:rsidR="00F21270" w:rsidRPr="00822C73">
              <w:rPr>
                <w:b/>
                <w:sz w:val="20"/>
                <w:szCs w:val="20"/>
                <w:lang w:val="fr-CA"/>
              </w:rPr>
              <w:t>)</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D73027" w:rsidRPr="00822C73">
              <w:rPr>
                <w:sz w:val="20"/>
                <w:szCs w:val="20"/>
                <w:lang w:val="fr-CA"/>
              </w:rPr>
              <w:t>Champagne, Sylvie</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D73027" w:rsidRPr="00822C73">
              <w:rPr>
                <w:sz w:val="20"/>
                <w:szCs w:val="20"/>
                <w:lang w:val="fr-CA"/>
              </w:rPr>
              <w:t>Barreau du Québec</w:t>
            </w:r>
          </w:p>
          <w:p w:rsidR="00F21270" w:rsidRPr="00822C73" w:rsidRDefault="00F21270" w:rsidP="00F21270">
            <w:pPr>
              <w:tabs>
                <w:tab w:val="left" w:pos="-1440"/>
                <w:tab w:val="left" w:pos="-720"/>
              </w:tabs>
              <w:rPr>
                <w:sz w:val="20"/>
                <w:szCs w:val="20"/>
                <w:lang w:val="fr-CA"/>
              </w:rPr>
            </w:pPr>
          </w:p>
          <w:p w:rsidR="00F21270" w:rsidRPr="00822C73" w:rsidRDefault="00F21270" w:rsidP="00F21270">
            <w:pPr>
              <w:rPr>
                <w:sz w:val="20"/>
                <w:szCs w:val="20"/>
                <w:lang w:val="fr-CA"/>
              </w:rPr>
            </w:pPr>
            <w:r w:rsidRPr="00822C73">
              <w:rPr>
                <w:sz w:val="20"/>
                <w:szCs w:val="20"/>
                <w:lang w:val="fr-CA"/>
              </w:rPr>
              <w:t>DATE</w:t>
            </w:r>
            <w:r w:rsidR="00D73027" w:rsidRPr="00822C73">
              <w:rPr>
                <w:sz w:val="20"/>
                <w:szCs w:val="20"/>
                <w:lang w:val="fr-CA"/>
              </w:rPr>
              <w:t xml:space="preserve"> DE PRODUCTION</w:t>
            </w:r>
            <w:r w:rsidRPr="00822C73">
              <w:rPr>
                <w:sz w:val="20"/>
                <w:szCs w:val="20"/>
                <w:lang w:val="fr-CA"/>
              </w:rPr>
              <w:t xml:space="preserve">: </w:t>
            </w:r>
            <w:r w:rsidR="00D73027" w:rsidRPr="00822C73">
              <w:rPr>
                <w:sz w:val="20"/>
                <w:szCs w:val="20"/>
                <w:lang w:val="fr-CA"/>
              </w:rPr>
              <w:t>le 29 novembre</w:t>
            </w:r>
            <w:r w:rsidRPr="00822C73">
              <w:rPr>
                <w:sz w:val="20"/>
                <w:szCs w:val="20"/>
                <w:lang w:val="fr-CA"/>
              </w:rPr>
              <w:t xml:space="preserve"> 202</w:t>
            </w:r>
            <w:r w:rsidR="00D73027" w:rsidRPr="00822C73">
              <w:rPr>
                <w:sz w:val="20"/>
                <w:szCs w:val="20"/>
                <w:lang w:val="fr-CA"/>
              </w:rPr>
              <w:t>2</w:t>
            </w:r>
          </w:p>
          <w:p w:rsidR="00F21270" w:rsidRPr="00822C73" w:rsidRDefault="00F21270" w:rsidP="00F21270">
            <w:pPr>
              <w:rPr>
                <w:sz w:val="20"/>
                <w:szCs w:val="20"/>
                <w:lang w:val="fr-CA"/>
              </w:rPr>
            </w:pPr>
          </w:p>
          <w:p w:rsidR="00F21270" w:rsidRPr="00822C73" w:rsidRDefault="00940E01" w:rsidP="00F21270">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5B2C5F" w:rsidP="00F21270">
            <w:pPr>
              <w:rPr>
                <w:sz w:val="20"/>
                <w:szCs w:val="20"/>
                <w:lang w:val="fr-CA"/>
              </w:rPr>
            </w:pPr>
            <w:r w:rsidRPr="00822C73">
              <w:rPr>
                <w:b/>
                <w:sz w:val="20"/>
                <w:szCs w:val="20"/>
                <w:lang w:val="fr-CA"/>
              </w:rPr>
              <w:t>CC/Devas (Mauritius) LTD, et al.</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5B2C5F" w:rsidRPr="00822C73">
              <w:rPr>
                <w:sz w:val="20"/>
                <w:szCs w:val="20"/>
                <w:lang w:val="fr-CA"/>
              </w:rPr>
              <w:t>Piché-Messier, Mathieu</w:t>
            </w:r>
          </w:p>
          <w:p w:rsidR="00F21270" w:rsidRPr="00940E01" w:rsidRDefault="00F21270" w:rsidP="00F21270">
            <w:pPr>
              <w:tabs>
                <w:tab w:val="left" w:pos="-1440"/>
                <w:tab w:val="left" w:pos="-720"/>
              </w:tabs>
              <w:rPr>
                <w:sz w:val="20"/>
                <w:szCs w:val="20"/>
                <w:lang w:val="en-US"/>
              </w:rPr>
            </w:pPr>
            <w:r w:rsidRPr="00822C73">
              <w:rPr>
                <w:sz w:val="20"/>
                <w:szCs w:val="20"/>
                <w:lang w:val="fr-CA"/>
              </w:rPr>
              <w:tab/>
            </w:r>
            <w:r w:rsidR="005B2C5F" w:rsidRPr="00940E01">
              <w:rPr>
                <w:sz w:val="20"/>
                <w:szCs w:val="20"/>
                <w:lang w:val="en-US"/>
              </w:rPr>
              <w:t>Borden Ladner Gervais s.e.n.c.r.l., s.r.l.</w:t>
            </w:r>
          </w:p>
          <w:p w:rsidR="00F21270" w:rsidRPr="00940E01" w:rsidRDefault="00F21270" w:rsidP="00F21270">
            <w:pPr>
              <w:tabs>
                <w:tab w:val="left" w:pos="-1440"/>
                <w:tab w:val="left" w:pos="-720"/>
              </w:tabs>
              <w:rPr>
                <w:sz w:val="20"/>
                <w:szCs w:val="20"/>
                <w:lang w:val="en-US"/>
              </w:rPr>
            </w:pPr>
          </w:p>
          <w:p w:rsidR="00F21270" w:rsidRPr="00822C73" w:rsidRDefault="00F21270" w:rsidP="00F21270">
            <w:pPr>
              <w:tabs>
                <w:tab w:val="left" w:pos="-1440"/>
                <w:tab w:val="left" w:pos="-720"/>
              </w:tabs>
              <w:rPr>
                <w:sz w:val="20"/>
                <w:szCs w:val="20"/>
                <w:lang w:val="fr-CA"/>
              </w:rPr>
            </w:pPr>
            <w:r w:rsidRPr="00940E01">
              <w:rPr>
                <w:sz w:val="20"/>
                <w:szCs w:val="20"/>
                <w:lang w:val="en-US"/>
              </w:rPr>
              <w:tab/>
            </w:r>
            <w:r w:rsidRPr="00822C73">
              <w:rPr>
                <w:sz w:val="20"/>
                <w:szCs w:val="20"/>
                <w:lang w:val="fr-CA"/>
              </w:rPr>
              <w:t>v. (4</w:t>
            </w:r>
            <w:r w:rsidR="005B2C5F" w:rsidRPr="00822C73">
              <w:rPr>
                <w:sz w:val="20"/>
                <w:szCs w:val="20"/>
                <w:lang w:val="fr-CA"/>
              </w:rPr>
              <w:t>0462</w:t>
            </w:r>
            <w:r w:rsidRPr="00822C73">
              <w:rPr>
                <w:sz w:val="20"/>
                <w:szCs w:val="20"/>
                <w:lang w:val="fr-CA"/>
              </w:rPr>
              <w:t>)</w:t>
            </w:r>
          </w:p>
          <w:p w:rsidR="00F21270" w:rsidRPr="00822C73" w:rsidRDefault="00F21270" w:rsidP="00F21270">
            <w:pPr>
              <w:tabs>
                <w:tab w:val="left" w:pos="-1440"/>
                <w:tab w:val="left" w:pos="-720"/>
              </w:tabs>
              <w:rPr>
                <w:sz w:val="20"/>
                <w:szCs w:val="20"/>
                <w:lang w:val="fr-CA"/>
              </w:rPr>
            </w:pPr>
          </w:p>
          <w:p w:rsidR="00F21270" w:rsidRPr="00822C73" w:rsidRDefault="005B2C5F" w:rsidP="00F21270">
            <w:pPr>
              <w:tabs>
                <w:tab w:val="left" w:pos="-1440"/>
                <w:tab w:val="left" w:pos="-720"/>
              </w:tabs>
              <w:rPr>
                <w:b/>
                <w:sz w:val="20"/>
                <w:szCs w:val="20"/>
                <w:lang w:val="en-US"/>
              </w:rPr>
            </w:pPr>
            <w:r w:rsidRPr="00822C73">
              <w:rPr>
                <w:b/>
                <w:sz w:val="20"/>
                <w:szCs w:val="20"/>
                <w:lang w:val="fr-CA"/>
              </w:rPr>
              <w:t>Air India LTD, et al.</w:t>
            </w:r>
            <w:r w:rsidR="00F21270" w:rsidRPr="00822C73">
              <w:rPr>
                <w:b/>
                <w:sz w:val="20"/>
                <w:szCs w:val="20"/>
                <w:lang w:val="fr-CA"/>
              </w:rPr>
              <w:t xml:space="preserve"> </w:t>
            </w:r>
            <w:r w:rsidR="00F21270" w:rsidRPr="00822C73">
              <w:rPr>
                <w:b/>
                <w:sz w:val="20"/>
                <w:szCs w:val="20"/>
                <w:lang w:val="en-US"/>
              </w:rPr>
              <w:t>(</w:t>
            </w:r>
            <w:r w:rsidRPr="00822C73">
              <w:rPr>
                <w:b/>
                <w:sz w:val="20"/>
                <w:szCs w:val="20"/>
                <w:lang w:val="en-US"/>
              </w:rPr>
              <w:t>Que</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5B2C5F" w:rsidRPr="00822C73">
              <w:rPr>
                <w:sz w:val="20"/>
                <w:szCs w:val="20"/>
                <w:lang w:val="en-US"/>
              </w:rPr>
              <w:t>Ouellet, Patrick</w:t>
            </w:r>
          </w:p>
          <w:p w:rsidR="00F21270" w:rsidRPr="00822C73" w:rsidRDefault="00F21270" w:rsidP="00F21270">
            <w:pPr>
              <w:tabs>
                <w:tab w:val="left" w:pos="-1440"/>
                <w:tab w:val="left" w:pos="-720"/>
              </w:tabs>
              <w:rPr>
                <w:sz w:val="20"/>
                <w:szCs w:val="20"/>
              </w:rPr>
            </w:pPr>
            <w:r w:rsidRPr="00822C73">
              <w:rPr>
                <w:sz w:val="20"/>
                <w:szCs w:val="20"/>
                <w:lang w:val="en-US"/>
              </w:rPr>
              <w:tab/>
            </w:r>
            <w:r w:rsidR="005B2C5F" w:rsidRPr="00822C73">
              <w:rPr>
                <w:sz w:val="20"/>
                <w:szCs w:val="20"/>
              </w:rPr>
              <w:t>Woods LLP</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5B2C5F" w:rsidRPr="00822C73">
              <w:rPr>
                <w:sz w:val="20"/>
                <w:szCs w:val="20"/>
              </w:rPr>
              <w:t>November</w:t>
            </w:r>
            <w:r w:rsidRPr="00822C73">
              <w:rPr>
                <w:sz w:val="20"/>
                <w:szCs w:val="20"/>
              </w:rPr>
              <w:t xml:space="preserve"> </w:t>
            </w:r>
            <w:r w:rsidR="005B2C5F" w:rsidRPr="00822C73">
              <w:rPr>
                <w:sz w:val="20"/>
                <w:szCs w:val="20"/>
              </w:rPr>
              <w:t>29,</w:t>
            </w:r>
            <w:r w:rsidRPr="00822C73">
              <w:rPr>
                <w:sz w:val="20"/>
                <w:szCs w:val="20"/>
              </w:rPr>
              <w:t xml:space="preserve"> 202</w:t>
            </w:r>
            <w:r w:rsidR="005B2C5F"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fr-CA"/>
              </w:rPr>
            </w:pPr>
            <w:r>
              <w:rPr>
                <w:sz w:val="20"/>
                <w:szCs w:val="20"/>
                <w:lang w:val="fr-CA"/>
              </w:rPr>
              <w:pict>
                <v:rect id="_x0000_i1032" style="width:108pt;height:1pt" o:hrpct="0" o:hrstd="t" o:hrnoshade="t" o:hr="t" fillcolor="black [3213]" stroked="f"/>
              </w:pict>
            </w:r>
          </w:p>
        </w:tc>
      </w:tr>
      <w:tr w:rsidR="00F21270" w:rsidRPr="00822C73" w:rsidTr="00F138C1">
        <w:tc>
          <w:tcPr>
            <w:tcW w:w="4239" w:type="dxa"/>
            <w:shd w:val="clear" w:color="auto" w:fill="auto"/>
          </w:tcPr>
          <w:p w:rsidR="00F21270" w:rsidRPr="00822C73" w:rsidRDefault="005D3E06" w:rsidP="00F21270">
            <w:pPr>
              <w:rPr>
                <w:sz w:val="20"/>
                <w:szCs w:val="20"/>
                <w:lang w:val="en-US"/>
              </w:rPr>
            </w:pPr>
            <w:r w:rsidRPr="00822C73">
              <w:rPr>
                <w:b/>
                <w:sz w:val="20"/>
                <w:szCs w:val="20"/>
                <w:lang w:val="en-US"/>
              </w:rPr>
              <w:t>Benard Asante</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5D3E06" w:rsidRPr="00822C73">
              <w:rPr>
                <w:sz w:val="20"/>
                <w:szCs w:val="20"/>
                <w:lang w:val="en-US"/>
              </w:rPr>
              <w:t>Beechener, Lance</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5D3E06" w:rsidRPr="00822C73">
              <w:rPr>
                <w:sz w:val="20"/>
                <w:szCs w:val="20"/>
                <w:lang w:val="en-US"/>
              </w:rPr>
              <w:t>Posner Craig Stein LLP</w:t>
            </w:r>
          </w:p>
          <w:p w:rsidR="00F21270" w:rsidRPr="00822C73" w:rsidRDefault="00F21270" w:rsidP="00F21270">
            <w:pPr>
              <w:tabs>
                <w:tab w:val="left" w:pos="-1440"/>
                <w:tab w:val="left" w:pos="-720"/>
              </w:tabs>
              <w:rPr>
                <w:sz w:val="20"/>
                <w:szCs w:val="20"/>
                <w:lang w:val="en-US"/>
              </w:rPr>
            </w:pPr>
          </w:p>
          <w:p w:rsidR="00F21270" w:rsidRPr="00822C73" w:rsidRDefault="00F21270" w:rsidP="00F21270">
            <w:pPr>
              <w:tabs>
                <w:tab w:val="left" w:pos="-1440"/>
                <w:tab w:val="left" w:pos="-720"/>
              </w:tabs>
              <w:rPr>
                <w:sz w:val="20"/>
                <w:szCs w:val="20"/>
                <w:lang w:val="en-US"/>
              </w:rPr>
            </w:pPr>
            <w:r w:rsidRPr="00822C73">
              <w:rPr>
                <w:sz w:val="20"/>
                <w:szCs w:val="20"/>
                <w:lang w:val="en-US"/>
              </w:rPr>
              <w:tab/>
              <w:t>v. (4</w:t>
            </w:r>
            <w:r w:rsidR="005D3E06" w:rsidRPr="00822C73">
              <w:rPr>
                <w:sz w:val="20"/>
                <w:szCs w:val="20"/>
                <w:lang w:val="en-US"/>
              </w:rPr>
              <w:t>0463)</w:t>
            </w:r>
          </w:p>
          <w:p w:rsidR="00F21270" w:rsidRPr="00822C73" w:rsidRDefault="00F21270" w:rsidP="00F21270">
            <w:pPr>
              <w:tabs>
                <w:tab w:val="left" w:pos="-1440"/>
                <w:tab w:val="left" w:pos="-720"/>
              </w:tabs>
              <w:rPr>
                <w:sz w:val="20"/>
                <w:szCs w:val="20"/>
                <w:lang w:val="en-US"/>
              </w:rPr>
            </w:pPr>
          </w:p>
          <w:p w:rsidR="00F21270" w:rsidRPr="00822C73" w:rsidRDefault="005D3E06" w:rsidP="00F21270">
            <w:pPr>
              <w:tabs>
                <w:tab w:val="left" w:pos="-1440"/>
                <w:tab w:val="left" w:pos="-720"/>
              </w:tabs>
              <w:rPr>
                <w:b/>
                <w:sz w:val="20"/>
                <w:szCs w:val="20"/>
                <w:lang w:val="en-US"/>
              </w:rPr>
            </w:pPr>
            <w:r w:rsidRPr="00822C73">
              <w:rPr>
                <w:b/>
                <w:sz w:val="20"/>
                <w:szCs w:val="20"/>
                <w:lang w:val="en-US"/>
              </w:rPr>
              <w:t>His Majesty the King</w:t>
            </w:r>
            <w:r w:rsidR="00F21270" w:rsidRPr="00822C73">
              <w:rPr>
                <w:b/>
                <w:sz w:val="20"/>
                <w:szCs w:val="20"/>
                <w:lang w:val="en-US"/>
              </w:rPr>
              <w:t xml:space="preserve"> (</w:t>
            </w:r>
            <w:r w:rsidRPr="00822C73">
              <w:rPr>
                <w:b/>
                <w:sz w:val="20"/>
                <w:szCs w:val="20"/>
                <w:lang w:val="en-US"/>
              </w:rPr>
              <w:t>Ont</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5D3E06" w:rsidRPr="00822C73">
              <w:rPr>
                <w:sz w:val="20"/>
                <w:szCs w:val="20"/>
                <w:lang w:val="en-US"/>
              </w:rPr>
              <w:t>Bernstein, Michael</w:t>
            </w:r>
          </w:p>
          <w:p w:rsidR="00F21270" w:rsidRPr="00822C73" w:rsidRDefault="00F21270" w:rsidP="00F21270">
            <w:pPr>
              <w:tabs>
                <w:tab w:val="left" w:pos="-1440"/>
                <w:tab w:val="left" w:pos="-720"/>
              </w:tabs>
              <w:rPr>
                <w:sz w:val="20"/>
                <w:szCs w:val="20"/>
              </w:rPr>
            </w:pPr>
            <w:r w:rsidRPr="00822C73">
              <w:rPr>
                <w:sz w:val="20"/>
                <w:szCs w:val="20"/>
                <w:lang w:val="en-US"/>
              </w:rPr>
              <w:tab/>
            </w:r>
            <w:r w:rsidR="005D3E06" w:rsidRPr="00822C73">
              <w:rPr>
                <w:sz w:val="20"/>
                <w:szCs w:val="20"/>
              </w:rPr>
              <w:t>Attorney General of Ontario</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5D3E06" w:rsidRPr="00822C73">
              <w:rPr>
                <w:sz w:val="20"/>
                <w:szCs w:val="20"/>
              </w:rPr>
              <w:t>November</w:t>
            </w:r>
            <w:r w:rsidRPr="00822C73">
              <w:rPr>
                <w:sz w:val="20"/>
                <w:szCs w:val="20"/>
              </w:rPr>
              <w:t xml:space="preserve"> </w:t>
            </w:r>
            <w:r w:rsidR="005D3E06" w:rsidRPr="00822C73">
              <w:rPr>
                <w:sz w:val="20"/>
                <w:szCs w:val="20"/>
              </w:rPr>
              <w:t>30</w:t>
            </w:r>
            <w:r w:rsidRPr="00822C73">
              <w:rPr>
                <w:sz w:val="20"/>
                <w:szCs w:val="20"/>
              </w:rPr>
              <w:t>, 202</w:t>
            </w:r>
            <w:r w:rsidR="005D3E06"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5D3E06" w:rsidRPr="00822C73" w:rsidRDefault="005D3E06"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5D3E06" w:rsidP="00F21270">
            <w:pPr>
              <w:rPr>
                <w:sz w:val="20"/>
                <w:szCs w:val="20"/>
                <w:lang w:val="en-US"/>
              </w:rPr>
            </w:pPr>
            <w:r w:rsidRPr="00822C73">
              <w:rPr>
                <w:b/>
                <w:sz w:val="20"/>
                <w:szCs w:val="20"/>
                <w:lang w:val="en-US"/>
              </w:rPr>
              <w:t>Dellan McMorris</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5D3E06" w:rsidRPr="00822C73">
              <w:rPr>
                <w:sz w:val="20"/>
                <w:szCs w:val="20"/>
                <w:lang w:val="en-US"/>
              </w:rPr>
              <w:t>Lockyer, James</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5D3E06" w:rsidRPr="00822C73">
              <w:rPr>
                <w:sz w:val="20"/>
                <w:szCs w:val="20"/>
                <w:lang w:val="en-US"/>
              </w:rPr>
              <w:t>Lockyer Zaduk Zeeh</w:t>
            </w:r>
          </w:p>
          <w:p w:rsidR="00F21270" w:rsidRPr="00822C73" w:rsidRDefault="00F21270" w:rsidP="00F21270">
            <w:pPr>
              <w:tabs>
                <w:tab w:val="left" w:pos="-1440"/>
                <w:tab w:val="left" w:pos="-720"/>
              </w:tabs>
              <w:rPr>
                <w:sz w:val="20"/>
                <w:szCs w:val="20"/>
                <w:lang w:val="en-US"/>
              </w:rPr>
            </w:pPr>
          </w:p>
          <w:p w:rsidR="005D3E06" w:rsidRPr="00822C73" w:rsidRDefault="005D3E06" w:rsidP="005D3E06">
            <w:pPr>
              <w:tabs>
                <w:tab w:val="left" w:pos="-1440"/>
                <w:tab w:val="left" w:pos="-720"/>
              </w:tabs>
              <w:rPr>
                <w:sz w:val="20"/>
                <w:szCs w:val="20"/>
                <w:lang w:val="en-US"/>
              </w:rPr>
            </w:pPr>
            <w:r w:rsidRPr="00822C73">
              <w:rPr>
                <w:sz w:val="20"/>
                <w:szCs w:val="20"/>
                <w:lang w:val="en-US"/>
              </w:rPr>
              <w:tab/>
              <w:t>v. (40464)</w:t>
            </w:r>
          </w:p>
          <w:p w:rsidR="00F21270" w:rsidRPr="00822C73" w:rsidRDefault="00F21270" w:rsidP="00F21270">
            <w:pPr>
              <w:tabs>
                <w:tab w:val="left" w:pos="-1440"/>
                <w:tab w:val="left" w:pos="-720"/>
              </w:tabs>
              <w:rPr>
                <w:sz w:val="20"/>
                <w:szCs w:val="20"/>
                <w:lang w:val="en-US"/>
              </w:rPr>
            </w:pPr>
          </w:p>
          <w:p w:rsidR="00F21270" w:rsidRPr="00822C73" w:rsidRDefault="005D3E06" w:rsidP="00F21270">
            <w:pPr>
              <w:tabs>
                <w:tab w:val="left" w:pos="-1440"/>
                <w:tab w:val="left" w:pos="-720"/>
              </w:tabs>
              <w:rPr>
                <w:b/>
                <w:sz w:val="20"/>
                <w:szCs w:val="20"/>
                <w:lang w:val="en-US"/>
              </w:rPr>
            </w:pPr>
            <w:r w:rsidRPr="00822C73">
              <w:rPr>
                <w:b/>
                <w:sz w:val="20"/>
                <w:szCs w:val="20"/>
                <w:lang w:val="en-US"/>
              </w:rPr>
              <w:t>His Majesty the King</w:t>
            </w:r>
            <w:r w:rsidR="00F21270" w:rsidRPr="00822C73">
              <w:rPr>
                <w:b/>
                <w:sz w:val="20"/>
                <w:szCs w:val="20"/>
                <w:lang w:val="en-US"/>
              </w:rPr>
              <w:t xml:space="preserve"> (</w:t>
            </w:r>
            <w:r w:rsidRPr="00822C73">
              <w:rPr>
                <w:b/>
                <w:sz w:val="20"/>
                <w:szCs w:val="20"/>
                <w:lang w:val="en-US"/>
              </w:rPr>
              <w:t>Ont</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5D3E06" w:rsidRPr="00822C73">
              <w:rPr>
                <w:sz w:val="20"/>
                <w:szCs w:val="20"/>
                <w:lang w:val="en-US"/>
              </w:rPr>
              <w:t>Papadopoulos, Karen</w:t>
            </w:r>
          </w:p>
          <w:p w:rsidR="005D3E06" w:rsidRPr="00822C73" w:rsidRDefault="00F21270" w:rsidP="00F21270">
            <w:pPr>
              <w:tabs>
                <w:tab w:val="left" w:pos="-1440"/>
                <w:tab w:val="left" w:pos="-720"/>
              </w:tabs>
              <w:rPr>
                <w:sz w:val="20"/>
                <w:szCs w:val="20"/>
              </w:rPr>
            </w:pPr>
            <w:r w:rsidRPr="00822C73">
              <w:rPr>
                <w:sz w:val="20"/>
                <w:szCs w:val="20"/>
                <w:lang w:val="en-US"/>
              </w:rPr>
              <w:tab/>
            </w:r>
            <w:r w:rsidR="005D3E06" w:rsidRPr="00822C73">
              <w:rPr>
                <w:sz w:val="20"/>
                <w:szCs w:val="20"/>
              </w:rPr>
              <w:t xml:space="preserve">Ministry of the Attorney General of </w:t>
            </w:r>
          </w:p>
          <w:p w:rsidR="00F21270" w:rsidRPr="00822C73" w:rsidRDefault="005D3E06" w:rsidP="00F21270">
            <w:pPr>
              <w:tabs>
                <w:tab w:val="left" w:pos="-1440"/>
                <w:tab w:val="left" w:pos="-720"/>
              </w:tabs>
              <w:rPr>
                <w:sz w:val="20"/>
                <w:szCs w:val="20"/>
              </w:rPr>
            </w:pPr>
            <w:r w:rsidRPr="00822C73">
              <w:rPr>
                <w:sz w:val="20"/>
                <w:szCs w:val="20"/>
                <w:lang w:val="en-US"/>
              </w:rPr>
              <w:tab/>
            </w:r>
            <w:r w:rsidRPr="00822C73">
              <w:rPr>
                <w:sz w:val="20"/>
                <w:szCs w:val="20"/>
              </w:rPr>
              <w:t>Ontario</w:t>
            </w:r>
          </w:p>
          <w:p w:rsidR="00F21270" w:rsidRPr="00822C73" w:rsidRDefault="00F21270" w:rsidP="00F21270">
            <w:pPr>
              <w:tabs>
                <w:tab w:val="left" w:pos="-1440"/>
                <w:tab w:val="left" w:pos="-720"/>
              </w:tabs>
              <w:rPr>
                <w:sz w:val="20"/>
                <w:szCs w:val="20"/>
              </w:rPr>
            </w:pPr>
          </w:p>
          <w:p w:rsidR="005D3E06" w:rsidRPr="00822C73" w:rsidRDefault="005D3E06" w:rsidP="005D3E06">
            <w:pPr>
              <w:rPr>
                <w:sz w:val="20"/>
                <w:szCs w:val="20"/>
              </w:rPr>
            </w:pPr>
            <w:r w:rsidRPr="00822C73">
              <w:rPr>
                <w:sz w:val="20"/>
                <w:szCs w:val="20"/>
              </w:rPr>
              <w:t>FILING DATE: November 30, 2022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34" style="width:108pt;height:1pt" o:hrpct="0" o:hrstd="t" o:hrnoshade="t" o:hr="t" fillcolor="black [3213]" stroked="f"/>
              </w:pict>
            </w:r>
          </w:p>
        </w:tc>
      </w:tr>
      <w:tr w:rsidR="00F21270" w:rsidRPr="00822C73" w:rsidTr="00F138C1">
        <w:tc>
          <w:tcPr>
            <w:tcW w:w="4239" w:type="dxa"/>
            <w:shd w:val="clear" w:color="auto" w:fill="auto"/>
          </w:tcPr>
          <w:p w:rsidR="00F21270" w:rsidRPr="00822C73" w:rsidRDefault="00B37695" w:rsidP="00F21270">
            <w:pPr>
              <w:rPr>
                <w:sz w:val="20"/>
                <w:szCs w:val="20"/>
                <w:lang w:val="en-US"/>
              </w:rPr>
            </w:pPr>
            <w:r w:rsidRPr="00822C73">
              <w:rPr>
                <w:b/>
                <w:sz w:val="20"/>
                <w:szCs w:val="20"/>
                <w:lang w:val="en-US"/>
              </w:rPr>
              <w:t>Dwayne Alexander Campbell</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B37695" w:rsidRPr="00822C73">
              <w:rPr>
                <w:sz w:val="20"/>
                <w:szCs w:val="20"/>
                <w:lang w:val="en-US"/>
              </w:rPr>
              <w:t>Whitzman, Stephen</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B37695" w:rsidRPr="00822C73">
              <w:rPr>
                <w:sz w:val="20"/>
                <w:szCs w:val="20"/>
                <w:lang w:val="en-US"/>
              </w:rPr>
              <w:t>Daley Byers</w:t>
            </w:r>
          </w:p>
          <w:p w:rsidR="00F21270" w:rsidRPr="00822C73" w:rsidRDefault="00F21270" w:rsidP="00F21270">
            <w:pPr>
              <w:tabs>
                <w:tab w:val="left" w:pos="-1440"/>
                <w:tab w:val="left" w:pos="-720"/>
              </w:tabs>
              <w:rPr>
                <w:sz w:val="20"/>
                <w:szCs w:val="20"/>
                <w:lang w:val="en-US"/>
              </w:rPr>
            </w:pPr>
          </w:p>
          <w:p w:rsidR="005D3E06" w:rsidRPr="00822C73" w:rsidRDefault="005D3E06" w:rsidP="005D3E06">
            <w:pPr>
              <w:tabs>
                <w:tab w:val="left" w:pos="-1440"/>
                <w:tab w:val="left" w:pos="-720"/>
              </w:tabs>
              <w:rPr>
                <w:sz w:val="20"/>
                <w:szCs w:val="20"/>
                <w:lang w:val="en-US"/>
              </w:rPr>
            </w:pPr>
            <w:r w:rsidRPr="00822C73">
              <w:rPr>
                <w:sz w:val="20"/>
                <w:szCs w:val="20"/>
                <w:lang w:val="en-US"/>
              </w:rPr>
              <w:tab/>
              <w:t>v. (40465)</w:t>
            </w:r>
          </w:p>
          <w:p w:rsidR="00F21270" w:rsidRPr="00822C73" w:rsidRDefault="00F21270" w:rsidP="00F21270">
            <w:pPr>
              <w:tabs>
                <w:tab w:val="left" w:pos="-1440"/>
                <w:tab w:val="left" w:pos="-720"/>
              </w:tabs>
              <w:rPr>
                <w:sz w:val="20"/>
                <w:szCs w:val="20"/>
                <w:lang w:val="en-US"/>
              </w:rPr>
            </w:pPr>
          </w:p>
          <w:p w:rsidR="00B37695" w:rsidRPr="00822C73" w:rsidRDefault="00B37695" w:rsidP="00B37695">
            <w:pPr>
              <w:tabs>
                <w:tab w:val="left" w:pos="-1440"/>
                <w:tab w:val="left" w:pos="-720"/>
              </w:tabs>
              <w:rPr>
                <w:b/>
                <w:sz w:val="20"/>
                <w:szCs w:val="20"/>
                <w:lang w:val="en-US"/>
              </w:rPr>
            </w:pPr>
            <w:r w:rsidRPr="00822C73">
              <w:rPr>
                <w:b/>
                <w:sz w:val="20"/>
                <w:szCs w:val="20"/>
                <w:lang w:val="en-US"/>
              </w:rPr>
              <w:t>His Majesty the King (Ont.)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B37695" w:rsidRPr="00822C73">
              <w:rPr>
                <w:sz w:val="20"/>
                <w:szCs w:val="20"/>
                <w:lang w:val="en-US"/>
              </w:rPr>
              <w:t>Lacasse, François</w:t>
            </w:r>
          </w:p>
          <w:p w:rsidR="00B37695" w:rsidRPr="00822C73" w:rsidRDefault="00F21270" w:rsidP="00F21270">
            <w:pPr>
              <w:tabs>
                <w:tab w:val="left" w:pos="-1440"/>
                <w:tab w:val="left" w:pos="-720"/>
              </w:tabs>
              <w:rPr>
                <w:sz w:val="20"/>
                <w:szCs w:val="20"/>
              </w:rPr>
            </w:pPr>
            <w:r w:rsidRPr="00822C73">
              <w:rPr>
                <w:sz w:val="20"/>
                <w:szCs w:val="20"/>
                <w:lang w:val="en-US"/>
              </w:rPr>
              <w:tab/>
            </w:r>
            <w:r w:rsidR="00B37695" w:rsidRPr="00822C73">
              <w:rPr>
                <w:sz w:val="20"/>
                <w:szCs w:val="20"/>
              </w:rPr>
              <w:t xml:space="preserve">Director of Public Prosecutions of </w:t>
            </w:r>
          </w:p>
          <w:p w:rsidR="00F21270" w:rsidRPr="00822C73" w:rsidRDefault="00B37695" w:rsidP="00F21270">
            <w:pPr>
              <w:tabs>
                <w:tab w:val="left" w:pos="-1440"/>
                <w:tab w:val="left" w:pos="-720"/>
              </w:tabs>
              <w:rPr>
                <w:sz w:val="20"/>
                <w:szCs w:val="20"/>
              </w:rPr>
            </w:pPr>
            <w:r w:rsidRPr="00822C73">
              <w:rPr>
                <w:sz w:val="20"/>
                <w:szCs w:val="20"/>
                <w:lang w:val="en-US"/>
              </w:rPr>
              <w:tab/>
            </w:r>
            <w:r w:rsidRPr="00822C73">
              <w:rPr>
                <w:sz w:val="20"/>
                <w:szCs w:val="20"/>
              </w:rPr>
              <w:t>Canada</w:t>
            </w:r>
          </w:p>
          <w:p w:rsidR="00F21270" w:rsidRPr="00822C73" w:rsidRDefault="00F21270" w:rsidP="00F21270">
            <w:pPr>
              <w:tabs>
                <w:tab w:val="left" w:pos="-1440"/>
                <w:tab w:val="left" w:pos="-720"/>
              </w:tabs>
              <w:rPr>
                <w:sz w:val="20"/>
                <w:szCs w:val="20"/>
              </w:rPr>
            </w:pPr>
          </w:p>
          <w:p w:rsidR="00B37695" w:rsidRPr="00822C73" w:rsidRDefault="00B37695" w:rsidP="00B37695">
            <w:pPr>
              <w:rPr>
                <w:sz w:val="20"/>
                <w:szCs w:val="20"/>
              </w:rPr>
            </w:pPr>
            <w:r w:rsidRPr="00822C73">
              <w:rPr>
                <w:sz w:val="20"/>
                <w:szCs w:val="20"/>
              </w:rPr>
              <w:t>FILING DATE: November 30, 2022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B37695" w:rsidRPr="00822C73" w:rsidRDefault="00B37695"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B37695" w:rsidP="00F21270">
            <w:pPr>
              <w:rPr>
                <w:sz w:val="20"/>
                <w:szCs w:val="20"/>
                <w:lang w:val="en-US"/>
              </w:rPr>
            </w:pPr>
            <w:r w:rsidRPr="00822C73">
              <w:rPr>
                <w:b/>
                <w:sz w:val="20"/>
                <w:szCs w:val="20"/>
                <w:lang w:val="en-US"/>
              </w:rPr>
              <w:t>Paul Alves Faria</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B37695" w:rsidRPr="00822C73">
              <w:rPr>
                <w:sz w:val="20"/>
                <w:szCs w:val="20"/>
                <w:lang w:val="en-US"/>
              </w:rPr>
              <w:t>Litkowski, Richard</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B37695" w:rsidRPr="00822C73">
              <w:rPr>
                <w:sz w:val="20"/>
                <w:szCs w:val="20"/>
                <w:lang w:val="en-US"/>
              </w:rPr>
              <w:t>Smith Litkowski</w:t>
            </w:r>
          </w:p>
          <w:p w:rsidR="00F21270" w:rsidRPr="00822C73" w:rsidRDefault="00F21270" w:rsidP="00F21270">
            <w:pPr>
              <w:tabs>
                <w:tab w:val="left" w:pos="-1440"/>
                <w:tab w:val="left" w:pos="-720"/>
              </w:tabs>
              <w:rPr>
                <w:sz w:val="20"/>
                <w:szCs w:val="20"/>
                <w:lang w:val="en-US"/>
              </w:rPr>
            </w:pPr>
          </w:p>
          <w:p w:rsidR="005D3E06" w:rsidRPr="00822C73" w:rsidRDefault="005D3E06" w:rsidP="005D3E06">
            <w:pPr>
              <w:tabs>
                <w:tab w:val="left" w:pos="-1440"/>
                <w:tab w:val="left" w:pos="-720"/>
              </w:tabs>
              <w:rPr>
                <w:sz w:val="20"/>
                <w:szCs w:val="20"/>
                <w:lang w:val="en-US"/>
              </w:rPr>
            </w:pPr>
            <w:r w:rsidRPr="00822C73">
              <w:rPr>
                <w:sz w:val="20"/>
                <w:szCs w:val="20"/>
                <w:lang w:val="en-US"/>
              </w:rPr>
              <w:tab/>
              <w:t>v. (40466)</w:t>
            </w:r>
          </w:p>
          <w:p w:rsidR="00F21270" w:rsidRPr="00822C73" w:rsidRDefault="00F21270" w:rsidP="00F21270">
            <w:pPr>
              <w:tabs>
                <w:tab w:val="left" w:pos="-1440"/>
                <w:tab w:val="left" w:pos="-720"/>
              </w:tabs>
              <w:rPr>
                <w:sz w:val="20"/>
                <w:szCs w:val="20"/>
                <w:lang w:val="en-US"/>
              </w:rPr>
            </w:pPr>
          </w:p>
          <w:p w:rsidR="00B37695" w:rsidRPr="00822C73" w:rsidRDefault="00B37695" w:rsidP="00B37695">
            <w:pPr>
              <w:tabs>
                <w:tab w:val="left" w:pos="-1440"/>
                <w:tab w:val="left" w:pos="-720"/>
              </w:tabs>
              <w:rPr>
                <w:b/>
                <w:sz w:val="20"/>
                <w:szCs w:val="20"/>
                <w:lang w:val="en-US"/>
              </w:rPr>
            </w:pPr>
            <w:r w:rsidRPr="00822C73">
              <w:rPr>
                <w:b/>
                <w:sz w:val="20"/>
                <w:szCs w:val="20"/>
                <w:lang w:val="en-US"/>
              </w:rPr>
              <w:t>His Majesty the King (Ont.)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B37695" w:rsidRPr="00822C73">
              <w:rPr>
                <w:sz w:val="20"/>
                <w:szCs w:val="20"/>
                <w:lang w:val="en-US"/>
              </w:rPr>
              <w:t>Pinnock, Roger</w:t>
            </w:r>
          </w:p>
          <w:p w:rsidR="00F21270" w:rsidRPr="00822C73" w:rsidRDefault="00F21270" w:rsidP="00F21270">
            <w:pPr>
              <w:tabs>
                <w:tab w:val="left" w:pos="-1440"/>
                <w:tab w:val="left" w:pos="-720"/>
              </w:tabs>
              <w:rPr>
                <w:sz w:val="20"/>
                <w:szCs w:val="20"/>
              </w:rPr>
            </w:pPr>
            <w:r w:rsidRPr="00822C73">
              <w:rPr>
                <w:sz w:val="20"/>
                <w:szCs w:val="20"/>
                <w:lang w:val="en-US"/>
              </w:rPr>
              <w:tab/>
            </w:r>
            <w:r w:rsidR="00B37695" w:rsidRPr="00822C73">
              <w:rPr>
                <w:sz w:val="20"/>
                <w:szCs w:val="20"/>
              </w:rPr>
              <w:t>Crown Law Office - Criminal</w:t>
            </w:r>
          </w:p>
          <w:p w:rsidR="00F21270" w:rsidRPr="00822C73" w:rsidRDefault="00F21270" w:rsidP="00F21270">
            <w:pPr>
              <w:tabs>
                <w:tab w:val="left" w:pos="-1440"/>
                <w:tab w:val="left" w:pos="-720"/>
              </w:tabs>
              <w:rPr>
                <w:sz w:val="20"/>
                <w:szCs w:val="20"/>
              </w:rPr>
            </w:pPr>
          </w:p>
          <w:p w:rsidR="00B37695" w:rsidRPr="00822C73" w:rsidRDefault="00B37695" w:rsidP="00B37695">
            <w:pPr>
              <w:rPr>
                <w:sz w:val="20"/>
                <w:szCs w:val="20"/>
              </w:rPr>
            </w:pPr>
            <w:r w:rsidRPr="00822C73">
              <w:rPr>
                <w:sz w:val="20"/>
                <w:szCs w:val="20"/>
              </w:rPr>
              <w:t>FILING DATE: November 30, 2022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36" style="width:108pt;height:1pt" o:hrpct="0" o:hrstd="t" o:hrnoshade="t" o:hr="t" fillcolor="black [3213]" stroked="f"/>
              </w:pict>
            </w:r>
          </w:p>
        </w:tc>
      </w:tr>
    </w:tbl>
    <w:p w:rsidR="00B37695" w:rsidRPr="00822C73" w:rsidRDefault="00B37695">
      <w:r w:rsidRPr="00822C73">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21270" w:rsidRPr="00822C73" w:rsidTr="00F138C1">
        <w:tc>
          <w:tcPr>
            <w:tcW w:w="4239" w:type="dxa"/>
            <w:shd w:val="clear" w:color="auto" w:fill="auto"/>
          </w:tcPr>
          <w:p w:rsidR="00F21270" w:rsidRPr="00822C73" w:rsidRDefault="00B37695" w:rsidP="00F21270">
            <w:pPr>
              <w:rPr>
                <w:b/>
                <w:sz w:val="20"/>
                <w:szCs w:val="20"/>
                <w:lang w:val="en-US"/>
              </w:rPr>
            </w:pPr>
            <w:r w:rsidRPr="00822C73">
              <w:rPr>
                <w:b/>
                <w:sz w:val="20"/>
                <w:szCs w:val="20"/>
                <w:lang w:val="en-US"/>
              </w:rPr>
              <w:t>His Majesty the King</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B37695" w:rsidRPr="00822C73">
              <w:rPr>
                <w:sz w:val="20"/>
                <w:szCs w:val="20"/>
                <w:lang w:val="en-US"/>
              </w:rPr>
              <w:t>Goswami, Manasvin</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B37695" w:rsidRPr="00822C73">
              <w:rPr>
                <w:sz w:val="20"/>
                <w:szCs w:val="20"/>
                <w:lang w:val="en-US"/>
              </w:rPr>
              <w:t>Attorney General of Ontario</w:t>
            </w:r>
          </w:p>
          <w:p w:rsidR="00F21270" w:rsidRPr="00822C73" w:rsidRDefault="00F21270" w:rsidP="00F21270">
            <w:pPr>
              <w:tabs>
                <w:tab w:val="left" w:pos="-1440"/>
                <w:tab w:val="left" w:pos="-720"/>
              </w:tabs>
              <w:rPr>
                <w:sz w:val="20"/>
                <w:szCs w:val="20"/>
                <w:lang w:val="en-US"/>
              </w:rPr>
            </w:pPr>
          </w:p>
          <w:p w:rsidR="005D3E06" w:rsidRPr="00822C73" w:rsidRDefault="005D3E06" w:rsidP="005D3E06">
            <w:pPr>
              <w:tabs>
                <w:tab w:val="left" w:pos="-1440"/>
                <w:tab w:val="left" w:pos="-720"/>
              </w:tabs>
              <w:rPr>
                <w:sz w:val="20"/>
                <w:szCs w:val="20"/>
                <w:lang w:val="en-US"/>
              </w:rPr>
            </w:pPr>
            <w:r w:rsidRPr="00822C73">
              <w:rPr>
                <w:sz w:val="20"/>
                <w:szCs w:val="20"/>
                <w:lang w:val="en-US"/>
              </w:rPr>
              <w:tab/>
              <w:t>v. (40467)</w:t>
            </w:r>
          </w:p>
          <w:p w:rsidR="00F21270" w:rsidRPr="00822C73" w:rsidRDefault="00F21270" w:rsidP="00F21270">
            <w:pPr>
              <w:tabs>
                <w:tab w:val="left" w:pos="-1440"/>
                <w:tab w:val="left" w:pos="-720"/>
              </w:tabs>
              <w:rPr>
                <w:sz w:val="20"/>
                <w:szCs w:val="20"/>
                <w:lang w:val="en-US"/>
              </w:rPr>
            </w:pPr>
          </w:p>
          <w:p w:rsidR="00F21270" w:rsidRPr="00822C73" w:rsidRDefault="00B37695" w:rsidP="00F21270">
            <w:pPr>
              <w:tabs>
                <w:tab w:val="left" w:pos="-1440"/>
                <w:tab w:val="left" w:pos="-720"/>
              </w:tabs>
              <w:rPr>
                <w:b/>
                <w:sz w:val="20"/>
                <w:szCs w:val="20"/>
                <w:lang w:val="en-US"/>
              </w:rPr>
            </w:pPr>
            <w:r w:rsidRPr="00822C73">
              <w:rPr>
                <w:b/>
                <w:sz w:val="20"/>
                <w:szCs w:val="20"/>
                <w:lang w:val="en-US"/>
              </w:rPr>
              <w:t>Dale King</w:t>
            </w:r>
            <w:r w:rsidR="00F21270" w:rsidRPr="00822C73">
              <w:rPr>
                <w:b/>
                <w:sz w:val="20"/>
                <w:szCs w:val="20"/>
                <w:lang w:val="en-US"/>
              </w:rPr>
              <w:t xml:space="preserve"> (</w:t>
            </w:r>
            <w:r w:rsidRPr="00822C73">
              <w:rPr>
                <w:b/>
                <w:sz w:val="20"/>
                <w:szCs w:val="20"/>
                <w:lang w:val="en-US"/>
              </w:rPr>
              <w:t>Ont</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B37695" w:rsidRPr="00822C73">
              <w:rPr>
                <w:sz w:val="20"/>
                <w:szCs w:val="20"/>
                <w:lang w:val="en-US"/>
              </w:rPr>
              <w:t>Shime, Jonathan A.</w:t>
            </w:r>
          </w:p>
          <w:p w:rsidR="00B37695" w:rsidRPr="00822C73" w:rsidRDefault="00F21270" w:rsidP="00F21270">
            <w:pPr>
              <w:tabs>
                <w:tab w:val="left" w:pos="-1440"/>
                <w:tab w:val="left" w:pos="-720"/>
              </w:tabs>
              <w:rPr>
                <w:sz w:val="20"/>
                <w:szCs w:val="20"/>
              </w:rPr>
            </w:pPr>
            <w:r w:rsidRPr="00822C73">
              <w:rPr>
                <w:sz w:val="20"/>
                <w:szCs w:val="20"/>
                <w:lang w:val="en-US"/>
              </w:rPr>
              <w:tab/>
            </w:r>
            <w:r w:rsidR="00B37695" w:rsidRPr="00822C73">
              <w:rPr>
                <w:sz w:val="20"/>
                <w:szCs w:val="20"/>
              </w:rPr>
              <w:t xml:space="preserve">Cooper, Sandler, Shime &amp; Bergman </w:t>
            </w:r>
          </w:p>
          <w:p w:rsidR="00F21270" w:rsidRPr="00822C73" w:rsidRDefault="00B37695" w:rsidP="00F21270">
            <w:pPr>
              <w:tabs>
                <w:tab w:val="left" w:pos="-1440"/>
                <w:tab w:val="left" w:pos="-720"/>
              </w:tabs>
              <w:rPr>
                <w:sz w:val="20"/>
                <w:szCs w:val="20"/>
              </w:rPr>
            </w:pPr>
            <w:r w:rsidRPr="00822C73">
              <w:rPr>
                <w:sz w:val="20"/>
                <w:szCs w:val="20"/>
                <w:lang w:val="en-US"/>
              </w:rPr>
              <w:tab/>
            </w:r>
            <w:r w:rsidRPr="00822C73">
              <w:rPr>
                <w:sz w:val="20"/>
                <w:szCs w:val="20"/>
              </w:rPr>
              <w:t>LLP</w:t>
            </w:r>
          </w:p>
          <w:p w:rsidR="00F21270" w:rsidRPr="00822C73" w:rsidRDefault="00F21270" w:rsidP="00F21270">
            <w:pPr>
              <w:tabs>
                <w:tab w:val="left" w:pos="-1440"/>
                <w:tab w:val="left" w:pos="-720"/>
              </w:tabs>
              <w:rPr>
                <w:sz w:val="20"/>
                <w:szCs w:val="20"/>
              </w:rPr>
            </w:pPr>
          </w:p>
          <w:p w:rsidR="00B37695" w:rsidRPr="00822C73" w:rsidRDefault="00B37695" w:rsidP="00B37695">
            <w:pPr>
              <w:rPr>
                <w:sz w:val="20"/>
                <w:szCs w:val="20"/>
              </w:rPr>
            </w:pPr>
            <w:r w:rsidRPr="00822C73">
              <w:rPr>
                <w:sz w:val="20"/>
                <w:szCs w:val="20"/>
              </w:rPr>
              <w:t>FILING DATE: November 30, 2022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B37695" w:rsidP="00F21270">
            <w:pPr>
              <w:rPr>
                <w:sz w:val="20"/>
                <w:szCs w:val="20"/>
                <w:lang w:val="fr-CA"/>
              </w:rPr>
            </w:pPr>
            <w:r w:rsidRPr="00822C73">
              <w:rPr>
                <w:b/>
                <w:sz w:val="20"/>
                <w:szCs w:val="20"/>
                <w:lang w:val="fr-CA"/>
              </w:rPr>
              <w:t>Organisation de la Jeunesse Chabad Loubavitch</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B37695" w:rsidRPr="00822C73">
              <w:rPr>
                <w:sz w:val="20"/>
                <w:szCs w:val="20"/>
                <w:lang w:val="fr-CA"/>
              </w:rPr>
              <w:t>Azran, Éric</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B37695" w:rsidRPr="00822C73">
              <w:rPr>
                <w:sz w:val="20"/>
                <w:szCs w:val="20"/>
                <w:lang w:val="fr-CA"/>
              </w:rPr>
              <w:t>Stikeman Elliott S.E.N.C.R.L., s.r.l.</w:t>
            </w:r>
          </w:p>
          <w:p w:rsidR="00F21270" w:rsidRPr="00822C73" w:rsidRDefault="00F21270" w:rsidP="00F21270">
            <w:pPr>
              <w:tabs>
                <w:tab w:val="left" w:pos="-1440"/>
                <w:tab w:val="left" w:pos="-720"/>
              </w:tabs>
              <w:rPr>
                <w:sz w:val="20"/>
                <w:szCs w:val="20"/>
                <w:lang w:val="fr-CA"/>
              </w:rPr>
            </w:pPr>
          </w:p>
          <w:p w:rsidR="005D3E06" w:rsidRPr="00822C73" w:rsidRDefault="005D3E06" w:rsidP="005D3E06">
            <w:pPr>
              <w:tabs>
                <w:tab w:val="left" w:pos="-1440"/>
                <w:tab w:val="left" w:pos="-720"/>
              </w:tabs>
              <w:rPr>
                <w:sz w:val="20"/>
                <w:szCs w:val="20"/>
                <w:lang w:val="fr-CA"/>
              </w:rPr>
            </w:pPr>
            <w:r w:rsidRPr="00822C73">
              <w:rPr>
                <w:sz w:val="20"/>
                <w:szCs w:val="20"/>
                <w:lang w:val="fr-CA"/>
              </w:rPr>
              <w:tab/>
            </w:r>
            <w:r w:rsidR="00B37695" w:rsidRPr="00822C73">
              <w:rPr>
                <w:sz w:val="20"/>
                <w:szCs w:val="20"/>
                <w:lang w:val="fr-CA"/>
              </w:rPr>
              <w:t>c</w:t>
            </w:r>
            <w:r w:rsidRPr="00822C73">
              <w:rPr>
                <w:sz w:val="20"/>
                <w:szCs w:val="20"/>
                <w:lang w:val="fr-CA"/>
              </w:rPr>
              <w:t>. (40468)</w:t>
            </w:r>
          </w:p>
          <w:p w:rsidR="00F21270" w:rsidRPr="00822C73" w:rsidRDefault="00F21270" w:rsidP="00F21270">
            <w:pPr>
              <w:tabs>
                <w:tab w:val="left" w:pos="-1440"/>
                <w:tab w:val="left" w:pos="-720"/>
              </w:tabs>
              <w:rPr>
                <w:sz w:val="20"/>
                <w:szCs w:val="20"/>
                <w:lang w:val="fr-CA"/>
              </w:rPr>
            </w:pPr>
          </w:p>
          <w:p w:rsidR="00F21270" w:rsidRPr="00822C73" w:rsidRDefault="00B37695" w:rsidP="00F21270">
            <w:pPr>
              <w:tabs>
                <w:tab w:val="left" w:pos="-1440"/>
                <w:tab w:val="left" w:pos="-720"/>
              </w:tabs>
              <w:rPr>
                <w:b/>
                <w:sz w:val="20"/>
                <w:szCs w:val="20"/>
                <w:lang w:val="fr-CA"/>
              </w:rPr>
            </w:pPr>
            <w:r w:rsidRPr="00822C73">
              <w:rPr>
                <w:b/>
                <w:sz w:val="20"/>
                <w:szCs w:val="20"/>
                <w:lang w:val="fr-CA"/>
              </w:rPr>
              <w:t>Ville de Mont-Tremblant</w:t>
            </w:r>
            <w:r w:rsidR="00F21270" w:rsidRPr="00822C73">
              <w:rPr>
                <w:b/>
                <w:sz w:val="20"/>
                <w:szCs w:val="20"/>
                <w:lang w:val="fr-CA"/>
              </w:rPr>
              <w:t xml:space="preserve"> (</w:t>
            </w:r>
            <w:r w:rsidRPr="00822C73">
              <w:rPr>
                <w:b/>
                <w:sz w:val="20"/>
                <w:szCs w:val="20"/>
                <w:lang w:val="fr-CA"/>
              </w:rPr>
              <w:t>Qc</w:t>
            </w:r>
            <w:r w:rsidR="00F21270" w:rsidRPr="00822C73">
              <w:rPr>
                <w:b/>
                <w:sz w:val="20"/>
                <w:szCs w:val="20"/>
                <w:lang w:val="fr-CA"/>
              </w:rPr>
              <w:t>)</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B37695" w:rsidRPr="00822C73">
              <w:rPr>
                <w:sz w:val="20"/>
                <w:szCs w:val="20"/>
                <w:lang w:val="fr-CA"/>
              </w:rPr>
              <w:t>Therrien, Carl-Éric</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B37695" w:rsidRPr="00822C73">
              <w:rPr>
                <w:sz w:val="20"/>
                <w:szCs w:val="20"/>
                <w:lang w:val="fr-CA"/>
              </w:rPr>
              <w:t>Therrien Lavoie s.e.n.c.r.l.</w:t>
            </w:r>
          </w:p>
          <w:p w:rsidR="00F21270" w:rsidRPr="00822C73" w:rsidRDefault="00F21270" w:rsidP="00F21270">
            <w:pPr>
              <w:tabs>
                <w:tab w:val="left" w:pos="-1440"/>
                <w:tab w:val="left" w:pos="-720"/>
              </w:tabs>
              <w:rPr>
                <w:sz w:val="20"/>
                <w:szCs w:val="20"/>
                <w:lang w:val="fr-CA"/>
              </w:rPr>
            </w:pPr>
          </w:p>
          <w:p w:rsidR="00B37695" w:rsidRPr="00822C73" w:rsidRDefault="00B37695" w:rsidP="00B37695">
            <w:pPr>
              <w:rPr>
                <w:sz w:val="20"/>
                <w:szCs w:val="20"/>
                <w:lang w:val="fr-CA"/>
              </w:rPr>
            </w:pPr>
            <w:r w:rsidRPr="00822C73">
              <w:rPr>
                <w:sz w:val="20"/>
                <w:szCs w:val="20"/>
                <w:lang w:val="fr-CA"/>
              </w:rPr>
              <w:t>DATE DE PRODUCTION: le 1er décembre 2022</w:t>
            </w:r>
          </w:p>
          <w:p w:rsidR="00F21270" w:rsidRPr="00822C73" w:rsidRDefault="00F21270" w:rsidP="00F21270">
            <w:pPr>
              <w:rPr>
                <w:sz w:val="20"/>
                <w:szCs w:val="20"/>
                <w:lang w:val="fr-CA"/>
              </w:rPr>
            </w:pPr>
          </w:p>
          <w:p w:rsidR="00F21270" w:rsidRPr="00822C73" w:rsidRDefault="00940E01" w:rsidP="00F21270">
            <w:pPr>
              <w:rPr>
                <w:b/>
                <w:sz w:val="20"/>
                <w:szCs w:val="20"/>
                <w:lang w:val="en-US"/>
              </w:rPr>
            </w:pPr>
            <w:r>
              <w:rPr>
                <w:sz w:val="20"/>
                <w:szCs w:val="20"/>
                <w:lang w:val="fr-CA"/>
              </w:rPr>
              <w:pict>
                <v:rect id="_x0000_i1038" style="width:108pt;height:1pt" o:hrpct="0" o:hrstd="t" o:hrnoshade="t" o:hr="t" fillcolor="black [3213]" stroked="f"/>
              </w:pict>
            </w:r>
          </w:p>
        </w:tc>
      </w:tr>
      <w:tr w:rsidR="00F21270" w:rsidRPr="00822C73" w:rsidTr="00F138C1">
        <w:tc>
          <w:tcPr>
            <w:tcW w:w="4239" w:type="dxa"/>
            <w:shd w:val="clear" w:color="auto" w:fill="auto"/>
          </w:tcPr>
          <w:p w:rsidR="00F21270" w:rsidRPr="00822C73" w:rsidRDefault="00935D5E" w:rsidP="00F21270">
            <w:pPr>
              <w:rPr>
                <w:sz w:val="20"/>
                <w:szCs w:val="20"/>
                <w:lang w:val="en-US"/>
              </w:rPr>
            </w:pPr>
            <w:r w:rsidRPr="00822C73">
              <w:rPr>
                <w:b/>
                <w:sz w:val="20"/>
                <w:szCs w:val="20"/>
                <w:lang w:val="en-US"/>
              </w:rPr>
              <w:t>Mathew Pampena</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935D5E" w:rsidRPr="00822C73">
              <w:rPr>
                <w:sz w:val="20"/>
                <w:szCs w:val="20"/>
                <w:lang w:val="en-US"/>
              </w:rPr>
              <w:t>Bornfreund, Marcus</w:t>
            </w:r>
          </w:p>
          <w:p w:rsidR="00935D5E" w:rsidRPr="00822C73" w:rsidRDefault="00935D5E" w:rsidP="00F21270">
            <w:pPr>
              <w:tabs>
                <w:tab w:val="left" w:pos="-1440"/>
                <w:tab w:val="left" w:pos="-720"/>
              </w:tabs>
              <w:rPr>
                <w:sz w:val="20"/>
                <w:szCs w:val="20"/>
                <w:lang w:val="en-US"/>
              </w:rPr>
            </w:pPr>
          </w:p>
          <w:p w:rsidR="00F21270" w:rsidRPr="00822C73" w:rsidRDefault="00F21270" w:rsidP="00F21270">
            <w:pPr>
              <w:tabs>
                <w:tab w:val="left" w:pos="-1440"/>
                <w:tab w:val="left" w:pos="-720"/>
              </w:tabs>
              <w:rPr>
                <w:sz w:val="20"/>
                <w:szCs w:val="20"/>
                <w:lang w:val="en-US"/>
              </w:rPr>
            </w:pPr>
            <w:r w:rsidRPr="00822C73">
              <w:rPr>
                <w:sz w:val="20"/>
                <w:szCs w:val="20"/>
                <w:lang w:val="en-US"/>
              </w:rPr>
              <w:tab/>
              <w:t>v. (4</w:t>
            </w:r>
            <w:r w:rsidR="00935D5E" w:rsidRPr="00822C73">
              <w:rPr>
                <w:sz w:val="20"/>
                <w:szCs w:val="20"/>
                <w:lang w:val="en-US"/>
              </w:rPr>
              <w:t>0470</w:t>
            </w:r>
            <w:r w:rsidRPr="00822C73">
              <w:rPr>
                <w:sz w:val="20"/>
                <w:szCs w:val="20"/>
                <w:lang w:val="en-US"/>
              </w:rPr>
              <w:t>)</w:t>
            </w:r>
          </w:p>
          <w:p w:rsidR="00F21270" w:rsidRPr="00822C73" w:rsidRDefault="00F21270" w:rsidP="00F21270">
            <w:pPr>
              <w:tabs>
                <w:tab w:val="left" w:pos="-1440"/>
                <w:tab w:val="left" w:pos="-720"/>
              </w:tabs>
              <w:rPr>
                <w:sz w:val="20"/>
                <w:szCs w:val="20"/>
                <w:lang w:val="en-US"/>
              </w:rPr>
            </w:pPr>
          </w:p>
          <w:p w:rsidR="00F21270" w:rsidRPr="00822C73" w:rsidRDefault="00935D5E" w:rsidP="00F21270">
            <w:pPr>
              <w:tabs>
                <w:tab w:val="left" w:pos="-1440"/>
                <w:tab w:val="left" w:pos="-720"/>
              </w:tabs>
              <w:rPr>
                <w:b/>
                <w:sz w:val="20"/>
                <w:szCs w:val="20"/>
                <w:lang w:val="en-US"/>
              </w:rPr>
            </w:pPr>
            <w:r w:rsidRPr="00822C73">
              <w:rPr>
                <w:b/>
                <w:sz w:val="20"/>
                <w:szCs w:val="20"/>
                <w:lang w:val="en-US"/>
              </w:rPr>
              <w:t>His Majesty the King</w:t>
            </w:r>
            <w:r w:rsidR="00F21270" w:rsidRPr="00822C73">
              <w:rPr>
                <w:b/>
                <w:sz w:val="20"/>
                <w:szCs w:val="20"/>
                <w:lang w:val="en-US"/>
              </w:rPr>
              <w:t xml:space="preserve"> (</w:t>
            </w:r>
            <w:r w:rsidRPr="00822C73">
              <w:rPr>
                <w:b/>
                <w:sz w:val="20"/>
                <w:szCs w:val="20"/>
                <w:lang w:val="en-US"/>
              </w:rPr>
              <w:t>Ont</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935D5E" w:rsidRPr="00822C73">
              <w:rPr>
                <w:sz w:val="20"/>
                <w:szCs w:val="20"/>
                <w:lang w:val="en-US"/>
              </w:rPr>
              <w:t>Morlog, David</w:t>
            </w:r>
          </w:p>
          <w:p w:rsidR="00F21270" w:rsidRPr="00822C73" w:rsidRDefault="00F21270" w:rsidP="00F21270">
            <w:pPr>
              <w:tabs>
                <w:tab w:val="left" w:pos="-1440"/>
                <w:tab w:val="left" w:pos="-720"/>
              </w:tabs>
              <w:rPr>
                <w:sz w:val="20"/>
                <w:szCs w:val="20"/>
              </w:rPr>
            </w:pPr>
            <w:r w:rsidRPr="00822C73">
              <w:rPr>
                <w:sz w:val="20"/>
                <w:szCs w:val="20"/>
                <w:lang w:val="en-US"/>
              </w:rPr>
              <w:tab/>
            </w:r>
            <w:r w:rsidR="00935D5E" w:rsidRPr="00822C73">
              <w:rPr>
                <w:sz w:val="20"/>
                <w:szCs w:val="20"/>
              </w:rPr>
              <w:t>Public Prosecution Service of Canada</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935D5E" w:rsidRPr="00822C73">
              <w:rPr>
                <w:sz w:val="20"/>
                <w:szCs w:val="20"/>
              </w:rPr>
              <w:t>December</w:t>
            </w:r>
            <w:r w:rsidRPr="00822C73">
              <w:rPr>
                <w:sz w:val="20"/>
                <w:szCs w:val="20"/>
              </w:rPr>
              <w:t xml:space="preserve"> </w:t>
            </w:r>
            <w:r w:rsidR="00935D5E" w:rsidRPr="00822C73">
              <w:rPr>
                <w:sz w:val="20"/>
                <w:szCs w:val="20"/>
              </w:rPr>
              <w:t>2</w:t>
            </w:r>
            <w:r w:rsidRPr="00822C73">
              <w:rPr>
                <w:sz w:val="20"/>
                <w:szCs w:val="20"/>
              </w:rPr>
              <w:t>, 2023</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935D5E" w:rsidRPr="00822C73" w:rsidRDefault="00935D5E"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935D5E" w:rsidP="00F21270">
            <w:pPr>
              <w:rPr>
                <w:sz w:val="20"/>
                <w:szCs w:val="20"/>
                <w:lang w:val="en-US"/>
              </w:rPr>
            </w:pPr>
            <w:r w:rsidRPr="00822C73">
              <w:rPr>
                <w:b/>
                <w:sz w:val="20"/>
                <w:szCs w:val="20"/>
                <w:lang w:val="en-US"/>
              </w:rPr>
              <w:t>Glenn Bogue</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935D5E" w:rsidRPr="00822C73">
              <w:rPr>
                <w:sz w:val="20"/>
                <w:szCs w:val="20"/>
                <w:lang w:val="en-US"/>
              </w:rPr>
              <w:t>Roberts, Greg</w:t>
            </w:r>
          </w:p>
          <w:p w:rsidR="00F21270" w:rsidRPr="00822C73" w:rsidRDefault="00F21270" w:rsidP="00F21270">
            <w:pPr>
              <w:tabs>
                <w:tab w:val="left" w:pos="-1440"/>
                <w:tab w:val="left" w:pos="-720"/>
              </w:tabs>
              <w:rPr>
                <w:sz w:val="20"/>
                <w:szCs w:val="20"/>
                <w:lang w:val="en-US"/>
              </w:rPr>
            </w:pPr>
          </w:p>
          <w:p w:rsidR="00935D5E" w:rsidRPr="00822C73" w:rsidRDefault="00935D5E" w:rsidP="00935D5E">
            <w:pPr>
              <w:tabs>
                <w:tab w:val="left" w:pos="-1440"/>
                <w:tab w:val="left" w:pos="-720"/>
              </w:tabs>
              <w:rPr>
                <w:sz w:val="20"/>
                <w:szCs w:val="20"/>
                <w:lang w:val="en-US"/>
              </w:rPr>
            </w:pPr>
            <w:r w:rsidRPr="00822C73">
              <w:rPr>
                <w:sz w:val="20"/>
                <w:szCs w:val="20"/>
                <w:lang w:val="en-US"/>
              </w:rPr>
              <w:tab/>
              <w:t>v. (40471)</w:t>
            </w:r>
          </w:p>
          <w:p w:rsidR="00F21270" w:rsidRPr="00822C73" w:rsidRDefault="00F21270" w:rsidP="00F21270">
            <w:pPr>
              <w:tabs>
                <w:tab w:val="left" w:pos="-1440"/>
                <w:tab w:val="left" w:pos="-720"/>
              </w:tabs>
              <w:rPr>
                <w:sz w:val="20"/>
                <w:szCs w:val="20"/>
                <w:lang w:val="en-US"/>
              </w:rPr>
            </w:pPr>
          </w:p>
          <w:p w:rsidR="00F21270" w:rsidRPr="00822C73" w:rsidRDefault="00935D5E" w:rsidP="00F21270">
            <w:pPr>
              <w:tabs>
                <w:tab w:val="left" w:pos="-1440"/>
                <w:tab w:val="left" w:pos="-720"/>
              </w:tabs>
              <w:rPr>
                <w:b/>
                <w:sz w:val="20"/>
                <w:szCs w:val="20"/>
                <w:lang w:val="en-US"/>
              </w:rPr>
            </w:pPr>
            <w:r w:rsidRPr="00822C73">
              <w:rPr>
                <w:b/>
                <w:sz w:val="20"/>
                <w:szCs w:val="20"/>
                <w:lang w:val="en-US"/>
              </w:rPr>
              <w:t>Andrew Clifford Miracle c.o.b. as Smokin' Joes</w:t>
            </w:r>
            <w:r w:rsidR="00F21270" w:rsidRPr="00822C73">
              <w:rPr>
                <w:b/>
                <w:sz w:val="20"/>
                <w:szCs w:val="20"/>
                <w:lang w:val="en-US"/>
              </w:rPr>
              <w:t xml:space="preserve"> (</w:t>
            </w:r>
            <w:r w:rsidRPr="00822C73">
              <w:rPr>
                <w:b/>
                <w:sz w:val="20"/>
                <w:szCs w:val="20"/>
                <w:lang w:val="en-US"/>
              </w:rPr>
              <w:t>Ont</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935D5E" w:rsidRPr="00822C73">
              <w:rPr>
                <w:sz w:val="20"/>
                <w:szCs w:val="20"/>
                <w:lang w:val="en-US"/>
              </w:rPr>
              <w:t>Collins, Ian J.</w:t>
            </w:r>
          </w:p>
          <w:p w:rsidR="00F21270" w:rsidRPr="00822C73" w:rsidRDefault="00F21270" w:rsidP="00F21270">
            <w:pPr>
              <w:tabs>
                <w:tab w:val="left" w:pos="-1440"/>
                <w:tab w:val="left" w:pos="-720"/>
              </w:tabs>
              <w:rPr>
                <w:sz w:val="20"/>
                <w:szCs w:val="20"/>
              </w:rPr>
            </w:pPr>
          </w:p>
          <w:p w:rsidR="00935D5E" w:rsidRPr="00822C73" w:rsidRDefault="00935D5E" w:rsidP="00935D5E">
            <w:pPr>
              <w:rPr>
                <w:sz w:val="20"/>
                <w:szCs w:val="20"/>
              </w:rPr>
            </w:pPr>
            <w:r w:rsidRPr="00822C73">
              <w:rPr>
                <w:sz w:val="20"/>
                <w:szCs w:val="20"/>
              </w:rPr>
              <w:t>FILING DATE: December 2, 2023</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40" style="width:108pt;height:1pt" o:hrpct="0" o:hrstd="t" o:hrnoshade="t" o:hr="t" fillcolor="black [3213]" stroked="f"/>
              </w:pict>
            </w:r>
          </w:p>
        </w:tc>
      </w:tr>
      <w:tr w:rsidR="00F21270" w:rsidRPr="00822C73" w:rsidTr="00F138C1">
        <w:tc>
          <w:tcPr>
            <w:tcW w:w="4239" w:type="dxa"/>
            <w:shd w:val="clear" w:color="auto" w:fill="auto"/>
          </w:tcPr>
          <w:p w:rsidR="00F21270" w:rsidRPr="00822C73" w:rsidRDefault="000303D1" w:rsidP="00F21270">
            <w:pPr>
              <w:rPr>
                <w:sz w:val="20"/>
                <w:szCs w:val="20"/>
                <w:lang w:val="fr-CA"/>
              </w:rPr>
            </w:pPr>
            <w:r w:rsidRPr="00822C73">
              <w:rPr>
                <w:b/>
                <w:sz w:val="20"/>
                <w:szCs w:val="20"/>
                <w:lang w:val="fr-CA"/>
              </w:rPr>
              <w:t>Salim Rana, et al.</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0303D1" w:rsidRPr="00822C73">
              <w:rPr>
                <w:sz w:val="20"/>
                <w:szCs w:val="20"/>
                <w:lang w:val="fr-CA"/>
              </w:rPr>
              <w:t>Salim Rana, et al.</w:t>
            </w:r>
          </w:p>
          <w:p w:rsidR="00F21270" w:rsidRPr="00822C73" w:rsidRDefault="00F21270" w:rsidP="00F21270">
            <w:pPr>
              <w:tabs>
                <w:tab w:val="left" w:pos="-1440"/>
                <w:tab w:val="left" w:pos="-720"/>
              </w:tabs>
              <w:rPr>
                <w:sz w:val="20"/>
                <w:szCs w:val="20"/>
                <w:lang w:val="fr-CA"/>
              </w:rPr>
            </w:pPr>
          </w:p>
          <w:p w:rsidR="00F21270" w:rsidRPr="00822C73" w:rsidRDefault="00F21270" w:rsidP="00F21270">
            <w:pPr>
              <w:tabs>
                <w:tab w:val="left" w:pos="-1440"/>
                <w:tab w:val="left" w:pos="-720"/>
              </w:tabs>
              <w:rPr>
                <w:sz w:val="20"/>
                <w:szCs w:val="20"/>
                <w:lang w:val="en-US"/>
              </w:rPr>
            </w:pPr>
            <w:r w:rsidRPr="00822C73">
              <w:rPr>
                <w:sz w:val="20"/>
                <w:szCs w:val="20"/>
                <w:lang w:val="fr-CA"/>
              </w:rPr>
              <w:tab/>
            </w:r>
            <w:r w:rsidRPr="00822C73">
              <w:rPr>
                <w:sz w:val="20"/>
                <w:szCs w:val="20"/>
                <w:lang w:val="en-US"/>
              </w:rPr>
              <w:t>v. (4</w:t>
            </w:r>
            <w:r w:rsidR="000303D1" w:rsidRPr="00822C73">
              <w:rPr>
                <w:sz w:val="20"/>
                <w:szCs w:val="20"/>
                <w:lang w:val="en-US"/>
              </w:rPr>
              <w:t>0231</w:t>
            </w:r>
            <w:r w:rsidRPr="00822C73">
              <w:rPr>
                <w:sz w:val="20"/>
                <w:szCs w:val="20"/>
                <w:lang w:val="en-US"/>
              </w:rPr>
              <w:t>)</w:t>
            </w:r>
          </w:p>
          <w:p w:rsidR="00F21270" w:rsidRPr="00822C73" w:rsidRDefault="00F21270" w:rsidP="00F21270">
            <w:pPr>
              <w:tabs>
                <w:tab w:val="left" w:pos="-1440"/>
                <w:tab w:val="left" w:pos="-720"/>
              </w:tabs>
              <w:rPr>
                <w:sz w:val="20"/>
                <w:szCs w:val="20"/>
                <w:lang w:val="en-US"/>
              </w:rPr>
            </w:pPr>
          </w:p>
          <w:p w:rsidR="00F21270" w:rsidRPr="00822C73" w:rsidRDefault="000303D1" w:rsidP="00F21270">
            <w:pPr>
              <w:tabs>
                <w:tab w:val="left" w:pos="-1440"/>
                <w:tab w:val="left" w:pos="-720"/>
              </w:tabs>
              <w:rPr>
                <w:b/>
                <w:sz w:val="20"/>
                <w:szCs w:val="20"/>
                <w:lang w:val="en-US"/>
              </w:rPr>
            </w:pPr>
            <w:r w:rsidRPr="00822C73">
              <w:rPr>
                <w:b/>
                <w:sz w:val="20"/>
                <w:szCs w:val="20"/>
                <w:lang w:val="en-US"/>
              </w:rPr>
              <w:t>Zahir Rana, Attorney for Gulzar Rana, et al.</w:t>
            </w:r>
            <w:r w:rsidR="00F21270" w:rsidRPr="00822C73">
              <w:rPr>
                <w:b/>
                <w:sz w:val="20"/>
                <w:szCs w:val="20"/>
                <w:lang w:val="en-US"/>
              </w:rPr>
              <w:t xml:space="preserve"> (</w:t>
            </w:r>
            <w:r w:rsidRPr="00822C73">
              <w:rPr>
                <w:b/>
                <w:sz w:val="20"/>
                <w:szCs w:val="20"/>
                <w:lang w:val="en-US"/>
              </w:rPr>
              <w:t>Alta</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0303D1" w:rsidRPr="00822C73">
              <w:rPr>
                <w:sz w:val="20"/>
                <w:szCs w:val="20"/>
                <w:lang w:val="en-US"/>
              </w:rPr>
              <w:t>Baker, Erin J.</w:t>
            </w:r>
          </w:p>
          <w:p w:rsidR="000303D1" w:rsidRPr="00822C73" w:rsidRDefault="00F21270" w:rsidP="00F21270">
            <w:pPr>
              <w:tabs>
                <w:tab w:val="left" w:pos="-1440"/>
                <w:tab w:val="left" w:pos="-720"/>
              </w:tabs>
              <w:rPr>
                <w:sz w:val="20"/>
                <w:szCs w:val="20"/>
              </w:rPr>
            </w:pPr>
            <w:r w:rsidRPr="00822C73">
              <w:rPr>
                <w:sz w:val="20"/>
                <w:szCs w:val="20"/>
                <w:lang w:val="en-US"/>
              </w:rPr>
              <w:tab/>
            </w:r>
            <w:r w:rsidR="000303D1" w:rsidRPr="00822C73">
              <w:rPr>
                <w:sz w:val="20"/>
                <w:szCs w:val="20"/>
              </w:rPr>
              <w:t>Jensen Shawa Solomon Duguid Hawkes</w:t>
            </w:r>
          </w:p>
          <w:p w:rsidR="00F21270" w:rsidRPr="00822C73" w:rsidRDefault="000303D1" w:rsidP="00F21270">
            <w:pPr>
              <w:tabs>
                <w:tab w:val="left" w:pos="-1440"/>
                <w:tab w:val="left" w:pos="-720"/>
              </w:tabs>
              <w:rPr>
                <w:sz w:val="20"/>
                <w:szCs w:val="20"/>
              </w:rPr>
            </w:pPr>
            <w:r w:rsidRPr="00822C73">
              <w:rPr>
                <w:sz w:val="20"/>
                <w:szCs w:val="20"/>
                <w:lang w:val="en-US"/>
              </w:rPr>
              <w:tab/>
            </w:r>
            <w:r w:rsidRPr="00822C73">
              <w:rPr>
                <w:sz w:val="20"/>
                <w:szCs w:val="20"/>
              </w:rPr>
              <w:t>LLP</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FILING DATE: J</w:t>
            </w:r>
            <w:r w:rsidR="000303D1" w:rsidRPr="00822C73">
              <w:rPr>
                <w:sz w:val="20"/>
                <w:szCs w:val="20"/>
              </w:rPr>
              <w:t>une</w:t>
            </w:r>
            <w:r w:rsidRPr="00822C73">
              <w:rPr>
                <w:sz w:val="20"/>
                <w:szCs w:val="20"/>
              </w:rPr>
              <w:t xml:space="preserve"> </w:t>
            </w:r>
            <w:r w:rsidR="000303D1" w:rsidRPr="00822C73">
              <w:rPr>
                <w:sz w:val="20"/>
                <w:szCs w:val="20"/>
              </w:rPr>
              <w:t>22</w:t>
            </w:r>
            <w:r w:rsidRPr="00822C73">
              <w:rPr>
                <w:sz w:val="20"/>
                <w:szCs w:val="20"/>
              </w:rPr>
              <w:t>, 202</w:t>
            </w:r>
            <w:r w:rsidR="000303D1"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0303D1" w:rsidRPr="00822C73" w:rsidRDefault="000303D1"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0303D1" w:rsidP="00F21270">
            <w:pPr>
              <w:rPr>
                <w:sz w:val="20"/>
                <w:szCs w:val="20"/>
                <w:lang w:val="en-US"/>
              </w:rPr>
            </w:pPr>
            <w:r w:rsidRPr="00822C73">
              <w:rPr>
                <w:b/>
                <w:sz w:val="20"/>
                <w:szCs w:val="20"/>
                <w:lang w:val="en-US"/>
              </w:rPr>
              <w:t>Shannon Hancock</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0303D1" w:rsidRPr="00822C73">
              <w:rPr>
                <w:sz w:val="20"/>
                <w:szCs w:val="20"/>
                <w:lang w:val="en-US"/>
              </w:rPr>
              <w:t>Klaudt, Dustin W.</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0303D1" w:rsidRPr="00822C73">
              <w:rPr>
                <w:sz w:val="20"/>
                <w:szCs w:val="20"/>
                <w:lang w:val="en-US"/>
              </w:rPr>
              <w:t>Klaudt Law</w:t>
            </w:r>
          </w:p>
          <w:p w:rsidR="00F21270" w:rsidRPr="00822C73" w:rsidRDefault="00F21270" w:rsidP="00F21270">
            <w:pPr>
              <w:tabs>
                <w:tab w:val="left" w:pos="-1440"/>
                <w:tab w:val="left" w:pos="-720"/>
              </w:tabs>
              <w:rPr>
                <w:sz w:val="20"/>
                <w:szCs w:val="20"/>
                <w:lang w:val="en-US"/>
              </w:rPr>
            </w:pPr>
          </w:p>
          <w:p w:rsidR="000303D1" w:rsidRPr="00822C73" w:rsidRDefault="000303D1" w:rsidP="000303D1">
            <w:pPr>
              <w:tabs>
                <w:tab w:val="left" w:pos="-1440"/>
                <w:tab w:val="left" w:pos="-720"/>
              </w:tabs>
              <w:rPr>
                <w:sz w:val="20"/>
                <w:szCs w:val="20"/>
                <w:lang w:val="en-US"/>
              </w:rPr>
            </w:pPr>
            <w:r w:rsidRPr="00822C73">
              <w:rPr>
                <w:sz w:val="20"/>
                <w:szCs w:val="20"/>
                <w:lang w:val="en-US"/>
              </w:rPr>
              <w:tab/>
              <w:t>v. (40473)</w:t>
            </w:r>
          </w:p>
          <w:p w:rsidR="00F21270" w:rsidRPr="00822C73" w:rsidRDefault="00F21270" w:rsidP="00F21270">
            <w:pPr>
              <w:tabs>
                <w:tab w:val="left" w:pos="-1440"/>
                <w:tab w:val="left" w:pos="-720"/>
              </w:tabs>
              <w:rPr>
                <w:sz w:val="20"/>
                <w:szCs w:val="20"/>
                <w:lang w:val="en-US"/>
              </w:rPr>
            </w:pPr>
          </w:p>
          <w:p w:rsidR="00F21270" w:rsidRPr="00822C73" w:rsidRDefault="000303D1" w:rsidP="00F21270">
            <w:pPr>
              <w:tabs>
                <w:tab w:val="left" w:pos="-1440"/>
                <w:tab w:val="left" w:pos="-720"/>
              </w:tabs>
              <w:rPr>
                <w:b/>
                <w:sz w:val="20"/>
                <w:szCs w:val="20"/>
                <w:lang w:val="en-US"/>
              </w:rPr>
            </w:pPr>
            <w:r w:rsidRPr="00822C73">
              <w:rPr>
                <w:b/>
                <w:sz w:val="20"/>
                <w:szCs w:val="20"/>
                <w:lang w:val="en-US"/>
              </w:rPr>
              <w:t>College of Registered Nurses of Manitoba</w:t>
            </w:r>
            <w:r w:rsidR="00F21270" w:rsidRPr="00822C73">
              <w:rPr>
                <w:b/>
                <w:sz w:val="20"/>
                <w:szCs w:val="20"/>
                <w:lang w:val="en-US"/>
              </w:rPr>
              <w:t xml:space="preserve"> (Man.)</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0303D1" w:rsidRPr="00822C73">
              <w:rPr>
                <w:sz w:val="20"/>
                <w:szCs w:val="20"/>
                <w:lang w:val="en-US"/>
              </w:rPr>
              <w:t>Bowley, Bernice R.</w:t>
            </w:r>
          </w:p>
          <w:p w:rsidR="00F21270" w:rsidRPr="00822C73" w:rsidRDefault="00F21270" w:rsidP="00F21270">
            <w:pPr>
              <w:tabs>
                <w:tab w:val="left" w:pos="-1440"/>
                <w:tab w:val="left" w:pos="-720"/>
              </w:tabs>
              <w:rPr>
                <w:sz w:val="20"/>
                <w:szCs w:val="20"/>
              </w:rPr>
            </w:pPr>
            <w:r w:rsidRPr="00822C73">
              <w:rPr>
                <w:sz w:val="20"/>
                <w:szCs w:val="20"/>
                <w:lang w:val="en-US"/>
              </w:rPr>
              <w:tab/>
            </w:r>
            <w:r w:rsidR="000303D1" w:rsidRPr="00822C73">
              <w:rPr>
                <w:sz w:val="20"/>
                <w:szCs w:val="20"/>
              </w:rPr>
              <w:t>Fillmore &amp; Riley LLP</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0303D1" w:rsidRPr="00822C73">
              <w:rPr>
                <w:sz w:val="20"/>
                <w:szCs w:val="20"/>
              </w:rPr>
              <w:t>December</w:t>
            </w:r>
            <w:r w:rsidRPr="00822C73">
              <w:rPr>
                <w:sz w:val="20"/>
                <w:szCs w:val="20"/>
              </w:rPr>
              <w:t xml:space="preserve"> </w:t>
            </w:r>
            <w:r w:rsidR="000303D1" w:rsidRPr="00822C73">
              <w:rPr>
                <w:sz w:val="20"/>
                <w:szCs w:val="20"/>
              </w:rPr>
              <w:t>9</w:t>
            </w:r>
            <w:r w:rsidRPr="00822C73">
              <w:rPr>
                <w:sz w:val="20"/>
                <w:szCs w:val="20"/>
              </w:rPr>
              <w:t>, 202</w:t>
            </w:r>
            <w:r w:rsidR="000303D1"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42" style="width:108pt;height:1pt" o:hrpct="0" o:hrstd="t" o:hrnoshade="t" o:hr="t" fillcolor="black [3213]" stroked="f"/>
              </w:pict>
            </w:r>
          </w:p>
        </w:tc>
      </w:tr>
      <w:tr w:rsidR="00F21270" w:rsidRPr="00822C73" w:rsidTr="00F138C1">
        <w:tc>
          <w:tcPr>
            <w:tcW w:w="4239" w:type="dxa"/>
            <w:shd w:val="clear" w:color="auto" w:fill="auto"/>
          </w:tcPr>
          <w:p w:rsidR="00F21270" w:rsidRPr="00822C73" w:rsidRDefault="000303D1" w:rsidP="00F21270">
            <w:pPr>
              <w:rPr>
                <w:sz w:val="20"/>
                <w:szCs w:val="20"/>
                <w:lang w:val="fr-CA"/>
              </w:rPr>
            </w:pPr>
            <w:r w:rsidRPr="00822C73">
              <w:rPr>
                <w:b/>
                <w:sz w:val="20"/>
                <w:szCs w:val="20"/>
                <w:lang w:val="fr-CA"/>
              </w:rPr>
              <w:t>Salim Rana</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0303D1" w:rsidRPr="00822C73">
              <w:rPr>
                <w:sz w:val="20"/>
                <w:szCs w:val="20"/>
                <w:lang w:val="fr-CA"/>
              </w:rPr>
              <w:t>Salim Rana</w:t>
            </w:r>
          </w:p>
          <w:p w:rsidR="00F21270" w:rsidRPr="00822C73" w:rsidRDefault="00F21270" w:rsidP="00F21270">
            <w:pPr>
              <w:tabs>
                <w:tab w:val="left" w:pos="-1440"/>
                <w:tab w:val="left" w:pos="-720"/>
              </w:tabs>
              <w:rPr>
                <w:sz w:val="20"/>
                <w:szCs w:val="20"/>
                <w:lang w:val="fr-CA"/>
              </w:rPr>
            </w:pPr>
          </w:p>
          <w:p w:rsidR="00F21270" w:rsidRPr="00822C73" w:rsidRDefault="00F21270" w:rsidP="00F21270">
            <w:pPr>
              <w:tabs>
                <w:tab w:val="left" w:pos="-1440"/>
                <w:tab w:val="left" w:pos="-720"/>
              </w:tabs>
              <w:rPr>
                <w:sz w:val="20"/>
                <w:szCs w:val="20"/>
                <w:lang w:val="fr-CA"/>
              </w:rPr>
            </w:pPr>
            <w:r w:rsidRPr="00822C73">
              <w:rPr>
                <w:sz w:val="20"/>
                <w:szCs w:val="20"/>
                <w:lang w:val="fr-CA"/>
              </w:rPr>
              <w:tab/>
              <w:t>v. (4</w:t>
            </w:r>
            <w:r w:rsidR="000303D1" w:rsidRPr="00822C73">
              <w:rPr>
                <w:sz w:val="20"/>
                <w:szCs w:val="20"/>
                <w:lang w:val="fr-CA"/>
              </w:rPr>
              <w:t>0474</w:t>
            </w:r>
            <w:r w:rsidRPr="00822C73">
              <w:rPr>
                <w:sz w:val="20"/>
                <w:szCs w:val="20"/>
                <w:lang w:val="fr-CA"/>
              </w:rPr>
              <w:t>)</w:t>
            </w:r>
          </w:p>
          <w:p w:rsidR="00F21270" w:rsidRPr="00822C73" w:rsidRDefault="00F21270" w:rsidP="00F21270">
            <w:pPr>
              <w:tabs>
                <w:tab w:val="left" w:pos="-1440"/>
                <w:tab w:val="left" w:pos="-720"/>
              </w:tabs>
              <w:rPr>
                <w:sz w:val="20"/>
                <w:szCs w:val="20"/>
                <w:lang w:val="fr-CA"/>
              </w:rPr>
            </w:pPr>
          </w:p>
          <w:p w:rsidR="00F21270" w:rsidRPr="00822C73" w:rsidRDefault="00DB443C" w:rsidP="00F21270">
            <w:pPr>
              <w:tabs>
                <w:tab w:val="left" w:pos="-1440"/>
                <w:tab w:val="left" w:pos="-720"/>
              </w:tabs>
              <w:rPr>
                <w:b/>
                <w:sz w:val="20"/>
                <w:szCs w:val="20"/>
                <w:lang w:val="en-US"/>
              </w:rPr>
            </w:pPr>
            <w:r w:rsidRPr="00822C73">
              <w:rPr>
                <w:b/>
                <w:sz w:val="20"/>
                <w:szCs w:val="20"/>
                <w:lang w:val="en-US"/>
              </w:rPr>
              <w:t>Zahir Rana, Attorney for Gulzar Rana</w:t>
            </w:r>
            <w:r w:rsidR="00F21270" w:rsidRPr="00822C73">
              <w:rPr>
                <w:b/>
                <w:sz w:val="20"/>
                <w:szCs w:val="20"/>
                <w:lang w:val="en-US"/>
              </w:rPr>
              <w:t xml:space="preserve"> </w:t>
            </w:r>
            <w:r w:rsidRPr="00822C73">
              <w:rPr>
                <w:b/>
                <w:sz w:val="20"/>
                <w:szCs w:val="20"/>
                <w:lang w:val="en-US"/>
              </w:rPr>
              <w:t>(Alta.)</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DB443C" w:rsidRPr="00822C73">
              <w:rPr>
                <w:sz w:val="20"/>
                <w:szCs w:val="20"/>
                <w:lang w:val="en-US"/>
              </w:rPr>
              <w:t>Wilson, KC, Andrew</w:t>
            </w:r>
          </w:p>
          <w:p w:rsidR="00DB443C" w:rsidRPr="00822C73" w:rsidRDefault="00F21270" w:rsidP="00F21270">
            <w:pPr>
              <w:tabs>
                <w:tab w:val="left" w:pos="-1440"/>
                <w:tab w:val="left" w:pos="-720"/>
              </w:tabs>
              <w:rPr>
                <w:sz w:val="20"/>
                <w:szCs w:val="20"/>
              </w:rPr>
            </w:pPr>
            <w:r w:rsidRPr="00822C73">
              <w:rPr>
                <w:sz w:val="20"/>
                <w:szCs w:val="20"/>
                <w:lang w:val="en-US"/>
              </w:rPr>
              <w:tab/>
            </w:r>
            <w:r w:rsidR="00DB443C" w:rsidRPr="00822C73">
              <w:rPr>
                <w:sz w:val="20"/>
                <w:szCs w:val="20"/>
              </w:rPr>
              <w:t>Jensen Shawa Solomon Duguid Hawkes</w:t>
            </w:r>
          </w:p>
          <w:p w:rsidR="00F21270" w:rsidRPr="00822C73" w:rsidRDefault="00DB443C" w:rsidP="00F21270">
            <w:pPr>
              <w:tabs>
                <w:tab w:val="left" w:pos="-1440"/>
                <w:tab w:val="left" w:pos="-720"/>
              </w:tabs>
              <w:rPr>
                <w:sz w:val="20"/>
                <w:szCs w:val="20"/>
              </w:rPr>
            </w:pPr>
            <w:r w:rsidRPr="00822C73">
              <w:rPr>
                <w:sz w:val="20"/>
                <w:szCs w:val="20"/>
                <w:lang w:val="en-US"/>
              </w:rPr>
              <w:tab/>
            </w:r>
            <w:r w:rsidRPr="00822C73">
              <w:rPr>
                <w:sz w:val="20"/>
                <w:szCs w:val="20"/>
              </w:rPr>
              <w:t>LLP</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DB443C" w:rsidRPr="00822C73">
              <w:rPr>
                <w:sz w:val="20"/>
                <w:szCs w:val="20"/>
              </w:rPr>
              <w:t>December</w:t>
            </w:r>
            <w:r w:rsidRPr="00822C73">
              <w:rPr>
                <w:sz w:val="20"/>
                <w:szCs w:val="20"/>
              </w:rPr>
              <w:t xml:space="preserve"> </w:t>
            </w:r>
            <w:r w:rsidR="00DB443C" w:rsidRPr="00822C73">
              <w:rPr>
                <w:sz w:val="20"/>
                <w:szCs w:val="20"/>
              </w:rPr>
              <w:t>9</w:t>
            </w:r>
            <w:r w:rsidRPr="00822C73">
              <w:rPr>
                <w:sz w:val="20"/>
                <w:szCs w:val="20"/>
              </w:rPr>
              <w:t>, 202</w:t>
            </w:r>
            <w:r w:rsidR="00DB443C"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DB443C" w:rsidP="00F21270">
            <w:pPr>
              <w:rPr>
                <w:sz w:val="20"/>
                <w:szCs w:val="20"/>
                <w:lang w:val="fr-CA"/>
              </w:rPr>
            </w:pPr>
            <w:r w:rsidRPr="00822C73">
              <w:rPr>
                <w:b/>
                <w:sz w:val="20"/>
                <w:szCs w:val="20"/>
                <w:lang w:val="fr-CA"/>
              </w:rPr>
              <w:t>Demetrios Angelis</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DB443C" w:rsidRPr="00822C73">
              <w:rPr>
                <w:sz w:val="20"/>
                <w:szCs w:val="20"/>
                <w:lang w:val="fr-CA"/>
              </w:rPr>
              <w:t>Zibarras, P. James</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DB443C" w:rsidRPr="00822C73">
              <w:rPr>
                <w:sz w:val="20"/>
                <w:szCs w:val="20"/>
                <w:lang w:val="fr-CA"/>
              </w:rPr>
              <w:t>Miller Thomson LLP</w:t>
            </w:r>
          </w:p>
          <w:p w:rsidR="00F21270" w:rsidRPr="00822C73" w:rsidRDefault="00F21270" w:rsidP="00F21270">
            <w:pPr>
              <w:tabs>
                <w:tab w:val="left" w:pos="-1440"/>
                <w:tab w:val="left" w:pos="-720"/>
              </w:tabs>
              <w:rPr>
                <w:sz w:val="20"/>
                <w:szCs w:val="20"/>
                <w:lang w:val="fr-CA"/>
              </w:rPr>
            </w:pPr>
          </w:p>
          <w:p w:rsidR="00DB443C" w:rsidRPr="00822C73" w:rsidRDefault="00DB443C" w:rsidP="00DB443C">
            <w:pPr>
              <w:tabs>
                <w:tab w:val="left" w:pos="-1440"/>
                <w:tab w:val="left" w:pos="-720"/>
              </w:tabs>
              <w:rPr>
                <w:sz w:val="20"/>
                <w:szCs w:val="20"/>
                <w:lang w:val="en-US"/>
              </w:rPr>
            </w:pPr>
            <w:r w:rsidRPr="00822C73">
              <w:rPr>
                <w:sz w:val="20"/>
                <w:szCs w:val="20"/>
                <w:lang w:val="fr-CA"/>
              </w:rPr>
              <w:tab/>
            </w:r>
            <w:r w:rsidRPr="00822C73">
              <w:rPr>
                <w:sz w:val="20"/>
                <w:szCs w:val="20"/>
                <w:lang w:val="en-US"/>
              </w:rPr>
              <w:t>v. (40475)</w:t>
            </w:r>
          </w:p>
          <w:p w:rsidR="00F21270" w:rsidRPr="00822C73" w:rsidRDefault="00F21270" w:rsidP="00F21270">
            <w:pPr>
              <w:tabs>
                <w:tab w:val="left" w:pos="-1440"/>
                <w:tab w:val="left" w:pos="-720"/>
              </w:tabs>
              <w:rPr>
                <w:sz w:val="20"/>
                <w:szCs w:val="20"/>
                <w:lang w:val="en-US"/>
              </w:rPr>
            </w:pPr>
          </w:p>
          <w:p w:rsidR="00F21270" w:rsidRPr="00822C73" w:rsidRDefault="00DB443C" w:rsidP="00F21270">
            <w:pPr>
              <w:tabs>
                <w:tab w:val="left" w:pos="-1440"/>
                <w:tab w:val="left" w:pos="-720"/>
              </w:tabs>
              <w:rPr>
                <w:b/>
                <w:sz w:val="20"/>
                <w:szCs w:val="20"/>
                <w:lang w:val="en-US"/>
              </w:rPr>
            </w:pPr>
            <w:r w:rsidRPr="00822C73">
              <w:rPr>
                <w:b/>
                <w:sz w:val="20"/>
                <w:szCs w:val="20"/>
                <w:lang w:val="en-US"/>
              </w:rPr>
              <w:t>Children’s Aid Society of Ottawa</w:t>
            </w:r>
            <w:r w:rsidR="00F21270" w:rsidRPr="00822C73">
              <w:rPr>
                <w:b/>
                <w:sz w:val="20"/>
                <w:szCs w:val="20"/>
                <w:lang w:val="en-US"/>
              </w:rPr>
              <w:t xml:space="preserve"> (</w:t>
            </w:r>
            <w:r w:rsidRPr="00822C73">
              <w:rPr>
                <w:b/>
                <w:sz w:val="20"/>
                <w:szCs w:val="20"/>
                <w:lang w:val="en-US"/>
              </w:rPr>
              <w:t>Ont</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DB443C" w:rsidRPr="00822C73">
              <w:rPr>
                <w:sz w:val="20"/>
                <w:szCs w:val="20"/>
                <w:lang w:val="en-US"/>
              </w:rPr>
              <w:t>Asaro, Giovanna</w:t>
            </w:r>
          </w:p>
          <w:p w:rsidR="00F21270" w:rsidRPr="00822C73" w:rsidRDefault="00F21270" w:rsidP="00F21270">
            <w:pPr>
              <w:tabs>
                <w:tab w:val="left" w:pos="-1440"/>
                <w:tab w:val="left" w:pos="-720"/>
              </w:tabs>
              <w:rPr>
                <w:sz w:val="20"/>
                <w:szCs w:val="20"/>
              </w:rPr>
            </w:pPr>
            <w:r w:rsidRPr="00822C73">
              <w:rPr>
                <w:sz w:val="20"/>
                <w:szCs w:val="20"/>
                <w:lang w:val="en-US"/>
              </w:rPr>
              <w:tab/>
            </w:r>
            <w:r w:rsidR="00DB443C" w:rsidRPr="00822C73">
              <w:rPr>
                <w:sz w:val="20"/>
                <w:szCs w:val="20"/>
              </w:rPr>
              <w:t>Blaney McMurtry LLP</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DB443C" w:rsidRPr="00822C73">
              <w:rPr>
                <w:sz w:val="20"/>
                <w:szCs w:val="20"/>
              </w:rPr>
              <w:t>December</w:t>
            </w:r>
            <w:r w:rsidRPr="00822C73">
              <w:rPr>
                <w:sz w:val="20"/>
                <w:szCs w:val="20"/>
              </w:rPr>
              <w:t xml:space="preserve"> </w:t>
            </w:r>
            <w:r w:rsidR="00DB443C" w:rsidRPr="00822C73">
              <w:rPr>
                <w:sz w:val="20"/>
                <w:szCs w:val="20"/>
              </w:rPr>
              <w:t>12</w:t>
            </w:r>
            <w:r w:rsidRPr="00822C73">
              <w:rPr>
                <w:sz w:val="20"/>
                <w:szCs w:val="20"/>
              </w:rPr>
              <w:t>, 202</w:t>
            </w:r>
            <w:r w:rsidR="00DB443C"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44" style="width:108pt;height:1pt" o:hrpct="0" o:hrstd="t" o:hrnoshade="t" o:hr="t" fillcolor="black [3213]" stroked="f"/>
              </w:pict>
            </w:r>
          </w:p>
        </w:tc>
      </w:tr>
      <w:tr w:rsidR="00F21270" w:rsidRPr="00822C73" w:rsidTr="00F138C1">
        <w:tc>
          <w:tcPr>
            <w:tcW w:w="4239" w:type="dxa"/>
            <w:shd w:val="clear" w:color="auto" w:fill="auto"/>
          </w:tcPr>
          <w:p w:rsidR="00F21270" w:rsidRPr="00822C73" w:rsidRDefault="00DB443C" w:rsidP="00F21270">
            <w:pPr>
              <w:rPr>
                <w:sz w:val="20"/>
                <w:szCs w:val="20"/>
                <w:lang w:val="en-US"/>
              </w:rPr>
            </w:pPr>
            <w:r w:rsidRPr="00822C73">
              <w:rPr>
                <w:b/>
                <w:sz w:val="20"/>
                <w:szCs w:val="20"/>
                <w:lang w:val="en-US"/>
              </w:rPr>
              <w:t>Mervin Slate</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DB443C" w:rsidRPr="00822C73">
              <w:rPr>
                <w:sz w:val="20"/>
                <w:szCs w:val="20"/>
                <w:lang w:val="en-US"/>
              </w:rPr>
              <w:t>Edmondson, Samuel</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DB443C" w:rsidRPr="00822C73">
              <w:rPr>
                <w:sz w:val="20"/>
                <w:szCs w:val="20"/>
                <w:lang w:val="en-US"/>
              </w:rPr>
              <w:t>Scharfstein LLP</w:t>
            </w:r>
          </w:p>
          <w:p w:rsidR="00F21270" w:rsidRPr="00822C73" w:rsidRDefault="00F21270" w:rsidP="00F21270">
            <w:pPr>
              <w:tabs>
                <w:tab w:val="left" w:pos="-1440"/>
                <w:tab w:val="left" w:pos="-720"/>
              </w:tabs>
              <w:rPr>
                <w:sz w:val="20"/>
                <w:szCs w:val="20"/>
                <w:lang w:val="en-US"/>
              </w:rPr>
            </w:pPr>
          </w:p>
          <w:p w:rsidR="00F21270" w:rsidRPr="00822C73" w:rsidRDefault="00F21270" w:rsidP="00F21270">
            <w:pPr>
              <w:tabs>
                <w:tab w:val="left" w:pos="-1440"/>
                <w:tab w:val="left" w:pos="-720"/>
              </w:tabs>
              <w:rPr>
                <w:sz w:val="20"/>
                <w:szCs w:val="20"/>
                <w:lang w:val="en-US"/>
              </w:rPr>
            </w:pPr>
            <w:r w:rsidRPr="00822C73">
              <w:rPr>
                <w:sz w:val="20"/>
                <w:szCs w:val="20"/>
                <w:lang w:val="en-US"/>
              </w:rPr>
              <w:tab/>
              <w:t>v. (4</w:t>
            </w:r>
            <w:r w:rsidR="00DB443C" w:rsidRPr="00822C73">
              <w:rPr>
                <w:sz w:val="20"/>
                <w:szCs w:val="20"/>
                <w:lang w:val="en-US"/>
              </w:rPr>
              <w:t>0476</w:t>
            </w:r>
            <w:r w:rsidRPr="00822C73">
              <w:rPr>
                <w:sz w:val="20"/>
                <w:szCs w:val="20"/>
                <w:lang w:val="en-US"/>
              </w:rPr>
              <w:t>)</w:t>
            </w:r>
          </w:p>
          <w:p w:rsidR="00F21270" w:rsidRPr="00822C73" w:rsidRDefault="00F21270" w:rsidP="00F21270">
            <w:pPr>
              <w:tabs>
                <w:tab w:val="left" w:pos="-1440"/>
                <w:tab w:val="left" w:pos="-720"/>
              </w:tabs>
              <w:rPr>
                <w:sz w:val="20"/>
                <w:szCs w:val="20"/>
                <w:lang w:val="en-US"/>
              </w:rPr>
            </w:pPr>
          </w:p>
          <w:p w:rsidR="00F21270" w:rsidRPr="00822C73" w:rsidRDefault="00DB443C" w:rsidP="00F21270">
            <w:pPr>
              <w:tabs>
                <w:tab w:val="left" w:pos="-1440"/>
                <w:tab w:val="left" w:pos="-720"/>
              </w:tabs>
              <w:rPr>
                <w:b/>
                <w:sz w:val="20"/>
                <w:szCs w:val="20"/>
                <w:lang w:val="en-US"/>
              </w:rPr>
            </w:pPr>
            <w:r w:rsidRPr="00822C73">
              <w:rPr>
                <w:b/>
                <w:sz w:val="20"/>
                <w:szCs w:val="20"/>
                <w:lang w:val="en-US"/>
              </w:rPr>
              <w:t>Pedigree Poultry Ltd., et al.</w:t>
            </w:r>
            <w:r w:rsidR="00F21270" w:rsidRPr="00822C73">
              <w:rPr>
                <w:b/>
                <w:sz w:val="20"/>
                <w:szCs w:val="20"/>
                <w:lang w:val="en-US"/>
              </w:rPr>
              <w:t xml:space="preserve"> (</w:t>
            </w:r>
            <w:r w:rsidRPr="00822C73">
              <w:rPr>
                <w:b/>
                <w:sz w:val="20"/>
                <w:szCs w:val="20"/>
                <w:lang w:val="en-US"/>
              </w:rPr>
              <w:t>Sask</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DB443C" w:rsidRPr="00822C73">
              <w:rPr>
                <w:sz w:val="20"/>
                <w:szCs w:val="20"/>
                <w:lang w:val="en-US"/>
              </w:rPr>
              <w:t>Maddigan, Daniel J.</w:t>
            </w:r>
          </w:p>
          <w:p w:rsidR="00F21270" w:rsidRPr="00822C73" w:rsidRDefault="00F21270" w:rsidP="00F21270">
            <w:pPr>
              <w:tabs>
                <w:tab w:val="left" w:pos="-1440"/>
                <w:tab w:val="left" w:pos="-720"/>
              </w:tabs>
              <w:rPr>
                <w:sz w:val="20"/>
                <w:szCs w:val="20"/>
              </w:rPr>
            </w:pPr>
            <w:r w:rsidRPr="00822C73">
              <w:rPr>
                <w:sz w:val="20"/>
                <w:szCs w:val="20"/>
                <w:lang w:val="en-US"/>
              </w:rPr>
              <w:tab/>
            </w:r>
            <w:r w:rsidR="00DB443C" w:rsidRPr="00822C73">
              <w:rPr>
                <w:sz w:val="20"/>
                <w:szCs w:val="20"/>
              </w:rPr>
              <w:t>Griffin Toews Maddigan</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DB443C" w:rsidRPr="00822C73">
              <w:rPr>
                <w:sz w:val="20"/>
                <w:szCs w:val="20"/>
              </w:rPr>
              <w:t>December</w:t>
            </w:r>
            <w:r w:rsidRPr="00822C73">
              <w:rPr>
                <w:sz w:val="20"/>
                <w:szCs w:val="20"/>
              </w:rPr>
              <w:t xml:space="preserve"> </w:t>
            </w:r>
            <w:r w:rsidR="00DB443C" w:rsidRPr="00822C73">
              <w:rPr>
                <w:sz w:val="20"/>
                <w:szCs w:val="20"/>
              </w:rPr>
              <w:t>12</w:t>
            </w:r>
            <w:r w:rsidRPr="00822C73">
              <w:rPr>
                <w:sz w:val="20"/>
                <w:szCs w:val="20"/>
              </w:rPr>
              <w:t>, 202</w:t>
            </w:r>
            <w:r w:rsidR="00DB443C"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7C3F85" w:rsidRPr="00822C73" w:rsidRDefault="007C3F85" w:rsidP="00F138C1">
            <w:pPr>
              <w:jc w:val="center"/>
              <w:rPr>
                <w:sz w:val="20"/>
                <w:szCs w:val="20"/>
                <w:lang w:val="en-US"/>
              </w:rPr>
            </w:pPr>
          </w:p>
          <w:p w:rsidR="007C3F85" w:rsidRPr="00822C73" w:rsidRDefault="007C3F85"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7C3F85" w:rsidP="00F21270">
            <w:pPr>
              <w:rPr>
                <w:sz w:val="20"/>
                <w:szCs w:val="20"/>
                <w:lang w:val="en-US"/>
              </w:rPr>
            </w:pPr>
            <w:r w:rsidRPr="00822C73">
              <w:rPr>
                <w:b/>
                <w:sz w:val="20"/>
                <w:szCs w:val="20"/>
                <w:lang w:val="en-US"/>
              </w:rPr>
              <w:t>Nancy Johnson</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7C3F85" w:rsidRPr="00822C73">
              <w:rPr>
                <w:sz w:val="20"/>
                <w:szCs w:val="20"/>
                <w:lang w:val="en-US"/>
              </w:rPr>
              <w:t>Poyser, John E.S.</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7C3F85" w:rsidRPr="00822C73">
              <w:rPr>
                <w:sz w:val="20"/>
                <w:szCs w:val="20"/>
                <w:lang w:val="en-US"/>
              </w:rPr>
              <w:t>WEL Partners</w:t>
            </w:r>
          </w:p>
          <w:p w:rsidR="00F21270" w:rsidRPr="00822C73" w:rsidRDefault="00F21270" w:rsidP="00F21270">
            <w:pPr>
              <w:tabs>
                <w:tab w:val="left" w:pos="-1440"/>
                <w:tab w:val="left" w:pos="-720"/>
              </w:tabs>
              <w:rPr>
                <w:sz w:val="20"/>
                <w:szCs w:val="20"/>
                <w:lang w:val="en-US"/>
              </w:rPr>
            </w:pPr>
          </w:p>
          <w:p w:rsidR="007C3F85" w:rsidRPr="00822C73" w:rsidRDefault="007C3F85" w:rsidP="007C3F85">
            <w:pPr>
              <w:tabs>
                <w:tab w:val="left" w:pos="-1440"/>
                <w:tab w:val="left" w:pos="-720"/>
              </w:tabs>
              <w:rPr>
                <w:sz w:val="20"/>
                <w:szCs w:val="20"/>
                <w:lang w:val="en-US"/>
              </w:rPr>
            </w:pPr>
            <w:r w:rsidRPr="00822C73">
              <w:rPr>
                <w:sz w:val="20"/>
                <w:szCs w:val="20"/>
                <w:lang w:val="en-US"/>
              </w:rPr>
              <w:tab/>
              <w:t>v. (40477)</w:t>
            </w:r>
          </w:p>
          <w:p w:rsidR="00F21270" w:rsidRPr="00822C73" w:rsidRDefault="00F21270" w:rsidP="00F21270">
            <w:pPr>
              <w:tabs>
                <w:tab w:val="left" w:pos="-1440"/>
                <w:tab w:val="left" w:pos="-720"/>
              </w:tabs>
              <w:rPr>
                <w:sz w:val="20"/>
                <w:szCs w:val="20"/>
                <w:lang w:val="en-US"/>
              </w:rPr>
            </w:pPr>
          </w:p>
          <w:p w:rsidR="00F21270" w:rsidRPr="00822C73" w:rsidRDefault="007C3F85" w:rsidP="00F21270">
            <w:pPr>
              <w:tabs>
                <w:tab w:val="left" w:pos="-1440"/>
                <w:tab w:val="left" w:pos="-720"/>
              </w:tabs>
              <w:rPr>
                <w:b/>
                <w:sz w:val="20"/>
                <w:szCs w:val="20"/>
                <w:lang w:val="fr-CA"/>
              </w:rPr>
            </w:pPr>
            <w:r w:rsidRPr="00822C73">
              <w:rPr>
                <w:b/>
                <w:sz w:val="20"/>
                <w:szCs w:val="20"/>
                <w:lang w:val="en-US"/>
              </w:rPr>
              <w:t>Janice Johnson in her personal capacity and in her capacity as Estate Trustee of the Estate of Mabel Johnson, deceased, et al.</w:t>
            </w:r>
            <w:r w:rsidR="00F21270" w:rsidRPr="00822C73">
              <w:rPr>
                <w:b/>
                <w:sz w:val="20"/>
                <w:szCs w:val="20"/>
                <w:lang w:val="en-US"/>
              </w:rPr>
              <w:t xml:space="preserve"> </w:t>
            </w:r>
            <w:r w:rsidR="00F21270" w:rsidRPr="00822C73">
              <w:rPr>
                <w:b/>
                <w:sz w:val="20"/>
                <w:szCs w:val="20"/>
                <w:lang w:val="fr-CA"/>
              </w:rPr>
              <w:t>(</w:t>
            </w:r>
            <w:r w:rsidRPr="00822C73">
              <w:rPr>
                <w:b/>
                <w:sz w:val="20"/>
                <w:szCs w:val="20"/>
                <w:lang w:val="fr-CA"/>
              </w:rPr>
              <w:t>Ont</w:t>
            </w:r>
            <w:r w:rsidR="00F21270" w:rsidRPr="00822C73">
              <w:rPr>
                <w:b/>
                <w:sz w:val="20"/>
                <w:szCs w:val="20"/>
                <w:lang w:val="fr-CA"/>
              </w:rPr>
              <w:t>.)</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7C3F85" w:rsidRPr="00822C73">
              <w:rPr>
                <w:sz w:val="20"/>
                <w:szCs w:val="20"/>
                <w:lang w:val="fr-CA"/>
              </w:rPr>
              <w:t>Quintal, Jean-Pierre</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7C3F85" w:rsidRPr="00822C73">
              <w:rPr>
                <w:sz w:val="20"/>
                <w:szCs w:val="20"/>
                <w:lang w:val="fr-CA"/>
              </w:rPr>
              <w:t>Lavigueur Law PC</w:t>
            </w:r>
          </w:p>
          <w:p w:rsidR="00F21270" w:rsidRPr="00822C73" w:rsidRDefault="00F21270" w:rsidP="00F21270">
            <w:pPr>
              <w:tabs>
                <w:tab w:val="left" w:pos="-1440"/>
                <w:tab w:val="left" w:pos="-720"/>
              </w:tabs>
              <w:rPr>
                <w:sz w:val="20"/>
                <w:szCs w:val="20"/>
                <w:lang w:val="fr-CA"/>
              </w:rPr>
            </w:pPr>
          </w:p>
          <w:p w:rsidR="00F21270" w:rsidRPr="00822C73" w:rsidRDefault="00F21270" w:rsidP="00F21270">
            <w:pPr>
              <w:rPr>
                <w:sz w:val="20"/>
                <w:szCs w:val="20"/>
                <w:lang w:val="fr-CA"/>
              </w:rPr>
            </w:pPr>
            <w:r w:rsidRPr="00822C73">
              <w:rPr>
                <w:sz w:val="20"/>
                <w:szCs w:val="20"/>
                <w:lang w:val="fr-CA"/>
              </w:rPr>
              <w:t xml:space="preserve">FILING DATE: </w:t>
            </w:r>
            <w:r w:rsidR="007C3F85" w:rsidRPr="00822C73">
              <w:rPr>
                <w:sz w:val="20"/>
                <w:szCs w:val="20"/>
                <w:lang w:val="fr-CA"/>
              </w:rPr>
              <w:t>December</w:t>
            </w:r>
            <w:r w:rsidRPr="00822C73">
              <w:rPr>
                <w:sz w:val="20"/>
                <w:szCs w:val="20"/>
                <w:lang w:val="fr-CA"/>
              </w:rPr>
              <w:t xml:space="preserve"> </w:t>
            </w:r>
            <w:r w:rsidR="007C3F85" w:rsidRPr="00822C73">
              <w:rPr>
                <w:sz w:val="20"/>
                <w:szCs w:val="20"/>
                <w:lang w:val="fr-CA"/>
              </w:rPr>
              <w:t>12</w:t>
            </w:r>
            <w:r w:rsidRPr="00822C73">
              <w:rPr>
                <w:sz w:val="20"/>
                <w:szCs w:val="20"/>
                <w:lang w:val="fr-CA"/>
              </w:rPr>
              <w:t>, 202</w:t>
            </w:r>
            <w:r w:rsidR="007C3F85" w:rsidRPr="00822C73">
              <w:rPr>
                <w:sz w:val="20"/>
                <w:szCs w:val="20"/>
                <w:lang w:val="fr-CA"/>
              </w:rPr>
              <w:t>2</w:t>
            </w:r>
          </w:p>
          <w:p w:rsidR="00F21270" w:rsidRPr="00822C73" w:rsidRDefault="00F21270" w:rsidP="00F21270">
            <w:pPr>
              <w:rPr>
                <w:sz w:val="20"/>
                <w:szCs w:val="20"/>
                <w:lang w:val="fr-CA"/>
              </w:rPr>
            </w:pPr>
          </w:p>
          <w:p w:rsidR="00F21270" w:rsidRPr="00822C73" w:rsidRDefault="00940E01" w:rsidP="00F21270">
            <w:pPr>
              <w:rPr>
                <w:b/>
                <w:sz w:val="20"/>
                <w:szCs w:val="20"/>
                <w:lang w:val="en-US"/>
              </w:rPr>
            </w:pPr>
            <w:r>
              <w:rPr>
                <w:sz w:val="20"/>
                <w:szCs w:val="20"/>
                <w:lang w:val="fr-CA"/>
              </w:rPr>
              <w:pict>
                <v:rect id="_x0000_i1046" style="width:108pt;height:1pt" o:hrpct="0" o:hrstd="t" o:hrnoshade="t" o:hr="t" fillcolor="black [3213]" stroked="f"/>
              </w:pict>
            </w:r>
          </w:p>
        </w:tc>
      </w:tr>
      <w:tr w:rsidR="00F21270" w:rsidRPr="00822C73" w:rsidTr="00F138C1">
        <w:tc>
          <w:tcPr>
            <w:tcW w:w="4239" w:type="dxa"/>
            <w:shd w:val="clear" w:color="auto" w:fill="auto"/>
          </w:tcPr>
          <w:p w:rsidR="00F21270" w:rsidRPr="00822C73" w:rsidRDefault="003A1AEF" w:rsidP="00F21270">
            <w:pPr>
              <w:rPr>
                <w:sz w:val="20"/>
                <w:szCs w:val="20"/>
                <w:lang w:val="fr-CA"/>
              </w:rPr>
            </w:pPr>
            <w:r w:rsidRPr="00822C73">
              <w:rPr>
                <w:b/>
                <w:sz w:val="20"/>
                <w:szCs w:val="20"/>
                <w:lang w:val="fr-CA"/>
              </w:rPr>
              <w:t>Les Consultants Gauthier Morel, inc., et al.</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3A1AEF" w:rsidRPr="00822C73">
              <w:rPr>
                <w:sz w:val="20"/>
                <w:szCs w:val="20"/>
                <w:lang w:val="fr-CA"/>
              </w:rPr>
              <w:t>Oliver, Eric</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3A1AEF" w:rsidRPr="00822C73">
              <w:rPr>
                <w:sz w:val="20"/>
                <w:szCs w:val="20"/>
                <w:lang w:val="fr-CA"/>
              </w:rPr>
              <w:t>Municonseil Avocats Inc.</w:t>
            </w:r>
          </w:p>
          <w:p w:rsidR="00F21270" w:rsidRPr="00822C73" w:rsidRDefault="00F21270" w:rsidP="00F21270">
            <w:pPr>
              <w:tabs>
                <w:tab w:val="left" w:pos="-1440"/>
                <w:tab w:val="left" w:pos="-720"/>
              </w:tabs>
              <w:rPr>
                <w:sz w:val="20"/>
                <w:szCs w:val="20"/>
                <w:lang w:val="fr-CA"/>
              </w:rPr>
            </w:pPr>
          </w:p>
          <w:p w:rsidR="003A1AEF" w:rsidRPr="00822C73" w:rsidRDefault="003A1AEF" w:rsidP="003A1AEF">
            <w:pPr>
              <w:tabs>
                <w:tab w:val="left" w:pos="-1440"/>
                <w:tab w:val="left" w:pos="-720"/>
              </w:tabs>
              <w:rPr>
                <w:sz w:val="20"/>
                <w:szCs w:val="20"/>
                <w:lang w:val="fr-CA"/>
              </w:rPr>
            </w:pPr>
            <w:r w:rsidRPr="00822C73">
              <w:rPr>
                <w:sz w:val="20"/>
                <w:szCs w:val="20"/>
                <w:lang w:val="fr-CA"/>
              </w:rPr>
              <w:tab/>
              <w:t>c. (40478)</w:t>
            </w:r>
          </w:p>
          <w:p w:rsidR="00F21270" w:rsidRPr="00822C73" w:rsidRDefault="00F21270" w:rsidP="00F21270">
            <w:pPr>
              <w:tabs>
                <w:tab w:val="left" w:pos="-1440"/>
                <w:tab w:val="left" w:pos="-720"/>
              </w:tabs>
              <w:rPr>
                <w:sz w:val="20"/>
                <w:szCs w:val="20"/>
                <w:lang w:val="fr-CA"/>
              </w:rPr>
            </w:pPr>
          </w:p>
          <w:p w:rsidR="00F21270" w:rsidRPr="00822C73" w:rsidRDefault="003A1AEF" w:rsidP="00F21270">
            <w:pPr>
              <w:tabs>
                <w:tab w:val="left" w:pos="-1440"/>
                <w:tab w:val="left" w:pos="-720"/>
              </w:tabs>
              <w:rPr>
                <w:b/>
                <w:sz w:val="20"/>
                <w:szCs w:val="20"/>
                <w:lang w:val="fr-CA"/>
              </w:rPr>
            </w:pPr>
            <w:r w:rsidRPr="00822C73">
              <w:rPr>
                <w:b/>
                <w:sz w:val="20"/>
                <w:szCs w:val="20"/>
                <w:lang w:val="fr-CA"/>
              </w:rPr>
              <w:t>Ville de Laval</w:t>
            </w:r>
            <w:r w:rsidR="00F21270" w:rsidRPr="00822C73">
              <w:rPr>
                <w:b/>
                <w:sz w:val="20"/>
                <w:szCs w:val="20"/>
                <w:lang w:val="fr-CA"/>
              </w:rPr>
              <w:t xml:space="preserve"> (</w:t>
            </w:r>
            <w:r w:rsidRPr="00822C73">
              <w:rPr>
                <w:b/>
                <w:sz w:val="20"/>
                <w:szCs w:val="20"/>
                <w:lang w:val="fr-CA"/>
              </w:rPr>
              <w:t>Qc</w:t>
            </w:r>
            <w:r w:rsidR="00F21270" w:rsidRPr="00822C73">
              <w:rPr>
                <w:b/>
                <w:sz w:val="20"/>
                <w:szCs w:val="20"/>
                <w:lang w:val="fr-CA"/>
              </w:rPr>
              <w:t>)</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3A1AEF" w:rsidRPr="00822C73">
              <w:rPr>
                <w:sz w:val="20"/>
                <w:szCs w:val="20"/>
                <w:lang w:val="fr-CA"/>
              </w:rPr>
              <w:t>Thériault-Marois, Alexandre</w:t>
            </w:r>
          </w:p>
          <w:p w:rsidR="003A1AEF" w:rsidRPr="00822C73" w:rsidRDefault="00F21270" w:rsidP="00F21270">
            <w:pPr>
              <w:tabs>
                <w:tab w:val="left" w:pos="-1440"/>
                <w:tab w:val="left" w:pos="-720"/>
              </w:tabs>
              <w:rPr>
                <w:sz w:val="20"/>
                <w:szCs w:val="20"/>
                <w:lang w:val="fr-CA"/>
              </w:rPr>
            </w:pPr>
            <w:r w:rsidRPr="00822C73">
              <w:rPr>
                <w:sz w:val="20"/>
                <w:szCs w:val="20"/>
                <w:lang w:val="fr-CA"/>
              </w:rPr>
              <w:tab/>
            </w:r>
            <w:r w:rsidR="003A1AEF" w:rsidRPr="00822C73">
              <w:rPr>
                <w:sz w:val="20"/>
                <w:szCs w:val="20"/>
                <w:lang w:val="fr-CA"/>
              </w:rPr>
              <w:t xml:space="preserve">Service des affaires juridiques de Ville </w:t>
            </w:r>
          </w:p>
          <w:p w:rsidR="00F21270" w:rsidRPr="00822C73" w:rsidRDefault="003A1AEF" w:rsidP="00F21270">
            <w:pPr>
              <w:tabs>
                <w:tab w:val="left" w:pos="-1440"/>
                <w:tab w:val="left" w:pos="-720"/>
              </w:tabs>
              <w:rPr>
                <w:sz w:val="20"/>
                <w:szCs w:val="20"/>
                <w:lang w:val="fr-CA"/>
              </w:rPr>
            </w:pPr>
            <w:r w:rsidRPr="00822C73">
              <w:rPr>
                <w:sz w:val="20"/>
                <w:szCs w:val="20"/>
                <w:lang w:val="fr-CA"/>
              </w:rPr>
              <w:tab/>
              <w:t>de Laval</w:t>
            </w:r>
          </w:p>
          <w:p w:rsidR="00F21270" w:rsidRPr="00822C73" w:rsidRDefault="00F21270" w:rsidP="00F21270">
            <w:pPr>
              <w:tabs>
                <w:tab w:val="left" w:pos="-1440"/>
                <w:tab w:val="left" w:pos="-720"/>
              </w:tabs>
              <w:rPr>
                <w:sz w:val="20"/>
                <w:szCs w:val="20"/>
                <w:lang w:val="fr-CA"/>
              </w:rPr>
            </w:pPr>
          </w:p>
          <w:p w:rsidR="00F21270" w:rsidRPr="00822C73" w:rsidRDefault="00F21270" w:rsidP="00F21270">
            <w:pPr>
              <w:rPr>
                <w:sz w:val="20"/>
                <w:szCs w:val="20"/>
                <w:lang w:val="fr-CA"/>
              </w:rPr>
            </w:pPr>
            <w:r w:rsidRPr="00822C73">
              <w:rPr>
                <w:sz w:val="20"/>
                <w:szCs w:val="20"/>
                <w:lang w:val="fr-CA"/>
              </w:rPr>
              <w:t>DATE</w:t>
            </w:r>
            <w:r w:rsidR="003A1AEF" w:rsidRPr="00822C73">
              <w:rPr>
                <w:sz w:val="20"/>
                <w:szCs w:val="20"/>
                <w:lang w:val="fr-CA"/>
              </w:rPr>
              <w:t xml:space="preserve"> DE PRODUCTION</w:t>
            </w:r>
            <w:r w:rsidRPr="00822C73">
              <w:rPr>
                <w:sz w:val="20"/>
                <w:szCs w:val="20"/>
                <w:lang w:val="fr-CA"/>
              </w:rPr>
              <w:t xml:space="preserve">: </w:t>
            </w:r>
            <w:r w:rsidR="003A1AEF" w:rsidRPr="00822C73">
              <w:rPr>
                <w:sz w:val="20"/>
                <w:szCs w:val="20"/>
                <w:lang w:val="fr-CA"/>
              </w:rPr>
              <w:t>le 12 décembre</w:t>
            </w:r>
            <w:r w:rsidRPr="00822C73">
              <w:rPr>
                <w:sz w:val="20"/>
                <w:szCs w:val="20"/>
                <w:lang w:val="fr-CA"/>
              </w:rPr>
              <w:t xml:space="preserve"> 202</w:t>
            </w:r>
            <w:r w:rsidR="003A1AEF" w:rsidRPr="00822C73">
              <w:rPr>
                <w:sz w:val="20"/>
                <w:szCs w:val="20"/>
                <w:lang w:val="fr-CA"/>
              </w:rPr>
              <w:t>2</w:t>
            </w:r>
          </w:p>
          <w:p w:rsidR="00F21270" w:rsidRPr="00822C73" w:rsidRDefault="00F21270" w:rsidP="00F21270">
            <w:pPr>
              <w:rPr>
                <w:sz w:val="20"/>
                <w:szCs w:val="20"/>
                <w:lang w:val="fr-CA"/>
              </w:rPr>
            </w:pPr>
          </w:p>
          <w:p w:rsidR="00F21270" w:rsidRPr="00822C73" w:rsidRDefault="00940E01" w:rsidP="00F21270">
            <w:pPr>
              <w:rPr>
                <w:b/>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3A1AEF" w:rsidRPr="00822C73" w:rsidRDefault="003A1AEF"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3A1AEF" w:rsidP="00F21270">
            <w:pPr>
              <w:rPr>
                <w:sz w:val="20"/>
                <w:szCs w:val="20"/>
                <w:lang w:val="fr-CA"/>
              </w:rPr>
            </w:pPr>
            <w:r w:rsidRPr="00822C73">
              <w:rPr>
                <w:b/>
                <w:sz w:val="20"/>
                <w:szCs w:val="20"/>
                <w:lang w:val="fr-CA"/>
              </w:rPr>
              <w:t>Nissan Canada Inc., et al.</w:t>
            </w:r>
          </w:p>
          <w:p w:rsidR="00F21270" w:rsidRPr="00822C73" w:rsidRDefault="00F21270" w:rsidP="00F21270">
            <w:pPr>
              <w:tabs>
                <w:tab w:val="left" w:pos="-1440"/>
                <w:tab w:val="left" w:pos="-720"/>
              </w:tabs>
              <w:rPr>
                <w:sz w:val="20"/>
                <w:szCs w:val="20"/>
                <w:lang w:val="en-US"/>
              </w:rPr>
            </w:pPr>
            <w:r w:rsidRPr="00822C73">
              <w:rPr>
                <w:sz w:val="20"/>
                <w:szCs w:val="20"/>
                <w:lang w:val="fr-CA"/>
              </w:rPr>
              <w:tab/>
            </w:r>
            <w:r w:rsidR="003A1AEF" w:rsidRPr="00822C73">
              <w:rPr>
                <w:sz w:val="20"/>
                <w:szCs w:val="20"/>
                <w:lang w:val="en-US"/>
              </w:rPr>
              <w:t>Borrell, Andrew D.</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3A1AEF" w:rsidRPr="00822C73">
              <w:rPr>
                <w:sz w:val="20"/>
                <w:szCs w:val="20"/>
                <w:lang w:val="en-US"/>
              </w:rPr>
              <w:t>Fasken Martineau DuMoulin LLP</w:t>
            </w:r>
          </w:p>
          <w:p w:rsidR="00F21270" w:rsidRPr="00822C73" w:rsidRDefault="00F21270" w:rsidP="00F21270">
            <w:pPr>
              <w:tabs>
                <w:tab w:val="left" w:pos="-1440"/>
                <w:tab w:val="left" w:pos="-720"/>
              </w:tabs>
              <w:rPr>
                <w:sz w:val="20"/>
                <w:szCs w:val="20"/>
                <w:lang w:val="en-US"/>
              </w:rPr>
            </w:pPr>
          </w:p>
          <w:p w:rsidR="003A1AEF" w:rsidRPr="00822C73" w:rsidRDefault="003A1AEF" w:rsidP="003A1AEF">
            <w:pPr>
              <w:tabs>
                <w:tab w:val="left" w:pos="-1440"/>
                <w:tab w:val="left" w:pos="-720"/>
              </w:tabs>
              <w:rPr>
                <w:sz w:val="20"/>
                <w:szCs w:val="20"/>
                <w:lang w:val="en-US"/>
              </w:rPr>
            </w:pPr>
            <w:r w:rsidRPr="00822C73">
              <w:rPr>
                <w:sz w:val="20"/>
                <w:szCs w:val="20"/>
                <w:lang w:val="en-US"/>
              </w:rPr>
              <w:tab/>
              <w:t>v. (40479)</w:t>
            </w:r>
          </w:p>
          <w:p w:rsidR="00F21270" w:rsidRPr="00822C73" w:rsidRDefault="00F21270" w:rsidP="00F21270">
            <w:pPr>
              <w:tabs>
                <w:tab w:val="left" w:pos="-1440"/>
                <w:tab w:val="left" w:pos="-720"/>
              </w:tabs>
              <w:rPr>
                <w:sz w:val="20"/>
                <w:szCs w:val="20"/>
                <w:lang w:val="en-US"/>
              </w:rPr>
            </w:pPr>
          </w:p>
          <w:p w:rsidR="00F21270" w:rsidRPr="00822C73" w:rsidRDefault="003A1AEF" w:rsidP="00F21270">
            <w:pPr>
              <w:tabs>
                <w:tab w:val="left" w:pos="-1440"/>
                <w:tab w:val="left" w:pos="-720"/>
              </w:tabs>
              <w:rPr>
                <w:b/>
                <w:sz w:val="20"/>
                <w:szCs w:val="20"/>
                <w:lang w:val="en-US"/>
              </w:rPr>
            </w:pPr>
            <w:r w:rsidRPr="00822C73">
              <w:rPr>
                <w:b/>
                <w:sz w:val="20"/>
                <w:szCs w:val="20"/>
                <w:lang w:val="en-US"/>
              </w:rPr>
              <w:t>Tobias Mueller</w:t>
            </w:r>
            <w:r w:rsidR="00F21270" w:rsidRPr="00822C73">
              <w:rPr>
                <w:b/>
                <w:sz w:val="20"/>
                <w:szCs w:val="20"/>
                <w:lang w:val="en-US"/>
              </w:rPr>
              <w:t xml:space="preserve"> (</w:t>
            </w:r>
            <w:r w:rsidRPr="00822C73">
              <w:rPr>
                <w:b/>
                <w:sz w:val="20"/>
                <w:szCs w:val="20"/>
                <w:lang w:val="en-US"/>
              </w:rPr>
              <w:t>B.C</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3A1AEF" w:rsidRPr="00822C73">
              <w:rPr>
                <w:sz w:val="20"/>
                <w:szCs w:val="20"/>
                <w:lang w:val="en-US"/>
              </w:rPr>
              <w:t>Merchant, K.C., E.F. Anthony</w:t>
            </w:r>
          </w:p>
          <w:p w:rsidR="00F21270" w:rsidRPr="00822C73" w:rsidRDefault="00F21270" w:rsidP="00F21270">
            <w:pPr>
              <w:tabs>
                <w:tab w:val="left" w:pos="-1440"/>
                <w:tab w:val="left" w:pos="-720"/>
              </w:tabs>
              <w:rPr>
                <w:sz w:val="20"/>
                <w:szCs w:val="20"/>
              </w:rPr>
            </w:pPr>
            <w:r w:rsidRPr="00822C73">
              <w:rPr>
                <w:sz w:val="20"/>
                <w:szCs w:val="20"/>
                <w:lang w:val="en-US"/>
              </w:rPr>
              <w:tab/>
            </w:r>
            <w:r w:rsidR="003A1AEF" w:rsidRPr="00822C73">
              <w:rPr>
                <w:sz w:val="20"/>
                <w:szCs w:val="20"/>
              </w:rPr>
              <w:t>Merchant Law Group</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3A1AEF" w:rsidRPr="00822C73">
              <w:rPr>
                <w:sz w:val="20"/>
                <w:szCs w:val="20"/>
              </w:rPr>
              <w:t>December</w:t>
            </w:r>
            <w:r w:rsidRPr="00822C73">
              <w:rPr>
                <w:sz w:val="20"/>
                <w:szCs w:val="20"/>
              </w:rPr>
              <w:t xml:space="preserve"> </w:t>
            </w:r>
            <w:r w:rsidR="003A1AEF" w:rsidRPr="00822C73">
              <w:rPr>
                <w:sz w:val="20"/>
                <w:szCs w:val="20"/>
              </w:rPr>
              <w:t>13</w:t>
            </w:r>
            <w:r w:rsidRPr="00822C73">
              <w:rPr>
                <w:sz w:val="20"/>
                <w:szCs w:val="20"/>
              </w:rPr>
              <w:t>, 202</w:t>
            </w:r>
            <w:r w:rsidR="003A1AEF"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48" style="width:108pt;height:1pt" o:hrpct="0" o:hrstd="t" o:hrnoshade="t" o:hr="t" fillcolor="black [3213]" stroked="f"/>
              </w:pict>
            </w:r>
          </w:p>
        </w:tc>
      </w:tr>
      <w:tr w:rsidR="00F21270" w:rsidRPr="00822C73" w:rsidTr="00F138C1">
        <w:tc>
          <w:tcPr>
            <w:tcW w:w="4239" w:type="dxa"/>
            <w:shd w:val="clear" w:color="auto" w:fill="auto"/>
          </w:tcPr>
          <w:p w:rsidR="00F21270" w:rsidRPr="00822C73" w:rsidRDefault="003A1AEF" w:rsidP="00F21270">
            <w:pPr>
              <w:rPr>
                <w:sz w:val="20"/>
                <w:szCs w:val="20"/>
                <w:lang w:val="en-US"/>
              </w:rPr>
            </w:pPr>
            <w:r w:rsidRPr="00822C73">
              <w:rPr>
                <w:b/>
                <w:sz w:val="20"/>
                <w:szCs w:val="20"/>
                <w:lang w:val="en-US"/>
              </w:rPr>
              <w:t>Stephen Charles Walton, et al.</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3A1AEF" w:rsidRPr="00822C73">
              <w:rPr>
                <w:sz w:val="20"/>
                <w:szCs w:val="20"/>
                <w:lang w:val="en-US"/>
              </w:rPr>
              <w:t>Craig, Jared</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3A1AEF" w:rsidRPr="00822C73">
              <w:rPr>
                <w:sz w:val="20"/>
                <w:szCs w:val="20"/>
                <w:lang w:val="en-US"/>
              </w:rPr>
              <w:t>Craig Hooker Shiskin</w:t>
            </w:r>
          </w:p>
          <w:p w:rsidR="00F21270" w:rsidRPr="00822C73" w:rsidRDefault="00F21270" w:rsidP="00F21270">
            <w:pPr>
              <w:tabs>
                <w:tab w:val="left" w:pos="-1440"/>
                <w:tab w:val="left" w:pos="-720"/>
              </w:tabs>
              <w:rPr>
                <w:sz w:val="20"/>
                <w:szCs w:val="20"/>
                <w:lang w:val="en-US"/>
              </w:rPr>
            </w:pPr>
          </w:p>
          <w:p w:rsidR="003A1AEF" w:rsidRPr="00822C73" w:rsidRDefault="003A1AEF" w:rsidP="003A1AEF">
            <w:pPr>
              <w:tabs>
                <w:tab w:val="left" w:pos="-1440"/>
                <w:tab w:val="left" w:pos="-720"/>
              </w:tabs>
              <w:rPr>
                <w:sz w:val="20"/>
                <w:szCs w:val="20"/>
                <w:lang w:val="en-US"/>
              </w:rPr>
            </w:pPr>
            <w:r w:rsidRPr="00822C73">
              <w:rPr>
                <w:sz w:val="20"/>
                <w:szCs w:val="20"/>
                <w:lang w:val="en-US"/>
              </w:rPr>
              <w:tab/>
              <w:t>v. (40480)</w:t>
            </w:r>
          </w:p>
          <w:p w:rsidR="00F21270" w:rsidRPr="00822C73" w:rsidRDefault="00F21270" w:rsidP="00F21270">
            <w:pPr>
              <w:tabs>
                <w:tab w:val="left" w:pos="-1440"/>
                <w:tab w:val="left" w:pos="-720"/>
              </w:tabs>
              <w:rPr>
                <w:sz w:val="20"/>
                <w:szCs w:val="20"/>
                <w:lang w:val="en-US"/>
              </w:rPr>
            </w:pPr>
          </w:p>
          <w:p w:rsidR="00F21270" w:rsidRPr="00822C73" w:rsidRDefault="003A1AEF" w:rsidP="00F21270">
            <w:pPr>
              <w:tabs>
                <w:tab w:val="left" w:pos="-1440"/>
                <w:tab w:val="left" w:pos="-720"/>
              </w:tabs>
              <w:rPr>
                <w:b/>
                <w:sz w:val="20"/>
                <w:szCs w:val="20"/>
                <w:lang w:val="en-US"/>
              </w:rPr>
            </w:pPr>
            <w:r w:rsidRPr="00822C73">
              <w:rPr>
                <w:b/>
                <w:sz w:val="20"/>
                <w:szCs w:val="20"/>
                <w:lang w:val="en-US"/>
              </w:rPr>
              <w:t>His Majesty the King</w:t>
            </w:r>
            <w:r w:rsidR="00F21270" w:rsidRPr="00822C73">
              <w:rPr>
                <w:b/>
                <w:sz w:val="20"/>
                <w:szCs w:val="20"/>
                <w:lang w:val="en-US"/>
              </w:rPr>
              <w:t xml:space="preserve"> (</w:t>
            </w:r>
            <w:r w:rsidRPr="00822C73">
              <w:rPr>
                <w:b/>
                <w:sz w:val="20"/>
                <w:szCs w:val="20"/>
                <w:lang w:val="en-US"/>
              </w:rPr>
              <w:t>Alta</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3A1AEF" w:rsidRPr="00822C73">
              <w:rPr>
                <w:sz w:val="20"/>
                <w:szCs w:val="20"/>
                <w:lang w:val="en-US"/>
              </w:rPr>
              <w:t>Graff, Brian</w:t>
            </w:r>
          </w:p>
          <w:p w:rsidR="00F21270" w:rsidRPr="00822C73" w:rsidRDefault="00F21270" w:rsidP="00F21270">
            <w:pPr>
              <w:tabs>
                <w:tab w:val="left" w:pos="-1440"/>
                <w:tab w:val="left" w:pos="-720"/>
              </w:tabs>
              <w:rPr>
                <w:sz w:val="20"/>
                <w:szCs w:val="20"/>
              </w:rPr>
            </w:pPr>
            <w:r w:rsidRPr="00822C73">
              <w:rPr>
                <w:sz w:val="20"/>
                <w:szCs w:val="20"/>
                <w:lang w:val="en-US"/>
              </w:rPr>
              <w:tab/>
            </w:r>
            <w:r w:rsidR="003A1AEF" w:rsidRPr="00822C73">
              <w:rPr>
                <w:sz w:val="20"/>
                <w:szCs w:val="20"/>
              </w:rPr>
              <w:t>Attorney General of Alberta</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3A1AEF" w:rsidRPr="00822C73">
              <w:rPr>
                <w:sz w:val="20"/>
                <w:szCs w:val="20"/>
              </w:rPr>
              <w:t>December</w:t>
            </w:r>
            <w:r w:rsidRPr="00822C73">
              <w:rPr>
                <w:sz w:val="20"/>
                <w:szCs w:val="20"/>
              </w:rPr>
              <w:t xml:space="preserve"> </w:t>
            </w:r>
            <w:r w:rsidR="003A1AEF" w:rsidRPr="00822C73">
              <w:rPr>
                <w:sz w:val="20"/>
                <w:szCs w:val="20"/>
              </w:rPr>
              <w:t>13</w:t>
            </w:r>
            <w:r w:rsidRPr="00822C73">
              <w:rPr>
                <w:sz w:val="20"/>
                <w:szCs w:val="20"/>
              </w:rPr>
              <w:t>, 202</w:t>
            </w:r>
            <w:r w:rsidR="003A1AEF"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49"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3A1AEF" w:rsidRPr="00822C73" w:rsidRDefault="003A1AEF"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3A1AEF" w:rsidP="00F21270">
            <w:pPr>
              <w:rPr>
                <w:sz w:val="20"/>
                <w:szCs w:val="20"/>
                <w:lang w:val="en-US"/>
              </w:rPr>
            </w:pPr>
            <w:r w:rsidRPr="00822C73">
              <w:rPr>
                <w:b/>
                <w:sz w:val="20"/>
                <w:szCs w:val="20"/>
                <w:lang w:val="en-US"/>
              </w:rPr>
              <w:t>Saskatchewan Broiler Hatching Egg Producers' Marketing Board</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3A1AEF" w:rsidRPr="00822C73">
              <w:rPr>
                <w:sz w:val="20"/>
                <w:szCs w:val="20"/>
                <w:lang w:val="en-US"/>
              </w:rPr>
              <w:t>Ellergodt, Jeremy</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3A1AEF" w:rsidRPr="00822C73">
              <w:rPr>
                <w:sz w:val="20"/>
                <w:szCs w:val="20"/>
                <w:lang w:val="en-US"/>
              </w:rPr>
              <w:t>Whitelaw &amp; Twining</w:t>
            </w:r>
          </w:p>
          <w:p w:rsidR="00F21270" w:rsidRPr="00822C73" w:rsidRDefault="00F21270" w:rsidP="00F21270">
            <w:pPr>
              <w:tabs>
                <w:tab w:val="left" w:pos="-1440"/>
                <w:tab w:val="left" w:pos="-720"/>
              </w:tabs>
              <w:rPr>
                <w:sz w:val="20"/>
                <w:szCs w:val="20"/>
                <w:lang w:val="en-US"/>
              </w:rPr>
            </w:pPr>
          </w:p>
          <w:p w:rsidR="003A1AEF" w:rsidRPr="00822C73" w:rsidRDefault="003A1AEF" w:rsidP="003A1AEF">
            <w:pPr>
              <w:tabs>
                <w:tab w:val="left" w:pos="-1440"/>
                <w:tab w:val="left" w:pos="-720"/>
              </w:tabs>
              <w:rPr>
                <w:sz w:val="20"/>
                <w:szCs w:val="20"/>
                <w:lang w:val="en-US"/>
              </w:rPr>
            </w:pPr>
            <w:r w:rsidRPr="00822C73">
              <w:rPr>
                <w:sz w:val="20"/>
                <w:szCs w:val="20"/>
                <w:lang w:val="en-US"/>
              </w:rPr>
              <w:tab/>
              <w:t>v. (40482)</w:t>
            </w:r>
          </w:p>
          <w:p w:rsidR="00F21270" w:rsidRPr="00822C73" w:rsidRDefault="00F21270" w:rsidP="00F21270">
            <w:pPr>
              <w:tabs>
                <w:tab w:val="left" w:pos="-1440"/>
                <w:tab w:val="left" w:pos="-720"/>
              </w:tabs>
              <w:rPr>
                <w:sz w:val="20"/>
                <w:szCs w:val="20"/>
                <w:lang w:val="en-US"/>
              </w:rPr>
            </w:pPr>
          </w:p>
          <w:p w:rsidR="00F21270" w:rsidRPr="00822C73" w:rsidRDefault="003A1AEF" w:rsidP="00F21270">
            <w:pPr>
              <w:tabs>
                <w:tab w:val="left" w:pos="-1440"/>
                <w:tab w:val="left" w:pos="-720"/>
              </w:tabs>
              <w:rPr>
                <w:b/>
                <w:sz w:val="20"/>
                <w:szCs w:val="20"/>
                <w:lang w:val="en-US"/>
              </w:rPr>
            </w:pPr>
            <w:r w:rsidRPr="00822C73">
              <w:rPr>
                <w:b/>
                <w:sz w:val="20"/>
                <w:szCs w:val="20"/>
                <w:lang w:val="en-US"/>
              </w:rPr>
              <w:t>Pedigree Poultry Ltd., et al.</w:t>
            </w:r>
            <w:r w:rsidR="00F21270" w:rsidRPr="00822C73">
              <w:rPr>
                <w:b/>
                <w:sz w:val="20"/>
                <w:szCs w:val="20"/>
                <w:lang w:val="en-US"/>
              </w:rPr>
              <w:t xml:space="preserve"> (</w:t>
            </w:r>
            <w:r w:rsidRPr="00822C73">
              <w:rPr>
                <w:b/>
                <w:sz w:val="20"/>
                <w:szCs w:val="20"/>
                <w:lang w:val="en-US"/>
              </w:rPr>
              <w:t>Sask</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3A1AEF" w:rsidRPr="00822C73">
              <w:rPr>
                <w:sz w:val="20"/>
                <w:szCs w:val="20"/>
                <w:lang w:val="en-US"/>
              </w:rPr>
              <w:t>Maddigan, Daniel J.</w:t>
            </w:r>
          </w:p>
          <w:p w:rsidR="00F21270" w:rsidRPr="00822C73" w:rsidRDefault="00F21270" w:rsidP="00F21270">
            <w:pPr>
              <w:tabs>
                <w:tab w:val="left" w:pos="-1440"/>
                <w:tab w:val="left" w:pos="-720"/>
              </w:tabs>
              <w:rPr>
                <w:sz w:val="20"/>
                <w:szCs w:val="20"/>
              </w:rPr>
            </w:pPr>
            <w:r w:rsidRPr="00822C73">
              <w:rPr>
                <w:sz w:val="20"/>
                <w:szCs w:val="20"/>
                <w:lang w:val="en-US"/>
              </w:rPr>
              <w:tab/>
            </w:r>
            <w:r w:rsidR="003A1AEF" w:rsidRPr="00822C73">
              <w:rPr>
                <w:sz w:val="20"/>
                <w:szCs w:val="20"/>
              </w:rPr>
              <w:t>Griffin Toews Maddigan</w:t>
            </w:r>
          </w:p>
          <w:p w:rsidR="00F21270" w:rsidRPr="00822C73" w:rsidRDefault="00F21270" w:rsidP="00F21270">
            <w:pPr>
              <w:tabs>
                <w:tab w:val="left" w:pos="-1440"/>
                <w:tab w:val="left" w:pos="-720"/>
              </w:tabs>
              <w:rPr>
                <w:sz w:val="20"/>
                <w:szCs w:val="20"/>
              </w:rPr>
            </w:pPr>
          </w:p>
          <w:p w:rsidR="003A1AEF" w:rsidRPr="00822C73" w:rsidRDefault="003A1AEF" w:rsidP="003A1AEF">
            <w:pPr>
              <w:rPr>
                <w:sz w:val="20"/>
                <w:szCs w:val="20"/>
              </w:rPr>
            </w:pPr>
            <w:r w:rsidRPr="00822C73">
              <w:rPr>
                <w:sz w:val="20"/>
                <w:szCs w:val="20"/>
              </w:rPr>
              <w:t>FILING DATE: December 13, 2022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50" style="width:108pt;height:1pt" o:hrpct="0" o:hrstd="t" o:hrnoshade="t" o:hr="t" fillcolor="black [3213]" stroked="f"/>
              </w:pict>
            </w:r>
          </w:p>
        </w:tc>
      </w:tr>
    </w:tbl>
    <w:p w:rsidR="003A1AEF" w:rsidRPr="00822C73" w:rsidRDefault="003A1AEF">
      <w:r w:rsidRPr="00822C73">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21270" w:rsidRPr="00822C73" w:rsidTr="00F138C1">
        <w:tc>
          <w:tcPr>
            <w:tcW w:w="4239" w:type="dxa"/>
            <w:shd w:val="clear" w:color="auto" w:fill="auto"/>
          </w:tcPr>
          <w:p w:rsidR="00F21270" w:rsidRPr="00822C73" w:rsidRDefault="003A1AEF" w:rsidP="00F21270">
            <w:pPr>
              <w:rPr>
                <w:sz w:val="20"/>
                <w:szCs w:val="20"/>
                <w:lang w:val="en-US"/>
              </w:rPr>
            </w:pPr>
            <w:r w:rsidRPr="00822C73">
              <w:rPr>
                <w:b/>
                <w:sz w:val="20"/>
                <w:szCs w:val="20"/>
                <w:lang w:val="en-US"/>
              </w:rPr>
              <w:t>Olga Routkovskaia</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3A1AEF" w:rsidRPr="00822C73">
              <w:rPr>
                <w:sz w:val="20"/>
                <w:szCs w:val="20"/>
                <w:lang w:val="en-US"/>
              </w:rPr>
              <w:t>Olga Routkovskaia</w:t>
            </w:r>
          </w:p>
          <w:p w:rsidR="00F21270" w:rsidRPr="00822C73" w:rsidRDefault="00F21270" w:rsidP="00F21270">
            <w:pPr>
              <w:tabs>
                <w:tab w:val="left" w:pos="-1440"/>
                <w:tab w:val="left" w:pos="-720"/>
              </w:tabs>
              <w:rPr>
                <w:sz w:val="20"/>
                <w:szCs w:val="20"/>
                <w:lang w:val="en-US"/>
              </w:rPr>
            </w:pPr>
          </w:p>
          <w:p w:rsidR="00F21270" w:rsidRPr="00822C73" w:rsidRDefault="00F21270" w:rsidP="00F21270">
            <w:pPr>
              <w:tabs>
                <w:tab w:val="left" w:pos="-1440"/>
                <w:tab w:val="left" w:pos="-720"/>
              </w:tabs>
              <w:rPr>
                <w:sz w:val="20"/>
                <w:szCs w:val="20"/>
                <w:lang w:val="en-US"/>
              </w:rPr>
            </w:pPr>
            <w:r w:rsidRPr="00822C73">
              <w:rPr>
                <w:sz w:val="20"/>
                <w:szCs w:val="20"/>
                <w:lang w:val="en-US"/>
              </w:rPr>
              <w:tab/>
              <w:t>v. (4</w:t>
            </w:r>
            <w:r w:rsidR="003A1AEF" w:rsidRPr="00822C73">
              <w:rPr>
                <w:sz w:val="20"/>
                <w:szCs w:val="20"/>
                <w:lang w:val="en-US"/>
              </w:rPr>
              <w:t>0484</w:t>
            </w:r>
            <w:r w:rsidRPr="00822C73">
              <w:rPr>
                <w:sz w:val="20"/>
                <w:szCs w:val="20"/>
                <w:lang w:val="en-US"/>
              </w:rPr>
              <w:t>)</w:t>
            </w:r>
          </w:p>
          <w:p w:rsidR="00F21270" w:rsidRPr="00822C73" w:rsidRDefault="00F21270" w:rsidP="00F21270">
            <w:pPr>
              <w:tabs>
                <w:tab w:val="left" w:pos="-1440"/>
                <w:tab w:val="left" w:pos="-720"/>
              </w:tabs>
              <w:rPr>
                <w:sz w:val="20"/>
                <w:szCs w:val="20"/>
                <w:lang w:val="en-US"/>
              </w:rPr>
            </w:pPr>
          </w:p>
          <w:p w:rsidR="00F21270" w:rsidRPr="00822C73" w:rsidRDefault="003A1AEF" w:rsidP="00F21270">
            <w:pPr>
              <w:tabs>
                <w:tab w:val="left" w:pos="-1440"/>
                <w:tab w:val="left" w:pos="-720"/>
              </w:tabs>
              <w:rPr>
                <w:b/>
                <w:sz w:val="20"/>
                <w:szCs w:val="20"/>
                <w:lang w:val="en-US"/>
              </w:rPr>
            </w:pPr>
            <w:r w:rsidRPr="00822C73">
              <w:rPr>
                <w:b/>
                <w:sz w:val="20"/>
                <w:szCs w:val="20"/>
                <w:lang w:val="en-US"/>
              </w:rPr>
              <w:t>Michael Gibson</w:t>
            </w:r>
            <w:r w:rsidR="00F21270" w:rsidRPr="00822C73">
              <w:rPr>
                <w:b/>
                <w:sz w:val="20"/>
                <w:szCs w:val="20"/>
                <w:lang w:val="en-US"/>
              </w:rPr>
              <w:t xml:space="preserve"> (</w:t>
            </w:r>
            <w:r w:rsidRPr="00822C73">
              <w:rPr>
                <w:b/>
                <w:sz w:val="20"/>
                <w:szCs w:val="20"/>
                <w:lang w:val="en-US"/>
              </w:rPr>
              <w:t>B.C</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3A1AEF" w:rsidRPr="00822C73">
              <w:rPr>
                <w:sz w:val="20"/>
                <w:szCs w:val="20"/>
                <w:lang w:val="en-US"/>
              </w:rPr>
              <w:t>Morris, Joel</w:t>
            </w:r>
          </w:p>
          <w:p w:rsidR="00F21270" w:rsidRPr="00822C73" w:rsidRDefault="00F21270" w:rsidP="00F21270">
            <w:pPr>
              <w:tabs>
                <w:tab w:val="left" w:pos="-1440"/>
                <w:tab w:val="left" w:pos="-720"/>
              </w:tabs>
              <w:rPr>
                <w:sz w:val="20"/>
                <w:szCs w:val="20"/>
              </w:rPr>
            </w:pPr>
            <w:r w:rsidRPr="00822C73">
              <w:rPr>
                <w:sz w:val="20"/>
                <w:szCs w:val="20"/>
                <w:lang w:val="en-US"/>
              </w:rPr>
              <w:tab/>
            </w:r>
            <w:r w:rsidR="003A1AEF" w:rsidRPr="00822C73">
              <w:rPr>
                <w:sz w:val="20"/>
                <w:szCs w:val="20"/>
              </w:rPr>
              <w:t>Harper Grey LLP</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3A1AEF" w:rsidRPr="00822C73">
              <w:rPr>
                <w:sz w:val="20"/>
                <w:szCs w:val="20"/>
              </w:rPr>
              <w:t>December</w:t>
            </w:r>
            <w:r w:rsidRPr="00822C73">
              <w:rPr>
                <w:sz w:val="20"/>
                <w:szCs w:val="20"/>
              </w:rPr>
              <w:t xml:space="preserve"> </w:t>
            </w:r>
            <w:r w:rsidR="003A1AEF" w:rsidRPr="00822C73">
              <w:rPr>
                <w:sz w:val="20"/>
                <w:szCs w:val="20"/>
              </w:rPr>
              <w:t>14</w:t>
            </w:r>
            <w:r w:rsidRPr="00822C73">
              <w:rPr>
                <w:sz w:val="20"/>
                <w:szCs w:val="20"/>
              </w:rPr>
              <w:t>, 202</w:t>
            </w:r>
            <w:r w:rsidR="003A1AEF"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51"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3A1AEF" w:rsidP="00F21270">
            <w:pPr>
              <w:rPr>
                <w:sz w:val="20"/>
                <w:szCs w:val="20"/>
                <w:lang w:val="en-US"/>
              </w:rPr>
            </w:pPr>
            <w:r w:rsidRPr="00822C73">
              <w:rPr>
                <w:b/>
                <w:sz w:val="20"/>
                <w:szCs w:val="20"/>
                <w:lang w:val="en-US"/>
              </w:rPr>
              <w:t>Victor Loewen</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F267E" w:rsidRPr="00822C73">
              <w:rPr>
                <w:sz w:val="20"/>
                <w:szCs w:val="20"/>
                <w:lang w:val="en-US"/>
              </w:rPr>
              <w:t>Wihak, Lauren</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F267E" w:rsidRPr="00822C73">
              <w:rPr>
                <w:sz w:val="20"/>
                <w:szCs w:val="20"/>
                <w:lang w:val="en-US"/>
              </w:rPr>
              <w:t>McDougall Gauley LLP</w:t>
            </w:r>
          </w:p>
          <w:p w:rsidR="00F21270" w:rsidRPr="00822C73" w:rsidRDefault="00F21270" w:rsidP="00F21270">
            <w:pPr>
              <w:tabs>
                <w:tab w:val="left" w:pos="-1440"/>
                <w:tab w:val="left" w:pos="-720"/>
              </w:tabs>
              <w:rPr>
                <w:sz w:val="20"/>
                <w:szCs w:val="20"/>
                <w:lang w:val="en-US"/>
              </w:rPr>
            </w:pPr>
          </w:p>
          <w:p w:rsidR="003A1AEF" w:rsidRPr="00822C73" w:rsidRDefault="003A1AEF" w:rsidP="003A1AEF">
            <w:pPr>
              <w:tabs>
                <w:tab w:val="left" w:pos="-1440"/>
                <w:tab w:val="left" w:pos="-720"/>
              </w:tabs>
              <w:rPr>
                <w:sz w:val="20"/>
                <w:szCs w:val="20"/>
                <w:lang w:val="en-US"/>
              </w:rPr>
            </w:pPr>
            <w:r w:rsidRPr="00822C73">
              <w:rPr>
                <w:sz w:val="20"/>
                <w:szCs w:val="20"/>
                <w:lang w:val="en-US"/>
              </w:rPr>
              <w:tab/>
              <w:t>v. (40485)</w:t>
            </w:r>
          </w:p>
          <w:p w:rsidR="00F21270" w:rsidRPr="00822C73" w:rsidRDefault="00F21270" w:rsidP="00F21270">
            <w:pPr>
              <w:tabs>
                <w:tab w:val="left" w:pos="-1440"/>
                <w:tab w:val="left" w:pos="-720"/>
              </w:tabs>
              <w:rPr>
                <w:sz w:val="20"/>
                <w:szCs w:val="20"/>
                <w:lang w:val="en-US"/>
              </w:rPr>
            </w:pPr>
          </w:p>
          <w:p w:rsidR="00F21270" w:rsidRPr="00822C73" w:rsidRDefault="00CF267E" w:rsidP="00F21270">
            <w:pPr>
              <w:tabs>
                <w:tab w:val="left" w:pos="-1440"/>
                <w:tab w:val="left" w:pos="-720"/>
              </w:tabs>
              <w:rPr>
                <w:b/>
                <w:sz w:val="20"/>
                <w:szCs w:val="20"/>
                <w:lang w:val="en-US"/>
              </w:rPr>
            </w:pPr>
            <w:r w:rsidRPr="00822C73">
              <w:rPr>
                <w:b/>
                <w:sz w:val="20"/>
                <w:szCs w:val="20"/>
                <w:lang w:val="en-US"/>
              </w:rPr>
              <w:t>Pedigree Poultry Ltd., et al.</w:t>
            </w:r>
            <w:r w:rsidR="00F21270" w:rsidRPr="00822C73">
              <w:rPr>
                <w:b/>
                <w:sz w:val="20"/>
                <w:szCs w:val="20"/>
                <w:lang w:val="en-US"/>
              </w:rPr>
              <w:t xml:space="preserve"> (</w:t>
            </w:r>
            <w:r w:rsidR="003A1AEF" w:rsidRPr="00822C73">
              <w:rPr>
                <w:b/>
                <w:sz w:val="20"/>
                <w:szCs w:val="20"/>
                <w:lang w:val="en-US"/>
              </w:rPr>
              <w:t>Sask</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F267E" w:rsidRPr="00822C73">
              <w:rPr>
                <w:sz w:val="20"/>
                <w:szCs w:val="20"/>
                <w:lang w:val="en-US"/>
              </w:rPr>
              <w:t>Maddigan, Daniel J.</w:t>
            </w:r>
          </w:p>
          <w:p w:rsidR="00F21270" w:rsidRPr="00822C73" w:rsidRDefault="00F21270" w:rsidP="00F21270">
            <w:pPr>
              <w:tabs>
                <w:tab w:val="left" w:pos="-1440"/>
                <w:tab w:val="left" w:pos="-720"/>
              </w:tabs>
              <w:rPr>
                <w:sz w:val="20"/>
                <w:szCs w:val="20"/>
              </w:rPr>
            </w:pPr>
            <w:r w:rsidRPr="00822C73">
              <w:rPr>
                <w:sz w:val="20"/>
                <w:szCs w:val="20"/>
                <w:lang w:val="en-US"/>
              </w:rPr>
              <w:tab/>
            </w:r>
            <w:r w:rsidR="00CF267E" w:rsidRPr="00822C73">
              <w:rPr>
                <w:sz w:val="20"/>
                <w:szCs w:val="20"/>
              </w:rPr>
              <w:t>Griffin Toews Maddigan</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3A1AEF" w:rsidRPr="00822C73">
              <w:rPr>
                <w:sz w:val="20"/>
                <w:szCs w:val="20"/>
              </w:rPr>
              <w:t>December</w:t>
            </w:r>
            <w:r w:rsidRPr="00822C73">
              <w:rPr>
                <w:sz w:val="20"/>
                <w:szCs w:val="20"/>
              </w:rPr>
              <w:t xml:space="preserve"> </w:t>
            </w:r>
            <w:r w:rsidR="003A1AEF" w:rsidRPr="00822C73">
              <w:rPr>
                <w:sz w:val="20"/>
                <w:szCs w:val="20"/>
              </w:rPr>
              <w:t>14</w:t>
            </w:r>
            <w:r w:rsidRPr="00822C73">
              <w:rPr>
                <w:sz w:val="20"/>
                <w:szCs w:val="20"/>
              </w:rPr>
              <w:t>, 202</w:t>
            </w:r>
            <w:r w:rsidR="003A1AEF"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52" style="width:108pt;height:1pt" o:hrpct="0" o:hrstd="t" o:hrnoshade="t" o:hr="t" fillcolor="black [3213]" stroked="f"/>
              </w:pict>
            </w:r>
          </w:p>
        </w:tc>
      </w:tr>
      <w:tr w:rsidR="00F21270" w:rsidRPr="00822C73" w:rsidTr="00F138C1">
        <w:tc>
          <w:tcPr>
            <w:tcW w:w="4239" w:type="dxa"/>
            <w:shd w:val="clear" w:color="auto" w:fill="auto"/>
          </w:tcPr>
          <w:p w:rsidR="00F21270" w:rsidRPr="00822C73" w:rsidRDefault="00CF267E" w:rsidP="00F21270">
            <w:pPr>
              <w:rPr>
                <w:sz w:val="20"/>
                <w:szCs w:val="20"/>
                <w:lang w:val="en-US"/>
              </w:rPr>
            </w:pPr>
            <w:r w:rsidRPr="00822C73">
              <w:rPr>
                <w:b/>
                <w:sz w:val="20"/>
                <w:szCs w:val="20"/>
                <w:lang w:val="en-US"/>
              </w:rPr>
              <w:t>Ingrid Hayden</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F267E" w:rsidRPr="00822C73">
              <w:rPr>
                <w:sz w:val="20"/>
                <w:szCs w:val="20"/>
                <w:lang w:val="en-US"/>
              </w:rPr>
              <w:t>Ingrid Hayden</w:t>
            </w:r>
          </w:p>
          <w:p w:rsidR="00F21270" w:rsidRPr="00822C73" w:rsidRDefault="00F21270" w:rsidP="00F21270">
            <w:pPr>
              <w:tabs>
                <w:tab w:val="left" w:pos="-1440"/>
                <w:tab w:val="left" w:pos="-720"/>
              </w:tabs>
              <w:rPr>
                <w:sz w:val="20"/>
                <w:szCs w:val="20"/>
                <w:lang w:val="en-US"/>
              </w:rPr>
            </w:pPr>
          </w:p>
          <w:p w:rsidR="00F21270" w:rsidRPr="00822C73" w:rsidRDefault="00F21270" w:rsidP="00F21270">
            <w:pPr>
              <w:tabs>
                <w:tab w:val="left" w:pos="-1440"/>
                <w:tab w:val="left" w:pos="-720"/>
              </w:tabs>
              <w:rPr>
                <w:sz w:val="20"/>
                <w:szCs w:val="20"/>
                <w:lang w:val="en-US"/>
              </w:rPr>
            </w:pPr>
            <w:r w:rsidRPr="00822C73">
              <w:rPr>
                <w:sz w:val="20"/>
                <w:szCs w:val="20"/>
                <w:lang w:val="en-US"/>
              </w:rPr>
              <w:tab/>
              <w:t>v. (4</w:t>
            </w:r>
            <w:r w:rsidR="00CF267E" w:rsidRPr="00822C73">
              <w:rPr>
                <w:sz w:val="20"/>
                <w:szCs w:val="20"/>
                <w:lang w:val="en-US"/>
              </w:rPr>
              <w:t>0486</w:t>
            </w:r>
            <w:r w:rsidRPr="00822C73">
              <w:rPr>
                <w:sz w:val="20"/>
                <w:szCs w:val="20"/>
                <w:lang w:val="en-US"/>
              </w:rPr>
              <w:t>)</w:t>
            </w:r>
          </w:p>
          <w:p w:rsidR="00F21270" w:rsidRPr="00822C73" w:rsidRDefault="00F21270" w:rsidP="00F21270">
            <w:pPr>
              <w:tabs>
                <w:tab w:val="left" w:pos="-1440"/>
                <w:tab w:val="left" w:pos="-720"/>
              </w:tabs>
              <w:rPr>
                <w:sz w:val="20"/>
                <w:szCs w:val="20"/>
                <w:lang w:val="en-US"/>
              </w:rPr>
            </w:pPr>
          </w:p>
          <w:p w:rsidR="00F21270" w:rsidRPr="00822C73" w:rsidRDefault="00CF267E" w:rsidP="00F21270">
            <w:pPr>
              <w:tabs>
                <w:tab w:val="left" w:pos="-1440"/>
                <w:tab w:val="left" w:pos="-720"/>
              </w:tabs>
              <w:rPr>
                <w:b/>
                <w:sz w:val="20"/>
                <w:szCs w:val="20"/>
                <w:lang w:val="en-US"/>
              </w:rPr>
            </w:pPr>
            <w:r w:rsidRPr="00822C73">
              <w:rPr>
                <w:b/>
                <w:sz w:val="20"/>
                <w:szCs w:val="20"/>
                <w:lang w:val="en-US"/>
              </w:rPr>
              <w:t>Bradley J. Hayden Professional Corporation, William Armstrong and Affiliates, Norton Rose Fulbright Canada LLP</w:t>
            </w:r>
            <w:r w:rsidR="00F21270" w:rsidRPr="00822C73">
              <w:rPr>
                <w:b/>
                <w:sz w:val="20"/>
                <w:szCs w:val="20"/>
                <w:lang w:val="en-US"/>
              </w:rPr>
              <w:t xml:space="preserve"> (</w:t>
            </w:r>
            <w:r w:rsidRPr="00822C73">
              <w:rPr>
                <w:b/>
                <w:sz w:val="20"/>
                <w:szCs w:val="20"/>
                <w:lang w:val="en-US"/>
              </w:rPr>
              <w:t>Alta</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F267E" w:rsidRPr="00822C73">
              <w:rPr>
                <w:sz w:val="20"/>
                <w:szCs w:val="20"/>
                <w:lang w:val="en-US"/>
              </w:rPr>
              <w:t>Gilborn, Dan</w:t>
            </w:r>
          </w:p>
          <w:p w:rsidR="00F21270" w:rsidRPr="00822C73" w:rsidRDefault="00F21270" w:rsidP="00F21270">
            <w:pPr>
              <w:tabs>
                <w:tab w:val="left" w:pos="-1440"/>
                <w:tab w:val="left" w:pos="-720"/>
              </w:tabs>
              <w:rPr>
                <w:sz w:val="20"/>
                <w:szCs w:val="20"/>
              </w:rPr>
            </w:pPr>
            <w:r w:rsidRPr="00822C73">
              <w:rPr>
                <w:sz w:val="20"/>
                <w:szCs w:val="20"/>
                <w:lang w:val="en-US"/>
              </w:rPr>
              <w:tab/>
            </w:r>
            <w:r w:rsidR="00CF267E" w:rsidRPr="00822C73">
              <w:rPr>
                <w:sz w:val="20"/>
                <w:szCs w:val="20"/>
              </w:rPr>
              <w:t>Caron &amp; Partners LLP</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CF267E" w:rsidRPr="00822C73">
              <w:rPr>
                <w:sz w:val="20"/>
                <w:szCs w:val="20"/>
              </w:rPr>
              <w:t>December</w:t>
            </w:r>
            <w:r w:rsidRPr="00822C73">
              <w:rPr>
                <w:sz w:val="20"/>
                <w:szCs w:val="20"/>
              </w:rPr>
              <w:t xml:space="preserve"> </w:t>
            </w:r>
            <w:r w:rsidR="00CF267E" w:rsidRPr="00822C73">
              <w:rPr>
                <w:sz w:val="20"/>
                <w:szCs w:val="20"/>
              </w:rPr>
              <w:t>14</w:t>
            </w:r>
            <w:r w:rsidRPr="00822C73">
              <w:rPr>
                <w:sz w:val="20"/>
                <w:szCs w:val="20"/>
              </w:rPr>
              <w:t>, 202</w:t>
            </w:r>
            <w:r w:rsidR="00CF267E"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53"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CF267E" w:rsidRPr="00822C73" w:rsidRDefault="00CF267E"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CF267E" w:rsidP="00F21270">
            <w:pPr>
              <w:rPr>
                <w:sz w:val="20"/>
                <w:szCs w:val="20"/>
                <w:lang w:val="en-US"/>
              </w:rPr>
            </w:pPr>
            <w:r w:rsidRPr="00822C73">
              <w:rPr>
                <w:b/>
                <w:sz w:val="20"/>
                <w:szCs w:val="20"/>
                <w:lang w:val="en-US"/>
              </w:rPr>
              <w:t>Daniel Downey</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F267E" w:rsidRPr="00822C73">
              <w:rPr>
                <w:sz w:val="20"/>
                <w:szCs w:val="20"/>
                <w:lang w:val="en-US"/>
              </w:rPr>
              <w:t>Hughes, Jonathan 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F267E" w:rsidRPr="00822C73">
              <w:rPr>
                <w:sz w:val="20"/>
                <w:szCs w:val="20"/>
                <w:lang w:val="en-US"/>
              </w:rPr>
              <w:t>JTH Law</w:t>
            </w:r>
          </w:p>
          <w:p w:rsidR="00F21270" w:rsidRPr="00822C73" w:rsidRDefault="00F21270" w:rsidP="00F21270">
            <w:pPr>
              <w:tabs>
                <w:tab w:val="left" w:pos="-1440"/>
                <w:tab w:val="left" w:pos="-720"/>
              </w:tabs>
              <w:rPr>
                <w:sz w:val="20"/>
                <w:szCs w:val="20"/>
                <w:lang w:val="en-US"/>
              </w:rPr>
            </w:pPr>
          </w:p>
          <w:p w:rsidR="00CF267E" w:rsidRPr="00822C73" w:rsidRDefault="00CF267E" w:rsidP="00CF267E">
            <w:pPr>
              <w:tabs>
                <w:tab w:val="left" w:pos="-1440"/>
                <w:tab w:val="left" w:pos="-720"/>
              </w:tabs>
              <w:rPr>
                <w:sz w:val="20"/>
                <w:szCs w:val="20"/>
                <w:lang w:val="en-US"/>
              </w:rPr>
            </w:pPr>
            <w:r w:rsidRPr="00822C73">
              <w:rPr>
                <w:sz w:val="20"/>
                <w:szCs w:val="20"/>
                <w:lang w:val="en-US"/>
              </w:rPr>
              <w:tab/>
              <w:t>v. (40487)</w:t>
            </w:r>
          </w:p>
          <w:p w:rsidR="00F21270" w:rsidRPr="00822C73" w:rsidRDefault="00F21270" w:rsidP="00F21270">
            <w:pPr>
              <w:tabs>
                <w:tab w:val="left" w:pos="-1440"/>
                <w:tab w:val="left" w:pos="-720"/>
              </w:tabs>
              <w:rPr>
                <w:sz w:val="20"/>
                <w:szCs w:val="20"/>
                <w:lang w:val="en-US"/>
              </w:rPr>
            </w:pPr>
          </w:p>
          <w:p w:rsidR="00F21270" w:rsidRPr="00822C73" w:rsidRDefault="00CF267E" w:rsidP="00F21270">
            <w:pPr>
              <w:tabs>
                <w:tab w:val="left" w:pos="-1440"/>
                <w:tab w:val="left" w:pos="-720"/>
              </w:tabs>
              <w:rPr>
                <w:b/>
                <w:sz w:val="20"/>
                <w:szCs w:val="20"/>
                <w:lang w:val="en-US"/>
              </w:rPr>
            </w:pPr>
            <w:r w:rsidRPr="00822C73">
              <w:rPr>
                <w:b/>
                <w:sz w:val="20"/>
                <w:szCs w:val="20"/>
                <w:lang w:val="en-US"/>
              </w:rPr>
              <w:t>His Majesty the King</w:t>
            </w:r>
            <w:r w:rsidR="00F21270" w:rsidRPr="00822C73">
              <w:rPr>
                <w:b/>
                <w:sz w:val="20"/>
                <w:szCs w:val="20"/>
                <w:lang w:val="en-US"/>
              </w:rPr>
              <w:t xml:space="preserve"> (</w:t>
            </w:r>
            <w:r w:rsidRPr="00822C73">
              <w:rPr>
                <w:b/>
                <w:sz w:val="20"/>
                <w:szCs w:val="20"/>
                <w:lang w:val="en-US"/>
              </w:rPr>
              <w:t>N.S</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F267E" w:rsidRPr="00822C73">
              <w:rPr>
                <w:sz w:val="20"/>
                <w:szCs w:val="20"/>
                <w:lang w:val="en-US"/>
              </w:rPr>
              <w:t>Hubbard, Glenn</w:t>
            </w:r>
          </w:p>
          <w:p w:rsidR="00F21270" w:rsidRPr="00822C73" w:rsidRDefault="00F21270" w:rsidP="00F21270">
            <w:pPr>
              <w:tabs>
                <w:tab w:val="left" w:pos="-1440"/>
                <w:tab w:val="left" w:pos="-720"/>
              </w:tabs>
              <w:rPr>
                <w:sz w:val="20"/>
                <w:szCs w:val="20"/>
              </w:rPr>
            </w:pPr>
            <w:r w:rsidRPr="00822C73">
              <w:rPr>
                <w:sz w:val="20"/>
                <w:szCs w:val="20"/>
                <w:lang w:val="en-US"/>
              </w:rPr>
              <w:tab/>
            </w:r>
            <w:r w:rsidR="00CF267E" w:rsidRPr="00822C73">
              <w:rPr>
                <w:sz w:val="20"/>
                <w:szCs w:val="20"/>
              </w:rPr>
              <w:t>Nova Scotia Public Prosecution Service</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CF267E" w:rsidRPr="00822C73">
              <w:rPr>
                <w:sz w:val="20"/>
                <w:szCs w:val="20"/>
              </w:rPr>
              <w:t>December</w:t>
            </w:r>
            <w:r w:rsidRPr="00822C73">
              <w:rPr>
                <w:sz w:val="20"/>
                <w:szCs w:val="20"/>
              </w:rPr>
              <w:t xml:space="preserve"> </w:t>
            </w:r>
            <w:r w:rsidR="00CF267E" w:rsidRPr="00822C73">
              <w:rPr>
                <w:sz w:val="20"/>
                <w:szCs w:val="20"/>
              </w:rPr>
              <w:t>15</w:t>
            </w:r>
            <w:r w:rsidRPr="00822C73">
              <w:rPr>
                <w:sz w:val="20"/>
                <w:szCs w:val="20"/>
              </w:rPr>
              <w:t>, 202</w:t>
            </w:r>
            <w:r w:rsidR="00CF267E"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54" style="width:108pt;height:1pt" o:hrpct="0" o:hrstd="t" o:hrnoshade="t" o:hr="t" fillcolor="black [3213]" stroked="f"/>
              </w:pict>
            </w:r>
          </w:p>
        </w:tc>
      </w:tr>
      <w:tr w:rsidR="00F21270" w:rsidRPr="00822C73" w:rsidTr="00F138C1">
        <w:tc>
          <w:tcPr>
            <w:tcW w:w="4239" w:type="dxa"/>
            <w:shd w:val="clear" w:color="auto" w:fill="auto"/>
          </w:tcPr>
          <w:p w:rsidR="00F21270" w:rsidRPr="00822C73" w:rsidRDefault="00CF267E" w:rsidP="00F21270">
            <w:pPr>
              <w:rPr>
                <w:sz w:val="20"/>
                <w:szCs w:val="20"/>
                <w:lang w:val="en-US"/>
              </w:rPr>
            </w:pPr>
            <w:r w:rsidRPr="00822C73">
              <w:rPr>
                <w:b/>
                <w:sz w:val="20"/>
                <w:szCs w:val="20"/>
                <w:lang w:val="en-US"/>
              </w:rPr>
              <w:t>Aram Soroush</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F267E" w:rsidRPr="00822C73">
              <w:rPr>
                <w:sz w:val="20"/>
                <w:szCs w:val="20"/>
                <w:lang w:val="en-US"/>
              </w:rPr>
              <w:t>Wright, Scott R.</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F267E" w:rsidRPr="00822C73">
              <w:rPr>
                <w:sz w:val="20"/>
                <w:szCs w:val="20"/>
                <w:lang w:val="en-US"/>
              </w:rPr>
              <w:t>Pender Litigation</w:t>
            </w:r>
          </w:p>
          <w:p w:rsidR="00F21270" w:rsidRPr="00822C73" w:rsidRDefault="00F21270" w:rsidP="00F21270">
            <w:pPr>
              <w:tabs>
                <w:tab w:val="left" w:pos="-1440"/>
                <w:tab w:val="left" w:pos="-720"/>
              </w:tabs>
              <w:rPr>
                <w:sz w:val="20"/>
                <w:szCs w:val="20"/>
                <w:lang w:val="en-US"/>
              </w:rPr>
            </w:pPr>
          </w:p>
          <w:p w:rsidR="00CF267E" w:rsidRPr="00822C73" w:rsidRDefault="00CF267E" w:rsidP="00CF267E">
            <w:pPr>
              <w:tabs>
                <w:tab w:val="left" w:pos="-1440"/>
                <w:tab w:val="left" w:pos="-720"/>
              </w:tabs>
              <w:rPr>
                <w:sz w:val="20"/>
                <w:szCs w:val="20"/>
                <w:lang w:val="en-US"/>
              </w:rPr>
            </w:pPr>
            <w:r w:rsidRPr="00822C73">
              <w:rPr>
                <w:sz w:val="20"/>
                <w:szCs w:val="20"/>
                <w:lang w:val="en-US"/>
              </w:rPr>
              <w:tab/>
              <w:t>v. (40488)</w:t>
            </w:r>
          </w:p>
          <w:p w:rsidR="00F21270" w:rsidRPr="00822C73" w:rsidRDefault="00F21270" w:rsidP="00F21270">
            <w:pPr>
              <w:tabs>
                <w:tab w:val="left" w:pos="-1440"/>
                <w:tab w:val="left" w:pos="-720"/>
              </w:tabs>
              <w:rPr>
                <w:sz w:val="20"/>
                <w:szCs w:val="20"/>
                <w:lang w:val="en-US"/>
              </w:rPr>
            </w:pPr>
          </w:p>
          <w:p w:rsidR="00F21270" w:rsidRPr="00822C73" w:rsidRDefault="00CF267E" w:rsidP="00F21270">
            <w:pPr>
              <w:tabs>
                <w:tab w:val="left" w:pos="-1440"/>
                <w:tab w:val="left" w:pos="-720"/>
              </w:tabs>
              <w:rPr>
                <w:b/>
                <w:sz w:val="20"/>
                <w:szCs w:val="20"/>
                <w:lang w:val="en-US"/>
              </w:rPr>
            </w:pPr>
            <w:r w:rsidRPr="00822C73">
              <w:rPr>
                <w:b/>
                <w:sz w:val="20"/>
                <w:szCs w:val="20"/>
                <w:lang w:val="en-US"/>
              </w:rPr>
              <w:t>His Majesty the King</w:t>
            </w:r>
            <w:r w:rsidR="00F21270" w:rsidRPr="00822C73">
              <w:rPr>
                <w:b/>
                <w:sz w:val="20"/>
                <w:szCs w:val="20"/>
                <w:lang w:val="en-US"/>
              </w:rPr>
              <w:t xml:space="preserve"> (Man.)</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F267E" w:rsidRPr="00822C73">
              <w:rPr>
                <w:sz w:val="20"/>
                <w:szCs w:val="20"/>
                <w:lang w:val="en-US"/>
              </w:rPr>
              <w:t>Kotler, Ami</w:t>
            </w:r>
          </w:p>
          <w:p w:rsidR="00F21270" w:rsidRPr="00822C73" w:rsidRDefault="00F21270" w:rsidP="00F21270">
            <w:pPr>
              <w:tabs>
                <w:tab w:val="left" w:pos="-1440"/>
                <w:tab w:val="left" w:pos="-720"/>
              </w:tabs>
              <w:rPr>
                <w:sz w:val="20"/>
                <w:szCs w:val="20"/>
              </w:rPr>
            </w:pPr>
            <w:r w:rsidRPr="00822C73">
              <w:rPr>
                <w:sz w:val="20"/>
                <w:szCs w:val="20"/>
                <w:lang w:val="en-US"/>
              </w:rPr>
              <w:tab/>
            </w:r>
            <w:r w:rsidR="00CF267E" w:rsidRPr="00822C73">
              <w:rPr>
                <w:sz w:val="20"/>
                <w:szCs w:val="20"/>
              </w:rPr>
              <w:t>Attorney General of Manitoba</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CF267E" w:rsidRPr="00822C73">
              <w:rPr>
                <w:sz w:val="20"/>
                <w:szCs w:val="20"/>
              </w:rPr>
              <w:t>December</w:t>
            </w:r>
            <w:r w:rsidRPr="00822C73">
              <w:rPr>
                <w:sz w:val="20"/>
                <w:szCs w:val="20"/>
              </w:rPr>
              <w:t xml:space="preserve"> </w:t>
            </w:r>
            <w:r w:rsidR="00CF267E" w:rsidRPr="00822C73">
              <w:rPr>
                <w:sz w:val="20"/>
                <w:szCs w:val="20"/>
              </w:rPr>
              <w:t>15</w:t>
            </w:r>
            <w:r w:rsidRPr="00822C73">
              <w:rPr>
                <w:sz w:val="20"/>
                <w:szCs w:val="20"/>
              </w:rPr>
              <w:t>, 202</w:t>
            </w:r>
            <w:r w:rsidR="00CF267E"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55"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CF267E" w:rsidRPr="00822C73" w:rsidRDefault="00CF267E"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CF267E" w:rsidP="00F21270">
            <w:pPr>
              <w:rPr>
                <w:sz w:val="20"/>
                <w:szCs w:val="20"/>
                <w:lang w:val="en-US"/>
              </w:rPr>
            </w:pPr>
            <w:r w:rsidRPr="00822C73">
              <w:rPr>
                <w:b/>
                <w:sz w:val="20"/>
                <w:szCs w:val="20"/>
                <w:lang w:val="en-US"/>
              </w:rPr>
              <w:t>Enid D. Oddleifson</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F267E" w:rsidRPr="00822C73">
              <w:rPr>
                <w:sz w:val="20"/>
                <w:szCs w:val="20"/>
                <w:lang w:val="en-US"/>
              </w:rPr>
              <w:t>Pniowsky, Jeff D.</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F267E" w:rsidRPr="00822C73">
              <w:rPr>
                <w:sz w:val="20"/>
                <w:szCs w:val="20"/>
                <w:lang w:val="en-US"/>
              </w:rPr>
              <w:t>Thompson Dorfman Sweatman LLP</w:t>
            </w:r>
          </w:p>
          <w:p w:rsidR="00F21270" w:rsidRPr="00822C73" w:rsidRDefault="00F21270" w:rsidP="00F21270">
            <w:pPr>
              <w:tabs>
                <w:tab w:val="left" w:pos="-1440"/>
                <w:tab w:val="left" w:pos="-720"/>
              </w:tabs>
              <w:rPr>
                <w:sz w:val="20"/>
                <w:szCs w:val="20"/>
                <w:lang w:val="en-US"/>
              </w:rPr>
            </w:pPr>
          </w:p>
          <w:p w:rsidR="00CF267E" w:rsidRPr="00822C73" w:rsidRDefault="00CF267E" w:rsidP="00CF267E">
            <w:pPr>
              <w:tabs>
                <w:tab w:val="left" w:pos="-1440"/>
                <w:tab w:val="left" w:pos="-720"/>
              </w:tabs>
              <w:rPr>
                <w:sz w:val="20"/>
                <w:szCs w:val="20"/>
                <w:lang w:val="en-US"/>
              </w:rPr>
            </w:pPr>
            <w:r w:rsidRPr="00822C73">
              <w:rPr>
                <w:sz w:val="20"/>
                <w:szCs w:val="20"/>
                <w:lang w:val="en-US"/>
              </w:rPr>
              <w:tab/>
              <w:t>v. (40489)</w:t>
            </w:r>
          </w:p>
          <w:p w:rsidR="00F21270" w:rsidRPr="00822C73" w:rsidRDefault="00F21270" w:rsidP="00F21270">
            <w:pPr>
              <w:tabs>
                <w:tab w:val="left" w:pos="-1440"/>
                <w:tab w:val="left" w:pos="-720"/>
              </w:tabs>
              <w:rPr>
                <w:sz w:val="20"/>
                <w:szCs w:val="20"/>
                <w:lang w:val="en-US"/>
              </w:rPr>
            </w:pPr>
          </w:p>
          <w:p w:rsidR="00F21270" w:rsidRPr="00822C73" w:rsidRDefault="00CF267E" w:rsidP="00F21270">
            <w:pPr>
              <w:tabs>
                <w:tab w:val="left" w:pos="-1440"/>
                <w:tab w:val="left" w:pos="-720"/>
              </w:tabs>
              <w:rPr>
                <w:b/>
                <w:sz w:val="20"/>
                <w:szCs w:val="20"/>
                <w:lang w:val="en-US"/>
              </w:rPr>
            </w:pPr>
            <w:r w:rsidRPr="00822C73">
              <w:rPr>
                <w:b/>
                <w:sz w:val="20"/>
                <w:szCs w:val="20"/>
                <w:lang w:val="en-US"/>
              </w:rPr>
              <w:t>His Majesty the King</w:t>
            </w:r>
            <w:r w:rsidR="00F21270" w:rsidRPr="00822C73">
              <w:rPr>
                <w:b/>
                <w:sz w:val="20"/>
                <w:szCs w:val="20"/>
                <w:lang w:val="en-US"/>
              </w:rPr>
              <w:t xml:space="preserve"> (</w:t>
            </w:r>
            <w:r w:rsidRPr="00822C73">
              <w:rPr>
                <w:b/>
                <w:sz w:val="20"/>
                <w:szCs w:val="20"/>
                <w:lang w:val="en-US"/>
              </w:rPr>
              <w:t>F.C</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F267E" w:rsidRPr="00822C73">
              <w:rPr>
                <w:sz w:val="20"/>
                <w:szCs w:val="20"/>
                <w:lang w:val="en-US"/>
              </w:rPr>
              <w:t>Schroeder, Ainslie</w:t>
            </w:r>
          </w:p>
          <w:p w:rsidR="00CF267E" w:rsidRPr="00822C73" w:rsidRDefault="00F21270" w:rsidP="00F21270">
            <w:pPr>
              <w:tabs>
                <w:tab w:val="left" w:pos="-1440"/>
                <w:tab w:val="left" w:pos="-720"/>
              </w:tabs>
              <w:rPr>
                <w:sz w:val="20"/>
                <w:szCs w:val="20"/>
              </w:rPr>
            </w:pPr>
            <w:r w:rsidRPr="00822C73">
              <w:rPr>
                <w:sz w:val="20"/>
                <w:szCs w:val="20"/>
                <w:lang w:val="en-US"/>
              </w:rPr>
              <w:tab/>
            </w:r>
            <w:r w:rsidR="00CF267E" w:rsidRPr="00822C73">
              <w:rPr>
                <w:sz w:val="20"/>
                <w:szCs w:val="20"/>
              </w:rPr>
              <w:t xml:space="preserve">Department of Justice Canada - Prairie </w:t>
            </w:r>
          </w:p>
          <w:p w:rsidR="00F21270" w:rsidRPr="00822C73" w:rsidRDefault="00CF267E" w:rsidP="00F21270">
            <w:pPr>
              <w:tabs>
                <w:tab w:val="left" w:pos="-1440"/>
                <w:tab w:val="left" w:pos="-720"/>
              </w:tabs>
              <w:rPr>
                <w:sz w:val="20"/>
                <w:szCs w:val="20"/>
              </w:rPr>
            </w:pPr>
            <w:r w:rsidRPr="00822C73">
              <w:rPr>
                <w:sz w:val="20"/>
                <w:szCs w:val="20"/>
                <w:lang w:val="en-US"/>
              </w:rPr>
              <w:tab/>
            </w:r>
            <w:r w:rsidRPr="00822C73">
              <w:rPr>
                <w:sz w:val="20"/>
                <w:szCs w:val="20"/>
              </w:rPr>
              <w:t>Region</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CF267E" w:rsidRPr="00822C73">
              <w:rPr>
                <w:sz w:val="20"/>
                <w:szCs w:val="20"/>
              </w:rPr>
              <w:t>December</w:t>
            </w:r>
            <w:r w:rsidRPr="00822C73">
              <w:rPr>
                <w:sz w:val="20"/>
                <w:szCs w:val="20"/>
              </w:rPr>
              <w:t xml:space="preserve"> </w:t>
            </w:r>
            <w:r w:rsidR="00CF267E" w:rsidRPr="00822C73">
              <w:rPr>
                <w:sz w:val="20"/>
                <w:szCs w:val="20"/>
              </w:rPr>
              <w:t>15</w:t>
            </w:r>
            <w:r w:rsidRPr="00822C73">
              <w:rPr>
                <w:sz w:val="20"/>
                <w:szCs w:val="20"/>
              </w:rPr>
              <w:t>, 202</w:t>
            </w:r>
            <w:r w:rsidR="00CF267E"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56" style="width:108pt;height:1pt" o:hrpct="0" o:hrstd="t" o:hrnoshade="t" o:hr="t" fillcolor="black [3213]" stroked="f"/>
              </w:pict>
            </w:r>
          </w:p>
        </w:tc>
      </w:tr>
    </w:tbl>
    <w:p w:rsidR="00485260" w:rsidRPr="00822C73" w:rsidRDefault="00485260">
      <w:r w:rsidRPr="00822C73">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21270" w:rsidRPr="00822C73" w:rsidTr="00F138C1">
        <w:tc>
          <w:tcPr>
            <w:tcW w:w="4239" w:type="dxa"/>
            <w:shd w:val="clear" w:color="auto" w:fill="auto"/>
          </w:tcPr>
          <w:p w:rsidR="00F21270" w:rsidRPr="00822C73" w:rsidRDefault="00485260" w:rsidP="00F21270">
            <w:pPr>
              <w:rPr>
                <w:sz w:val="20"/>
                <w:szCs w:val="20"/>
                <w:lang w:val="en-US"/>
              </w:rPr>
            </w:pPr>
            <w:r w:rsidRPr="00822C73">
              <w:rPr>
                <w:b/>
                <w:sz w:val="20"/>
                <w:szCs w:val="20"/>
                <w:lang w:val="en-US"/>
              </w:rPr>
              <w:t>Mohammad Khan</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485260" w:rsidRPr="00822C73">
              <w:rPr>
                <w:sz w:val="20"/>
                <w:szCs w:val="20"/>
                <w:lang w:val="en-US"/>
              </w:rPr>
              <w:t>Slansky, Paul</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485260" w:rsidRPr="00822C73">
              <w:rPr>
                <w:sz w:val="20"/>
                <w:szCs w:val="20"/>
                <w:lang w:val="en-US"/>
              </w:rPr>
              <w:t>Slansky Law Professional Corporation</w:t>
            </w:r>
          </w:p>
          <w:p w:rsidR="00F21270" w:rsidRPr="00822C73" w:rsidRDefault="00F21270" w:rsidP="00F21270">
            <w:pPr>
              <w:tabs>
                <w:tab w:val="left" w:pos="-1440"/>
                <w:tab w:val="left" w:pos="-720"/>
              </w:tabs>
              <w:rPr>
                <w:sz w:val="20"/>
                <w:szCs w:val="20"/>
                <w:lang w:val="en-US"/>
              </w:rPr>
            </w:pPr>
          </w:p>
          <w:p w:rsidR="00F21270" w:rsidRPr="00822C73" w:rsidRDefault="00F21270" w:rsidP="00F21270">
            <w:pPr>
              <w:tabs>
                <w:tab w:val="left" w:pos="-1440"/>
                <w:tab w:val="left" w:pos="-720"/>
              </w:tabs>
              <w:rPr>
                <w:sz w:val="20"/>
                <w:szCs w:val="20"/>
                <w:lang w:val="en-US"/>
              </w:rPr>
            </w:pPr>
            <w:r w:rsidRPr="00822C73">
              <w:rPr>
                <w:sz w:val="20"/>
                <w:szCs w:val="20"/>
                <w:lang w:val="en-US"/>
              </w:rPr>
              <w:tab/>
              <w:t>v. (4</w:t>
            </w:r>
            <w:r w:rsidR="00485260" w:rsidRPr="00822C73">
              <w:rPr>
                <w:sz w:val="20"/>
                <w:szCs w:val="20"/>
                <w:lang w:val="en-US"/>
              </w:rPr>
              <w:t>0490</w:t>
            </w:r>
            <w:r w:rsidRPr="00822C73">
              <w:rPr>
                <w:sz w:val="20"/>
                <w:szCs w:val="20"/>
                <w:lang w:val="en-US"/>
              </w:rPr>
              <w:t>)</w:t>
            </w:r>
          </w:p>
          <w:p w:rsidR="00F21270" w:rsidRPr="00822C73" w:rsidRDefault="00F21270" w:rsidP="00F21270">
            <w:pPr>
              <w:tabs>
                <w:tab w:val="left" w:pos="-1440"/>
                <w:tab w:val="left" w:pos="-720"/>
              </w:tabs>
              <w:rPr>
                <w:sz w:val="20"/>
                <w:szCs w:val="20"/>
                <w:lang w:val="en-US"/>
              </w:rPr>
            </w:pPr>
          </w:p>
          <w:p w:rsidR="00F21270" w:rsidRPr="00822C73" w:rsidRDefault="00485260" w:rsidP="00F21270">
            <w:pPr>
              <w:tabs>
                <w:tab w:val="left" w:pos="-1440"/>
                <w:tab w:val="left" w:pos="-720"/>
              </w:tabs>
              <w:rPr>
                <w:b/>
                <w:sz w:val="20"/>
                <w:szCs w:val="20"/>
                <w:lang w:val="en-US"/>
              </w:rPr>
            </w:pPr>
            <w:r w:rsidRPr="00822C73">
              <w:rPr>
                <w:b/>
                <w:sz w:val="20"/>
                <w:szCs w:val="20"/>
                <w:lang w:val="en-US"/>
              </w:rPr>
              <w:t>His Majesty the King</w:t>
            </w:r>
            <w:r w:rsidR="00F21270" w:rsidRPr="00822C73">
              <w:rPr>
                <w:b/>
                <w:sz w:val="20"/>
                <w:szCs w:val="20"/>
                <w:lang w:val="en-US"/>
              </w:rPr>
              <w:t xml:space="preserve"> (</w:t>
            </w:r>
            <w:r w:rsidRPr="00822C73">
              <w:rPr>
                <w:b/>
                <w:sz w:val="20"/>
                <w:szCs w:val="20"/>
                <w:lang w:val="en-US"/>
              </w:rPr>
              <w:t>Ont</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485260" w:rsidRPr="00822C73">
              <w:rPr>
                <w:sz w:val="20"/>
                <w:szCs w:val="20"/>
                <w:lang w:val="en-US"/>
              </w:rPr>
              <w:t>Friesen, David</w:t>
            </w:r>
          </w:p>
          <w:p w:rsidR="00485260" w:rsidRPr="00822C73" w:rsidRDefault="00F21270" w:rsidP="00F21270">
            <w:pPr>
              <w:tabs>
                <w:tab w:val="left" w:pos="-1440"/>
                <w:tab w:val="left" w:pos="-720"/>
              </w:tabs>
              <w:rPr>
                <w:sz w:val="20"/>
                <w:szCs w:val="20"/>
              </w:rPr>
            </w:pPr>
            <w:r w:rsidRPr="00822C73">
              <w:rPr>
                <w:sz w:val="20"/>
                <w:szCs w:val="20"/>
                <w:lang w:val="en-US"/>
              </w:rPr>
              <w:tab/>
            </w:r>
            <w:r w:rsidR="00485260" w:rsidRPr="00822C73">
              <w:rPr>
                <w:sz w:val="20"/>
                <w:szCs w:val="20"/>
              </w:rPr>
              <w:t xml:space="preserve">Ministry of the Attorney General of </w:t>
            </w:r>
          </w:p>
          <w:p w:rsidR="00F21270" w:rsidRPr="00822C73" w:rsidRDefault="00485260" w:rsidP="00F21270">
            <w:pPr>
              <w:tabs>
                <w:tab w:val="left" w:pos="-1440"/>
                <w:tab w:val="left" w:pos="-720"/>
              </w:tabs>
              <w:rPr>
                <w:sz w:val="20"/>
                <w:szCs w:val="20"/>
              </w:rPr>
            </w:pPr>
            <w:r w:rsidRPr="00822C73">
              <w:rPr>
                <w:sz w:val="20"/>
                <w:szCs w:val="20"/>
                <w:lang w:val="en-US"/>
              </w:rPr>
              <w:tab/>
            </w:r>
            <w:r w:rsidRPr="00822C73">
              <w:rPr>
                <w:sz w:val="20"/>
                <w:szCs w:val="20"/>
              </w:rPr>
              <w:t>Ontario</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485260" w:rsidRPr="00822C73">
              <w:rPr>
                <w:sz w:val="20"/>
                <w:szCs w:val="20"/>
              </w:rPr>
              <w:t>December</w:t>
            </w:r>
            <w:r w:rsidRPr="00822C73">
              <w:rPr>
                <w:sz w:val="20"/>
                <w:szCs w:val="20"/>
              </w:rPr>
              <w:t xml:space="preserve"> </w:t>
            </w:r>
            <w:r w:rsidR="00485260" w:rsidRPr="00822C73">
              <w:rPr>
                <w:sz w:val="20"/>
                <w:szCs w:val="20"/>
              </w:rPr>
              <w:t>1</w:t>
            </w:r>
            <w:r w:rsidRPr="00822C73">
              <w:rPr>
                <w:sz w:val="20"/>
                <w:szCs w:val="20"/>
              </w:rPr>
              <w:t>6, 202</w:t>
            </w:r>
            <w:r w:rsidR="00485260"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57"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485260" w:rsidRPr="00822C73" w:rsidRDefault="0048526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485260" w:rsidP="00F21270">
            <w:pPr>
              <w:rPr>
                <w:sz w:val="20"/>
                <w:szCs w:val="20"/>
                <w:lang w:val="en-US"/>
              </w:rPr>
            </w:pPr>
            <w:r w:rsidRPr="00822C73">
              <w:rPr>
                <w:b/>
                <w:sz w:val="20"/>
                <w:szCs w:val="20"/>
                <w:lang w:val="en-US"/>
              </w:rPr>
              <w:t>Brian Glen Kerr</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485260" w:rsidRPr="00822C73">
              <w:rPr>
                <w:sz w:val="20"/>
                <w:szCs w:val="20"/>
                <w:lang w:val="en-US"/>
              </w:rPr>
              <w:t>Kapoor, Anil K.</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485260" w:rsidRPr="00822C73">
              <w:rPr>
                <w:sz w:val="20"/>
                <w:szCs w:val="20"/>
                <w:lang w:val="en-US"/>
              </w:rPr>
              <w:t>Kapoor Barristers</w:t>
            </w:r>
          </w:p>
          <w:p w:rsidR="00F21270" w:rsidRPr="00822C73" w:rsidRDefault="00F21270" w:rsidP="00F21270">
            <w:pPr>
              <w:tabs>
                <w:tab w:val="left" w:pos="-1440"/>
                <w:tab w:val="left" w:pos="-720"/>
              </w:tabs>
              <w:rPr>
                <w:sz w:val="20"/>
                <w:szCs w:val="20"/>
                <w:lang w:val="en-US"/>
              </w:rPr>
            </w:pPr>
          </w:p>
          <w:p w:rsidR="00485260" w:rsidRPr="00822C73" w:rsidRDefault="00485260" w:rsidP="00485260">
            <w:pPr>
              <w:tabs>
                <w:tab w:val="left" w:pos="-1440"/>
                <w:tab w:val="left" w:pos="-720"/>
              </w:tabs>
              <w:rPr>
                <w:sz w:val="20"/>
                <w:szCs w:val="20"/>
                <w:lang w:val="en-US"/>
              </w:rPr>
            </w:pPr>
            <w:r w:rsidRPr="00822C73">
              <w:rPr>
                <w:sz w:val="20"/>
                <w:szCs w:val="20"/>
                <w:lang w:val="en-US"/>
              </w:rPr>
              <w:tab/>
              <w:t>v. (40494)</w:t>
            </w:r>
          </w:p>
          <w:p w:rsidR="00F21270" w:rsidRPr="00822C73" w:rsidRDefault="00F21270" w:rsidP="00F21270">
            <w:pPr>
              <w:tabs>
                <w:tab w:val="left" w:pos="-1440"/>
                <w:tab w:val="left" w:pos="-720"/>
              </w:tabs>
              <w:rPr>
                <w:sz w:val="20"/>
                <w:szCs w:val="20"/>
                <w:lang w:val="en-US"/>
              </w:rPr>
            </w:pPr>
          </w:p>
          <w:p w:rsidR="00485260" w:rsidRPr="00822C73" w:rsidRDefault="00485260" w:rsidP="00485260">
            <w:pPr>
              <w:tabs>
                <w:tab w:val="left" w:pos="-1440"/>
                <w:tab w:val="left" w:pos="-720"/>
              </w:tabs>
              <w:rPr>
                <w:b/>
                <w:sz w:val="20"/>
                <w:szCs w:val="20"/>
                <w:lang w:val="en-US"/>
              </w:rPr>
            </w:pPr>
            <w:r w:rsidRPr="00822C73">
              <w:rPr>
                <w:b/>
                <w:sz w:val="20"/>
                <w:szCs w:val="20"/>
                <w:lang w:val="en-US"/>
              </w:rPr>
              <w:t>His Majesty the King (Ont.)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485260" w:rsidRPr="00822C73">
              <w:rPr>
                <w:sz w:val="20"/>
                <w:szCs w:val="20"/>
                <w:lang w:val="en-US"/>
              </w:rPr>
              <w:t>Ramsay, Paul</w:t>
            </w:r>
          </w:p>
          <w:p w:rsidR="00F21270" w:rsidRPr="00822C73" w:rsidRDefault="00F21270" w:rsidP="00F21270">
            <w:pPr>
              <w:tabs>
                <w:tab w:val="left" w:pos="-1440"/>
                <w:tab w:val="left" w:pos="-720"/>
              </w:tabs>
              <w:rPr>
                <w:sz w:val="20"/>
                <w:szCs w:val="20"/>
              </w:rPr>
            </w:pPr>
            <w:r w:rsidRPr="00822C73">
              <w:rPr>
                <w:sz w:val="20"/>
                <w:szCs w:val="20"/>
                <w:lang w:val="en-US"/>
              </w:rPr>
              <w:tab/>
            </w:r>
            <w:r w:rsidR="00485260" w:rsidRPr="00822C73">
              <w:rPr>
                <w:sz w:val="20"/>
                <w:szCs w:val="20"/>
              </w:rPr>
              <w:t>Attorney General of Ontario</w:t>
            </w:r>
          </w:p>
          <w:p w:rsidR="00F21270" w:rsidRPr="00822C73" w:rsidRDefault="00F21270" w:rsidP="00F21270">
            <w:pPr>
              <w:tabs>
                <w:tab w:val="left" w:pos="-1440"/>
                <w:tab w:val="left" w:pos="-720"/>
              </w:tabs>
              <w:rPr>
                <w:sz w:val="20"/>
                <w:szCs w:val="20"/>
              </w:rPr>
            </w:pPr>
          </w:p>
          <w:p w:rsidR="00485260" w:rsidRPr="00822C73" w:rsidRDefault="00485260" w:rsidP="00485260">
            <w:pPr>
              <w:rPr>
                <w:sz w:val="20"/>
                <w:szCs w:val="20"/>
              </w:rPr>
            </w:pPr>
            <w:r w:rsidRPr="00822C73">
              <w:rPr>
                <w:sz w:val="20"/>
                <w:szCs w:val="20"/>
              </w:rPr>
              <w:t>FILING DATE: December 19, 2022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58" style="width:108pt;height:1pt" o:hrpct="0" o:hrstd="t" o:hrnoshade="t" o:hr="t" fillcolor="black [3213]" stroked="f"/>
              </w:pict>
            </w:r>
          </w:p>
        </w:tc>
      </w:tr>
      <w:tr w:rsidR="00F21270" w:rsidRPr="00822C73" w:rsidTr="00F138C1">
        <w:tc>
          <w:tcPr>
            <w:tcW w:w="4239" w:type="dxa"/>
            <w:shd w:val="clear" w:color="auto" w:fill="auto"/>
          </w:tcPr>
          <w:p w:rsidR="00F21270" w:rsidRPr="00822C73" w:rsidRDefault="00485260" w:rsidP="00F21270">
            <w:pPr>
              <w:rPr>
                <w:sz w:val="20"/>
                <w:szCs w:val="20"/>
                <w:lang w:val="fr-CA"/>
              </w:rPr>
            </w:pPr>
            <w:r w:rsidRPr="00822C73">
              <w:rPr>
                <w:b/>
                <w:sz w:val="20"/>
                <w:szCs w:val="20"/>
                <w:lang w:val="fr-CA"/>
              </w:rPr>
              <w:t>Chang Jacques</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485260" w:rsidRPr="00822C73">
              <w:rPr>
                <w:sz w:val="20"/>
                <w:szCs w:val="20"/>
                <w:lang w:val="fr-CA"/>
              </w:rPr>
              <w:t>Chang Jacques</w:t>
            </w:r>
          </w:p>
          <w:p w:rsidR="00F21270" w:rsidRPr="00822C73" w:rsidRDefault="00F21270" w:rsidP="00F21270">
            <w:pPr>
              <w:tabs>
                <w:tab w:val="left" w:pos="-1440"/>
                <w:tab w:val="left" w:pos="-720"/>
              </w:tabs>
              <w:rPr>
                <w:sz w:val="20"/>
                <w:szCs w:val="20"/>
                <w:lang w:val="fr-CA"/>
              </w:rPr>
            </w:pPr>
          </w:p>
          <w:p w:rsidR="00485260" w:rsidRPr="00822C73" w:rsidRDefault="00485260" w:rsidP="00485260">
            <w:pPr>
              <w:tabs>
                <w:tab w:val="left" w:pos="-1440"/>
                <w:tab w:val="left" w:pos="-720"/>
              </w:tabs>
              <w:rPr>
                <w:sz w:val="20"/>
                <w:szCs w:val="20"/>
                <w:lang w:val="fr-CA"/>
              </w:rPr>
            </w:pPr>
            <w:r w:rsidRPr="00822C73">
              <w:rPr>
                <w:sz w:val="20"/>
                <w:szCs w:val="20"/>
                <w:lang w:val="fr-CA"/>
              </w:rPr>
              <w:tab/>
              <w:t>v. (40495)</w:t>
            </w:r>
          </w:p>
          <w:p w:rsidR="00F21270" w:rsidRPr="00822C73" w:rsidRDefault="00F21270" w:rsidP="00F21270">
            <w:pPr>
              <w:tabs>
                <w:tab w:val="left" w:pos="-1440"/>
                <w:tab w:val="left" w:pos="-720"/>
              </w:tabs>
              <w:rPr>
                <w:sz w:val="20"/>
                <w:szCs w:val="20"/>
                <w:lang w:val="fr-CA"/>
              </w:rPr>
            </w:pPr>
          </w:p>
          <w:p w:rsidR="00F21270" w:rsidRPr="00822C73" w:rsidRDefault="00485260" w:rsidP="00F21270">
            <w:pPr>
              <w:tabs>
                <w:tab w:val="left" w:pos="-1440"/>
                <w:tab w:val="left" w:pos="-720"/>
              </w:tabs>
              <w:rPr>
                <w:b/>
                <w:sz w:val="20"/>
                <w:szCs w:val="20"/>
                <w:lang w:val="en-US"/>
              </w:rPr>
            </w:pPr>
            <w:r w:rsidRPr="00822C73">
              <w:rPr>
                <w:b/>
                <w:sz w:val="20"/>
                <w:szCs w:val="20"/>
                <w:lang w:val="en-US"/>
              </w:rPr>
              <w:t>Rona Inc.</w:t>
            </w:r>
            <w:r w:rsidR="00F21270" w:rsidRPr="00822C73">
              <w:rPr>
                <w:b/>
                <w:sz w:val="20"/>
                <w:szCs w:val="20"/>
                <w:lang w:val="en-US"/>
              </w:rPr>
              <w:t xml:space="preserve"> (</w:t>
            </w:r>
            <w:r w:rsidRPr="00822C73">
              <w:rPr>
                <w:b/>
                <w:sz w:val="20"/>
                <w:szCs w:val="20"/>
                <w:lang w:val="en-US"/>
              </w:rPr>
              <w:t>B.C</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485260" w:rsidRPr="00822C73">
              <w:rPr>
                <w:sz w:val="20"/>
                <w:szCs w:val="20"/>
                <w:lang w:val="en-US"/>
              </w:rPr>
              <w:t>Grant, Erica</w:t>
            </w:r>
          </w:p>
          <w:p w:rsidR="00F21270" w:rsidRPr="00822C73" w:rsidRDefault="00F21270" w:rsidP="00F21270">
            <w:pPr>
              <w:tabs>
                <w:tab w:val="left" w:pos="-1440"/>
                <w:tab w:val="left" w:pos="-720"/>
              </w:tabs>
              <w:rPr>
                <w:sz w:val="20"/>
                <w:szCs w:val="20"/>
              </w:rPr>
            </w:pPr>
            <w:r w:rsidRPr="00822C73">
              <w:rPr>
                <w:sz w:val="20"/>
                <w:szCs w:val="20"/>
                <w:lang w:val="en-US"/>
              </w:rPr>
              <w:tab/>
            </w:r>
            <w:r w:rsidR="00485260" w:rsidRPr="00822C73">
              <w:rPr>
                <w:sz w:val="20"/>
                <w:szCs w:val="20"/>
              </w:rPr>
              <w:t>Norton Rose Fulbright Canada LLP</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485260" w:rsidRPr="00822C73">
              <w:rPr>
                <w:sz w:val="20"/>
                <w:szCs w:val="20"/>
              </w:rPr>
              <w:t>December</w:t>
            </w:r>
            <w:r w:rsidRPr="00822C73">
              <w:rPr>
                <w:sz w:val="20"/>
                <w:szCs w:val="20"/>
              </w:rPr>
              <w:t xml:space="preserve"> </w:t>
            </w:r>
            <w:r w:rsidR="00485260" w:rsidRPr="00822C73">
              <w:rPr>
                <w:sz w:val="20"/>
                <w:szCs w:val="20"/>
              </w:rPr>
              <w:t>19</w:t>
            </w:r>
            <w:r w:rsidRPr="00822C73">
              <w:rPr>
                <w:sz w:val="20"/>
                <w:szCs w:val="20"/>
              </w:rPr>
              <w:t>, 202</w:t>
            </w:r>
            <w:r w:rsidR="00485260"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59"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DC1D9D" w:rsidP="00F21270">
            <w:pPr>
              <w:rPr>
                <w:sz w:val="20"/>
                <w:szCs w:val="20"/>
                <w:lang w:val="fr-CA"/>
              </w:rPr>
            </w:pPr>
            <w:r w:rsidRPr="00822C73">
              <w:rPr>
                <w:b/>
                <w:sz w:val="20"/>
                <w:szCs w:val="20"/>
                <w:lang w:val="fr-CA"/>
              </w:rPr>
              <w:t>Chang Jacques</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DC1D9D" w:rsidRPr="00822C73">
              <w:rPr>
                <w:sz w:val="20"/>
                <w:szCs w:val="20"/>
                <w:lang w:val="fr-CA"/>
              </w:rPr>
              <w:t>Chang</w:t>
            </w:r>
            <w:r w:rsidRPr="00822C73">
              <w:rPr>
                <w:sz w:val="20"/>
                <w:szCs w:val="20"/>
                <w:lang w:val="fr-CA"/>
              </w:rPr>
              <w:t xml:space="preserve"> </w:t>
            </w:r>
            <w:r w:rsidR="00DC1D9D" w:rsidRPr="00822C73">
              <w:rPr>
                <w:sz w:val="20"/>
                <w:szCs w:val="20"/>
                <w:lang w:val="fr-CA"/>
              </w:rPr>
              <w:t>Jacques</w:t>
            </w:r>
          </w:p>
          <w:p w:rsidR="00F21270" w:rsidRPr="00822C73" w:rsidRDefault="00F21270" w:rsidP="00F21270">
            <w:pPr>
              <w:tabs>
                <w:tab w:val="left" w:pos="-1440"/>
                <w:tab w:val="left" w:pos="-720"/>
              </w:tabs>
              <w:rPr>
                <w:sz w:val="20"/>
                <w:szCs w:val="20"/>
                <w:lang w:val="fr-CA"/>
              </w:rPr>
            </w:pPr>
          </w:p>
          <w:p w:rsidR="00485260" w:rsidRPr="00822C73" w:rsidRDefault="00485260" w:rsidP="00485260">
            <w:pPr>
              <w:tabs>
                <w:tab w:val="left" w:pos="-1440"/>
                <w:tab w:val="left" w:pos="-720"/>
              </w:tabs>
              <w:rPr>
                <w:sz w:val="20"/>
                <w:szCs w:val="20"/>
                <w:lang w:val="fr-CA"/>
              </w:rPr>
            </w:pPr>
            <w:r w:rsidRPr="00822C73">
              <w:rPr>
                <w:sz w:val="20"/>
                <w:szCs w:val="20"/>
                <w:lang w:val="fr-CA"/>
              </w:rPr>
              <w:tab/>
              <w:t>v. (40496)</w:t>
            </w:r>
          </w:p>
          <w:p w:rsidR="00F21270" w:rsidRPr="00822C73" w:rsidRDefault="00F21270" w:rsidP="00F21270">
            <w:pPr>
              <w:tabs>
                <w:tab w:val="left" w:pos="-1440"/>
                <w:tab w:val="left" w:pos="-720"/>
              </w:tabs>
              <w:rPr>
                <w:sz w:val="20"/>
                <w:szCs w:val="20"/>
                <w:lang w:val="fr-CA"/>
              </w:rPr>
            </w:pPr>
          </w:p>
          <w:p w:rsidR="00F21270" w:rsidRPr="00822C73" w:rsidRDefault="00DC1D9D" w:rsidP="00F21270">
            <w:pPr>
              <w:tabs>
                <w:tab w:val="left" w:pos="-1440"/>
                <w:tab w:val="left" w:pos="-720"/>
              </w:tabs>
              <w:rPr>
                <w:b/>
                <w:sz w:val="20"/>
                <w:szCs w:val="20"/>
                <w:lang w:val="en-US"/>
              </w:rPr>
            </w:pPr>
            <w:r w:rsidRPr="00822C73">
              <w:rPr>
                <w:b/>
                <w:sz w:val="20"/>
                <w:szCs w:val="20"/>
                <w:lang w:val="en-US"/>
              </w:rPr>
              <w:t>Jennifer Muir</w:t>
            </w:r>
            <w:r w:rsidR="00F21270" w:rsidRPr="00822C73">
              <w:rPr>
                <w:b/>
                <w:sz w:val="20"/>
                <w:szCs w:val="20"/>
                <w:lang w:val="en-US"/>
              </w:rPr>
              <w:t xml:space="preserve"> (</w:t>
            </w:r>
            <w:r w:rsidRPr="00822C73">
              <w:rPr>
                <w:b/>
                <w:sz w:val="20"/>
                <w:szCs w:val="20"/>
                <w:lang w:val="en-US"/>
              </w:rPr>
              <w:t>B.C</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DC1D9D" w:rsidRPr="00822C73">
              <w:rPr>
                <w:sz w:val="20"/>
                <w:szCs w:val="20"/>
                <w:lang w:val="en-US"/>
              </w:rPr>
              <w:t>Turner, Nathaniel J.W.</w:t>
            </w:r>
          </w:p>
          <w:p w:rsidR="00F21270" w:rsidRPr="00822C73" w:rsidRDefault="00F21270" w:rsidP="00F21270">
            <w:pPr>
              <w:tabs>
                <w:tab w:val="left" w:pos="-1440"/>
                <w:tab w:val="left" w:pos="-720"/>
              </w:tabs>
              <w:rPr>
                <w:sz w:val="20"/>
                <w:szCs w:val="20"/>
              </w:rPr>
            </w:pPr>
            <w:r w:rsidRPr="00822C73">
              <w:rPr>
                <w:sz w:val="20"/>
                <w:szCs w:val="20"/>
                <w:lang w:val="en-US"/>
              </w:rPr>
              <w:tab/>
            </w:r>
            <w:r w:rsidR="00DC1D9D" w:rsidRPr="00822C73">
              <w:rPr>
                <w:sz w:val="20"/>
                <w:szCs w:val="20"/>
              </w:rPr>
              <w:t>Harper Grey LLP</w:t>
            </w:r>
          </w:p>
          <w:p w:rsidR="00F21270" w:rsidRPr="00822C73" w:rsidRDefault="00F21270" w:rsidP="00F21270">
            <w:pPr>
              <w:tabs>
                <w:tab w:val="left" w:pos="-1440"/>
                <w:tab w:val="left" w:pos="-720"/>
              </w:tabs>
              <w:rPr>
                <w:sz w:val="20"/>
                <w:szCs w:val="20"/>
              </w:rPr>
            </w:pPr>
          </w:p>
          <w:p w:rsidR="00DC1D9D" w:rsidRPr="00822C73" w:rsidRDefault="00DC1D9D" w:rsidP="00DC1D9D">
            <w:pPr>
              <w:rPr>
                <w:sz w:val="20"/>
                <w:szCs w:val="20"/>
              </w:rPr>
            </w:pPr>
            <w:r w:rsidRPr="00822C73">
              <w:rPr>
                <w:sz w:val="20"/>
                <w:szCs w:val="20"/>
              </w:rPr>
              <w:t>FILING DATE: December 19, 2022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60" style="width:108pt;height:1pt" o:hrpct="0" o:hrstd="t" o:hrnoshade="t" o:hr="t" fillcolor="black [3213]" stroked="f"/>
              </w:pict>
            </w:r>
          </w:p>
        </w:tc>
      </w:tr>
      <w:tr w:rsidR="00F21270" w:rsidRPr="00822C73" w:rsidTr="00F138C1">
        <w:tc>
          <w:tcPr>
            <w:tcW w:w="4239" w:type="dxa"/>
            <w:shd w:val="clear" w:color="auto" w:fill="auto"/>
          </w:tcPr>
          <w:p w:rsidR="00F21270" w:rsidRPr="00822C73" w:rsidRDefault="00DC1D9D" w:rsidP="00F21270">
            <w:pPr>
              <w:rPr>
                <w:sz w:val="20"/>
                <w:szCs w:val="20"/>
                <w:lang w:val="en-US"/>
              </w:rPr>
            </w:pPr>
            <w:r w:rsidRPr="00822C73">
              <w:rPr>
                <w:b/>
                <w:sz w:val="20"/>
                <w:szCs w:val="20"/>
                <w:lang w:val="en-US"/>
              </w:rPr>
              <w:t>Alberta Dental Association and College</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DC1D9D" w:rsidRPr="00822C73">
              <w:rPr>
                <w:sz w:val="20"/>
                <w:szCs w:val="20"/>
                <w:lang w:val="en-US"/>
              </w:rPr>
              <w:t>Gagnon, Julie C.</w:t>
            </w:r>
          </w:p>
          <w:p w:rsidR="00DC1D9D" w:rsidRPr="00822C73" w:rsidRDefault="00F21270" w:rsidP="00F21270">
            <w:pPr>
              <w:tabs>
                <w:tab w:val="left" w:pos="-1440"/>
                <w:tab w:val="left" w:pos="-720"/>
              </w:tabs>
              <w:rPr>
                <w:sz w:val="20"/>
                <w:szCs w:val="20"/>
                <w:lang w:val="en-US"/>
              </w:rPr>
            </w:pPr>
            <w:r w:rsidRPr="00822C73">
              <w:rPr>
                <w:sz w:val="20"/>
                <w:szCs w:val="20"/>
                <w:lang w:val="en-US"/>
              </w:rPr>
              <w:tab/>
            </w:r>
            <w:r w:rsidR="00DC1D9D" w:rsidRPr="00822C73">
              <w:rPr>
                <w:sz w:val="20"/>
                <w:szCs w:val="20"/>
                <w:lang w:val="en-US"/>
              </w:rPr>
              <w:t xml:space="preserve">Reynolds, Mirth, Richards &amp; Farmer </w:t>
            </w:r>
          </w:p>
          <w:p w:rsidR="00F21270" w:rsidRPr="00822C73" w:rsidRDefault="00DC1D9D" w:rsidP="00F21270">
            <w:pPr>
              <w:tabs>
                <w:tab w:val="left" w:pos="-1440"/>
                <w:tab w:val="left" w:pos="-720"/>
              </w:tabs>
              <w:rPr>
                <w:sz w:val="20"/>
                <w:szCs w:val="20"/>
                <w:lang w:val="en-US"/>
              </w:rPr>
            </w:pPr>
            <w:r w:rsidRPr="00822C73">
              <w:rPr>
                <w:sz w:val="20"/>
                <w:szCs w:val="20"/>
                <w:lang w:val="en-US"/>
              </w:rPr>
              <w:tab/>
              <w:t>LLP</w:t>
            </w:r>
          </w:p>
          <w:p w:rsidR="00F21270" w:rsidRPr="00822C73" w:rsidRDefault="00F21270" w:rsidP="00F21270">
            <w:pPr>
              <w:tabs>
                <w:tab w:val="left" w:pos="-1440"/>
                <w:tab w:val="left" w:pos="-720"/>
              </w:tabs>
              <w:rPr>
                <w:sz w:val="20"/>
                <w:szCs w:val="20"/>
                <w:lang w:val="en-US"/>
              </w:rPr>
            </w:pPr>
          </w:p>
          <w:p w:rsidR="00DC1D9D" w:rsidRPr="00822C73" w:rsidRDefault="00DC1D9D" w:rsidP="00DC1D9D">
            <w:pPr>
              <w:tabs>
                <w:tab w:val="left" w:pos="-1440"/>
                <w:tab w:val="left" w:pos="-720"/>
              </w:tabs>
              <w:rPr>
                <w:sz w:val="20"/>
                <w:szCs w:val="20"/>
                <w:lang w:val="en-US"/>
              </w:rPr>
            </w:pPr>
            <w:r w:rsidRPr="00822C73">
              <w:rPr>
                <w:sz w:val="20"/>
                <w:szCs w:val="20"/>
                <w:lang w:val="en-US"/>
              </w:rPr>
              <w:tab/>
              <w:t>v. (40497)</w:t>
            </w:r>
          </w:p>
          <w:p w:rsidR="00F21270" w:rsidRPr="00822C73" w:rsidRDefault="00F21270" w:rsidP="00F21270">
            <w:pPr>
              <w:tabs>
                <w:tab w:val="left" w:pos="-1440"/>
                <w:tab w:val="left" w:pos="-720"/>
              </w:tabs>
              <w:rPr>
                <w:sz w:val="20"/>
                <w:szCs w:val="20"/>
                <w:lang w:val="en-US"/>
              </w:rPr>
            </w:pPr>
          </w:p>
          <w:p w:rsidR="00F21270" w:rsidRPr="00822C73" w:rsidRDefault="00DC1D9D" w:rsidP="00F21270">
            <w:pPr>
              <w:tabs>
                <w:tab w:val="left" w:pos="-1440"/>
                <w:tab w:val="left" w:pos="-720"/>
              </w:tabs>
              <w:rPr>
                <w:b/>
                <w:sz w:val="20"/>
                <w:szCs w:val="20"/>
                <w:lang w:val="en-US"/>
              </w:rPr>
            </w:pPr>
            <w:r w:rsidRPr="00822C73">
              <w:rPr>
                <w:b/>
                <w:sz w:val="20"/>
                <w:szCs w:val="20"/>
                <w:lang w:val="en-US"/>
              </w:rPr>
              <w:t>Nimet Jinnah</w:t>
            </w:r>
            <w:r w:rsidR="00F21270" w:rsidRPr="00822C73">
              <w:rPr>
                <w:b/>
                <w:sz w:val="20"/>
                <w:szCs w:val="20"/>
                <w:lang w:val="en-US"/>
              </w:rPr>
              <w:t xml:space="preserve"> (</w:t>
            </w:r>
            <w:r w:rsidRPr="00822C73">
              <w:rPr>
                <w:b/>
                <w:sz w:val="20"/>
                <w:szCs w:val="20"/>
                <w:lang w:val="en-US"/>
              </w:rPr>
              <w:t>Alta</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DC1D9D" w:rsidRPr="00822C73">
              <w:rPr>
                <w:sz w:val="20"/>
                <w:szCs w:val="20"/>
                <w:lang w:val="en-US"/>
              </w:rPr>
              <w:t>Renouf, K.C., Simon</w:t>
            </w:r>
          </w:p>
          <w:p w:rsidR="00F21270" w:rsidRPr="00822C73" w:rsidRDefault="00F21270" w:rsidP="00F21270">
            <w:pPr>
              <w:tabs>
                <w:tab w:val="left" w:pos="-1440"/>
                <w:tab w:val="left" w:pos="-720"/>
              </w:tabs>
              <w:rPr>
                <w:sz w:val="20"/>
                <w:szCs w:val="20"/>
              </w:rPr>
            </w:pPr>
            <w:r w:rsidRPr="00822C73">
              <w:rPr>
                <w:sz w:val="20"/>
                <w:szCs w:val="20"/>
                <w:lang w:val="en-US"/>
              </w:rPr>
              <w:tab/>
            </w:r>
            <w:r w:rsidR="00DC1D9D" w:rsidRPr="00822C73">
              <w:rPr>
                <w:sz w:val="20"/>
                <w:szCs w:val="20"/>
              </w:rPr>
              <w:t>Simon Renouf Professional Corporation</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DC1D9D" w:rsidRPr="00822C73">
              <w:rPr>
                <w:sz w:val="20"/>
                <w:szCs w:val="20"/>
              </w:rPr>
              <w:t>December</w:t>
            </w:r>
            <w:r w:rsidRPr="00822C73">
              <w:rPr>
                <w:sz w:val="20"/>
                <w:szCs w:val="20"/>
              </w:rPr>
              <w:t xml:space="preserve"> </w:t>
            </w:r>
            <w:r w:rsidR="00DC1D9D" w:rsidRPr="00822C73">
              <w:rPr>
                <w:sz w:val="20"/>
                <w:szCs w:val="20"/>
              </w:rPr>
              <w:t>20</w:t>
            </w:r>
            <w:r w:rsidRPr="00822C73">
              <w:rPr>
                <w:sz w:val="20"/>
                <w:szCs w:val="20"/>
              </w:rPr>
              <w:t>, 202</w:t>
            </w:r>
            <w:r w:rsidR="00DC1D9D"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61"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DC1D9D" w:rsidRPr="00822C73" w:rsidRDefault="00DC1D9D"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387A3B" w:rsidP="00F21270">
            <w:pPr>
              <w:rPr>
                <w:sz w:val="20"/>
                <w:szCs w:val="20"/>
                <w:lang w:val="en-US"/>
              </w:rPr>
            </w:pPr>
            <w:r w:rsidRPr="00822C73">
              <w:rPr>
                <w:b/>
                <w:sz w:val="20"/>
                <w:szCs w:val="20"/>
                <w:lang w:val="en-US"/>
              </w:rPr>
              <w:t>Daniel Hodgson</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387A3B" w:rsidRPr="00822C73">
              <w:rPr>
                <w:sz w:val="20"/>
                <w:szCs w:val="20"/>
                <w:lang w:val="en-US"/>
              </w:rPr>
              <w:t>Lacy, Michael W.</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387A3B" w:rsidRPr="00822C73">
              <w:rPr>
                <w:sz w:val="20"/>
                <w:szCs w:val="20"/>
                <w:lang w:val="en-US"/>
              </w:rPr>
              <w:t>Brauti Thorning LLP</w:t>
            </w:r>
          </w:p>
          <w:p w:rsidR="00F21270" w:rsidRPr="00822C73" w:rsidRDefault="00F21270" w:rsidP="00F21270">
            <w:pPr>
              <w:tabs>
                <w:tab w:val="left" w:pos="-1440"/>
                <w:tab w:val="left" w:pos="-720"/>
              </w:tabs>
              <w:rPr>
                <w:sz w:val="20"/>
                <w:szCs w:val="20"/>
                <w:lang w:val="en-US"/>
              </w:rPr>
            </w:pPr>
          </w:p>
          <w:p w:rsidR="00DC1D9D" w:rsidRPr="00822C73" w:rsidRDefault="00DC1D9D" w:rsidP="00DC1D9D">
            <w:pPr>
              <w:tabs>
                <w:tab w:val="left" w:pos="-1440"/>
                <w:tab w:val="left" w:pos="-720"/>
              </w:tabs>
              <w:rPr>
                <w:sz w:val="20"/>
                <w:szCs w:val="20"/>
                <w:lang w:val="en-US"/>
              </w:rPr>
            </w:pPr>
            <w:r w:rsidRPr="00822C73">
              <w:rPr>
                <w:sz w:val="20"/>
                <w:szCs w:val="20"/>
                <w:lang w:val="en-US"/>
              </w:rPr>
              <w:tab/>
              <w:t>v. (40498)</w:t>
            </w:r>
          </w:p>
          <w:p w:rsidR="00F21270" w:rsidRPr="00822C73" w:rsidRDefault="00F21270" w:rsidP="00F21270">
            <w:pPr>
              <w:tabs>
                <w:tab w:val="left" w:pos="-1440"/>
                <w:tab w:val="left" w:pos="-720"/>
              </w:tabs>
              <w:rPr>
                <w:sz w:val="20"/>
                <w:szCs w:val="20"/>
                <w:lang w:val="en-US"/>
              </w:rPr>
            </w:pPr>
          </w:p>
          <w:p w:rsidR="00F21270" w:rsidRPr="00822C73" w:rsidRDefault="00DC1D9D" w:rsidP="00F21270">
            <w:pPr>
              <w:tabs>
                <w:tab w:val="left" w:pos="-1440"/>
                <w:tab w:val="left" w:pos="-720"/>
              </w:tabs>
              <w:rPr>
                <w:b/>
                <w:sz w:val="20"/>
                <w:szCs w:val="20"/>
                <w:lang w:val="en-US"/>
              </w:rPr>
            </w:pPr>
            <w:r w:rsidRPr="00822C73">
              <w:rPr>
                <w:b/>
                <w:sz w:val="20"/>
                <w:szCs w:val="20"/>
                <w:lang w:val="en-US"/>
              </w:rPr>
              <w:t>His Majesty the King</w:t>
            </w:r>
            <w:r w:rsidR="00F21270" w:rsidRPr="00822C73">
              <w:rPr>
                <w:b/>
                <w:sz w:val="20"/>
                <w:szCs w:val="20"/>
                <w:lang w:val="en-US"/>
              </w:rPr>
              <w:t xml:space="preserve"> (</w:t>
            </w:r>
            <w:r w:rsidRPr="00822C73">
              <w:rPr>
                <w:b/>
                <w:sz w:val="20"/>
                <w:szCs w:val="20"/>
                <w:lang w:val="en-US"/>
              </w:rPr>
              <w:t>Nvt</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387A3B" w:rsidRPr="00822C73">
              <w:rPr>
                <w:sz w:val="20"/>
                <w:szCs w:val="20"/>
                <w:lang w:val="en-US"/>
              </w:rPr>
              <w:t>Lacasse, François</w:t>
            </w:r>
          </w:p>
          <w:p w:rsidR="00387A3B" w:rsidRPr="00822C73" w:rsidRDefault="00F21270" w:rsidP="00F21270">
            <w:pPr>
              <w:tabs>
                <w:tab w:val="left" w:pos="-1440"/>
                <w:tab w:val="left" w:pos="-720"/>
              </w:tabs>
              <w:rPr>
                <w:sz w:val="20"/>
                <w:szCs w:val="20"/>
              </w:rPr>
            </w:pPr>
            <w:r w:rsidRPr="00822C73">
              <w:rPr>
                <w:sz w:val="20"/>
                <w:szCs w:val="20"/>
                <w:lang w:val="en-US"/>
              </w:rPr>
              <w:tab/>
            </w:r>
            <w:r w:rsidR="00387A3B" w:rsidRPr="00822C73">
              <w:rPr>
                <w:sz w:val="20"/>
                <w:szCs w:val="20"/>
              </w:rPr>
              <w:t xml:space="preserve">Director of Public Prosecutions of </w:t>
            </w:r>
          </w:p>
          <w:p w:rsidR="00F21270" w:rsidRPr="00822C73" w:rsidRDefault="00387A3B" w:rsidP="00F21270">
            <w:pPr>
              <w:tabs>
                <w:tab w:val="left" w:pos="-1440"/>
                <w:tab w:val="left" w:pos="-720"/>
              </w:tabs>
              <w:rPr>
                <w:sz w:val="20"/>
                <w:szCs w:val="20"/>
              </w:rPr>
            </w:pPr>
            <w:r w:rsidRPr="00822C73">
              <w:rPr>
                <w:sz w:val="20"/>
                <w:szCs w:val="20"/>
                <w:lang w:val="en-US"/>
              </w:rPr>
              <w:tab/>
            </w:r>
            <w:r w:rsidRPr="00822C73">
              <w:rPr>
                <w:sz w:val="20"/>
                <w:szCs w:val="20"/>
              </w:rPr>
              <w:t>Canada</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387A3B" w:rsidRPr="00822C73">
              <w:rPr>
                <w:sz w:val="20"/>
                <w:szCs w:val="20"/>
              </w:rPr>
              <w:t>December</w:t>
            </w:r>
            <w:r w:rsidRPr="00822C73">
              <w:rPr>
                <w:sz w:val="20"/>
                <w:szCs w:val="20"/>
              </w:rPr>
              <w:t xml:space="preserve"> </w:t>
            </w:r>
            <w:r w:rsidR="00387A3B" w:rsidRPr="00822C73">
              <w:rPr>
                <w:sz w:val="20"/>
                <w:szCs w:val="20"/>
              </w:rPr>
              <w:t>20</w:t>
            </w:r>
            <w:r w:rsidRPr="00822C73">
              <w:rPr>
                <w:sz w:val="20"/>
                <w:szCs w:val="20"/>
              </w:rPr>
              <w:t>, 202</w:t>
            </w:r>
            <w:r w:rsidR="00387A3B"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62" style="width:108pt;height:1pt" o:hrpct="0" o:hrstd="t" o:hrnoshade="t" o:hr="t" fillcolor="black [3213]" stroked="f"/>
              </w:pict>
            </w:r>
          </w:p>
        </w:tc>
      </w:tr>
      <w:tr w:rsidR="00F21270" w:rsidRPr="00822C73" w:rsidTr="00F138C1">
        <w:tc>
          <w:tcPr>
            <w:tcW w:w="4239" w:type="dxa"/>
            <w:shd w:val="clear" w:color="auto" w:fill="auto"/>
          </w:tcPr>
          <w:p w:rsidR="00F21270" w:rsidRPr="00822C73" w:rsidRDefault="003C708E" w:rsidP="00F21270">
            <w:pPr>
              <w:rPr>
                <w:sz w:val="20"/>
                <w:szCs w:val="20"/>
                <w:lang w:val="fr-CA"/>
              </w:rPr>
            </w:pPr>
            <w:r w:rsidRPr="00822C73">
              <w:rPr>
                <w:b/>
                <w:sz w:val="20"/>
                <w:szCs w:val="20"/>
                <w:lang w:val="fr-CA"/>
              </w:rPr>
              <w:t>Guillaume Poitras</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CE6673" w:rsidRPr="00822C73">
              <w:rPr>
                <w:sz w:val="20"/>
                <w:szCs w:val="20"/>
                <w:lang w:val="fr-CA"/>
              </w:rPr>
              <w:t>Babineau, Gabriel</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CE6673" w:rsidRPr="00822C73">
              <w:rPr>
                <w:sz w:val="20"/>
                <w:szCs w:val="20"/>
                <w:lang w:val="fr-CA"/>
              </w:rPr>
              <w:t>Desjardins Côté</w:t>
            </w:r>
          </w:p>
          <w:p w:rsidR="00F21270" w:rsidRPr="00822C73" w:rsidRDefault="00F21270" w:rsidP="00F21270">
            <w:pPr>
              <w:tabs>
                <w:tab w:val="left" w:pos="-1440"/>
                <w:tab w:val="left" w:pos="-720"/>
              </w:tabs>
              <w:rPr>
                <w:sz w:val="20"/>
                <w:szCs w:val="20"/>
                <w:lang w:val="fr-CA"/>
              </w:rPr>
            </w:pP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3C708E" w:rsidRPr="00822C73">
              <w:rPr>
                <w:sz w:val="20"/>
                <w:szCs w:val="20"/>
                <w:lang w:val="fr-CA"/>
              </w:rPr>
              <w:t>c</w:t>
            </w:r>
            <w:r w:rsidRPr="00822C73">
              <w:rPr>
                <w:sz w:val="20"/>
                <w:szCs w:val="20"/>
                <w:lang w:val="fr-CA"/>
              </w:rPr>
              <w:t>. (4</w:t>
            </w:r>
            <w:r w:rsidR="003C708E" w:rsidRPr="00822C73">
              <w:rPr>
                <w:sz w:val="20"/>
                <w:szCs w:val="20"/>
                <w:lang w:val="fr-CA"/>
              </w:rPr>
              <w:t>0499</w:t>
            </w:r>
            <w:r w:rsidRPr="00822C73">
              <w:rPr>
                <w:sz w:val="20"/>
                <w:szCs w:val="20"/>
                <w:lang w:val="fr-CA"/>
              </w:rPr>
              <w:t>)</w:t>
            </w:r>
          </w:p>
          <w:p w:rsidR="00F21270" w:rsidRPr="00822C73" w:rsidRDefault="00F21270" w:rsidP="00F21270">
            <w:pPr>
              <w:tabs>
                <w:tab w:val="left" w:pos="-1440"/>
                <w:tab w:val="left" w:pos="-720"/>
              </w:tabs>
              <w:rPr>
                <w:sz w:val="20"/>
                <w:szCs w:val="20"/>
                <w:lang w:val="fr-CA"/>
              </w:rPr>
            </w:pPr>
          </w:p>
          <w:p w:rsidR="00F21270" w:rsidRPr="00822C73" w:rsidRDefault="00CE6673" w:rsidP="00F21270">
            <w:pPr>
              <w:tabs>
                <w:tab w:val="left" w:pos="-1440"/>
                <w:tab w:val="left" w:pos="-720"/>
              </w:tabs>
              <w:rPr>
                <w:b/>
                <w:sz w:val="20"/>
                <w:szCs w:val="20"/>
                <w:lang w:val="fr-CA"/>
              </w:rPr>
            </w:pPr>
            <w:r w:rsidRPr="00822C73">
              <w:rPr>
                <w:b/>
                <w:sz w:val="20"/>
                <w:szCs w:val="20"/>
                <w:lang w:val="fr-CA"/>
              </w:rPr>
              <w:t>Sa Majesté le Roi</w:t>
            </w:r>
            <w:r w:rsidR="00F21270" w:rsidRPr="00822C73">
              <w:rPr>
                <w:b/>
                <w:sz w:val="20"/>
                <w:szCs w:val="20"/>
                <w:lang w:val="fr-CA"/>
              </w:rPr>
              <w:t xml:space="preserve"> (</w:t>
            </w:r>
            <w:r w:rsidR="003C708E" w:rsidRPr="00822C73">
              <w:rPr>
                <w:b/>
                <w:sz w:val="20"/>
                <w:szCs w:val="20"/>
                <w:lang w:val="fr-CA"/>
              </w:rPr>
              <w:t>Qc</w:t>
            </w:r>
            <w:r w:rsidR="00F21270" w:rsidRPr="00822C73">
              <w:rPr>
                <w:b/>
                <w:sz w:val="20"/>
                <w:szCs w:val="20"/>
                <w:lang w:val="fr-CA"/>
              </w:rPr>
              <w:t>)</w:t>
            </w:r>
          </w:p>
          <w:p w:rsidR="00F21270" w:rsidRPr="00822C73" w:rsidRDefault="00F21270" w:rsidP="00F21270">
            <w:pPr>
              <w:tabs>
                <w:tab w:val="left" w:pos="-1440"/>
                <w:tab w:val="left" w:pos="-720"/>
              </w:tabs>
              <w:rPr>
                <w:sz w:val="20"/>
                <w:szCs w:val="20"/>
                <w:lang w:val="fr-CA"/>
              </w:rPr>
            </w:pPr>
            <w:r w:rsidRPr="00822C73">
              <w:rPr>
                <w:sz w:val="20"/>
                <w:szCs w:val="20"/>
                <w:lang w:val="fr-CA"/>
              </w:rPr>
              <w:tab/>
            </w:r>
            <w:r w:rsidR="00CE6673" w:rsidRPr="00822C73">
              <w:rPr>
                <w:sz w:val="20"/>
                <w:szCs w:val="20"/>
                <w:lang w:val="fr-CA"/>
              </w:rPr>
              <w:t>Ferraro, Mariana</w:t>
            </w:r>
          </w:p>
          <w:p w:rsidR="00CE6673" w:rsidRPr="00822C73" w:rsidRDefault="00F21270" w:rsidP="00F21270">
            <w:pPr>
              <w:tabs>
                <w:tab w:val="left" w:pos="-1440"/>
                <w:tab w:val="left" w:pos="-720"/>
              </w:tabs>
              <w:rPr>
                <w:sz w:val="20"/>
                <w:szCs w:val="20"/>
                <w:lang w:val="fr-CA"/>
              </w:rPr>
            </w:pPr>
            <w:r w:rsidRPr="00822C73">
              <w:rPr>
                <w:sz w:val="20"/>
                <w:szCs w:val="20"/>
                <w:lang w:val="fr-CA"/>
              </w:rPr>
              <w:tab/>
            </w:r>
            <w:r w:rsidR="00CE6673" w:rsidRPr="00822C73">
              <w:rPr>
                <w:sz w:val="20"/>
                <w:szCs w:val="20"/>
                <w:lang w:val="fr-CA"/>
              </w:rPr>
              <w:t xml:space="preserve">Directrice des poursuites criminelles et </w:t>
            </w:r>
          </w:p>
          <w:p w:rsidR="00F21270" w:rsidRPr="00822C73" w:rsidRDefault="00CE6673" w:rsidP="00F21270">
            <w:pPr>
              <w:tabs>
                <w:tab w:val="left" w:pos="-1440"/>
                <w:tab w:val="left" w:pos="-720"/>
              </w:tabs>
              <w:rPr>
                <w:sz w:val="20"/>
                <w:szCs w:val="20"/>
                <w:lang w:val="fr-CA"/>
              </w:rPr>
            </w:pPr>
            <w:r w:rsidRPr="00822C73">
              <w:rPr>
                <w:sz w:val="20"/>
                <w:szCs w:val="20"/>
                <w:lang w:val="fr-CA"/>
              </w:rPr>
              <w:tab/>
              <w:t>pénales du Québec</w:t>
            </w:r>
          </w:p>
          <w:p w:rsidR="00F21270" w:rsidRPr="00822C73" w:rsidRDefault="00F21270" w:rsidP="00F21270">
            <w:pPr>
              <w:tabs>
                <w:tab w:val="left" w:pos="-1440"/>
                <w:tab w:val="left" w:pos="-720"/>
              </w:tabs>
              <w:rPr>
                <w:sz w:val="20"/>
                <w:szCs w:val="20"/>
                <w:lang w:val="fr-CA"/>
              </w:rPr>
            </w:pPr>
          </w:p>
          <w:p w:rsidR="00F21270" w:rsidRPr="00822C73" w:rsidRDefault="00F21270" w:rsidP="00F21270">
            <w:pPr>
              <w:rPr>
                <w:sz w:val="20"/>
                <w:szCs w:val="20"/>
                <w:lang w:val="fr-CA"/>
              </w:rPr>
            </w:pPr>
            <w:r w:rsidRPr="00822C73">
              <w:rPr>
                <w:sz w:val="20"/>
                <w:szCs w:val="20"/>
                <w:lang w:val="fr-CA"/>
              </w:rPr>
              <w:t>DATE</w:t>
            </w:r>
            <w:r w:rsidR="003C708E" w:rsidRPr="00822C73">
              <w:rPr>
                <w:sz w:val="20"/>
                <w:szCs w:val="20"/>
                <w:lang w:val="fr-CA"/>
              </w:rPr>
              <w:t xml:space="preserve"> DE PRODUCTION</w:t>
            </w:r>
            <w:r w:rsidRPr="00822C73">
              <w:rPr>
                <w:sz w:val="20"/>
                <w:szCs w:val="20"/>
                <w:lang w:val="fr-CA"/>
              </w:rPr>
              <w:t xml:space="preserve">: </w:t>
            </w:r>
            <w:r w:rsidR="003C708E" w:rsidRPr="00822C73">
              <w:rPr>
                <w:sz w:val="20"/>
                <w:szCs w:val="20"/>
                <w:lang w:val="fr-CA"/>
              </w:rPr>
              <w:t>le 20 décembre</w:t>
            </w:r>
            <w:r w:rsidRPr="00822C73">
              <w:rPr>
                <w:sz w:val="20"/>
                <w:szCs w:val="20"/>
                <w:lang w:val="fr-CA"/>
              </w:rPr>
              <w:t xml:space="preserve"> 202</w:t>
            </w:r>
            <w:r w:rsidR="003C708E" w:rsidRPr="00822C73">
              <w:rPr>
                <w:sz w:val="20"/>
                <w:szCs w:val="20"/>
                <w:lang w:val="fr-CA"/>
              </w:rPr>
              <w:t>2</w:t>
            </w:r>
          </w:p>
          <w:p w:rsidR="00F21270" w:rsidRPr="00822C73" w:rsidRDefault="00F21270" w:rsidP="00F21270">
            <w:pPr>
              <w:rPr>
                <w:sz w:val="20"/>
                <w:szCs w:val="20"/>
                <w:lang w:val="fr-CA"/>
              </w:rPr>
            </w:pPr>
          </w:p>
          <w:p w:rsidR="00F21270" w:rsidRPr="00822C73" w:rsidRDefault="00940E01" w:rsidP="00F21270">
            <w:pPr>
              <w:rPr>
                <w:b/>
                <w:sz w:val="20"/>
                <w:szCs w:val="20"/>
                <w:lang w:val="en-US"/>
              </w:rPr>
            </w:pPr>
            <w:r>
              <w:rPr>
                <w:sz w:val="20"/>
                <w:szCs w:val="20"/>
                <w:lang w:val="fr-CA"/>
              </w:rPr>
              <w:pict>
                <v:rect id="_x0000_i1063" style="width:108pt;height:1pt" o:hrpct="0" o:hrstd="t" o:hrnoshade="t" o:hr="t" fillcolor="black [3213]" stroked="f"/>
              </w:pict>
            </w:r>
          </w:p>
        </w:tc>
        <w:tc>
          <w:tcPr>
            <w:tcW w:w="1141" w:type="dxa"/>
            <w:shd w:val="clear" w:color="auto" w:fill="auto"/>
          </w:tcPr>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p w:rsidR="00F21270" w:rsidRPr="00822C73" w:rsidRDefault="00F21270" w:rsidP="00F138C1">
            <w:pPr>
              <w:jc w:val="center"/>
              <w:rPr>
                <w:sz w:val="20"/>
                <w:szCs w:val="20"/>
                <w:lang w:val="en-US"/>
              </w:rPr>
            </w:pPr>
          </w:p>
        </w:tc>
        <w:tc>
          <w:tcPr>
            <w:tcW w:w="4239" w:type="dxa"/>
            <w:shd w:val="clear" w:color="auto" w:fill="auto"/>
          </w:tcPr>
          <w:p w:rsidR="00F21270" w:rsidRPr="00822C73" w:rsidRDefault="00CE6673" w:rsidP="00F21270">
            <w:pPr>
              <w:rPr>
                <w:sz w:val="20"/>
                <w:szCs w:val="20"/>
                <w:lang w:val="en-US"/>
              </w:rPr>
            </w:pPr>
            <w:r w:rsidRPr="00822C73">
              <w:rPr>
                <w:b/>
                <w:sz w:val="20"/>
                <w:szCs w:val="20"/>
                <w:lang w:val="en-US"/>
              </w:rPr>
              <w:t>Derrick Michael Lawlor</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E6673" w:rsidRPr="00822C73">
              <w:rPr>
                <w:sz w:val="20"/>
                <w:szCs w:val="20"/>
                <w:lang w:val="en-US"/>
              </w:rPr>
              <w:t>Rosen, John M.</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E6673" w:rsidRPr="00822C73">
              <w:rPr>
                <w:sz w:val="20"/>
                <w:szCs w:val="20"/>
                <w:lang w:val="en-US"/>
              </w:rPr>
              <w:t>Rosen &amp; Company Barristers</w:t>
            </w:r>
          </w:p>
          <w:p w:rsidR="00F21270" w:rsidRPr="00822C73" w:rsidRDefault="00F21270" w:rsidP="00F21270">
            <w:pPr>
              <w:tabs>
                <w:tab w:val="left" w:pos="-1440"/>
                <w:tab w:val="left" w:pos="-720"/>
              </w:tabs>
              <w:rPr>
                <w:sz w:val="20"/>
                <w:szCs w:val="20"/>
                <w:lang w:val="en-US"/>
              </w:rPr>
            </w:pPr>
          </w:p>
          <w:p w:rsidR="00F21270" w:rsidRPr="00822C73" w:rsidRDefault="00CE6673" w:rsidP="00F21270">
            <w:pPr>
              <w:tabs>
                <w:tab w:val="left" w:pos="-1440"/>
                <w:tab w:val="left" w:pos="-720"/>
              </w:tabs>
              <w:rPr>
                <w:sz w:val="20"/>
                <w:szCs w:val="20"/>
                <w:lang w:val="en-US"/>
              </w:rPr>
            </w:pPr>
            <w:r w:rsidRPr="00822C73">
              <w:rPr>
                <w:sz w:val="20"/>
                <w:szCs w:val="20"/>
                <w:lang w:val="en-US"/>
              </w:rPr>
              <w:tab/>
              <w:t>v. (</w:t>
            </w:r>
            <w:r w:rsidR="00F21270" w:rsidRPr="00822C73">
              <w:rPr>
                <w:sz w:val="20"/>
                <w:szCs w:val="20"/>
                <w:lang w:val="en-US"/>
              </w:rPr>
              <w:t>4</w:t>
            </w:r>
            <w:r w:rsidRPr="00822C73">
              <w:rPr>
                <w:sz w:val="20"/>
                <w:szCs w:val="20"/>
                <w:lang w:val="en-US"/>
              </w:rPr>
              <w:t>0500</w:t>
            </w:r>
            <w:r w:rsidR="00F21270" w:rsidRPr="00822C73">
              <w:rPr>
                <w:sz w:val="20"/>
                <w:szCs w:val="20"/>
                <w:lang w:val="en-US"/>
              </w:rPr>
              <w:t>)</w:t>
            </w:r>
          </w:p>
          <w:p w:rsidR="00F21270" w:rsidRPr="00822C73" w:rsidRDefault="00F21270" w:rsidP="00F21270">
            <w:pPr>
              <w:tabs>
                <w:tab w:val="left" w:pos="-1440"/>
                <w:tab w:val="left" w:pos="-720"/>
              </w:tabs>
              <w:rPr>
                <w:sz w:val="20"/>
                <w:szCs w:val="20"/>
                <w:lang w:val="en-US"/>
              </w:rPr>
            </w:pPr>
          </w:p>
          <w:p w:rsidR="00F21270" w:rsidRPr="00822C73" w:rsidRDefault="00CE6673" w:rsidP="00F21270">
            <w:pPr>
              <w:tabs>
                <w:tab w:val="left" w:pos="-1440"/>
                <w:tab w:val="left" w:pos="-720"/>
              </w:tabs>
              <w:rPr>
                <w:b/>
                <w:sz w:val="20"/>
                <w:szCs w:val="20"/>
                <w:lang w:val="en-US"/>
              </w:rPr>
            </w:pPr>
            <w:r w:rsidRPr="00822C73">
              <w:rPr>
                <w:b/>
                <w:sz w:val="20"/>
                <w:szCs w:val="20"/>
                <w:lang w:val="en-US"/>
              </w:rPr>
              <w:t>His Majesty the King</w:t>
            </w:r>
            <w:r w:rsidR="00F21270" w:rsidRPr="00822C73">
              <w:rPr>
                <w:b/>
                <w:sz w:val="20"/>
                <w:szCs w:val="20"/>
                <w:lang w:val="en-US"/>
              </w:rPr>
              <w:t xml:space="preserve"> (</w:t>
            </w:r>
            <w:r w:rsidRPr="00822C73">
              <w:rPr>
                <w:b/>
                <w:sz w:val="20"/>
                <w:szCs w:val="20"/>
                <w:lang w:val="en-US"/>
              </w:rPr>
              <w:t>Ont</w:t>
            </w:r>
            <w:r w:rsidR="00F21270" w:rsidRPr="00822C73">
              <w:rPr>
                <w:b/>
                <w:sz w:val="20"/>
                <w:szCs w:val="20"/>
                <w:lang w:val="en-US"/>
              </w:rPr>
              <w:t>.)</w:t>
            </w:r>
          </w:p>
          <w:p w:rsidR="00F21270" w:rsidRPr="00822C73" w:rsidRDefault="00F21270" w:rsidP="00F21270">
            <w:pPr>
              <w:tabs>
                <w:tab w:val="left" w:pos="-1440"/>
                <w:tab w:val="left" w:pos="-720"/>
              </w:tabs>
              <w:rPr>
                <w:sz w:val="20"/>
                <w:szCs w:val="20"/>
                <w:lang w:val="en-US"/>
              </w:rPr>
            </w:pPr>
            <w:r w:rsidRPr="00822C73">
              <w:rPr>
                <w:sz w:val="20"/>
                <w:szCs w:val="20"/>
                <w:lang w:val="en-US"/>
              </w:rPr>
              <w:tab/>
            </w:r>
            <w:r w:rsidR="00CE6673" w:rsidRPr="00822C73">
              <w:rPr>
                <w:sz w:val="20"/>
                <w:szCs w:val="20"/>
                <w:lang w:val="en-US"/>
              </w:rPr>
              <w:t>Wassenaar, Benita</w:t>
            </w:r>
          </w:p>
          <w:p w:rsidR="00CE6673" w:rsidRPr="00822C73" w:rsidRDefault="00F21270" w:rsidP="00F21270">
            <w:pPr>
              <w:tabs>
                <w:tab w:val="left" w:pos="-1440"/>
                <w:tab w:val="left" w:pos="-720"/>
              </w:tabs>
              <w:rPr>
                <w:sz w:val="20"/>
                <w:szCs w:val="20"/>
              </w:rPr>
            </w:pPr>
            <w:r w:rsidRPr="00822C73">
              <w:rPr>
                <w:sz w:val="20"/>
                <w:szCs w:val="20"/>
                <w:lang w:val="en-US"/>
              </w:rPr>
              <w:tab/>
            </w:r>
            <w:r w:rsidR="00CE6673" w:rsidRPr="00822C73">
              <w:rPr>
                <w:sz w:val="20"/>
                <w:szCs w:val="20"/>
              </w:rPr>
              <w:t xml:space="preserve">Ministry of the Attorney General of </w:t>
            </w:r>
          </w:p>
          <w:p w:rsidR="00F21270" w:rsidRPr="00822C73" w:rsidRDefault="00CE6673" w:rsidP="00F21270">
            <w:pPr>
              <w:tabs>
                <w:tab w:val="left" w:pos="-1440"/>
                <w:tab w:val="left" w:pos="-720"/>
              </w:tabs>
              <w:rPr>
                <w:sz w:val="20"/>
                <w:szCs w:val="20"/>
              </w:rPr>
            </w:pPr>
            <w:r w:rsidRPr="00822C73">
              <w:rPr>
                <w:sz w:val="20"/>
                <w:szCs w:val="20"/>
                <w:lang w:val="en-US"/>
              </w:rPr>
              <w:tab/>
            </w:r>
            <w:r w:rsidRPr="00822C73">
              <w:rPr>
                <w:sz w:val="20"/>
                <w:szCs w:val="20"/>
              </w:rPr>
              <w:t>Ontario</w:t>
            </w:r>
          </w:p>
          <w:p w:rsidR="00F21270" w:rsidRPr="00822C73" w:rsidRDefault="00F21270" w:rsidP="00F21270">
            <w:pPr>
              <w:tabs>
                <w:tab w:val="left" w:pos="-1440"/>
                <w:tab w:val="left" w:pos="-720"/>
              </w:tabs>
              <w:rPr>
                <w:sz w:val="20"/>
                <w:szCs w:val="20"/>
              </w:rPr>
            </w:pPr>
          </w:p>
          <w:p w:rsidR="00F21270" w:rsidRPr="00822C73" w:rsidRDefault="00F21270" w:rsidP="00F21270">
            <w:pPr>
              <w:rPr>
                <w:sz w:val="20"/>
                <w:szCs w:val="20"/>
              </w:rPr>
            </w:pPr>
            <w:r w:rsidRPr="00822C73">
              <w:rPr>
                <w:sz w:val="20"/>
                <w:szCs w:val="20"/>
              </w:rPr>
              <w:t xml:space="preserve">FILING DATE: </w:t>
            </w:r>
            <w:r w:rsidR="00CE6673" w:rsidRPr="00822C73">
              <w:rPr>
                <w:sz w:val="20"/>
                <w:szCs w:val="20"/>
              </w:rPr>
              <w:t>December</w:t>
            </w:r>
            <w:r w:rsidRPr="00822C73">
              <w:rPr>
                <w:sz w:val="20"/>
                <w:szCs w:val="20"/>
              </w:rPr>
              <w:t xml:space="preserve"> </w:t>
            </w:r>
            <w:r w:rsidR="00CE6673" w:rsidRPr="00822C73">
              <w:rPr>
                <w:sz w:val="20"/>
                <w:szCs w:val="20"/>
              </w:rPr>
              <w:t>21</w:t>
            </w:r>
            <w:r w:rsidRPr="00822C73">
              <w:rPr>
                <w:sz w:val="20"/>
                <w:szCs w:val="20"/>
              </w:rPr>
              <w:t>, 202</w:t>
            </w:r>
            <w:r w:rsidR="00CE6673" w:rsidRPr="00822C73">
              <w:rPr>
                <w:sz w:val="20"/>
                <w:szCs w:val="20"/>
              </w:rPr>
              <w:t>2</w:t>
            </w:r>
          </w:p>
          <w:p w:rsidR="00F21270" w:rsidRPr="00822C73" w:rsidRDefault="00F21270" w:rsidP="00F21270">
            <w:pPr>
              <w:rPr>
                <w:sz w:val="20"/>
                <w:szCs w:val="20"/>
              </w:rPr>
            </w:pPr>
          </w:p>
          <w:p w:rsidR="00F21270" w:rsidRPr="00822C73" w:rsidRDefault="00940E01" w:rsidP="00F21270">
            <w:pPr>
              <w:rPr>
                <w:b/>
                <w:sz w:val="20"/>
                <w:szCs w:val="20"/>
                <w:lang w:val="en-US"/>
              </w:rPr>
            </w:pPr>
            <w:r>
              <w:rPr>
                <w:sz w:val="20"/>
                <w:szCs w:val="20"/>
                <w:lang w:val="fr-CA"/>
              </w:rPr>
              <w:pict>
                <v:rect id="_x0000_i1064" style="width:108pt;height:1pt" o:hrpct="0" o:hrstd="t" o:hrnoshade="t" o:hr="t" fillcolor="black [3213]" stroked="f"/>
              </w:pict>
            </w:r>
          </w:p>
        </w:tc>
      </w:tr>
      <w:tr w:rsidR="00CF267E" w:rsidRPr="00822C73" w:rsidTr="00F138C1">
        <w:tc>
          <w:tcPr>
            <w:tcW w:w="4239" w:type="dxa"/>
            <w:shd w:val="clear" w:color="auto" w:fill="auto"/>
          </w:tcPr>
          <w:p w:rsidR="00CF267E" w:rsidRPr="00822C73" w:rsidRDefault="00CE6673" w:rsidP="00CF267E">
            <w:pPr>
              <w:rPr>
                <w:sz w:val="20"/>
                <w:szCs w:val="20"/>
                <w:lang w:val="fr-CA"/>
              </w:rPr>
            </w:pPr>
            <w:r w:rsidRPr="00822C73">
              <w:rPr>
                <w:b/>
                <w:sz w:val="20"/>
                <w:szCs w:val="20"/>
                <w:lang w:val="fr-CA"/>
              </w:rPr>
              <w:t>Kenneth Gordon Dahl, et al.</w:t>
            </w:r>
          </w:p>
          <w:p w:rsidR="00CF267E" w:rsidRPr="00822C73" w:rsidRDefault="00CF267E" w:rsidP="00CF267E">
            <w:pPr>
              <w:tabs>
                <w:tab w:val="left" w:pos="-1440"/>
                <w:tab w:val="left" w:pos="-720"/>
              </w:tabs>
              <w:rPr>
                <w:sz w:val="20"/>
                <w:szCs w:val="20"/>
                <w:lang w:val="fr-CA"/>
              </w:rPr>
            </w:pPr>
            <w:r w:rsidRPr="00822C73">
              <w:rPr>
                <w:sz w:val="20"/>
                <w:szCs w:val="20"/>
                <w:lang w:val="fr-CA"/>
              </w:rPr>
              <w:tab/>
            </w:r>
            <w:r w:rsidR="00CE6673" w:rsidRPr="00822C73">
              <w:rPr>
                <w:sz w:val="20"/>
                <w:szCs w:val="20"/>
                <w:lang w:val="fr-CA"/>
              </w:rPr>
              <w:t>Kenneth Gordon Dahl, et al.</w:t>
            </w:r>
          </w:p>
          <w:p w:rsidR="00CF267E" w:rsidRPr="00822C73" w:rsidRDefault="00CF267E" w:rsidP="00CF267E">
            <w:pPr>
              <w:tabs>
                <w:tab w:val="left" w:pos="-1440"/>
                <w:tab w:val="left" w:pos="-720"/>
              </w:tabs>
              <w:rPr>
                <w:sz w:val="20"/>
                <w:szCs w:val="20"/>
                <w:lang w:val="fr-CA"/>
              </w:rPr>
            </w:pPr>
          </w:p>
          <w:p w:rsidR="00CF267E" w:rsidRPr="00822C73" w:rsidRDefault="00CF267E" w:rsidP="00CF267E">
            <w:pPr>
              <w:tabs>
                <w:tab w:val="left" w:pos="-1440"/>
                <w:tab w:val="left" w:pos="-720"/>
              </w:tabs>
              <w:rPr>
                <w:sz w:val="20"/>
                <w:szCs w:val="20"/>
                <w:lang w:val="en-US"/>
              </w:rPr>
            </w:pPr>
            <w:r w:rsidRPr="00822C73">
              <w:rPr>
                <w:sz w:val="20"/>
                <w:szCs w:val="20"/>
                <w:lang w:val="fr-CA"/>
              </w:rPr>
              <w:tab/>
            </w:r>
            <w:r w:rsidRPr="00822C73">
              <w:rPr>
                <w:sz w:val="20"/>
                <w:szCs w:val="20"/>
                <w:lang w:val="en-US"/>
              </w:rPr>
              <w:t>v. (4</w:t>
            </w:r>
            <w:r w:rsidR="00CE6673" w:rsidRPr="00822C73">
              <w:rPr>
                <w:sz w:val="20"/>
                <w:szCs w:val="20"/>
                <w:lang w:val="en-US"/>
              </w:rPr>
              <w:t>0501</w:t>
            </w:r>
            <w:r w:rsidRPr="00822C73">
              <w:rPr>
                <w:sz w:val="20"/>
                <w:szCs w:val="20"/>
                <w:lang w:val="en-US"/>
              </w:rPr>
              <w:t>)</w:t>
            </w:r>
          </w:p>
          <w:p w:rsidR="00CF267E" w:rsidRPr="00822C73" w:rsidRDefault="00CF267E" w:rsidP="00CF267E">
            <w:pPr>
              <w:tabs>
                <w:tab w:val="left" w:pos="-1440"/>
                <w:tab w:val="left" w:pos="-720"/>
              </w:tabs>
              <w:rPr>
                <w:sz w:val="20"/>
                <w:szCs w:val="20"/>
                <w:lang w:val="en-US"/>
              </w:rPr>
            </w:pPr>
          </w:p>
          <w:p w:rsidR="00CF267E" w:rsidRPr="00822C73" w:rsidRDefault="00CE6673" w:rsidP="00CF267E">
            <w:pPr>
              <w:tabs>
                <w:tab w:val="left" w:pos="-1440"/>
                <w:tab w:val="left" w:pos="-720"/>
              </w:tabs>
              <w:rPr>
                <w:b/>
                <w:sz w:val="20"/>
                <w:szCs w:val="20"/>
                <w:lang w:val="en-US"/>
              </w:rPr>
            </w:pPr>
            <w:r w:rsidRPr="00822C73">
              <w:rPr>
                <w:b/>
                <w:sz w:val="20"/>
                <w:szCs w:val="20"/>
                <w:lang w:val="en-US"/>
              </w:rPr>
              <w:t>SSC Security Services Corp., et al.</w:t>
            </w:r>
            <w:r w:rsidR="00CF267E" w:rsidRPr="00822C73">
              <w:rPr>
                <w:b/>
                <w:sz w:val="20"/>
                <w:szCs w:val="20"/>
                <w:lang w:val="en-US"/>
              </w:rPr>
              <w:t xml:space="preserve"> (</w:t>
            </w:r>
            <w:r w:rsidRPr="00822C73">
              <w:rPr>
                <w:b/>
                <w:sz w:val="20"/>
                <w:szCs w:val="20"/>
                <w:lang w:val="en-US"/>
              </w:rPr>
              <w:t>Sask</w:t>
            </w:r>
            <w:r w:rsidR="00CF267E" w:rsidRPr="00822C73">
              <w:rPr>
                <w:b/>
                <w:sz w:val="20"/>
                <w:szCs w:val="20"/>
                <w:lang w:val="en-US"/>
              </w:rPr>
              <w:t>.)</w:t>
            </w:r>
          </w:p>
          <w:p w:rsidR="00CF267E" w:rsidRPr="00822C73" w:rsidRDefault="00CF267E" w:rsidP="00CF267E">
            <w:pPr>
              <w:tabs>
                <w:tab w:val="left" w:pos="-1440"/>
                <w:tab w:val="left" w:pos="-720"/>
              </w:tabs>
              <w:rPr>
                <w:sz w:val="20"/>
                <w:szCs w:val="20"/>
                <w:lang w:val="en-US"/>
              </w:rPr>
            </w:pPr>
            <w:r w:rsidRPr="00822C73">
              <w:rPr>
                <w:sz w:val="20"/>
                <w:szCs w:val="20"/>
                <w:lang w:val="en-US"/>
              </w:rPr>
              <w:tab/>
            </w:r>
            <w:r w:rsidR="00CE6673" w:rsidRPr="00822C73">
              <w:rPr>
                <w:sz w:val="20"/>
                <w:szCs w:val="20"/>
                <w:lang w:val="en-US"/>
              </w:rPr>
              <w:t>Quick, Graham E.</w:t>
            </w:r>
          </w:p>
          <w:p w:rsidR="00CF267E" w:rsidRPr="00822C73" w:rsidRDefault="00CF267E" w:rsidP="00CF267E">
            <w:pPr>
              <w:tabs>
                <w:tab w:val="left" w:pos="-1440"/>
                <w:tab w:val="left" w:pos="-720"/>
              </w:tabs>
              <w:rPr>
                <w:sz w:val="20"/>
                <w:szCs w:val="20"/>
              </w:rPr>
            </w:pPr>
            <w:r w:rsidRPr="00822C73">
              <w:rPr>
                <w:sz w:val="20"/>
                <w:szCs w:val="20"/>
                <w:lang w:val="en-US"/>
              </w:rPr>
              <w:tab/>
            </w:r>
            <w:r w:rsidR="00CE6673" w:rsidRPr="00822C73">
              <w:rPr>
                <w:sz w:val="20"/>
                <w:szCs w:val="20"/>
              </w:rPr>
              <w:t>McKercher LLP</w:t>
            </w:r>
          </w:p>
          <w:p w:rsidR="00CF267E" w:rsidRPr="00822C73" w:rsidRDefault="00CF267E" w:rsidP="00CF267E">
            <w:pPr>
              <w:tabs>
                <w:tab w:val="left" w:pos="-1440"/>
                <w:tab w:val="left" w:pos="-720"/>
              </w:tabs>
              <w:rPr>
                <w:sz w:val="20"/>
                <w:szCs w:val="20"/>
              </w:rPr>
            </w:pPr>
          </w:p>
          <w:p w:rsidR="00CF267E" w:rsidRPr="00822C73" w:rsidRDefault="00CF267E" w:rsidP="00CF267E">
            <w:pPr>
              <w:rPr>
                <w:sz w:val="20"/>
                <w:szCs w:val="20"/>
              </w:rPr>
            </w:pPr>
            <w:r w:rsidRPr="00822C73">
              <w:rPr>
                <w:sz w:val="20"/>
                <w:szCs w:val="20"/>
              </w:rPr>
              <w:t xml:space="preserve">FILING DATE: </w:t>
            </w:r>
            <w:r w:rsidR="00CE6673" w:rsidRPr="00822C73">
              <w:rPr>
                <w:sz w:val="20"/>
                <w:szCs w:val="20"/>
              </w:rPr>
              <w:t>December</w:t>
            </w:r>
            <w:r w:rsidRPr="00822C73">
              <w:rPr>
                <w:sz w:val="20"/>
                <w:szCs w:val="20"/>
              </w:rPr>
              <w:t xml:space="preserve"> </w:t>
            </w:r>
            <w:r w:rsidR="00CE6673" w:rsidRPr="00822C73">
              <w:rPr>
                <w:sz w:val="20"/>
                <w:szCs w:val="20"/>
              </w:rPr>
              <w:t>21</w:t>
            </w:r>
            <w:r w:rsidRPr="00822C73">
              <w:rPr>
                <w:sz w:val="20"/>
                <w:szCs w:val="20"/>
              </w:rPr>
              <w:t>, 202</w:t>
            </w:r>
            <w:r w:rsidR="00CE6673" w:rsidRPr="00822C73">
              <w:rPr>
                <w:sz w:val="20"/>
                <w:szCs w:val="20"/>
              </w:rPr>
              <w:t>2</w:t>
            </w:r>
          </w:p>
          <w:p w:rsidR="00CF267E" w:rsidRPr="00822C73" w:rsidRDefault="00CF267E" w:rsidP="00CF267E">
            <w:pPr>
              <w:rPr>
                <w:sz w:val="20"/>
                <w:szCs w:val="20"/>
              </w:rPr>
            </w:pPr>
          </w:p>
          <w:p w:rsidR="00CF267E" w:rsidRPr="00822C73" w:rsidRDefault="00940E01" w:rsidP="00CF267E">
            <w:pPr>
              <w:rPr>
                <w:b/>
                <w:sz w:val="20"/>
                <w:szCs w:val="20"/>
                <w:lang w:val="en-US"/>
              </w:rPr>
            </w:pPr>
            <w:r>
              <w:rPr>
                <w:sz w:val="20"/>
                <w:szCs w:val="20"/>
                <w:lang w:val="fr-CA"/>
              </w:rPr>
              <w:pict>
                <v:rect id="_x0000_i1065" style="width:108pt;height:1pt" o:hrpct="0" o:hrstd="t" o:hrnoshade="t" o:hr="t" fillcolor="black [3213]" stroked="f"/>
              </w:pict>
            </w:r>
          </w:p>
        </w:tc>
        <w:tc>
          <w:tcPr>
            <w:tcW w:w="1141" w:type="dxa"/>
            <w:shd w:val="clear" w:color="auto" w:fill="auto"/>
          </w:tcPr>
          <w:p w:rsidR="00CF267E" w:rsidRPr="00822C73" w:rsidRDefault="00CF267E"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tc>
        <w:tc>
          <w:tcPr>
            <w:tcW w:w="4239" w:type="dxa"/>
            <w:shd w:val="clear" w:color="auto" w:fill="auto"/>
          </w:tcPr>
          <w:p w:rsidR="00145D4C" w:rsidRPr="00822C73" w:rsidRDefault="00797E3E" w:rsidP="00145D4C">
            <w:pPr>
              <w:rPr>
                <w:sz w:val="20"/>
                <w:szCs w:val="20"/>
                <w:lang w:val="fr-CA"/>
              </w:rPr>
            </w:pPr>
            <w:r w:rsidRPr="00822C73">
              <w:rPr>
                <w:b/>
                <w:sz w:val="20"/>
                <w:szCs w:val="20"/>
                <w:lang w:val="fr-CA"/>
              </w:rPr>
              <w:t>Salim Rana</w:t>
            </w:r>
          </w:p>
          <w:p w:rsidR="00145D4C" w:rsidRPr="00822C73" w:rsidRDefault="00145D4C" w:rsidP="00145D4C">
            <w:pPr>
              <w:tabs>
                <w:tab w:val="left" w:pos="-1440"/>
                <w:tab w:val="left" w:pos="-720"/>
              </w:tabs>
              <w:rPr>
                <w:sz w:val="20"/>
                <w:szCs w:val="20"/>
                <w:lang w:val="fr-CA"/>
              </w:rPr>
            </w:pPr>
            <w:r w:rsidRPr="00822C73">
              <w:rPr>
                <w:sz w:val="20"/>
                <w:szCs w:val="20"/>
                <w:lang w:val="fr-CA"/>
              </w:rPr>
              <w:tab/>
            </w:r>
            <w:r w:rsidR="00797E3E" w:rsidRPr="00822C73">
              <w:rPr>
                <w:sz w:val="20"/>
                <w:szCs w:val="20"/>
                <w:lang w:val="fr-CA"/>
              </w:rPr>
              <w:t>Salim Rana</w:t>
            </w:r>
          </w:p>
          <w:p w:rsidR="00145D4C" w:rsidRPr="00822C73" w:rsidRDefault="00145D4C" w:rsidP="00145D4C">
            <w:pPr>
              <w:tabs>
                <w:tab w:val="left" w:pos="-1440"/>
                <w:tab w:val="left" w:pos="-720"/>
              </w:tabs>
              <w:rPr>
                <w:sz w:val="20"/>
                <w:szCs w:val="20"/>
                <w:lang w:val="fr-CA"/>
              </w:rPr>
            </w:pPr>
          </w:p>
          <w:p w:rsidR="00797E3E" w:rsidRPr="00822C73" w:rsidRDefault="00797E3E" w:rsidP="00797E3E">
            <w:pPr>
              <w:tabs>
                <w:tab w:val="left" w:pos="-1440"/>
                <w:tab w:val="left" w:pos="-720"/>
              </w:tabs>
              <w:rPr>
                <w:sz w:val="20"/>
                <w:szCs w:val="20"/>
                <w:lang w:val="fr-CA"/>
              </w:rPr>
            </w:pPr>
            <w:r w:rsidRPr="00822C73">
              <w:rPr>
                <w:sz w:val="20"/>
                <w:szCs w:val="20"/>
                <w:lang w:val="fr-CA"/>
              </w:rPr>
              <w:tab/>
              <w:t>v. (40503)</w:t>
            </w:r>
          </w:p>
          <w:p w:rsidR="00145D4C" w:rsidRPr="00822C73" w:rsidRDefault="00145D4C" w:rsidP="00145D4C">
            <w:pPr>
              <w:tabs>
                <w:tab w:val="left" w:pos="-1440"/>
                <w:tab w:val="left" w:pos="-720"/>
              </w:tabs>
              <w:rPr>
                <w:sz w:val="20"/>
                <w:szCs w:val="20"/>
                <w:lang w:val="fr-CA"/>
              </w:rPr>
            </w:pPr>
          </w:p>
          <w:p w:rsidR="00145D4C" w:rsidRPr="00822C73" w:rsidRDefault="00797E3E" w:rsidP="00145D4C">
            <w:pPr>
              <w:tabs>
                <w:tab w:val="left" w:pos="-1440"/>
                <w:tab w:val="left" w:pos="-720"/>
              </w:tabs>
              <w:rPr>
                <w:b/>
                <w:sz w:val="20"/>
                <w:szCs w:val="20"/>
                <w:lang w:val="en-US"/>
              </w:rPr>
            </w:pPr>
            <w:r w:rsidRPr="00822C73">
              <w:rPr>
                <w:b/>
                <w:sz w:val="20"/>
                <w:szCs w:val="20"/>
                <w:lang w:val="en-US"/>
              </w:rPr>
              <w:t>Zahir Rana, Attorney for Gulzar Rana</w:t>
            </w:r>
            <w:r w:rsidR="00145D4C" w:rsidRPr="00822C73">
              <w:rPr>
                <w:b/>
                <w:sz w:val="20"/>
                <w:szCs w:val="20"/>
                <w:lang w:val="en-US"/>
              </w:rPr>
              <w:t xml:space="preserve"> (</w:t>
            </w:r>
            <w:r w:rsidRPr="00822C73">
              <w:rPr>
                <w:b/>
                <w:sz w:val="20"/>
                <w:szCs w:val="20"/>
                <w:lang w:val="en-US"/>
              </w:rPr>
              <w:t>Alta</w:t>
            </w:r>
            <w:r w:rsidR="00145D4C" w:rsidRPr="00822C73">
              <w:rPr>
                <w:b/>
                <w:sz w:val="20"/>
                <w:szCs w:val="20"/>
                <w:lang w:val="en-US"/>
              </w:rPr>
              <w:t>.)</w:t>
            </w:r>
          </w:p>
          <w:p w:rsidR="00145D4C" w:rsidRPr="00822C73" w:rsidRDefault="00145D4C" w:rsidP="00145D4C">
            <w:pPr>
              <w:tabs>
                <w:tab w:val="left" w:pos="-1440"/>
                <w:tab w:val="left" w:pos="-720"/>
              </w:tabs>
              <w:rPr>
                <w:sz w:val="20"/>
                <w:szCs w:val="20"/>
                <w:lang w:val="en-US"/>
              </w:rPr>
            </w:pPr>
            <w:r w:rsidRPr="00822C73">
              <w:rPr>
                <w:sz w:val="20"/>
                <w:szCs w:val="20"/>
                <w:lang w:val="en-US"/>
              </w:rPr>
              <w:tab/>
            </w:r>
            <w:r w:rsidR="00797E3E" w:rsidRPr="00822C73">
              <w:rPr>
                <w:sz w:val="20"/>
                <w:szCs w:val="20"/>
                <w:lang w:val="en-US"/>
              </w:rPr>
              <w:t>Baker, Erin</w:t>
            </w:r>
          </w:p>
          <w:p w:rsidR="00145D4C" w:rsidRPr="00822C73" w:rsidRDefault="00145D4C" w:rsidP="00145D4C">
            <w:pPr>
              <w:tabs>
                <w:tab w:val="left" w:pos="-1440"/>
                <w:tab w:val="left" w:pos="-720"/>
              </w:tabs>
              <w:rPr>
                <w:sz w:val="20"/>
                <w:szCs w:val="20"/>
              </w:rPr>
            </w:pPr>
            <w:r w:rsidRPr="00822C73">
              <w:rPr>
                <w:sz w:val="20"/>
                <w:szCs w:val="20"/>
                <w:lang w:val="en-US"/>
              </w:rPr>
              <w:tab/>
            </w:r>
            <w:r w:rsidR="00797E3E" w:rsidRPr="00822C73">
              <w:rPr>
                <w:sz w:val="20"/>
                <w:szCs w:val="20"/>
              </w:rPr>
              <w:t>JSS Barristers</w:t>
            </w:r>
          </w:p>
          <w:p w:rsidR="00145D4C" w:rsidRPr="00822C73" w:rsidRDefault="00145D4C" w:rsidP="00145D4C">
            <w:pPr>
              <w:tabs>
                <w:tab w:val="left" w:pos="-1440"/>
                <w:tab w:val="left" w:pos="-720"/>
              </w:tabs>
              <w:rPr>
                <w:sz w:val="20"/>
                <w:szCs w:val="20"/>
              </w:rPr>
            </w:pPr>
          </w:p>
          <w:p w:rsidR="00145D4C" w:rsidRPr="00822C73" w:rsidRDefault="00145D4C" w:rsidP="00145D4C">
            <w:pPr>
              <w:rPr>
                <w:sz w:val="20"/>
                <w:szCs w:val="20"/>
              </w:rPr>
            </w:pPr>
            <w:r w:rsidRPr="00822C73">
              <w:rPr>
                <w:sz w:val="20"/>
                <w:szCs w:val="20"/>
              </w:rPr>
              <w:t xml:space="preserve">FILING DATE: </w:t>
            </w:r>
            <w:r w:rsidR="00797E3E" w:rsidRPr="00822C73">
              <w:rPr>
                <w:sz w:val="20"/>
                <w:szCs w:val="20"/>
              </w:rPr>
              <w:t>December</w:t>
            </w:r>
            <w:r w:rsidRPr="00822C73">
              <w:rPr>
                <w:sz w:val="20"/>
                <w:szCs w:val="20"/>
              </w:rPr>
              <w:t xml:space="preserve"> </w:t>
            </w:r>
            <w:r w:rsidR="00797E3E" w:rsidRPr="00822C73">
              <w:rPr>
                <w:sz w:val="20"/>
                <w:szCs w:val="20"/>
              </w:rPr>
              <w:t>21</w:t>
            </w:r>
            <w:r w:rsidRPr="00822C73">
              <w:rPr>
                <w:sz w:val="20"/>
                <w:szCs w:val="20"/>
              </w:rPr>
              <w:t>, 202</w:t>
            </w:r>
            <w:r w:rsidR="00797E3E" w:rsidRPr="00822C73">
              <w:rPr>
                <w:sz w:val="20"/>
                <w:szCs w:val="20"/>
              </w:rPr>
              <w:t>2</w:t>
            </w:r>
          </w:p>
          <w:p w:rsidR="00145D4C" w:rsidRPr="00822C73" w:rsidRDefault="00145D4C" w:rsidP="00145D4C">
            <w:pPr>
              <w:rPr>
                <w:sz w:val="20"/>
                <w:szCs w:val="20"/>
              </w:rPr>
            </w:pPr>
          </w:p>
          <w:p w:rsidR="00CF267E" w:rsidRPr="00822C73" w:rsidRDefault="00940E01" w:rsidP="00145D4C">
            <w:pPr>
              <w:rPr>
                <w:b/>
                <w:sz w:val="20"/>
                <w:szCs w:val="20"/>
                <w:lang w:val="en-US"/>
              </w:rPr>
            </w:pPr>
            <w:r>
              <w:rPr>
                <w:sz w:val="20"/>
                <w:szCs w:val="20"/>
                <w:lang w:val="fr-CA"/>
              </w:rPr>
              <w:pict>
                <v:rect id="_x0000_i1066" style="width:108pt;height:1pt" o:hrpct="0" o:hrstd="t" o:hrnoshade="t" o:hr="t" fillcolor="black [3213]" stroked="f"/>
              </w:pict>
            </w:r>
          </w:p>
        </w:tc>
      </w:tr>
      <w:tr w:rsidR="00145D4C" w:rsidRPr="00822C73" w:rsidTr="00F138C1">
        <w:tc>
          <w:tcPr>
            <w:tcW w:w="4239" w:type="dxa"/>
            <w:shd w:val="clear" w:color="auto" w:fill="auto"/>
          </w:tcPr>
          <w:p w:rsidR="00145D4C" w:rsidRPr="00822C73" w:rsidRDefault="00AB6FD5" w:rsidP="00145D4C">
            <w:pPr>
              <w:rPr>
                <w:sz w:val="20"/>
                <w:szCs w:val="20"/>
                <w:lang w:val="en-US"/>
              </w:rPr>
            </w:pPr>
            <w:r w:rsidRPr="00822C73">
              <w:rPr>
                <w:b/>
                <w:sz w:val="20"/>
                <w:szCs w:val="20"/>
                <w:lang w:val="en-US"/>
              </w:rPr>
              <w:t>CAE Inc.</w:t>
            </w:r>
          </w:p>
          <w:p w:rsidR="00145D4C" w:rsidRPr="00822C73" w:rsidRDefault="00145D4C" w:rsidP="00145D4C">
            <w:pPr>
              <w:tabs>
                <w:tab w:val="left" w:pos="-1440"/>
                <w:tab w:val="left" w:pos="-720"/>
              </w:tabs>
              <w:rPr>
                <w:sz w:val="20"/>
                <w:szCs w:val="20"/>
                <w:lang w:val="en-US"/>
              </w:rPr>
            </w:pPr>
            <w:r w:rsidRPr="00822C73">
              <w:rPr>
                <w:sz w:val="20"/>
                <w:szCs w:val="20"/>
                <w:lang w:val="en-US"/>
              </w:rPr>
              <w:tab/>
            </w:r>
            <w:r w:rsidR="00AB6FD5" w:rsidRPr="00822C73">
              <w:rPr>
                <w:sz w:val="20"/>
                <w:szCs w:val="20"/>
                <w:lang w:val="en-US"/>
              </w:rPr>
              <w:t>Du Pont, Ad. E., Guy</w:t>
            </w:r>
          </w:p>
          <w:p w:rsidR="00145D4C" w:rsidRPr="00822C73" w:rsidRDefault="00145D4C" w:rsidP="00145D4C">
            <w:pPr>
              <w:tabs>
                <w:tab w:val="left" w:pos="-1440"/>
                <w:tab w:val="left" w:pos="-720"/>
              </w:tabs>
              <w:rPr>
                <w:sz w:val="20"/>
                <w:szCs w:val="20"/>
                <w:lang w:val="en-US"/>
              </w:rPr>
            </w:pPr>
            <w:r w:rsidRPr="00822C73">
              <w:rPr>
                <w:sz w:val="20"/>
                <w:szCs w:val="20"/>
                <w:lang w:val="en-US"/>
              </w:rPr>
              <w:tab/>
            </w:r>
            <w:r w:rsidR="00AB6FD5" w:rsidRPr="00822C73">
              <w:rPr>
                <w:sz w:val="20"/>
                <w:szCs w:val="20"/>
                <w:lang w:val="en-US"/>
              </w:rPr>
              <w:t>Davies Ward Phillips &amp; Vineberg LLP</w:t>
            </w:r>
          </w:p>
          <w:p w:rsidR="00145D4C" w:rsidRPr="00822C73" w:rsidRDefault="00145D4C" w:rsidP="00145D4C">
            <w:pPr>
              <w:tabs>
                <w:tab w:val="left" w:pos="-1440"/>
                <w:tab w:val="left" w:pos="-720"/>
              </w:tabs>
              <w:rPr>
                <w:sz w:val="20"/>
                <w:szCs w:val="20"/>
                <w:lang w:val="en-US"/>
              </w:rPr>
            </w:pPr>
          </w:p>
          <w:p w:rsidR="00145D4C" w:rsidRPr="00822C73" w:rsidRDefault="00145D4C" w:rsidP="00145D4C">
            <w:pPr>
              <w:tabs>
                <w:tab w:val="left" w:pos="-1440"/>
                <w:tab w:val="left" w:pos="-720"/>
              </w:tabs>
              <w:rPr>
                <w:sz w:val="20"/>
                <w:szCs w:val="20"/>
                <w:lang w:val="fr-CA"/>
              </w:rPr>
            </w:pPr>
            <w:r w:rsidRPr="00822C73">
              <w:rPr>
                <w:sz w:val="20"/>
                <w:szCs w:val="20"/>
                <w:lang w:val="en-US"/>
              </w:rPr>
              <w:tab/>
            </w:r>
            <w:r w:rsidR="00797E3E" w:rsidRPr="00822C73">
              <w:rPr>
                <w:sz w:val="20"/>
                <w:szCs w:val="20"/>
                <w:lang w:val="fr-CA"/>
              </w:rPr>
              <w:t>c</w:t>
            </w:r>
            <w:r w:rsidRPr="00822C73">
              <w:rPr>
                <w:sz w:val="20"/>
                <w:szCs w:val="20"/>
                <w:lang w:val="fr-CA"/>
              </w:rPr>
              <w:t>. (4</w:t>
            </w:r>
            <w:r w:rsidR="00797E3E" w:rsidRPr="00822C73">
              <w:rPr>
                <w:sz w:val="20"/>
                <w:szCs w:val="20"/>
                <w:lang w:val="fr-CA"/>
              </w:rPr>
              <w:t>0504</w:t>
            </w:r>
            <w:r w:rsidRPr="00822C73">
              <w:rPr>
                <w:sz w:val="20"/>
                <w:szCs w:val="20"/>
                <w:lang w:val="fr-CA"/>
              </w:rPr>
              <w:t>)</w:t>
            </w:r>
          </w:p>
          <w:p w:rsidR="00145D4C" w:rsidRPr="00822C73" w:rsidRDefault="00145D4C" w:rsidP="00145D4C">
            <w:pPr>
              <w:tabs>
                <w:tab w:val="left" w:pos="-1440"/>
                <w:tab w:val="left" w:pos="-720"/>
              </w:tabs>
              <w:rPr>
                <w:sz w:val="20"/>
                <w:szCs w:val="20"/>
                <w:lang w:val="fr-CA"/>
              </w:rPr>
            </w:pPr>
          </w:p>
          <w:p w:rsidR="00145D4C" w:rsidRPr="00822C73" w:rsidRDefault="00AB6FD5" w:rsidP="00145D4C">
            <w:pPr>
              <w:tabs>
                <w:tab w:val="left" w:pos="-1440"/>
                <w:tab w:val="left" w:pos="-720"/>
              </w:tabs>
              <w:rPr>
                <w:b/>
                <w:sz w:val="20"/>
                <w:szCs w:val="20"/>
                <w:lang w:val="fr-CA"/>
              </w:rPr>
            </w:pPr>
            <w:r w:rsidRPr="00822C73">
              <w:rPr>
                <w:b/>
                <w:sz w:val="20"/>
                <w:szCs w:val="20"/>
                <w:lang w:val="fr-CA"/>
              </w:rPr>
              <w:t>Sa Majesté le Roi</w:t>
            </w:r>
            <w:r w:rsidR="00145D4C" w:rsidRPr="00822C73">
              <w:rPr>
                <w:b/>
                <w:sz w:val="20"/>
                <w:szCs w:val="20"/>
                <w:lang w:val="fr-CA"/>
              </w:rPr>
              <w:t xml:space="preserve"> (</w:t>
            </w:r>
            <w:r w:rsidRPr="00822C73">
              <w:rPr>
                <w:b/>
                <w:sz w:val="20"/>
                <w:szCs w:val="20"/>
                <w:lang w:val="fr-CA"/>
              </w:rPr>
              <w:t>C.F</w:t>
            </w:r>
            <w:r w:rsidR="00145D4C" w:rsidRPr="00822C73">
              <w:rPr>
                <w:b/>
                <w:sz w:val="20"/>
                <w:szCs w:val="20"/>
                <w:lang w:val="fr-CA"/>
              </w:rPr>
              <w:t>.)</w:t>
            </w:r>
          </w:p>
          <w:p w:rsidR="00145D4C" w:rsidRPr="00822C73" w:rsidRDefault="00145D4C" w:rsidP="00145D4C">
            <w:pPr>
              <w:tabs>
                <w:tab w:val="left" w:pos="-1440"/>
                <w:tab w:val="left" w:pos="-720"/>
              </w:tabs>
              <w:rPr>
                <w:sz w:val="20"/>
                <w:szCs w:val="20"/>
                <w:lang w:val="fr-CA"/>
              </w:rPr>
            </w:pPr>
            <w:r w:rsidRPr="00822C73">
              <w:rPr>
                <w:sz w:val="20"/>
                <w:szCs w:val="20"/>
                <w:lang w:val="fr-CA"/>
              </w:rPr>
              <w:tab/>
            </w:r>
            <w:r w:rsidR="00AB6FD5" w:rsidRPr="00822C73">
              <w:rPr>
                <w:sz w:val="20"/>
                <w:szCs w:val="20"/>
                <w:lang w:val="fr-CA"/>
              </w:rPr>
              <w:t>Leduc, Dany</w:t>
            </w:r>
          </w:p>
          <w:p w:rsidR="00145D4C" w:rsidRPr="00822C73" w:rsidRDefault="00145D4C" w:rsidP="00145D4C">
            <w:pPr>
              <w:tabs>
                <w:tab w:val="left" w:pos="-1440"/>
                <w:tab w:val="left" w:pos="-720"/>
              </w:tabs>
              <w:rPr>
                <w:sz w:val="20"/>
                <w:szCs w:val="20"/>
                <w:lang w:val="fr-CA"/>
              </w:rPr>
            </w:pPr>
            <w:r w:rsidRPr="00822C73">
              <w:rPr>
                <w:sz w:val="20"/>
                <w:szCs w:val="20"/>
                <w:lang w:val="fr-CA"/>
              </w:rPr>
              <w:tab/>
            </w:r>
            <w:r w:rsidR="00AB6FD5" w:rsidRPr="00822C73">
              <w:rPr>
                <w:sz w:val="20"/>
                <w:szCs w:val="20"/>
                <w:lang w:val="fr-CA"/>
              </w:rPr>
              <w:t>Ministère de la Justice - Canada</w:t>
            </w:r>
          </w:p>
          <w:p w:rsidR="00145D4C" w:rsidRPr="00822C73" w:rsidRDefault="00145D4C" w:rsidP="00145D4C">
            <w:pPr>
              <w:tabs>
                <w:tab w:val="left" w:pos="-1440"/>
                <w:tab w:val="left" w:pos="-720"/>
              </w:tabs>
              <w:rPr>
                <w:sz w:val="20"/>
                <w:szCs w:val="20"/>
                <w:lang w:val="fr-CA"/>
              </w:rPr>
            </w:pPr>
          </w:p>
          <w:p w:rsidR="00145D4C" w:rsidRPr="00822C73" w:rsidRDefault="00145D4C" w:rsidP="00145D4C">
            <w:pPr>
              <w:rPr>
                <w:sz w:val="20"/>
                <w:szCs w:val="20"/>
                <w:lang w:val="fr-CA"/>
              </w:rPr>
            </w:pPr>
            <w:r w:rsidRPr="00822C73">
              <w:rPr>
                <w:sz w:val="20"/>
                <w:szCs w:val="20"/>
                <w:lang w:val="fr-CA"/>
              </w:rPr>
              <w:t>DATE</w:t>
            </w:r>
            <w:r w:rsidR="00AB6FD5" w:rsidRPr="00822C73">
              <w:rPr>
                <w:sz w:val="20"/>
                <w:szCs w:val="20"/>
                <w:lang w:val="fr-CA"/>
              </w:rPr>
              <w:t xml:space="preserve"> DE PRODUCTION</w:t>
            </w:r>
            <w:r w:rsidRPr="00822C73">
              <w:rPr>
                <w:sz w:val="20"/>
                <w:szCs w:val="20"/>
                <w:lang w:val="fr-CA"/>
              </w:rPr>
              <w:t xml:space="preserve">: </w:t>
            </w:r>
            <w:r w:rsidR="00AB6FD5" w:rsidRPr="00822C73">
              <w:rPr>
                <w:sz w:val="20"/>
                <w:szCs w:val="20"/>
                <w:lang w:val="fr-CA"/>
              </w:rPr>
              <w:t>le 21 décembre</w:t>
            </w:r>
            <w:r w:rsidRPr="00822C73">
              <w:rPr>
                <w:sz w:val="20"/>
                <w:szCs w:val="20"/>
                <w:lang w:val="fr-CA"/>
              </w:rPr>
              <w:t xml:space="preserve"> 202</w:t>
            </w:r>
            <w:r w:rsidR="00AB6FD5" w:rsidRPr="00822C73">
              <w:rPr>
                <w:sz w:val="20"/>
                <w:szCs w:val="20"/>
                <w:lang w:val="fr-CA"/>
              </w:rPr>
              <w:t>2</w:t>
            </w:r>
          </w:p>
          <w:p w:rsidR="00145D4C" w:rsidRPr="00822C73" w:rsidRDefault="00145D4C" w:rsidP="00145D4C">
            <w:pPr>
              <w:rPr>
                <w:sz w:val="20"/>
                <w:szCs w:val="20"/>
                <w:lang w:val="fr-CA"/>
              </w:rPr>
            </w:pPr>
          </w:p>
          <w:p w:rsidR="00145D4C" w:rsidRPr="00822C73" w:rsidRDefault="00940E01" w:rsidP="00145D4C">
            <w:pPr>
              <w:rPr>
                <w:b/>
                <w:sz w:val="20"/>
                <w:szCs w:val="20"/>
                <w:lang w:val="en-US"/>
              </w:rPr>
            </w:pPr>
            <w:r>
              <w:rPr>
                <w:sz w:val="20"/>
                <w:szCs w:val="20"/>
                <w:lang w:val="fr-CA"/>
              </w:rPr>
              <w:pict>
                <v:rect id="_x0000_i1067" style="width:108pt;height:1pt" o:hrpct="0" o:hrstd="t" o:hrnoshade="t" o:hr="t" fillcolor="black [3213]" stroked="f"/>
              </w:pict>
            </w:r>
          </w:p>
        </w:tc>
        <w:tc>
          <w:tcPr>
            <w:tcW w:w="1141" w:type="dxa"/>
            <w:shd w:val="clear" w:color="auto" w:fill="auto"/>
          </w:tcPr>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tc>
        <w:tc>
          <w:tcPr>
            <w:tcW w:w="4239" w:type="dxa"/>
            <w:shd w:val="clear" w:color="auto" w:fill="auto"/>
          </w:tcPr>
          <w:p w:rsidR="00145D4C" w:rsidRPr="00822C73" w:rsidRDefault="00AB6FD5" w:rsidP="00145D4C">
            <w:pPr>
              <w:rPr>
                <w:sz w:val="20"/>
                <w:szCs w:val="20"/>
                <w:lang w:val="fr-CA"/>
              </w:rPr>
            </w:pPr>
            <w:r w:rsidRPr="00822C73">
              <w:rPr>
                <w:b/>
                <w:sz w:val="20"/>
                <w:szCs w:val="20"/>
                <w:lang w:val="fr-CA"/>
              </w:rPr>
              <w:t>Salim Rana</w:t>
            </w:r>
          </w:p>
          <w:p w:rsidR="00145D4C" w:rsidRPr="00822C73" w:rsidRDefault="00145D4C" w:rsidP="00145D4C">
            <w:pPr>
              <w:tabs>
                <w:tab w:val="left" w:pos="-1440"/>
                <w:tab w:val="left" w:pos="-720"/>
              </w:tabs>
              <w:rPr>
                <w:sz w:val="20"/>
                <w:szCs w:val="20"/>
                <w:lang w:val="fr-CA"/>
              </w:rPr>
            </w:pPr>
            <w:r w:rsidRPr="00822C73">
              <w:rPr>
                <w:sz w:val="20"/>
                <w:szCs w:val="20"/>
                <w:lang w:val="fr-CA"/>
              </w:rPr>
              <w:tab/>
            </w:r>
            <w:r w:rsidR="00AB6FD5" w:rsidRPr="00822C73">
              <w:rPr>
                <w:sz w:val="20"/>
                <w:szCs w:val="20"/>
                <w:lang w:val="fr-CA"/>
              </w:rPr>
              <w:t>Salim Rana</w:t>
            </w:r>
          </w:p>
          <w:p w:rsidR="00145D4C" w:rsidRPr="00822C73" w:rsidRDefault="00145D4C" w:rsidP="00145D4C">
            <w:pPr>
              <w:tabs>
                <w:tab w:val="left" w:pos="-1440"/>
                <w:tab w:val="left" w:pos="-720"/>
              </w:tabs>
              <w:rPr>
                <w:sz w:val="20"/>
                <w:szCs w:val="20"/>
                <w:lang w:val="fr-CA"/>
              </w:rPr>
            </w:pPr>
          </w:p>
          <w:p w:rsidR="00AB6FD5" w:rsidRPr="00822C73" w:rsidRDefault="00AB6FD5" w:rsidP="00AB6FD5">
            <w:pPr>
              <w:tabs>
                <w:tab w:val="left" w:pos="-1440"/>
                <w:tab w:val="left" w:pos="-720"/>
              </w:tabs>
              <w:rPr>
                <w:sz w:val="20"/>
                <w:szCs w:val="20"/>
                <w:lang w:val="fr-CA"/>
              </w:rPr>
            </w:pPr>
            <w:r w:rsidRPr="00822C73">
              <w:rPr>
                <w:sz w:val="20"/>
                <w:szCs w:val="20"/>
                <w:lang w:val="fr-CA"/>
              </w:rPr>
              <w:tab/>
              <w:t>v. (40505)</w:t>
            </w:r>
          </w:p>
          <w:p w:rsidR="00145D4C" w:rsidRPr="00822C73" w:rsidRDefault="00145D4C" w:rsidP="00145D4C">
            <w:pPr>
              <w:tabs>
                <w:tab w:val="left" w:pos="-1440"/>
                <w:tab w:val="left" w:pos="-720"/>
              </w:tabs>
              <w:rPr>
                <w:sz w:val="20"/>
                <w:szCs w:val="20"/>
                <w:lang w:val="fr-CA"/>
              </w:rPr>
            </w:pPr>
          </w:p>
          <w:p w:rsidR="00145D4C" w:rsidRPr="00822C73" w:rsidRDefault="00AB6FD5" w:rsidP="00145D4C">
            <w:pPr>
              <w:tabs>
                <w:tab w:val="left" w:pos="-1440"/>
                <w:tab w:val="left" w:pos="-720"/>
              </w:tabs>
              <w:rPr>
                <w:b/>
                <w:sz w:val="20"/>
                <w:szCs w:val="20"/>
                <w:lang w:val="en-US"/>
              </w:rPr>
            </w:pPr>
            <w:r w:rsidRPr="00822C73">
              <w:rPr>
                <w:b/>
                <w:sz w:val="20"/>
                <w:szCs w:val="20"/>
                <w:lang w:val="en-US"/>
              </w:rPr>
              <w:t>Zahir Rana, Attorney for Gulzar Rana</w:t>
            </w:r>
            <w:r w:rsidR="00145D4C" w:rsidRPr="00822C73">
              <w:rPr>
                <w:b/>
                <w:sz w:val="20"/>
                <w:szCs w:val="20"/>
                <w:lang w:val="en-US"/>
              </w:rPr>
              <w:t xml:space="preserve"> (</w:t>
            </w:r>
            <w:r w:rsidRPr="00822C73">
              <w:rPr>
                <w:b/>
                <w:sz w:val="20"/>
                <w:szCs w:val="20"/>
                <w:lang w:val="en-US"/>
              </w:rPr>
              <w:t>Alta</w:t>
            </w:r>
            <w:r w:rsidR="00145D4C" w:rsidRPr="00822C73">
              <w:rPr>
                <w:b/>
                <w:sz w:val="20"/>
                <w:szCs w:val="20"/>
                <w:lang w:val="en-US"/>
              </w:rPr>
              <w:t>.)</w:t>
            </w:r>
          </w:p>
          <w:p w:rsidR="00145D4C" w:rsidRPr="00822C73" w:rsidRDefault="00145D4C" w:rsidP="00145D4C">
            <w:pPr>
              <w:tabs>
                <w:tab w:val="left" w:pos="-1440"/>
                <w:tab w:val="left" w:pos="-720"/>
              </w:tabs>
              <w:rPr>
                <w:sz w:val="20"/>
                <w:szCs w:val="20"/>
                <w:lang w:val="en-US"/>
              </w:rPr>
            </w:pPr>
            <w:r w:rsidRPr="00822C73">
              <w:rPr>
                <w:sz w:val="20"/>
                <w:szCs w:val="20"/>
                <w:lang w:val="en-US"/>
              </w:rPr>
              <w:tab/>
            </w:r>
            <w:r w:rsidR="00AB6FD5" w:rsidRPr="00822C73">
              <w:rPr>
                <w:sz w:val="20"/>
                <w:szCs w:val="20"/>
                <w:lang w:val="en-US"/>
              </w:rPr>
              <w:t>Wilson, KC, Andrew</w:t>
            </w:r>
          </w:p>
          <w:p w:rsidR="00AB6FD5" w:rsidRPr="00822C73" w:rsidRDefault="00145D4C" w:rsidP="00145D4C">
            <w:pPr>
              <w:tabs>
                <w:tab w:val="left" w:pos="-1440"/>
                <w:tab w:val="left" w:pos="-720"/>
              </w:tabs>
              <w:rPr>
                <w:sz w:val="20"/>
                <w:szCs w:val="20"/>
              </w:rPr>
            </w:pPr>
            <w:r w:rsidRPr="00822C73">
              <w:rPr>
                <w:sz w:val="20"/>
                <w:szCs w:val="20"/>
                <w:lang w:val="en-US"/>
              </w:rPr>
              <w:tab/>
            </w:r>
            <w:r w:rsidR="00AB6FD5" w:rsidRPr="00822C73">
              <w:rPr>
                <w:sz w:val="20"/>
                <w:szCs w:val="20"/>
              </w:rPr>
              <w:t xml:space="preserve">Jensen Shawa Solomon Duguid Hawkes </w:t>
            </w:r>
          </w:p>
          <w:p w:rsidR="00145D4C" w:rsidRPr="00822C73" w:rsidRDefault="00AB6FD5" w:rsidP="00145D4C">
            <w:pPr>
              <w:tabs>
                <w:tab w:val="left" w:pos="-1440"/>
                <w:tab w:val="left" w:pos="-720"/>
              </w:tabs>
              <w:rPr>
                <w:sz w:val="20"/>
                <w:szCs w:val="20"/>
              </w:rPr>
            </w:pPr>
            <w:r w:rsidRPr="00822C73">
              <w:rPr>
                <w:sz w:val="20"/>
                <w:szCs w:val="20"/>
                <w:lang w:val="en-US"/>
              </w:rPr>
              <w:tab/>
            </w:r>
            <w:r w:rsidRPr="00822C73">
              <w:rPr>
                <w:sz w:val="20"/>
                <w:szCs w:val="20"/>
              </w:rPr>
              <w:t>LLP</w:t>
            </w:r>
          </w:p>
          <w:p w:rsidR="00145D4C" w:rsidRPr="00822C73" w:rsidRDefault="00145D4C" w:rsidP="00145D4C">
            <w:pPr>
              <w:tabs>
                <w:tab w:val="left" w:pos="-1440"/>
                <w:tab w:val="left" w:pos="-720"/>
              </w:tabs>
              <w:rPr>
                <w:sz w:val="20"/>
                <w:szCs w:val="20"/>
              </w:rPr>
            </w:pPr>
          </w:p>
          <w:p w:rsidR="00145D4C" w:rsidRPr="00822C73" w:rsidRDefault="00145D4C" w:rsidP="00145D4C">
            <w:pPr>
              <w:rPr>
                <w:sz w:val="20"/>
                <w:szCs w:val="20"/>
              </w:rPr>
            </w:pPr>
            <w:r w:rsidRPr="00822C73">
              <w:rPr>
                <w:sz w:val="20"/>
                <w:szCs w:val="20"/>
              </w:rPr>
              <w:t xml:space="preserve">FILING DATE: </w:t>
            </w:r>
            <w:r w:rsidR="00AB6FD5" w:rsidRPr="00822C73">
              <w:rPr>
                <w:sz w:val="20"/>
                <w:szCs w:val="20"/>
              </w:rPr>
              <w:t>December</w:t>
            </w:r>
            <w:r w:rsidRPr="00822C73">
              <w:rPr>
                <w:sz w:val="20"/>
                <w:szCs w:val="20"/>
              </w:rPr>
              <w:t xml:space="preserve"> </w:t>
            </w:r>
            <w:r w:rsidR="00AB6FD5" w:rsidRPr="00822C73">
              <w:rPr>
                <w:sz w:val="20"/>
                <w:szCs w:val="20"/>
              </w:rPr>
              <w:t>21</w:t>
            </w:r>
            <w:r w:rsidRPr="00822C73">
              <w:rPr>
                <w:sz w:val="20"/>
                <w:szCs w:val="20"/>
              </w:rPr>
              <w:t>, 202</w:t>
            </w:r>
            <w:r w:rsidR="00AB6FD5" w:rsidRPr="00822C73">
              <w:rPr>
                <w:sz w:val="20"/>
                <w:szCs w:val="20"/>
              </w:rPr>
              <w:t>2</w:t>
            </w:r>
          </w:p>
          <w:p w:rsidR="00145D4C" w:rsidRPr="00822C73" w:rsidRDefault="00145D4C" w:rsidP="00145D4C">
            <w:pPr>
              <w:rPr>
                <w:sz w:val="20"/>
                <w:szCs w:val="20"/>
              </w:rPr>
            </w:pPr>
          </w:p>
          <w:p w:rsidR="00145D4C" w:rsidRPr="00822C73" w:rsidRDefault="00940E01" w:rsidP="00145D4C">
            <w:pPr>
              <w:rPr>
                <w:b/>
                <w:sz w:val="20"/>
                <w:szCs w:val="20"/>
                <w:lang w:val="en-US"/>
              </w:rPr>
            </w:pPr>
            <w:r>
              <w:rPr>
                <w:sz w:val="20"/>
                <w:szCs w:val="20"/>
                <w:lang w:val="fr-CA"/>
              </w:rPr>
              <w:pict>
                <v:rect id="_x0000_i1068" style="width:108pt;height:1pt" o:hrpct="0" o:hrstd="t" o:hrnoshade="t" o:hr="t" fillcolor="black [3213]" stroked="f"/>
              </w:pict>
            </w:r>
          </w:p>
        </w:tc>
      </w:tr>
      <w:tr w:rsidR="00145D4C" w:rsidRPr="00822C73" w:rsidTr="00F138C1">
        <w:tc>
          <w:tcPr>
            <w:tcW w:w="4239" w:type="dxa"/>
            <w:shd w:val="clear" w:color="auto" w:fill="auto"/>
          </w:tcPr>
          <w:p w:rsidR="00145D4C" w:rsidRPr="00822C73" w:rsidRDefault="004D075A" w:rsidP="00145D4C">
            <w:pPr>
              <w:rPr>
                <w:sz w:val="20"/>
                <w:szCs w:val="20"/>
                <w:lang w:val="en-US"/>
              </w:rPr>
            </w:pPr>
            <w:r w:rsidRPr="00822C73">
              <w:rPr>
                <w:b/>
                <w:sz w:val="20"/>
                <w:szCs w:val="20"/>
                <w:lang w:val="en-US"/>
              </w:rPr>
              <w:t>Princes Gates GP Inc. in its capacity as general partner of Princes Gates Hotel Limited Partnership</w:t>
            </w:r>
          </w:p>
          <w:p w:rsidR="00145D4C" w:rsidRPr="00822C73" w:rsidRDefault="00145D4C" w:rsidP="00145D4C">
            <w:pPr>
              <w:tabs>
                <w:tab w:val="left" w:pos="-1440"/>
                <w:tab w:val="left" w:pos="-720"/>
              </w:tabs>
              <w:rPr>
                <w:sz w:val="20"/>
                <w:szCs w:val="20"/>
                <w:lang w:val="en-US"/>
              </w:rPr>
            </w:pPr>
            <w:r w:rsidRPr="00822C73">
              <w:rPr>
                <w:sz w:val="20"/>
                <w:szCs w:val="20"/>
                <w:lang w:val="en-US"/>
              </w:rPr>
              <w:tab/>
            </w:r>
            <w:r w:rsidR="004D075A" w:rsidRPr="00822C73">
              <w:rPr>
                <w:sz w:val="20"/>
                <w:szCs w:val="20"/>
                <w:lang w:val="en-US"/>
              </w:rPr>
              <w:t>MacKenzie, Gavin</w:t>
            </w:r>
          </w:p>
          <w:p w:rsidR="00145D4C" w:rsidRPr="00822C73" w:rsidRDefault="00145D4C" w:rsidP="00145D4C">
            <w:pPr>
              <w:tabs>
                <w:tab w:val="left" w:pos="-1440"/>
                <w:tab w:val="left" w:pos="-720"/>
              </w:tabs>
              <w:rPr>
                <w:sz w:val="20"/>
                <w:szCs w:val="20"/>
                <w:lang w:val="en-US"/>
              </w:rPr>
            </w:pPr>
            <w:r w:rsidRPr="00822C73">
              <w:rPr>
                <w:sz w:val="20"/>
                <w:szCs w:val="20"/>
                <w:lang w:val="en-US"/>
              </w:rPr>
              <w:tab/>
            </w:r>
            <w:r w:rsidR="004D075A" w:rsidRPr="00822C73">
              <w:rPr>
                <w:sz w:val="20"/>
                <w:szCs w:val="20"/>
                <w:lang w:val="en-US"/>
              </w:rPr>
              <w:t>MacKenzie Barristers</w:t>
            </w:r>
          </w:p>
          <w:p w:rsidR="00145D4C" w:rsidRPr="00822C73" w:rsidRDefault="00145D4C" w:rsidP="00145D4C">
            <w:pPr>
              <w:tabs>
                <w:tab w:val="left" w:pos="-1440"/>
                <w:tab w:val="left" w:pos="-720"/>
              </w:tabs>
              <w:rPr>
                <w:sz w:val="20"/>
                <w:szCs w:val="20"/>
                <w:lang w:val="en-US"/>
              </w:rPr>
            </w:pPr>
          </w:p>
          <w:p w:rsidR="00145D4C" w:rsidRPr="00822C73" w:rsidRDefault="00145D4C" w:rsidP="00145D4C">
            <w:pPr>
              <w:tabs>
                <w:tab w:val="left" w:pos="-1440"/>
                <w:tab w:val="left" w:pos="-720"/>
              </w:tabs>
              <w:rPr>
                <w:sz w:val="20"/>
                <w:szCs w:val="20"/>
                <w:lang w:val="en-US"/>
              </w:rPr>
            </w:pPr>
            <w:r w:rsidRPr="00822C73">
              <w:rPr>
                <w:sz w:val="20"/>
                <w:szCs w:val="20"/>
                <w:lang w:val="en-US"/>
              </w:rPr>
              <w:tab/>
              <w:t>v. (4</w:t>
            </w:r>
            <w:r w:rsidR="004D075A" w:rsidRPr="00822C73">
              <w:rPr>
                <w:sz w:val="20"/>
                <w:szCs w:val="20"/>
                <w:lang w:val="en-US"/>
              </w:rPr>
              <w:t>0506</w:t>
            </w:r>
            <w:r w:rsidRPr="00822C73">
              <w:rPr>
                <w:sz w:val="20"/>
                <w:szCs w:val="20"/>
                <w:lang w:val="en-US"/>
              </w:rPr>
              <w:t>)</w:t>
            </w:r>
          </w:p>
          <w:p w:rsidR="00145D4C" w:rsidRPr="00822C73" w:rsidRDefault="00145D4C" w:rsidP="00145D4C">
            <w:pPr>
              <w:tabs>
                <w:tab w:val="left" w:pos="-1440"/>
                <w:tab w:val="left" w:pos="-720"/>
              </w:tabs>
              <w:rPr>
                <w:sz w:val="20"/>
                <w:szCs w:val="20"/>
                <w:lang w:val="en-US"/>
              </w:rPr>
            </w:pPr>
          </w:p>
          <w:p w:rsidR="00145D4C" w:rsidRPr="00822C73" w:rsidRDefault="004D075A" w:rsidP="00145D4C">
            <w:pPr>
              <w:tabs>
                <w:tab w:val="left" w:pos="-1440"/>
                <w:tab w:val="left" w:pos="-720"/>
              </w:tabs>
              <w:rPr>
                <w:b/>
                <w:sz w:val="20"/>
                <w:szCs w:val="20"/>
                <w:lang w:val="en-US"/>
              </w:rPr>
            </w:pPr>
            <w:r w:rsidRPr="00822C73">
              <w:rPr>
                <w:b/>
                <w:sz w:val="20"/>
                <w:szCs w:val="20"/>
                <w:lang w:val="en-US"/>
              </w:rPr>
              <w:t>2505243 Ontario Limited o/a Bypeterandpaul.com</w:t>
            </w:r>
            <w:r w:rsidR="00145D4C" w:rsidRPr="00822C73">
              <w:rPr>
                <w:b/>
                <w:sz w:val="20"/>
                <w:szCs w:val="20"/>
                <w:lang w:val="en-US"/>
              </w:rPr>
              <w:t xml:space="preserve"> (</w:t>
            </w:r>
            <w:r w:rsidRPr="00822C73">
              <w:rPr>
                <w:b/>
                <w:sz w:val="20"/>
                <w:szCs w:val="20"/>
                <w:lang w:val="en-US"/>
              </w:rPr>
              <w:t>Ont</w:t>
            </w:r>
            <w:r w:rsidR="00145D4C" w:rsidRPr="00822C73">
              <w:rPr>
                <w:b/>
                <w:sz w:val="20"/>
                <w:szCs w:val="20"/>
                <w:lang w:val="en-US"/>
              </w:rPr>
              <w:t>.)</w:t>
            </w:r>
          </w:p>
          <w:p w:rsidR="00145D4C" w:rsidRPr="00822C73" w:rsidRDefault="00145D4C" w:rsidP="00145D4C">
            <w:pPr>
              <w:tabs>
                <w:tab w:val="left" w:pos="-1440"/>
                <w:tab w:val="left" w:pos="-720"/>
              </w:tabs>
              <w:rPr>
                <w:sz w:val="20"/>
                <w:szCs w:val="20"/>
                <w:lang w:val="en-US"/>
              </w:rPr>
            </w:pPr>
            <w:r w:rsidRPr="00822C73">
              <w:rPr>
                <w:sz w:val="20"/>
                <w:szCs w:val="20"/>
                <w:lang w:val="en-US"/>
              </w:rPr>
              <w:tab/>
            </w:r>
            <w:r w:rsidR="004D075A" w:rsidRPr="00822C73">
              <w:rPr>
                <w:sz w:val="20"/>
                <w:szCs w:val="20"/>
                <w:lang w:val="en-US"/>
              </w:rPr>
              <w:t>Sutton, Randy C.</w:t>
            </w:r>
          </w:p>
          <w:p w:rsidR="00145D4C" w:rsidRPr="00822C73" w:rsidRDefault="00145D4C" w:rsidP="00145D4C">
            <w:pPr>
              <w:tabs>
                <w:tab w:val="left" w:pos="-1440"/>
                <w:tab w:val="left" w:pos="-720"/>
              </w:tabs>
              <w:rPr>
                <w:sz w:val="20"/>
                <w:szCs w:val="20"/>
              </w:rPr>
            </w:pPr>
            <w:r w:rsidRPr="00822C73">
              <w:rPr>
                <w:sz w:val="20"/>
                <w:szCs w:val="20"/>
                <w:lang w:val="en-US"/>
              </w:rPr>
              <w:tab/>
            </w:r>
            <w:r w:rsidR="004D075A" w:rsidRPr="00822C73">
              <w:rPr>
                <w:sz w:val="20"/>
                <w:szCs w:val="20"/>
              </w:rPr>
              <w:t>Norton Rose Fulbright Canada LLP</w:t>
            </w:r>
          </w:p>
          <w:p w:rsidR="00145D4C" w:rsidRPr="00822C73" w:rsidRDefault="00145D4C" w:rsidP="00145D4C">
            <w:pPr>
              <w:tabs>
                <w:tab w:val="left" w:pos="-1440"/>
                <w:tab w:val="left" w:pos="-720"/>
              </w:tabs>
              <w:rPr>
                <w:sz w:val="20"/>
                <w:szCs w:val="20"/>
              </w:rPr>
            </w:pPr>
          </w:p>
          <w:p w:rsidR="004D075A" w:rsidRPr="00822C73" w:rsidRDefault="004D075A" w:rsidP="004D075A">
            <w:pPr>
              <w:rPr>
                <w:sz w:val="20"/>
                <w:szCs w:val="20"/>
              </w:rPr>
            </w:pPr>
            <w:r w:rsidRPr="00822C73">
              <w:rPr>
                <w:sz w:val="20"/>
                <w:szCs w:val="20"/>
              </w:rPr>
              <w:t>FILING DATE: December 21, 2022</w:t>
            </w:r>
          </w:p>
          <w:p w:rsidR="00145D4C" w:rsidRPr="00822C73" w:rsidRDefault="00145D4C" w:rsidP="00145D4C">
            <w:pPr>
              <w:rPr>
                <w:sz w:val="20"/>
                <w:szCs w:val="20"/>
              </w:rPr>
            </w:pPr>
          </w:p>
          <w:p w:rsidR="00145D4C" w:rsidRPr="00822C73" w:rsidRDefault="00940E01" w:rsidP="00145D4C">
            <w:pPr>
              <w:rPr>
                <w:b/>
                <w:sz w:val="20"/>
                <w:szCs w:val="20"/>
                <w:lang w:val="en-US"/>
              </w:rPr>
            </w:pPr>
            <w:r>
              <w:rPr>
                <w:sz w:val="20"/>
                <w:szCs w:val="20"/>
                <w:lang w:val="fr-CA"/>
              </w:rPr>
              <w:pict>
                <v:rect id="_x0000_i1069" style="width:108pt;height:1pt" o:hrpct="0" o:hrstd="t" o:hrnoshade="t" o:hr="t" fillcolor="black [3213]" stroked="f"/>
              </w:pict>
            </w:r>
          </w:p>
        </w:tc>
        <w:tc>
          <w:tcPr>
            <w:tcW w:w="1141" w:type="dxa"/>
            <w:shd w:val="clear" w:color="auto" w:fill="auto"/>
          </w:tcPr>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4D075A" w:rsidRPr="00822C73" w:rsidRDefault="004D075A" w:rsidP="00F138C1">
            <w:pPr>
              <w:jc w:val="center"/>
              <w:rPr>
                <w:sz w:val="20"/>
                <w:szCs w:val="20"/>
                <w:lang w:val="en-US"/>
              </w:rPr>
            </w:pPr>
          </w:p>
          <w:p w:rsidR="004D075A" w:rsidRPr="00822C73" w:rsidRDefault="004D075A"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4D075A" w:rsidRPr="00822C73" w:rsidRDefault="004D075A"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tc>
        <w:tc>
          <w:tcPr>
            <w:tcW w:w="4239" w:type="dxa"/>
            <w:shd w:val="clear" w:color="auto" w:fill="auto"/>
          </w:tcPr>
          <w:p w:rsidR="00145D4C" w:rsidRPr="00822C73" w:rsidRDefault="004D075A" w:rsidP="00145D4C">
            <w:pPr>
              <w:rPr>
                <w:sz w:val="20"/>
                <w:szCs w:val="20"/>
                <w:lang w:val="fr-CA"/>
              </w:rPr>
            </w:pPr>
            <w:r w:rsidRPr="00822C73">
              <w:rPr>
                <w:b/>
                <w:sz w:val="20"/>
                <w:szCs w:val="20"/>
                <w:lang w:val="fr-CA"/>
              </w:rPr>
              <w:t>9660143 Canada Inc., et al.</w:t>
            </w:r>
          </w:p>
          <w:p w:rsidR="00145D4C" w:rsidRPr="00822C73" w:rsidRDefault="00145D4C" w:rsidP="00145D4C">
            <w:pPr>
              <w:tabs>
                <w:tab w:val="left" w:pos="-1440"/>
                <w:tab w:val="left" w:pos="-720"/>
              </w:tabs>
              <w:rPr>
                <w:sz w:val="20"/>
                <w:szCs w:val="20"/>
                <w:lang w:val="fr-CA"/>
              </w:rPr>
            </w:pPr>
            <w:r w:rsidRPr="00822C73">
              <w:rPr>
                <w:sz w:val="20"/>
                <w:szCs w:val="20"/>
                <w:lang w:val="fr-CA"/>
              </w:rPr>
              <w:tab/>
            </w:r>
            <w:r w:rsidR="004D075A" w:rsidRPr="00822C73">
              <w:rPr>
                <w:sz w:val="20"/>
                <w:szCs w:val="20"/>
                <w:lang w:val="fr-CA"/>
              </w:rPr>
              <w:t>9660143 Canada Inc., et al.</w:t>
            </w:r>
          </w:p>
          <w:p w:rsidR="00145D4C" w:rsidRPr="00822C73" w:rsidRDefault="00145D4C" w:rsidP="00145D4C">
            <w:pPr>
              <w:tabs>
                <w:tab w:val="left" w:pos="-1440"/>
                <w:tab w:val="left" w:pos="-720"/>
              </w:tabs>
              <w:rPr>
                <w:sz w:val="20"/>
                <w:szCs w:val="20"/>
                <w:lang w:val="fr-CA"/>
              </w:rPr>
            </w:pPr>
          </w:p>
          <w:p w:rsidR="004D075A" w:rsidRPr="00822C73" w:rsidRDefault="004D075A" w:rsidP="004D075A">
            <w:pPr>
              <w:tabs>
                <w:tab w:val="left" w:pos="-1440"/>
                <w:tab w:val="left" w:pos="-720"/>
              </w:tabs>
              <w:rPr>
                <w:sz w:val="20"/>
                <w:szCs w:val="20"/>
                <w:lang w:val="en-US"/>
              </w:rPr>
            </w:pPr>
            <w:r w:rsidRPr="00822C73">
              <w:rPr>
                <w:sz w:val="20"/>
                <w:szCs w:val="20"/>
                <w:lang w:val="fr-CA"/>
              </w:rPr>
              <w:tab/>
            </w:r>
            <w:r w:rsidRPr="00822C73">
              <w:rPr>
                <w:sz w:val="20"/>
                <w:szCs w:val="20"/>
                <w:lang w:val="en-US"/>
              </w:rPr>
              <w:t>v. (40508)</w:t>
            </w:r>
          </w:p>
          <w:p w:rsidR="00145D4C" w:rsidRPr="00822C73" w:rsidRDefault="00145D4C" w:rsidP="00145D4C">
            <w:pPr>
              <w:tabs>
                <w:tab w:val="left" w:pos="-1440"/>
                <w:tab w:val="left" w:pos="-720"/>
              </w:tabs>
              <w:rPr>
                <w:sz w:val="20"/>
                <w:szCs w:val="20"/>
                <w:lang w:val="en-US"/>
              </w:rPr>
            </w:pPr>
          </w:p>
          <w:p w:rsidR="00145D4C" w:rsidRPr="00822C73" w:rsidRDefault="004D075A" w:rsidP="00145D4C">
            <w:pPr>
              <w:tabs>
                <w:tab w:val="left" w:pos="-1440"/>
                <w:tab w:val="left" w:pos="-720"/>
              </w:tabs>
              <w:rPr>
                <w:b/>
                <w:sz w:val="20"/>
                <w:szCs w:val="20"/>
                <w:lang w:val="en-US"/>
              </w:rPr>
            </w:pPr>
            <w:r w:rsidRPr="00822C73">
              <w:rPr>
                <w:b/>
                <w:sz w:val="20"/>
                <w:szCs w:val="20"/>
                <w:lang w:val="en-US"/>
              </w:rPr>
              <w:t>The Nationwide Groups LTD.</w:t>
            </w:r>
            <w:r w:rsidR="00145D4C" w:rsidRPr="00822C73">
              <w:rPr>
                <w:b/>
                <w:sz w:val="20"/>
                <w:szCs w:val="20"/>
                <w:lang w:val="en-US"/>
              </w:rPr>
              <w:t xml:space="preserve"> (</w:t>
            </w:r>
            <w:r w:rsidRPr="00822C73">
              <w:rPr>
                <w:b/>
                <w:sz w:val="20"/>
                <w:szCs w:val="20"/>
                <w:lang w:val="en-US"/>
              </w:rPr>
              <w:t>Ont</w:t>
            </w:r>
            <w:r w:rsidR="00145D4C" w:rsidRPr="00822C73">
              <w:rPr>
                <w:b/>
                <w:sz w:val="20"/>
                <w:szCs w:val="20"/>
                <w:lang w:val="en-US"/>
              </w:rPr>
              <w:t>.)</w:t>
            </w:r>
          </w:p>
          <w:p w:rsidR="00145D4C" w:rsidRPr="00822C73" w:rsidRDefault="00145D4C" w:rsidP="00145D4C">
            <w:pPr>
              <w:tabs>
                <w:tab w:val="left" w:pos="-1440"/>
                <w:tab w:val="left" w:pos="-720"/>
              </w:tabs>
              <w:rPr>
                <w:sz w:val="20"/>
                <w:szCs w:val="20"/>
                <w:lang w:val="en-US"/>
              </w:rPr>
            </w:pPr>
            <w:r w:rsidRPr="00822C73">
              <w:rPr>
                <w:sz w:val="20"/>
                <w:szCs w:val="20"/>
                <w:lang w:val="en-US"/>
              </w:rPr>
              <w:tab/>
            </w:r>
            <w:r w:rsidR="004D075A" w:rsidRPr="00822C73">
              <w:rPr>
                <w:sz w:val="20"/>
                <w:szCs w:val="20"/>
                <w:lang w:val="en-US"/>
              </w:rPr>
              <w:t>Book, Hilary</w:t>
            </w:r>
          </w:p>
          <w:p w:rsidR="00145D4C" w:rsidRPr="00822C73" w:rsidRDefault="00145D4C" w:rsidP="00145D4C">
            <w:pPr>
              <w:tabs>
                <w:tab w:val="left" w:pos="-1440"/>
                <w:tab w:val="left" w:pos="-720"/>
              </w:tabs>
              <w:rPr>
                <w:sz w:val="20"/>
                <w:szCs w:val="20"/>
              </w:rPr>
            </w:pPr>
            <w:r w:rsidRPr="00822C73">
              <w:rPr>
                <w:sz w:val="20"/>
                <w:szCs w:val="20"/>
                <w:lang w:val="en-US"/>
              </w:rPr>
              <w:tab/>
            </w:r>
            <w:r w:rsidR="004D075A" w:rsidRPr="00822C73">
              <w:rPr>
                <w:sz w:val="20"/>
                <w:szCs w:val="20"/>
              </w:rPr>
              <w:t>Book Law</w:t>
            </w:r>
          </w:p>
          <w:p w:rsidR="00145D4C" w:rsidRPr="00822C73" w:rsidRDefault="00145D4C" w:rsidP="00145D4C">
            <w:pPr>
              <w:tabs>
                <w:tab w:val="left" w:pos="-1440"/>
                <w:tab w:val="left" w:pos="-720"/>
              </w:tabs>
              <w:rPr>
                <w:sz w:val="20"/>
                <w:szCs w:val="20"/>
              </w:rPr>
            </w:pPr>
          </w:p>
          <w:p w:rsidR="00145D4C" w:rsidRPr="00822C73" w:rsidRDefault="00145D4C" w:rsidP="00145D4C">
            <w:pPr>
              <w:rPr>
                <w:sz w:val="20"/>
                <w:szCs w:val="20"/>
              </w:rPr>
            </w:pPr>
            <w:r w:rsidRPr="00822C73">
              <w:rPr>
                <w:sz w:val="20"/>
                <w:szCs w:val="20"/>
              </w:rPr>
              <w:t xml:space="preserve">FILING DATE: </w:t>
            </w:r>
            <w:r w:rsidR="004D075A" w:rsidRPr="00822C73">
              <w:rPr>
                <w:sz w:val="20"/>
                <w:szCs w:val="20"/>
              </w:rPr>
              <w:t>December</w:t>
            </w:r>
            <w:r w:rsidRPr="00822C73">
              <w:rPr>
                <w:sz w:val="20"/>
                <w:szCs w:val="20"/>
              </w:rPr>
              <w:t xml:space="preserve"> </w:t>
            </w:r>
            <w:r w:rsidR="004D075A" w:rsidRPr="00822C73">
              <w:rPr>
                <w:sz w:val="20"/>
                <w:szCs w:val="20"/>
              </w:rPr>
              <w:t>22</w:t>
            </w:r>
            <w:r w:rsidRPr="00822C73">
              <w:rPr>
                <w:sz w:val="20"/>
                <w:szCs w:val="20"/>
              </w:rPr>
              <w:t>, 202</w:t>
            </w:r>
            <w:r w:rsidR="004D075A" w:rsidRPr="00822C73">
              <w:rPr>
                <w:sz w:val="20"/>
                <w:szCs w:val="20"/>
              </w:rPr>
              <w:t>2</w:t>
            </w:r>
          </w:p>
          <w:p w:rsidR="00145D4C" w:rsidRPr="00822C73" w:rsidRDefault="00145D4C" w:rsidP="00145D4C">
            <w:pPr>
              <w:rPr>
                <w:sz w:val="20"/>
                <w:szCs w:val="20"/>
              </w:rPr>
            </w:pPr>
          </w:p>
          <w:p w:rsidR="00145D4C" w:rsidRPr="00822C73" w:rsidRDefault="00940E01" w:rsidP="00145D4C">
            <w:pPr>
              <w:rPr>
                <w:b/>
                <w:sz w:val="20"/>
                <w:szCs w:val="20"/>
                <w:lang w:val="en-US"/>
              </w:rPr>
            </w:pPr>
            <w:r>
              <w:rPr>
                <w:sz w:val="20"/>
                <w:szCs w:val="20"/>
                <w:lang w:val="fr-CA"/>
              </w:rPr>
              <w:pict>
                <v:rect id="_x0000_i1070" style="width:108pt;height:1pt" o:hrpct="0" o:hrstd="t" o:hrnoshade="t" o:hr="t" fillcolor="black [3213]" stroked="f"/>
              </w:pict>
            </w:r>
          </w:p>
        </w:tc>
      </w:tr>
    </w:tbl>
    <w:p w:rsidR="003B405F" w:rsidRPr="00822C73" w:rsidRDefault="003B405F">
      <w:r w:rsidRPr="00822C73">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45D4C" w:rsidRPr="00822C73" w:rsidTr="00F138C1">
        <w:tc>
          <w:tcPr>
            <w:tcW w:w="4239" w:type="dxa"/>
            <w:shd w:val="clear" w:color="auto" w:fill="auto"/>
          </w:tcPr>
          <w:p w:rsidR="00145D4C" w:rsidRPr="00822C73" w:rsidRDefault="004D075A" w:rsidP="00145D4C">
            <w:pPr>
              <w:rPr>
                <w:sz w:val="20"/>
                <w:szCs w:val="20"/>
                <w:lang w:val="fr-CA"/>
              </w:rPr>
            </w:pPr>
            <w:r w:rsidRPr="00822C73">
              <w:rPr>
                <w:b/>
                <w:sz w:val="20"/>
                <w:szCs w:val="20"/>
                <w:lang w:val="fr-CA"/>
              </w:rPr>
              <w:t>Panagiotis Michalakopoulos</w:t>
            </w:r>
          </w:p>
          <w:p w:rsidR="00145D4C" w:rsidRPr="00822C73" w:rsidRDefault="00145D4C" w:rsidP="00145D4C">
            <w:pPr>
              <w:tabs>
                <w:tab w:val="left" w:pos="-1440"/>
                <w:tab w:val="left" w:pos="-720"/>
              </w:tabs>
              <w:rPr>
                <w:sz w:val="20"/>
                <w:szCs w:val="20"/>
                <w:lang w:val="fr-CA"/>
              </w:rPr>
            </w:pPr>
            <w:r w:rsidRPr="00822C73">
              <w:rPr>
                <w:sz w:val="20"/>
                <w:szCs w:val="20"/>
                <w:lang w:val="fr-CA"/>
              </w:rPr>
              <w:tab/>
            </w:r>
            <w:r w:rsidR="004D075A" w:rsidRPr="00822C73">
              <w:rPr>
                <w:sz w:val="20"/>
                <w:szCs w:val="20"/>
                <w:lang w:val="fr-CA"/>
              </w:rPr>
              <w:t>Panagiotis Michalakopoulos</w:t>
            </w:r>
          </w:p>
          <w:p w:rsidR="00145D4C" w:rsidRPr="00822C73" w:rsidRDefault="00145D4C" w:rsidP="00145D4C">
            <w:pPr>
              <w:tabs>
                <w:tab w:val="left" w:pos="-1440"/>
                <w:tab w:val="left" w:pos="-720"/>
              </w:tabs>
              <w:rPr>
                <w:sz w:val="20"/>
                <w:szCs w:val="20"/>
                <w:lang w:val="fr-CA"/>
              </w:rPr>
            </w:pPr>
          </w:p>
          <w:p w:rsidR="004D075A" w:rsidRPr="00822C73" w:rsidRDefault="004D075A" w:rsidP="004D075A">
            <w:pPr>
              <w:tabs>
                <w:tab w:val="left" w:pos="-1440"/>
                <w:tab w:val="left" w:pos="-720"/>
              </w:tabs>
              <w:rPr>
                <w:sz w:val="20"/>
                <w:szCs w:val="20"/>
                <w:lang w:val="fr-CA"/>
              </w:rPr>
            </w:pPr>
            <w:r w:rsidRPr="00822C73">
              <w:rPr>
                <w:sz w:val="20"/>
                <w:szCs w:val="20"/>
                <w:lang w:val="fr-CA"/>
              </w:rPr>
              <w:tab/>
              <w:t>v. (40510)</w:t>
            </w:r>
          </w:p>
          <w:p w:rsidR="00145D4C" w:rsidRPr="00822C73" w:rsidRDefault="00145D4C" w:rsidP="00145D4C">
            <w:pPr>
              <w:tabs>
                <w:tab w:val="left" w:pos="-1440"/>
                <w:tab w:val="left" w:pos="-720"/>
              </w:tabs>
              <w:rPr>
                <w:sz w:val="20"/>
                <w:szCs w:val="20"/>
                <w:lang w:val="fr-CA"/>
              </w:rPr>
            </w:pPr>
          </w:p>
          <w:p w:rsidR="00145D4C" w:rsidRPr="00822C73" w:rsidRDefault="004D075A" w:rsidP="00145D4C">
            <w:pPr>
              <w:tabs>
                <w:tab w:val="left" w:pos="-1440"/>
                <w:tab w:val="left" w:pos="-720"/>
              </w:tabs>
              <w:rPr>
                <w:b/>
                <w:sz w:val="20"/>
                <w:szCs w:val="20"/>
                <w:lang w:val="fr-CA"/>
              </w:rPr>
            </w:pPr>
            <w:r w:rsidRPr="00822C73">
              <w:rPr>
                <w:b/>
                <w:sz w:val="20"/>
                <w:szCs w:val="20"/>
                <w:lang w:val="fr-CA"/>
              </w:rPr>
              <w:t>Barreau de Montréal</w:t>
            </w:r>
            <w:r w:rsidR="00145D4C" w:rsidRPr="00822C73">
              <w:rPr>
                <w:b/>
                <w:sz w:val="20"/>
                <w:szCs w:val="20"/>
                <w:lang w:val="fr-CA"/>
              </w:rPr>
              <w:t xml:space="preserve"> (</w:t>
            </w:r>
            <w:r w:rsidRPr="00822C73">
              <w:rPr>
                <w:b/>
                <w:sz w:val="20"/>
                <w:szCs w:val="20"/>
                <w:lang w:val="fr-CA"/>
              </w:rPr>
              <w:t>Que</w:t>
            </w:r>
            <w:r w:rsidR="00145D4C" w:rsidRPr="00822C73">
              <w:rPr>
                <w:b/>
                <w:sz w:val="20"/>
                <w:szCs w:val="20"/>
                <w:lang w:val="fr-CA"/>
              </w:rPr>
              <w:t>.)</w:t>
            </w:r>
          </w:p>
          <w:p w:rsidR="00145D4C" w:rsidRPr="00822C73" w:rsidRDefault="00145D4C" w:rsidP="00145D4C">
            <w:pPr>
              <w:tabs>
                <w:tab w:val="left" w:pos="-1440"/>
                <w:tab w:val="left" w:pos="-720"/>
              </w:tabs>
              <w:rPr>
                <w:sz w:val="20"/>
                <w:szCs w:val="20"/>
                <w:lang w:val="fr-CA"/>
              </w:rPr>
            </w:pPr>
            <w:r w:rsidRPr="00822C73">
              <w:rPr>
                <w:sz w:val="20"/>
                <w:szCs w:val="20"/>
                <w:lang w:val="fr-CA"/>
              </w:rPr>
              <w:tab/>
            </w:r>
            <w:r w:rsidR="004D075A" w:rsidRPr="00822C73">
              <w:rPr>
                <w:sz w:val="20"/>
                <w:szCs w:val="20"/>
                <w:lang w:val="fr-CA"/>
              </w:rPr>
              <w:t>Guertin, Nathalie</w:t>
            </w:r>
          </w:p>
          <w:p w:rsidR="00145D4C" w:rsidRPr="00822C73" w:rsidRDefault="00145D4C" w:rsidP="00145D4C">
            <w:pPr>
              <w:tabs>
                <w:tab w:val="left" w:pos="-1440"/>
                <w:tab w:val="left" w:pos="-720"/>
              </w:tabs>
              <w:rPr>
                <w:sz w:val="20"/>
                <w:szCs w:val="20"/>
                <w:lang w:val="fr-CA"/>
              </w:rPr>
            </w:pPr>
            <w:r w:rsidRPr="00822C73">
              <w:rPr>
                <w:sz w:val="20"/>
                <w:szCs w:val="20"/>
                <w:lang w:val="fr-CA"/>
              </w:rPr>
              <w:tab/>
            </w:r>
            <w:r w:rsidR="004D075A" w:rsidRPr="00822C73">
              <w:rPr>
                <w:sz w:val="20"/>
                <w:szCs w:val="20"/>
              </w:rPr>
              <w:t>Barreau de Montréal</w:t>
            </w:r>
          </w:p>
          <w:p w:rsidR="00145D4C" w:rsidRPr="00822C73" w:rsidRDefault="00145D4C" w:rsidP="00145D4C">
            <w:pPr>
              <w:tabs>
                <w:tab w:val="left" w:pos="-1440"/>
                <w:tab w:val="left" w:pos="-720"/>
              </w:tabs>
              <w:rPr>
                <w:sz w:val="20"/>
                <w:szCs w:val="20"/>
                <w:lang w:val="fr-CA"/>
              </w:rPr>
            </w:pPr>
          </w:p>
          <w:p w:rsidR="00145D4C" w:rsidRPr="00822C73" w:rsidRDefault="00145D4C" w:rsidP="00145D4C">
            <w:pPr>
              <w:rPr>
                <w:sz w:val="20"/>
                <w:szCs w:val="20"/>
              </w:rPr>
            </w:pPr>
            <w:r w:rsidRPr="00822C73">
              <w:rPr>
                <w:sz w:val="20"/>
                <w:szCs w:val="20"/>
              </w:rPr>
              <w:t xml:space="preserve">FILING DATE: </w:t>
            </w:r>
            <w:r w:rsidR="004D075A" w:rsidRPr="00822C73">
              <w:rPr>
                <w:sz w:val="20"/>
                <w:szCs w:val="20"/>
              </w:rPr>
              <w:t>December</w:t>
            </w:r>
            <w:r w:rsidRPr="00822C73">
              <w:rPr>
                <w:sz w:val="20"/>
                <w:szCs w:val="20"/>
              </w:rPr>
              <w:t xml:space="preserve"> </w:t>
            </w:r>
            <w:r w:rsidR="004D075A" w:rsidRPr="00822C73">
              <w:rPr>
                <w:sz w:val="20"/>
                <w:szCs w:val="20"/>
              </w:rPr>
              <w:t>22</w:t>
            </w:r>
            <w:r w:rsidRPr="00822C73">
              <w:rPr>
                <w:sz w:val="20"/>
                <w:szCs w:val="20"/>
              </w:rPr>
              <w:t>, 202</w:t>
            </w:r>
            <w:r w:rsidR="004D075A" w:rsidRPr="00822C73">
              <w:rPr>
                <w:sz w:val="20"/>
                <w:szCs w:val="20"/>
              </w:rPr>
              <w:t>2</w:t>
            </w:r>
          </w:p>
          <w:p w:rsidR="00145D4C" w:rsidRPr="00822C73" w:rsidRDefault="00145D4C" w:rsidP="00145D4C">
            <w:pPr>
              <w:rPr>
                <w:sz w:val="20"/>
                <w:szCs w:val="20"/>
              </w:rPr>
            </w:pPr>
          </w:p>
          <w:p w:rsidR="00145D4C" w:rsidRPr="00822C73" w:rsidRDefault="00940E01" w:rsidP="00145D4C">
            <w:pPr>
              <w:rPr>
                <w:b/>
                <w:sz w:val="20"/>
                <w:szCs w:val="20"/>
                <w:lang w:val="en-US"/>
              </w:rPr>
            </w:pPr>
            <w:r>
              <w:rPr>
                <w:sz w:val="20"/>
                <w:szCs w:val="20"/>
                <w:lang w:val="fr-CA"/>
              </w:rPr>
              <w:pict>
                <v:rect id="_x0000_i1071" style="width:108pt;height:1pt" o:hrpct="0" o:hrstd="t" o:hrnoshade="t" o:hr="t" fillcolor="black [3213]" stroked="f"/>
              </w:pict>
            </w:r>
          </w:p>
        </w:tc>
        <w:tc>
          <w:tcPr>
            <w:tcW w:w="1141" w:type="dxa"/>
            <w:shd w:val="clear" w:color="auto" w:fill="auto"/>
          </w:tcPr>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822C73" w:rsidRPr="00822C73" w:rsidRDefault="00822C73" w:rsidP="00F138C1">
            <w:pPr>
              <w:jc w:val="center"/>
              <w:rPr>
                <w:sz w:val="20"/>
                <w:szCs w:val="20"/>
                <w:lang w:val="en-US"/>
              </w:rPr>
            </w:pPr>
          </w:p>
          <w:p w:rsidR="00822C73" w:rsidRPr="00822C73" w:rsidRDefault="00822C73" w:rsidP="00F138C1">
            <w:pPr>
              <w:jc w:val="center"/>
              <w:rPr>
                <w:sz w:val="20"/>
                <w:szCs w:val="20"/>
                <w:lang w:val="en-US"/>
              </w:rPr>
            </w:pPr>
          </w:p>
          <w:p w:rsidR="003B405F" w:rsidRPr="00822C73" w:rsidRDefault="003B405F"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p w:rsidR="00145D4C" w:rsidRPr="00822C73" w:rsidRDefault="00145D4C" w:rsidP="00F138C1">
            <w:pPr>
              <w:jc w:val="center"/>
              <w:rPr>
                <w:sz w:val="20"/>
                <w:szCs w:val="20"/>
                <w:lang w:val="en-US"/>
              </w:rPr>
            </w:pPr>
          </w:p>
        </w:tc>
        <w:tc>
          <w:tcPr>
            <w:tcW w:w="4239" w:type="dxa"/>
            <w:shd w:val="clear" w:color="auto" w:fill="auto"/>
          </w:tcPr>
          <w:p w:rsidR="003B405F" w:rsidRPr="00822C73" w:rsidRDefault="00822C73" w:rsidP="003B405F">
            <w:pPr>
              <w:rPr>
                <w:sz w:val="20"/>
                <w:szCs w:val="20"/>
                <w:lang w:val="fr-CA"/>
              </w:rPr>
            </w:pPr>
            <w:r w:rsidRPr="00822C73">
              <w:rPr>
                <w:b/>
                <w:sz w:val="20"/>
                <w:szCs w:val="20"/>
                <w:lang w:val="fr-CA"/>
              </w:rPr>
              <w:t>Gaurav Tewari</w:t>
            </w:r>
          </w:p>
          <w:p w:rsidR="003B405F" w:rsidRPr="00822C73" w:rsidRDefault="003B405F" w:rsidP="003B405F">
            <w:pPr>
              <w:tabs>
                <w:tab w:val="left" w:pos="-1440"/>
                <w:tab w:val="left" w:pos="-720"/>
              </w:tabs>
              <w:rPr>
                <w:sz w:val="20"/>
                <w:szCs w:val="20"/>
                <w:lang w:val="fr-CA"/>
              </w:rPr>
            </w:pPr>
            <w:r w:rsidRPr="00822C73">
              <w:rPr>
                <w:sz w:val="20"/>
                <w:szCs w:val="20"/>
                <w:lang w:val="fr-CA"/>
              </w:rPr>
              <w:tab/>
            </w:r>
            <w:r w:rsidR="00822C73" w:rsidRPr="00822C73">
              <w:rPr>
                <w:sz w:val="20"/>
                <w:szCs w:val="20"/>
                <w:lang w:val="fr-CA"/>
              </w:rPr>
              <w:t>Gaurav Tewari</w:t>
            </w:r>
          </w:p>
          <w:p w:rsidR="003B405F" w:rsidRPr="00822C73" w:rsidRDefault="003B405F" w:rsidP="003B405F">
            <w:pPr>
              <w:tabs>
                <w:tab w:val="left" w:pos="-1440"/>
                <w:tab w:val="left" w:pos="-720"/>
              </w:tabs>
              <w:rPr>
                <w:sz w:val="20"/>
                <w:szCs w:val="20"/>
                <w:lang w:val="fr-CA"/>
              </w:rPr>
            </w:pPr>
          </w:p>
          <w:p w:rsidR="003B405F" w:rsidRPr="00822C73" w:rsidRDefault="003B405F" w:rsidP="003B405F">
            <w:pPr>
              <w:tabs>
                <w:tab w:val="left" w:pos="-1440"/>
                <w:tab w:val="left" w:pos="-720"/>
              </w:tabs>
              <w:rPr>
                <w:sz w:val="20"/>
                <w:szCs w:val="20"/>
                <w:lang w:val="fr-CA"/>
              </w:rPr>
            </w:pPr>
            <w:r w:rsidRPr="00822C73">
              <w:rPr>
                <w:sz w:val="20"/>
                <w:szCs w:val="20"/>
                <w:lang w:val="fr-CA"/>
              </w:rPr>
              <w:tab/>
              <w:t>v. (405</w:t>
            </w:r>
            <w:r w:rsidR="00822C73" w:rsidRPr="00822C73">
              <w:rPr>
                <w:sz w:val="20"/>
                <w:szCs w:val="20"/>
                <w:lang w:val="fr-CA"/>
              </w:rPr>
              <w:t>12</w:t>
            </w:r>
            <w:r w:rsidRPr="00822C73">
              <w:rPr>
                <w:sz w:val="20"/>
                <w:szCs w:val="20"/>
                <w:lang w:val="fr-CA"/>
              </w:rPr>
              <w:t>)</w:t>
            </w:r>
          </w:p>
          <w:p w:rsidR="003B405F" w:rsidRPr="00822C73" w:rsidRDefault="003B405F" w:rsidP="003B405F">
            <w:pPr>
              <w:tabs>
                <w:tab w:val="left" w:pos="-1440"/>
                <w:tab w:val="left" w:pos="-720"/>
              </w:tabs>
              <w:rPr>
                <w:sz w:val="20"/>
                <w:szCs w:val="20"/>
                <w:lang w:val="fr-CA"/>
              </w:rPr>
            </w:pPr>
          </w:p>
          <w:p w:rsidR="003B405F" w:rsidRPr="004C266D" w:rsidRDefault="00822C73" w:rsidP="003B405F">
            <w:pPr>
              <w:tabs>
                <w:tab w:val="left" w:pos="-1440"/>
                <w:tab w:val="left" w:pos="-720"/>
              </w:tabs>
              <w:rPr>
                <w:b/>
                <w:sz w:val="20"/>
                <w:szCs w:val="20"/>
                <w:lang w:val="fr-CA"/>
              </w:rPr>
            </w:pPr>
            <w:r w:rsidRPr="004C266D">
              <w:rPr>
                <w:b/>
                <w:sz w:val="20"/>
                <w:szCs w:val="20"/>
                <w:lang w:val="fr-CA"/>
              </w:rPr>
              <w:t>Jennifer Mather McHenry, et al.</w:t>
            </w:r>
            <w:r w:rsidR="003B405F" w:rsidRPr="004C266D">
              <w:rPr>
                <w:b/>
                <w:sz w:val="20"/>
                <w:szCs w:val="20"/>
                <w:lang w:val="fr-CA"/>
              </w:rPr>
              <w:t xml:space="preserve"> (Ont.)</w:t>
            </w:r>
          </w:p>
          <w:p w:rsidR="003B405F" w:rsidRPr="00822C73" w:rsidRDefault="003B405F" w:rsidP="003B405F">
            <w:pPr>
              <w:tabs>
                <w:tab w:val="left" w:pos="-1440"/>
                <w:tab w:val="left" w:pos="-720"/>
              </w:tabs>
              <w:rPr>
                <w:sz w:val="20"/>
                <w:szCs w:val="20"/>
                <w:lang w:val="en-US"/>
              </w:rPr>
            </w:pPr>
            <w:r w:rsidRPr="004C266D">
              <w:rPr>
                <w:sz w:val="20"/>
                <w:szCs w:val="20"/>
                <w:lang w:val="fr-CA"/>
              </w:rPr>
              <w:tab/>
            </w:r>
            <w:r w:rsidR="00822C73" w:rsidRPr="00822C73">
              <w:rPr>
                <w:sz w:val="20"/>
                <w:szCs w:val="20"/>
                <w:lang w:val="en-US"/>
              </w:rPr>
              <w:t>Iny, Daniel</w:t>
            </w:r>
          </w:p>
          <w:p w:rsidR="003B405F" w:rsidRPr="00822C73" w:rsidRDefault="003B405F" w:rsidP="003B405F">
            <w:pPr>
              <w:tabs>
                <w:tab w:val="left" w:pos="-1440"/>
                <w:tab w:val="left" w:pos="-720"/>
              </w:tabs>
              <w:rPr>
                <w:sz w:val="20"/>
                <w:szCs w:val="20"/>
              </w:rPr>
            </w:pPr>
            <w:r w:rsidRPr="00822C73">
              <w:rPr>
                <w:sz w:val="20"/>
                <w:szCs w:val="20"/>
                <w:lang w:val="en-US"/>
              </w:rPr>
              <w:tab/>
            </w:r>
            <w:r w:rsidR="00822C73" w:rsidRPr="00822C73">
              <w:rPr>
                <w:sz w:val="20"/>
                <w:szCs w:val="20"/>
              </w:rPr>
              <w:t>Goldblatt Partners LLP</w:t>
            </w:r>
          </w:p>
          <w:p w:rsidR="003B405F" w:rsidRPr="00822C73" w:rsidRDefault="003B405F" w:rsidP="003B405F">
            <w:pPr>
              <w:tabs>
                <w:tab w:val="left" w:pos="-1440"/>
                <w:tab w:val="left" w:pos="-720"/>
              </w:tabs>
              <w:rPr>
                <w:sz w:val="20"/>
                <w:szCs w:val="20"/>
              </w:rPr>
            </w:pPr>
          </w:p>
          <w:p w:rsidR="003B405F" w:rsidRPr="00822C73" w:rsidRDefault="003B405F" w:rsidP="003B405F">
            <w:pPr>
              <w:rPr>
                <w:sz w:val="20"/>
                <w:szCs w:val="20"/>
              </w:rPr>
            </w:pPr>
            <w:r w:rsidRPr="00822C73">
              <w:rPr>
                <w:sz w:val="20"/>
                <w:szCs w:val="20"/>
              </w:rPr>
              <w:t>FILING DATE: December 2</w:t>
            </w:r>
            <w:r w:rsidR="00822C73" w:rsidRPr="00822C73">
              <w:rPr>
                <w:sz w:val="20"/>
                <w:szCs w:val="20"/>
              </w:rPr>
              <w:t>3</w:t>
            </w:r>
            <w:r w:rsidRPr="00822C73">
              <w:rPr>
                <w:sz w:val="20"/>
                <w:szCs w:val="20"/>
              </w:rPr>
              <w:t>, 2022</w:t>
            </w:r>
          </w:p>
          <w:p w:rsidR="003B405F" w:rsidRPr="00822C73" w:rsidRDefault="003B405F" w:rsidP="003B405F">
            <w:pPr>
              <w:rPr>
                <w:sz w:val="20"/>
                <w:szCs w:val="20"/>
              </w:rPr>
            </w:pPr>
          </w:p>
          <w:p w:rsidR="00145D4C" w:rsidRPr="00822C73" w:rsidRDefault="00940E01" w:rsidP="003B405F">
            <w:pPr>
              <w:rPr>
                <w:b/>
                <w:sz w:val="20"/>
                <w:szCs w:val="20"/>
                <w:lang w:val="en-US"/>
              </w:rPr>
            </w:pPr>
            <w:r>
              <w:rPr>
                <w:sz w:val="20"/>
                <w:szCs w:val="20"/>
                <w:lang w:val="fr-CA"/>
              </w:rPr>
              <w:pict>
                <v:rect id="_x0000_i1072" style="width:108pt;height:1pt" o:hrpct="0" o:hrstd="t" o:hrnoshade="t" o:hr="t" fillcolor="black [3213]" stroked="f"/>
              </w:pict>
            </w:r>
          </w:p>
        </w:tc>
      </w:tr>
      <w:tr w:rsidR="003B405F" w:rsidRPr="00822C73" w:rsidTr="00F138C1">
        <w:tc>
          <w:tcPr>
            <w:tcW w:w="4239" w:type="dxa"/>
            <w:shd w:val="clear" w:color="auto" w:fill="auto"/>
          </w:tcPr>
          <w:p w:rsidR="003B405F" w:rsidRPr="00822C73" w:rsidRDefault="00822C73" w:rsidP="003B405F">
            <w:pPr>
              <w:rPr>
                <w:sz w:val="20"/>
                <w:szCs w:val="20"/>
                <w:lang w:val="en-US"/>
              </w:rPr>
            </w:pPr>
            <w:r w:rsidRPr="00822C73">
              <w:rPr>
                <w:b/>
                <w:sz w:val="20"/>
                <w:szCs w:val="20"/>
                <w:lang w:val="en-US"/>
              </w:rPr>
              <w:t>His Majesty the King</w:t>
            </w:r>
          </w:p>
          <w:p w:rsidR="003B405F" w:rsidRPr="00822C73" w:rsidRDefault="003B405F" w:rsidP="003B405F">
            <w:pPr>
              <w:tabs>
                <w:tab w:val="left" w:pos="-1440"/>
                <w:tab w:val="left" w:pos="-720"/>
              </w:tabs>
              <w:rPr>
                <w:sz w:val="20"/>
                <w:szCs w:val="20"/>
                <w:lang w:val="en-US"/>
              </w:rPr>
            </w:pPr>
            <w:r w:rsidRPr="00822C73">
              <w:rPr>
                <w:sz w:val="20"/>
                <w:szCs w:val="20"/>
                <w:lang w:val="en-US"/>
              </w:rPr>
              <w:tab/>
            </w:r>
            <w:r w:rsidR="00822C73" w:rsidRPr="00822C73">
              <w:rPr>
                <w:sz w:val="20"/>
                <w:szCs w:val="20"/>
                <w:lang w:val="en-US"/>
              </w:rPr>
              <w:t>Bartsch, Erin</w:t>
            </w:r>
          </w:p>
          <w:p w:rsidR="003B405F" w:rsidRPr="00822C73" w:rsidRDefault="003B405F" w:rsidP="003B405F">
            <w:pPr>
              <w:tabs>
                <w:tab w:val="left" w:pos="-1440"/>
                <w:tab w:val="left" w:pos="-720"/>
              </w:tabs>
              <w:rPr>
                <w:sz w:val="20"/>
                <w:szCs w:val="20"/>
                <w:lang w:val="en-US"/>
              </w:rPr>
            </w:pPr>
            <w:r w:rsidRPr="00822C73">
              <w:rPr>
                <w:sz w:val="20"/>
                <w:szCs w:val="20"/>
                <w:lang w:val="en-US"/>
              </w:rPr>
              <w:tab/>
            </w:r>
            <w:r w:rsidR="00822C73" w:rsidRPr="00822C73">
              <w:rPr>
                <w:sz w:val="20"/>
                <w:szCs w:val="20"/>
                <w:lang w:val="en-US"/>
              </w:rPr>
              <w:t>Attorney General for Saskatchewan</w:t>
            </w:r>
          </w:p>
          <w:p w:rsidR="003B405F" w:rsidRPr="00822C73" w:rsidRDefault="003B405F" w:rsidP="003B405F">
            <w:pPr>
              <w:tabs>
                <w:tab w:val="left" w:pos="-1440"/>
                <w:tab w:val="left" w:pos="-720"/>
              </w:tabs>
              <w:rPr>
                <w:sz w:val="20"/>
                <w:szCs w:val="20"/>
                <w:lang w:val="en-US"/>
              </w:rPr>
            </w:pPr>
          </w:p>
          <w:p w:rsidR="003B405F" w:rsidRPr="00822C73" w:rsidRDefault="003B405F" w:rsidP="003B405F">
            <w:pPr>
              <w:tabs>
                <w:tab w:val="left" w:pos="-1440"/>
                <w:tab w:val="left" w:pos="-720"/>
              </w:tabs>
              <w:rPr>
                <w:sz w:val="20"/>
                <w:szCs w:val="20"/>
                <w:lang w:val="en-US"/>
              </w:rPr>
            </w:pPr>
            <w:r w:rsidRPr="00822C73">
              <w:rPr>
                <w:sz w:val="20"/>
                <w:szCs w:val="20"/>
                <w:lang w:val="en-US"/>
              </w:rPr>
              <w:tab/>
              <w:t>v. (40</w:t>
            </w:r>
            <w:r w:rsidR="00822C73" w:rsidRPr="00822C73">
              <w:rPr>
                <w:sz w:val="20"/>
                <w:szCs w:val="20"/>
                <w:lang w:val="en-US"/>
              </w:rPr>
              <w:t>384</w:t>
            </w:r>
            <w:r w:rsidRPr="00822C73">
              <w:rPr>
                <w:sz w:val="20"/>
                <w:szCs w:val="20"/>
                <w:lang w:val="en-US"/>
              </w:rPr>
              <w:t>)</w:t>
            </w:r>
          </w:p>
          <w:p w:rsidR="003B405F" w:rsidRPr="00822C73" w:rsidRDefault="003B405F" w:rsidP="003B405F">
            <w:pPr>
              <w:tabs>
                <w:tab w:val="left" w:pos="-1440"/>
                <w:tab w:val="left" w:pos="-720"/>
              </w:tabs>
              <w:rPr>
                <w:sz w:val="20"/>
                <w:szCs w:val="20"/>
                <w:lang w:val="en-US"/>
              </w:rPr>
            </w:pPr>
          </w:p>
          <w:p w:rsidR="003B405F" w:rsidRPr="00822C73" w:rsidRDefault="00822C73" w:rsidP="003B405F">
            <w:pPr>
              <w:tabs>
                <w:tab w:val="left" w:pos="-1440"/>
                <w:tab w:val="left" w:pos="-720"/>
              </w:tabs>
              <w:rPr>
                <w:b/>
                <w:sz w:val="20"/>
                <w:szCs w:val="20"/>
                <w:lang w:val="en-US"/>
              </w:rPr>
            </w:pPr>
            <w:r w:rsidRPr="00822C73">
              <w:rPr>
                <w:b/>
                <w:sz w:val="20"/>
                <w:szCs w:val="20"/>
                <w:lang w:val="en-US"/>
              </w:rPr>
              <w:t>Robert Major</w:t>
            </w:r>
            <w:r w:rsidR="003B405F" w:rsidRPr="00822C73">
              <w:rPr>
                <w:b/>
                <w:sz w:val="20"/>
                <w:szCs w:val="20"/>
                <w:lang w:val="en-US"/>
              </w:rPr>
              <w:t xml:space="preserve"> (</w:t>
            </w:r>
            <w:r w:rsidRPr="00822C73">
              <w:rPr>
                <w:b/>
                <w:sz w:val="20"/>
                <w:szCs w:val="20"/>
                <w:lang w:val="en-US"/>
              </w:rPr>
              <w:t>Sask</w:t>
            </w:r>
            <w:r w:rsidR="003B405F" w:rsidRPr="00822C73">
              <w:rPr>
                <w:b/>
                <w:sz w:val="20"/>
                <w:szCs w:val="20"/>
                <w:lang w:val="en-US"/>
              </w:rPr>
              <w:t>.)</w:t>
            </w:r>
          </w:p>
          <w:p w:rsidR="003B405F" w:rsidRPr="00822C73" w:rsidRDefault="003B405F" w:rsidP="003B405F">
            <w:pPr>
              <w:tabs>
                <w:tab w:val="left" w:pos="-1440"/>
                <w:tab w:val="left" w:pos="-720"/>
              </w:tabs>
              <w:rPr>
                <w:sz w:val="20"/>
                <w:szCs w:val="20"/>
                <w:lang w:val="en-US"/>
              </w:rPr>
            </w:pPr>
            <w:r w:rsidRPr="00822C73">
              <w:rPr>
                <w:sz w:val="20"/>
                <w:szCs w:val="20"/>
                <w:lang w:val="en-US"/>
              </w:rPr>
              <w:tab/>
            </w:r>
            <w:r w:rsidR="00822C73" w:rsidRPr="00822C73">
              <w:rPr>
                <w:sz w:val="20"/>
                <w:szCs w:val="20"/>
                <w:lang w:val="en-US"/>
              </w:rPr>
              <w:t>Pfefferle, Brian</w:t>
            </w:r>
          </w:p>
          <w:p w:rsidR="003B405F" w:rsidRPr="00822C73" w:rsidRDefault="003B405F" w:rsidP="003B405F">
            <w:pPr>
              <w:tabs>
                <w:tab w:val="left" w:pos="-1440"/>
                <w:tab w:val="left" w:pos="-720"/>
              </w:tabs>
              <w:rPr>
                <w:sz w:val="20"/>
                <w:szCs w:val="20"/>
              </w:rPr>
            </w:pPr>
            <w:r w:rsidRPr="00822C73">
              <w:rPr>
                <w:sz w:val="20"/>
                <w:szCs w:val="20"/>
                <w:lang w:val="en-US"/>
              </w:rPr>
              <w:tab/>
            </w:r>
            <w:r w:rsidR="00822C73" w:rsidRPr="00822C73">
              <w:rPr>
                <w:sz w:val="20"/>
                <w:szCs w:val="20"/>
              </w:rPr>
              <w:t>Pfefferle Law Office</w:t>
            </w:r>
          </w:p>
          <w:p w:rsidR="003B405F" w:rsidRPr="00822C73" w:rsidRDefault="003B405F" w:rsidP="003B405F">
            <w:pPr>
              <w:tabs>
                <w:tab w:val="left" w:pos="-1440"/>
                <w:tab w:val="left" w:pos="-720"/>
              </w:tabs>
              <w:rPr>
                <w:sz w:val="20"/>
                <w:szCs w:val="20"/>
              </w:rPr>
            </w:pPr>
          </w:p>
          <w:p w:rsidR="003B405F" w:rsidRPr="00822C73" w:rsidRDefault="003B405F" w:rsidP="003B405F">
            <w:pPr>
              <w:rPr>
                <w:sz w:val="20"/>
                <w:szCs w:val="20"/>
              </w:rPr>
            </w:pPr>
            <w:r w:rsidRPr="00822C73">
              <w:rPr>
                <w:sz w:val="20"/>
                <w:szCs w:val="20"/>
              </w:rPr>
              <w:t xml:space="preserve">FILING DATE: </w:t>
            </w:r>
            <w:r w:rsidR="00822C73" w:rsidRPr="00822C73">
              <w:rPr>
                <w:sz w:val="20"/>
                <w:szCs w:val="20"/>
              </w:rPr>
              <w:t>October</w:t>
            </w:r>
            <w:r w:rsidRPr="00822C73">
              <w:rPr>
                <w:sz w:val="20"/>
                <w:szCs w:val="20"/>
              </w:rPr>
              <w:t xml:space="preserve"> 1</w:t>
            </w:r>
            <w:r w:rsidR="00822C73" w:rsidRPr="00822C73">
              <w:rPr>
                <w:sz w:val="20"/>
                <w:szCs w:val="20"/>
              </w:rPr>
              <w:t>7</w:t>
            </w:r>
            <w:r w:rsidRPr="00822C73">
              <w:rPr>
                <w:sz w:val="20"/>
                <w:szCs w:val="20"/>
              </w:rPr>
              <w:t>, 2022</w:t>
            </w:r>
          </w:p>
          <w:p w:rsidR="003B405F" w:rsidRPr="00822C73" w:rsidRDefault="003B405F" w:rsidP="003B405F">
            <w:pPr>
              <w:rPr>
                <w:sz w:val="20"/>
                <w:szCs w:val="20"/>
              </w:rPr>
            </w:pPr>
          </w:p>
          <w:p w:rsidR="003B405F" w:rsidRPr="00822C73" w:rsidRDefault="00940E01" w:rsidP="003B405F">
            <w:pPr>
              <w:rPr>
                <w:b/>
                <w:sz w:val="20"/>
                <w:szCs w:val="20"/>
                <w:lang w:val="fr-CA"/>
              </w:rPr>
            </w:pPr>
            <w:r>
              <w:rPr>
                <w:sz w:val="20"/>
                <w:szCs w:val="20"/>
                <w:lang w:val="fr-CA"/>
              </w:rPr>
              <w:pict>
                <v:rect id="_x0000_i1073" style="width:108pt;height:1pt" o:hrpct="0" o:hrstd="t" o:hrnoshade="t" o:hr="t" fillcolor="black [3213]" stroked="f"/>
              </w:pict>
            </w:r>
          </w:p>
        </w:tc>
        <w:tc>
          <w:tcPr>
            <w:tcW w:w="1141" w:type="dxa"/>
            <w:shd w:val="clear" w:color="auto" w:fill="auto"/>
          </w:tcPr>
          <w:p w:rsidR="003B405F" w:rsidRPr="00822C73" w:rsidRDefault="003B405F" w:rsidP="00F138C1">
            <w:pPr>
              <w:jc w:val="center"/>
              <w:rPr>
                <w:sz w:val="20"/>
                <w:szCs w:val="20"/>
                <w:lang w:val="en-US"/>
              </w:rPr>
            </w:pPr>
          </w:p>
          <w:p w:rsidR="003B405F" w:rsidRPr="00822C73" w:rsidRDefault="003B405F" w:rsidP="00F138C1">
            <w:pPr>
              <w:jc w:val="center"/>
              <w:rPr>
                <w:sz w:val="20"/>
                <w:szCs w:val="20"/>
                <w:lang w:val="en-US"/>
              </w:rPr>
            </w:pPr>
          </w:p>
          <w:p w:rsidR="003B405F" w:rsidRPr="00822C73" w:rsidRDefault="003B405F" w:rsidP="00F138C1">
            <w:pPr>
              <w:jc w:val="center"/>
              <w:rPr>
                <w:sz w:val="20"/>
                <w:szCs w:val="20"/>
                <w:lang w:val="en-US"/>
              </w:rPr>
            </w:pPr>
          </w:p>
          <w:p w:rsidR="003B405F" w:rsidRPr="00822C73" w:rsidRDefault="003B405F" w:rsidP="00F138C1">
            <w:pPr>
              <w:jc w:val="center"/>
              <w:rPr>
                <w:sz w:val="20"/>
                <w:szCs w:val="20"/>
                <w:lang w:val="en-US"/>
              </w:rPr>
            </w:pPr>
          </w:p>
          <w:p w:rsidR="003B405F" w:rsidRPr="00822C73" w:rsidRDefault="003B405F" w:rsidP="00F138C1">
            <w:pPr>
              <w:jc w:val="center"/>
              <w:rPr>
                <w:sz w:val="20"/>
                <w:szCs w:val="20"/>
                <w:lang w:val="en-US"/>
              </w:rPr>
            </w:pPr>
          </w:p>
          <w:p w:rsidR="003B405F" w:rsidRPr="00822C73" w:rsidRDefault="003B405F" w:rsidP="00F138C1">
            <w:pPr>
              <w:jc w:val="center"/>
              <w:rPr>
                <w:sz w:val="20"/>
                <w:szCs w:val="20"/>
                <w:lang w:val="en-US"/>
              </w:rPr>
            </w:pPr>
          </w:p>
          <w:p w:rsidR="003B405F" w:rsidRPr="00822C73" w:rsidRDefault="003B405F" w:rsidP="00F138C1">
            <w:pPr>
              <w:jc w:val="center"/>
              <w:rPr>
                <w:sz w:val="20"/>
                <w:szCs w:val="20"/>
                <w:lang w:val="en-US"/>
              </w:rPr>
            </w:pPr>
          </w:p>
          <w:p w:rsidR="003B405F" w:rsidRPr="00822C73" w:rsidRDefault="003B405F" w:rsidP="00F138C1">
            <w:pPr>
              <w:jc w:val="center"/>
              <w:rPr>
                <w:sz w:val="20"/>
                <w:szCs w:val="20"/>
                <w:lang w:val="en-US"/>
              </w:rPr>
            </w:pPr>
          </w:p>
          <w:p w:rsidR="003B405F" w:rsidRPr="00822C73" w:rsidRDefault="003B405F" w:rsidP="00F138C1">
            <w:pPr>
              <w:jc w:val="center"/>
              <w:rPr>
                <w:sz w:val="20"/>
                <w:szCs w:val="20"/>
                <w:lang w:val="en-US"/>
              </w:rPr>
            </w:pPr>
          </w:p>
          <w:p w:rsidR="003B405F" w:rsidRPr="00822C73" w:rsidRDefault="003B405F" w:rsidP="00F138C1">
            <w:pPr>
              <w:jc w:val="center"/>
              <w:rPr>
                <w:sz w:val="20"/>
                <w:szCs w:val="20"/>
                <w:lang w:val="en-US"/>
              </w:rPr>
            </w:pPr>
          </w:p>
          <w:p w:rsidR="003B405F" w:rsidRPr="00822C73" w:rsidRDefault="003B405F" w:rsidP="00F138C1">
            <w:pPr>
              <w:jc w:val="center"/>
              <w:rPr>
                <w:sz w:val="20"/>
                <w:szCs w:val="20"/>
                <w:lang w:val="en-US"/>
              </w:rPr>
            </w:pPr>
          </w:p>
          <w:p w:rsidR="003B405F" w:rsidRPr="00822C73" w:rsidRDefault="003B405F" w:rsidP="00F138C1">
            <w:pPr>
              <w:jc w:val="center"/>
              <w:rPr>
                <w:sz w:val="20"/>
                <w:szCs w:val="20"/>
                <w:lang w:val="en-US"/>
              </w:rPr>
            </w:pPr>
          </w:p>
          <w:p w:rsidR="003B405F" w:rsidRPr="00822C73" w:rsidRDefault="003B405F" w:rsidP="00F138C1">
            <w:pPr>
              <w:jc w:val="center"/>
              <w:rPr>
                <w:sz w:val="20"/>
                <w:szCs w:val="20"/>
                <w:lang w:val="en-US"/>
              </w:rPr>
            </w:pPr>
          </w:p>
          <w:p w:rsidR="003B405F" w:rsidRPr="00822C73" w:rsidRDefault="003B405F" w:rsidP="00F138C1">
            <w:pPr>
              <w:jc w:val="center"/>
              <w:rPr>
                <w:sz w:val="20"/>
                <w:szCs w:val="20"/>
                <w:lang w:val="en-US"/>
              </w:rPr>
            </w:pPr>
          </w:p>
        </w:tc>
        <w:tc>
          <w:tcPr>
            <w:tcW w:w="4239" w:type="dxa"/>
            <w:shd w:val="clear" w:color="auto" w:fill="auto"/>
          </w:tcPr>
          <w:p w:rsidR="003B405F" w:rsidRPr="00822C73" w:rsidRDefault="003B405F" w:rsidP="00145D4C">
            <w:pPr>
              <w:rPr>
                <w:b/>
                <w:sz w:val="20"/>
                <w:szCs w:val="20"/>
                <w:lang w:val="en-US"/>
              </w:rPr>
            </w:pPr>
          </w:p>
        </w:tc>
      </w:tr>
    </w:tbl>
    <w:p w:rsidR="00C01FCB" w:rsidRPr="00822C73" w:rsidRDefault="00C01FCB" w:rsidP="0095096B">
      <w:pPr>
        <w:tabs>
          <w:tab w:val="right" w:pos="9360"/>
        </w:tabs>
        <w:rPr>
          <w:sz w:val="20"/>
          <w:szCs w:val="20"/>
          <w:lang w:val="fr-CA"/>
        </w:rPr>
      </w:pPr>
    </w:p>
    <w:p w:rsidR="003B405F" w:rsidRPr="00822C73" w:rsidRDefault="003B405F" w:rsidP="0095096B">
      <w:pPr>
        <w:tabs>
          <w:tab w:val="right" w:pos="9360"/>
        </w:tabs>
        <w:rPr>
          <w:sz w:val="20"/>
          <w:szCs w:val="20"/>
          <w:lang w:val="fr-CA"/>
        </w:rPr>
      </w:pPr>
    </w:p>
    <w:p w:rsidR="00242AEE" w:rsidRPr="00822C73" w:rsidRDefault="00242AEE" w:rsidP="0095096B">
      <w:pPr>
        <w:tabs>
          <w:tab w:val="right" w:pos="9360"/>
        </w:tabs>
        <w:rPr>
          <w:sz w:val="20"/>
          <w:szCs w:val="20"/>
          <w:lang w:val="fr-CA"/>
        </w:rPr>
        <w:sectPr w:rsidR="00242AEE" w:rsidRPr="00822C73"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822C73" w:rsidRDefault="00DD0BDC" w:rsidP="00567602">
      <w:pPr>
        <w:pStyle w:val="Header1StyleE"/>
        <w:pBdr>
          <w:bottom w:val="single" w:sz="12" w:space="1" w:color="auto"/>
        </w:pBdr>
        <w:rPr>
          <w:lang w:val="fr-CA"/>
        </w:rPr>
      </w:pPr>
      <w:bookmarkStart w:id="1" w:name="QuickMark_1"/>
      <w:bookmarkStart w:id="2" w:name="_Toc125622389"/>
      <w:bookmarkEnd w:id="1"/>
      <w:r w:rsidRPr="00822C73">
        <w:rPr>
          <w:lang w:val="fr-CA"/>
        </w:rPr>
        <w:t>Judgments on applications</w:t>
      </w:r>
      <w:r w:rsidR="000C1D9D" w:rsidRPr="00822C73">
        <w:rPr>
          <w:lang w:val="fr-CA"/>
        </w:rPr>
        <w:t xml:space="preserve"> </w:t>
      </w:r>
      <w:r w:rsidRPr="00822C73">
        <w:rPr>
          <w:lang w:val="fr-CA"/>
        </w:rPr>
        <w:t>for leave</w:t>
      </w:r>
      <w:r w:rsidR="00693C38" w:rsidRPr="00822C73">
        <w:rPr>
          <w:noProof/>
          <w:sz w:val="20"/>
          <w:lang w:val="fr-CA"/>
        </w:rPr>
        <w:t xml:space="preserve"> </w:t>
      </w:r>
      <w:r w:rsidR="00271E1E" w:rsidRPr="00822C73">
        <w:rPr>
          <w:noProof/>
          <w:sz w:val="20"/>
          <w:lang w:val="fr-CA"/>
        </w:rPr>
        <w:t xml:space="preserve">/ </w:t>
      </w:r>
      <w:r w:rsidR="00693C38" w:rsidRPr="00822C73">
        <w:rPr>
          <w:noProof/>
          <w:sz w:val="20"/>
          <w:lang w:val="fr-CA"/>
        </w:rPr>
        <w:br/>
      </w:r>
      <w:r w:rsidRPr="00822C73">
        <w:rPr>
          <w:lang w:val="fr-CA"/>
        </w:rPr>
        <w:t>Jugements rendus sur les demandes d’autorisation</w:t>
      </w:r>
      <w:bookmarkEnd w:id="2"/>
    </w:p>
    <w:p w:rsidR="00FB1DB6" w:rsidRPr="00822C73" w:rsidRDefault="00FB1DB6" w:rsidP="00693C38">
      <w:pPr>
        <w:rPr>
          <w:sz w:val="20"/>
          <w:szCs w:val="20"/>
          <w:lang w:val="fr-CA"/>
        </w:rPr>
      </w:pPr>
    </w:p>
    <w:p w:rsidR="00F16063" w:rsidRPr="00822C73" w:rsidRDefault="00FC7090" w:rsidP="00F16063">
      <w:pPr>
        <w:rPr>
          <w:b/>
          <w:sz w:val="20"/>
          <w:szCs w:val="20"/>
        </w:rPr>
      </w:pPr>
      <w:r w:rsidRPr="00822C73">
        <w:rPr>
          <w:b/>
          <w:sz w:val="20"/>
          <w:szCs w:val="20"/>
        </w:rPr>
        <w:t>JANUARY</w:t>
      </w:r>
      <w:r w:rsidR="00F16063" w:rsidRPr="00822C73">
        <w:rPr>
          <w:b/>
          <w:sz w:val="20"/>
          <w:szCs w:val="20"/>
        </w:rPr>
        <w:t xml:space="preserve"> </w:t>
      </w:r>
      <w:r w:rsidRPr="00822C73">
        <w:rPr>
          <w:b/>
          <w:sz w:val="20"/>
          <w:szCs w:val="20"/>
        </w:rPr>
        <w:t>2</w:t>
      </w:r>
      <w:r w:rsidR="00124487" w:rsidRPr="00822C73">
        <w:rPr>
          <w:b/>
          <w:sz w:val="20"/>
          <w:szCs w:val="20"/>
        </w:rPr>
        <w:t>6</w:t>
      </w:r>
      <w:r w:rsidR="00F16063" w:rsidRPr="00822C73">
        <w:rPr>
          <w:b/>
          <w:sz w:val="20"/>
          <w:szCs w:val="20"/>
        </w:rPr>
        <w:t xml:space="preserve">, </w:t>
      </w:r>
      <w:r w:rsidR="0034657E" w:rsidRPr="00822C73">
        <w:rPr>
          <w:b/>
          <w:sz w:val="20"/>
          <w:szCs w:val="20"/>
        </w:rPr>
        <w:t>20</w:t>
      </w:r>
      <w:r w:rsidR="005967EF" w:rsidRPr="00822C73">
        <w:rPr>
          <w:b/>
          <w:sz w:val="20"/>
          <w:szCs w:val="20"/>
        </w:rPr>
        <w:t>2</w:t>
      </w:r>
      <w:r w:rsidRPr="00822C73">
        <w:rPr>
          <w:b/>
          <w:sz w:val="20"/>
          <w:szCs w:val="20"/>
        </w:rPr>
        <w:t>3</w:t>
      </w:r>
      <w:r w:rsidR="00F16063" w:rsidRPr="00822C73">
        <w:rPr>
          <w:b/>
          <w:sz w:val="20"/>
          <w:szCs w:val="20"/>
        </w:rPr>
        <w:t xml:space="preserve"> / LE </w:t>
      </w:r>
      <w:r w:rsidRPr="00822C73">
        <w:rPr>
          <w:b/>
          <w:sz w:val="20"/>
          <w:szCs w:val="20"/>
        </w:rPr>
        <w:t>2</w:t>
      </w:r>
      <w:r w:rsidR="00124487" w:rsidRPr="00822C73">
        <w:rPr>
          <w:b/>
          <w:sz w:val="20"/>
          <w:szCs w:val="20"/>
        </w:rPr>
        <w:t>6</w:t>
      </w:r>
      <w:r w:rsidR="002C13E1" w:rsidRPr="00822C73">
        <w:rPr>
          <w:b/>
          <w:sz w:val="20"/>
          <w:szCs w:val="20"/>
        </w:rPr>
        <w:t xml:space="preserve"> </w:t>
      </w:r>
      <w:r w:rsidRPr="00822C73">
        <w:rPr>
          <w:b/>
          <w:sz w:val="20"/>
          <w:szCs w:val="20"/>
        </w:rPr>
        <w:t>JANVIER</w:t>
      </w:r>
      <w:r w:rsidR="00F16063" w:rsidRPr="00822C73">
        <w:rPr>
          <w:b/>
          <w:sz w:val="20"/>
          <w:szCs w:val="20"/>
        </w:rPr>
        <w:t xml:space="preserve"> </w:t>
      </w:r>
      <w:r w:rsidR="0034657E" w:rsidRPr="00822C73">
        <w:rPr>
          <w:b/>
          <w:sz w:val="20"/>
          <w:szCs w:val="20"/>
        </w:rPr>
        <w:t>20</w:t>
      </w:r>
      <w:r w:rsidR="005967EF" w:rsidRPr="00822C73">
        <w:rPr>
          <w:b/>
          <w:sz w:val="20"/>
          <w:szCs w:val="20"/>
        </w:rPr>
        <w:t>2</w:t>
      </w:r>
      <w:r w:rsidRPr="00822C73">
        <w:rPr>
          <w:b/>
          <w:sz w:val="20"/>
          <w:szCs w:val="20"/>
        </w:rPr>
        <w:t>3</w:t>
      </w:r>
    </w:p>
    <w:p w:rsidR="001F2694" w:rsidRPr="00822C73" w:rsidRDefault="001F2694" w:rsidP="001F269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2694" w:rsidRPr="00822C73" w:rsidTr="001F2694">
        <w:tc>
          <w:tcPr>
            <w:tcW w:w="543" w:type="pct"/>
          </w:tcPr>
          <w:p w:rsidR="001F2694" w:rsidRPr="00822C73" w:rsidRDefault="001F2694" w:rsidP="001F2694">
            <w:pPr>
              <w:jc w:val="both"/>
              <w:rPr>
                <w:sz w:val="20"/>
              </w:rPr>
            </w:pPr>
            <w:r w:rsidRPr="00822C73">
              <w:rPr>
                <w:rStyle w:val="SCCFileNumberChar"/>
                <w:sz w:val="20"/>
                <w:szCs w:val="20"/>
              </w:rPr>
              <w:t>40226</w:t>
            </w:r>
          </w:p>
        </w:tc>
        <w:tc>
          <w:tcPr>
            <w:tcW w:w="4457" w:type="pct"/>
            <w:gridSpan w:val="3"/>
          </w:tcPr>
          <w:p w:rsidR="001F2694" w:rsidRPr="00822C73" w:rsidRDefault="001F2694" w:rsidP="001F2694">
            <w:pPr>
              <w:pStyle w:val="SCCLsocParty"/>
              <w:jc w:val="both"/>
              <w:rPr>
                <w:b/>
                <w:sz w:val="20"/>
                <w:szCs w:val="20"/>
                <w:lang w:val="en-US"/>
              </w:rPr>
            </w:pPr>
            <w:r w:rsidRPr="00822C73">
              <w:rPr>
                <w:b/>
                <w:sz w:val="20"/>
                <w:szCs w:val="20"/>
                <w:lang w:val="en-US"/>
              </w:rPr>
              <w:t>Ekens Azubuike v. Copart Canada Inc.</w:t>
            </w:r>
            <w:r w:rsidR="00CC26F3" w:rsidRPr="00822C73">
              <w:rPr>
                <w:b/>
                <w:sz w:val="20"/>
                <w:szCs w:val="20"/>
                <w:lang w:val="en-US"/>
              </w:rPr>
              <w:t xml:space="preserve"> and</w:t>
            </w:r>
            <w:r w:rsidRPr="00822C73">
              <w:rPr>
                <w:b/>
                <w:sz w:val="20"/>
                <w:szCs w:val="20"/>
                <w:lang w:val="en-US"/>
              </w:rPr>
              <w:t xml:space="preserve"> His Majesty the King</w:t>
            </w:r>
          </w:p>
          <w:p w:rsidR="001F2694" w:rsidRPr="00822C73" w:rsidRDefault="001F2694" w:rsidP="001F2694">
            <w:pPr>
              <w:jc w:val="both"/>
              <w:rPr>
                <w:sz w:val="20"/>
              </w:rPr>
            </w:pPr>
            <w:r w:rsidRPr="00822C73">
              <w:rPr>
                <w:sz w:val="20"/>
              </w:rPr>
              <w:t>(Que.) (Criminal) (By Leave)</w:t>
            </w:r>
          </w:p>
        </w:tc>
      </w:tr>
      <w:tr w:rsidR="001F2694" w:rsidRPr="00822C73" w:rsidTr="001F2694">
        <w:tc>
          <w:tcPr>
            <w:tcW w:w="5000" w:type="pct"/>
            <w:gridSpan w:val="4"/>
          </w:tcPr>
          <w:p w:rsidR="00CC26F3" w:rsidRPr="00822C73" w:rsidRDefault="00CC26F3" w:rsidP="00CC26F3">
            <w:pPr>
              <w:jc w:val="both"/>
              <w:rPr>
                <w:sz w:val="20"/>
                <w:szCs w:val="20"/>
              </w:rPr>
            </w:pPr>
            <w:r w:rsidRPr="00822C73">
              <w:rPr>
                <w:sz w:val="20"/>
                <w:szCs w:val="20"/>
              </w:rPr>
              <w:t xml:space="preserve">Pursuant to Rule 8 of the </w:t>
            </w:r>
            <w:r w:rsidRPr="00822C73">
              <w:rPr>
                <w:i/>
                <w:sz w:val="20"/>
                <w:szCs w:val="20"/>
              </w:rPr>
              <w:t>Rules of the Supreme Court of Canada</w:t>
            </w:r>
            <w:r w:rsidRPr="00822C73">
              <w:rPr>
                <w:sz w:val="20"/>
                <w:szCs w:val="20"/>
              </w:rPr>
              <w:t>,</w:t>
            </w:r>
            <w:r w:rsidRPr="00822C73" w:rsidDel="00826A43">
              <w:rPr>
                <w:sz w:val="20"/>
                <w:szCs w:val="20"/>
              </w:rPr>
              <w:t xml:space="preserve"> </w:t>
            </w:r>
            <w:r w:rsidRPr="00822C73">
              <w:rPr>
                <w:sz w:val="20"/>
                <w:szCs w:val="20"/>
              </w:rPr>
              <w:t>the time to serve and file the applicant’s reply, is extended to September 19, 2022. The motion for a stay of execution is dismissed. The other various requests for miscellaneous relief are dismissed. The application for leave to appeal from the judgment of the</w:t>
            </w:r>
            <w:bookmarkStart w:id="3" w:name="BM_1_"/>
            <w:bookmarkEnd w:id="3"/>
            <w:r w:rsidRPr="00822C73">
              <w:rPr>
                <w:sz w:val="20"/>
                <w:szCs w:val="20"/>
              </w:rPr>
              <w:t xml:space="preserve"> Court of Appeal of Quebec (Montréal), Number 500-10-007736-224, 2022 QCCA 372, dated March 14, 2022, is dismissed.</w:t>
            </w:r>
          </w:p>
          <w:p w:rsidR="001F2694" w:rsidRPr="00822C73" w:rsidRDefault="001F2694" w:rsidP="001F2694">
            <w:pPr>
              <w:jc w:val="both"/>
              <w:rPr>
                <w:sz w:val="20"/>
              </w:rPr>
            </w:pPr>
          </w:p>
        </w:tc>
      </w:tr>
      <w:tr w:rsidR="001F2694" w:rsidRPr="00822C73" w:rsidTr="001F2694">
        <w:tc>
          <w:tcPr>
            <w:tcW w:w="5000" w:type="pct"/>
            <w:gridSpan w:val="4"/>
          </w:tcPr>
          <w:p w:rsidR="001F2694" w:rsidRPr="00822C73" w:rsidRDefault="001F2694" w:rsidP="001F2694">
            <w:pPr>
              <w:jc w:val="both"/>
              <w:rPr>
                <w:sz w:val="20"/>
              </w:rPr>
            </w:pPr>
            <w:r w:rsidRPr="00822C73">
              <w:rPr>
                <w:sz w:val="20"/>
              </w:rPr>
              <w:t xml:space="preserve">Criminal law — Detention of things seized — Return of seized property — Applicant charged with fraud and possession of stolen vehicles — Vehicles seized by police — Court of first instance granting respondent-owner’s application for return of seized vehicles — Superior Court judge dismissing appeal — Appeal court dismissing further appeal for lack of jurisdiction — Whether courts below erred in returning seized vehicles — Whether application raises legal question of public importance — </w:t>
            </w:r>
            <w:r w:rsidRPr="00822C73">
              <w:rPr>
                <w:i/>
                <w:sz w:val="20"/>
              </w:rPr>
              <w:t>Criminal Code</w:t>
            </w:r>
            <w:r w:rsidRPr="00822C73">
              <w:rPr>
                <w:sz w:val="20"/>
              </w:rPr>
              <w:t>, R.S.C. 1985, c. C-46, s. 490.</w:t>
            </w:r>
          </w:p>
        </w:tc>
      </w:tr>
      <w:tr w:rsidR="001F2694" w:rsidRPr="00822C73" w:rsidTr="001F2694">
        <w:tc>
          <w:tcPr>
            <w:tcW w:w="5000" w:type="pct"/>
            <w:gridSpan w:val="4"/>
          </w:tcPr>
          <w:p w:rsidR="001F2694" w:rsidRPr="00822C73" w:rsidRDefault="001F2694" w:rsidP="001F2694">
            <w:pPr>
              <w:jc w:val="both"/>
              <w:rPr>
                <w:sz w:val="20"/>
              </w:rPr>
            </w:pPr>
          </w:p>
          <w:p w:rsidR="001F2694" w:rsidRPr="00822C73" w:rsidRDefault="001F2694" w:rsidP="001F2694">
            <w:pPr>
              <w:jc w:val="both"/>
              <w:rPr>
                <w:sz w:val="20"/>
              </w:rPr>
            </w:pPr>
            <w:r w:rsidRPr="00822C73">
              <w:rPr>
                <w:sz w:val="20"/>
              </w:rPr>
              <w:t xml:space="preserve">The respondent Copart Canada Inc. sells used vehicles through online auctions. In January 2020, Copart complained to police about an allegedly fraudulent transaction in the amount of $300,000 in relation to the sale of 57 vehicles. A police investigation led to criminal charges against the applicant, Ekens Azubuike, for fraud and for possession of stolen property. Police found and seized 36 of the 57 vehicles. In November 2020, Copart was informed by the police that the vehicles were no longer required for the investigation. In January 2021, Copart filed an application pursuant to s. 490 of the </w:t>
            </w:r>
            <w:r w:rsidRPr="00822C73">
              <w:rPr>
                <w:i/>
                <w:sz w:val="20"/>
              </w:rPr>
              <w:t>Criminal Code</w:t>
            </w:r>
            <w:r w:rsidRPr="00822C73">
              <w:rPr>
                <w:sz w:val="20"/>
              </w:rPr>
              <w:t xml:space="preserve"> for the return of the seized vehicles. The Court of Quebec granted Copart’s application for the return of the vehicles. The Superior Court of Quebec dismissed Mr. Azubuike’s appeal from this decision, and the Quebec Court of Appeal dismissed a further appeal by Mr. Azubuike, for lack of jurisdiction over the proceedings.</w:t>
            </w:r>
          </w:p>
        </w:tc>
      </w:tr>
      <w:tr w:rsidR="001F2694" w:rsidRPr="00822C73" w:rsidTr="001F2694">
        <w:tc>
          <w:tcPr>
            <w:tcW w:w="5000" w:type="pct"/>
            <w:gridSpan w:val="4"/>
          </w:tcPr>
          <w:p w:rsidR="001F2694" w:rsidRPr="00822C73" w:rsidRDefault="001F2694" w:rsidP="001F2694">
            <w:pPr>
              <w:jc w:val="both"/>
              <w:rPr>
                <w:sz w:val="20"/>
              </w:rPr>
            </w:pPr>
          </w:p>
        </w:tc>
      </w:tr>
      <w:tr w:rsidR="001F2694" w:rsidRPr="00822C73" w:rsidTr="001F2694">
        <w:tc>
          <w:tcPr>
            <w:tcW w:w="2427" w:type="pct"/>
            <w:gridSpan w:val="2"/>
          </w:tcPr>
          <w:p w:rsidR="001F2694" w:rsidRPr="00822C73" w:rsidRDefault="001F2694" w:rsidP="001F2694">
            <w:pPr>
              <w:jc w:val="both"/>
              <w:rPr>
                <w:sz w:val="20"/>
              </w:rPr>
            </w:pPr>
            <w:r w:rsidRPr="00822C73">
              <w:rPr>
                <w:sz w:val="20"/>
              </w:rPr>
              <w:t>April 9, 2021</w:t>
            </w:r>
          </w:p>
          <w:p w:rsidR="001F2694" w:rsidRPr="00822C73" w:rsidRDefault="001F2694" w:rsidP="001F2694">
            <w:pPr>
              <w:jc w:val="both"/>
              <w:rPr>
                <w:sz w:val="20"/>
              </w:rPr>
            </w:pPr>
            <w:r w:rsidRPr="00822C73">
              <w:rPr>
                <w:sz w:val="20"/>
              </w:rPr>
              <w:t>Court of Quebec (Montréal)</w:t>
            </w:r>
          </w:p>
          <w:p w:rsidR="001F2694" w:rsidRPr="00822C73" w:rsidRDefault="001F2694" w:rsidP="001F2694">
            <w:pPr>
              <w:jc w:val="both"/>
              <w:rPr>
                <w:sz w:val="20"/>
              </w:rPr>
            </w:pPr>
            <w:r w:rsidRPr="00822C73">
              <w:rPr>
                <w:sz w:val="20"/>
              </w:rPr>
              <w:t>(Weitzman J.)</w:t>
            </w:r>
          </w:p>
          <w:p w:rsidR="001F2694" w:rsidRPr="00822C73" w:rsidRDefault="001F2694" w:rsidP="001F2694">
            <w:pPr>
              <w:jc w:val="both"/>
              <w:rPr>
                <w:sz w:val="20"/>
              </w:rPr>
            </w:pPr>
            <w:r w:rsidRPr="00822C73">
              <w:rPr>
                <w:sz w:val="20"/>
              </w:rPr>
              <w:t xml:space="preserve">File no. 500-01-207497-204 </w:t>
            </w:r>
          </w:p>
          <w:p w:rsidR="001F2694" w:rsidRPr="00822C73" w:rsidRDefault="001F2694" w:rsidP="001F2694">
            <w:pPr>
              <w:jc w:val="both"/>
              <w:rPr>
                <w:sz w:val="20"/>
              </w:rPr>
            </w:pPr>
          </w:p>
        </w:tc>
        <w:tc>
          <w:tcPr>
            <w:tcW w:w="243" w:type="pct"/>
          </w:tcPr>
          <w:p w:rsidR="001F2694" w:rsidRPr="00822C73" w:rsidRDefault="001F2694" w:rsidP="001F2694">
            <w:pPr>
              <w:jc w:val="both"/>
              <w:rPr>
                <w:sz w:val="20"/>
              </w:rPr>
            </w:pPr>
          </w:p>
        </w:tc>
        <w:tc>
          <w:tcPr>
            <w:tcW w:w="2330" w:type="pct"/>
          </w:tcPr>
          <w:p w:rsidR="001F2694" w:rsidRPr="00822C73" w:rsidRDefault="001F2694" w:rsidP="001F2694">
            <w:pPr>
              <w:jc w:val="both"/>
              <w:rPr>
                <w:sz w:val="20"/>
              </w:rPr>
            </w:pPr>
            <w:r w:rsidRPr="00822C73">
              <w:rPr>
                <w:sz w:val="20"/>
              </w:rPr>
              <w:t>Copart Canada Inc.’s application for return of seized property — granted</w:t>
            </w:r>
          </w:p>
        </w:tc>
      </w:tr>
      <w:tr w:rsidR="001F2694" w:rsidRPr="00822C73" w:rsidTr="001F2694">
        <w:tc>
          <w:tcPr>
            <w:tcW w:w="2427" w:type="pct"/>
            <w:gridSpan w:val="2"/>
          </w:tcPr>
          <w:p w:rsidR="001F2694" w:rsidRPr="00822C73" w:rsidRDefault="001F2694" w:rsidP="001F2694">
            <w:pPr>
              <w:jc w:val="both"/>
              <w:rPr>
                <w:sz w:val="20"/>
              </w:rPr>
            </w:pPr>
            <w:r w:rsidRPr="00822C73">
              <w:rPr>
                <w:sz w:val="20"/>
              </w:rPr>
              <w:t>January 21, 2022</w:t>
            </w:r>
          </w:p>
          <w:p w:rsidR="001F2694" w:rsidRPr="00822C73" w:rsidRDefault="001F2694" w:rsidP="001F2694">
            <w:pPr>
              <w:jc w:val="both"/>
              <w:rPr>
                <w:sz w:val="20"/>
              </w:rPr>
            </w:pPr>
            <w:r w:rsidRPr="00822C73">
              <w:rPr>
                <w:sz w:val="20"/>
              </w:rPr>
              <w:t>Superior Court of Quebec (Montréal)</w:t>
            </w:r>
          </w:p>
          <w:p w:rsidR="001F2694" w:rsidRPr="00822C73" w:rsidRDefault="001F2694" w:rsidP="001F2694">
            <w:pPr>
              <w:jc w:val="both"/>
              <w:rPr>
                <w:sz w:val="20"/>
              </w:rPr>
            </w:pPr>
            <w:r w:rsidRPr="00822C73">
              <w:rPr>
                <w:sz w:val="20"/>
              </w:rPr>
              <w:t>(Labrie J.)</w:t>
            </w:r>
          </w:p>
          <w:p w:rsidR="001F2694" w:rsidRPr="00822C73" w:rsidRDefault="001F2694" w:rsidP="001F2694">
            <w:pPr>
              <w:jc w:val="both"/>
              <w:rPr>
                <w:sz w:val="20"/>
                <w:lang w:val="fr-CA"/>
              </w:rPr>
            </w:pPr>
            <w:r w:rsidRPr="00822C73">
              <w:rPr>
                <w:sz w:val="20"/>
              </w:rPr>
              <w:t xml:space="preserve">Neutral citation: </w:t>
            </w:r>
            <w:hyperlink r:id="rId15" w:history="1">
              <w:r w:rsidRPr="00822C73">
                <w:rPr>
                  <w:rStyle w:val="Hyperlink"/>
                  <w:sz w:val="20"/>
                  <w:lang w:val="fr-CA"/>
                </w:rPr>
                <w:t>2022 QCCS 254</w:t>
              </w:r>
            </w:hyperlink>
          </w:p>
          <w:p w:rsidR="001F2694" w:rsidRPr="00822C73" w:rsidRDefault="001F2694" w:rsidP="001F2694">
            <w:pPr>
              <w:jc w:val="both"/>
              <w:rPr>
                <w:sz w:val="20"/>
                <w:lang w:val="fr-CA"/>
              </w:rPr>
            </w:pPr>
          </w:p>
        </w:tc>
        <w:tc>
          <w:tcPr>
            <w:tcW w:w="243" w:type="pct"/>
          </w:tcPr>
          <w:p w:rsidR="001F2694" w:rsidRPr="00822C73" w:rsidRDefault="001F2694" w:rsidP="001F2694">
            <w:pPr>
              <w:jc w:val="both"/>
              <w:rPr>
                <w:sz w:val="20"/>
                <w:lang w:val="fr-CA"/>
              </w:rPr>
            </w:pPr>
          </w:p>
        </w:tc>
        <w:tc>
          <w:tcPr>
            <w:tcW w:w="2330" w:type="pct"/>
          </w:tcPr>
          <w:p w:rsidR="001F2694" w:rsidRPr="00822C73" w:rsidRDefault="001F2694" w:rsidP="001F2694">
            <w:pPr>
              <w:jc w:val="both"/>
              <w:rPr>
                <w:sz w:val="20"/>
              </w:rPr>
            </w:pPr>
            <w:r w:rsidRPr="00822C73">
              <w:rPr>
                <w:sz w:val="20"/>
              </w:rPr>
              <w:t>Mr. Azubuike’s appeal of Court of Quebec order — dismissed</w:t>
            </w:r>
          </w:p>
          <w:p w:rsidR="001F2694" w:rsidRPr="00822C73" w:rsidRDefault="001F2694" w:rsidP="001F2694">
            <w:pPr>
              <w:jc w:val="both"/>
              <w:rPr>
                <w:sz w:val="20"/>
              </w:rPr>
            </w:pPr>
          </w:p>
          <w:p w:rsidR="001F2694" w:rsidRPr="00822C73" w:rsidRDefault="001F2694" w:rsidP="001F2694">
            <w:pPr>
              <w:jc w:val="both"/>
              <w:rPr>
                <w:sz w:val="20"/>
              </w:rPr>
            </w:pPr>
          </w:p>
          <w:p w:rsidR="001F2694" w:rsidRPr="00822C73" w:rsidRDefault="001F2694" w:rsidP="001F2694">
            <w:pPr>
              <w:jc w:val="both"/>
              <w:rPr>
                <w:sz w:val="20"/>
              </w:rPr>
            </w:pPr>
          </w:p>
        </w:tc>
      </w:tr>
      <w:tr w:rsidR="001F2694" w:rsidRPr="00822C73" w:rsidTr="001F2694">
        <w:tc>
          <w:tcPr>
            <w:tcW w:w="2427" w:type="pct"/>
            <w:gridSpan w:val="2"/>
          </w:tcPr>
          <w:p w:rsidR="001F2694" w:rsidRPr="00822C73" w:rsidRDefault="001F2694" w:rsidP="001F2694">
            <w:pPr>
              <w:jc w:val="both"/>
              <w:rPr>
                <w:sz w:val="20"/>
              </w:rPr>
            </w:pPr>
            <w:r w:rsidRPr="00822C73">
              <w:rPr>
                <w:sz w:val="20"/>
              </w:rPr>
              <w:t>March 14, 2022</w:t>
            </w:r>
          </w:p>
          <w:p w:rsidR="001F2694" w:rsidRPr="00822C73" w:rsidRDefault="001F2694" w:rsidP="001F2694">
            <w:pPr>
              <w:jc w:val="both"/>
              <w:rPr>
                <w:sz w:val="20"/>
              </w:rPr>
            </w:pPr>
            <w:r w:rsidRPr="00822C73">
              <w:rPr>
                <w:sz w:val="20"/>
              </w:rPr>
              <w:t>Court of Appeal of Quebec (Montréal)</w:t>
            </w:r>
          </w:p>
          <w:p w:rsidR="001F2694" w:rsidRPr="00822C73" w:rsidRDefault="001F2694" w:rsidP="001F2694">
            <w:pPr>
              <w:jc w:val="both"/>
              <w:rPr>
                <w:sz w:val="20"/>
                <w:lang w:val="fr-CA"/>
              </w:rPr>
            </w:pPr>
            <w:r w:rsidRPr="00822C73">
              <w:rPr>
                <w:sz w:val="20"/>
                <w:lang w:val="fr-CA"/>
              </w:rPr>
              <w:t>(Hogue, Sansfaçon and Baudouin JJ.A.)</w:t>
            </w:r>
          </w:p>
          <w:p w:rsidR="001F2694" w:rsidRPr="00822C73" w:rsidRDefault="001F2694" w:rsidP="001F2694">
            <w:pPr>
              <w:jc w:val="both"/>
              <w:rPr>
                <w:sz w:val="20"/>
              </w:rPr>
            </w:pPr>
            <w:r w:rsidRPr="00822C73">
              <w:rPr>
                <w:sz w:val="20"/>
              </w:rPr>
              <w:t xml:space="preserve">Neutral citation: </w:t>
            </w:r>
            <w:hyperlink r:id="rId16" w:history="1">
              <w:r w:rsidRPr="00822C73">
                <w:rPr>
                  <w:rStyle w:val="Hyperlink"/>
                  <w:sz w:val="20"/>
                </w:rPr>
                <w:t>2022 QCCA 372</w:t>
              </w:r>
            </w:hyperlink>
          </w:p>
          <w:p w:rsidR="001F2694" w:rsidRPr="00822C73" w:rsidRDefault="001F2694" w:rsidP="001F2694">
            <w:pPr>
              <w:jc w:val="both"/>
              <w:rPr>
                <w:sz w:val="20"/>
              </w:rPr>
            </w:pPr>
          </w:p>
        </w:tc>
        <w:tc>
          <w:tcPr>
            <w:tcW w:w="243" w:type="pct"/>
          </w:tcPr>
          <w:p w:rsidR="001F2694" w:rsidRPr="00822C73" w:rsidRDefault="001F2694" w:rsidP="001F2694">
            <w:pPr>
              <w:jc w:val="both"/>
              <w:rPr>
                <w:sz w:val="20"/>
                <w:lang w:val="fr-CA"/>
              </w:rPr>
            </w:pPr>
          </w:p>
        </w:tc>
        <w:tc>
          <w:tcPr>
            <w:tcW w:w="2330" w:type="pct"/>
          </w:tcPr>
          <w:p w:rsidR="001F2694" w:rsidRPr="00822C73" w:rsidRDefault="001F2694" w:rsidP="001F2694">
            <w:pPr>
              <w:pStyle w:val="ListParagraph"/>
              <w:numPr>
                <w:ilvl w:val="0"/>
                <w:numId w:val="8"/>
              </w:numPr>
              <w:contextualSpacing w:val="0"/>
              <w:jc w:val="both"/>
              <w:rPr>
                <w:sz w:val="20"/>
                <w:szCs w:val="20"/>
              </w:rPr>
            </w:pPr>
            <w:r w:rsidRPr="00822C73">
              <w:rPr>
                <w:sz w:val="20"/>
                <w:szCs w:val="20"/>
              </w:rPr>
              <w:t>Crown’s motion to dismiss Mr. Azubuike’s appeal — granted;</w:t>
            </w:r>
          </w:p>
          <w:p w:rsidR="001F2694" w:rsidRPr="00822C73" w:rsidRDefault="001F2694" w:rsidP="001F2694">
            <w:pPr>
              <w:pStyle w:val="ListParagraph"/>
              <w:numPr>
                <w:ilvl w:val="0"/>
                <w:numId w:val="8"/>
              </w:numPr>
              <w:contextualSpacing w:val="0"/>
              <w:jc w:val="both"/>
              <w:rPr>
                <w:sz w:val="20"/>
                <w:szCs w:val="20"/>
              </w:rPr>
            </w:pPr>
            <w:r w:rsidRPr="00822C73">
              <w:rPr>
                <w:sz w:val="20"/>
                <w:szCs w:val="20"/>
              </w:rPr>
              <w:t>Mr. Azubuike’s appeal of Superior Court order — dismissed;</w:t>
            </w:r>
          </w:p>
          <w:p w:rsidR="001F2694" w:rsidRPr="00822C73" w:rsidRDefault="001F2694" w:rsidP="001F2694">
            <w:pPr>
              <w:pStyle w:val="ListParagraph"/>
              <w:numPr>
                <w:ilvl w:val="0"/>
                <w:numId w:val="8"/>
              </w:numPr>
              <w:contextualSpacing w:val="0"/>
              <w:jc w:val="both"/>
              <w:rPr>
                <w:sz w:val="20"/>
                <w:szCs w:val="20"/>
              </w:rPr>
            </w:pPr>
            <w:r w:rsidRPr="00822C73">
              <w:rPr>
                <w:sz w:val="20"/>
                <w:szCs w:val="20"/>
              </w:rPr>
              <w:t>Mr. Azubuike’s motion for stay of Superior Court order — dismissed;</w:t>
            </w:r>
          </w:p>
          <w:p w:rsidR="001F2694" w:rsidRPr="00822C73" w:rsidRDefault="001F2694" w:rsidP="001F2694">
            <w:pPr>
              <w:pStyle w:val="ListParagraph"/>
              <w:numPr>
                <w:ilvl w:val="0"/>
                <w:numId w:val="8"/>
              </w:numPr>
              <w:contextualSpacing w:val="0"/>
              <w:jc w:val="both"/>
              <w:rPr>
                <w:sz w:val="20"/>
                <w:szCs w:val="20"/>
              </w:rPr>
            </w:pPr>
            <w:r w:rsidRPr="00822C73">
              <w:rPr>
                <w:sz w:val="20"/>
                <w:szCs w:val="20"/>
              </w:rPr>
              <w:t>Mr. Azubuike’s motion to present a constitutional question — dismissed</w:t>
            </w:r>
          </w:p>
          <w:p w:rsidR="001F2694" w:rsidRPr="00822C73" w:rsidRDefault="001F2694" w:rsidP="001F2694">
            <w:pPr>
              <w:jc w:val="both"/>
              <w:rPr>
                <w:sz w:val="20"/>
              </w:rPr>
            </w:pPr>
          </w:p>
        </w:tc>
      </w:tr>
      <w:tr w:rsidR="001F2694" w:rsidRPr="00822C73" w:rsidTr="001F2694">
        <w:trPr>
          <w:trHeight w:val="491"/>
        </w:trPr>
        <w:tc>
          <w:tcPr>
            <w:tcW w:w="2427" w:type="pct"/>
            <w:gridSpan w:val="2"/>
          </w:tcPr>
          <w:p w:rsidR="001F2694" w:rsidRPr="00822C73" w:rsidRDefault="001F2694" w:rsidP="001F2694">
            <w:pPr>
              <w:jc w:val="both"/>
              <w:rPr>
                <w:sz w:val="20"/>
              </w:rPr>
            </w:pPr>
            <w:r w:rsidRPr="00822C73">
              <w:rPr>
                <w:sz w:val="20"/>
              </w:rPr>
              <w:t>March 14, 2022</w:t>
            </w:r>
          </w:p>
          <w:p w:rsidR="001F2694" w:rsidRPr="00822C73" w:rsidRDefault="001F2694" w:rsidP="001F2694">
            <w:pPr>
              <w:jc w:val="both"/>
              <w:rPr>
                <w:sz w:val="20"/>
              </w:rPr>
            </w:pPr>
            <w:r w:rsidRPr="00822C73">
              <w:rPr>
                <w:sz w:val="20"/>
              </w:rPr>
              <w:t>Supreme Court of Canada</w:t>
            </w:r>
          </w:p>
        </w:tc>
        <w:tc>
          <w:tcPr>
            <w:tcW w:w="243" w:type="pct"/>
          </w:tcPr>
          <w:p w:rsidR="001F2694" w:rsidRPr="00822C73" w:rsidRDefault="001F2694" w:rsidP="001F2694">
            <w:pPr>
              <w:jc w:val="both"/>
              <w:rPr>
                <w:sz w:val="20"/>
              </w:rPr>
            </w:pPr>
          </w:p>
        </w:tc>
        <w:tc>
          <w:tcPr>
            <w:tcW w:w="2330" w:type="pct"/>
          </w:tcPr>
          <w:p w:rsidR="001F2694" w:rsidRPr="00822C73" w:rsidRDefault="001F2694" w:rsidP="001F2694">
            <w:pPr>
              <w:jc w:val="both"/>
              <w:rPr>
                <w:sz w:val="20"/>
              </w:rPr>
            </w:pPr>
            <w:r w:rsidRPr="00822C73">
              <w:rPr>
                <w:sz w:val="20"/>
              </w:rPr>
              <w:t>Application for leave to appeal and motion for stay of execution filed by Mr. Azubuike</w:t>
            </w:r>
          </w:p>
        </w:tc>
      </w:tr>
    </w:tbl>
    <w:p w:rsidR="001F2694" w:rsidRPr="00822C73" w:rsidRDefault="001F2694" w:rsidP="001F2694">
      <w:pPr>
        <w:jc w:val="both"/>
        <w:rPr>
          <w:sz w:val="20"/>
        </w:rPr>
      </w:pPr>
    </w:p>
    <w:p w:rsidR="001F2694" w:rsidRPr="00822C73" w:rsidRDefault="00940E01" w:rsidP="001F2694">
      <w:pPr>
        <w:jc w:val="both"/>
        <w:rPr>
          <w:sz w:val="20"/>
        </w:rPr>
      </w:pPr>
      <w:r>
        <w:rPr>
          <w:sz w:val="20"/>
        </w:rPr>
        <w:pict>
          <v:rect id="_x0000_i1076" style="width:2in;height:1pt" o:hrpct="0" o:hralign="center" o:hrstd="t" o:hrnoshade="t" o:hr="t" fillcolor="black [3213]" stroked="f"/>
        </w:pict>
      </w:r>
    </w:p>
    <w:p w:rsidR="001F2694" w:rsidRPr="00822C73" w:rsidRDefault="001F2694" w:rsidP="001F2694">
      <w:pPr>
        <w:jc w:val="both"/>
        <w:rPr>
          <w:sz w:val="20"/>
        </w:rPr>
      </w:pPr>
    </w:p>
    <w:p w:rsidR="001F2694" w:rsidRPr="00822C73" w:rsidRDefault="001F2694">
      <w:r w:rsidRPr="00822C7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F2694" w:rsidRPr="00822C73" w:rsidTr="001F2694">
        <w:tc>
          <w:tcPr>
            <w:tcW w:w="543" w:type="pct"/>
          </w:tcPr>
          <w:p w:rsidR="001F2694" w:rsidRPr="00822C73" w:rsidRDefault="001F2694" w:rsidP="001F2694">
            <w:pPr>
              <w:jc w:val="both"/>
              <w:rPr>
                <w:sz w:val="20"/>
                <w:lang w:val="fr-CA"/>
              </w:rPr>
            </w:pPr>
            <w:r w:rsidRPr="00822C73">
              <w:rPr>
                <w:rStyle w:val="SCCFileNumberChar"/>
                <w:sz w:val="20"/>
                <w:szCs w:val="20"/>
                <w:lang w:val="fr-CA"/>
              </w:rPr>
              <w:t>40226</w:t>
            </w:r>
          </w:p>
        </w:tc>
        <w:tc>
          <w:tcPr>
            <w:tcW w:w="4457" w:type="pct"/>
            <w:gridSpan w:val="3"/>
          </w:tcPr>
          <w:p w:rsidR="001F2694" w:rsidRPr="00822C73" w:rsidRDefault="001F2694" w:rsidP="001F2694">
            <w:pPr>
              <w:pStyle w:val="SCCLsocParty"/>
              <w:jc w:val="both"/>
              <w:rPr>
                <w:b/>
                <w:sz w:val="20"/>
                <w:szCs w:val="20"/>
              </w:rPr>
            </w:pPr>
            <w:r w:rsidRPr="00822C73">
              <w:rPr>
                <w:b/>
                <w:sz w:val="20"/>
                <w:szCs w:val="20"/>
              </w:rPr>
              <w:t xml:space="preserve">Ekens Azubuike c. Copart Canada </w:t>
            </w:r>
            <w:r w:rsidR="00CC26F3" w:rsidRPr="00822C73">
              <w:rPr>
                <w:b/>
                <w:sz w:val="20"/>
                <w:szCs w:val="20"/>
              </w:rPr>
              <w:t>i</w:t>
            </w:r>
            <w:r w:rsidRPr="00822C73">
              <w:rPr>
                <w:b/>
                <w:sz w:val="20"/>
                <w:szCs w:val="20"/>
              </w:rPr>
              <w:t>nc.</w:t>
            </w:r>
            <w:r w:rsidR="00CC26F3" w:rsidRPr="00822C73">
              <w:rPr>
                <w:b/>
                <w:sz w:val="20"/>
                <w:szCs w:val="20"/>
              </w:rPr>
              <w:t xml:space="preserve"> et</w:t>
            </w:r>
            <w:r w:rsidRPr="00822C73">
              <w:rPr>
                <w:b/>
                <w:sz w:val="20"/>
                <w:szCs w:val="20"/>
              </w:rPr>
              <w:t xml:space="preserve"> Sa Majesté le Roi</w:t>
            </w:r>
          </w:p>
          <w:p w:rsidR="001F2694" w:rsidRPr="00822C73" w:rsidRDefault="001F2694" w:rsidP="001F2694">
            <w:pPr>
              <w:jc w:val="both"/>
              <w:rPr>
                <w:sz w:val="20"/>
                <w:lang w:val="fr-CA"/>
              </w:rPr>
            </w:pPr>
            <w:r w:rsidRPr="00822C73">
              <w:rPr>
                <w:sz w:val="20"/>
                <w:lang w:val="fr-CA"/>
              </w:rPr>
              <w:t>(Qc) (Criminelle) (Autorisation)</w:t>
            </w:r>
          </w:p>
        </w:tc>
      </w:tr>
      <w:tr w:rsidR="001F2694" w:rsidRPr="004C266D" w:rsidTr="001F2694">
        <w:tc>
          <w:tcPr>
            <w:tcW w:w="5000" w:type="pct"/>
            <w:gridSpan w:val="4"/>
          </w:tcPr>
          <w:p w:rsidR="001F2694" w:rsidRPr="00822C73" w:rsidRDefault="00CC26F3" w:rsidP="001F2694">
            <w:pPr>
              <w:jc w:val="both"/>
              <w:rPr>
                <w:sz w:val="20"/>
                <w:szCs w:val="20"/>
                <w:lang w:val="fr-CA"/>
              </w:rPr>
            </w:pPr>
            <w:r w:rsidRPr="00822C73">
              <w:rPr>
                <w:sz w:val="20"/>
                <w:szCs w:val="20"/>
                <w:lang w:val="fr-CA"/>
              </w:rPr>
              <w:t xml:space="preserve">Conformément à la règle 8 des </w:t>
            </w:r>
            <w:r w:rsidRPr="00822C73">
              <w:rPr>
                <w:i/>
                <w:sz w:val="20"/>
                <w:szCs w:val="20"/>
                <w:lang w:val="fr-CA"/>
              </w:rPr>
              <w:t>Règles de la Cour suprême du Canada</w:t>
            </w:r>
            <w:r w:rsidRPr="00822C73">
              <w:rPr>
                <w:sz w:val="20"/>
                <w:szCs w:val="20"/>
                <w:lang w:val="fr-CA"/>
              </w:rPr>
              <w:t>, le délai pour la signification et le dépôt de la réplique du demandeur est prorogé jusqu’au 19 septembre 2022. La requête visant à obtenir un sursis d’exécution est rejetée.</w:t>
            </w:r>
            <w:r w:rsidRPr="00822C73" w:rsidDel="00DE4CFA">
              <w:rPr>
                <w:sz w:val="20"/>
                <w:szCs w:val="20"/>
                <w:lang w:val="fr-CA"/>
              </w:rPr>
              <w:t xml:space="preserve"> </w:t>
            </w:r>
            <w:r w:rsidRPr="00822C73">
              <w:rPr>
                <w:sz w:val="20"/>
                <w:szCs w:val="20"/>
                <w:lang w:val="fr-CA"/>
              </w:rPr>
              <w:t>Les autres demandes diverses de redressement sont rejetées. La demande d’autorisation d’appel de l’arrêt de la Cour d’appel du Québec (Montréal), numéro 500-10-007736-224, 2022 QCCA 372, daté du 14 mars 2022, est rejetée.</w:t>
            </w:r>
          </w:p>
          <w:p w:rsidR="00CC26F3" w:rsidRPr="00822C73" w:rsidRDefault="00CC26F3" w:rsidP="001F2694">
            <w:pPr>
              <w:jc w:val="both"/>
              <w:rPr>
                <w:sz w:val="20"/>
                <w:lang w:val="fr-CA"/>
              </w:rPr>
            </w:pPr>
          </w:p>
        </w:tc>
      </w:tr>
      <w:tr w:rsidR="001F2694" w:rsidRPr="004C266D" w:rsidTr="001F2694">
        <w:tc>
          <w:tcPr>
            <w:tcW w:w="5000" w:type="pct"/>
            <w:gridSpan w:val="4"/>
          </w:tcPr>
          <w:p w:rsidR="001F2694" w:rsidRPr="00822C73" w:rsidRDefault="001F2694" w:rsidP="001F2694">
            <w:pPr>
              <w:jc w:val="both"/>
              <w:rPr>
                <w:sz w:val="20"/>
                <w:lang w:val="fr-CA"/>
              </w:rPr>
            </w:pPr>
            <w:r w:rsidRPr="00822C73">
              <w:rPr>
                <w:sz w:val="20"/>
                <w:lang w:val="fr-CA"/>
              </w:rPr>
              <w:t xml:space="preserve">Droit criminel — Détention de choses saisies — Remise de biens saisis — Demandeur accusé de fraude et de possession de véhicules volés — Véhicules saisis par la police — Tribunal de première instance accueillant la demande de remise des véhicules saisis présentée par l’intimée propriétaire — Appel rejeté par un juge de la Cour supérieure — Appel subséquent rejeté par la Cour d’appel pour cause d’absence de compétence — Les juridictions inférieures ont-elles fait erreur relativement à la remise des véhicules saisis? — La demande soulève-t-elle des questions importantes pour le public? — </w:t>
            </w:r>
            <w:r w:rsidRPr="00822C73">
              <w:rPr>
                <w:i/>
                <w:sz w:val="20"/>
                <w:lang w:val="fr-CA"/>
              </w:rPr>
              <w:t>Code criminel</w:t>
            </w:r>
            <w:r w:rsidRPr="00822C73">
              <w:rPr>
                <w:sz w:val="20"/>
                <w:lang w:val="fr-CA"/>
              </w:rPr>
              <w:t>, L.R.C. 1985, c. C-46, art. 490.</w:t>
            </w:r>
          </w:p>
        </w:tc>
      </w:tr>
      <w:tr w:rsidR="001F2694" w:rsidRPr="004C266D" w:rsidTr="001F2694">
        <w:tc>
          <w:tcPr>
            <w:tcW w:w="5000" w:type="pct"/>
            <w:gridSpan w:val="4"/>
          </w:tcPr>
          <w:p w:rsidR="001F2694" w:rsidRPr="00822C73" w:rsidRDefault="001F2694" w:rsidP="001F2694">
            <w:pPr>
              <w:jc w:val="both"/>
              <w:rPr>
                <w:sz w:val="20"/>
                <w:lang w:val="fr-CA"/>
              </w:rPr>
            </w:pPr>
          </w:p>
          <w:p w:rsidR="001F2694" w:rsidRPr="00822C73" w:rsidRDefault="001F2694" w:rsidP="001F2694">
            <w:pPr>
              <w:jc w:val="both"/>
              <w:rPr>
                <w:sz w:val="20"/>
                <w:lang w:val="fr-CA"/>
              </w:rPr>
            </w:pPr>
            <w:r w:rsidRPr="00822C73">
              <w:rPr>
                <w:sz w:val="20"/>
                <w:lang w:val="fr-CA"/>
              </w:rPr>
              <w:t xml:space="preserve">L’intimée Copart Canada Inc. vend des véhicules d’occasion en procédant à des enchères en ligne. En janvier 2020, elle a porté plainte à la police en rapportant une transaction frauduleuse de 300 000 $ liée à la vente de 57 véhicules. L’enquête policière a mené à des accusations criminelles contre le demandeur, Ekens Azubuike, pour fraude et possession de biens volés. La police a retrouvé et saisi 36 des 57 véhicules. En novembre 2020, elle a informé Copart Canada Inc. que les véhicules n’étaient plus requis pour les besoins de l’enquête. En janvier 2021, cette dernière a présenté une demande de remise au titre de l’art. 490 du </w:t>
            </w:r>
            <w:r w:rsidRPr="00822C73">
              <w:rPr>
                <w:i/>
                <w:sz w:val="20"/>
                <w:lang w:val="fr-CA"/>
              </w:rPr>
              <w:t xml:space="preserve">Code criminel </w:t>
            </w:r>
            <w:r w:rsidRPr="00822C73">
              <w:rPr>
                <w:sz w:val="20"/>
                <w:lang w:val="fr-CA"/>
              </w:rPr>
              <w:t xml:space="preserve">pour que les véhicules lui soient rendus. La Cour du Québec a accueilli sa demande. La Cour supérieure du Québec a rejeté l’appel interjeté par M. Azubuike et la Cour d’appel du Québec a rejeté son appel subséquent, pour cause d’absence de compétence relativement à l’instance. </w:t>
            </w:r>
          </w:p>
        </w:tc>
      </w:tr>
      <w:tr w:rsidR="001F2694" w:rsidRPr="004C266D" w:rsidTr="001F2694">
        <w:tc>
          <w:tcPr>
            <w:tcW w:w="5000" w:type="pct"/>
            <w:gridSpan w:val="4"/>
          </w:tcPr>
          <w:p w:rsidR="001F2694" w:rsidRPr="00822C73" w:rsidRDefault="001F2694" w:rsidP="001F2694">
            <w:pPr>
              <w:jc w:val="both"/>
              <w:rPr>
                <w:sz w:val="20"/>
                <w:lang w:val="fr-CA"/>
              </w:rPr>
            </w:pPr>
          </w:p>
        </w:tc>
      </w:tr>
      <w:tr w:rsidR="001F2694" w:rsidRPr="004C266D" w:rsidTr="001F2694">
        <w:tc>
          <w:tcPr>
            <w:tcW w:w="2427" w:type="pct"/>
            <w:gridSpan w:val="2"/>
          </w:tcPr>
          <w:p w:rsidR="001F2694" w:rsidRPr="00822C73" w:rsidRDefault="001F2694" w:rsidP="001F2694">
            <w:pPr>
              <w:jc w:val="both"/>
              <w:rPr>
                <w:sz w:val="20"/>
                <w:lang w:val="fr-CA"/>
              </w:rPr>
            </w:pPr>
            <w:r w:rsidRPr="00822C73">
              <w:rPr>
                <w:sz w:val="20"/>
                <w:lang w:val="fr-CA"/>
              </w:rPr>
              <w:t>9 avril 2021</w:t>
            </w:r>
          </w:p>
          <w:p w:rsidR="001F2694" w:rsidRPr="00822C73" w:rsidRDefault="001F2694" w:rsidP="001F2694">
            <w:pPr>
              <w:jc w:val="both"/>
              <w:rPr>
                <w:sz w:val="20"/>
                <w:lang w:val="fr-CA"/>
              </w:rPr>
            </w:pPr>
            <w:r w:rsidRPr="00822C73">
              <w:rPr>
                <w:sz w:val="20"/>
                <w:lang w:val="fr-CA"/>
              </w:rPr>
              <w:t>Cour du Québec (Montréal)</w:t>
            </w:r>
          </w:p>
          <w:p w:rsidR="001F2694" w:rsidRPr="00822C73" w:rsidRDefault="001F2694" w:rsidP="001F2694">
            <w:pPr>
              <w:jc w:val="both"/>
              <w:rPr>
                <w:sz w:val="20"/>
                <w:lang w:val="fr-CA"/>
              </w:rPr>
            </w:pPr>
            <w:r w:rsidRPr="00822C73">
              <w:rPr>
                <w:sz w:val="20"/>
                <w:lang w:val="fr-CA"/>
              </w:rPr>
              <w:t>(Juge Weitzman)</w:t>
            </w:r>
          </w:p>
          <w:p w:rsidR="001F2694" w:rsidRPr="00822C73" w:rsidRDefault="001F2694" w:rsidP="001F2694">
            <w:pPr>
              <w:jc w:val="both"/>
              <w:rPr>
                <w:sz w:val="20"/>
                <w:lang w:val="fr-CA"/>
              </w:rPr>
            </w:pPr>
            <w:r w:rsidRPr="00822C73">
              <w:rPr>
                <w:sz w:val="20"/>
                <w:lang w:val="fr-CA"/>
              </w:rPr>
              <w:t>N</w:t>
            </w:r>
            <w:r w:rsidRPr="00822C73">
              <w:rPr>
                <w:sz w:val="20"/>
                <w:vertAlign w:val="superscript"/>
                <w:lang w:val="fr-CA"/>
              </w:rPr>
              <w:t>o</w:t>
            </w:r>
            <w:r w:rsidRPr="00822C73">
              <w:rPr>
                <w:sz w:val="20"/>
                <w:lang w:val="fr-CA"/>
              </w:rPr>
              <w:t xml:space="preserve"> de dossier 500-01-207497-204 </w:t>
            </w:r>
          </w:p>
          <w:p w:rsidR="001F2694" w:rsidRPr="00822C73" w:rsidRDefault="001F2694" w:rsidP="001F2694">
            <w:pPr>
              <w:jc w:val="both"/>
              <w:rPr>
                <w:sz w:val="20"/>
                <w:lang w:val="fr-CA"/>
              </w:rPr>
            </w:pPr>
          </w:p>
        </w:tc>
        <w:tc>
          <w:tcPr>
            <w:tcW w:w="243" w:type="pct"/>
          </w:tcPr>
          <w:p w:rsidR="001F2694" w:rsidRPr="00822C73" w:rsidRDefault="001F2694" w:rsidP="001F2694">
            <w:pPr>
              <w:jc w:val="both"/>
              <w:rPr>
                <w:sz w:val="20"/>
                <w:lang w:val="fr-CA"/>
              </w:rPr>
            </w:pPr>
          </w:p>
        </w:tc>
        <w:tc>
          <w:tcPr>
            <w:tcW w:w="2330" w:type="pct"/>
          </w:tcPr>
          <w:p w:rsidR="001F2694" w:rsidRPr="00822C73" w:rsidRDefault="001F2694" w:rsidP="001F2694">
            <w:pPr>
              <w:jc w:val="both"/>
              <w:rPr>
                <w:sz w:val="20"/>
                <w:lang w:val="fr-CA"/>
              </w:rPr>
            </w:pPr>
            <w:r w:rsidRPr="00822C73">
              <w:rPr>
                <w:sz w:val="20"/>
                <w:lang w:val="fr-CA"/>
              </w:rPr>
              <w:t>Demande de remise des biens saisis présentée par Copart Canada Inc. — accueillie.</w:t>
            </w:r>
          </w:p>
        </w:tc>
      </w:tr>
      <w:tr w:rsidR="001F2694" w:rsidRPr="004C266D" w:rsidTr="001F2694">
        <w:tc>
          <w:tcPr>
            <w:tcW w:w="2427" w:type="pct"/>
            <w:gridSpan w:val="2"/>
          </w:tcPr>
          <w:p w:rsidR="001F2694" w:rsidRPr="00822C73" w:rsidRDefault="001F2694" w:rsidP="001F2694">
            <w:pPr>
              <w:jc w:val="both"/>
              <w:rPr>
                <w:sz w:val="20"/>
                <w:lang w:val="fr-CA"/>
              </w:rPr>
            </w:pPr>
            <w:r w:rsidRPr="00822C73">
              <w:rPr>
                <w:sz w:val="20"/>
                <w:lang w:val="fr-CA"/>
              </w:rPr>
              <w:t>21 janvier 2022</w:t>
            </w:r>
          </w:p>
          <w:p w:rsidR="001F2694" w:rsidRPr="00822C73" w:rsidRDefault="001F2694" w:rsidP="001F2694">
            <w:pPr>
              <w:jc w:val="both"/>
              <w:rPr>
                <w:sz w:val="20"/>
                <w:lang w:val="fr-CA"/>
              </w:rPr>
            </w:pPr>
            <w:r w:rsidRPr="00822C73">
              <w:rPr>
                <w:sz w:val="20"/>
                <w:lang w:val="fr-CA"/>
              </w:rPr>
              <w:t>Cour supérieure du Québec (Montréal)</w:t>
            </w:r>
          </w:p>
          <w:p w:rsidR="001F2694" w:rsidRPr="00822C73" w:rsidRDefault="001F2694" w:rsidP="001F2694">
            <w:pPr>
              <w:jc w:val="both"/>
              <w:rPr>
                <w:sz w:val="20"/>
                <w:lang w:val="fr-CA"/>
              </w:rPr>
            </w:pPr>
            <w:r w:rsidRPr="00822C73">
              <w:rPr>
                <w:sz w:val="20"/>
                <w:lang w:val="fr-CA"/>
              </w:rPr>
              <w:t>(Juge Labrie)</w:t>
            </w:r>
          </w:p>
          <w:p w:rsidR="001F2694" w:rsidRPr="00822C73" w:rsidRDefault="001F2694" w:rsidP="001F2694">
            <w:pPr>
              <w:jc w:val="both"/>
              <w:rPr>
                <w:sz w:val="20"/>
                <w:lang w:val="fr-CA"/>
              </w:rPr>
            </w:pPr>
            <w:r w:rsidRPr="00822C73">
              <w:rPr>
                <w:sz w:val="20"/>
                <w:lang w:val="fr-CA"/>
              </w:rPr>
              <w:t xml:space="preserve">Référence neutre : </w:t>
            </w:r>
            <w:hyperlink r:id="rId17" w:history="1">
              <w:r w:rsidRPr="00822C73">
                <w:rPr>
                  <w:rStyle w:val="Hyperlink"/>
                  <w:sz w:val="20"/>
                  <w:lang w:val="fr-CA"/>
                </w:rPr>
                <w:t>2022 QCCS 254</w:t>
              </w:r>
            </w:hyperlink>
          </w:p>
          <w:p w:rsidR="001F2694" w:rsidRPr="00822C73" w:rsidRDefault="001F2694" w:rsidP="001F2694">
            <w:pPr>
              <w:jc w:val="both"/>
              <w:rPr>
                <w:sz w:val="20"/>
                <w:lang w:val="fr-CA"/>
              </w:rPr>
            </w:pPr>
          </w:p>
        </w:tc>
        <w:tc>
          <w:tcPr>
            <w:tcW w:w="243" w:type="pct"/>
          </w:tcPr>
          <w:p w:rsidR="001F2694" w:rsidRPr="00822C73" w:rsidRDefault="001F2694" w:rsidP="001F2694">
            <w:pPr>
              <w:jc w:val="both"/>
              <w:rPr>
                <w:sz w:val="20"/>
                <w:lang w:val="fr-CA"/>
              </w:rPr>
            </w:pPr>
          </w:p>
        </w:tc>
        <w:tc>
          <w:tcPr>
            <w:tcW w:w="2330" w:type="pct"/>
          </w:tcPr>
          <w:p w:rsidR="001F2694" w:rsidRPr="00822C73" w:rsidRDefault="001F2694" w:rsidP="001F2694">
            <w:pPr>
              <w:jc w:val="both"/>
              <w:rPr>
                <w:sz w:val="20"/>
                <w:lang w:val="fr-CA"/>
              </w:rPr>
            </w:pPr>
            <w:r w:rsidRPr="00822C73">
              <w:rPr>
                <w:sz w:val="20"/>
                <w:lang w:val="fr-CA"/>
              </w:rPr>
              <w:t>Appel de M. Azubuike à l’encontre de l’ordonnance de la Cour du Québec — rejeté.</w:t>
            </w:r>
          </w:p>
          <w:p w:rsidR="001F2694" w:rsidRPr="00822C73" w:rsidRDefault="001F2694" w:rsidP="001F2694">
            <w:pPr>
              <w:jc w:val="both"/>
              <w:rPr>
                <w:sz w:val="20"/>
                <w:lang w:val="fr-CA"/>
              </w:rPr>
            </w:pPr>
          </w:p>
          <w:p w:rsidR="001F2694" w:rsidRPr="00822C73" w:rsidRDefault="001F2694" w:rsidP="001F2694">
            <w:pPr>
              <w:jc w:val="both"/>
              <w:rPr>
                <w:sz w:val="20"/>
                <w:lang w:val="fr-CA"/>
              </w:rPr>
            </w:pPr>
          </w:p>
          <w:p w:rsidR="001F2694" w:rsidRPr="00822C73" w:rsidRDefault="001F2694" w:rsidP="001F2694">
            <w:pPr>
              <w:jc w:val="both"/>
              <w:rPr>
                <w:sz w:val="20"/>
                <w:lang w:val="fr-CA"/>
              </w:rPr>
            </w:pPr>
          </w:p>
        </w:tc>
      </w:tr>
      <w:tr w:rsidR="001F2694" w:rsidRPr="004C266D" w:rsidTr="001F2694">
        <w:tc>
          <w:tcPr>
            <w:tcW w:w="2427" w:type="pct"/>
            <w:gridSpan w:val="2"/>
          </w:tcPr>
          <w:p w:rsidR="001F2694" w:rsidRPr="00822C73" w:rsidRDefault="001F2694" w:rsidP="001F2694">
            <w:pPr>
              <w:jc w:val="both"/>
              <w:rPr>
                <w:sz w:val="20"/>
                <w:lang w:val="fr-CA"/>
              </w:rPr>
            </w:pPr>
            <w:r w:rsidRPr="00822C73">
              <w:rPr>
                <w:sz w:val="20"/>
                <w:lang w:val="fr-CA"/>
              </w:rPr>
              <w:t>14 mars 2022</w:t>
            </w:r>
          </w:p>
          <w:p w:rsidR="001F2694" w:rsidRPr="00822C73" w:rsidRDefault="001F2694" w:rsidP="001F2694">
            <w:pPr>
              <w:jc w:val="both"/>
              <w:rPr>
                <w:sz w:val="20"/>
                <w:lang w:val="fr-CA"/>
              </w:rPr>
            </w:pPr>
            <w:r w:rsidRPr="00822C73">
              <w:rPr>
                <w:sz w:val="20"/>
                <w:lang w:val="fr-CA"/>
              </w:rPr>
              <w:t>Cour d’appel du Québec (Montréal)</w:t>
            </w:r>
          </w:p>
          <w:p w:rsidR="001F2694" w:rsidRPr="00822C73" w:rsidRDefault="001F2694" w:rsidP="001F2694">
            <w:pPr>
              <w:jc w:val="both"/>
              <w:rPr>
                <w:sz w:val="20"/>
                <w:lang w:val="fr-CA"/>
              </w:rPr>
            </w:pPr>
            <w:r w:rsidRPr="00822C73">
              <w:rPr>
                <w:sz w:val="20"/>
                <w:lang w:val="fr-CA"/>
              </w:rPr>
              <w:t>(Juges Hogue, Sansfaçon et Baudouin)</w:t>
            </w:r>
          </w:p>
          <w:p w:rsidR="001F2694" w:rsidRPr="00822C73" w:rsidRDefault="001F2694" w:rsidP="001F2694">
            <w:pPr>
              <w:jc w:val="both"/>
              <w:rPr>
                <w:sz w:val="20"/>
                <w:lang w:val="fr-CA"/>
              </w:rPr>
            </w:pPr>
            <w:r w:rsidRPr="00822C73">
              <w:rPr>
                <w:sz w:val="20"/>
                <w:lang w:val="fr-CA"/>
              </w:rPr>
              <w:t xml:space="preserve">Référence neutre : </w:t>
            </w:r>
            <w:hyperlink r:id="rId18" w:history="1">
              <w:r w:rsidRPr="00822C73">
                <w:rPr>
                  <w:rStyle w:val="Hyperlink"/>
                  <w:sz w:val="20"/>
                  <w:lang w:val="fr-CA"/>
                </w:rPr>
                <w:t>2022 QCCA 372</w:t>
              </w:r>
            </w:hyperlink>
          </w:p>
          <w:p w:rsidR="001F2694" w:rsidRPr="00822C73" w:rsidRDefault="001F2694" w:rsidP="001F2694">
            <w:pPr>
              <w:jc w:val="both"/>
              <w:rPr>
                <w:sz w:val="20"/>
                <w:lang w:val="fr-CA"/>
              </w:rPr>
            </w:pPr>
          </w:p>
        </w:tc>
        <w:tc>
          <w:tcPr>
            <w:tcW w:w="243" w:type="pct"/>
          </w:tcPr>
          <w:p w:rsidR="001F2694" w:rsidRPr="00822C73" w:rsidRDefault="001F2694" w:rsidP="001F2694">
            <w:pPr>
              <w:jc w:val="both"/>
              <w:rPr>
                <w:sz w:val="20"/>
                <w:lang w:val="fr-CA"/>
              </w:rPr>
            </w:pPr>
          </w:p>
        </w:tc>
        <w:tc>
          <w:tcPr>
            <w:tcW w:w="2330" w:type="pct"/>
          </w:tcPr>
          <w:p w:rsidR="001F2694" w:rsidRPr="00822C73" w:rsidRDefault="001F2694" w:rsidP="001F2694">
            <w:pPr>
              <w:pStyle w:val="ListParagraph"/>
              <w:numPr>
                <w:ilvl w:val="0"/>
                <w:numId w:val="8"/>
              </w:numPr>
              <w:contextualSpacing w:val="0"/>
              <w:jc w:val="both"/>
              <w:rPr>
                <w:sz w:val="20"/>
                <w:szCs w:val="20"/>
                <w:lang w:val="fr-CA"/>
              </w:rPr>
            </w:pPr>
            <w:r w:rsidRPr="00822C73">
              <w:rPr>
                <w:sz w:val="20"/>
                <w:szCs w:val="20"/>
                <w:lang w:val="fr-CA"/>
              </w:rPr>
              <w:t xml:space="preserve">Requête en rejet de l’appel de M. Azubuike présentée par le poursuivant — accueillie. </w:t>
            </w:r>
          </w:p>
          <w:p w:rsidR="001F2694" w:rsidRPr="00822C73" w:rsidRDefault="001F2694" w:rsidP="001F2694">
            <w:pPr>
              <w:pStyle w:val="ListParagraph"/>
              <w:numPr>
                <w:ilvl w:val="0"/>
                <w:numId w:val="8"/>
              </w:numPr>
              <w:contextualSpacing w:val="0"/>
              <w:jc w:val="both"/>
              <w:rPr>
                <w:sz w:val="20"/>
                <w:szCs w:val="20"/>
                <w:lang w:val="fr-CA"/>
              </w:rPr>
            </w:pPr>
            <w:r w:rsidRPr="00822C73">
              <w:rPr>
                <w:sz w:val="20"/>
                <w:szCs w:val="20"/>
                <w:lang w:val="fr-CA"/>
              </w:rPr>
              <w:t xml:space="preserve">Appel de M. Azubuike à l’encontre de l’ordonnance de la Cour supérieure — rejeté. </w:t>
            </w:r>
          </w:p>
          <w:p w:rsidR="001F2694" w:rsidRPr="00822C73" w:rsidRDefault="001F2694" w:rsidP="001F2694">
            <w:pPr>
              <w:pStyle w:val="ListParagraph"/>
              <w:numPr>
                <w:ilvl w:val="0"/>
                <w:numId w:val="8"/>
              </w:numPr>
              <w:contextualSpacing w:val="0"/>
              <w:jc w:val="both"/>
              <w:rPr>
                <w:sz w:val="20"/>
                <w:szCs w:val="20"/>
                <w:lang w:val="fr-CA"/>
              </w:rPr>
            </w:pPr>
            <w:r w:rsidRPr="00822C73">
              <w:rPr>
                <w:sz w:val="20"/>
                <w:szCs w:val="20"/>
                <w:lang w:val="fr-CA"/>
              </w:rPr>
              <w:t xml:space="preserve">Requête en sursis d’exécution de l’ordonnance de la Cour supérieure présentée par M. Azubuike — rejetée. </w:t>
            </w:r>
          </w:p>
          <w:p w:rsidR="001F2694" w:rsidRPr="00822C73" w:rsidRDefault="001F2694" w:rsidP="001F2694">
            <w:pPr>
              <w:pStyle w:val="ListParagraph"/>
              <w:numPr>
                <w:ilvl w:val="0"/>
                <w:numId w:val="8"/>
              </w:numPr>
              <w:contextualSpacing w:val="0"/>
              <w:jc w:val="both"/>
              <w:rPr>
                <w:sz w:val="20"/>
                <w:szCs w:val="20"/>
                <w:lang w:val="fr-CA"/>
              </w:rPr>
            </w:pPr>
            <w:r w:rsidRPr="00822C73">
              <w:rPr>
                <w:sz w:val="20"/>
                <w:szCs w:val="20"/>
                <w:lang w:val="fr-CA"/>
              </w:rPr>
              <w:t xml:space="preserve">Requête présentée par M. Azubuike en vue de soumettre une question constitutionnelle — rejetée. </w:t>
            </w:r>
          </w:p>
          <w:p w:rsidR="001F2694" w:rsidRPr="00822C73" w:rsidRDefault="001F2694" w:rsidP="001F2694">
            <w:pPr>
              <w:jc w:val="both"/>
              <w:rPr>
                <w:sz w:val="20"/>
                <w:lang w:val="fr-CA"/>
              </w:rPr>
            </w:pPr>
          </w:p>
        </w:tc>
      </w:tr>
      <w:tr w:rsidR="001F2694" w:rsidRPr="00940E01" w:rsidTr="001F2694">
        <w:trPr>
          <w:trHeight w:val="720"/>
        </w:trPr>
        <w:tc>
          <w:tcPr>
            <w:tcW w:w="2427" w:type="pct"/>
            <w:gridSpan w:val="2"/>
          </w:tcPr>
          <w:p w:rsidR="001F2694" w:rsidRPr="00822C73" w:rsidRDefault="001F2694" w:rsidP="001F2694">
            <w:pPr>
              <w:jc w:val="both"/>
              <w:rPr>
                <w:sz w:val="20"/>
                <w:lang w:val="fr-CA"/>
              </w:rPr>
            </w:pPr>
            <w:r w:rsidRPr="00822C73">
              <w:rPr>
                <w:sz w:val="20"/>
                <w:lang w:val="fr-CA"/>
              </w:rPr>
              <w:t>14 mars 2022</w:t>
            </w:r>
          </w:p>
          <w:p w:rsidR="001F2694" w:rsidRPr="00822C73" w:rsidRDefault="001F2694" w:rsidP="001F2694">
            <w:pPr>
              <w:jc w:val="both"/>
              <w:rPr>
                <w:sz w:val="20"/>
                <w:lang w:val="fr-CA"/>
              </w:rPr>
            </w:pPr>
            <w:r w:rsidRPr="00822C73">
              <w:rPr>
                <w:sz w:val="20"/>
                <w:lang w:val="fr-CA"/>
              </w:rPr>
              <w:t>Cour suprême du Canada</w:t>
            </w:r>
          </w:p>
        </w:tc>
        <w:tc>
          <w:tcPr>
            <w:tcW w:w="243" w:type="pct"/>
          </w:tcPr>
          <w:p w:rsidR="001F2694" w:rsidRPr="00822C73" w:rsidRDefault="001F2694" w:rsidP="001F2694">
            <w:pPr>
              <w:jc w:val="both"/>
              <w:rPr>
                <w:sz w:val="20"/>
                <w:lang w:val="fr-CA"/>
              </w:rPr>
            </w:pPr>
          </w:p>
        </w:tc>
        <w:tc>
          <w:tcPr>
            <w:tcW w:w="2330" w:type="pct"/>
          </w:tcPr>
          <w:p w:rsidR="001F2694" w:rsidRPr="00822C73" w:rsidRDefault="001F2694" w:rsidP="001F2694">
            <w:pPr>
              <w:jc w:val="both"/>
              <w:rPr>
                <w:sz w:val="20"/>
                <w:lang w:val="fr-CA"/>
              </w:rPr>
            </w:pPr>
            <w:r w:rsidRPr="00822C73">
              <w:rPr>
                <w:sz w:val="20"/>
                <w:lang w:val="fr-CA"/>
              </w:rPr>
              <w:t xml:space="preserve">Demande d’autorisation d’appel et requête en sursis </w:t>
            </w:r>
            <w:proofErr w:type="gramStart"/>
            <w:r w:rsidRPr="00822C73">
              <w:rPr>
                <w:sz w:val="20"/>
                <w:lang w:val="fr-CA"/>
              </w:rPr>
              <w:t>d’exécution déposées</w:t>
            </w:r>
            <w:proofErr w:type="gramEnd"/>
            <w:r w:rsidRPr="00822C73">
              <w:rPr>
                <w:sz w:val="20"/>
                <w:lang w:val="fr-CA"/>
              </w:rPr>
              <w:t xml:space="preserve"> par M. Azubuike.</w:t>
            </w:r>
          </w:p>
        </w:tc>
      </w:tr>
    </w:tbl>
    <w:p w:rsidR="004B2E86" w:rsidRPr="00822C73" w:rsidRDefault="004B2E86" w:rsidP="004B2E86">
      <w:pPr>
        <w:jc w:val="both"/>
        <w:rPr>
          <w:sz w:val="20"/>
          <w:szCs w:val="20"/>
          <w:lang w:val="fr-CA"/>
        </w:rPr>
      </w:pPr>
    </w:p>
    <w:p w:rsidR="00102792" w:rsidRPr="00822C73" w:rsidRDefault="00940E01" w:rsidP="004B2E86">
      <w:pPr>
        <w:jc w:val="both"/>
        <w:rPr>
          <w:sz w:val="20"/>
          <w:szCs w:val="20"/>
          <w:lang w:val="fr-CA"/>
        </w:rPr>
      </w:pPr>
      <w:r>
        <w:rPr>
          <w:sz w:val="20"/>
          <w:szCs w:val="20"/>
        </w:rPr>
        <w:pict>
          <v:rect id="_x0000_i1077" style="width:2in;height:1pt" o:hrpct="0" o:hralign="center" o:hrstd="t" o:hrnoshade="t" o:hr="t" fillcolor="black" stroked="f"/>
        </w:pict>
      </w:r>
    </w:p>
    <w:p w:rsidR="00E06F20" w:rsidRPr="00822C73" w:rsidRDefault="00E06F20" w:rsidP="00102792">
      <w:pPr>
        <w:jc w:val="both"/>
        <w:rPr>
          <w:sz w:val="20"/>
          <w:lang w:val="fr-CA"/>
        </w:rPr>
      </w:pPr>
    </w:p>
    <w:p w:rsidR="00890FEB" w:rsidRPr="00822C73" w:rsidRDefault="00890FEB" w:rsidP="008D292F">
      <w:pPr>
        <w:rPr>
          <w:sz w:val="20"/>
          <w:szCs w:val="20"/>
          <w:lang w:val="fr-CA"/>
        </w:rPr>
      </w:pPr>
    </w:p>
    <w:p w:rsidR="00890FEB" w:rsidRPr="00822C73" w:rsidRDefault="00890FEB" w:rsidP="008D292F">
      <w:pPr>
        <w:rPr>
          <w:b/>
          <w:sz w:val="20"/>
          <w:szCs w:val="20"/>
          <w:lang w:val="fr-CA"/>
        </w:rPr>
        <w:sectPr w:rsidR="00890FEB" w:rsidRPr="00822C73"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p w:rsidR="00693C38" w:rsidRPr="00822C73" w:rsidRDefault="00DD0BDC" w:rsidP="00567602">
      <w:pPr>
        <w:pStyle w:val="Header1StyleE"/>
        <w:pBdr>
          <w:bottom w:val="single" w:sz="12" w:space="1" w:color="auto"/>
        </w:pBdr>
        <w:rPr>
          <w:lang w:val="fr-CA"/>
        </w:rPr>
      </w:pPr>
      <w:bookmarkStart w:id="4" w:name="_Toc125622390"/>
      <w:r w:rsidRPr="00822C73">
        <w:rPr>
          <w:lang w:val="fr-CA"/>
        </w:rPr>
        <w:t>Motions</w:t>
      </w:r>
      <w:r w:rsidR="00271E1E" w:rsidRPr="00822C73">
        <w:rPr>
          <w:lang w:val="fr-CA"/>
        </w:rPr>
        <w:t xml:space="preserve"> / </w:t>
      </w:r>
      <w:r w:rsidR="00693C38" w:rsidRPr="00822C73">
        <w:rPr>
          <w:lang w:val="fr-CA"/>
        </w:rPr>
        <w:br/>
      </w:r>
      <w:r w:rsidRPr="00822C73">
        <w:rPr>
          <w:lang w:val="fr-CA"/>
        </w:rPr>
        <w:t>Requêtes</w:t>
      </w:r>
      <w:bookmarkEnd w:id="4"/>
    </w:p>
    <w:p w:rsidR="00890FEB" w:rsidRPr="00822C73" w:rsidRDefault="00890FEB" w:rsidP="00890FEB">
      <w:pPr>
        <w:rPr>
          <w:sz w:val="20"/>
          <w:szCs w:val="20"/>
          <w:lang w:val="fr-CA"/>
        </w:rPr>
      </w:pPr>
    </w:p>
    <w:p w:rsidR="008859F1" w:rsidRPr="00822C73" w:rsidRDefault="00FC7090" w:rsidP="008859F1">
      <w:pPr>
        <w:rPr>
          <w:b/>
          <w:sz w:val="20"/>
          <w:szCs w:val="20"/>
          <w:lang w:val="fr-CA"/>
        </w:rPr>
      </w:pPr>
      <w:r w:rsidRPr="00822C73">
        <w:rPr>
          <w:b/>
          <w:sz w:val="20"/>
          <w:szCs w:val="20"/>
          <w:lang w:val="fr-CA"/>
        </w:rPr>
        <w:t>JANUARY</w:t>
      </w:r>
      <w:r w:rsidR="008859F1" w:rsidRPr="00822C73">
        <w:rPr>
          <w:b/>
          <w:sz w:val="20"/>
          <w:szCs w:val="20"/>
          <w:lang w:val="fr-CA"/>
        </w:rPr>
        <w:t xml:space="preserve"> </w:t>
      </w:r>
      <w:r w:rsidR="002C13E1" w:rsidRPr="00822C73">
        <w:rPr>
          <w:b/>
          <w:sz w:val="20"/>
          <w:szCs w:val="20"/>
          <w:lang w:val="fr-CA"/>
        </w:rPr>
        <w:t>2</w:t>
      </w:r>
      <w:r w:rsidR="00130C1F" w:rsidRPr="00822C73">
        <w:rPr>
          <w:b/>
          <w:sz w:val="20"/>
          <w:szCs w:val="20"/>
          <w:lang w:val="fr-CA"/>
        </w:rPr>
        <w:t>0</w:t>
      </w:r>
      <w:r w:rsidR="008859F1" w:rsidRPr="00822C73">
        <w:rPr>
          <w:b/>
          <w:sz w:val="20"/>
          <w:szCs w:val="20"/>
          <w:lang w:val="fr-CA"/>
        </w:rPr>
        <w:t>, 20</w:t>
      </w:r>
      <w:r w:rsidR="005967EF" w:rsidRPr="00822C73">
        <w:rPr>
          <w:b/>
          <w:sz w:val="20"/>
          <w:szCs w:val="20"/>
          <w:lang w:val="fr-CA"/>
        </w:rPr>
        <w:t>2</w:t>
      </w:r>
      <w:r w:rsidRPr="00822C73">
        <w:rPr>
          <w:b/>
          <w:sz w:val="20"/>
          <w:szCs w:val="20"/>
          <w:lang w:val="fr-CA"/>
        </w:rPr>
        <w:t>3</w:t>
      </w:r>
      <w:r w:rsidR="008859F1" w:rsidRPr="00822C73">
        <w:rPr>
          <w:b/>
          <w:sz w:val="20"/>
          <w:szCs w:val="20"/>
          <w:lang w:val="fr-CA"/>
        </w:rPr>
        <w:t xml:space="preserve"> / LE </w:t>
      </w:r>
      <w:r w:rsidR="002C13E1" w:rsidRPr="00822C73">
        <w:rPr>
          <w:b/>
          <w:sz w:val="20"/>
          <w:szCs w:val="20"/>
          <w:lang w:val="fr-CA"/>
        </w:rPr>
        <w:t>2</w:t>
      </w:r>
      <w:r w:rsidR="00130C1F" w:rsidRPr="00822C73">
        <w:rPr>
          <w:b/>
          <w:sz w:val="20"/>
          <w:szCs w:val="20"/>
          <w:lang w:val="fr-CA"/>
        </w:rPr>
        <w:t>0</w:t>
      </w:r>
      <w:r w:rsidR="008859F1" w:rsidRPr="00822C73">
        <w:rPr>
          <w:b/>
          <w:sz w:val="20"/>
          <w:szCs w:val="20"/>
          <w:lang w:val="fr-CA"/>
        </w:rPr>
        <w:t xml:space="preserve"> </w:t>
      </w:r>
      <w:r w:rsidRPr="00822C73">
        <w:rPr>
          <w:b/>
          <w:sz w:val="20"/>
          <w:szCs w:val="20"/>
          <w:lang w:val="fr-CA"/>
        </w:rPr>
        <w:t>JANVIER</w:t>
      </w:r>
      <w:r w:rsidR="008859F1" w:rsidRPr="00822C73">
        <w:rPr>
          <w:b/>
          <w:sz w:val="20"/>
          <w:szCs w:val="20"/>
          <w:lang w:val="fr-CA"/>
        </w:rPr>
        <w:t xml:space="preserve"> 20</w:t>
      </w:r>
      <w:r w:rsidR="005967EF" w:rsidRPr="00822C73">
        <w:rPr>
          <w:b/>
          <w:sz w:val="20"/>
          <w:szCs w:val="20"/>
          <w:lang w:val="fr-CA"/>
        </w:rPr>
        <w:t>2</w:t>
      </w:r>
      <w:r w:rsidRPr="00822C73">
        <w:rPr>
          <w:b/>
          <w:sz w:val="20"/>
          <w:szCs w:val="20"/>
          <w:lang w:val="fr-CA"/>
        </w:rPr>
        <w:t>3</w:t>
      </w:r>
    </w:p>
    <w:p w:rsidR="00102792" w:rsidRPr="00822C73"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4C266D" w:rsidTr="00691D1D">
        <w:tc>
          <w:tcPr>
            <w:tcW w:w="4410" w:type="dxa"/>
            <w:tcBorders>
              <w:top w:val="nil"/>
              <w:left w:val="nil"/>
              <w:bottom w:val="nil"/>
              <w:right w:val="nil"/>
            </w:tcBorders>
          </w:tcPr>
          <w:p w:rsidR="00D93A6C" w:rsidRPr="00822C73" w:rsidRDefault="00D93A6C" w:rsidP="00130C1F">
            <w:pPr>
              <w:jc w:val="both"/>
              <w:rPr>
                <w:rFonts w:cs="Times New Roman"/>
                <w:b/>
                <w:bCs/>
                <w:sz w:val="20"/>
                <w:szCs w:val="20"/>
                <w:lang w:val="en-US"/>
              </w:rPr>
            </w:pPr>
            <w:r w:rsidRPr="00822C73">
              <w:rPr>
                <w:rFonts w:eastAsia="Times New Roman" w:cs="Times New Roman"/>
                <w:b/>
                <w:sz w:val="20"/>
                <w:szCs w:val="20"/>
                <w:lang w:val="en-US" w:eastAsia="en-CA"/>
              </w:rPr>
              <w:t xml:space="preserve">Motion </w:t>
            </w:r>
            <w:r w:rsidR="00130C1F" w:rsidRPr="00822C73">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822C73"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822C73" w:rsidRDefault="00D93A6C" w:rsidP="00691D1D">
            <w:pPr>
              <w:jc w:val="both"/>
              <w:rPr>
                <w:rFonts w:cs="Times New Roman"/>
                <w:b/>
                <w:bCs/>
                <w:sz w:val="20"/>
                <w:szCs w:val="20"/>
                <w:lang w:val="fr-CA"/>
              </w:rPr>
            </w:pPr>
            <w:r w:rsidRPr="00822C73">
              <w:rPr>
                <w:rFonts w:eastAsia="Times New Roman" w:cs="Times New Roman"/>
                <w:b/>
                <w:sz w:val="20"/>
                <w:szCs w:val="20"/>
                <w:lang w:val="fr-CA" w:eastAsia="en-CA"/>
              </w:rPr>
              <w:t xml:space="preserve">Requête </w:t>
            </w:r>
            <w:r w:rsidR="00130C1F" w:rsidRPr="00822C73">
              <w:rPr>
                <w:rFonts w:eastAsia="Times New Roman" w:cs="Times New Roman"/>
                <w:b/>
                <w:sz w:val="20"/>
                <w:szCs w:val="20"/>
                <w:lang w:val="fr-CA" w:eastAsia="en-CA"/>
              </w:rPr>
              <w:t>en prorogation du délai</w:t>
            </w:r>
          </w:p>
        </w:tc>
      </w:tr>
    </w:tbl>
    <w:p w:rsidR="00D93A6C" w:rsidRPr="00822C73" w:rsidRDefault="00D93A6C" w:rsidP="00102792">
      <w:pPr>
        <w:tabs>
          <w:tab w:val="left" w:pos="-1440"/>
          <w:tab w:val="left" w:pos="-720"/>
        </w:tabs>
        <w:jc w:val="both"/>
        <w:rPr>
          <w:rFonts w:eastAsia="Times New Roman" w:cs="Times New Roman"/>
          <w:sz w:val="20"/>
          <w:szCs w:val="20"/>
          <w:lang w:val="fr-CA" w:eastAsia="en-CA"/>
        </w:rPr>
      </w:pPr>
    </w:p>
    <w:p w:rsidR="00D93A6C" w:rsidRPr="00822C73" w:rsidRDefault="00D93A6C" w:rsidP="00102792">
      <w:pPr>
        <w:tabs>
          <w:tab w:val="left" w:pos="-1440"/>
          <w:tab w:val="left" w:pos="-720"/>
        </w:tabs>
        <w:jc w:val="both"/>
        <w:rPr>
          <w:rFonts w:eastAsia="Times New Roman" w:cs="Times New Roman"/>
          <w:sz w:val="20"/>
          <w:szCs w:val="20"/>
          <w:lang w:val="fr-CA" w:eastAsia="en-CA"/>
        </w:rPr>
      </w:pPr>
    </w:p>
    <w:p w:rsidR="00130C1F" w:rsidRPr="00822C73" w:rsidRDefault="00130C1F" w:rsidP="00130C1F">
      <w:pPr>
        <w:rPr>
          <w:rFonts w:cs="Times New Roman"/>
          <w:b/>
          <w:bCs/>
          <w:sz w:val="20"/>
          <w:szCs w:val="20"/>
        </w:rPr>
      </w:pPr>
      <w:r w:rsidRPr="00822C73">
        <w:rPr>
          <w:rFonts w:cs="Times New Roman"/>
          <w:b/>
          <w:bCs/>
          <w:sz w:val="20"/>
          <w:szCs w:val="20"/>
        </w:rPr>
        <w:t>DERRICK MICHAEL LAWLOR v. HIS MAJESTY THE KING</w:t>
      </w:r>
    </w:p>
    <w:p w:rsidR="00130C1F" w:rsidRPr="00822C73" w:rsidRDefault="00130C1F" w:rsidP="00130C1F">
      <w:pPr>
        <w:rPr>
          <w:rFonts w:cs="Times New Roman"/>
          <w:bCs/>
          <w:sz w:val="20"/>
          <w:szCs w:val="20"/>
        </w:rPr>
      </w:pPr>
      <w:r w:rsidRPr="00822C73">
        <w:rPr>
          <w:rFonts w:cs="Times New Roman"/>
          <w:bCs/>
          <w:sz w:val="20"/>
          <w:szCs w:val="20"/>
        </w:rPr>
        <w:t>(Ont.) (40500)</w:t>
      </w:r>
    </w:p>
    <w:p w:rsidR="00130C1F" w:rsidRPr="00822C73" w:rsidRDefault="00130C1F" w:rsidP="00130C1F">
      <w:pPr>
        <w:rPr>
          <w:rFonts w:cs="Times New Roman"/>
          <w:bCs/>
          <w:sz w:val="20"/>
          <w:szCs w:val="20"/>
        </w:rPr>
      </w:pPr>
    </w:p>
    <w:p w:rsidR="00130C1F" w:rsidRPr="00822C73" w:rsidRDefault="00130C1F" w:rsidP="00130C1F">
      <w:pPr>
        <w:rPr>
          <w:rFonts w:cs="Times New Roman"/>
          <w:sz w:val="20"/>
          <w:szCs w:val="20"/>
        </w:rPr>
      </w:pPr>
      <w:r w:rsidRPr="00822C73">
        <w:rPr>
          <w:rFonts w:cs="Times New Roman"/>
          <w:b/>
          <w:bCs/>
          <w:sz w:val="20"/>
          <w:szCs w:val="20"/>
          <w:u w:val="single"/>
        </w:rPr>
        <w:t>CÔTÉ J.</w:t>
      </w:r>
      <w:r w:rsidRPr="00822C73">
        <w:rPr>
          <w:rFonts w:cs="Times New Roman"/>
          <w:b/>
          <w:bCs/>
          <w:sz w:val="20"/>
          <w:szCs w:val="20"/>
        </w:rPr>
        <w:t>:</w:t>
      </w:r>
    </w:p>
    <w:p w:rsidR="00130C1F" w:rsidRPr="00822C73" w:rsidRDefault="00130C1F" w:rsidP="00130C1F">
      <w:pPr>
        <w:rPr>
          <w:rFonts w:cs="Times New Roman"/>
          <w:sz w:val="20"/>
          <w:szCs w:val="20"/>
        </w:rPr>
      </w:pPr>
    </w:p>
    <w:p w:rsidR="00130C1F" w:rsidRPr="00822C73" w:rsidRDefault="00130C1F" w:rsidP="00130C1F">
      <w:pPr>
        <w:rPr>
          <w:rFonts w:cs="Times New Roman"/>
          <w:sz w:val="20"/>
          <w:szCs w:val="20"/>
        </w:rPr>
      </w:pPr>
      <w:r w:rsidRPr="00822C73">
        <w:rPr>
          <w:rFonts w:cs="Times New Roman"/>
          <w:b/>
          <w:sz w:val="20"/>
          <w:szCs w:val="20"/>
        </w:rPr>
        <w:t xml:space="preserve">UPON APPLICATION </w:t>
      </w:r>
      <w:r w:rsidRPr="00822C73">
        <w:rPr>
          <w:rFonts w:cs="Times New Roman"/>
          <w:sz w:val="20"/>
          <w:szCs w:val="20"/>
        </w:rPr>
        <w:t>by the appellant for extensions of time to serve and file his notice of appeal as of right and application for leave to appeal;</w:t>
      </w:r>
    </w:p>
    <w:p w:rsidR="00130C1F" w:rsidRPr="00822C73" w:rsidRDefault="00130C1F" w:rsidP="00130C1F">
      <w:pPr>
        <w:rPr>
          <w:rFonts w:cs="Times New Roman"/>
          <w:sz w:val="20"/>
          <w:szCs w:val="20"/>
        </w:rPr>
      </w:pPr>
    </w:p>
    <w:p w:rsidR="00130C1F" w:rsidRPr="00822C73" w:rsidRDefault="00130C1F" w:rsidP="00130C1F">
      <w:pPr>
        <w:rPr>
          <w:rFonts w:cs="Times New Roman"/>
          <w:sz w:val="20"/>
          <w:szCs w:val="20"/>
        </w:rPr>
      </w:pPr>
      <w:r w:rsidRPr="00822C73">
        <w:rPr>
          <w:rFonts w:cs="Times New Roman"/>
          <w:b/>
          <w:sz w:val="20"/>
          <w:szCs w:val="20"/>
        </w:rPr>
        <w:t>AND UPON APPLICATION</w:t>
      </w:r>
      <w:r w:rsidRPr="00822C73">
        <w:rPr>
          <w:rFonts w:cs="Times New Roman"/>
          <w:sz w:val="20"/>
          <w:szCs w:val="20"/>
        </w:rPr>
        <w:t xml:space="preserve"> by the appellant for an extension of time to serve and file his factum, record and book of authorities for the appeal as of right;</w:t>
      </w:r>
    </w:p>
    <w:p w:rsidR="00130C1F" w:rsidRPr="00822C73" w:rsidRDefault="00130C1F" w:rsidP="00130C1F">
      <w:pPr>
        <w:rPr>
          <w:rFonts w:cs="Times New Roman"/>
          <w:sz w:val="20"/>
          <w:szCs w:val="20"/>
        </w:rPr>
      </w:pPr>
    </w:p>
    <w:p w:rsidR="00130C1F" w:rsidRPr="00822C73" w:rsidRDefault="00130C1F" w:rsidP="00130C1F">
      <w:pPr>
        <w:rPr>
          <w:rFonts w:cs="Times New Roman"/>
          <w:sz w:val="20"/>
          <w:szCs w:val="20"/>
        </w:rPr>
      </w:pPr>
      <w:r w:rsidRPr="00822C73">
        <w:rPr>
          <w:rFonts w:cs="Times New Roman"/>
          <w:b/>
          <w:sz w:val="20"/>
          <w:szCs w:val="20"/>
        </w:rPr>
        <w:t>AND THE MATERIAL FILED</w:t>
      </w:r>
      <w:r w:rsidRPr="00822C73">
        <w:rPr>
          <w:rFonts w:cs="Times New Roman"/>
          <w:sz w:val="20"/>
          <w:szCs w:val="20"/>
        </w:rPr>
        <w:t xml:space="preserve"> having been read;</w:t>
      </w:r>
    </w:p>
    <w:p w:rsidR="00130C1F" w:rsidRPr="00822C73" w:rsidRDefault="00130C1F" w:rsidP="00130C1F">
      <w:pPr>
        <w:rPr>
          <w:rFonts w:cs="Times New Roman"/>
          <w:sz w:val="20"/>
          <w:szCs w:val="20"/>
        </w:rPr>
      </w:pPr>
    </w:p>
    <w:p w:rsidR="00130C1F" w:rsidRPr="00822C73" w:rsidRDefault="00130C1F" w:rsidP="00130C1F">
      <w:pPr>
        <w:rPr>
          <w:rFonts w:cs="Times New Roman"/>
          <w:b/>
          <w:sz w:val="20"/>
          <w:szCs w:val="20"/>
        </w:rPr>
      </w:pPr>
      <w:r w:rsidRPr="00822C73">
        <w:rPr>
          <w:rFonts w:cs="Times New Roman"/>
          <w:b/>
          <w:sz w:val="20"/>
          <w:szCs w:val="20"/>
        </w:rPr>
        <w:t>IT IS HEREBY ORDERED THAT:</w:t>
      </w:r>
    </w:p>
    <w:p w:rsidR="00130C1F" w:rsidRPr="00822C73" w:rsidRDefault="00130C1F" w:rsidP="00130C1F">
      <w:pPr>
        <w:rPr>
          <w:rFonts w:cs="Times New Roman"/>
          <w:sz w:val="20"/>
          <w:szCs w:val="20"/>
        </w:rPr>
      </w:pPr>
    </w:p>
    <w:p w:rsidR="00130C1F" w:rsidRPr="00822C73" w:rsidRDefault="00130C1F" w:rsidP="00130C1F">
      <w:pPr>
        <w:rPr>
          <w:rFonts w:cs="Times New Roman"/>
          <w:sz w:val="20"/>
          <w:szCs w:val="20"/>
        </w:rPr>
      </w:pPr>
      <w:r w:rsidRPr="00822C73">
        <w:rPr>
          <w:rFonts w:cs="Times New Roman"/>
          <w:sz w:val="20"/>
          <w:szCs w:val="20"/>
        </w:rPr>
        <w:t>The motions for an extension of time to serve and file the notice of appeal as of right and application for leave to appeal are granted.</w:t>
      </w:r>
    </w:p>
    <w:p w:rsidR="00130C1F" w:rsidRPr="00822C73" w:rsidRDefault="00130C1F" w:rsidP="00130C1F">
      <w:pPr>
        <w:rPr>
          <w:rFonts w:cs="Times New Roman"/>
          <w:sz w:val="20"/>
          <w:szCs w:val="20"/>
        </w:rPr>
      </w:pPr>
    </w:p>
    <w:p w:rsidR="00130C1F" w:rsidRPr="00822C73" w:rsidRDefault="00130C1F" w:rsidP="00130C1F">
      <w:pPr>
        <w:rPr>
          <w:rFonts w:cs="Times New Roman"/>
          <w:sz w:val="20"/>
          <w:szCs w:val="20"/>
        </w:rPr>
      </w:pPr>
      <w:r w:rsidRPr="00822C73">
        <w:rPr>
          <w:rFonts w:cs="Times New Roman"/>
          <w:sz w:val="20"/>
          <w:szCs w:val="20"/>
        </w:rPr>
        <w:t>The appellant shall serve and file his factum, record and book of authorities, if any, within eight (8) weeks from the date of judgment on the application for leave to appeal, as it relates to his appeal as of right.</w:t>
      </w:r>
    </w:p>
    <w:p w:rsidR="00130C1F" w:rsidRPr="00822C73" w:rsidRDefault="00130C1F" w:rsidP="00130C1F">
      <w:pPr>
        <w:rPr>
          <w:rFonts w:cs="Times New Roman"/>
          <w:sz w:val="20"/>
          <w:szCs w:val="20"/>
        </w:rPr>
      </w:pPr>
    </w:p>
    <w:p w:rsidR="00130C1F" w:rsidRPr="00822C73" w:rsidRDefault="00130C1F" w:rsidP="00130C1F">
      <w:pPr>
        <w:rPr>
          <w:rFonts w:cs="Times New Roman"/>
          <w:sz w:val="20"/>
          <w:szCs w:val="20"/>
        </w:rPr>
      </w:pPr>
      <w:r w:rsidRPr="00822C73">
        <w:rPr>
          <w:rFonts w:cs="Times New Roman"/>
          <w:sz w:val="20"/>
          <w:szCs w:val="20"/>
        </w:rPr>
        <w:t>Should leave be granted, the appellant shall be entitled to serve and file only one factum, record and book of authorities, if any, with respect to both his appeal as of right and his appeal by leave of the Court.</w:t>
      </w:r>
    </w:p>
    <w:p w:rsidR="00102792" w:rsidRPr="00822C73" w:rsidRDefault="00102792" w:rsidP="00102792">
      <w:pPr>
        <w:spacing w:line="228" w:lineRule="auto"/>
        <w:rPr>
          <w:sz w:val="20"/>
          <w:szCs w:val="20"/>
        </w:rPr>
      </w:pPr>
    </w:p>
    <w:p w:rsidR="00102792" w:rsidRPr="00822C73" w:rsidRDefault="00102792" w:rsidP="00102792">
      <w:pPr>
        <w:spacing w:line="228" w:lineRule="auto"/>
        <w:rPr>
          <w:sz w:val="20"/>
          <w:szCs w:val="20"/>
        </w:rPr>
      </w:pPr>
    </w:p>
    <w:p w:rsidR="00AA6D89" w:rsidRPr="00822C73" w:rsidRDefault="00AA6D89" w:rsidP="00AA6D89">
      <w:pPr>
        <w:rPr>
          <w:rFonts w:cs="Times New Roman"/>
          <w:sz w:val="20"/>
          <w:szCs w:val="20"/>
          <w:lang w:val="fr-CA"/>
        </w:rPr>
      </w:pPr>
      <w:r w:rsidRPr="00822C73">
        <w:rPr>
          <w:rFonts w:cs="Times New Roman"/>
          <w:b/>
          <w:sz w:val="20"/>
          <w:szCs w:val="20"/>
          <w:lang w:val="fr-CA"/>
        </w:rPr>
        <w:t xml:space="preserve">À LA SUITE DE LA DEMANDE </w:t>
      </w:r>
      <w:r w:rsidRPr="00822C73">
        <w:rPr>
          <w:rFonts w:cs="Times New Roman"/>
          <w:sz w:val="20"/>
          <w:szCs w:val="20"/>
          <w:lang w:val="fr-CA"/>
        </w:rPr>
        <w:t>de l’appelant en prorogation des délais pour signifier et déposer son avis d’appel de plein droit et sa demande d’autorisation d’appel;</w:t>
      </w:r>
    </w:p>
    <w:p w:rsidR="00AA6D89" w:rsidRPr="00822C73" w:rsidRDefault="00AA6D89" w:rsidP="00AA6D89">
      <w:pPr>
        <w:rPr>
          <w:rFonts w:cs="Times New Roman"/>
          <w:sz w:val="20"/>
          <w:szCs w:val="20"/>
          <w:lang w:val="fr-CA"/>
        </w:rPr>
      </w:pPr>
    </w:p>
    <w:p w:rsidR="00AA6D89" w:rsidRPr="00822C73" w:rsidRDefault="00AA6D89" w:rsidP="00AA6D89">
      <w:pPr>
        <w:rPr>
          <w:rFonts w:cs="Times New Roman"/>
          <w:b/>
          <w:sz w:val="20"/>
          <w:szCs w:val="20"/>
          <w:lang w:val="fr-CA"/>
        </w:rPr>
      </w:pPr>
      <w:r w:rsidRPr="00822C73">
        <w:rPr>
          <w:rFonts w:cs="Times New Roman"/>
          <w:b/>
          <w:sz w:val="20"/>
          <w:szCs w:val="20"/>
          <w:lang w:val="fr-CA"/>
        </w:rPr>
        <w:t xml:space="preserve">ET À LA SUITE DE LA DEMANDE </w:t>
      </w:r>
      <w:r w:rsidRPr="00822C73">
        <w:rPr>
          <w:rFonts w:cs="Times New Roman"/>
          <w:sz w:val="20"/>
          <w:szCs w:val="20"/>
          <w:lang w:val="fr-CA"/>
        </w:rPr>
        <w:t xml:space="preserve">de l’appelant en prorogation du délai pour signifier et déposer </w:t>
      </w:r>
      <w:proofErr w:type="gramStart"/>
      <w:r w:rsidRPr="00822C73">
        <w:rPr>
          <w:rFonts w:cs="Times New Roman"/>
          <w:sz w:val="20"/>
          <w:szCs w:val="20"/>
          <w:lang w:val="fr-CA"/>
        </w:rPr>
        <w:t>ses mémoire</w:t>
      </w:r>
      <w:proofErr w:type="gramEnd"/>
      <w:r w:rsidRPr="00822C73">
        <w:rPr>
          <w:rFonts w:cs="Times New Roman"/>
          <w:sz w:val="20"/>
          <w:szCs w:val="20"/>
          <w:lang w:val="fr-CA"/>
        </w:rPr>
        <w:t>, dossier et recueil de sources pour l’appel de plein droit;</w:t>
      </w:r>
    </w:p>
    <w:p w:rsidR="00AA6D89" w:rsidRPr="00822C73" w:rsidRDefault="00AA6D89" w:rsidP="00AA6D89">
      <w:pPr>
        <w:rPr>
          <w:rFonts w:cs="Times New Roman"/>
          <w:sz w:val="20"/>
          <w:szCs w:val="20"/>
          <w:lang w:val="fr-CA"/>
        </w:rPr>
      </w:pPr>
    </w:p>
    <w:p w:rsidR="00AA6D89" w:rsidRPr="00822C73" w:rsidRDefault="00AA6D89" w:rsidP="00AA6D89">
      <w:pPr>
        <w:rPr>
          <w:rFonts w:cs="Times New Roman"/>
          <w:sz w:val="20"/>
          <w:szCs w:val="20"/>
          <w:lang w:val="fr-CA"/>
        </w:rPr>
      </w:pPr>
      <w:r w:rsidRPr="00822C73">
        <w:rPr>
          <w:rFonts w:cs="Times New Roman"/>
          <w:b/>
          <w:sz w:val="20"/>
          <w:szCs w:val="20"/>
          <w:lang w:val="fr-CA"/>
        </w:rPr>
        <w:t>ET APRÈS EXAMEN</w:t>
      </w:r>
      <w:r w:rsidRPr="00822C73">
        <w:rPr>
          <w:rFonts w:cs="Times New Roman"/>
          <w:sz w:val="20"/>
          <w:szCs w:val="20"/>
          <w:lang w:val="fr-CA"/>
        </w:rPr>
        <w:t xml:space="preserve"> des documents déposés;</w:t>
      </w:r>
    </w:p>
    <w:p w:rsidR="00AA6D89" w:rsidRPr="00822C73" w:rsidRDefault="00AA6D89" w:rsidP="00AA6D89">
      <w:pPr>
        <w:rPr>
          <w:rFonts w:cs="Times New Roman"/>
          <w:sz w:val="20"/>
          <w:szCs w:val="20"/>
          <w:lang w:val="fr-CA"/>
        </w:rPr>
      </w:pPr>
    </w:p>
    <w:p w:rsidR="00AA6D89" w:rsidRPr="00822C73" w:rsidRDefault="00AA6D89" w:rsidP="00AA6D89">
      <w:pPr>
        <w:rPr>
          <w:rFonts w:cs="Times New Roman"/>
          <w:b/>
          <w:sz w:val="20"/>
          <w:szCs w:val="20"/>
          <w:lang w:val="fr-CA"/>
        </w:rPr>
      </w:pPr>
      <w:r w:rsidRPr="00822C73">
        <w:rPr>
          <w:rFonts w:cs="Times New Roman"/>
          <w:b/>
          <w:sz w:val="20"/>
          <w:szCs w:val="20"/>
          <w:lang w:val="fr-CA"/>
        </w:rPr>
        <w:t>IL EST ORDONNÉ CE QUI SUIT :</w:t>
      </w:r>
    </w:p>
    <w:p w:rsidR="00AA6D89" w:rsidRPr="00822C73" w:rsidRDefault="00AA6D89" w:rsidP="00AA6D89">
      <w:pPr>
        <w:rPr>
          <w:rFonts w:cs="Times New Roman"/>
          <w:sz w:val="20"/>
          <w:szCs w:val="20"/>
          <w:lang w:val="fr-CA"/>
        </w:rPr>
      </w:pPr>
    </w:p>
    <w:p w:rsidR="00AA6D89" w:rsidRPr="00822C73" w:rsidRDefault="00AA6D89" w:rsidP="00AA6D89">
      <w:pPr>
        <w:rPr>
          <w:rFonts w:cs="Times New Roman"/>
          <w:sz w:val="20"/>
          <w:szCs w:val="20"/>
          <w:lang w:val="fr-CA"/>
        </w:rPr>
      </w:pPr>
      <w:r w:rsidRPr="00822C73">
        <w:rPr>
          <w:rFonts w:cs="Times New Roman"/>
          <w:sz w:val="20"/>
          <w:szCs w:val="20"/>
          <w:lang w:val="fr-CA"/>
        </w:rPr>
        <w:t>Les requêtes en prorogation des délais pour signifier et déposer l’avis d’appel de plein droit et la demande d’autorisation d’appel sont accueillies.</w:t>
      </w:r>
    </w:p>
    <w:p w:rsidR="00AA6D89" w:rsidRPr="00822C73" w:rsidRDefault="00AA6D89" w:rsidP="00AA6D89">
      <w:pPr>
        <w:rPr>
          <w:rFonts w:cs="Times New Roman"/>
          <w:sz w:val="20"/>
          <w:szCs w:val="20"/>
          <w:lang w:val="fr-CA"/>
        </w:rPr>
      </w:pPr>
    </w:p>
    <w:p w:rsidR="00AA6D89" w:rsidRPr="00822C73" w:rsidRDefault="00AA6D89" w:rsidP="00AA6D89">
      <w:pPr>
        <w:rPr>
          <w:rFonts w:cs="Times New Roman"/>
          <w:sz w:val="20"/>
          <w:szCs w:val="20"/>
          <w:lang w:val="fr-CA"/>
        </w:rPr>
      </w:pPr>
      <w:r w:rsidRPr="00822C73">
        <w:rPr>
          <w:rFonts w:cs="Times New Roman"/>
          <w:sz w:val="20"/>
          <w:szCs w:val="20"/>
          <w:lang w:val="fr-CA"/>
        </w:rPr>
        <w:t xml:space="preserve">L’appelant signifiera et déposera ses mémoire, dossier et recueil de sources, le cas échéant, relatifs à l’appel de plein droit dans les huit (8) </w:t>
      </w:r>
      <w:proofErr w:type="gramStart"/>
      <w:r w:rsidRPr="00822C73">
        <w:rPr>
          <w:rFonts w:cs="Times New Roman"/>
          <w:sz w:val="20"/>
          <w:szCs w:val="20"/>
          <w:lang w:val="fr-CA"/>
        </w:rPr>
        <w:t>semaine</w:t>
      </w:r>
      <w:proofErr w:type="gramEnd"/>
      <w:r w:rsidRPr="00822C73">
        <w:rPr>
          <w:rFonts w:cs="Times New Roman"/>
          <w:sz w:val="20"/>
          <w:szCs w:val="20"/>
          <w:lang w:val="fr-CA"/>
        </w:rPr>
        <w:t xml:space="preserve"> de la date du jugement sur la demande d’autorisation d’appel.</w:t>
      </w:r>
    </w:p>
    <w:p w:rsidR="00AA6D89" w:rsidRPr="00822C73" w:rsidRDefault="00AA6D89" w:rsidP="00AA6D89">
      <w:pPr>
        <w:rPr>
          <w:rFonts w:cs="Times New Roman"/>
          <w:sz w:val="20"/>
          <w:szCs w:val="20"/>
          <w:lang w:val="fr-CA"/>
        </w:rPr>
      </w:pPr>
    </w:p>
    <w:p w:rsidR="00AA6D89" w:rsidRPr="00822C73" w:rsidRDefault="00AA6D89" w:rsidP="00AA6D89">
      <w:pPr>
        <w:rPr>
          <w:rFonts w:cs="Times New Roman"/>
          <w:sz w:val="20"/>
          <w:szCs w:val="20"/>
          <w:lang w:val="fr-CA"/>
        </w:rPr>
      </w:pPr>
      <w:r w:rsidRPr="00822C73">
        <w:rPr>
          <w:rFonts w:cs="Times New Roman"/>
          <w:sz w:val="20"/>
          <w:szCs w:val="20"/>
          <w:lang w:val="fr-CA"/>
        </w:rPr>
        <w:t>Si l’autorisation d’appel est accordée, l’appelant sera autorisé à signifier et à déposer un seul mémoire, dossier et recueil de sources, le cas échéant, relatifs tant à son appel de plein droit qu’à son appel sur autorisation de la Cour.</w:t>
      </w:r>
    </w:p>
    <w:p w:rsidR="00130C1F" w:rsidRPr="00822C73" w:rsidRDefault="00130C1F" w:rsidP="00102792">
      <w:pPr>
        <w:spacing w:line="232" w:lineRule="auto"/>
        <w:rPr>
          <w:rFonts w:cs="Times New Roman"/>
          <w:sz w:val="20"/>
          <w:lang w:val="fr-CA"/>
        </w:rPr>
      </w:pPr>
    </w:p>
    <w:p w:rsidR="00102792" w:rsidRPr="00822C73" w:rsidRDefault="00940E01"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80" style="width:2in;height:1pt" o:hrpct="0" o:hralign="center" o:hrstd="t" o:hrnoshade="t" o:hr="t" fillcolor="black [3213]" stroked="f"/>
        </w:pict>
      </w:r>
    </w:p>
    <w:p w:rsidR="005967EF" w:rsidRPr="00822C73" w:rsidRDefault="005967EF" w:rsidP="00102792">
      <w:pPr>
        <w:rPr>
          <w:rFonts w:eastAsia="Times New Roman" w:cs="Times New Roman"/>
          <w:sz w:val="20"/>
          <w:szCs w:val="20"/>
          <w:lang w:val="fr-CA" w:eastAsia="en-CA"/>
        </w:rPr>
      </w:pPr>
    </w:p>
    <w:p w:rsidR="00CA2DEA" w:rsidRPr="00822C73" w:rsidRDefault="00CA2DEA" w:rsidP="0010587F">
      <w:pPr>
        <w:tabs>
          <w:tab w:val="left" w:pos="-1440"/>
          <w:tab w:val="left" w:pos="-720"/>
        </w:tabs>
        <w:jc w:val="both"/>
        <w:rPr>
          <w:sz w:val="20"/>
          <w:szCs w:val="20"/>
          <w:lang w:val="fr-CA"/>
        </w:rPr>
      </w:pPr>
    </w:p>
    <w:p w:rsidR="00890FEB" w:rsidRPr="00822C73" w:rsidRDefault="00890FEB" w:rsidP="00831CA9">
      <w:pPr>
        <w:jc w:val="both"/>
        <w:rPr>
          <w:sz w:val="20"/>
          <w:szCs w:val="20"/>
          <w:lang w:val="fr-CA"/>
        </w:rPr>
      </w:pPr>
    </w:p>
    <w:p w:rsidR="00831CA9" w:rsidRPr="00822C73" w:rsidRDefault="00831CA9" w:rsidP="00831CA9">
      <w:pPr>
        <w:jc w:val="both"/>
        <w:rPr>
          <w:sz w:val="20"/>
          <w:szCs w:val="20"/>
          <w:lang w:val="fr-CA"/>
        </w:rPr>
        <w:sectPr w:rsidR="00831CA9" w:rsidRPr="00822C73" w:rsidSect="00831CA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567602" w:rsidRPr="00822C73" w:rsidRDefault="001434B9" w:rsidP="00567602">
      <w:pPr>
        <w:pStyle w:val="Header1StyleE"/>
        <w:pBdr>
          <w:bottom w:val="single" w:sz="12" w:space="1" w:color="auto"/>
        </w:pBdr>
        <w:rPr>
          <w:lang w:val="fr-CA"/>
        </w:rPr>
      </w:pPr>
      <w:bookmarkStart w:id="5" w:name="_Toc125622391"/>
      <w:r w:rsidRPr="00822C73">
        <w:rPr>
          <w:lang w:val="fr-CA"/>
        </w:rPr>
        <w:t>Pronouncements of reserved</w:t>
      </w:r>
      <w:r w:rsidR="00271E1E" w:rsidRPr="00822C73">
        <w:rPr>
          <w:lang w:val="fr-CA"/>
        </w:rPr>
        <w:t xml:space="preserve"> appeals / </w:t>
      </w:r>
      <w:r w:rsidR="00567602" w:rsidRPr="00822C73">
        <w:rPr>
          <w:lang w:val="fr-CA"/>
        </w:rPr>
        <w:br/>
      </w:r>
      <w:r w:rsidRPr="00822C73">
        <w:rPr>
          <w:lang w:val="fr-CA"/>
        </w:rPr>
        <w:t>Jugements rendus sur les appels en délibéré</w:t>
      </w:r>
      <w:bookmarkEnd w:id="5"/>
    </w:p>
    <w:p w:rsidR="00FF6EEC" w:rsidRPr="00822C73" w:rsidRDefault="00FF6EEC" w:rsidP="00FF6EEC">
      <w:pPr>
        <w:rPr>
          <w:sz w:val="20"/>
          <w:szCs w:val="20"/>
          <w:lang w:val="fr-CA"/>
        </w:rPr>
      </w:pPr>
    </w:p>
    <w:p w:rsidR="00102792" w:rsidRPr="00822C73" w:rsidRDefault="00FC7090" w:rsidP="00102792">
      <w:pPr>
        <w:rPr>
          <w:b/>
          <w:sz w:val="20"/>
          <w:szCs w:val="20"/>
          <w:lang w:val="en-US"/>
        </w:rPr>
      </w:pPr>
      <w:r w:rsidRPr="00822C73">
        <w:rPr>
          <w:b/>
          <w:sz w:val="20"/>
          <w:szCs w:val="20"/>
          <w:lang w:val="en-US"/>
        </w:rPr>
        <w:t>JANUARY</w:t>
      </w:r>
      <w:r w:rsidR="00102792" w:rsidRPr="00822C73">
        <w:rPr>
          <w:b/>
          <w:sz w:val="20"/>
          <w:szCs w:val="20"/>
          <w:lang w:val="en-US"/>
        </w:rPr>
        <w:t xml:space="preserve"> </w:t>
      </w:r>
      <w:r w:rsidRPr="00822C73">
        <w:rPr>
          <w:b/>
          <w:sz w:val="20"/>
          <w:szCs w:val="20"/>
          <w:lang w:val="en-US"/>
        </w:rPr>
        <w:t>27</w:t>
      </w:r>
      <w:r w:rsidR="00102792" w:rsidRPr="00822C73">
        <w:rPr>
          <w:b/>
          <w:sz w:val="20"/>
          <w:szCs w:val="20"/>
          <w:lang w:val="en-US"/>
        </w:rPr>
        <w:t xml:space="preserve">, </w:t>
      </w:r>
      <w:r w:rsidR="0034657E" w:rsidRPr="00822C73">
        <w:rPr>
          <w:b/>
          <w:sz w:val="20"/>
          <w:szCs w:val="20"/>
          <w:lang w:val="en-US"/>
        </w:rPr>
        <w:t>20</w:t>
      </w:r>
      <w:r w:rsidR="00172473" w:rsidRPr="00822C73">
        <w:rPr>
          <w:b/>
          <w:sz w:val="20"/>
          <w:szCs w:val="20"/>
          <w:lang w:val="en-US"/>
        </w:rPr>
        <w:t>2</w:t>
      </w:r>
      <w:r w:rsidRPr="00822C73">
        <w:rPr>
          <w:b/>
          <w:sz w:val="20"/>
          <w:szCs w:val="20"/>
          <w:lang w:val="en-US"/>
        </w:rPr>
        <w:t>3</w:t>
      </w:r>
      <w:r w:rsidR="00102792" w:rsidRPr="00822C73">
        <w:rPr>
          <w:b/>
          <w:sz w:val="20"/>
          <w:szCs w:val="20"/>
          <w:lang w:val="en-US"/>
        </w:rPr>
        <w:t xml:space="preserve"> / LE </w:t>
      </w:r>
      <w:r w:rsidRPr="00822C73">
        <w:rPr>
          <w:b/>
          <w:sz w:val="20"/>
          <w:szCs w:val="20"/>
          <w:lang w:val="en-US"/>
        </w:rPr>
        <w:t>27</w:t>
      </w:r>
      <w:r w:rsidR="002C13E1" w:rsidRPr="00822C73">
        <w:rPr>
          <w:b/>
          <w:sz w:val="20"/>
          <w:szCs w:val="20"/>
          <w:lang w:val="en-US"/>
        </w:rPr>
        <w:t xml:space="preserve"> </w:t>
      </w:r>
      <w:r w:rsidRPr="00822C73">
        <w:rPr>
          <w:b/>
          <w:sz w:val="20"/>
          <w:szCs w:val="20"/>
          <w:lang w:val="en-US"/>
        </w:rPr>
        <w:t>JANVIER</w:t>
      </w:r>
      <w:r w:rsidR="00102792" w:rsidRPr="00822C73">
        <w:rPr>
          <w:b/>
          <w:sz w:val="20"/>
          <w:szCs w:val="20"/>
          <w:lang w:val="en-US"/>
        </w:rPr>
        <w:t xml:space="preserve"> </w:t>
      </w:r>
      <w:r w:rsidR="0034657E" w:rsidRPr="00822C73">
        <w:rPr>
          <w:b/>
          <w:sz w:val="20"/>
          <w:szCs w:val="20"/>
          <w:lang w:val="en-US"/>
        </w:rPr>
        <w:t>20</w:t>
      </w:r>
      <w:r w:rsidR="00172473" w:rsidRPr="00822C73">
        <w:rPr>
          <w:b/>
          <w:sz w:val="20"/>
          <w:szCs w:val="20"/>
          <w:lang w:val="en-US"/>
        </w:rPr>
        <w:t>2</w:t>
      </w:r>
      <w:r w:rsidRPr="00822C73">
        <w:rPr>
          <w:b/>
          <w:sz w:val="20"/>
          <w:szCs w:val="20"/>
          <w:lang w:val="en-US"/>
        </w:rPr>
        <w:t>3</w:t>
      </w:r>
    </w:p>
    <w:p w:rsidR="00102792" w:rsidRPr="00822C73" w:rsidRDefault="00102792" w:rsidP="00102792">
      <w:pPr>
        <w:rPr>
          <w:sz w:val="20"/>
          <w:szCs w:val="20"/>
          <w:lang w:val="en-US"/>
        </w:rPr>
      </w:pPr>
    </w:p>
    <w:p w:rsidR="00102792" w:rsidRPr="00822C73" w:rsidRDefault="00102792" w:rsidP="00102792">
      <w:pPr>
        <w:ind w:left="1440" w:hanging="1440"/>
        <w:jc w:val="both"/>
        <w:rPr>
          <w:rFonts w:eastAsia="Times New Roman" w:cs="Times New Roman"/>
          <w:color w:val="000000"/>
          <w:sz w:val="20"/>
          <w:szCs w:val="20"/>
          <w:lang w:val="en-US"/>
        </w:rPr>
      </w:pPr>
      <w:r w:rsidRPr="00822C73">
        <w:rPr>
          <w:rFonts w:eastAsia="Times New Roman" w:cs="Times New Roman"/>
          <w:b/>
          <w:bCs/>
          <w:color w:val="000000"/>
          <w:sz w:val="20"/>
          <w:szCs w:val="20"/>
          <w:lang w:val="en-US"/>
        </w:rPr>
        <w:t>3</w:t>
      </w:r>
      <w:r w:rsidR="001F2694" w:rsidRPr="00822C73">
        <w:rPr>
          <w:rFonts w:eastAsia="Times New Roman" w:cs="Times New Roman"/>
          <w:b/>
          <w:bCs/>
          <w:color w:val="000000"/>
          <w:sz w:val="20"/>
          <w:szCs w:val="20"/>
          <w:lang w:val="en-US"/>
        </w:rPr>
        <w:t>9338</w:t>
      </w:r>
      <w:r w:rsidR="001F2694" w:rsidRPr="00822C73">
        <w:rPr>
          <w:rFonts w:eastAsia="Times New Roman" w:cs="Times New Roman"/>
          <w:b/>
          <w:bCs/>
          <w:color w:val="000000"/>
          <w:sz w:val="20"/>
          <w:szCs w:val="20"/>
          <w:lang w:val="en-US"/>
        </w:rPr>
        <w:tab/>
      </w:r>
      <w:r w:rsidR="001F2694" w:rsidRPr="00822C73">
        <w:rPr>
          <w:b/>
          <w:sz w:val="20"/>
        </w:rPr>
        <w:t xml:space="preserve">Jesse Dallas Hills v. His Majesty The King - and - </w:t>
      </w:r>
      <w:r w:rsidR="00145D4C" w:rsidRPr="00822C73">
        <w:rPr>
          <w:b/>
          <w:sz w:val="20"/>
        </w:rPr>
        <w:t>Director of Public Prosecutions, Attorney General of Ontario, Attorney General of Nova Scotia, Attorney General of Saskatchewan, British Columbia Civil Liberties Association, Criminal Lawyers’ Association (Ontario), Canadian Bar Association and Canadian Civil Liberties Association</w:t>
      </w:r>
      <w:r w:rsidR="001F2694" w:rsidRPr="00822C73">
        <w:rPr>
          <w:b/>
          <w:sz w:val="20"/>
        </w:rPr>
        <w:t xml:space="preserve"> </w:t>
      </w:r>
      <w:r w:rsidR="001F2694" w:rsidRPr="00822C73">
        <w:rPr>
          <w:iCs/>
          <w:sz w:val="20"/>
        </w:rPr>
        <w:t>(Alta.)</w:t>
      </w:r>
    </w:p>
    <w:p w:rsidR="00102792" w:rsidRPr="00822C73" w:rsidRDefault="00102792" w:rsidP="00102792">
      <w:pPr>
        <w:ind w:left="1440"/>
        <w:jc w:val="both"/>
        <w:rPr>
          <w:rFonts w:eastAsia="Times New Roman" w:cs="Times New Roman"/>
          <w:color w:val="000000"/>
          <w:sz w:val="20"/>
          <w:szCs w:val="20"/>
          <w:lang w:val="en-US"/>
        </w:rPr>
      </w:pPr>
      <w:r w:rsidRPr="00822C73">
        <w:rPr>
          <w:rFonts w:eastAsia="Times New Roman" w:cs="Times New Roman"/>
          <w:b/>
          <w:bCs/>
          <w:color w:val="000000"/>
          <w:sz w:val="20"/>
          <w:szCs w:val="20"/>
          <w:lang w:val="en-US"/>
        </w:rPr>
        <w:t>20</w:t>
      </w:r>
      <w:r w:rsidR="00172473" w:rsidRPr="00822C73">
        <w:rPr>
          <w:rFonts w:eastAsia="Times New Roman" w:cs="Times New Roman"/>
          <w:b/>
          <w:bCs/>
          <w:color w:val="000000"/>
          <w:sz w:val="20"/>
          <w:szCs w:val="20"/>
          <w:lang w:val="en-US"/>
        </w:rPr>
        <w:t>2</w:t>
      </w:r>
      <w:r w:rsidR="00FC7090" w:rsidRPr="00822C73">
        <w:rPr>
          <w:rFonts w:eastAsia="Times New Roman" w:cs="Times New Roman"/>
          <w:b/>
          <w:bCs/>
          <w:color w:val="000000"/>
          <w:sz w:val="20"/>
          <w:szCs w:val="20"/>
          <w:lang w:val="en-US"/>
        </w:rPr>
        <w:t>3</w:t>
      </w:r>
      <w:r w:rsidRPr="00822C73">
        <w:rPr>
          <w:rFonts w:eastAsia="Times New Roman" w:cs="Times New Roman"/>
          <w:b/>
          <w:bCs/>
          <w:color w:val="000000"/>
          <w:sz w:val="20"/>
          <w:szCs w:val="20"/>
          <w:lang w:val="en-US"/>
        </w:rPr>
        <w:t xml:space="preserve"> SCC </w:t>
      </w:r>
      <w:r w:rsidR="001F2694" w:rsidRPr="00822C73">
        <w:rPr>
          <w:rFonts w:eastAsia="Times New Roman" w:cs="Times New Roman"/>
          <w:b/>
          <w:bCs/>
          <w:color w:val="000000"/>
          <w:sz w:val="20"/>
          <w:szCs w:val="20"/>
          <w:lang w:val="en-US"/>
        </w:rPr>
        <w:t>2</w:t>
      </w:r>
      <w:r w:rsidRPr="00822C73">
        <w:rPr>
          <w:rFonts w:eastAsia="Times New Roman" w:cs="Times New Roman"/>
          <w:b/>
          <w:bCs/>
          <w:color w:val="000000"/>
          <w:sz w:val="20"/>
          <w:szCs w:val="20"/>
          <w:lang w:val="en-US"/>
        </w:rPr>
        <w:t xml:space="preserve"> / 20</w:t>
      </w:r>
      <w:r w:rsidR="00172473" w:rsidRPr="00822C73">
        <w:rPr>
          <w:rFonts w:eastAsia="Times New Roman" w:cs="Times New Roman"/>
          <w:b/>
          <w:bCs/>
          <w:color w:val="000000"/>
          <w:sz w:val="20"/>
          <w:szCs w:val="20"/>
          <w:lang w:val="en-US"/>
        </w:rPr>
        <w:t>2</w:t>
      </w:r>
      <w:r w:rsidR="00FC7090" w:rsidRPr="00822C73">
        <w:rPr>
          <w:rFonts w:eastAsia="Times New Roman" w:cs="Times New Roman"/>
          <w:b/>
          <w:bCs/>
          <w:color w:val="000000"/>
          <w:sz w:val="20"/>
          <w:szCs w:val="20"/>
          <w:lang w:val="en-US"/>
        </w:rPr>
        <w:t>3</w:t>
      </w:r>
      <w:r w:rsidRPr="00822C73">
        <w:rPr>
          <w:rFonts w:eastAsia="Times New Roman" w:cs="Times New Roman"/>
          <w:b/>
          <w:bCs/>
          <w:color w:val="000000"/>
          <w:sz w:val="20"/>
          <w:szCs w:val="20"/>
          <w:lang w:val="en-US"/>
        </w:rPr>
        <w:t xml:space="preserve"> CSC </w:t>
      </w:r>
      <w:r w:rsidR="001F2694" w:rsidRPr="00822C73">
        <w:rPr>
          <w:rFonts w:eastAsia="Times New Roman" w:cs="Times New Roman"/>
          <w:b/>
          <w:bCs/>
          <w:color w:val="000000"/>
          <w:sz w:val="20"/>
          <w:szCs w:val="20"/>
          <w:lang w:val="en-US"/>
        </w:rPr>
        <w:t>2</w:t>
      </w:r>
    </w:p>
    <w:p w:rsidR="00102792" w:rsidRPr="00822C73" w:rsidRDefault="00102792" w:rsidP="00102792">
      <w:pPr>
        <w:jc w:val="both"/>
        <w:rPr>
          <w:rFonts w:eastAsia="Times New Roman" w:cs="Times New Roman"/>
          <w:color w:val="000000"/>
          <w:sz w:val="20"/>
          <w:szCs w:val="20"/>
          <w:lang w:val="en-US"/>
        </w:rPr>
      </w:pPr>
    </w:p>
    <w:p w:rsidR="00102792" w:rsidRPr="00822C73" w:rsidRDefault="00172473" w:rsidP="00102792">
      <w:pPr>
        <w:ind w:left="1440" w:hanging="1440"/>
        <w:rPr>
          <w:rFonts w:eastAsia="Times New Roman" w:cs="Times New Roman"/>
          <w:color w:val="000000"/>
          <w:sz w:val="20"/>
          <w:szCs w:val="20"/>
          <w:lang w:val="en-US"/>
        </w:rPr>
      </w:pPr>
      <w:r w:rsidRPr="00822C73">
        <w:rPr>
          <w:rFonts w:eastAsia="Times New Roman" w:cs="Times New Roman"/>
          <w:color w:val="000000"/>
          <w:sz w:val="20"/>
          <w:szCs w:val="20"/>
          <w:lang w:val="en-US"/>
        </w:rPr>
        <w:t>Coram:</w:t>
      </w:r>
      <w:r w:rsidRPr="00822C73">
        <w:rPr>
          <w:rFonts w:eastAsia="Times New Roman" w:cs="Times New Roman"/>
          <w:color w:val="000000"/>
          <w:sz w:val="20"/>
          <w:szCs w:val="20"/>
          <w:lang w:val="en-US"/>
        </w:rPr>
        <w:tab/>
      </w:r>
      <w:r w:rsidR="00102792" w:rsidRPr="00822C73">
        <w:rPr>
          <w:rFonts w:eastAsia="Times New Roman" w:cs="Times New Roman"/>
          <w:color w:val="000000"/>
          <w:sz w:val="20"/>
          <w:szCs w:val="20"/>
          <w:lang w:val="en-US"/>
        </w:rPr>
        <w:t>Wagner C.J. and Moldaver, Karakatsanis, Côté, Brown, Rowe</w:t>
      </w:r>
      <w:r w:rsidRPr="00822C73">
        <w:rPr>
          <w:rFonts w:eastAsia="Times New Roman" w:cs="Times New Roman"/>
          <w:color w:val="000000"/>
          <w:sz w:val="20"/>
          <w:szCs w:val="20"/>
          <w:lang w:val="en-US"/>
        </w:rPr>
        <w:t xml:space="preserve">, </w:t>
      </w:r>
      <w:r w:rsidR="00102792" w:rsidRPr="00822C73">
        <w:rPr>
          <w:rFonts w:eastAsia="Times New Roman" w:cs="Times New Roman"/>
          <w:color w:val="000000"/>
          <w:sz w:val="20"/>
          <w:szCs w:val="20"/>
          <w:lang w:val="en-US"/>
        </w:rPr>
        <w:t>Martin</w:t>
      </w:r>
      <w:r w:rsidR="00FA7B17" w:rsidRPr="00822C73">
        <w:rPr>
          <w:rFonts w:eastAsia="Times New Roman" w:cs="Times New Roman"/>
          <w:color w:val="000000"/>
          <w:sz w:val="20"/>
          <w:szCs w:val="20"/>
          <w:lang w:val="en-US"/>
        </w:rPr>
        <w:t>,</w:t>
      </w:r>
      <w:r w:rsidRPr="00822C73">
        <w:rPr>
          <w:rFonts w:eastAsia="Times New Roman" w:cs="Times New Roman"/>
          <w:color w:val="000000"/>
          <w:sz w:val="20"/>
          <w:szCs w:val="20"/>
          <w:lang w:val="en-US"/>
        </w:rPr>
        <w:t xml:space="preserve"> Kasirer</w:t>
      </w:r>
      <w:r w:rsidR="00102792" w:rsidRPr="00822C73">
        <w:rPr>
          <w:rFonts w:eastAsia="Times New Roman" w:cs="Times New Roman"/>
          <w:color w:val="000000"/>
          <w:sz w:val="20"/>
          <w:szCs w:val="20"/>
          <w:lang w:val="en-US"/>
        </w:rPr>
        <w:t xml:space="preserve"> </w:t>
      </w:r>
      <w:r w:rsidR="00FA7B17" w:rsidRPr="00822C73">
        <w:rPr>
          <w:rFonts w:eastAsia="Times New Roman" w:cs="Times New Roman"/>
          <w:color w:val="000000"/>
          <w:sz w:val="20"/>
          <w:szCs w:val="20"/>
          <w:lang w:val="en-US"/>
        </w:rPr>
        <w:t xml:space="preserve">and Jamal </w:t>
      </w:r>
      <w:r w:rsidR="00102792" w:rsidRPr="00822C73">
        <w:rPr>
          <w:rFonts w:eastAsia="Times New Roman" w:cs="Times New Roman"/>
          <w:color w:val="000000"/>
          <w:sz w:val="20"/>
          <w:szCs w:val="20"/>
          <w:lang w:val="en-US"/>
        </w:rPr>
        <w:t>JJ.</w:t>
      </w:r>
    </w:p>
    <w:p w:rsidR="00102792" w:rsidRPr="00822C73" w:rsidRDefault="00102792" w:rsidP="00102792">
      <w:pPr>
        <w:ind w:left="1440" w:hanging="1440"/>
        <w:rPr>
          <w:rFonts w:eastAsia="Times New Roman" w:cs="Times New Roman"/>
          <w:color w:val="000000"/>
          <w:sz w:val="20"/>
          <w:szCs w:val="20"/>
          <w:lang w:val="en-US"/>
        </w:rPr>
      </w:pPr>
    </w:p>
    <w:p w:rsidR="00145D4C" w:rsidRPr="00822C73" w:rsidRDefault="00145D4C" w:rsidP="00145D4C">
      <w:pPr>
        <w:jc w:val="both"/>
        <w:rPr>
          <w:sz w:val="20"/>
          <w:szCs w:val="20"/>
          <w:lang w:val="fr-CA"/>
        </w:rPr>
      </w:pPr>
      <w:r w:rsidRPr="00822C73">
        <w:rPr>
          <w:sz w:val="20"/>
          <w:szCs w:val="20"/>
        </w:rPr>
        <w:t xml:space="preserve">The appeal from the judgment of the Court of Appeal of Alberta (Calgary), Numbers 1801-0376-A and 1901-0064-A, 2020 ABCA 263, dated July 10, 2020, heard on March 22, 2022, is allowed. The judgment of the Court of Appeal is set aside. Section 244.2(3)(b) of the </w:t>
      </w:r>
      <w:r w:rsidRPr="00822C73">
        <w:rPr>
          <w:i/>
          <w:sz w:val="20"/>
          <w:szCs w:val="20"/>
        </w:rPr>
        <w:t>Criminal Code</w:t>
      </w:r>
      <w:r w:rsidRPr="00822C73">
        <w:rPr>
          <w:sz w:val="20"/>
          <w:szCs w:val="20"/>
        </w:rPr>
        <w:t xml:space="preserve">, R.S.C. 1985, c. C-46, infringes s. 12 of the </w:t>
      </w:r>
      <w:r w:rsidRPr="00822C73">
        <w:rPr>
          <w:i/>
          <w:sz w:val="20"/>
          <w:szCs w:val="20"/>
        </w:rPr>
        <w:t>Canadian Charter</w:t>
      </w:r>
      <w:r w:rsidRPr="00822C73">
        <w:rPr>
          <w:sz w:val="20"/>
          <w:szCs w:val="20"/>
        </w:rPr>
        <w:t xml:space="preserve"> </w:t>
      </w:r>
      <w:r w:rsidRPr="00822C73">
        <w:rPr>
          <w:i/>
          <w:sz w:val="20"/>
          <w:szCs w:val="20"/>
        </w:rPr>
        <w:t>of Rights and Freedoms</w:t>
      </w:r>
      <w:r w:rsidRPr="00822C73">
        <w:rPr>
          <w:sz w:val="20"/>
          <w:szCs w:val="20"/>
        </w:rPr>
        <w:t xml:space="preserve"> and is not saved by s. 1. The mandatory minimum set out in s. 244.2(3</w:t>
      </w:r>
      <w:proofErr w:type="gramStart"/>
      <w:r w:rsidRPr="00822C73">
        <w:rPr>
          <w:sz w:val="20"/>
          <w:szCs w:val="20"/>
        </w:rPr>
        <w:t>)(</w:t>
      </w:r>
      <w:proofErr w:type="gramEnd"/>
      <w:r w:rsidRPr="00822C73">
        <w:rPr>
          <w:sz w:val="20"/>
          <w:szCs w:val="20"/>
        </w:rPr>
        <w:t>b) is immediately declared of no force or effect. The declaration applies retroactively. The</w:t>
      </w:r>
      <w:r w:rsidRPr="00822C73">
        <w:rPr>
          <w:rFonts w:eastAsia="Times New Roman" w:cs="Times New Roman"/>
          <w:sz w:val="20"/>
          <w:szCs w:val="20"/>
          <w:lang w:eastAsia="en-CA"/>
        </w:rPr>
        <w:t xml:space="preserve"> </w:t>
      </w:r>
      <w:r w:rsidRPr="00822C73">
        <w:rPr>
          <w:sz w:val="20"/>
          <w:szCs w:val="20"/>
        </w:rPr>
        <w:t>three-and-a-half-year sentence</w:t>
      </w:r>
      <w:r w:rsidRPr="00822C73">
        <w:rPr>
          <w:rFonts w:eastAsia="Times New Roman" w:cs="Times New Roman"/>
          <w:sz w:val="20"/>
          <w:szCs w:val="20"/>
          <w:lang w:eastAsia="en-CA"/>
        </w:rPr>
        <w:t xml:space="preserve"> </w:t>
      </w:r>
      <w:r w:rsidRPr="00822C73">
        <w:rPr>
          <w:sz w:val="20"/>
          <w:szCs w:val="20"/>
        </w:rPr>
        <w:t xml:space="preserve">imposed on the appellant by the sentencing judge is reinstated. </w:t>
      </w:r>
      <w:r w:rsidRPr="00822C73">
        <w:rPr>
          <w:sz w:val="20"/>
          <w:szCs w:val="20"/>
          <w:lang w:val="fr-CA"/>
        </w:rPr>
        <w:t>Côté J. dissents.</w:t>
      </w:r>
    </w:p>
    <w:p w:rsidR="00102792" w:rsidRPr="00822C73" w:rsidRDefault="00102792" w:rsidP="00102792">
      <w:pPr>
        <w:tabs>
          <w:tab w:val="left" w:pos="1440"/>
        </w:tabs>
        <w:jc w:val="both"/>
        <w:rPr>
          <w:rFonts w:eastAsia="Times New Roman" w:cs="Times New Roman"/>
          <w:color w:val="000000"/>
          <w:sz w:val="20"/>
          <w:szCs w:val="20"/>
          <w:lang w:val="fr-CA"/>
        </w:rPr>
      </w:pPr>
    </w:p>
    <w:p w:rsidR="00145D4C" w:rsidRPr="00822C73" w:rsidRDefault="00145D4C" w:rsidP="00145D4C">
      <w:pPr>
        <w:jc w:val="both"/>
        <w:rPr>
          <w:sz w:val="20"/>
          <w:szCs w:val="20"/>
          <w:lang w:val="fr-CA"/>
        </w:rPr>
      </w:pPr>
      <w:r w:rsidRPr="00822C73">
        <w:rPr>
          <w:sz w:val="20"/>
          <w:szCs w:val="20"/>
          <w:lang w:val="fr-CA"/>
        </w:rPr>
        <w:t xml:space="preserve">L’appel interjeté contre l’arrêt de la Cour d’appel de l’Alberta (Calgary), numéros 1801-0376-A et 1901-0064-A, 2020 ABCA 263, daté du 10 juillet 2020, entendu le 22 mars 2022, est accueilli. Le jugement de la Cour d’appel est infirmé. L’alinéa 244.2(3)b) du </w:t>
      </w:r>
      <w:r w:rsidRPr="00822C73">
        <w:rPr>
          <w:i/>
          <w:sz w:val="20"/>
          <w:szCs w:val="20"/>
          <w:lang w:val="fr-CA"/>
        </w:rPr>
        <w:t>Code criminel</w:t>
      </w:r>
      <w:r w:rsidRPr="00822C73">
        <w:rPr>
          <w:sz w:val="20"/>
          <w:szCs w:val="20"/>
          <w:lang w:val="fr-CA"/>
        </w:rPr>
        <w:t xml:space="preserve">, L.R.C. 1985, c. C-46, viole l’art. 12 de la </w:t>
      </w:r>
      <w:r w:rsidRPr="00822C73">
        <w:rPr>
          <w:i/>
          <w:sz w:val="20"/>
          <w:szCs w:val="20"/>
          <w:lang w:val="fr-CA"/>
        </w:rPr>
        <w:t>Charte</w:t>
      </w:r>
      <w:r w:rsidRPr="00822C73">
        <w:rPr>
          <w:sz w:val="20"/>
          <w:szCs w:val="20"/>
          <w:lang w:val="fr-CA"/>
        </w:rPr>
        <w:t xml:space="preserve"> </w:t>
      </w:r>
      <w:r w:rsidRPr="00822C73">
        <w:rPr>
          <w:i/>
          <w:sz w:val="20"/>
          <w:szCs w:val="20"/>
          <w:lang w:val="fr-CA"/>
        </w:rPr>
        <w:t>canadienne des droits et libertés</w:t>
      </w:r>
      <w:r w:rsidRPr="00822C73">
        <w:rPr>
          <w:sz w:val="20"/>
          <w:szCs w:val="20"/>
          <w:lang w:val="fr-CA"/>
        </w:rPr>
        <w:t xml:space="preserve"> et n’est pas sauvegardé en vertu de l’article premier. La peine minimale obligatoire prévue à l’al. 244.2(3)b) est déclarée inopérante, avec effet immédiat. La déclaration s’applique rétroactivement.</w:t>
      </w:r>
      <w:r w:rsidRPr="00822C73">
        <w:rPr>
          <w:rFonts w:eastAsia="Times New Roman" w:cs="Times New Roman"/>
          <w:sz w:val="20"/>
          <w:szCs w:val="20"/>
          <w:lang w:val="fr-CA" w:eastAsia="en-CA"/>
        </w:rPr>
        <w:t xml:space="preserve"> </w:t>
      </w:r>
      <w:r w:rsidRPr="00822C73">
        <w:rPr>
          <w:sz w:val="20"/>
          <w:szCs w:val="20"/>
          <w:lang w:val="fr-CA"/>
        </w:rPr>
        <w:t>La peine de trois ans et demi à laquelle l’appelant a été condamné par le juge de première instance est rétablie. La juge Côté est dissidente.</w:t>
      </w:r>
    </w:p>
    <w:p w:rsidR="00102792" w:rsidRPr="00822C73" w:rsidRDefault="00102792" w:rsidP="00102792">
      <w:pPr>
        <w:rPr>
          <w:sz w:val="20"/>
          <w:szCs w:val="20"/>
          <w:lang w:val="fr-CA"/>
        </w:rPr>
      </w:pPr>
    </w:p>
    <w:p w:rsidR="00102792" w:rsidRPr="00822C73" w:rsidRDefault="00940E01" w:rsidP="00102792">
      <w:pPr>
        <w:rPr>
          <w:sz w:val="20"/>
          <w:szCs w:val="20"/>
          <w:lang w:val="fr-CA"/>
        </w:rPr>
      </w:pPr>
      <w:hyperlink r:id="rId31" w:history="1">
        <w:r w:rsidR="00506BE1" w:rsidRPr="00822C73">
          <w:rPr>
            <w:rStyle w:val="Hyperlink"/>
            <w:sz w:val="20"/>
            <w:szCs w:val="20"/>
            <w:lang w:val="fr-CA"/>
          </w:rPr>
          <w:t xml:space="preserve">LINK TO </w:t>
        </w:r>
        <w:r w:rsidR="00D82BFF" w:rsidRPr="00822C73">
          <w:rPr>
            <w:rStyle w:val="Hyperlink"/>
            <w:sz w:val="20"/>
            <w:szCs w:val="20"/>
            <w:lang w:val="fr-CA"/>
          </w:rPr>
          <w:t>REASONS</w:t>
        </w:r>
      </w:hyperlink>
      <w:r w:rsidR="00102792" w:rsidRPr="00822C73">
        <w:rPr>
          <w:sz w:val="20"/>
          <w:szCs w:val="20"/>
          <w:lang w:val="fr-CA"/>
        </w:rPr>
        <w:t xml:space="preserve"> / </w:t>
      </w:r>
      <w:hyperlink r:id="rId32" w:history="1">
        <w:r w:rsidR="00D82BFF" w:rsidRPr="00822C73">
          <w:rPr>
            <w:rStyle w:val="Hyperlink"/>
            <w:sz w:val="20"/>
            <w:szCs w:val="20"/>
            <w:lang w:val="fr-CA"/>
          </w:rPr>
          <w:t>LIEN VERS LES MOTIFS</w:t>
        </w:r>
      </w:hyperlink>
    </w:p>
    <w:p w:rsidR="00102792" w:rsidRPr="00822C73" w:rsidRDefault="00102792" w:rsidP="00102792">
      <w:pPr>
        <w:rPr>
          <w:sz w:val="20"/>
          <w:szCs w:val="20"/>
          <w:lang w:val="fr-CA"/>
        </w:rPr>
      </w:pPr>
    </w:p>
    <w:p w:rsidR="00D004FC" w:rsidRPr="00822C73" w:rsidRDefault="00940E01" w:rsidP="00102792">
      <w:pPr>
        <w:jc w:val="both"/>
        <w:rPr>
          <w:rFonts w:cs="Times New Roman"/>
          <w:b/>
          <w:sz w:val="20"/>
          <w:szCs w:val="20"/>
        </w:rPr>
      </w:pPr>
      <w:r>
        <w:rPr>
          <w:b/>
          <w:sz w:val="20"/>
          <w:szCs w:val="20"/>
        </w:rPr>
        <w:pict>
          <v:rect id="_x0000_i1083" style="width:144.3pt;height:1pt" o:hrpct="300" o:hralign="center" o:hrstd="t" o:hrnoshade="t" o:hr="t" fillcolor="black [3213]" stroked="f"/>
        </w:pict>
      </w:r>
    </w:p>
    <w:p w:rsidR="001F2694" w:rsidRPr="00822C73" w:rsidRDefault="001F2694" w:rsidP="001F2694">
      <w:pPr>
        <w:rPr>
          <w:sz w:val="20"/>
          <w:szCs w:val="20"/>
          <w:lang w:val="fr-CA"/>
        </w:rPr>
      </w:pPr>
    </w:p>
    <w:p w:rsidR="001F2694" w:rsidRPr="00822C73" w:rsidRDefault="001F2694" w:rsidP="001F2694">
      <w:pPr>
        <w:ind w:left="1440" w:hanging="1440"/>
        <w:jc w:val="both"/>
        <w:rPr>
          <w:rFonts w:eastAsia="Times New Roman" w:cs="Times New Roman"/>
          <w:color w:val="000000"/>
          <w:sz w:val="20"/>
          <w:szCs w:val="20"/>
          <w:lang w:val="en-US"/>
        </w:rPr>
      </w:pPr>
      <w:r w:rsidRPr="00822C73">
        <w:rPr>
          <w:rFonts w:eastAsia="Times New Roman" w:cs="Times New Roman"/>
          <w:b/>
          <w:bCs/>
          <w:color w:val="000000"/>
          <w:sz w:val="20"/>
          <w:szCs w:val="20"/>
          <w:lang w:val="en-US"/>
        </w:rPr>
        <w:t>39438</w:t>
      </w:r>
      <w:r w:rsidRPr="00822C73">
        <w:rPr>
          <w:rFonts w:eastAsia="Times New Roman" w:cs="Times New Roman"/>
          <w:b/>
          <w:bCs/>
          <w:color w:val="000000"/>
          <w:sz w:val="20"/>
          <w:szCs w:val="20"/>
          <w:lang w:val="en-US"/>
        </w:rPr>
        <w:tab/>
        <w:t xml:space="preserve">His </w:t>
      </w:r>
      <w:r w:rsidRPr="00822C73">
        <w:rPr>
          <w:b/>
          <w:sz w:val="20"/>
        </w:rPr>
        <w:t xml:space="preserve">Majesty The King v. Ocean William Storm Hilbach and Curtis Zwozdesky - and - </w:t>
      </w:r>
      <w:r w:rsidR="00145D4C" w:rsidRPr="00822C73">
        <w:rPr>
          <w:b/>
          <w:sz w:val="20"/>
        </w:rPr>
        <w:t>Director of Public Prosecutions, Attorney General of Ontario, Attorney General of Saskatchewan, Canadian Civil Liberties Association, Canadian Bar Association and British Columbia Civil Liberties Association</w:t>
      </w:r>
      <w:r w:rsidRPr="00822C73">
        <w:rPr>
          <w:b/>
          <w:sz w:val="20"/>
        </w:rPr>
        <w:t xml:space="preserve"> </w:t>
      </w:r>
      <w:r w:rsidRPr="00822C73">
        <w:rPr>
          <w:iCs/>
          <w:sz w:val="20"/>
        </w:rPr>
        <w:t>(Alta.)</w:t>
      </w:r>
    </w:p>
    <w:p w:rsidR="001F2694" w:rsidRPr="00822C73" w:rsidRDefault="001F2694" w:rsidP="001F2694">
      <w:pPr>
        <w:ind w:left="1440"/>
        <w:jc w:val="both"/>
        <w:rPr>
          <w:rFonts w:eastAsia="Times New Roman" w:cs="Times New Roman"/>
          <w:color w:val="000000"/>
          <w:sz w:val="20"/>
          <w:szCs w:val="20"/>
          <w:lang w:val="en-US"/>
        </w:rPr>
      </w:pPr>
      <w:r w:rsidRPr="00822C73">
        <w:rPr>
          <w:rFonts w:eastAsia="Times New Roman" w:cs="Times New Roman"/>
          <w:b/>
          <w:bCs/>
          <w:color w:val="000000"/>
          <w:sz w:val="20"/>
          <w:szCs w:val="20"/>
          <w:lang w:val="en-US"/>
        </w:rPr>
        <w:t xml:space="preserve">2023 SCC </w:t>
      </w:r>
      <w:r w:rsidR="00145D4C" w:rsidRPr="00822C73">
        <w:rPr>
          <w:rFonts w:eastAsia="Times New Roman" w:cs="Times New Roman"/>
          <w:b/>
          <w:bCs/>
          <w:color w:val="000000"/>
          <w:sz w:val="20"/>
          <w:szCs w:val="20"/>
          <w:lang w:val="en-US"/>
        </w:rPr>
        <w:t>3</w:t>
      </w:r>
      <w:r w:rsidRPr="00822C73">
        <w:rPr>
          <w:rFonts w:eastAsia="Times New Roman" w:cs="Times New Roman"/>
          <w:b/>
          <w:bCs/>
          <w:color w:val="000000"/>
          <w:sz w:val="20"/>
          <w:szCs w:val="20"/>
          <w:lang w:val="en-US"/>
        </w:rPr>
        <w:t xml:space="preserve"> / 2023 CSC </w:t>
      </w:r>
      <w:r w:rsidR="00145D4C" w:rsidRPr="00822C73">
        <w:rPr>
          <w:rFonts w:eastAsia="Times New Roman" w:cs="Times New Roman"/>
          <w:b/>
          <w:bCs/>
          <w:color w:val="000000"/>
          <w:sz w:val="20"/>
          <w:szCs w:val="20"/>
          <w:lang w:val="en-US"/>
        </w:rPr>
        <w:t>3</w:t>
      </w:r>
    </w:p>
    <w:p w:rsidR="001F2694" w:rsidRPr="00822C73" w:rsidRDefault="001F2694" w:rsidP="001F2694">
      <w:pPr>
        <w:jc w:val="both"/>
        <w:rPr>
          <w:rFonts w:eastAsia="Times New Roman" w:cs="Times New Roman"/>
          <w:color w:val="000000"/>
          <w:sz w:val="20"/>
          <w:szCs w:val="20"/>
          <w:lang w:val="en-US"/>
        </w:rPr>
      </w:pPr>
    </w:p>
    <w:p w:rsidR="001F2694" w:rsidRPr="00822C73" w:rsidRDefault="001F2694" w:rsidP="001F2694">
      <w:pPr>
        <w:ind w:left="1440" w:hanging="1440"/>
        <w:rPr>
          <w:rFonts w:eastAsia="Times New Roman" w:cs="Times New Roman"/>
          <w:color w:val="000000"/>
          <w:sz w:val="20"/>
          <w:szCs w:val="20"/>
          <w:lang w:val="en-US"/>
        </w:rPr>
      </w:pPr>
      <w:r w:rsidRPr="00822C73">
        <w:rPr>
          <w:rFonts w:eastAsia="Times New Roman" w:cs="Times New Roman"/>
          <w:color w:val="000000"/>
          <w:sz w:val="20"/>
          <w:szCs w:val="20"/>
          <w:lang w:val="en-US"/>
        </w:rPr>
        <w:t>Coram:</w:t>
      </w:r>
      <w:r w:rsidRPr="00822C73">
        <w:rPr>
          <w:rFonts w:eastAsia="Times New Roman" w:cs="Times New Roman"/>
          <w:color w:val="000000"/>
          <w:sz w:val="20"/>
          <w:szCs w:val="20"/>
          <w:lang w:val="en-US"/>
        </w:rPr>
        <w:tab/>
        <w:t>Wagner C.J. and Moldaver, Karakatsanis, Côté, Brown, Rowe, Martin, Kasirer and Jamal JJ.</w:t>
      </w:r>
    </w:p>
    <w:p w:rsidR="001F2694" w:rsidRPr="00822C73" w:rsidRDefault="001F2694" w:rsidP="001F2694">
      <w:pPr>
        <w:ind w:left="1440" w:hanging="1440"/>
        <w:rPr>
          <w:rFonts w:eastAsia="Times New Roman" w:cs="Times New Roman"/>
          <w:color w:val="000000"/>
          <w:sz w:val="20"/>
          <w:szCs w:val="20"/>
          <w:lang w:val="en-US"/>
        </w:rPr>
      </w:pPr>
    </w:p>
    <w:p w:rsidR="001F2694" w:rsidRPr="00822C73" w:rsidRDefault="00145D4C" w:rsidP="001F2694">
      <w:pPr>
        <w:jc w:val="both"/>
        <w:rPr>
          <w:rFonts w:eastAsia="Times New Roman" w:cs="Times New Roman"/>
          <w:color w:val="000000"/>
          <w:sz w:val="20"/>
          <w:szCs w:val="20"/>
          <w:lang w:val="fr-CA"/>
        </w:rPr>
      </w:pPr>
      <w:r w:rsidRPr="00822C73">
        <w:rPr>
          <w:sz w:val="20"/>
          <w:szCs w:val="20"/>
        </w:rPr>
        <w:t xml:space="preserve">The appeal from the judgment of the Court of Appeal of Alberta (Edmonton), Numbers 1803-0214-A and 1903-0115-A, 2020 ABCA 332, dated September 18, 2020, heard on March 22, 2022, is allowed.  </w:t>
      </w:r>
      <w:r w:rsidRPr="00822C73">
        <w:rPr>
          <w:sz w:val="20"/>
          <w:szCs w:val="20"/>
          <w:lang w:bidi="en-US"/>
        </w:rPr>
        <w:t>The mandatory minimum sentences set out in s. 344(1</w:t>
      </w:r>
      <w:proofErr w:type="gramStart"/>
      <w:r w:rsidRPr="00822C73">
        <w:rPr>
          <w:sz w:val="20"/>
          <w:szCs w:val="20"/>
          <w:lang w:bidi="en-US"/>
        </w:rPr>
        <w:t>)(</w:t>
      </w:r>
      <w:proofErr w:type="gramEnd"/>
      <w:r w:rsidRPr="00822C73">
        <w:rPr>
          <w:sz w:val="20"/>
          <w:szCs w:val="20"/>
          <w:lang w:bidi="en-US"/>
        </w:rPr>
        <w:t xml:space="preserve">a)(i) and in the former s. 344(1)(a.1) of the </w:t>
      </w:r>
      <w:r w:rsidRPr="00822C73">
        <w:rPr>
          <w:i/>
          <w:sz w:val="20"/>
          <w:szCs w:val="20"/>
          <w:lang w:bidi="en-US"/>
        </w:rPr>
        <w:t>Criminal Code</w:t>
      </w:r>
      <w:r w:rsidRPr="00822C73">
        <w:rPr>
          <w:sz w:val="20"/>
          <w:szCs w:val="20"/>
          <w:lang w:bidi="en-US"/>
        </w:rPr>
        <w:t xml:space="preserve">, R.S.C. 1985, c. C-46, are constitutional. The Court of Appeal’s judgments on this ground are set aside. The execution of the post-appeal portion of Mr. Hilbach’s sentence is stayed. </w:t>
      </w:r>
      <w:r w:rsidRPr="00822C73">
        <w:rPr>
          <w:sz w:val="20"/>
          <w:szCs w:val="20"/>
          <w:lang w:val="fr-CA" w:bidi="en-US"/>
        </w:rPr>
        <w:t xml:space="preserve">Karakatsanis and Jamal JJ. </w:t>
      </w:r>
      <w:proofErr w:type="gramStart"/>
      <w:r w:rsidRPr="00822C73">
        <w:rPr>
          <w:sz w:val="20"/>
          <w:szCs w:val="20"/>
          <w:lang w:val="fr-CA" w:bidi="en-US"/>
        </w:rPr>
        <w:t>dissent</w:t>
      </w:r>
      <w:proofErr w:type="gramEnd"/>
      <w:r w:rsidRPr="00822C73">
        <w:rPr>
          <w:sz w:val="20"/>
          <w:szCs w:val="20"/>
          <w:lang w:val="fr-CA" w:bidi="en-US"/>
        </w:rPr>
        <w:t>.</w:t>
      </w:r>
    </w:p>
    <w:p w:rsidR="001F2694" w:rsidRPr="00822C73" w:rsidRDefault="001F2694" w:rsidP="001F2694">
      <w:pPr>
        <w:tabs>
          <w:tab w:val="left" w:pos="1440"/>
        </w:tabs>
        <w:jc w:val="both"/>
        <w:rPr>
          <w:rFonts w:eastAsia="Times New Roman" w:cs="Times New Roman"/>
          <w:color w:val="000000"/>
          <w:sz w:val="20"/>
          <w:szCs w:val="20"/>
          <w:lang w:val="fr-CA"/>
        </w:rPr>
      </w:pPr>
    </w:p>
    <w:p w:rsidR="001F2694" w:rsidRPr="00822C73" w:rsidRDefault="00145D4C" w:rsidP="001F2694">
      <w:pPr>
        <w:jc w:val="both"/>
        <w:rPr>
          <w:rFonts w:eastAsia="Times New Roman" w:cs="Times New Roman"/>
          <w:color w:val="000000"/>
          <w:sz w:val="20"/>
          <w:szCs w:val="20"/>
          <w:lang w:val="fr-CA"/>
        </w:rPr>
      </w:pPr>
      <w:r w:rsidRPr="00822C73">
        <w:rPr>
          <w:sz w:val="20"/>
          <w:szCs w:val="20"/>
          <w:lang w:val="fr-CA"/>
        </w:rPr>
        <w:t>L’appel interjeté contre l’arrêt de la Cour d’appel de l’Alberta (Edmonton), numéros 1803-0214-A et 1903-0115-A, 2020 ABCA 332, daté du 18 septembre 2020, entendu le 22 mars 2022, est accueilli. Les peines minimales obligatoires énoncées au sous</w:t>
      </w:r>
      <w:r w:rsidRPr="00822C73">
        <w:rPr>
          <w:sz w:val="20"/>
          <w:szCs w:val="20"/>
          <w:lang w:val="fr-CA"/>
        </w:rPr>
        <w:noBreakHyphen/>
        <w:t>al. 344(1)a)(i) et à l’ancien al. 344(1</w:t>
      </w:r>
      <w:proofErr w:type="gramStart"/>
      <w:r w:rsidRPr="00822C73">
        <w:rPr>
          <w:sz w:val="20"/>
          <w:szCs w:val="20"/>
          <w:lang w:val="fr-CA"/>
        </w:rPr>
        <w:t>)a.1</w:t>
      </w:r>
      <w:proofErr w:type="gramEnd"/>
      <w:r w:rsidRPr="00822C73">
        <w:rPr>
          <w:sz w:val="20"/>
          <w:szCs w:val="20"/>
          <w:lang w:val="fr-CA"/>
        </w:rPr>
        <w:t xml:space="preserve">) du </w:t>
      </w:r>
      <w:r w:rsidRPr="00822C73">
        <w:rPr>
          <w:i/>
          <w:sz w:val="20"/>
          <w:szCs w:val="20"/>
          <w:lang w:val="fr-CA"/>
        </w:rPr>
        <w:t>Code criminel</w:t>
      </w:r>
      <w:r w:rsidRPr="00822C73">
        <w:rPr>
          <w:sz w:val="20"/>
          <w:szCs w:val="20"/>
          <w:lang w:val="fr-CA"/>
        </w:rPr>
        <w:t>, R.S.C. 1985, c. C-46, sont constitutionnelles. Les jugements de la Cour d’appel sur ce moyen sont annulés. Il y a sursis à l’exécution de la portion postérieure à l’appel de la peine de M. Hilbach. Les juges Karakatsanis et Jamal sont dissidents.</w:t>
      </w:r>
    </w:p>
    <w:p w:rsidR="001F2694" w:rsidRPr="00822C73" w:rsidRDefault="001F2694" w:rsidP="001F2694">
      <w:pPr>
        <w:rPr>
          <w:sz w:val="20"/>
          <w:szCs w:val="20"/>
          <w:lang w:val="fr-CA"/>
        </w:rPr>
      </w:pPr>
    </w:p>
    <w:p w:rsidR="001F2694" w:rsidRPr="00822C73" w:rsidRDefault="00940E01" w:rsidP="001F2694">
      <w:pPr>
        <w:rPr>
          <w:sz w:val="20"/>
          <w:szCs w:val="20"/>
          <w:lang w:val="fr-CA"/>
        </w:rPr>
      </w:pPr>
      <w:hyperlink r:id="rId33" w:history="1">
        <w:r w:rsidR="001F2694" w:rsidRPr="00822C73">
          <w:rPr>
            <w:rStyle w:val="Hyperlink"/>
            <w:sz w:val="20"/>
            <w:szCs w:val="20"/>
            <w:lang w:val="fr-CA"/>
          </w:rPr>
          <w:t>LINK TO REASONS</w:t>
        </w:r>
      </w:hyperlink>
      <w:r w:rsidR="001F2694" w:rsidRPr="00822C73">
        <w:rPr>
          <w:sz w:val="20"/>
          <w:szCs w:val="20"/>
          <w:lang w:val="fr-CA"/>
        </w:rPr>
        <w:t xml:space="preserve"> / </w:t>
      </w:r>
      <w:hyperlink r:id="rId34" w:history="1">
        <w:r w:rsidR="001F2694" w:rsidRPr="00822C73">
          <w:rPr>
            <w:rStyle w:val="Hyperlink"/>
            <w:sz w:val="20"/>
            <w:szCs w:val="20"/>
            <w:lang w:val="fr-CA"/>
          </w:rPr>
          <w:t>LIEN VERS LES MOTIFS</w:t>
        </w:r>
      </w:hyperlink>
    </w:p>
    <w:p w:rsidR="001F2694" w:rsidRPr="00822C73" w:rsidRDefault="001F2694" w:rsidP="001F2694">
      <w:pPr>
        <w:rPr>
          <w:sz w:val="20"/>
          <w:szCs w:val="20"/>
          <w:lang w:val="fr-CA"/>
        </w:rPr>
      </w:pPr>
    </w:p>
    <w:p w:rsidR="001F2694" w:rsidRPr="00822C73" w:rsidRDefault="00940E01" w:rsidP="001F2694">
      <w:pPr>
        <w:jc w:val="both"/>
        <w:rPr>
          <w:rFonts w:cs="Times New Roman"/>
          <w:b/>
          <w:sz w:val="20"/>
          <w:szCs w:val="20"/>
        </w:rPr>
      </w:pPr>
      <w:r>
        <w:rPr>
          <w:b/>
          <w:sz w:val="20"/>
          <w:szCs w:val="20"/>
        </w:rPr>
        <w:pict>
          <v:rect id="_x0000_i1084" style="width:144.3pt;height:1pt" o:hrpct="300" o:hralign="center" o:hrstd="t" o:hrnoshade="t" o:hr="t" fillcolor="black [3213]" stroked="f"/>
        </w:pict>
      </w:r>
    </w:p>
    <w:p w:rsidR="001F2694" w:rsidRPr="00822C73" w:rsidRDefault="001F2694" w:rsidP="00D004FC">
      <w:pPr>
        <w:jc w:val="both"/>
        <w:rPr>
          <w:rFonts w:cs="Times New Roman"/>
          <w:sz w:val="20"/>
          <w:szCs w:val="20"/>
        </w:rPr>
      </w:pPr>
    </w:p>
    <w:p w:rsidR="001F2694" w:rsidRPr="00822C73" w:rsidRDefault="001F2694" w:rsidP="00D004FC">
      <w:pPr>
        <w:jc w:val="both"/>
        <w:rPr>
          <w:rFonts w:cs="Times New Roman"/>
          <w:sz w:val="20"/>
          <w:szCs w:val="20"/>
        </w:rPr>
      </w:pPr>
    </w:p>
    <w:p w:rsidR="0056248C" w:rsidRPr="00822C73" w:rsidRDefault="0056248C" w:rsidP="00091BA6">
      <w:pPr>
        <w:rPr>
          <w:sz w:val="20"/>
          <w:szCs w:val="20"/>
          <w:lang w:val="fr-CA"/>
        </w:rPr>
      </w:pPr>
    </w:p>
    <w:p w:rsidR="00102926" w:rsidRPr="00822C73" w:rsidRDefault="00102926" w:rsidP="00782AE4">
      <w:pPr>
        <w:jc w:val="both"/>
        <w:rPr>
          <w:sz w:val="20"/>
          <w:szCs w:val="20"/>
        </w:rPr>
        <w:sectPr w:rsidR="00102926" w:rsidRPr="00822C73" w:rsidSect="00782AE4">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576" w:footer="960" w:gutter="0"/>
          <w:cols w:space="720"/>
          <w:titlePg/>
          <w:docGrid w:linePitch="272"/>
        </w:sectPr>
      </w:pPr>
    </w:p>
    <w:p w:rsidR="00567602" w:rsidRPr="00822C73" w:rsidRDefault="001434B9" w:rsidP="001434B9">
      <w:pPr>
        <w:pStyle w:val="Header1StyleE"/>
        <w:pBdr>
          <w:bottom w:val="single" w:sz="12" w:space="0" w:color="auto"/>
        </w:pBdr>
        <w:rPr>
          <w:lang w:val="fr-CA"/>
        </w:rPr>
      </w:pPr>
      <w:bookmarkStart w:id="6" w:name="_Toc125622392"/>
      <w:r w:rsidRPr="00822C73">
        <w:rPr>
          <w:lang w:val="fr-CA"/>
        </w:rPr>
        <w:t xml:space="preserve">Agenda and case summaries for </w:t>
      </w:r>
      <w:r w:rsidR="00FC7090" w:rsidRPr="00822C73">
        <w:rPr>
          <w:lang w:val="fr-CA"/>
        </w:rPr>
        <w:t>February</w:t>
      </w:r>
      <w:r w:rsidR="00567602" w:rsidRPr="00822C73">
        <w:rPr>
          <w:lang w:val="fr-CA"/>
        </w:rPr>
        <w:t xml:space="preserve"> </w:t>
      </w:r>
      <w:r w:rsidR="0034657E" w:rsidRPr="00822C73">
        <w:rPr>
          <w:lang w:val="fr-CA"/>
        </w:rPr>
        <w:t>20</w:t>
      </w:r>
      <w:r w:rsidR="00172473" w:rsidRPr="00822C73">
        <w:rPr>
          <w:lang w:val="fr-CA"/>
        </w:rPr>
        <w:t>2</w:t>
      </w:r>
      <w:r w:rsidR="00FC7090" w:rsidRPr="00822C73">
        <w:rPr>
          <w:lang w:val="fr-CA"/>
        </w:rPr>
        <w:t>3</w:t>
      </w:r>
      <w:r w:rsidR="00271E1E" w:rsidRPr="00822C73">
        <w:rPr>
          <w:lang w:val="fr-CA"/>
        </w:rPr>
        <w:t xml:space="preserve"> / </w:t>
      </w:r>
      <w:r w:rsidR="00567602" w:rsidRPr="00822C73">
        <w:rPr>
          <w:lang w:val="fr-CA"/>
        </w:rPr>
        <w:br/>
      </w:r>
      <w:r w:rsidRPr="00822C73">
        <w:rPr>
          <w:lang w:val="fr-CA"/>
        </w:rPr>
        <w:t>Calendrier et sommaires des causes d</w:t>
      </w:r>
      <w:r w:rsidR="00172473" w:rsidRPr="00822C73">
        <w:rPr>
          <w:lang w:val="fr-CA"/>
        </w:rPr>
        <w:t xml:space="preserve">e </w:t>
      </w:r>
      <w:r w:rsidR="00FC7090" w:rsidRPr="00822C73">
        <w:rPr>
          <w:lang w:val="fr-CA"/>
        </w:rPr>
        <w:t>février</w:t>
      </w:r>
      <w:r w:rsidR="00172473" w:rsidRPr="00822C73">
        <w:rPr>
          <w:lang w:val="fr-CA"/>
        </w:rPr>
        <w:t xml:space="preserve"> </w:t>
      </w:r>
      <w:r w:rsidR="0034657E" w:rsidRPr="00822C73">
        <w:rPr>
          <w:lang w:val="fr-CA"/>
        </w:rPr>
        <w:t>20</w:t>
      </w:r>
      <w:r w:rsidR="00172473" w:rsidRPr="00822C73">
        <w:rPr>
          <w:lang w:val="fr-CA"/>
        </w:rPr>
        <w:t>2</w:t>
      </w:r>
      <w:r w:rsidR="00FC7090" w:rsidRPr="00822C73">
        <w:rPr>
          <w:lang w:val="fr-CA"/>
        </w:rPr>
        <w:t>3</w:t>
      </w:r>
      <w:bookmarkEnd w:id="6"/>
    </w:p>
    <w:p w:rsidR="00567602" w:rsidRPr="00822C73" w:rsidRDefault="00567602" w:rsidP="004B66B4">
      <w:pPr>
        <w:rPr>
          <w:sz w:val="20"/>
          <w:szCs w:val="20"/>
          <w:lang w:val="fr-CA"/>
        </w:rPr>
      </w:pPr>
    </w:p>
    <w:p w:rsidR="00102926" w:rsidRPr="00822C73" w:rsidRDefault="00FC7090" w:rsidP="00782AE4">
      <w:pPr>
        <w:jc w:val="both"/>
        <w:rPr>
          <w:b/>
          <w:sz w:val="20"/>
          <w:szCs w:val="20"/>
          <w:lang w:val="fr-CA"/>
        </w:rPr>
      </w:pPr>
      <w:r w:rsidRPr="00822C73">
        <w:rPr>
          <w:b/>
          <w:sz w:val="20"/>
          <w:szCs w:val="20"/>
          <w:lang w:val="fr-CA"/>
        </w:rPr>
        <w:t>JANUARY</w:t>
      </w:r>
      <w:r w:rsidR="00102792" w:rsidRPr="00822C73">
        <w:rPr>
          <w:b/>
          <w:sz w:val="20"/>
          <w:szCs w:val="20"/>
          <w:lang w:val="fr-CA"/>
        </w:rPr>
        <w:t xml:space="preserve"> </w:t>
      </w:r>
      <w:r w:rsidR="002C13E1" w:rsidRPr="00822C73">
        <w:rPr>
          <w:b/>
          <w:sz w:val="20"/>
          <w:szCs w:val="20"/>
          <w:lang w:val="fr-CA"/>
        </w:rPr>
        <w:t>2</w:t>
      </w:r>
      <w:r w:rsidRPr="00822C73">
        <w:rPr>
          <w:b/>
          <w:sz w:val="20"/>
          <w:szCs w:val="20"/>
          <w:lang w:val="fr-CA"/>
        </w:rPr>
        <w:t>7</w:t>
      </w:r>
      <w:r w:rsidR="00102792" w:rsidRPr="00822C73">
        <w:rPr>
          <w:b/>
          <w:sz w:val="20"/>
          <w:szCs w:val="20"/>
          <w:lang w:val="fr-CA"/>
        </w:rPr>
        <w:t xml:space="preserve">, </w:t>
      </w:r>
      <w:r w:rsidR="0034657E" w:rsidRPr="00822C73">
        <w:rPr>
          <w:b/>
          <w:sz w:val="20"/>
          <w:szCs w:val="20"/>
          <w:lang w:val="fr-CA"/>
        </w:rPr>
        <w:t>20</w:t>
      </w:r>
      <w:r w:rsidR="00172473" w:rsidRPr="00822C73">
        <w:rPr>
          <w:b/>
          <w:sz w:val="20"/>
          <w:szCs w:val="20"/>
          <w:lang w:val="fr-CA"/>
        </w:rPr>
        <w:t>2</w:t>
      </w:r>
      <w:r w:rsidRPr="00822C73">
        <w:rPr>
          <w:b/>
          <w:sz w:val="20"/>
          <w:szCs w:val="20"/>
          <w:lang w:val="fr-CA"/>
        </w:rPr>
        <w:t>3</w:t>
      </w:r>
      <w:r w:rsidR="00102792" w:rsidRPr="00822C73">
        <w:rPr>
          <w:b/>
          <w:sz w:val="20"/>
          <w:szCs w:val="20"/>
          <w:lang w:val="fr-CA"/>
        </w:rPr>
        <w:t xml:space="preserve"> / LE </w:t>
      </w:r>
      <w:r w:rsidR="002C13E1" w:rsidRPr="00822C73">
        <w:rPr>
          <w:b/>
          <w:sz w:val="20"/>
          <w:szCs w:val="20"/>
          <w:lang w:val="fr-CA"/>
        </w:rPr>
        <w:t>2</w:t>
      </w:r>
      <w:r w:rsidRPr="00822C73">
        <w:rPr>
          <w:b/>
          <w:sz w:val="20"/>
          <w:szCs w:val="20"/>
          <w:lang w:val="fr-CA"/>
        </w:rPr>
        <w:t>7</w:t>
      </w:r>
      <w:r w:rsidR="00102792" w:rsidRPr="00822C73">
        <w:rPr>
          <w:b/>
          <w:sz w:val="20"/>
          <w:szCs w:val="20"/>
          <w:lang w:val="fr-CA"/>
        </w:rPr>
        <w:t xml:space="preserve"> </w:t>
      </w:r>
      <w:r w:rsidRPr="00822C73">
        <w:rPr>
          <w:b/>
          <w:sz w:val="20"/>
          <w:szCs w:val="20"/>
          <w:lang w:val="fr-CA"/>
        </w:rPr>
        <w:t>JANVIER</w:t>
      </w:r>
      <w:r w:rsidR="00102792" w:rsidRPr="00822C73">
        <w:rPr>
          <w:b/>
          <w:sz w:val="20"/>
          <w:szCs w:val="20"/>
          <w:lang w:val="fr-CA"/>
        </w:rPr>
        <w:t xml:space="preserve"> </w:t>
      </w:r>
      <w:r w:rsidR="0034657E" w:rsidRPr="00822C73">
        <w:rPr>
          <w:b/>
          <w:sz w:val="20"/>
          <w:szCs w:val="20"/>
          <w:lang w:val="fr-CA"/>
        </w:rPr>
        <w:t>20</w:t>
      </w:r>
      <w:r w:rsidR="00172473" w:rsidRPr="00822C73">
        <w:rPr>
          <w:b/>
          <w:sz w:val="20"/>
          <w:szCs w:val="20"/>
          <w:lang w:val="fr-CA"/>
        </w:rPr>
        <w:t>2</w:t>
      </w:r>
      <w:r w:rsidRPr="00822C73">
        <w:rPr>
          <w:b/>
          <w:sz w:val="20"/>
          <w:szCs w:val="20"/>
          <w:lang w:val="fr-CA"/>
        </w:rPr>
        <w:t>3</w:t>
      </w:r>
    </w:p>
    <w:p w:rsidR="00102792" w:rsidRPr="00822C73"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4C266D" w:rsidTr="00FC7090">
        <w:tc>
          <w:tcPr>
            <w:tcW w:w="2397" w:type="dxa"/>
            <w:tcMar>
              <w:top w:w="58" w:type="dxa"/>
              <w:left w:w="58" w:type="dxa"/>
              <w:bottom w:w="58" w:type="dxa"/>
              <w:right w:w="58" w:type="dxa"/>
            </w:tcMar>
            <w:hideMark/>
          </w:tcPr>
          <w:p w:rsidR="00102792" w:rsidRPr="00822C73" w:rsidRDefault="00102792">
            <w:pPr>
              <w:rPr>
                <w:b/>
                <w:color w:val="000000"/>
                <w:lang w:val="en-US"/>
              </w:rPr>
            </w:pPr>
            <w:r w:rsidRPr="00822C73">
              <w:rPr>
                <w:b/>
                <w:color w:val="000000"/>
                <w:sz w:val="20"/>
                <w:szCs w:val="20"/>
              </w:rPr>
              <w:t>DATE OF HEARING /</w:t>
            </w:r>
          </w:p>
          <w:p w:rsidR="00102792" w:rsidRPr="00822C73" w:rsidRDefault="00102792">
            <w:pPr>
              <w:rPr>
                <w:color w:val="000000"/>
              </w:rPr>
            </w:pPr>
            <w:r w:rsidRPr="00822C73">
              <w:rPr>
                <w:b/>
                <w:color w:val="000000"/>
                <w:sz w:val="20"/>
                <w:szCs w:val="20"/>
              </w:rPr>
              <w:t>DATE D’AUDITION</w:t>
            </w:r>
          </w:p>
        </w:tc>
        <w:tc>
          <w:tcPr>
            <w:tcW w:w="7173" w:type="dxa"/>
            <w:tcMar>
              <w:top w:w="58" w:type="dxa"/>
              <w:left w:w="58" w:type="dxa"/>
              <w:bottom w:w="58" w:type="dxa"/>
              <w:right w:w="58" w:type="dxa"/>
            </w:tcMar>
            <w:hideMark/>
          </w:tcPr>
          <w:p w:rsidR="00102792" w:rsidRPr="00822C73" w:rsidRDefault="00102792">
            <w:pPr>
              <w:rPr>
                <w:b/>
                <w:color w:val="000000"/>
                <w:lang w:val="fr-CA"/>
              </w:rPr>
            </w:pPr>
            <w:r w:rsidRPr="00822C73">
              <w:rPr>
                <w:b/>
                <w:color w:val="000000"/>
                <w:sz w:val="20"/>
                <w:szCs w:val="20"/>
                <w:lang w:val="fr-CA"/>
              </w:rPr>
              <w:t>NAME AND CASE NUMBER /</w:t>
            </w:r>
          </w:p>
          <w:p w:rsidR="00102792" w:rsidRPr="00822C73" w:rsidRDefault="00102792">
            <w:pPr>
              <w:rPr>
                <w:color w:val="000000"/>
                <w:lang w:val="fr-CA"/>
              </w:rPr>
            </w:pPr>
            <w:r w:rsidRPr="00822C73">
              <w:rPr>
                <w:b/>
                <w:color w:val="000000"/>
                <w:sz w:val="20"/>
                <w:szCs w:val="20"/>
                <w:lang w:val="fr-CA"/>
              </w:rPr>
              <w:t>NOM DE LA CAUSE ET NUMÉRO</w:t>
            </w:r>
          </w:p>
        </w:tc>
      </w:tr>
      <w:tr w:rsidR="00102792" w:rsidRPr="00822C73" w:rsidTr="001F2694">
        <w:trPr>
          <w:trHeight w:val="234"/>
        </w:trPr>
        <w:tc>
          <w:tcPr>
            <w:tcW w:w="2397" w:type="dxa"/>
            <w:tcMar>
              <w:top w:w="58" w:type="dxa"/>
              <w:left w:w="58" w:type="dxa"/>
              <w:bottom w:w="58" w:type="dxa"/>
              <w:right w:w="58" w:type="dxa"/>
            </w:tcMar>
            <w:hideMark/>
          </w:tcPr>
          <w:p w:rsidR="00102792" w:rsidRPr="00822C73" w:rsidRDefault="00102792" w:rsidP="00FC7090">
            <w:pPr>
              <w:rPr>
                <w:color w:val="000000"/>
              </w:rPr>
            </w:pPr>
            <w:r w:rsidRPr="00822C73">
              <w:rPr>
                <w:color w:val="000000"/>
                <w:sz w:val="20"/>
                <w:szCs w:val="20"/>
              </w:rPr>
              <w:t>20</w:t>
            </w:r>
            <w:r w:rsidR="00172473" w:rsidRPr="00822C73">
              <w:rPr>
                <w:color w:val="000000"/>
                <w:sz w:val="20"/>
                <w:szCs w:val="20"/>
              </w:rPr>
              <w:t>2</w:t>
            </w:r>
            <w:r w:rsidR="00FC7090" w:rsidRPr="00822C73">
              <w:rPr>
                <w:color w:val="000000"/>
                <w:sz w:val="20"/>
                <w:szCs w:val="20"/>
              </w:rPr>
              <w:t>3</w:t>
            </w:r>
            <w:r w:rsidRPr="00822C73">
              <w:rPr>
                <w:color w:val="000000"/>
                <w:sz w:val="20"/>
                <w:szCs w:val="20"/>
              </w:rPr>
              <w:t>-</w:t>
            </w:r>
            <w:r w:rsidR="00172473" w:rsidRPr="00822C73">
              <w:rPr>
                <w:color w:val="000000"/>
                <w:sz w:val="20"/>
                <w:szCs w:val="20"/>
              </w:rPr>
              <w:t>0</w:t>
            </w:r>
            <w:r w:rsidR="00FC7090" w:rsidRPr="00822C73">
              <w:rPr>
                <w:color w:val="000000"/>
                <w:sz w:val="20"/>
                <w:szCs w:val="20"/>
              </w:rPr>
              <w:t>2</w:t>
            </w:r>
            <w:r w:rsidRPr="00822C73">
              <w:rPr>
                <w:color w:val="000000"/>
                <w:sz w:val="20"/>
                <w:szCs w:val="20"/>
              </w:rPr>
              <w:t>-</w:t>
            </w:r>
            <w:r w:rsidR="00FC7090" w:rsidRPr="00822C73">
              <w:rPr>
                <w:color w:val="000000"/>
                <w:sz w:val="20"/>
                <w:szCs w:val="20"/>
              </w:rPr>
              <w:t>07</w:t>
            </w:r>
          </w:p>
        </w:tc>
        <w:tc>
          <w:tcPr>
            <w:tcW w:w="7173" w:type="dxa"/>
            <w:tcMar>
              <w:top w:w="58" w:type="dxa"/>
              <w:left w:w="58" w:type="dxa"/>
              <w:bottom w:w="58" w:type="dxa"/>
              <w:right w:w="58" w:type="dxa"/>
            </w:tcMar>
            <w:hideMark/>
          </w:tcPr>
          <w:p w:rsidR="00102792" w:rsidRPr="00822C73" w:rsidRDefault="00FC7090" w:rsidP="001F2694">
            <w:pPr>
              <w:spacing w:after="120"/>
              <w:rPr>
                <w:color w:val="000000"/>
              </w:rPr>
            </w:pPr>
            <w:r w:rsidRPr="00822C73">
              <w:rPr>
                <w:i/>
                <w:iCs/>
                <w:color w:val="000000"/>
                <w:sz w:val="20"/>
                <w:szCs w:val="20"/>
              </w:rPr>
              <w:t>Cindy Dickson v. Vuntut Gwitchin First Nation </w:t>
            </w:r>
            <w:r w:rsidRPr="00822C73">
              <w:rPr>
                <w:iCs/>
                <w:color w:val="000000"/>
                <w:sz w:val="20"/>
                <w:szCs w:val="20"/>
              </w:rPr>
              <w:t>(Y.T.) (Civil) (By Leave) (</w:t>
            </w:r>
            <w:hyperlink r:id="rId41" w:history="1">
              <w:r w:rsidRPr="00822C73">
                <w:rPr>
                  <w:rStyle w:val="Hyperlink"/>
                  <w:iCs/>
                  <w:sz w:val="20"/>
                  <w:szCs w:val="20"/>
                </w:rPr>
                <w:t>39856</w:t>
              </w:r>
            </w:hyperlink>
            <w:r w:rsidRPr="00822C73">
              <w:rPr>
                <w:iCs/>
                <w:color w:val="000000"/>
                <w:sz w:val="20"/>
                <w:szCs w:val="20"/>
              </w:rPr>
              <w:t>)</w:t>
            </w:r>
          </w:p>
        </w:tc>
      </w:tr>
      <w:tr w:rsidR="00102792" w:rsidRPr="004C266D" w:rsidTr="001F2694">
        <w:trPr>
          <w:trHeight w:val="184"/>
        </w:trPr>
        <w:tc>
          <w:tcPr>
            <w:tcW w:w="2397" w:type="dxa"/>
            <w:tcMar>
              <w:top w:w="58" w:type="dxa"/>
              <w:left w:w="58" w:type="dxa"/>
              <w:bottom w:w="58" w:type="dxa"/>
              <w:right w:w="58" w:type="dxa"/>
            </w:tcMar>
            <w:hideMark/>
          </w:tcPr>
          <w:p w:rsidR="00102792" w:rsidRPr="00822C73" w:rsidRDefault="00102792" w:rsidP="00FC7090">
            <w:pPr>
              <w:rPr>
                <w:color w:val="000000"/>
              </w:rPr>
            </w:pPr>
            <w:r w:rsidRPr="00822C73">
              <w:rPr>
                <w:color w:val="000000"/>
                <w:sz w:val="20"/>
                <w:szCs w:val="20"/>
              </w:rPr>
              <w:t>20</w:t>
            </w:r>
            <w:r w:rsidR="00172473" w:rsidRPr="00822C73">
              <w:rPr>
                <w:color w:val="000000"/>
                <w:sz w:val="20"/>
                <w:szCs w:val="20"/>
              </w:rPr>
              <w:t>2</w:t>
            </w:r>
            <w:r w:rsidR="00FC7090" w:rsidRPr="00822C73">
              <w:rPr>
                <w:color w:val="000000"/>
                <w:sz w:val="20"/>
                <w:szCs w:val="20"/>
              </w:rPr>
              <w:t>3</w:t>
            </w:r>
            <w:r w:rsidRPr="00822C73">
              <w:rPr>
                <w:color w:val="000000"/>
                <w:sz w:val="20"/>
                <w:szCs w:val="20"/>
              </w:rPr>
              <w:t>-</w:t>
            </w:r>
            <w:r w:rsidR="00172473" w:rsidRPr="00822C73">
              <w:rPr>
                <w:color w:val="000000"/>
                <w:sz w:val="20"/>
                <w:szCs w:val="20"/>
              </w:rPr>
              <w:t>0</w:t>
            </w:r>
            <w:r w:rsidR="00FC7090" w:rsidRPr="00822C73">
              <w:rPr>
                <w:color w:val="000000"/>
                <w:sz w:val="20"/>
                <w:szCs w:val="20"/>
              </w:rPr>
              <w:t>2</w:t>
            </w:r>
            <w:r w:rsidRPr="00822C73">
              <w:rPr>
                <w:color w:val="000000"/>
                <w:sz w:val="20"/>
                <w:szCs w:val="20"/>
              </w:rPr>
              <w:t>-</w:t>
            </w:r>
            <w:r w:rsidR="00FC7090" w:rsidRPr="00822C73">
              <w:rPr>
                <w:color w:val="000000"/>
                <w:sz w:val="20"/>
                <w:szCs w:val="20"/>
              </w:rPr>
              <w:t>08</w:t>
            </w:r>
          </w:p>
        </w:tc>
        <w:tc>
          <w:tcPr>
            <w:tcW w:w="7173" w:type="dxa"/>
            <w:tcMar>
              <w:top w:w="58" w:type="dxa"/>
              <w:left w:w="58" w:type="dxa"/>
              <w:bottom w:w="58" w:type="dxa"/>
              <w:right w:w="58" w:type="dxa"/>
            </w:tcMar>
            <w:hideMark/>
          </w:tcPr>
          <w:p w:rsidR="00102792" w:rsidRPr="00822C73" w:rsidRDefault="00FC7090" w:rsidP="001F2694">
            <w:pPr>
              <w:spacing w:after="120"/>
              <w:rPr>
                <w:color w:val="000000"/>
                <w:u w:val="single"/>
                <w:lang w:val="fr-CA"/>
              </w:rPr>
            </w:pPr>
            <w:r w:rsidRPr="00822C73">
              <w:rPr>
                <w:i/>
                <w:iCs/>
                <w:color w:val="000000"/>
                <w:sz w:val="20"/>
                <w:szCs w:val="20"/>
                <w:lang w:val="fr-CA"/>
              </w:rPr>
              <w:t>Daniel Brunelle, et al. c. Sa Majesté le Roi </w:t>
            </w:r>
            <w:r w:rsidRPr="00822C73">
              <w:rPr>
                <w:iCs/>
                <w:color w:val="000000"/>
                <w:sz w:val="20"/>
                <w:szCs w:val="20"/>
                <w:lang w:val="fr-CA"/>
              </w:rPr>
              <w:t xml:space="preserve">(Qc) (Criminelle) (Autorisation) </w:t>
            </w:r>
            <w:r w:rsidR="001F2694" w:rsidRPr="00822C73">
              <w:rPr>
                <w:iCs/>
                <w:color w:val="000000"/>
                <w:sz w:val="20"/>
                <w:lang w:val="fr-CA"/>
              </w:rPr>
              <w:t>(</w:t>
            </w:r>
            <w:hyperlink r:id="rId42" w:history="1">
              <w:r w:rsidR="001F2694" w:rsidRPr="00822C73">
                <w:rPr>
                  <w:rStyle w:val="Hyperlink"/>
                  <w:iCs/>
                  <w:sz w:val="20"/>
                  <w:lang w:val="fr-CA"/>
                </w:rPr>
                <w:t>39917</w:t>
              </w:r>
            </w:hyperlink>
            <w:r w:rsidR="001F2694" w:rsidRPr="00822C73">
              <w:rPr>
                <w:iCs/>
                <w:color w:val="000000"/>
                <w:sz w:val="20"/>
                <w:lang w:val="fr-CA"/>
              </w:rPr>
              <w:t>)</w:t>
            </w:r>
          </w:p>
        </w:tc>
      </w:tr>
      <w:tr w:rsidR="00102792" w:rsidRPr="00822C73" w:rsidTr="001F2694">
        <w:trPr>
          <w:trHeight w:val="716"/>
        </w:trPr>
        <w:tc>
          <w:tcPr>
            <w:tcW w:w="2397" w:type="dxa"/>
            <w:tcMar>
              <w:top w:w="58" w:type="dxa"/>
              <w:left w:w="58" w:type="dxa"/>
              <w:bottom w:w="58" w:type="dxa"/>
              <w:right w:w="58" w:type="dxa"/>
            </w:tcMar>
            <w:hideMark/>
          </w:tcPr>
          <w:p w:rsidR="00102792" w:rsidRPr="00822C73" w:rsidRDefault="00102792" w:rsidP="00FC7090">
            <w:pPr>
              <w:rPr>
                <w:color w:val="000000"/>
              </w:rPr>
            </w:pPr>
            <w:r w:rsidRPr="00822C73">
              <w:rPr>
                <w:color w:val="000000"/>
                <w:sz w:val="20"/>
                <w:szCs w:val="20"/>
              </w:rPr>
              <w:t>20</w:t>
            </w:r>
            <w:r w:rsidR="00172473" w:rsidRPr="00822C73">
              <w:rPr>
                <w:color w:val="000000"/>
                <w:sz w:val="20"/>
                <w:szCs w:val="20"/>
              </w:rPr>
              <w:t>2</w:t>
            </w:r>
            <w:r w:rsidR="00FC7090" w:rsidRPr="00822C73">
              <w:rPr>
                <w:color w:val="000000"/>
                <w:sz w:val="20"/>
                <w:szCs w:val="20"/>
              </w:rPr>
              <w:t>3</w:t>
            </w:r>
            <w:r w:rsidRPr="00822C73">
              <w:rPr>
                <w:color w:val="000000"/>
                <w:sz w:val="20"/>
                <w:szCs w:val="20"/>
              </w:rPr>
              <w:t>-</w:t>
            </w:r>
            <w:r w:rsidR="00172473" w:rsidRPr="00822C73">
              <w:rPr>
                <w:color w:val="000000"/>
                <w:sz w:val="20"/>
                <w:szCs w:val="20"/>
              </w:rPr>
              <w:t>0</w:t>
            </w:r>
            <w:r w:rsidR="00FC7090" w:rsidRPr="00822C73">
              <w:rPr>
                <w:color w:val="000000"/>
                <w:sz w:val="20"/>
                <w:szCs w:val="20"/>
              </w:rPr>
              <w:t>2</w:t>
            </w:r>
            <w:r w:rsidRPr="00822C73">
              <w:rPr>
                <w:color w:val="000000"/>
                <w:sz w:val="20"/>
                <w:szCs w:val="20"/>
              </w:rPr>
              <w:t>-</w:t>
            </w:r>
            <w:r w:rsidR="00FC7090" w:rsidRPr="00822C73">
              <w:rPr>
                <w:color w:val="000000"/>
                <w:sz w:val="20"/>
                <w:szCs w:val="20"/>
              </w:rPr>
              <w:t>09</w:t>
            </w:r>
          </w:p>
        </w:tc>
        <w:tc>
          <w:tcPr>
            <w:tcW w:w="7173" w:type="dxa"/>
            <w:tcMar>
              <w:top w:w="58" w:type="dxa"/>
              <w:left w:w="58" w:type="dxa"/>
              <w:bottom w:w="58" w:type="dxa"/>
              <w:right w:w="58" w:type="dxa"/>
            </w:tcMar>
            <w:hideMark/>
          </w:tcPr>
          <w:p w:rsidR="00102792" w:rsidRPr="00822C73" w:rsidRDefault="00FC7090" w:rsidP="001F2694">
            <w:pPr>
              <w:spacing w:after="120"/>
              <w:rPr>
                <w:color w:val="000000"/>
                <w:lang w:val="fr-CA"/>
              </w:rPr>
            </w:pPr>
            <w:r w:rsidRPr="00822C73">
              <w:rPr>
                <w:i/>
                <w:iCs/>
                <w:color w:val="000000"/>
                <w:sz w:val="20"/>
                <w:szCs w:val="20"/>
                <w:lang w:val="fr-CA"/>
              </w:rPr>
              <w:t>Commission scolaire francophone des Territoires du Nord-Ouest, A.B., et al. c. Ministre de l’Éducation, de la Culture et de la Formation des Territoires du Nord-Ouest, et al. </w:t>
            </w:r>
            <w:r w:rsidRPr="00822C73">
              <w:rPr>
                <w:iCs/>
                <w:color w:val="000000"/>
                <w:sz w:val="20"/>
                <w:szCs w:val="20"/>
                <w:lang w:val="fr-CA"/>
              </w:rPr>
              <w:t>(T.N.-O.) (Civile) (Autorisation) (</w:t>
            </w:r>
            <w:hyperlink r:id="rId43" w:history="1">
              <w:r w:rsidRPr="00822C73">
                <w:rPr>
                  <w:rStyle w:val="Hyperlink"/>
                  <w:iCs/>
                  <w:sz w:val="20"/>
                  <w:szCs w:val="20"/>
                  <w:lang w:val="fr-CA"/>
                </w:rPr>
                <w:t>39915</w:t>
              </w:r>
            </w:hyperlink>
            <w:r w:rsidRPr="00822C73">
              <w:rPr>
                <w:iCs/>
                <w:color w:val="000000"/>
                <w:sz w:val="20"/>
                <w:szCs w:val="20"/>
                <w:lang w:val="fr-CA"/>
              </w:rPr>
              <w:t>)</w:t>
            </w:r>
          </w:p>
        </w:tc>
      </w:tr>
      <w:tr w:rsidR="00102792" w:rsidRPr="00822C73" w:rsidTr="00FC7090">
        <w:tc>
          <w:tcPr>
            <w:tcW w:w="2397" w:type="dxa"/>
            <w:tcMar>
              <w:top w:w="58" w:type="dxa"/>
              <w:left w:w="58" w:type="dxa"/>
              <w:bottom w:w="58" w:type="dxa"/>
              <w:right w:w="58" w:type="dxa"/>
            </w:tcMar>
            <w:hideMark/>
          </w:tcPr>
          <w:p w:rsidR="00102792" w:rsidRPr="00822C73" w:rsidRDefault="00102792" w:rsidP="00FC7090">
            <w:pPr>
              <w:rPr>
                <w:color w:val="000000"/>
              </w:rPr>
            </w:pPr>
            <w:bookmarkStart w:id="7" w:name="_GoBack"/>
            <w:bookmarkEnd w:id="7"/>
            <w:r w:rsidRPr="00822C73">
              <w:rPr>
                <w:color w:val="000000"/>
                <w:sz w:val="20"/>
                <w:szCs w:val="20"/>
              </w:rPr>
              <w:t>20</w:t>
            </w:r>
            <w:r w:rsidR="00172473" w:rsidRPr="00822C73">
              <w:rPr>
                <w:color w:val="000000"/>
                <w:sz w:val="20"/>
                <w:szCs w:val="20"/>
              </w:rPr>
              <w:t>2</w:t>
            </w:r>
            <w:r w:rsidR="00FC7090" w:rsidRPr="00822C73">
              <w:rPr>
                <w:color w:val="000000"/>
                <w:sz w:val="20"/>
                <w:szCs w:val="20"/>
              </w:rPr>
              <w:t>3</w:t>
            </w:r>
            <w:r w:rsidRPr="00822C73">
              <w:rPr>
                <w:color w:val="000000"/>
                <w:sz w:val="20"/>
                <w:szCs w:val="20"/>
              </w:rPr>
              <w:t>-</w:t>
            </w:r>
            <w:r w:rsidR="00172473" w:rsidRPr="00822C73">
              <w:rPr>
                <w:color w:val="000000"/>
                <w:sz w:val="20"/>
                <w:szCs w:val="20"/>
              </w:rPr>
              <w:t>0</w:t>
            </w:r>
            <w:r w:rsidR="00FC7090" w:rsidRPr="00822C73">
              <w:rPr>
                <w:color w:val="000000"/>
                <w:sz w:val="20"/>
                <w:szCs w:val="20"/>
              </w:rPr>
              <w:t>2</w:t>
            </w:r>
            <w:r w:rsidRPr="00822C73">
              <w:rPr>
                <w:color w:val="000000"/>
                <w:sz w:val="20"/>
                <w:szCs w:val="20"/>
              </w:rPr>
              <w:t>-1</w:t>
            </w:r>
            <w:r w:rsidR="00FC7090" w:rsidRPr="00822C73">
              <w:rPr>
                <w:color w:val="000000"/>
                <w:sz w:val="20"/>
                <w:szCs w:val="20"/>
              </w:rPr>
              <w:t>4</w:t>
            </w:r>
          </w:p>
        </w:tc>
        <w:tc>
          <w:tcPr>
            <w:tcW w:w="7173" w:type="dxa"/>
            <w:tcMar>
              <w:top w:w="58" w:type="dxa"/>
              <w:left w:w="58" w:type="dxa"/>
              <w:bottom w:w="58" w:type="dxa"/>
              <w:right w:w="58" w:type="dxa"/>
            </w:tcMar>
            <w:hideMark/>
          </w:tcPr>
          <w:p w:rsidR="00102792" w:rsidRPr="00822C73" w:rsidRDefault="00751643" w:rsidP="001F2694">
            <w:pPr>
              <w:spacing w:after="120"/>
              <w:rPr>
                <w:color w:val="000000"/>
                <w:lang w:val="fr-CA"/>
              </w:rPr>
            </w:pPr>
            <w:r w:rsidRPr="00822C73">
              <w:rPr>
                <w:i/>
                <w:iCs/>
                <w:color w:val="000000"/>
                <w:sz w:val="20"/>
                <w:szCs w:val="20"/>
              </w:rPr>
              <w:t>Shawn Metzger v. His Majesty the King </w:t>
            </w:r>
            <w:r w:rsidRPr="00822C73">
              <w:rPr>
                <w:iCs/>
                <w:color w:val="000000"/>
                <w:sz w:val="20"/>
                <w:szCs w:val="20"/>
              </w:rPr>
              <w:t>(Alta.) (Criminal) (As of Right) (</w:t>
            </w:r>
            <w:hyperlink r:id="rId44" w:history="1">
              <w:r w:rsidRPr="00822C73">
                <w:rPr>
                  <w:rStyle w:val="Hyperlink"/>
                  <w:iCs/>
                  <w:sz w:val="20"/>
                  <w:szCs w:val="20"/>
                </w:rPr>
                <w:t>40285</w:t>
              </w:r>
            </w:hyperlink>
            <w:r w:rsidRPr="00822C73">
              <w:rPr>
                <w:iCs/>
                <w:color w:val="000000"/>
                <w:sz w:val="20"/>
                <w:szCs w:val="20"/>
              </w:rPr>
              <w:t>)</w:t>
            </w:r>
          </w:p>
        </w:tc>
      </w:tr>
      <w:tr w:rsidR="00102792" w:rsidRPr="004C266D" w:rsidTr="00FC7090">
        <w:tc>
          <w:tcPr>
            <w:tcW w:w="2397" w:type="dxa"/>
            <w:tcMar>
              <w:top w:w="58" w:type="dxa"/>
              <w:left w:w="58" w:type="dxa"/>
              <w:bottom w:w="58" w:type="dxa"/>
              <w:right w:w="58" w:type="dxa"/>
            </w:tcMar>
            <w:hideMark/>
          </w:tcPr>
          <w:p w:rsidR="00102792" w:rsidRPr="00822C73" w:rsidRDefault="00102792" w:rsidP="00FC7090">
            <w:pPr>
              <w:rPr>
                <w:color w:val="000000"/>
              </w:rPr>
            </w:pPr>
            <w:r w:rsidRPr="00822C73">
              <w:rPr>
                <w:color w:val="000000"/>
                <w:sz w:val="20"/>
                <w:szCs w:val="20"/>
              </w:rPr>
              <w:t>20</w:t>
            </w:r>
            <w:r w:rsidR="00172473" w:rsidRPr="00822C73">
              <w:rPr>
                <w:color w:val="000000"/>
                <w:sz w:val="20"/>
                <w:szCs w:val="20"/>
              </w:rPr>
              <w:t>2</w:t>
            </w:r>
            <w:r w:rsidR="00FC7090" w:rsidRPr="00822C73">
              <w:rPr>
                <w:color w:val="000000"/>
                <w:sz w:val="20"/>
                <w:szCs w:val="20"/>
              </w:rPr>
              <w:t>3</w:t>
            </w:r>
            <w:r w:rsidRPr="00822C73">
              <w:rPr>
                <w:color w:val="000000"/>
                <w:sz w:val="20"/>
                <w:szCs w:val="20"/>
              </w:rPr>
              <w:t>-</w:t>
            </w:r>
            <w:r w:rsidR="00172473" w:rsidRPr="00822C73">
              <w:rPr>
                <w:color w:val="000000"/>
                <w:sz w:val="20"/>
                <w:szCs w:val="20"/>
              </w:rPr>
              <w:t>0</w:t>
            </w:r>
            <w:r w:rsidR="00FC7090" w:rsidRPr="00822C73">
              <w:rPr>
                <w:color w:val="000000"/>
                <w:sz w:val="20"/>
                <w:szCs w:val="20"/>
              </w:rPr>
              <w:t>2</w:t>
            </w:r>
            <w:r w:rsidRPr="00822C73">
              <w:rPr>
                <w:color w:val="000000"/>
                <w:sz w:val="20"/>
                <w:szCs w:val="20"/>
              </w:rPr>
              <w:t>-</w:t>
            </w:r>
            <w:r w:rsidR="00FC7090" w:rsidRPr="00822C73">
              <w:rPr>
                <w:color w:val="000000"/>
                <w:sz w:val="20"/>
                <w:szCs w:val="20"/>
              </w:rPr>
              <w:t>15</w:t>
            </w:r>
          </w:p>
        </w:tc>
        <w:tc>
          <w:tcPr>
            <w:tcW w:w="7173" w:type="dxa"/>
            <w:tcMar>
              <w:top w:w="58" w:type="dxa"/>
              <w:left w:w="58" w:type="dxa"/>
              <w:bottom w:w="58" w:type="dxa"/>
              <w:right w:w="58" w:type="dxa"/>
            </w:tcMar>
            <w:hideMark/>
          </w:tcPr>
          <w:p w:rsidR="00102792" w:rsidRPr="00822C73" w:rsidRDefault="00751643" w:rsidP="001F2694">
            <w:pPr>
              <w:spacing w:after="120"/>
              <w:rPr>
                <w:color w:val="000000"/>
                <w:lang w:val="fr-CA"/>
              </w:rPr>
            </w:pPr>
            <w:r w:rsidRPr="00822C73">
              <w:rPr>
                <w:i/>
                <w:iCs/>
                <w:color w:val="000000"/>
                <w:sz w:val="20"/>
                <w:szCs w:val="20"/>
                <w:lang w:val="fr-CA"/>
              </w:rPr>
              <w:t>Sa Majesté le Roi, et al. c. Maxime Bertrand Marchand </w:t>
            </w:r>
            <w:r w:rsidRPr="00822C73">
              <w:rPr>
                <w:iCs/>
                <w:color w:val="000000"/>
                <w:sz w:val="20"/>
                <w:szCs w:val="20"/>
                <w:lang w:val="fr-CA"/>
              </w:rPr>
              <w:t>(Qc) (Criminelle) (Autorisation) (</w:t>
            </w:r>
            <w:hyperlink r:id="rId45" w:history="1">
              <w:r w:rsidRPr="00822C73">
                <w:rPr>
                  <w:rStyle w:val="Hyperlink"/>
                  <w:iCs/>
                  <w:sz w:val="20"/>
                  <w:szCs w:val="20"/>
                  <w:lang w:val="fr-CA"/>
                </w:rPr>
                <w:t>39935</w:t>
              </w:r>
            </w:hyperlink>
            <w:r w:rsidRPr="00822C73">
              <w:rPr>
                <w:iCs/>
                <w:color w:val="000000"/>
                <w:sz w:val="20"/>
                <w:szCs w:val="20"/>
                <w:lang w:val="fr-CA"/>
              </w:rPr>
              <w:t>)</w:t>
            </w:r>
          </w:p>
        </w:tc>
      </w:tr>
      <w:tr w:rsidR="00102792" w:rsidRPr="004C266D" w:rsidTr="00FC7090">
        <w:tc>
          <w:tcPr>
            <w:tcW w:w="2397" w:type="dxa"/>
            <w:tcMar>
              <w:top w:w="58" w:type="dxa"/>
              <w:left w:w="58" w:type="dxa"/>
              <w:bottom w:w="58" w:type="dxa"/>
              <w:right w:w="58" w:type="dxa"/>
            </w:tcMar>
            <w:hideMark/>
          </w:tcPr>
          <w:p w:rsidR="00102792" w:rsidRPr="00822C73" w:rsidRDefault="00102792" w:rsidP="00FC7090">
            <w:pPr>
              <w:rPr>
                <w:color w:val="000000"/>
              </w:rPr>
            </w:pPr>
            <w:r w:rsidRPr="00822C73">
              <w:rPr>
                <w:color w:val="000000"/>
                <w:sz w:val="20"/>
                <w:szCs w:val="20"/>
              </w:rPr>
              <w:t>20</w:t>
            </w:r>
            <w:r w:rsidR="00172473" w:rsidRPr="00822C73">
              <w:rPr>
                <w:color w:val="000000"/>
                <w:sz w:val="20"/>
                <w:szCs w:val="20"/>
              </w:rPr>
              <w:t>2</w:t>
            </w:r>
            <w:r w:rsidR="00FC7090" w:rsidRPr="00822C73">
              <w:rPr>
                <w:color w:val="000000"/>
                <w:sz w:val="20"/>
                <w:szCs w:val="20"/>
              </w:rPr>
              <w:t>3</w:t>
            </w:r>
            <w:r w:rsidRPr="00822C73">
              <w:rPr>
                <w:color w:val="000000"/>
                <w:sz w:val="20"/>
                <w:szCs w:val="20"/>
              </w:rPr>
              <w:t>-</w:t>
            </w:r>
            <w:r w:rsidR="00172473" w:rsidRPr="00822C73">
              <w:rPr>
                <w:color w:val="000000"/>
                <w:sz w:val="20"/>
                <w:szCs w:val="20"/>
              </w:rPr>
              <w:t>0</w:t>
            </w:r>
            <w:r w:rsidR="00FC7090" w:rsidRPr="00822C73">
              <w:rPr>
                <w:color w:val="000000"/>
                <w:sz w:val="20"/>
                <w:szCs w:val="20"/>
              </w:rPr>
              <w:t>2</w:t>
            </w:r>
            <w:r w:rsidRPr="00822C73">
              <w:rPr>
                <w:color w:val="000000"/>
                <w:sz w:val="20"/>
                <w:szCs w:val="20"/>
              </w:rPr>
              <w:t>-1</w:t>
            </w:r>
            <w:r w:rsidR="00FC7090" w:rsidRPr="00822C73">
              <w:rPr>
                <w:color w:val="000000"/>
                <w:sz w:val="20"/>
                <w:szCs w:val="20"/>
              </w:rPr>
              <w:t>6</w:t>
            </w:r>
          </w:p>
        </w:tc>
        <w:tc>
          <w:tcPr>
            <w:tcW w:w="7173" w:type="dxa"/>
            <w:tcMar>
              <w:top w:w="58" w:type="dxa"/>
              <w:left w:w="58" w:type="dxa"/>
              <w:bottom w:w="58" w:type="dxa"/>
              <w:right w:w="58" w:type="dxa"/>
            </w:tcMar>
            <w:hideMark/>
          </w:tcPr>
          <w:p w:rsidR="00102792" w:rsidRPr="00822C73" w:rsidRDefault="00751643" w:rsidP="001F2694">
            <w:pPr>
              <w:spacing w:after="120"/>
              <w:rPr>
                <w:color w:val="000000"/>
                <w:lang w:val="fr-CA"/>
              </w:rPr>
            </w:pPr>
            <w:r w:rsidRPr="00822C73">
              <w:rPr>
                <w:i/>
                <w:iCs/>
                <w:color w:val="000000"/>
                <w:sz w:val="20"/>
                <w:szCs w:val="20"/>
                <w:lang w:val="fr-CA"/>
              </w:rPr>
              <w:t>Procureur général du Québec, et al. c. H. V. </w:t>
            </w:r>
            <w:r w:rsidRPr="00822C73">
              <w:rPr>
                <w:iCs/>
                <w:color w:val="000000"/>
                <w:sz w:val="20"/>
                <w:szCs w:val="20"/>
                <w:lang w:val="fr-CA"/>
              </w:rPr>
              <w:t>(Qc) (Criminelle) (Autorisation) (</w:t>
            </w:r>
            <w:hyperlink r:id="rId46" w:history="1">
              <w:r w:rsidRPr="00822C73">
                <w:rPr>
                  <w:rStyle w:val="Hyperlink"/>
                  <w:iCs/>
                  <w:sz w:val="20"/>
                  <w:szCs w:val="20"/>
                  <w:lang w:val="fr-CA"/>
                </w:rPr>
                <w:t>40093</w:t>
              </w:r>
            </w:hyperlink>
            <w:r w:rsidRPr="00822C73">
              <w:rPr>
                <w:iCs/>
                <w:color w:val="000000"/>
                <w:sz w:val="20"/>
                <w:szCs w:val="20"/>
                <w:lang w:val="fr-CA"/>
              </w:rPr>
              <w:t>)</w:t>
            </w:r>
          </w:p>
        </w:tc>
      </w:tr>
    </w:tbl>
    <w:p w:rsidR="00102792" w:rsidRPr="00822C73" w:rsidRDefault="00102792" w:rsidP="00102792">
      <w:pPr>
        <w:rPr>
          <w:color w:val="000000"/>
          <w:sz w:val="20"/>
          <w:szCs w:val="20"/>
          <w:lang w:val="fr-CA"/>
        </w:rPr>
      </w:pPr>
    </w:p>
    <w:p w:rsidR="00102792" w:rsidRPr="00822C73" w:rsidRDefault="00102792" w:rsidP="00102792">
      <w:pPr>
        <w:jc w:val="both"/>
        <w:rPr>
          <w:color w:val="000000"/>
          <w:sz w:val="20"/>
          <w:szCs w:val="20"/>
        </w:rPr>
      </w:pPr>
      <w:r w:rsidRPr="00822C73">
        <w:rPr>
          <w:b/>
          <w:bCs/>
          <w:color w:val="000000"/>
          <w:sz w:val="20"/>
          <w:szCs w:val="20"/>
        </w:rPr>
        <w:t>NOTE:</w:t>
      </w:r>
      <w:r w:rsidRPr="00822C73">
        <w:rPr>
          <w:color w:val="000000"/>
          <w:sz w:val="20"/>
          <w:szCs w:val="20"/>
        </w:rPr>
        <w:t> This agenda is subject to change. Hearings normally commence at 9:30 a.m.</w:t>
      </w:r>
      <w:r w:rsidR="00172473" w:rsidRPr="00822C73">
        <w:rPr>
          <w:color w:val="000000"/>
          <w:sz w:val="20"/>
          <w:szCs w:val="20"/>
        </w:rPr>
        <w:t>, ET</w:t>
      </w:r>
      <w:r w:rsidRPr="00822C73">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822C73" w:rsidRDefault="00102792" w:rsidP="00102792">
      <w:pPr>
        <w:jc w:val="both"/>
        <w:rPr>
          <w:color w:val="000000"/>
          <w:sz w:val="20"/>
          <w:szCs w:val="20"/>
        </w:rPr>
      </w:pPr>
    </w:p>
    <w:p w:rsidR="00102792" w:rsidRPr="00822C73" w:rsidRDefault="00102792" w:rsidP="00102792">
      <w:pPr>
        <w:jc w:val="both"/>
        <w:rPr>
          <w:color w:val="000000"/>
          <w:sz w:val="20"/>
          <w:szCs w:val="20"/>
          <w:lang w:val="fr-CA"/>
        </w:rPr>
      </w:pPr>
      <w:r w:rsidRPr="00822C73">
        <w:rPr>
          <w:color w:val="000000"/>
          <w:sz w:val="20"/>
          <w:szCs w:val="20"/>
          <w:lang w:val="fr-CA"/>
        </w:rPr>
        <w:t>Ce calendrier est sujet à modification. Les audiences débutent normalement à 9h30</w:t>
      </w:r>
      <w:r w:rsidR="00172473" w:rsidRPr="00822C73">
        <w:rPr>
          <w:color w:val="000000"/>
          <w:sz w:val="20"/>
          <w:szCs w:val="20"/>
          <w:lang w:val="fr-CA"/>
        </w:rPr>
        <w:t>, HE</w:t>
      </w:r>
      <w:r w:rsidRPr="00822C73">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822C73" w:rsidRDefault="00102792" w:rsidP="00102792">
      <w:pPr>
        <w:jc w:val="both"/>
        <w:rPr>
          <w:color w:val="000000"/>
          <w:sz w:val="20"/>
          <w:szCs w:val="20"/>
          <w:lang w:val="fr-CA"/>
        </w:rPr>
      </w:pPr>
    </w:p>
    <w:p w:rsidR="001F2694" w:rsidRPr="00822C73" w:rsidRDefault="00940E01" w:rsidP="00102792">
      <w:pPr>
        <w:jc w:val="both"/>
        <w:rPr>
          <w:color w:val="000000"/>
          <w:sz w:val="20"/>
          <w:szCs w:val="20"/>
          <w:lang w:val="fr-CA"/>
        </w:rPr>
      </w:pPr>
      <w:r>
        <w:rPr>
          <w:sz w:val="20"/>
        </w:rPr>
        <w:pict>
          <v:rect id="_x0000_i1087" style="width:2in;height:1pt" o:hrpct="0" o:hralign="center" o:hrstd="t" o:hrnoshade="t" o:hr="t" fillcolor="black [3213]" stroked="f"/>
        </w:pict>
      </w:r>
    </w:p>
    <w:p w:rsidR="00102792" w:rsidRPr="00822C73" w:rsidRDefault="00102792" w:rsidP="00102792">
      <w:pPr>
        <w:rPr>
          <w:color w:val="000000"/>
          <w:sz w:val="20"/>
          <w:szCs w:val="20"/>
          <w:lang w:val="fr-CA"/>
        </w:rPr>
      </w:pPr>
    </w:p>
    <w:p w:rsidR="001F2694" w:rsidRPr="00822C73" w:rsidRDefault="001F2694" w:rsidP="001F2694">
      <w:pPr>
        <w:widowControl w:val="0"/>
        <w:tabs>
          <w:tab w:val="left" w:pos="720"/>
        </w:tabs>
        <w:ind w:left="1440" w:hanging="1440"/>
        <w:jc w:val="both"/>
        <w:rPr>
          <w:b/>
          <w:i/>
          <w:sz w:val="20"/>
        </w:rPr>
      </w:pPr>
      <w:r w:rsidRPr="00822C73">
        <w:rPr>
          <w:b/>
          <w:sz w:val="20"/>
        </w:rPr>
        <w:fldChar w:fldCharType="begin"/>
      </w:r>
      <w:r w:rsidRPr="00822C73">
        <w:rPr>
          <w:b/>
          <w:sz w:val="20"/>
        </w:rPr>
        <w:instrText xml:space="preserve"> SEQ CHAPTER \h \r 1</w:instrText>
      </w:r>
      <w:r w:rsidRPr="00822C73">
        <w:rPr>
          <w:b/>
          <w:sz w:val="20"/>
        </w:rPr>
        <w:fldChar w:fldCharType="end"/>
      </w:r>
      <w:r w:rsidRPr="00822C73">
        <w:rPr>
          <w:b/>
          <w:sz w:val="20"/>
        </w:rPr>
        <w:t>39856</w:t>
      </w:r>
      <w:r w:rsidRPr="00822C73">
        <w:rPr>
          <w:sz w:val="20"/>
        </w:rPr>
        <w:tab/>
      </w:r>
      <w:r w:rsidRPr="00822C73">
        <w:rPr>
          <w:b/>
          <w:i/>
          <w:sz w:val="20"/>
        </w:rPr>
        <w:t>Cindy Dickson v. Vuntut Gwitchin First Nation</w:t>
      </w:r>
    </w:p>
    <w:p w:rsidR="001F2694" w:rsidRPr="00822C73" w:rsidRDefault="001F2694" w:rsidP="001F2694">
      <w:pPr>
        <w:widowControl w:val="0"/>
        <w:tabs>
          <w:tab w:val="left" w:pos="720"/>
        </w:tabs>
        <w:ind w:left="1440" w:hanging="1440"/>
        <w:jc w:val="both"/>
        <w:rPr>
          <w:sz w:val="20"/>
        </w:rPr>
      </w:pPr>
      <w:r w:rsidRPr="00822C73">
        <w:rPr>
          <w:sz w:val="20"/>
        </w:rPr>
        <w:tab/>
        <w:t>(Y.T.) (Civil) (By Leave)</w:t>
      </w:r>
    </w:p>
    <w:p w:rsidR="001F2694" w:rsidRPr="00822C73" w:rsidRDefault="001F2694" w:rsidP="001F2694">
      <w:pPr>
        <w:widowControl w:val="0"/>
        <w:jc w:val="both"/>
        <w:rPr>
          <w:sz w:val="20"/>
        </w:rPr>
      </w:pPr>
    </w:p>
    <w:p w:rsidR="001F2694" w:rsidRPr="00822C73" w:rsidRDefault="001F2694" w:rsidP="001F2694">
      <w:pPr>
        <w:widowControl w:val="0"/>
        <w:jc w:val="both"/>
        <w:rPr>
          <w:sz w:val="20"/>
        </w:rPr>
      </w:pPr>
      <w:r w:rsidRPr="00822C73">
        <w:rPr>
          <w:sz w:val="20"/>
        </w:rPr>
        <w:t xml:space="preserve">Constitutional law — Charter of rights — Application — Right to equality — Discrimination based on aboriginality-residence — Aboriginal peoples — Treaty rights — Self-government — First Nation constitution requiring elected Band councillors to relocate to settlement lands within 14 days of election — Appellant’s candidacy for councillor rejected for refusing to relocate if elected — Appellant challenging constitutional validity of residency requirement — Various declarations issued, including that </w:t>
      </w:r>
      <w:r w:rsidRPr="00822C73">
        <w:rPr>
          <w:i/>
          <w:sz w:val="20"/>
        </w:rPr>
        <w:t>Charter</w:t>
      </w:r>
      <w:r w:rsidRPr="00822C73">
        <w:rPr>
          <w:sz w:val="20"/>
        </w:rPr>
        <w:t xml:space="preserve"> applies to First Nation’s residency requirement, that time limit in requirement infringes right to equality, but that s. 25 of </w:t>
      </w:r>
      <w:r w:rsidRPr="00822C73">
        <w:rPr>
          <w:i/>
          <w:sz w:val="20"/>
        </w:rPr>
        <w:t>Charter</w:t>
      </w:r>
      <w:r w:rsidRPr="00822C73">
        <w:rPr>
          <w:sz w:val="20"/>
        </w:rPr>
        <w:t xml:space="preserve"> operates so as to shield requirement from review — Whether scope of “other rights and freedoms” that “pertain to aboriginal peoples of Canada” set out in s. 25 of </w:t>
      </w:r>
      <w:r w:rsidRPr="00822C73">
        <w:rPr>
          <w:i/>
          <w:sz w:val="20"/>
        </w:rPr>
        <w:t>Charter</w:t>
      </w:r>
      <w:r w:rsidRPr="00822C73">
        <w:rPr>
          <w:sz w:val="20"/>
        </w:rPr>
        <w:t xml:space="preserve"> includes residency requirement — Whether court required to conduct full analysis of </w:t>
      </w:r>
      <w:r w:rsidRPr="00822C73">
        <w:rPr>
          <w:i/>
          <w:sz w:val="20"/>
        </w:rPr>
        <w:t>Charter</w:t>
      </w:r>
      <w:r w:rsidRPr="00822C73">
        <w:rPr>
          <w:sz w:val="20"/>
        </w:rPr>
        <w:t xml:space="preserve"> right engaged, including s. 1, or whether application of s. 25 means collective rights need not be balanced with other interests — Whether </w:t>
      </w:r>
      <w:r w:rsidRPr="00822C73">
        <w:rPr>
          <w:i/>
          <w:sz w:val="20"/>
        </w:rPr>
        <w:t>Charter</w:t>
      </w:r>
      <w:r w:rsidRPr="00822C73">
        <w:rPr>
          <w:sz w:val="20"/>
        </w:rPr>
        <w:t xml:space="preserve"> applies to residency requirement in constitution of self-governing First Nation — Whether residency requirement inconsistent with </w:t>
      </w:r>
      <w:r w:rsidRPr="00822C73">
        <w:rPr>
          <w:i/>
          <w:sz w:val="20"/>
        </w:rPr>
        <w:t>Charter</w:t>
      </w:r>
      <w:r w:rsidRPr="00822C73">
        <w:rPr>
          <w:sz w:val="20"/>
        </w:rPr>
        <w:t xml:space="preserve">, including whether analogous ground of “aboriginality-residence” rigidly applies in all circumstances of Indigenous governance — </w:t>
      </w:r>
      <w:r w:rsidRPr="00822C73">
        <w:rPr>
          <w:i/>
          <w:sz w:val="20"/>
        </w:rPr>
        <w:t>Canadian Charter of Rights and Freedoms</w:t>
      </w:r>
      <w:r w:rsidRPr="00822C73">
        <w:rPr>
          <w:sz w:val="20"/>
        </w:rPr>
        <w:t>, ss. 1, 15, 25, 32.</w:t>
      </w:r>
    </w:p>
    <w:p w:rsidR="001F2694" w:rsidRPr="00822C73" w:rsidRDefault="001F2694" w:rsidP="001F2694">
      <w:pPr>
        <w:widowControl w:val="0"/>
        <w:jc w:val="both"/>
        <w:rPr>
          <w:sz w:val="20"/>
        </w:rPr>
      </w:pPr>
    </w:p>
    <w:p w:rsidR="001F2694" w:rsidRPr="00822C73" w:rsidRDefault="001F2694">
      <w:pPr>
        <w:rPr>
          <w:sz w:val="20"/>
        </w:rPr>
      </w:pPr>
      <w:r w:rsidRPr="00822C73">
        <w:rPr>
          <w:sz w:val="20"/>
        </w:rPr>
        <w:br w:type="page"/>
      </w:r>
    </w:p>
    <w:p w:rsidR="001F2694" w:rsidRPr="00822C73" w:rsidRDefault="001F2694" w:rsidP="001F2694">
      <w:pPr>
        <w:widowControl w:val="0"/>
        <w:jc w:val="both"/>
        <w:rPr>
          <w:sz w:val="20"/>
        </w:rPr>
      </w:pPr>
      <w:r w:rsidRPr="00822C73">
        <w:rPr>
          <w:sz w:val="20"/>
        </w:rPr>
        <w:t xml:space="preserve">The appellant, Cindy Dickson, is a member of the respondent Vuntut Gwitchin First Nation (“VGFN”) in the Yukon Territory; she resides in Whitehorse, instead of the VGFN’s Settlement Lands, approximately 800km away, for family medical reasons and other socio-economic reasons. Ms. Dickson sought to stand for election to the Council of the VGFN. However, the VGFN constitution specifies that any Councillor must reside on the Settlement Land (the “residency requirement”); it also states that if an eligible candidate for Chief or Councillor does not reside on Settlement Lands during the election, and wins their desired seat, they must relocate to the Settlement Lands within 14 days of </w:t>
      </w:r>
      <w:proofErr w:type="gramStart"/>
      <w:r w:rsidRPr="00822C73">
        <w:rPr>
          <w:sz w:val="20"/>
        </w:rPr>
        <w:t>election day</w:t>
      </w:r>
      <w:proofErr w:type="gramEnd"/>
      <w:r w:rsidRPr="00822C73">
        <w:rPr>
          <w:sz w:val="20"/>
        </w:rPr>
        <w:t xml:space="preserve">. Given that Ms. Dickson was unwilling to move to the Settlement Lands, the VGFN Council declined to remove the residency requirement from the constitution, and rejected Ms. Dickson’s candidacy for the position of Councillor. Ms. Dickson then sought a declaration in the Yukon Supreme Court that the residency requirement was inconsistent with her right to equality protected and guaranteed by s. 15(1) of the </w:t>
      </w:r>
      <w:r w:rsidRPr="00822C73">
        <w:rPr>
          <w:i/>
          <w:sz w:val="20"/>
        </w:rPr>
        <w:t>Charter</w:t>
      </w:r>
      <w:r w:rsidRPr="00822C73">
        <w:rPr>
          <w:sz w:val="20"/>
        </w:rPr>
        <w:t xml:space="preserve">, could not be justified under s. 1 of the </w:t>
      </w:r>
      <w:r w:rsidRPr="00822C73">
        <w:rPr>
          <w:i/>
          <w:sz w:val="20"/>
        </w:rPr>
        <w:t>Charter</w:t>
      </w:r>
      <w:r w:rsidRPr="00822C73">
        <w:rPr>
          <w:sz w:val="20"/>
        </w:rPr>
        <w:t>, and was therefore of no force or effect.</w:t>
      </w:r>
    </w:p>
    <w:p w:rsidR="001F2694" w:rsidRPr="00822C73" w:rsidRDefault="001F2694" w:rsidP="001F2694">
      <w:pPr>
        <w:widowControl w:val="0"/>
        <w:jc w:val="both"/>
        <w:rPr>
          <w:sz w:val="20"/>
        </w:rPr>
      </w:pPr>
    </w:p>
    <w:p w:rsidR="001F2694" w:rsidRPr="00822C73" w:rsidRDefault="001F2694" w:rsidP="001F2694">
      <w:pPr>
        <w:jc w:val="both"/>
        <w:rPr>
          <w:sz w:val="20"/>
        </w:rPr>
      </w:pPr>
      <w:r w:rsidRPr="00822C73">
        <w:rPr>
          <w:sz w:val="20"/>
        </w:rPr>
        <w:t xml:space="preserve">The chambers judge issued a number of declarations, concluding that while the </w:t>
      </w:r>
      <w:r w:rsidRPr="00822C73">
        <w:rPr>
          <w:i/>
          <w:sz w:val="20"/>
        </w:rPr>
        <w:t>Charter</w:t>
      </w:r>
      <w:r w:rsidRPr="00822C73">
        <w:rPr>
          <w:sz w:val="20"/>
        </w:rPr>
        <w:t xml:space="preserve"> applies to the VGFN Council and to the residency requirement in the VGFN constitution, the residency requirement at its core does not infringe s. 15(1) of the </w:t>
      </w:r>
      <w:r w:rsidRPr="00822C73">
        <w:rPr>
          <w:i/>
          <w:sz w:val="20"/>
        </w:rPr>
        <w:t>Charter</w:t>
      </w:r>
      <w:r w:rsidRPr="00822C73">
        <w:rPr>
          <w:sz w:val="20"/>
        </w:rPr>
        <w:t xml:space="preserve">. However, the time limit for relocation specified in the residency requirement — “within 14 days” — does infringe s. 15(1), and should be severed from the requirement and declared to be of no force and effect pursuant to s. 52 of the </w:t>
      </w:r>
      <w:r w:rsidRPr="00822C73">
        <w:rPr>
          <w:i/>
          <w:sz w:val="20"/>
        </w:rPr>
        <w:t>Constitution Act, 1982</w:t>
      </w:r>
      <w:r w:rsidRPr="00822C73">
        <w:rPr>
          <w:sz w:val="20"/>
        </w:rPr>
        <w:t xml:space="preserve"> (the declaration of invalidity was suspended for 18 months). </w:t>
      </w:r>
    </w:p>
    <w:p w:rsidR="001F2694" w:rsidRPr="00822C73" w:rsidRDefault="001F2694" w:rsidP="001F2694">
      <w:pPr>
        <w:jc w:val="both"/>
        <w:rPr>
          <w:sz w:val="20"/>
        </w:rPr>
      </w:pPr>
    </w:p>
    <w:p w:rsidR="001F2694" w:rsidRPr="00822C73" w:rsidRDefault="001F2694" w:rsidP="001F2694">
      <w:pPr>
        <w:jc w:val="both"/>
        <w:rPr>
          <w:sz w:val="20"/>
        </w:rPr>
      </w:pPr>
      <w:r w:rsidRPr="00822C73">
        <w:rPr>
          <w:sz w:val="20"/>
        </w:rPr>
        <w:t xml:space="preserve">Alternatively, if this was incorrect and the residency requirement does infringe the s. 15(1) equality right, even without the time limit, the chambers judge concluded that s. 25 of the </w:t>
      </w:r>
      <w:r w:rsidRPr="00822C73">
        <w:rPr>
          <w:i/>
          <w:sz w:val="20"/>
        </w:rPr>
        <w:t>Charter</w:t>
      </w:r>
      <w:r w:rsidRPr="00822C73">
        <w:rPr>
          <w:sz w:val="20"/>
        </w:rPr>
        <w:t xml:space="preserve"> would apply so as to “shield” the residency requirement (albeit with severance of the words “within 14 days”) from a finding of infringement.</w:t>
      </w:r>
    </w:p>
    <w:p w:rsidR="001F2694" w:rsidRPr="00822C73" w:rsidRDefault="001F2694" w:rsidP="001F2694">
      <w:pPr>
        <w:jc w:val="both"/>
        <w:rPr>
          <w:sz w:val="20"/>
        </w:rPr>
      </w:pPr>
    </w:p>
    <w:p w:rsidR="001F2694" w:rsidRPr="00822C73" w:rsidRDefault="001F2694" w:rsidP="001F2694">
      <w:pPr>
        <w:jc w:val="both"/>
        <w:rPr>
          <w:sz w:val="20"/>
        </w:rPr>
      </w:pPr>
      <w:r w:rsidRPr="00822C73">
        <w:rPr>
          <w:sz w:val="20"/>
        </w:rPr>
        <w:t xml:space="preserve">The Yukon Court of Appeal allowed both Ms. Dickson’s appeal and the VGFN’s cross-appeal from the chambers judge’s decision. It concluded that, subject to any justification demonstrated under s. 1 of the </w:t>
      </w:r>
      <w:r w:rsidRPr="00822C73">
        <w:rPr>
          <w:i/>
          <w:sz w:val="20"/>
        </w:rPr>
        <w:t>Charter</w:t>
      </w:r>
      <w:r w:rsidRPr="00822C73">
        <w:rPr>
          <w:sz w:val="20"/>
        </w:rPr>
        <w:t xml:space="preserve">, the residency requirement as a whole (with or without the time limit for relocation) does infringe s. 15(1). However, the Court of Appeal also concluded that, in the event of an unjustified breach of s. 15(1), s. 25 of the </w:t>
      </w:r>
      <w:r w:rsidRPr="00822C73">
        <w:rPr>
          <w:i/>
          <w:sz w:val="20"/>
        </w:rPr>
        <w:t>Charter</w:t>
      </w:r>
      <w:r w:rsidRPr="00822C73">
        <w:rPr>
          <w:sz w:val="20"/>
        </w:rPr>
        <w:t xml:space="preserve"> would “shield” the residency requirement from challenge, with the ultimate result that the residency requirement is valid. A majority of the Court of Appeal issued a number of declarations to that effect. (In partially dissenting reasons, one judge would have agreed with the majority’s overall disposition of the case, but would have dismissed Ms. Dickson’s appeal, and would not have issued specific declarations.)</w:t>
      </w:r>
    </w:p>
    <w:p w:rsidR="001F2694" w:rsidRPr="00822C73" w:rsidRDefault="001F2694" w:rsidP="001F2694">
      <w:pPr>
        <w:jc w:val="both"/>
        <w:rPr>
          <w:sz w:val="20"/>
        </w:rPr>
      </w:pPr>
    </w:p>
    <w:p w:rsidR="001F2694" w:rsidRPr="00822C73" w:rsidRDefault="00940E01" w:rsidP="001F2694">
      <w:pPr>
        <w:jc w:val="both"/>
        <w:rPr>
          <w:sz w:val="20"/>
        </w:rPr>
      </w:pPr>
      <w:r>
        <w:rPr>
          <w:sz w:val="20"/>
        </w:rPr>
        <w:pict>
          <v:rect id="_x0000_i1088" style="width:2in;height:1pt" o:hrpct="0" o:hralign="center" o:hrstd="t" o:hrnoshade="t" o:hr="t" fillcolor="black [3213]" stroked="f"/>
        </w:pict>
      </w:r>
    </w:p>
    <w:p w:rsidR="001F2694" w:rsidRPr="00822C73" w:rsidRDefault="001F2694" w:rsidP="001F2694">
      <w:pPr>
        <w:jc w:val="both"/>
        <w:rPr>
          <w:sz w:val="20"/>
        </w:rPr>
      </w:pPr>
    </w:p>
    <w:p w:rsidR="001F2694" w:rsidRPr="00822C73" w:rsidRDefault="001F2694" w:rsidP="001F2694">
      <w:pPr>
        <w:pStyle w:val="SCCLsocParty"/>
        <w:jc w:val="both"/>
        <w:rPr>
          <w:b/>
          <w:i/>
          <w:sz w:val="20"/>
          <w:szCs w:val="20"/>
          <w:lang w:val="en-US"/>
        </w:rPr>
      </w:pPr>
      <w:r w:rsidRPr="00822C73">
        <w:rPr>
          <w:rStyle w:val="SCCFileNumberChar"/>
          <w:sz w:val="20"/>
          <w:szCs w:val="20"/>
          <w:lang w:val="en-US"/>
        </w:rPr>
        <w:t>39856</w:t>
      </w:r>
      <w:r w:rsidRPr="00822C73">
        <w:rPr>
          <w:rStyle w:val="SCCFileNumberChar"/>
          <w:sz w:val="20"/>
          <w:szCs w:val="20"/>
          <w:lang w:val="en-US"/>
        </w:rPr>
        <w:tab/>
      </w:r>
      <w:r w:rsidRPr="00822C73">
        <w:rPr>
          <w:b/>
          <w:i/>
          <w:sz w:val="20"/>
          <w:szCs w:val="20"/>
          <w:lang w:val="en-US"/>
        </w:rPr>
        <w:t>Cindy Dickson c. Vuntut Gwitchin First Nation</w:t>
      </w:r>
    </w:p>
    <w:p w:rsidR="001F2694" w:rsidRPr="00822C73" w:rsidRDefault="001F2694" w:rsidP="001F2694">
      <w:pPr>
        <w:ind w:firstLine="720"/>
        <w:jc w:val="both"/>
        <w:rPr>
          <w:sz w:val="20"/>
          <w:lang w:val="fr-CA"/>
        </w:rPr>
      </w:pPr>
      <w:r w:rsidRPr="00822C73">
        <w:rPr>
          <w:sz w:val="20"/>
          <w:lang w:val="fr-CA"/>
        </w:rPr>
        <w:t>(Yn) (Civile) (Sur autorisation)</w:t>
      </w:r>
    </w:p>
    <w:p w:rsidR="001F2694" w:rsidRPr="00822C73" w:rsidRDefault="001F2694" w:rsidP="001F2694">
      <w:pPr>
        <w:pStyle w:val="SCCBanSummary0"/>
        <w:rPr>
          <w:sz w:val="20"/>
          <w:szCs w:val="20"/>
          <w:lang w:val="fr-CA"/>
        </w:rPr>
      </w:pPr>
    </w:p>
    <w:p w:rsidR="001F2694" w:rsidRPr="00822C73" w:rsidRDefault="001F2694" w:rsidP="001F2694">
      <w:pPr>
        <w:jc w:val="both"/>
        <w:rPr>
          <w:sz w:val="20"/>
          <w:lang w:val="fr-CA"/>
        </w:rPr>
      </w:pPr>
      <w:r w:rsidRPr="00822C73">
        <w:rPr>
          <w:sz w:val="20"/>
          <w:lang w:val="fr-CA"/>
        </w:rPr>
        <w:t xml:space="preserve">Droit constitutionnel — Charte des droits — Application — Droit à l’égalité — Discrimination fondée sur l’autochtonité-lieu de résidence — Autochtones — Droits issus de traités — Autonomie gouvernementale — La constitution de la Première Nation oblige les conseillers élus de la bande de déménager sur les terres visées par un règlement dans les 14 jours suivant l’élection — La candidature de l’appelante au poste de conseillère est rejetée en raison de son refus de déménager si elle est élue — L’appelante conteste la validité constitutionnelle de la condition de résidence — Divers jugements déclaratoires ont été rendus portant notamment que la </w:t>
      </w:r>
      <w:r w:rsidRPr="00822C73">
        <w:rPr>
          <w:i/>
          <w:sz w:val="20"/>
          <w:lang w:val="fr-CA"/>
        </w:rPr>
        <w:t>Charte</w:t>
      </w:r>
      <w:r w:rsidRPr="00822C73">
        <w:rPr>
          <w:sz w:val="20"/>
          <w:lang w:val="fr-CA"/>
        </w:rPr>
        <w:t xml:space="preserve"> s’applique à la condition de résidence de la Première Nation, que le délai rattaché à la condition porte atteinte au droit à l’égalité, mais que l’art. 25 de la </w:t>
      </w:r>
      <w:r w:rsidRPr="00822C73">
        <w:rPr>
          <w:i/>
          <w:sz w:val="20"/>
          <w:lang w:val="fr-CA"/>
        </w:rPr>
        <w:t>Charte</w:t>
      </w:r>
      <w:r w:rsidRPr="00822C73">
        <w:rPr>
          <w:sz w:val="20"/>
          <w:lang w:val="fr-CA"/>
        </w:rPr>
        <w:t xml:space="preserve"> a pour effet de mettre la condition à l’abri d’un contrôle — La portée des « autres droits et libertés</w:t>
      </w:r>
      <w:r w:rsidRPr="00822C73">
        <w:rPr>
          <w:rFonts w:asciiTheme="minorBidi" w:hAnsiTheme="minorBidi"/>
          <w:sz w:val="20"/>
          <w:lang w:val="fr-CA"/>
        </w:rPr>
        <w:t> » des</w:t>
      </w:r>
      <w:r w:rsidRPr="00822C73">
        <w:rPr>
          <w:sz w:val="20"/>
          <w:lang w:val="fr-CA"/>
        </w:rPr>
        <w:t xml:space="preserve"> « peuples autochtones du Canada » que prévoit l’art. 25 de la </w:t>
      </w:r>
      <w:r w:rsidRPr="00822C73">
        <w:rPr>
          <w:i/>
          <w:sz w:val="20"/>
          <w:lang w:val="fr-CA"/>
        </w:rPr>
        <w:t xml:space="preserve">Charte </w:t>
      </w:r>
      <w:r w:rsidRPr="00822C73">
        <w:rPr>
          <w:sz w:val="20"/>
          <w:lang w:val="fr-CA"/>
        </w:rPr>
        <w:t>s’étend-elle à la condition de résidence ? — Incombe</w:t>
      </w:r>
      <w:r w:rsidRPr="00822C73">
        <w:rPr>
          <w:sz w:val="20"/>
          <w:lang w:val="fr-CA"/>
        </w:rPr>
        <w:noBreakHyphen/>
        <w:t>t</w:t>
      </w:r>
      <w:r w:rsidRPr="00822C73">
        <w:rPr>
          <w:sz w:val="20"/>
          <w:lang w:val="fr-CA"/>
        </w:rPr>
        <w:noBreakHyphen/>
        <w:t xml:space="preserve">il au tribunal d’examiner en profondeur les droits garantis par la </w:t>
      </w:r>
      <w:r w:rsidRPr="00822C73">
        <w:rPr>
          <w:i/>
          <w:sz w:val="20"/>
          <w:lang w:val="fr-CA"/>
        </w:rPr>
        <w:t>Charte</w:t>
      </w:r>
      <w:r w:rsidRPr="00822C73">
        <w:rPr>
          <w:sz w:val="20"/>
          <w:lang w:val="fr-CA"/>
        </w:rPr>
        <w:t xml:space="preserve"> en cause, notamment l’article premier, ou l’application de l’art. 25 fait</w:t>
      </w:r>
      <w:r w:rsidRPr="00822C73">
        <w:rPr>
          <w:sz w:val="20"/>
          <w:lang w:val="fr-CA"/>
        </w:rPr>
        <w:noBreakHyphen/>
        <w:t xml:space="preserve">elle plutôt en sorte qu’il n’est pas nécessaire de mettre en balance les droits collectifs avec d’autres intérêts ? — La </w:t>
      </w:r>
      <w:r w:rsidRPr="00822C73">
        <w:rPr>
          <w:i/>
          <w:sz w:val="20"/>
          <w:lang w:val="fr-CA"/>
        </w:rPr>
        <w:t>Charte</w:t>
      </w:r>
      <w:r w:rsidRPr="00822C73">
        <w:rPr>
          <w:sz w:val="20"/>
          <w:lang w:val="fr-CA"/>
        </w:rPr>
        <w:t xml:space="preserve"> s’applique</w:t>
      </w:r>
      <w:r w:rsidRPr="00822C73">
        <w:rPr>
          <w:sz w:val="20"/>
          <w:lang w:val="fr-CA"/>
        </w:rPr>
        <w:noBreakHyphen/>
        <w:t>t</w:t>
      </w:r>
      <w:r w:rsidRPr="00822C73">
        <w:rPr>
          <w:sz w:val="20"/>
          <w:lang w:val="fr-CA"/>
        </w:rPr>
        <w:noBreakHyphen/>
        <w:t>elle à la condition de résidence prévue dans la constitution de la Première Nation de gouvernance autonome ? — La condition de résidence est</w:t>
      </w:r>
      <w:r w:rsidRPr="00822C73">
        <w:rPr>
          <w:sz w:val="20"/>
          <w:lang w:val="fr-CA"/>
        </w:rPr>
        <w:noBreakHyphen/>
        <w:t xml:space="preserve">elle incompatible avec la </w:t>
      </w:r>
      <w:r w:rsidRPr="00822C73">
        <w:rPr>
          <w:i/>
          <w:sz w:val="20"/>
          <w:lang w:val="fr-CA"/>
        </w:rPr>
        <w:t>Charte</w:t>
      </w:r>
      <w:r w:rsidRPr="00822C73">
        <w:rPr>
          <w:sz w:val="20"/>
          <w:lang w:val="fr-CA"/>
        </w:rPr>
        <w:t>, notamment le motif analogue de « l’autochtonité</w:t>
      </w:r>
      <w:r w:rsidRPr="00822C73">
        <w:rPr>
          <w:sz w:val="20"/>
          <w:lang w:val="fr-CA"/>
        </w:rPr>
        <w:noBreakHyphen/>
        <w:t>lieu de résidence » s’applique</w:t>
      </w:r>
      <w:r w:rsidRPr="00822C73">
        <w:rPr>
          <w:sz w:val="20"/>
          <w:lang w:val="fr-CA"/>
        </w:rPr>
        <w:noBreakHyphen/>
        <w:t>t</w:t>
      </w:r>
      <w:r w:rsidRPr="00822C73">
        <w:rPr>
          <w:sz w:val="20"/>
          <w:lang w:val="fr-CA"/>
        </w:rPr>
        <w:noBreakHyphen/>
        <w:t xml:space="preserve">il de façon rigide dans toutes les circonstances de gouvernance autochtone ? — </w:t>
      </w:r>
      <w:r w:rsidRPr="00822C73">
        <w:rPr>
          <w:i/>
          <w:sz w:val="20"/>
          <w:lang w:val="fr-CA"/>
        </w:rPr>
        <w:t>Charte canadienne des droits et libertés</w:t>
      </w:r>
      <w:r w:rsidRPr="00822C73">
        <w:rPr>
          <w:sz w:val="20"/>
          <w:lang w:val="fr-CA"/>
        </w:rPr>
        <w:t>, art. 1, 15, 25, 32.</w:t>
      </w:r>
    </w:p>
    <w:p w:rsidR="001F2694" w:rsidRPr="00822C73" w:rsidRDefault="001F2694" w:rsidP="001F2694">
      <w:pPr>
        <w:jc w:val="both"/>
        <w:rPr>
          <w:sz w:val="20"/>
          <w:lang w:val="fr-CA"/>
        </w:rPr>
      </w:pPr>
    </w:p>
    <w:p w:rsidR="001F2694" w:rsidRPr="00822C73" w:rsidRDefault="001F2694">
      <w:pPr>
        <w:rPr>
          <w:sz w:val="20"/>
          <w:lang w:val="fr-CA"/>
        </w:rPr>
      </w:pPr>
      <w:r w:rsidRPr="00822C73">
        <w:rPr>
          <w:sz w:val="20"/>
          <w:lang w:val="fr-CA"/>
        </w:rPr>
        <w:br w:type="page"/>
      </w:r>
    </w:p>
    <w:p w:rsidR="001F2694" w:rsidRPr="00822C73" w:rsidRDefault="001F2694" w:rsidP="001F2694">
      <w:pPr>
        <w:jc w:val="both"/>
        <w:rPr>
          <w:sz w:val="20"/>
          <w:lang w:val="fr-CA"/>
        </w:rPr>
      </w:pPr>
      <w:r w:rsidRPr="00822C73">
        <w:rPr>
          <w:sz w:val="20"/>
          <w:lang w:val="fr-CA"/>
        </w:rPr>
        <w:t>L’appelante, Cindy Dickson, est membre de la Première Nation intimée Vuntut Gwitchin First Nation (« VGFN ») du territoire du Yukon; pour des raisons de santé familiale et d’autres motifs socio</w:t>
      </w:r>
      <w:r w:rsidRPr="00822C73">
        <w:rPr>
          <w:sz w:val="20"/>
          <w:lang w:val="fr-CA"/>
        </w:rPr>
        <w:noBreakHyphen/>
        <w:t xml:space="preserve">économiques, elle réside à Whitehorse au lieu de sur les terres visées par un règlement de la VGFN, qui sont à environ 800 km de distance. Mme Dickson a demandé de se présenter comme candidate à l’élection du conseil de la VGFN. Toutefois, la constitution de la VGFN précise que tout conseiller doit résider sur les terres visées par un règlement (la « condition de résidence »); la constitution prévoit également que si un candidat admissible au poste de chef ou de conseiller ne réside pas sur les terres visées par un règlement durant la période d’élection, et que cette personne remporte le siège convoité, elle doit y déménager dans les 14 jours suivant le jour d’élection. Étant donné que Mme Dickson n’était pas disposée à déménager sur les terres visées par un règlement, le conseil de la VGFN a refusé de retirer la condition de résidence de la constitution et a rejeté la candidature de Mme Dickson au poste de conseillère. Cette dernière a par la suite demandé à la Cour suprême du Yukon de rendre un jugement déclarant que la condition de résidence était incompatible avec le droit à l’égalité qui lui est garanti et est protégé par le par. 15(1) de la </w:t>
      </w:r>
      <w:r w:rsidRPr="00822C73">
        <w:rPr>
          <w:i/>
          <w:sz w:val="20"/>
          <w:lang w:val="fr-CA"/>
        </w:rPr>
        <w:t>Charte</w:t>
      </w:r>
      <w:r w:rsidRPr="00822C73">
        <w:rPr>
          <w:sz w:val="20"/>
          <w:lang w:val="fr-CA"/>
        </w:rPr>
        <w:t xml:space="preserve">, que cette condition ne pouvait se justifier au regard de l’article premier de la </w:t>
      </w:r>
      <w:r w:rsidRPr="00822C73">
        <w:rPr>
          <w:i/>
          <w:sz w:val="20"/>
          <w:lang w:val="fr-CA"/>
        </w:rPr>
        <w:t>Charte</w:t>
      </w:r>
      <w:r w:rsidRPr="00822C73">
        <w:rPr>
          <w:sz w:val="20"/>
          <w:lang w:val="fr-CA"/>
        </w:rPr>
        <w:t xml:space="preserve"> et qu’elle était donc inopérante.</w:t>
      </w:r>
    </w:p>
    <w:p w:rsidR="001F2694" w:rsidRPr="00822C73" w:rsidRDefault="001F2694" w:rsidP="001F2694">
      <w:pPr>
        <w:jc w:val="both"/>
        <w:rPr>
          <w:sz w:val="20"/>
          <w:lang w:val="fr-CA"/>
        </w:rPr>
      </w:pPr>
    </w:p>
    <w:p w:rsidR="001F2694" w:rsidRPr="00822C73" w:rsidRDefault="001F2694" w:rsidP="001F2694">
      <w:pPr>
        <w:jc w:val="both"/>
        <w:rPr>
          <w:sz w:val="20"/>
          <w:lang w:val="fr-CA"/>
        </w:rPr>
      </w:pPr>
      <w:r w:rsidRPr="00822C73">
        <w:rPr>
          <w:sz w:val="20"/>
          <w:lang w:val="fr-CA"/>
        </w:rPr>
        <w:t xml:space="preserve">Le juge siégeant en son cabinet a rendu plusieurs jugements déclaratoires, concluant que bien que la </w:t>
      </w:r>
      <w:r w:rsidRPr="00822C73">
        <w:rPr>
          <w:i/>
          <w:sz w:val="20"/>
          <w:lang w:val="fr-CA"/>
        </w:rPr>
        <w:t>Charte</w:t>
      </w:r>
      <w:r w:rsidRPr="00822C73">
        <w:rPr>
          <w:sz w:val="20"/>
          <w:lang w:val="fr-CA"/>
        </w:rPr>
        <w:t xml:space="preserve"> s’applique au conseil de la VGFN et à la condition de résidence prévue dans la constitution de la VGFN, cette condition, à la base, ne porte pas atteinte au </w:t>
      </w:r>
      <w:proofErr w:type="spellStart"/>
      <w:r w:rsidRPr="00822C73">
        <w:rPr>
          <w:sz w:val="20"/>
          <w:lang w:val="fr-CA"/>
        </w:rPr>
        <w:t>par</w:t>
      </w:r>
      <w:proofErr w:type="spellEnd"/>
      <w:r w:rsidRPr="00822C73">
        <w:rPr>
          <w:sz w:val="20"/>
          <w:lang w:val="fr-CA"/>
        </w:rPr>
        <w:t xml:space="preserve">. 15(1) de la </w:t>
      </w:r>
      <w:r w:rsidRPr="00822C73">
        <w:rPr>
          <w:i/>
          <w:sz w:val="20"/>
          <w:lang w:val="fr-CA"/>
        </w:rPr>
        <w:t>Charte</w:t>
      </w:r>
      <w:r w:rsidRPr="00822C73">
        <w:rPr>
          <w:sz w:val="20"/>
          <w:lang w:val="fr-CA"/>
        </w:rPr>
        <w:t xml:space="preserve">. Toutefois, le délai rattaché au déménagement précisé dans la condition de résidence — soit, « dans les 14 jours » — porte atteinte au </w:t>
      </w:r>
      <w:proofErr w:type="spellStart"/>
      <w:r w:rsidRPr="00822C73">
        <w:rPr>
          <w:sz w:val="20"/>
          <w:lang w:val="fr-CA"/>
        </w:rPr>
        <w:t>par</w:t>
      </w:r>
      <w:proofErr w:type="spellEnd"/>
      <w:r w:rsidRPr="00822C73">
        <w:rPr>
          <w:sz w:val="20"/>
          <w:lang w:val="fr-CA"/>
        </w:rPr>
        <w:t xml:space="preserve">. 15(1), et il devrait être retranché de la condition et déclaré inopérant en vertu de l’art. 52 de la </w:t>
      </w:r>
      <w:r w:rsidRPr="00822C73">
        <w:rPr>
          <w:i/>
          <w:sz w:val="20"/>
          <w:lang w:val="fr-CA"/>
        </w:rPr>
        <w:t xml:space="preserve">Loi constitutionnelle de 1982 </w:t>
      </w:r>
      <w:r w:rsidRPr="00822C73">
        <w:rPr>
          <w:sz w:val="20"/>
          <w:lang w:val="fr-CA"/>
        </w:rPr>
        <w:t xml:space="preserve">(la déclaration d’invalidité a été suspendue pendant 18 mois). </w:t>
      </w:r>
    </w:p>
    <w:p w:rsidR="001F2694" w:rsidRPr="00822C73" w:rsidRDefault="001F2694" w:rsidP="001F2694">
      <w:pPr>
        <w:jc w:val="both"/>
        <w:rPr>
          <w:sz w:val="20"/>
          <w:lang w:val="fr-CA"/>
        </w:rPr>
      </w:pPr>
    </w:p>
    <w:p w:rsidR="001F2694" w:rsidRPr="00822C73" w:rsidRDefault="001F2694" w:rsidP="001F2694">
      <w:pPr>
        <w:jc w:val="both"/>
        <w:rPr>
          <w:sz w:val="20"/>
          <w:lang w:val="fr-CA"/>
        </w:rPr>
      </w:pPr>
      <w:r w:rsidRPr="00822C73">
        <w:rPr>
          <w:sz w:val="20"/>
          <w:lang w:val="fr-CA"/>
        </w:rPr>
        <w:t xml:space="preserve">Subsidiairement, le juge a conclu que si cette conclusion est erronée et que, même à l’exclusion du délai, la condition de résidence porte atteinte au droit à l’égalité protégé par le par. 15(1), l’art. 25 de la </w:t>
      </w:r>
      <w:r w:rsidRPr="00822C73">
        <w:rPr>
          <w:i/>
          <w:sz w:val="20"/>
          <w:lang w:val="fr-CA"/>
        </w:rPr>
        <w:t>Charte</w:t>
      </w:r>
      <w:r w:rsidRPr="00822C73">
        <w:rPr>
          <w:sz w:val="20"/>
          <w:lang w:val="fr-CA"/>
        </w:rPr>
        <w:t xml:space="preserve"> s’appliquerait alors de façon à mettre la condition de résidence « à l’abri » (quoiqu'en retranchant les mots « dans les 14 jours ») d’une conclusion de violation de ce droit. </w:t>
      </w:r>
    </w:p>
    <w:p w:rsidR="001F2694" w:rsidRPr="00822C73" w:rsidRDefault="001F2694" w:rsidP="001F2694">
      <w:pPr>
        <w:jc w:val="both"/>
        <w:rPr>
          <w:sz w:val="20"/>
          <w:lang w:val="fr-CA"/>
        </w:rPr>
      </w:pPr>
    </w:p>
    <w:p w:rsidR="001F2694" w:rsidRPr="00822C73" w:rsidRDefault="001F2694" w:rsidP="001F2694">
      <w:pPr>
        <w:jc w:val="both"/>
        <w:rPr>
          <w:sz w:val="20"/>
          <w:lang w:val="fr-CA"/>
        </w:rPr>
      </w:pPr>
      <w:r w:rsidRPr="00822C73">
        <w:rPr>
          <w:sz w:val="20"/>
          <w:lang w:val="fr-CA"/>
        </w:rPr>
        <w:t xml:space="preserve">La Cour d’appel du Yukon a accueilli l’appel de Mme Dickson ainsi que le pourvoi incident présenté par la VGFN contre la décision du juge siégeant en son cabinet. La Cour d’appel a conclu que, sous réserve de toute justification démontrée en vertu de l’article premier de la </w:t>
      </w:r>
      <w:r w:rsidRPr="00822C73">
        <w:rPr>
          <w:i/>
          <w:sz w:val="20"/>
          <w:lang w:val="fr-CA"/>
        </w:rPr>
        <w:t>Charte</w:t>
      </w:r>
      <w:r w:rsidRPr="00822C73">
        <w:rPr>
          <w:sz w:val="20"/>
          <w:lang w:val="fr-CA"/>
        </w:rPr>
        <w:t xml:space="preserve">, la condition de résidence dans son ensemble (à l’exclusion ou non du délai rattaché au déménagement) porte atteinte au </w:t>
      </w:r>
      <w:proofErr w:type="spellStart"/>
      <w:r w:rsidRPr="00822C73">
        <w:rPr>
          <w:sz w:val="20"/>
          <w:lang w:val="fr-CA"/>
        </w:rPr>
        <w:t>par</w:t>
      </w:r>
      <w:proofErr w:type="spellEnd"/>
      <w:r w:rsidRPr="00822C73">
        <w:rPr>
          <w:sz w:val="20"/>
          <w:lang w:val="fr-CA"/>
        </w:rPr>
        <w:t xml:space="preserve">. 15(1). Toutefois, la Cour d’appel a également conclu que, dans le cas d’une atteinte injustifiée au droit garanti par le par. 15(1), l’art. 25 de la </w:t>
      </w:r>
      <w:r w:rsidRPr="00822C73">
        <w:rPr>
          <w:i/>
          <w:sz w:val="20"/>
          <w:lang w:val="fr-CA"/>
        </w:rPr>
        <w:t>Charte</w:t>
      </w:r>
      <w:r w:rsidRPr="00822C73">
        <w:rPr>
          <w:sz w:val="20"/>
          <w:lang w:val="fr-CA"/>
        </w:rPr>
        <w:t xml:space="preserve"> aurait pour effet de mettre la condition de résidence « à l’abri » d’une contestation, ce qui se traduirait en définitive par la validité de la condition de résidence. Les juges majoritaires de la Cour d’appel ont rendu plusieurs jugements déclaratoires à cet égard. (Dans des motifs dissidents en partie, l’un des juges était d’accord avec les conclusions globales tirées par les juges majoritaires, mais aurait rejeté l’appel de Mme Dickson et n’aurait pas rendu de jugements déclaratoires précis.)</w:t>
      </w:r>
    </w:p>
    <w:p w:rsidR="001F2694" w:rsidRPr="00822C73" w:rsidRDefault="001F2694" w:rsidP="001F2694">
      <w:pPr>
        <w:jc w:val="both"/>
        <w:rPr>
          <w:sz w:val="20"/>
          <w:lang w:val="fr-CA"/>
        </w:rPr>
      </w:pPr>
    </w:p>
    <w:p w:rsidR="001F2694" w:rsidRPr="00822C73" w:rsidRDefault="00940E01" w:rsidP="001F2694">
      <w:pPr>
        <w:jc w:val="both"/>
        <w:rPr>
          <w:sz w:val="20"/>
          <w:lang w:val="fr-CA"/>
        </w:rPr>
      </w:pPr>
      <w:r>
        <w:rPr>
          <w:sz w:val="20"/>
        </w:rPr>
        <w:pict>
          <v:rect id="_x0000_i1089" style="width:2in;height:1pt" o:hrpct="0" o:hralign="center" o:hrstd="t" o:hrnoshade="t" o:hr="t" fillcolor="black [3213]" stroked="f"/>
        </w:pict>
      </w:r>
    </w:p>
    <w:p w:rsidR="001F2694" w:rsidRPr="00822C73" w:rsidRDefault="001F2694" w:rsidP="001F2694">
      <w:pPr>
        <w:jc w:val="both"/>
        <w:rPr>
          <w:sz w:val="20"/>
          <w:lang w:val="fr-CA"/>
        </w:rPr>
      </w:pPr>
    </w:p>
    <w:p w:rsidR="001F2694" w:rsidRPr="00822C73" w:rsidRDefault="001F2694" w:rsidP="001F2694">
      <w:pPr>
        <w:pStyle w:val="SCCLsocParty"/>
        <w:ind w:left="720" w:hanging="720"/>
        <w:jc w:val="both"/>
        <w:rPr>
          <w:b/>
          <w:i/>
          <w:sz w:val="20"/>
          <w:szCs w:val="20"/>
        </w:rPr>
      </w:pPr>
      <w:r w:rsidRPr="00822C73">
        <w:rPr>
          <w:rStyle w:val="SCCFileNumberChar"/>
          <w:sz w:val="20"/>
          <w:szCs w:val="20"/>
          <w:lang w:val="fr-CA"/>
        </w:rPr>
        <w:t>39917</w:t>
      </w:r>
      <w:r w:rsidRPr="00822C73">
        <w:rPr>
          <w:rStyle w:val="SCCFileNumberChar"/>
          <w:sz w:val="20"/>
          <w:szCs w:val="20"/>
          <w:lang w:val="fr-CA"/>
        </w:rPr>
        <w:tab/>
      </w:r>
      <w:r w:rsidRPr="00822C73">
        <w:rPr>
          <w:b/>
          <w:i/>
          <w:sz w:val="20"/>
          <w:szCs w:val="20"/>
        </w:rPr>
        <w:t>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and Shanny Plante v. His Majesty the King</w:t>
      </w:r>
    </w:p>
    <w:p w:rsidR="001F2694" w:rsidRPr="00822C73" w:rsidRDefault="001F2694" w:rsidP="001F2694">
      <w:pPr>
        <w:ind w:firstLine="720"/>
        <w:jc w:val="both"/>
        <w:rPr>
          <w:sz w:val="20"/>
        </w:rPr>
      </w:pPr>
      <w:r w:rsidRPr="00822C73">
        <w:rPr>
          <w:sz w:val="20"/>
        </w:rPr>
        <w:t>(Que.) (Criminal) (By Leave)</w:t>
      </w:r>
    </w:p>
    <w:p w:rsidR="001F2694" w:rsidRPr="00822C73" w:rsidRDefault="001F2694" w:rsidP="001F2694">
      <w:pPr>
        <w:jc w:val="both"/>
        <w:rPr>
          <w:sz w:val="20"/>
        </w:rPr>
      </w:pPr>
    </w:p>
    <w:p w:rsidR="001F2694" w:rsidRPr="00822C73" w:rsidRDefault="001F2694" w:rsidP="001F2694">
      <w:pPr>
        <w:widowControl w:val="0"/>
        <w:jc w:val="both"/>
        <w:rPr>
          <w:sz w:val="20"/>
        </w:rPr>
      </w:pPr>
      <w:r w:rsidRPr="00822C73">
        <w:rPr>
          <w:sz w:val="20"/>
        </w:rPr>
        <w:t xml:space="preserve">Constitutional law — Charter of Rights — Enforcement — Stay of proceedings — Abuse of process — Residual category — Standing — Infringement of right to counsel — Given that infringement of personal right is not determinative in application for stay of proceedings based on residual category, what standing is required to seek remedy in this category through s. 24(1) of </w:t>
      </w:r>
      <w:r w:rsidRPr="00822C73">
        <w:rPr>
          <w:i/>
          <w:sz w:val="20"/>
        </w:rPr>
        <w:t>Canadian Charter of Rights and Freedoms</w:t>
      </w:r>
      <w:r w:rsidRPr="00822C73">
        <w:rPr>
          <w:sz w:val="20"/>
        </w:rPr>
        <w:t xml:space="preserve"> — Whether Crown can appeal conclusion of judgment that ends proceedings even though Crown specifically asked trial judge to reach such conclusion.</w:t>
      </w:r>
    </w:p>
    <w:p w:rsidR="001F2694" w:rsidRPr="00822C73" w:rsidRDefault="001F2694" w:rsidP="001F2694">
      <w:pPr>
        <w:widowControl w:val="0"/>
        <w:jc w:val="both"/>
        <w:rPr>
          <w:sz w:val="20"/>
        </w:rPr>
      </w:pPr>
    </w:p>
    <w:p w:rsidR="001F2694" w:rsidRPr="00822C73" w:rsidRDefault="001F2694">
      <w:pPr>
        <w:rPr>
          <w:sz w:val="20"/>
        </w:rPr>
      </w:pPr>
      <w:r w:rsidRPr="00822C73">
        <w:rPr>
          <w:sz w:val="20"/>
        </w:rPr>
        <w:br w:type="page"/>
      </w:r>
    </w:p>
    <w:p w:rsidR="001F2694" w:rsidRPr="00822C73" w:rsidRDefault="001F2694" w:rsidP="001F2694">
      <w:pPr>
        <w:jc w:val="both"/>
        <w:rPr>
          <w:sz w:val="20"/>
        </w:rPr>
      </w:pPr>
      <w:r w:rsidRPr="00822C73">
        <w:rPr>
          <w:sz w:val="20"/>
        </w:rPr>
        <w:t>The appellants, who were charged with various offences related to the large</w:t>
      </w:r>
      <w:r w:rsidRPr="00822C73">
        <w:rPr>
          <w:sz w:val="20"/>
        </w:rPr>
        <w:noBreakHyphen/>
        <w:t xml:space="preserve">scale trafficking of cannabis, were arrested at the same time in more than one judicial district. They were divided into four different groups for separate trials. The appellants in the first group brought a motion for a stay of proceedings for abuse of process based on a series of infringements of the rights of the accused, and primarily their right to counsel. </w:t>
      </w:r>
    </w:p>
    <w:p w:rsidR="001F2694" w:rsidRPr="00822C73" w:rsidRDefault="001F2694" w:rsidP="001F2694">
      <w:pPr>
        <w:jc w:val="both"/>
        <w:rPr>
          <w:sz w:val="20"/>
        </w:rPr>
      </w:pPr>
    </w:p>
    <w:p w:rsidR="001F2694" w:rsidRPr="00822C73" w:rsidRDefault="001F2694" w:rsidP="001F2694">
      <w:pPr>
        <w:jc w:val="both"/>
        <w:rPr>
          <w:sz w:val="20"/>
        </w:rPr>
      </w:pPr>
      <w:r w:rsidRPr="00822C73">
        <w:rPr>
          <w:sz w:val="20"/>
        </w:rPr>
        <w:t>On August 27, 2018, Dumas J. of the Superior Court entered a stay of proceedings on the ground that the police conduct had undermined the integrity of the justice system. He noted that the infringement of the right to counsel was the most serious infringement. On May 7, 2019, at a hearing before Dumas J., the parties agreed that the decision rendered concerning group 1 would apply to the accused in the other groups. The proceedings against all the other accused were therefore stayed. The Court of Appeal allowed the appeals, set aside the judgments of August 27, 2018 and May 7, 2019 staying the court proceedings, and ordered a new trial. It found that the trial judge necessarily had to assess the situation of each accused individually, since a remedy could be granted only to a person whose own constitutional rights had been infringed. That error in itself justified a new hearing.</w:t>
      </w:r>
    </w:p>
    <w:p w:rsidR="001F2694" w:rsidRPr="00822C73" w:rsidRDefault="001F2694" w:rsidP="001F2694">
      <w:pPr>
        <w:jc w:val="both"/>
        <w:rPr>
          <w:sz w:val="20"/>
        </w:rPr>
      </w:pPr>
    </w:p>
    <w:p w:rsidR="001F2694" w:rsidRPr="00822C73" w:rsidRDefault="00940E01" w:rsidP="001F2694">
      <w:pPr>
        <w:jc w:val="both"/>
        <w:rPr>
          <w:sz w:val="20"/>
        </w:rPr>
      </w:pPr>
      <w:r>
        <w:rPr>
          <w:sz w:val="20"/>
        </w:rPr>
        <w:pict>
          <v:rect id="_x0000_i1090" style="width:2in;height:1pt" o:hrpct="0" o:hralign="center" o:hrstd="t" o:hrnoshade="t" o:hr="t" fillcolor="black [3213]" stroked="f"/>
        </w:pict>
      </w:r>
    </w:p>
    <w:p w:rsidR="001F2694" w:rsidRPr="00822C73" w:rsidRDefault="001F2694" w:rsidP="001F2694">
      <w:pPr>
        <w:jc w:val="both"/>
        <w:rPr>
          <w:sz w:val="20"/>
        </w:rPr>
      </w:pPr>
    </w:p>
    <w:p w:rsidR="001F2694" w:rsidRPr="00822C73" w:rsidRDefault="001F2694" w:rsidP="001F2694">
      <w:pPr>
        <w:pStyle w:val="SCCLsocParty"/>
        <w:ind w:left="720" w:hanging="720"/>
        <w:jc w:val="both"/>
        <w:rPr>
          <w:b/>
          <w:i/>
          <w:sz w:val="20"/>
          <w:szCs w:val="20"/>
          <w:lang w:val="en-US"/>
        </w:rPr>
      </w:pPr>
      <w:r w:rsidRPr="00822C73">
        <w:rPr>
          <w:rStyle w:val="SCCFileNumberChar"/>
          <w:sz w:val="20"/>
          <w:szCs w:val="20"/>
        </w:rPr>
        <w:t>39917</w:t>
      </w:r>
      <w:r w:rsidRPr="00822C73">
        <w:rPr>
          <w:rStyle w:val="SCCFileNumberChar"/>
          <w:sz w:val="20"/>
          <w:szCs w:val="20"/>
        </w:rPr>
        <w:tab/>
      </w:r>
      <w:r w:rsidRPr="00822C73">
        <w:rPr>
          <w:b/>
          <w:i/>
          <w:sz w:val="20"/>
          <w:szCs w:val="20"/>
          <w:lang w:val="en-US"/>
        </w:rPr>
        <w:t>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et Shanny Plante c. Sa Majesté le Roi</w:t>
      </w:r>
    </w:p>
    <w:p w:rsidR="001F2694" w:rsidRPr="00822C73" w:rsidRDefault="001F2694" w:rsidP="001F2694">
      <w:pPr>
        <w:ind w:firstLine="720"/>
        <w:jc w:val="both"/>
        <w:rPr>
          <w:sz w:val="20"/>
          <w:lang w:val="fr-CA"/>
        </w:rPr>
      </w:pPr>
      <w:r w:rsidRPr="00822C73">
        <w:rPr>
          <w:sz w:val="20"/>
          <w:lang w:val="fr-CA"/>
        </w:rPr>
        <w:t>(Qc) (Criminelle) (Autorisation)</w:t>
      </w:r>
    </w:p>
    <w:p w:rsidR="001F2694" w:rsidRPr="00822C73" w:rsidRDefault="001F2694" w:rsidP="001F2694">
      <w:pPr>
        <w:jc w:val="both"/>
        <w:rPr>
          <w:sz w:val="20"/>
          <w:lang w:val="fr-CA"/>
        </w:rPr>
      </w:pPr>
    </w:p>
    <w:p w:rsidR="001F2694" w:rsidRPr="00822C73" w:rsidRDefault="001F2694" w:rsidP="001F2694">
      <w:pPr>
        <w:widowControl w:val="0"/>
        <w:jc w:val="both"/>
        <w:rPr>
          <w:sz w:val="20"/>
          <w:lang w:val="fr-CA"/>
        </w:rPr>
      </w:pPr>
      <w:r w:rsidRPr="00822C73">
        <w:rPr>
          <w:sz w:val="20"/>
          <w:lang w:val="fr-CA"/>
        </w:rPr>
        <w:t xml:space="preserve">Droit constitutionnel — Charte des droits — Réparation — Arrêt des procédures — Abus de procédure — Catégorie résiduelle — Qualité pour agir — Violation du droit à l’avocat — L’atteinte à un droit personnel n’étant pas déterminante dans le cadre d’une demande d’arrêt des procédures fondée sur la catégorie résiduelle, quelle est la qualité pour agir requise afin de solliciter une réparation en vertu de cette catégorie par le biais du par. 24(1) de la </w:t>
      </w:r>
      <w:r w:rsidRPr="00822C73">
        <w:rPr>
          <w:i/>
          <w:sz w:val="20"/>
          <w:lang w:val="fr-CA"/>
        </w:rPr>
        <w:t>Charte canadienne des droits et libertés</w:t>
      </w:r>
      <w:r w:rsidRPr="00822C73">
        <w:rPr>
          <w:sz w:val="20"/>
          <w:lang w:val="fr-CA"/>
        </w:rPr>
        <w:t>? — Le ministère public peut-il interjeter appel à l’encontre de la conclusion d’un jugement qui met fin au litige alors qu’il a expressément invité le juge de première instance à prononcer une telle conclusion?</w:t>
      </w:r>
    </w:p>
    <w:p w:rsidR="001F2694" w:rsidRPr="00822C73" w:rsidRDefault="001F2694" w:rsidP="001F2694">
      <w:pPr>
        <w:widowControl w:val="0"/>
        <w:jc w:val="both"/>
        <w:rPr>
          <w:sz w:val="20"/>
          <w:lang w:val="fr-CA"/>
        </w:rPr>
      </w:pPr>
    </w:p>
    <w:p w:rsidR="001F2694" w:rsidRPr="00822C73" w:rsidRDefault="001F2694" w:rsidP="001F2694">
      <w:pPr>
        <w:jc w:val="both"/>
        <w:rPr>
          <w:sz w:val="20"/>
          <w:lang w:val="fr-CA"/>
        </w:rPr>
      </w:pPr>
      <w:r w:rsidRPr="00822C73">
        <w:rPr>
          <w:sz w:val="20"/>
          <w:lang w:val="fr-CA"/>
        </w:rPr>
        <w:t xml:space="preserve">Les appelants, accusés de différents chefs d’accusation reliés au trafic à grande échelle de cannabis, sont arrêtés simultanément dans plus d’un district judiciaire. Ils sont divisés en quatre groupes distincts en vue de tenir des procès séparés. Les appelants du premier groupe présentent une requête en arrêt des procédures pour abus de procédure, en raison de l’accumulation des violations des droits des accusés, principalement leur droit à l’avocat. </w:t>
      </w:r>
    </w:p>
    <w:p w:rsidR="001F2694" w:rsidRPr="00822C73" w:rsidRDefault="001F2694" w:rsidP="001F2694">
      <w:pPr>
        <w:jc w:val="both"/>
        <w:rPr>
          <w:sz w:val="20"/>
          <w:lang w:val="fr-CA"/>
        </w:rPr>
      </w:pPr>
    </w:p>
    <w:p w:rsidR="001F2694" w:rsidRPr="00822C73" w:rsidRDefault="001F2694" w:rsidP="001F2694">
      <w:pPr>
        <w:jc w:val="both"/>
        <w:rPr>
          <w:sz w:val="20"/>
          <w:lang w:val="fr-CA"/>
        </w:rPr>
      </w:pPr>
      <w:r w:rsidRPr="00822C73">
        <w:rPr>
          <w:sz w:val="20"/>
          <w:lang w:val="fr-CA"/>
        </w:rPr>
        <w:t xml:space="preserve">Le 27 août 2018, le juge Dumas de la Cour supérieure ordonne l’arrêt des procédures introduites, au motif que le comportement des autorités policières a porté atteinte à l’intégrité du système judiciaire. Il note que la violation la plus grave est celle du droit à l’avocat. Le 7 mai 2019, lors d’une audience devant le juge Dumas, les parties consentent à ce que la décision prononcée quant au groupe 1 s’applique aux accusés des autres groupes. L’arrêt des procédures est donc ordonné à l’encontre de tous les autres accusés. La Cour d’appel accueille les appels, casse les jugements rendus le 27 août 2018 et le 7 mai 2019 ordonnant l’arrêt des procédures judiciaires et ordonne la tenue d’un nouveau procès. Elle conclut que le juge de première instance devait nécessairement évaluer la situation de chaque accusé individuellement, car une réparation ne peut être accordée qu’à une personne victime d’une violation de ses propres droits constitutionnels. Cette erreur justifie à elle seule la tenue d’une nouvelle audition. </w:t>
      </w:r>
    </w:p>
    <w:p w:rsidR="001F2694" w:rsidRPr="00822C73" w:rsidRDefault="001F2694" w:rsidP="001F2694">
      <w:pPr>
        <w:jc w:val="both"/>
        <w:rPr>
          <w:sz w:val="20"/>
          <w:lang w:val="fr-CA"/>
        </w:rPr>
      </w:pPr>
    </w:p>
    <w:p w:rsidR="001F2694" w:rsidRPr="00822C73" w:rsidRDefault="00940E01" w:rsidP="001F2694">
      <w:pPr>
        <w:jc w:val="both"/>
        <w:rPr>
          <w:sz w:val="20"/>
          <w:lang w:val="fr-CA"/>
        </w:rPr>
      </w:pPr>
      <w:r>
        <w:rPr>
          <w:sz w:val="20"/>
        </w:rPr>
        <w:pict>
          <v:rect id="_x0000_i1091" style="width:2in;height:1pt" o:hrpct="0" o:hralign="center" o:hrstd="t" o:hrnoshade="t" o:hr="t" fillcolor="black [3213]" stroked="f"/>
        </w:pict>
      </w:r>
    </w:p>
    <w:p w:rsidR="001F2694" w:rsidRPr="00822C73" w:rsidRDefault="001F2694" w:rsidP="001F2694">
      <w:pPr>
        <w:jc w:val="both"/>
        <w:rPr>
          <w:sz w:val="20"/>
          <w:lang w:val="fr-CA"/>
        </w:rPr>
      </w:pPr>
    </w:p>
    <w:p w:rsidR="001F2694" w:rsidRPr="00822C73" w:rsidRDefault="001F2694">
      <w:pPr>
        <w:rPr>
          <w:b/>
          <w:sz w:val="20"/>
        </w:rPr>
      </w:pPr>
      <w:r w:rsidRPr="00822C73">
        <w:rPr>
          <w:b/>
          <w:sz w:val="20"/>
        </w:rPr>
        <w:br w:type="page"/>
      </w:r>
    </w:p>
    <w:p w:rsidR="001F2694" w:rsidRPr="00822C73" w:rsidRDefault="001F2694" w:rsidP="001F2694">
      <w:pPr>
        <w:widowControl w:val="0"/>
        <w:ind w:left="709" w:hanging="709"/>
        <w:jc w:val="both"/>
        <w:rPr>
          <w:b/>
          <w:i/>
          <w:sz w:val="20"/>
        </w:rPr>
      </w:pPr>
      <w:r w:rsidRPr="00822C73">
        <w:rPr>
          <w:b/>
          <w:sz w:val="20"/>
        </w:rPr>
        <w:fldChar w:fldCharType="begin"/>
      </w:r>
      <w:r w:rsidRPr="00822C73">
        <w:rPr>
          <w:b/>
          <w:sz w:val="20"/>
        </w:rPr>
        <w:instrText xml:space="preserve"> SEQ CHAPTER \h \r 1</w:instrText>
      </w:r>
      <w:r w:rsidRPr="00822C73">
        <w:rPr>
          <w:b/>
          <w:sz w:val="20"/>
        </w:rPr>
        <w:fldChar w:fldCharType="end"/>
      </w:r>
      <w:r w:rsidRPr="00822C73">
        <w:rPr>
          <w:b/>
          <w:sz w:val="20"/>
        </w:rPr>
        <w:t>39915</w:t>
      </w:r>
      <w:r w:rsidRPr="00822C73">
        <w:rPr>
          <w:sz w:val="20"/>
        </w:rPr>
        <w:tab/>
      </w:r>
      <w:r w:rsidRPr="00822C73">
        <w:rPr>
          <w:b/>
          <w:i/>
          <w:sz w:val="20"/>
        </w:rPr>
        <w:t>Commission scolaire francophone des Territoires du Nord-Ouest and A.B. v. Minister of Education, Culture and Employment of the Northwest Territories</w:t>
      </w:r>
    </w:p>
    <w:p w:rsidR="001F2694" w:rsidRPr="00822C73" w:rsidRDefault="001F2694" w:rsidP="001F2694">
      <w:pPr>
        <w:widowControl w:val="0"/>
        <w:ind w:left="709"/>
        <w:jc w:val="both"/>
        <w:rPr>
          <w:b/>
          <w:i/>
          <w:sz w:val="20"/>
        </w:rPr>
      </w:pPr>
      <w:r w:rsidRPr="00822C73">
        <w:rPr>
          <w:b/>
          <w:i/>
          <w:sz w:val="20"/>
        </w:rPr>
        <w:t xml:space="preserve">- </w:t>
      </w:r>
      <w:proofErr w:type="gramStart"/>
      <w:r w:rsidRPr="00822C73">
        <w:rPr>
          <w:b/>
          <w:i/>
          <w:sz w:val="20"/>
        </w:rPr>
        <w:t>and</w:t>
      </w:r>
      <w:proofErr w:type="gramEnd"/>
      <w:r w:rsidRPr="00822C73">
        <w:rPr>
          <w:b/>
          <w:i/>
          <w:sz w:val="20"/>
        </w:rPr>
        <w:t xml:space="preserve"> between -</w:t>
      </w:r>
    </w:p>
    <w:p w:rsidR="001F2694" w:rsidRPr="00822C73" w:rsidRDefault="001F2694" w:rsidP="001F2694">
      <w:pPr>
        <w:widowControl w:val="0"/>
        <w:ind w:left="709"/>
        <w:jc w:val="both"/>
        <w:rPr>
          <w:b/>
          <w:i/>
          <w:sz w:val="20"/>
        </w:rPr>
      </w:pPr>
      <w:r w:rsidRPr="00822C73">
        <w:rPr>
          <w:b/>
          <w:i/>
          <w:sz w:val="20"/>
        </w:rPr>
        <w:t>Commission scolaire francophone des Territoires du Nord-Ouest, A.B., F.A., T.B., E.S. and J.J. v. Minister of Education, Culture and Employment of the Northwest Territories</w:t>
      </w:r>
    </w:p>
    <w:p w:rsidR="001F2694" w:rsidRPr="00822C73" w:rsidRDefault="001F2694" w:rsidP="001F2694">
      <w:pPr>
        <w:widowControl w:val="0"/>
        <w:ind w:left="720" w:hanging="11"/>
        <w:jc w:val="both"/>
        <w:rPr>
          <w:sz w:val="20"/>
        </w:rPr>
      </w:pPr>
      <w:r w:rsidRPr="00822C73">
        <w:rPr>
          <w:sz w:val="20"/>
        </w:rPr>
        <w:t>(N.W.T.) (Civil) (By Leave)</w:t>
      </w:r>
    </w:p>
    <w:p w:rsidR="001F2694" w:rsidRPr="00822C73" w:rsidRDefault="001F2694" w:rsidP="001F2694">
      <w:pPr>
        <w:widowControl w:val="0"/>
        <w:jc w:val="both"/>
        <w:rPr>
          <w:sz w:val="20"/>
        </w:rPr>
      </w:pPr>
    </w:p>
    <w:p w:rsidR="001F2694" w:rsidRPr="00822C73" w:rsidRDefault="001F2694" w:rsidP="001F2694">
      <w:pPr>
        <w:jc w:val="both"/>
        <w:rPr>
          <w:sz w:val="20"/>
        </w:rPr>
      </w:pPr>
      <w:r w:rsidRPr="00822C73">
        <w:rPr>
          <w:sz w:val="20"/>
        </w:rPr>
        <w:t xml:space="preserve">Constitutional law — Charter of Rights — Minority language educational rights — Ministerial directive — Administrative law — Discretion — Right to use French in court proceedings — Simultaneous interpretation — Children of non-rights holder parents — Minister denying applications for admission to French-language minority schools — Decisions set aside at first instance but restored on appeal — Whether Minister had to consider purpose of s. 23 in her decision-making process — Whether Minister’s denials were reasonable — Whether there was infringement of right to use French in courts protected by s. 19(1) of </w:t>
      </w:r>
      <w:r w:rsidRPr="00822C73">
        <w:rPr>
          <w:i/>
          <w:sz w:val="20"/>
        </w:rPr>
        <w:t>Charter</w:t>
      </w:r>
      <w:r w:rsidRPr="00822C73">
        <w:rPr>
          <w:sz w:val="20"/>
        </w:rPr>
        <w:t xml:space="preserve"> and s. 9(1) of OLA — In alternative, whether right to natural justice was breached — </w:t>
      </w:r>
      <w:r w:rsidRPr="00822C73">
        <w:rPr>
          <w:i/>
          <w:sz w:val="20"/>
        </w:rPr>
        <w:t>Canadian Charter of Rights and Freedoms</w:t>
      </w:r>
      <w:r w:rsidRPr="00822C73">
        <w:rPr>
          <w:sz w:val="20"/>
        </w:rPr>
        <w:t xml:space="preserve">, ss. 19(1) and 23 — </w:t>
      </w:r>
      <w:r w:rsidRPr="00822C73">
        <w:rPr>
          <w:i/>
          <w:sz w:val="20"/>
        </w:rPr>
        <w:t>Official Languages Act</w:t>
      </w:r>
      <w:r w:rsidRPr="00822C73">
        <w:rPr>
          <w:sz w:val="20"/>
        </w:rPr>
        <w:t>, R.S.N.W.T. 1988, c. O-1, s. 9(1).</w:t>
      </w:r>
    </w:p>
    <w:p w:rsidR="001F2694" w:rsidRPr="00822C73" w:rsidRDefault="001F2694" w:rsidP="001F2694">
      <w:pPr>
        <w:jc w:val="both"/>
        <w:rPr>
          <w:sz w:val="20"/>
        </w:rPr>
      </w:pPr>
    </w:p>
    <w:p w:rsidR="001F2694" w:rsidRPr="00822C73" w:rsidRDefault="001F2694" w:rsidP="001F2694">
      <w:pPr>
        <w:jc w:val="both"/>
        <w:rPr>
          <w:color w:val="000000"/>
          <w:sz w:val="20"/>
        </w:rPr>
      </w:pPr>
      <w:r w:rsidRPr="00822C73">
        <w:rPr>
          <w:sz w:val="20"/>
        </w:rPr>
        <w:t xml:space="preserve">In 2018 and 2019, the Minister of Education, Culture and Employment of the Northwest Territories denied six applications for admission to French-language schools made by non-rights holder parents. The ineligibility of their children was assessed according to the criteria established in the </w:t>
      </w:r>
      <w:r w:rsidRPr="00822C73">
        <w:rPr>
          <w:i/>
          <w:sz w:val="20"/>
        </w:rPr>
        <w:t>Ministerial Directive — Enrolment of Students in French First Language Education Programs</w:t>
      </w:r>
      <w:r w:rsidRPr="00822C73">
        <w:rPr>
          <w:sz w:val="20"/>
        </w:rPr>
        <w:t xml:space="preserve"> developed by the government of the Territories. Because none of the criteria in the Directive applied in the circumstances, the parents asked the Minister to exercise her residual discretion to authorize the admission of the six children concerned, which was denied. The non-rights holder parents and the school board applied for judicial review of the Minister’s decisions. In two judgments, the Northwest Territories Supreme Court set aside the Minister’s decisions on the ground that there had been no proportionate balancing of the protections guaranteed by s. 23 of the </w:t>
      </w:r>
      <w:r w:rsidRPr="00822C73">
        <w:rPr>
          <w:i/>
          <w:sz w:val="20"/>
        </w:rPr>
        <w:t>Charter</w:t>
      </w:r>
      <w:r w:rsidRPr="00822C73">
        <w:rPr>
          <w:sz w:val="20"/>
        </w:rPr>
        <w:t xml:space="preserve"> and the government’s interests. The majority of the Court of Appeal allowed the Minister’s appeals and restored her decisions. The court found that the chambers judge’s reasoning on constitutional values had proceeded on the mistaken assumption that the case involved constitutional rights. The families in question did not qualify under s. 23 because they were not rights holders, and they therefore had no legal or statutory right or expectation to have their children attend the French-language schools</w:t>
      </w:r>
      <w:r w:rsidRPr="00822C73">
        <w:rPr>
          <w:color w:val="000000"/>
          <w:sz w:val="20"/>
        </w:rPr>
        <w:t>.</w:t>
      </w:r>
    </w:p>
    <w:p w:rsidR="001F2694" w:rsidRPr="00822C73" w:rsidRDefault="001F2694" w:rsidP="001F2694">
      <w:pPr>
        <w:jc w:val="both"/>
        <w:rPr>
          <w:color w:val="000000"/>
          <w:sz w:val="20"/>
        </w:rPr>
      </w:pPr>
    </w:p>
    <w:p w:rsidR="001F2694" w:rsidRPr="00822C73" w:rsidRDefault="00940E01" w:rsidP="001F2694">
      <w:pPr>
        <w:jc w:val="both"/>
        <w:rPr>
          <w:color w:val="000000"/>
          <w:sz w:val="20"/>
        </w:rPr>
      </w:pPr>
      <w:r>
        <w:rPr>
          <w:sz w:val="20"/>
        </w:rPr>
        <w:pict>
          <v:rect id="_x0000_i1092" style="width:2in;height:1pt" o:hrpct="0" o:hralign="center" o:hrstd="t" o:hrnoshade="t" o:hr="t" fillcolor="black [3213]" stroked="f"/>
        </w:pict>
      </w:r>
    </w:p>
    <w:p w:rsidR="001F2694" w:rsidRPr="00822C73" w:rsidRDefault="001F2694" w:rsidP="001F2694">
      <w:pPr>
        <w:jc w:val="both"/>
        <w:rPr>
          <w:sz w:val="20"/>
        </w:rPr>
      </w:pPr>
    </w:p>
    <w:p w:rsidR="001F2694" w:rsidRPr="00822C73" w:rsidRDefault="001F2694" w:rsidP="001F2694">
      <w:pPr>
        <w:widowControl w:val="0"/>
        <w:ind w:left="709" w:hanging="709"/>
        <w:jc w:val="both"/>
        <w:rPr>
          <w:b/>
          <w:i/>
          <w:sz w:val="20"/>
          <w:lang w:val="fr-CA"/>
        </w:rPr>
      </w:pPr>
      <w:r w:rsidRPr="00822C73">
        <w:rPr>
          <w:b/>
          <w:sz w:val="20"/>
          <w:lang w:val="fr-CA"/>
        </w:rPr>
        <w:fldChar w:fldCharType="begin"/>
      </w:r>
      <w:r w:rsidRPr="00822C73">
        <w:rPr>
          <w:b/>
          <w:sz w:val="20"/>
          <w:lang w:val="fr-CA"/>
        </w:rPr>
        <w:instrText xml:space="preserve"> SEQ CHAPTER \h \r 1</w:instrText>
      </w:r>
      <w:r w:rsidRPr="00822C73">
        <w:rPr>
          <w:b/>
          <w:sz w:val="20"/>
        </w:rPr>
        <w:fldChar w:fldCharType="end"/>
      </w:r>
      <w:r w:rsidRPr="00822C73">
        <w:rPr>
          <w:b/>
          <w:sz w:val="20"/>
          <w:lang w:val="fr-CA"/>
        </w:rPr>
        <w:t>39915</w:t>
      </w:r>
      <w:r w:rsidRPr="00822C73">
        <w:rPr>
          <w:sz w:val="20"/>
          <w:lang w:val="fr-CA"/>
        </w:rPr>
        <w:tab/>
      </w:r>
      <w:r w:rsidRPr="00822C73">
        <w:rPr>
          <w:b/>
          <w:i/>
          <w:sz w:val="20"/>
          <w:lang w:val="fr-CA"/>
        </w:rPr>
        <w:t>Commission scolaire francophone des Territoires du Nord-Ouest et A.B. c. Ministre de l’Éducation, de la Culture et de la Formation des Territoires du Nord-Ouest</w:t>
      </w:r>
    </w:p>
    <w:p w:rsidR="001F2694" w:rsidRPr="00822C73" w:rsidRDefault="001F2694" w:rsidP="001F2694">
      <w:pPr>
        <w:widowControl w:val="0"/>
        <w:ind w:left="709"/>
        <w:jc w:val="both"/>
        <w:rPr>
          <w:b/>
          <w:i/>
          <w:sz w:val="20"/>
          <w:lang w:val="fr-CA"/>
        </w:rPr>
      </w:pPr>
      <w:r w:rsidRPr="00822C73">
        <w:rPr>
          <w:b/>
          <w:i/>
          <w:sz w:val="20"/>
          <w:lang w:val="fr-CA"/>
        </w:rPr>
        <w:t>- et entre -</w:t>
      </w:r>
    </w:p>
    <w:p w:rsidR="001F2694" w:rsidRPr="00822C73" w:rsidRDefault="001F2694" w:rsidP="001F2694">
      <w:pPr>
        <w:widowControl w:val="0"/>
        <w:ind w:left="709"/>
        <w:jc w:val="both"/>
        <w:rPr>
          <w:b/>
          <w:i/>
          <w:sz w:val="20"/>
          <w:lang w:val="fr-CA"/>
        </w:rPr>
      </w:pPr>
      <w:r w:rsidRPr="00822C73">
        <w:rPr>
          <w:b/>
          <w:i/>
          <w:sz w:val="20"/>
          <w:lang w:val="fr-CA"/>
        </w:rPr>
        <w:t>Commission scolaire francophone des Territoires du Nord-Ouest, A.B., F.A., T.B., E.S. et J.J. c. Ministre de l’Éducation, de la Culture et de la Formation des Territoires du Nord-Ouest</w:t>
      </w:r>
    </w:p>
    <w:p w:rsidR="001F2694" w:rsidRPr="00822C73" w:rsidRDefault="001F2694" w:rsidP="001F2694">
      <w:pPr>
        <w:widowControl w:val="0"/>
        <w:ind w:left="720" w:hanging="11"/>
        <w:jc w:val="both"/>
        <w:rPr>
          <w:sz w:val="20"/>
          <w:lang w:val="fr-CA"/>
        </w:rPr>
      </w:pPr>
      <w:r w:rsidRPr="00822C73">
        <w:rPr>
          <w:sz w:val="20"/>
          <w:lang w:val="fr-CA"/>
        </w:rPr>
        <w:t>(T.N.-O.) (Civile) (Autorisation)</w:t>
      </w:r>
    </w:p>
    <w:p w:rsidR="001F2694" w:rsidRPr="00822C73" w:rsidRDefault="001F2694" w:rsidP="001F2694">
      <w:pPr>
        <w:widowControl w:val="0"/>
        <w:jc w:val="both"/>
        <w:rPr>
          <w:sz w:val="20"/>
          <w:lang w:val="fr-CA"/>
        </w:rPr>
      </w:pPr>
    </w:p>
    <w:p w:rsidR="001F2694" w:rsidRPr="00822C73" w:rsidRDefault="001F2694" w:rsidP="001F2694">
      <w:pPr>
        <w:jc w:val="both"/>
        <w:rPr>
          <w:sz w:val="20"/>
          <w:lang w:val="fr-CA"/>
        </w:rPr>
      </w:pPr>
      <w:r w:rsidRPr="00822C73">
        <w:rPr>
          <w:sz w:val="20"/>
          <w:lang w:val="fr-CA"/>
        </w:rPr>
        <w:t xml:space="preserve">Droit constitutionnel — </w:t>
      </w:r>
      <w:r w:rsidRPr="00822C73">
        <w:rPr>
          <w:i/>
          <w:sz w:val="20"/>
          <w:lang w:val="fr-CA"/>
        </w:rPr>
        <w:t>Charte des droits</w:t>
      </w:r>
      <w:r w:rsidRPr="00822C73">
        <w:rPr>
          <w:sz w:val="20"/>
          <w:lang w:val="fr-CA"/>
        </w:rPr>
        <w:t xml:space="preserve"> — Droit à l’instruction dans la langue de la minorité — Directive ministérielle — Droit administratif — Discrétion — Droit d’employer le français dans des instances judiciaires — Interprétation simultanée — Enfants de parents non-ayants droit — Demandes d’admission à des écoles de la minorité francophone refusées par ministre — Décisions annulées en première instance, mais rétablies en appel — La ministre devait-elle considérer l’objet de l’art. 23 dans son processus décisionnel? — Les refus de la ministre sont-ils raisonnables? — Y a-t-il eu atteinte au droit d’employer le français dans les tribunaux protégé par </w:t>
      </w:r>
      <w:proofErr w:type="gramStart"/>
      <w:r w:rsidRPr="00822C73">
        <w:rPr>
          <w:sz w:val="20"/>
          <w:lang w:val="fr-CA"/>
        </w:rPr>
        <w:t>les para</w:t>
      </w:r>
      <w:proofErr w:type="gramEnd"/>
      <w:r w:rsidRPr="00822C73">
        <w:rPr>
          <w:sz w:val="20"/>
          <w:lang w:val="fr-CA"/>
        </w:rPr>
        <w:t xml:space="preserve">. 19(1) de la </w:t>
      </w:r>
      <w:r w:rsidRPr="00822C73">
        <w:rPr>
          <w:i/>
          <w:sz w:val="20"/>
          <w:lang w:val="fr-CA"/>
        </w:rPr>
        <w:t>Charte</w:t>
      </w:r>
      <w:r w:rsidRPr="00822C73">
        <w:rPr>
          <w:sz w:val="20"/>
          <w:lang w:val="fr-CA"/>
        </w:rPr>
        <w:t xml:space="preserve"> et 9(1) de la LLO? — Subsidiairement, le droit à la justice naturelle a-t-il été enfreint? — </w:t>
      </w:r>
      <w:r w:rsidRPr="00822C73">
        <w:rPr>
          <w:i/>
          <w:sz w:val="20"/>
          <w:lang w:val="fr-CA"/>
        </w:rPr>
        <w:t>Charte canadienne des droits et libertés</w:t>
      </w:r>
      <w:r w:rsidRPr="00822C73">
        <w:rPr>
          <w:sz w:val="20"/>
          <w:lang w:val="fr-CA"/>
        </w:rPr>
        <w:t xml:space="preserve">, art. 19(1) et 23 — </w:t>
      </w:r>
      <w:r w:rsidRPr="00822C73">
        <w:rPr>
          <w:i/>
          <w:sz w:val="20"/>
          <w:lang w:val="fr-CA"/>
        </w:rPr>
        <w:t>Loi sur les langues officielles</w:t>
      </w:r>
      <w:r w:rsidRPr="00822C73">
        <w:rPr>
          <w:sz w:val="20"/>
          <w:lang w:val="fr-CA"/>
        </w:rPr>
        <w:t>, LRTN-O 1988, c. O-1, art. 9(1).</w:t>
      </w:r>
    </w:p>
    <w:p w:rsidR="001F2694" w:rsidRPr="00822C73" w:rsidRDefault="001F2694" w:rsidP="001F2694">
      <w:pPr>
        <w:jc w:val="both"/>
        <w:rPr>
          <w:sz w:val="20"/>
          <w:lang w:val="fr-CA"/>
        </w:rPr>
      </w:pPr>
    </w:p>
    <w:p w:rsidR="001F2694" w:rsidRPr="00822C73" w:rsidRDefault="001F2694">
      <w:pPr>
        <w:rPr>
          <w:sz w:val="20"/>
          <w:lang w:val="fr-CA"/>
        </w:rPr>
      </w:pPr>
      <w:r w:rsidRPr="00822C73">
        <w:rPr>
          <w:sz w:val="20"/>
          <w:lang w:val="fr-CA"/>
        </w:rPr>
        <w:br w:type="page"/>
      </w:r>
    </w:p>
    <w:p w:rsidR="001F2694" w:rsidRPr="00822C73" w:rsidRDefault="001F2694" w:rsidP="001F2694">
      <w:pPr>
        <w:jc w:val="both"/>
        <w:rPr>
          <w:sz w:val="20"/>
          <w:lang w:val="fr-CA"/>
        </w:rPr>
      </w:pPr>
      <w:r w:rsidRPr="00822C73">
        <w:rPr>
          <w:sz w:val="20"/>
          <w:lang w:val="fr-CA"/>
        </w:rPr>
        <w:t xml:space="preserve">En 2018 et 2019, la Ministre de l’Éducation, de la Culture et de la Formation des Territoires du Nord-Ouest a refusé six demandes d’admission à des écoles francophones formulées par des parents non-ayants droit. L’inadmissibilité des enfants de ces parents a été appréciée selon les critères établis dans la </w:t>
      </w:r>
      <w:r w:rsidRPr="00822C73">
        <w:rPr>
          <w:i/>
          <w:sz w:val="20"/>
          <w:lang w:val="fr-CA"/>
        </w:rPr>
        <w:t xml:space="preserve">Directive ministérielle sur l’inscription des élèves aux programmes d’enseignement en français langue première </w:t>
      </w:r>
      <w:r w:rsidRPr="00822C73">
        <w:rPr>
          <w:sz w:val="20"/>
          <w:lang w:val="fr-CA"/>
        </w:rPr>
        <w:t xml:space="preserve">développée par le gouvernement des Territoires. Puisqu’aucun des critères de la Directive ne s’appliquait dans les circonstances, les parents ont demandé à la Ministre d’exercer sa discrétion résiduelle pour permettre aux six enfants concernés d’être admis, ce qui a été refusé. Les parents non-ayants droit, ainsi que la Commission scolaire, ont porté les décisions ministérielles en révision judiciaire. Par le biais de deux jugements, la Cour suprême des Territoires du Nord-Ouest a annulé les décisions de la Ministre, ayant conclu à l’absence d’une mise en balance proportionnée entre les protections garanties par l’art. 23 de la </w:t>
      </w:r>
      <w:r w:rsidRPr="00822C73">
        <w:rPr>
          <w:i/>
          <w:sz w:val="20"/>
          <w:lang w:val="fr-CA"/>
        </w:rPr>
        <w:t>Charte</w:t>
      </w:r>
      <w:r w:rsidRPr="00822C73">
        <w:rPr>
          <w:sz w:val="20"/>
          <w:lang w:val="fr-CA"/>
        </w:rPr>
        <w:t xml:space="preserve"> et les intérêts du gouvernement. La majorité de la Cour d’appel a accueilli les appels de la Ministre et a rétabli ses décisions. </w:t>
      </w:r>
      <w:r w:rsidRPr="00822C73">
        <w:rPr>
          <w:color w:val="000000"/>
          <w:sz w:val="20"/>
          <w:lang w:val="fr-CA"/>
        </w:rPr>
        <w:t>La cour a conclu que le raisonnement du juge de première instance relativement aux valeurs constitutionnelles partait d’une hypothèse erronée selon laquelle l’affaire mettait en cause des droits constitutionnels. Les familles en question ne répondaient pas aux critères de l’art. 23 en ce qu’elles n’étaient pas des ayants droits et n’avaient donc aucun droit ou expectative en common law ou d’origine législative de voir leurs enfants fréquenter ces écoles de langue française.</w:t>
      </w:r>
    </w:p>
    <w:p w:rsidR="001F2694" w:rsidRPr="00822C73" w:rsidRDefault="001F2694" w:rsidP="001F2694">
      <w:pPr>
        <w:jc w:val="both"/>
        <w:rPr>
          <w:sz w:val="20"/>
          <w:lang w:val="fr-CA"/>
        </w:rPr>
      </w:pPr>
    </w:p>
    <w:p w:rsidR="001F2694" w:rsidRPr="00822C73" w:rsidRDefault="00940E01" w:rsidP="001F2694">
      <w:pPr>
        <w:jc w:val="both"/>
        <w:rPr>
          <w:sz w:val="20"/>
          <w:lang w:val="fr-CA"/>
        </w:rPr>
      </w:pPr>
      <w:r>
        <w:rPr>
          <w:sz w:val="20"/>
        </w:rPr>
        <w:pict>
          <v:rect id="_x0000_i1093" style="width:2in;height:1pt" o:hrpct="0" o:hralign="center" o:hrstd="t" o:hrnoshade="t" o:hr="t" fillcolor="black [3213]" stroked="f"/>
        </w:pict>
      </w:r>
    </w:p>
    <w:p w:rsidR="001F2694" w:rsidRPr="00822C73" w:rsidRDefault="001F2694" w:rsidP="001F2694">
      <w:pPr>
        <w:jc w:val="both"/>
        <w:rPr>
          <w:sz w:val="20"/>
          <w:lang w:val="fr-CA"/>
        </w:rPr>
      </w:pPr>
    </w:p>
    <w:p w:rsidR="001F2694" w:rsidRPr="00822C73" w:rsidRDefault="001F2694" w:rsidP="001F2694">
      <w:pPr>
        <w:widowControl w:val="0"/>
        <w:ind w:left="709" w:hanging="709"/>
        <w:jc w:val="both"/>
        <w:rPr>
          <w:b/>
          <w:i/>
          <w:sz w:val="20"/>
          <w:lang w:eastAsia="en-CA"/>
        </w:rPr>
      </w:pPr>
      <w:r w:rsidRPr="00822C73">
        <w:rPr>
          <w:b/>
          <w:sz w:val="20"/>
          <w:lang w:eastAsia="en-CA"/>
        </w:rPr>
        <w:t>40285</w:t>
      </w:r>
      <w:r w:rsidRPr="00822C73">
        <w:rPr>
          <w:sz w:val="20"/>
          <w:lang w:eastAsia="en-CA"/>
        </w:rPr>
        <w:fldChar w:fldCharType="begin"/>
      </w:r>
      <w:r w:rsidRPr="00822C73">
        <w:rPr>
          <w:sz w:val="20"/>
          <w:lang w:eastAsia="en-CA"/>
        </w:rPr>
        <w:instrText xml:space="preserve"> SEQ CHAPTER \h \r 1</w:instrText>
      </w:r>
      <w:r w:rsidRPr="00822C73">
        <w:rPr>
          <w:sz w:val="20"/>
          <w:lang w:eastAsia="en-CA"/>
        </w:rPr>
        <w:fldChar w:fldCharType="end"/>
      </w:r>
      <w:r w:rsidRPr="00822C73">
        <w:rPr>
          <w:sz w:val="20"/>
          <w:lang w:eastAsia="en-CA"/>
        </w:rPr>
        <w:tab/>
      </w:r>
      <w:r w:rsidRPr="00822C73">
        <w:rPr>
          <w:b/>
          <w:i/>
          <w:sz w:val="20"/>
          <w:lang w:eastAsia="en-CA"/>
        </w:rPr>
        <w:t>Shawn Metzger v. His Majesty the King</w:t>
      </w:r>
    </w:p>
    <w:p w:rsidR="001F2694" w:rsidRPr="00822C73" w:rsidRDefault="001F2694" w:rsidP="001F2694">
      <w:pPr>
        <w:widowControl w:val="0"/>
        <w:ind w:left="709"/>
        <w:jc w:val="both"/>
        <w:rPr>
          <w:sz w:val="20"/>
          <w:lang w:eastAsia="en-CA"/>
        </w:rPr>
      </w:pPr>
      <w:r w:rsidRPr="00822C73">
        <w:rPr>
          <w:sz w:val="20"/>
          <w:lang w:eastAsia="en-CA"/>
        </w:rPr>
        <w:t>(Alta.) (Criminal) (As of Right)</w:t>
      </w:r>
    </w:p>
    <w:p w:rsidR="001F2694" w:rsidRPr="00822C73" w:rsidRDefault="001F2694" w:rsidP="001F2694">
      <w:pPr>
        <w:widowControl w:val="0"/>
        <w:jc w:val="both"/>
        <w:rPr>
          <w:i/>
          <w:iCs/>
          <w:sz w:val="20"/>
          <w:lang w:eastAsia="en-CA"/>
        </w:rPr>
      </w:pPr>
    </w:p>
    <w:p w:rsidR="001F2694" w:rsidRPr="00822C73" w:rsidRDefault="001F2694" w:rsidP="001F2694">
      <w:pPr>
        <w:widowControl w:val="0"/>
        <w:jc w:val="both"/>
        <w:rPr>
          <w:sz w:val="20"/>
          <w:lang w:eastAsia="en-CA"/>
        </w:rPr>
      </w:pPr>
      <w:r w:rsidRPr="00822C73">
        <w:rPr>
          <w:sz w:val="20"/>
          <w:lang w:eastAsia="en-CA"/>
        </w:rPr>
        <w:t xml:space="preserve">Criminal law — Evidence — Assessment — </w:t>
      </w:r>
      <w:r w:rsidRPr="00822C73">
        <w:rPr>
          <w:iCs/>
          <w:sz w:val="20"/>
          <w:lang w:eastAsia="en-CA"/>
        </w:rPr>
        <w:t>Doctrine of recent possession — Reasonable verdict — Whether the verdicts of guilt were unreasonable — Whether the lower courts erred in the application of the law of the doctrine of recent possession — Whether the majority of the Court of Appeal of Alberta erred in law in drawing a negative inference on appeal because the appellant did not testify at trial.</w:t>
      </w:r>
    </w:p>
    <w:p w:rsidR="001F2694" w:rsidRPr="00822C73" w:rsidRDefault="001F2694" w:rsidP="001F2694">
      <w:pPr>
        <w:widowControl w:val="0"/>
        <w:jc w:val="both"/>
        <w:rPr>
          <w:iCs/>
          <w:sz w:val="20"/>
          <w:lang w:eastAsia="en-CA"/>
        </w:rPr>
      </w:pPr>
    </w:p>
    <w:p w:rsidR="001F2694" w:rsidRPr="00822C73" w:rsidRDefault="001F2694" w:rsidP="001F2694">
      <w:pPr>
        <w:widowControl w:val="0"/>
        <w:jc w:val="both"/>
        <w:rPr>
          <w:iCs/>
          <w:sz w:val="20"/>
          <w:lang w:eastAsia="en-CA"/>
        </w:rPr>
      </w:pPr>
      <w:r w:rsidRPr="00822C73">
        <w:rPr>
          <w:iCs/>
          <w:sz w:val="20"/>
          <w:lang w:eastAsia="en-CA"/>
        </w:rPr>
        <w:t>The appellant was charged with multiple offences in relation to a home invasion robbery that took place on or about June 24, 2017. After stealing the homeowner’s possessions, the intruders drove off in his truck. The truck was located 11 hours later. A cigarette butt was seized by police from underneath the driver’s seat and tested for DNA, which returned a single profile matching the appellant. The trial judge convicted the appellant</w:t>
      </w:r>
      <w:r w:rsidRPr="00822C73">
        <w:rPr>
          <w:sz w:val="20"/>
          <w:lang w:eastAsia="en-CA"/>
        </w:rPr>
        <w:t xml:space="preserve"> </w:t>
      </w:r>
      <w:r w:rsidRPr="00822C73">
        <w:rPr>
          <w:iCs/>
          <w:sz w:val="20"/>
          <w:lang w:eastAsia="en-CA"/>
        </w:rPr>
        <w:t>of breaking and entering to steal a firearm, two counts of robbery, and disguise with intent. Various other charges were conditionally stayed. The appellant appealed the convictions, but the</w:t>
      </w:r>
      <w:r w:rsidRPr="00822C73">
        <w:rPr>
          <w:sz w:val="20"/>
          <w:lang w:eastAsia="en-CA"/>
        </w:rPr>
        <w:t xml:space="preserve"> </w:t>
      </w:r>
      <w:r w:rsidRPr="00822C73">
        <w:rPr>
          <w:iCs/>
          <w:sz w:val="20"/>
          <w:lang w:eastAsia="en-CA"/>
        </w:rPr>
        <w:t>majority of the Court of Appeal of Alberta dismissed his appeal. The majority held that the trial judge did not misapprehend the evidence related to the appellant’s recent possession of the stolen truck, or err in relying on the doctrine of recent possession to infer the appellant’s guilt for the home invasion robbery. It also held that the verdicts of guilt were reasonable. Veldhuis J.A., dissenting, would have allowed the appeal and substituted verdicts of acquittals on all counts. She concluded that the trial judge erred in his application of the law of the doctrine of recent possession and that the</w:t>
      </w:r>
      <w:r w:rsidRPr="00822C73">
        <w:rPr>
          <w:sz w:val="20"/>
        </w:rPr>
        <w:t xml:space="preserve"> </w:t>
      </w:r>
      <w:r w:rsidRPr="00822C73">
        <w:rPr>
          <w:iCs/>
          <w:sz w:val="20"/>
          <w:lang w:eastAsia="en-CA"/>
        </w:rPr>
        <w:t>verdicts of guilt were unreasonable.</w:t>
      </w:r>
    </w:p>
    <w:p w:rsidR="001F2694" w:rsidRPr="00822C73" w:rsidRDefault="001F2694" w:rsidP="001F2694">
      <w:pPr>
        <w:widowControl w:val="0"/>
        <w:jc w:val="both"/>
        <w:rPr>
          <w:iCs/>
          <w:sz w:val="20"/>
          <w:lang w:eastAsia="en-CA"/>
        </w:rPr>
      </w:pPr>
    </w:p>
    <w:p w:rsidR="001F2694" w:rsidRPr="00822C73" w:rsidRDefault="00940E01" w:rsidP="001F2694">
      <w:pPr>
        <w:widowControl w:val="0"/>
        <w:jc w:val="both"/>
        <w:rPr>
          <w:iCs/>
          <w:sz w:val="20"/>
          <w:lang w:eastAsia="en-CA"/>
        </w:rPr>
      </w:pPr>
      <w:r>
        <w:rPr>
          <w:sz w:val="20"/>
        </w:rPr>
        <w:pict>
          <v:rect id="_x0000_i1094" style="width:2in;height:1pt" o:hrpct="0" o:hralign="center" o:hrstd="t" o:hrnoshade="t" o:hr="t" fillcolor="black [3213]" stroked="f"/>
        </w:pict>
      </w:r>
    </w:p>
    <w:p w:rsidR="001F2694" w:rsidRPr="00822C73" w:rsidRDefault="001F2694" w:rsidP="001F2694">
      <w:pPr>
        <w:widowControl w:val="0"/>
        <w:jc w:val="both"/>
        <w:rPr>
          <w:iCs/>
          <w:sz w:val="20"/>
          <w:lang w:eastAsia="en-CA"/>
        </w:rPr>
      </w:pPr>
    </w:p>
    <w:p w:rsidR="001F2694" w:rsidRPr="00822C73" w:rsidRDefault="001F2694" w:rsidP="001F2694">
      <w:pPr>
        <w:widowControl w:val="0"/>
        <w:tabs>
          <w:tab w:val="left" w:pos="720"/>
        </w:tabs>
        <w:ind w:left="1440" w:hanging="1440"/>
        <w:jc w:val="both"/>
        <w:rPr>
          <w:b/>
          <w:i/>
          <w:sz w:val="20"/>
          <w:lang w:eastAsia="en-CA"/>
        </w:rPr>
      </w:pPr>
      <w:r w:rsidRPr="00822C73">
        <w:rPr>
          <w:b/>
          <w:sz w:val="20"/>
          <w:lang w:eastAsia="en-CA"/>
        </w:rPr>
        <w:t>40285</w:t>
      </w:r>
      <w:r w:rsidRPr="00822C73">
        <w:rPr>
          <w:sz w:val="20"/>
          <w:lang w:val="fr-CA" w:eastAsia="en-CA"/>
        </w:rPr>
        <w:fldChar w:fldCharType="begin"/>
      </w:r>
      <w:r w:rsidRPr="00822C73">
        <w:rPr>
          <w:sz w:val="20"/>
          <w:lang w:eastAsia="en-CA"/>
        </w:rPr>
        <w:instrText xml:space="preserve"> SEQ CHAPTER \h \r 1</w:instrText>
      </w:r>
      <w:r w:rsidRPr="00822C73">
        <w:rPr>
          <w:sz w:val="20"/>
          <w:lang w:val="fr-CA" w:eastAsia="en-CA"/>
        </w:rPr>
        <w:fldChar w:fldCharType="end"/>
      </w:r>
      <w:r w:rsidRPr="00822C73">
        <w:rPr>
          <w:sz w:val="20"/>
          <w:lang w:eastAsia="en-CA"/>
        </w:rPr>
        <w:tab/>
      </w:r>
      <w:r w:rsidRPr="00822C73">
        <w:rPr>
          <w:b/>
          <w:i/>
          <w:sz w:val="20"/>
          <w:lang w:eastAsia="en-CA"/>
        </w:rPr>
        <w:t>Shawn Metzger c. His Majesty the King</w:t>
      </w:r>
    </w:p>
    <w:p w:rsidR="001F2694" w:rsidRPr="00822C73" w:rsidRDefault="001F2694" w:rsidP="001F2694">
      <w:pPr>
        <w:widowControl w:val="0"/>
        <w:tabs>
          <w:tab w:val="left" w:pos="720"/>
        </w:tabs>
        <w:ind w:left="1440" w:hanging="1440"/>
        <w:jc w:val="both"/>
        <w:rPr>
          <w:sz w:val="20"/>
          <w:lang w:val="fr-CA" w:eastAsia="en-CA"/>
        </w:rPr>
      </w:pPr>
      <w:r w:rsidRPr="00822C73">
        <w:rPr>
          <w:sz w:val="20"/>
          <w:lang w:eastAsia="en-CA"/>
        </w:rPr>
        <w:tab/>
      </w:r>
      <w:r w:rsidRPr="00822C73">
        <w:rPr>
          <w:sz w:val="20"/>
          <w:lang w:val="fr-CA" w:eastAsia="en-CA"/>
        </w:rPr>
        <w:t>(Alta.) (Criminelle) (De plein droit)</w:t>
      </w:r>
    </w:p>
    <w:p w:rsidR="001F2694" w:rsidRPr="00822C73" w:rsidRDefault="001F2694" w:rsidP="001F2694">
      <w:pPr>
        <w:widowControl w:val="0"/>
        <w:jc w:val="both"/>
        <w:rPr>
          <w:i/>
          <w:iCs/>
          <w:sz w:val="20"/>
          <w:lang w:val="fr-CA" w:eastAsia="en-CA"/>
        </w:rPr>
      </w:pPr>
    </w:p>
    <w:p w:rsidR="001F2694" w:rsidRPr="00822C73" w:rsidRDefault="001F2694" w:rsidP="001F2694">
      <w:pPr>
        <w:widowControl w:val="0"/>
        <w:jc w:val="both"/>
        <w:rPr>
          <w:sz w:val="20"/>
          <w:lang w:val="fr-CA" w:eastAsia="en-CA"/>
        </w:rPr>
      </w:pPr>
      <w:r w:rsidRPr="00822C73">
        <w:rPr>
          <w:sz w:val="20"/>
          <w:lang w:val="fr-CA" w:eastAsia="en-CA"/>
        </w:rPr>
        <w:t xml:space="preserve">Droit criminel — Preuve — Appréciation — Doctrine de la possession récente </w:t>
      </w:r>
      <w:r w:rsidRPr="00822C73">
        <w:rPr>
          <w:iCs/>
          <w:sz w:val="20"/>
          <w:lang w:val="fr-CA" w:eastAsia="en-CA"/>
        </w:rPr>
        <w:t xml:space="preserve">— Verdict raisonnable — Les verdicts de culpabilité étaient-ils déraisonnables? </w:t>
      </w:r>
      <w:r w:rsidRPr="00822C73">
        <w:rPr>
          <w:sz w:val="20"/>
          <w:lang w:val="fr-CA" w:eastAsia="en-CA"/>
        </w:rPr>
        <w:t>—</w:t>
      </w:r>
      <w:r w:rsidRPr="00822C73">
        <w:rPr>
          <w:iCs/>
          <w:sz w:val="20"/>
          <w:lang w:val="fr-CA" w:eastAsia="en-CA"/>
        </w:rPr>
        <w:t xml:space="preserve"> Les tribunaux d’instance inférieure ont-ils commis une erreur dans l’application de la doctrine de la possession récente? </w:t>
      </w:r>
      <w:r w:rsidRPr="00822C73">
        <w:rPr>
          <w:sz w:val="20"/>
          <w:lang w:val="fr-CA" w:eastAsia="en-CA"/>
        </w:rPr>
        <w:t>— Les juges majoritaires de la Cour d’appel de l’Alberta ont-ils commis une erreur de droit en tirant une inférence négative en appel parce que l’appelant n’avait pas témoigné au procès?</w:t>
      </w:r>
    </w:p>
    <w:p w:rsidR="001F2694" w:rsidRPr="00822C73" w:rsidRDefault="001F2694" w:rsidP="001F2694">
      <w:pPr>
        <w:widowControl w:val="0"/>
        <w:jc w:val="both"/>
        <w:rPr>
          <w:iCs/>
          <w:sz w:val="20"/>
          <w:lang w:val="fr-CA" w:eastAsia="en-CA"/>
        </w:rPr>
      </w:pPr>
    </w:p>
    <w:p w:rsidR="004C266D" w:rsidRDefault="004C266D">
      <w:pPr>
        <w:rPr>
          <w:iCs/>
          <w:sz w:val="20"/>
          <w:lang w:val="fr-CA" w:eastAsia="en-CA"/>
        </w:rPr>
      </w:pPr>
      <w:r>
        <w:rPr>
          <w:iCs/>
          <w:sz w:val="20"/>
          <w:lang w:val="fr-CA" w:eastAsia="en-CA"/>
        </w:rPr>
        <w:br w:type="page"/>
      </w:r>
    </w:p>
    <w:p w:rsidR="001F2694" w:rsidRPr="00822C73" w:rsidRDefault="001F2694" w:rsidP="001F2694">
      <w:pPr>
        <w:widowControl w:val="0"/>
        <w:jc w:val="both"/>
        <w:rPr>
          <w:iCs/>
          <w:sz w:val="20"/>
          <w:lang w:val="fr-CA" w:eastAsia="en-CA"/>
        </w:rPr>
      </w:pPr>
      <w:r w:rsidRPr="00822C73">
        <w:rPr>
          <w:iCs/>
          <w:sz w:val="20"/>
          <w:lang w:val="fr-CA" w:eastAsia="en-CA"/>
        </w:rPr>
        <w:t>L’appelant a été accusé d’avoir commis de multiples infractions en lien avec une violation de domicile avec vol qualifié qui a eu lieu le 24 juin 2017 ou vers cette date. Après avoir volé des biens du propriétaire de la maison, les intrus se sont enfuis à bord de son camion. Le camion a été retrouvé 11 heures plus tard. Les policiers ont saisi un mégot de cigarette trouvé sous le siège du conducteur et ont fait des tests d’ADN sur ce mégot, qui ont donné comme résultat un seul profil, correspondant à celui de l’appelant. Le juge du procès a déclaré l’appelant coupable d’introduction par effraction en vue de voler une arme à feu, de deux chefs d’accusation de vol qualifié et de déguisement dans un dessein criminel. Divers autres chefs d’accusation ont été suspendus conditionnellement. L’appelant a interjeté appel des déclarations de culpabilité, mais les juges majoritaires de la Cour d’appel de l’Alberta ont rejeté son appel. Ceux-ci ont statué que le juge du procès n’avait pas mal apprécié la preuve relative à la possession récente par l’appelant du camion volé, ni commis d’erreur en se fondant sur la doctrine de la possession récente afin de déduire que l’appelant était coupable de la violation de domicile avec vol qualifié. Ils ont aussi conclu que les verdicts de culpabilité étaient raisonnables. La juge Veldhuis, dissidente, aurait accueilli l’appel et prononcé des verdicts d’acquittement pour tous les chefs d’accusation. Elle a conclu que le juge du procès avait commis une erreur dans son application de la doctrine de la possession récente et que les verdicts de culpabilité étaient déraisonnables.</w:t>
      </w:r>
    </w:p>
    <w:p w:rsidR="001F2694" w:rsidRPr="00822C73" w:rsidRDefault="001F2694" w:rsidP="001F2694">
      <w:pPr>
        <w:jc w:val="both"/>
        <w:rPr>
          <w:sz w:val="20"/>
          <w:lang w:val="fr-CA"/>
        </w:rPr>
      </w:pPr>
    </w:p>
    <w:p w:rsidR="001F2694" w:rsidRPr="00822C73" w:rsidRDefault="00940E01" w:rsidP="001F2694">
      <w:pPr>
        <w:jc w:val="both"/>
        <w:rPr>
          <w:sz w:val="20"/>
          <w:lang w:val="fr-CA"/>
        </w:rPr>
      </w:pPr>
      <w:r>
        <w:rPr>
          <w:sz w:val="20"/>
        </w:rPr>
        <w:pict>
          <v:rect id="_x0000_i1095" style="width:2in;height:1pt" o:hrpct="0" o:hralign="center" o:hrstd="t" o:hrnoshade="t" o:hr="t" fillcolor="black [3213]" stroked="f"/>
        </w:pict>
      </w:r>
    </w:p>
    <w:p w:rsidR="001F2694" w:rsidRPr="00822C73" w:rsidRDefault="001F2694" w:rsidP="001F2694">
      <w:pPr>
        <w:jc w:val="both"/>
        <w:rPr>
          <w:sz w:val="20"/>
          <w:lang w:val="fr-CA"/>
        </w:rPr>
      </w:pPr>
    </w:p>
    <w:p w:rsidR="001F2694" w:rsidRPr="00822C73" w:rsidRDefault="001F2694" w:rsidP="001F2694">
      <w:pPr>
        <w:pStyle w:val="SCCLsocParty"/>
        <w:jc w:val="both"/>
        <w:rPr>
          <w:b/>
          <w:i/>
          <w:sz w:val="20"/>
          <w:szCs w:val="20"/>
          <w:lang w:val="en-CA"/>
        </w:rPr>
      </w:pPr>
      <w:r w:rsidRPr="00822C73">
        <w:rPr>
          <w:rStyle w:val="SCCFileNumberChar"/>
          <w:sz w:val="20"/>
          <w:szCs w:val="20"/>
        </w:rPr>
        <w:t>39935</w:t>
      </w:r>
      <w:r w:rsidRPr="00822C73">
        <w:rPr>
          <w:rStyle w:val="SCCFileNumberChar"/>
          <w:sz w:val="20"/>
          <w:szCs w:val="20"/>
        </w:rPr>
        <w:tab/>
      </w:r>
      <w:r w:rsidRPr="00822C73">
        <w:rPr>
          <w:b/>
          <w:i/>
          <w:sz w:val="20"/>
          <w:szCs w:val="20"/>
          <w:lang w:val="en-CA"/>
        </w:rPr>
        <w:t>His Majesty the King, et al. v. Maxime Bertrand Marchand</w:t>
      </w:r>
    </w:p>
    <w:p w:rsidR="001F2694" w:rsidRPr="00822C73" w:rsidRDefault="001F2694" w:rsidP="001F2694">
      <w:pPr>
        <w:ind w:firstLine="720"/>
        <w:jc w:val="both"/>
        <w:rPr>
          <w:sz w:val="20"/>
          <w:lang w:val="en-US"/>
        </w:rPr>
      </w:pPr>
      <w:r w:rsidRPr="00822C73">
        <w:rPr>
          <w:sz w:val="20"/>
        </w:rPr>
        <w:t>(Que.) (Criminal) (By Leave)</w:t>
      </w:r>
    </w:p>
    <w:p w:rsidR="001F2694" w:rsidRPr="00822C73" w:rsidRDefault="001F2694" w:rsidP="001F2694">
      <w:pPr>
        <w:jc w:val="both"/>
        <w:rPr>
          <w:sz w:val="20"/>
        </w:rPr>
      </w:pPr>
    </w:p>
    <w:p w:rsidR="001F2694" w:rsidRPr="00822C73" w:rsidRDefault="001F2694" w:rsidP="001F2694">
      <w:pPr>
        <w:pStyle w:val="SCCBanSummary0"/>
        <w:rPr>
          <w:sz w:val="20"/>
          <w:szCs w:val="20"/>
        </w:rPr>
      </w:pPr>
      <w:r w:rsidRPr="00822C73">
        <w:rPr>
          <w:sz w:val="20"/>
          <w:szCs w:val="20"/>
        </w:rPr>
        <w:t>(Publication ban in case)</w:t>
      </w:r>
    </w:p>
    <w:p w:rsidR="001F2694" w:rsidRPr="00822C73" w:rsidRDefault="001F2694" w:rsidP="001F2694">
      <w:pPr>
        <w:jc w:val="both"/>
        <w:rPr>
          <w:sz w:val="20"/>
          <w:lang w:val="en-US"/>
        </w:rPr>
      </w:pPr>
    </w:p>
    <w:p w:rsidR="001F2694" w:rsidRPr="00822C73" w:rsidRDefault="001F2694" w:rsidP="001F2694">
      <w:pPr>
        <w:jc w:val="both"/>
        <w:rPr>
          <w:sz w:val="20"/>
        </w:rPr>
      </w:pPr>
      <w:r w:rsidRPr="00822C73">
        <w:rPr>
          <w:sz w:val="20"/>
        </w:rPr>
        <w:t xml:space="preserve">Charter of Rights — Criminal law — Sentencing — Mandatory minimum sentence — Whether majority of Court of Appeal erred in law in downplaying gravity of offence of child luring based on considerations not relevant for sentencing purposes — Whether majority erred in law in finding that once underlying offence (in this case sexual interference) has been committed, subsequent interaction is less serious, even though it has same objective — Whether s. 172.1(2)(a) </w:t>
      </w:r>
      <w:r w:rsidRPr="00822C73">
        <w:rPr>
          <w:i/>
          <w:sz w:val="20"/>
        </w:rPr>
        <w:t>Cr. C.</w:t>
      </w:r>
      <w:r w:rsidRPr="00822C73">
        <w:rPr>
          <w:sz w:val="20"/>
        </w:rPr>
        <w:t xml:space="preserve"> is contrary to s. 12 of </w:t>
      </w:r>
      <w:r w:rsidRPr="00822C73">
        <w:rPr>
          <w:i/>
          <w:sz w:val="20"/>
        </w:rPr>
        <w:t>Charter</w:t>
      </w:r>
      <w:r w:rsidRPr="00822C73">
        <w:rPr>
          <w:sz w:val="20"/>
        </w:rPr>
        <w:t xml:space="preserve"> — If so, whether it is appropriate and reasonable limit prescribed by law that can be demonstrably justified in free and democratic society in accordance with s. 1 of </w:t>
      </w:r>
      <w:r w:rsidRPr="00822C73">
        <w:rPr>
          <w:i/>
          <w:sz w:val="20"/>
        </w:rPr>
        <w:t>Charter</w:t>
      </w:r>
      <w:r w:rsidRPr="00822C73">
        <w:rPr>
          <w:sz w:val="20"/>
        </w:rPr>
        <w:t xml:space="preserve"> — </w:t>
      </w:r>
      <w:r w:rsidRPr="00822C73">
        <w:rPr>
          <w:i/>
          <w:sz w:val="20"/>
        </w:rPr>
        <w:t>Criminal Code</w:t>
      </w:r>
      <w:r w:rsidRPr="00822C73">
        <w:rPr>
          <w:sz w:val="20"/>
        </w:rPr>
        <w:t>, R.S.C. 1985, c. C</w:t>
      </w:r>
      <w:r w:rsidRPr="00822C73">
        <w:rPr>
          <w:sz w:val="20"/>
        </w:rPr>
        <w:noBreakHyphen/>
        <w:t>46, s. 172.1(2)(a).</w:t>
      </w:r>
    </w:p>
    <w:p w:rsidR="001F2694" w:rsidRPr="00822C73" w:rsidRDefault="001F2694" w:rsidP="001F2694">
      <w:pPr>
        <w:jc w:val="both"/>
        <w:rPr>
          <w:sz w:val="20"/>
        </w:rPr>
      </w:pPr>
    </w:p>
    <w:p w:rsidR="001F2694" w:rsidRPr="00822C73" w:rsidRDefault="001F2694" w:rsidP="001F2694">
      <w:pPr>
        <w:jc w:val="both"/>
        <w:rPr>
          <w:sz w:val="20"/>
        </w:rPr>
      </w:pPr>
      <w:r w:rsidRPr="00822C73">
        <w:rPr>
          <w:sz w:val="20"/>
        </w:rPr>
        <w:t>The respondent pleaded guilty to a charge of sexual interference committed against a minor under the age of 16 between August 1, 2013 and July 19, 2015. During that period, he and the complainant had full sexual intercourse four times. He also pleaded guilty to a charge of child luring arising from interaction with the complainant on social media between February 25 and September 13, 2015. The trial judge sentenced the respondent to imprisonment for 10 months on the count of sexual interference and for 5 months concurrent on the count of child luring. She also found that the mandatory minimum sentence of one year of imprisonment provided for in s. 172.1(2</w:t>
      </w:r>
      <w:proofErr w:type="gramStart"/>
      <w:r w:rsidRPr="00822C73">
        <w:rPr>
          <w:sz w:val="20"/>
        </w:rPr>
        <w:t>)(</w:t>
      </w:r>
      <w:proofErr w:type="gramEnd"/>
      <w:r w:rsidRPr="00822C73">
        <w:rPr>
          <w:iCs/>
          <w:sz w:val="20"/>
        </w:rPr>
        <w:t>a)</w:t>
      </w:r>
      <w:r w:rsidRPr="00822C73">
        <w:rPr>
          <w:sz w:val="20"/>
        </w:rPr>
        <w:t xml:space="preserve"> </w:t>
      </w:r>
      <w:r w:rsidRPr="00822C73">
        <w:rPr>
          <w:i/>
          <w:sz w:val="20"/>
        </w:rPr>
        <w:t xml:space="preserve">Cr. C. </w:t>
      </w:r>
      <w:r w:rsidRPr="00822C73">
        <w:rPr>
          <w:sz w:val="20"/>
        </w:rPr>
        <w:t xml:space="preserve">for the offence of child luring was disproportionate in view of the circumstances in which it had been committed in this case and the respondent’s own circumstances, and that it was therefore contrary to s. 12 of the </w:t>
      </w:r>
      <w:r w:rsidRPr="00822C73">
        <w:rPr>
          <w:i/>
          <w:sz w:val="20"/>
        </w:rPr>
        <w:t>Charter</w:t>
      </w:r>
      <w:r w:rsidRPr="00822C73">
        <w:rPr>
          <w:sz w:val="20"/>
        </w:rPr>
        <w:t>. As a result, she declared it to be of no force or effect with respect to the respondent. The majority of the Quebec Court of Appeal dismissed the appeal from the sentence of imprisonment for child luring and from the declaration that the minimum sentence was of no force or effect. Levesque J.A., dissenting, would have allowed the appeal, increased the sentence for child luring from 5 to 12 months and set aside the declaration that the minimum sentence was of no force or effect.</w:t>
      </w:r>
    </w:p>
    <w:p w:rsidR="001F2694" w:rsidRPr="00822C73" w:rsidRDefault="001F2694" w:rsidP="001F2694">
      <w:pPr>
        <w:jc w:val="both"/>
        <w:rPr>
          <w:sz w:val="20"/>
        </w:rPr>
      </w:pPr>
    </w:p>
    <w:p w:rsidR="001F2694" w:rsidRPr="00822C73" w:rsidRDefault="00940E01" w:rsidP="001F2694">
      <w:pPr>
        <w:jc w:val="both"/>
        <w:rPr>
          <w:sz w:val="20"/>
        </w:rPr>
      </w:pPr>
      <w:r>
        <w:rPr>
          <w:sz w:val="20"/>
        </w:rPr>
        <w:pict>
          <v:rect id="_x0000_i1096" style="width:2in;height:1pt" o:hrpct="0" o:hralign="center" o:hrstd="t" o:hrnoshade="t" o:hr="t" fillcolor="black [3213]" stroked="f"/>
        </w:pict>
      </w:r>
    </w:p>
    <w:p w:rsidR="001F2694" w:rsidRPr="00822C73" w:rsidRDefault="001F2694" w:rsidP="001F2694">
      <w:pPr>
        <w:jc w:val="both"/>
        <w:rPr>
          <w:sz w:val="20"/>
        </w:rPr>
      </w:pPr>
    </w:p>
    <w:p w:rsidR="001F2694" w:rsidRPr="00822C73" w:rsidRDefault="001F2694">
      <w:pPr>
        <w:rPr>
          <w:b/>
          <w:sz w:val="20"/>
        </w:rPr>
      </w:pPr>
      <w:r w:rsidRPr="00822C73">
        <w:rPr>
          <w:b/>
          <w:sz w:val="20"/>
        </w:rPr>
        <w:br w:type="page"/>
      </w:r>
    </w:p>
    <w:p w:rsidR="001F2694" w:rsidRPr="00822C73" w:rsidRDefault="001F2694" w:rsidP="001F2694">
      <w:pPr>
        <w:widowControl w:val="0"/>
        <w:tabs>
          <w:tab w:val="left" w:pos="720"/>
        </w:tabs>
        <w:ind w:left="1440" w:hanging="1440"/>
        <w:jc w:val="both"/>
        <w:rPr>
          <w:b/>
          <w:i/>
          <w:sz w:val="20"/>
          <w:lang w:val="fr-CA"/>
        </w:rPr>
      </w:pPr>
      <w:r w:rsidRPr="00822C73">
        <w:rPr>
          <w:b/>
          <w:sz w:val="20"/>
        </w:rPr>
        <w:fldChar w:fldCharType="begin"/>
      </w:r>
      <w:r w:rsidRPr="00822C73">
        <w:rPr>
          <w:b/>
          <w:sz w:val="20"/>
          <w:lang w:val="fr-CA"/>
        </w:rPr>
        <w:instrText xml:space="preserve"> SEQ CHAPTER \h \r 1</w:instrText>
      </w:r>
      <w:r w:rsidRPr="00822C73">
        <w:rPr>
          <w:b/>
          <w:sz w:val="20"/>
        </w:rPr>
        <w:fldChar w:fldCharType="end"/>
      </w:r>
      <w:r w:rsidRPr="00822C73">
        <w:rPr>
          <w:b/>
          <w:sz w:val="20"/>
          <w:lang w:val="fr-CA"/>
        </w:rPr>
        <w:t>39935</w:t>
      </w:r>
      <w:r w:rsidRPr="00822C73">
        <w:rPr>
          <w:sz w:val="20"/>
          <w:lang w:val="fr-CA"/>
        </w:rPr>
        <w:tab/>
      </w:r>
      <w:r w:rsidRPr="00822C73">
        <w:rPr>
          <w:b/>
          <w:bCs/>
          <w:i/>
          <w:sz w:val="20"/>
          <w:lang w:val="fr-CA"/>
        </w:rPr>
        <w:t xml:space="preserve">Sa </w:t>
      </w:r>
      <w:r w:rsidRPr="00822C73">
        <w:rPr>
          <w:b/>
          <w:i/>
          <w:sz w:val="20"/>
          <w:lang w:val="fr-CA"/>
        </w:rPr>
        <w:t>Majesté</w:t>
      </w:r>
      <w:r w:rsidRPr="00822C73">
        <w:rPr>
          <w:b/>
          <w:bCs/>
          <w:i/>
          <w:sz w:val="20"/>
          <w:lang w:val="fr-CA"/>
        </w:rPr>
        <w:t xml:space="preserve"> le Roi, et al. </w:t>
      </w:r>
      <w:proofErr w:type="gramStart"/>
      <w:r w:rsidRPr="00822C73">
        <w:rPr>
          <w:b/>
          <w:bCs/>
          <w:i/>
          <w:sz w:val="20"/>
          <w:lang w:val="fr-CA"/>
        </w:rPr>
        <w:t>c</w:t>
      </w:r>
      <w:proofErr w:type="gramEnd"/>
      <w:r w:rsidRPr="00822C73">
        <w:rPr>
          <w:b/>
          <w:bCs/>
          <w:i/>
          <w:sz w:val="20"/>
          <w:lang w:val="fr-CA"/>
        </w:rPr>
        <w:t>. Maxime Bertrand Marchand</w:t>
      </w:r>
    </w:p>
    <w:p w:rsidR="001F2694" w:rsidRPr="00822C73" w:rsidRDefault="001F2694" w:rsidP="001F2694">
      <w:pPr>
        <w:widowControl w:val="0"/>
        <w:tabs>
          <w:tab w:val="left" w:pos="720"/>
        </w:tabs>
        <w:ind w:left="1440" w:hanging="1440"/>
        <w:jc w:val="both"/>
        <w:rPr>
          <w:b/>
          <w:sz w:val="20"/>
          <w:lang w:val="fr-CA"/>
        </w:rPr>
      </w:pPr>
      <w:r w:rsidRPr="00822C73">
        <w:rPr>
          <w:sz w:val="20"/>
          <w:lang w:val="fr-CA"/>
        </w:rPr>
        <w:tab/>
        <w:t>(Qc) (Criminelle) (Autorisation)</w:t>
      </w:r>
      <w:bookmarkStart w:id="8" w:name="4"/>
      <w:bookmarkEnd w:id="8"/>
    </w:p>
    <w:p w:rsidR="001F2694" w:rsidRPr="00822C73" w:rsidRDefault="001F2694" w:rsidP="001F2694">
      <w:pPr>
        <w:widowControl w:val="0"/>
        <w:ind w:left="1440" w:hanging="1440"/>
        <w:jc w:val="both"/>
        <w:rPr>
          <w:sz w:val="20"/>
          <w:lang w:val="fr-CA"/>
        </w:rPr>
      </w:pPr>
    </w:p>
    <w:p w:rsidR="001F2694" w:rsidRPr="00822C73" w:rsidRDefault="001F2694" w:rsidP="001F2694">
      <w:pPr>
        <w:pStyle w:val="SCCBanSummary0"/>
        <w:rPr>
          <w:sz w:val="20"/>
          <w:szCs w:val="20"/>
          <w:lang w:val="fr-CA"/>
        </w:rPr>
      </w:pPr>
      <w:r w:rsidRPr="00822C73">
        <w:rPr>
          <w:sz w:val="20"/>
          <w:szCs w:val="20"/>
          <w:lang w:val="fr-CA"/>
        </w:rPr>
        <w:t>(Ordonnance de non-publication dans le dossier)</w:t>
      </w:r>
    </w:p>
    <w:p w:rsidR="001F2694" w:rsidRPr="00822C73" w:rsidRDefault="001F2694" w:rsidP="001F2694">
      <w:pPr>
        <w:widowControl w:val="0"/>
        <w:ind w:left="1440" w:hanging="1440"/>
        <w:jc w:val="both"/>
        <w:rPr>
          <w:sz w:val="20"/>
          <w:lang w:val="fr-CA"/>
        </w:rPr>
      </w:pPr>
    </w:p>
    <w:p w:rsidR="001F2694" w:rsidRPr="00822C73" w:rsidRDefault="001F2694" w:rsidP="001F2694">
      <w:pPr>
        <w:widowControl w:val="0"/>
        <w:jc w:val="both"/>
        <w:rPr>
          <w:sz w:val="20"/>
          <w:lang w:val="fr-CA"/>
        </w:rPr>
      </w:pPr>
      <w:r w:rsidRPr="00822C73">
        <w:rPr>
          <w:i/>
          <w:sz w:val="20"/>
          <w:lang w:val="fr-CA"/>
        </w:rPr>
        <w:t>Charte des droits</w:t>
      </w:r>
      <w:r w:rsidRPr="00822C73">
        <w:rPr>
          <w:sz w:val="20"/>
          <w:lang w:val="fr-CA"/>
        </w:rPr>
        <w:t xml:space="preserve"> — Droit criminel — Détermination de la peine — Peine minimale obligatoire — Les juges majoritaires errent-ils en droit en considérant qu’une fois l’infraction sous-jacente (en l’occurrence les contacts sexuels) consommée, les échanges subséquents sont d’une gravité moindre, bien que visant le même objectif? — Les juges majoritaires errent-ils en droit en banalisant la gravité de l’infraction de leurre en fonction de considérations non pertinentes aux fins de la détermination de la peine? — L’alinéa 172.1(2)a) du </w:t>
      </w:r>
      <w:r w:rsidRPr="00822C73">
        <w:rPr>
          <w:i/>
          <w:sz w:val="20"/>
          <w:lang w:val="fr-CA"/>
        </w:rPr>
        <w:t>Code criminel</w:t>
      </w:r>
      <w:r w:rsidRPr="00822C73">
        <w:rPr>
          <w:sz w:val="20"/>
          <w:lang w:val="fr-CA"/>
        </w:rPr>
        <w:t xml:space="preserve"> contrevient-il à l’art. 12 de la </w:t>
      </w:r>
      <w:r w:rsidRPr="00822C73">
        <w:rPr>
          <w:i/>
          <w:sz w:val="20"/>
          <w:lang w:val="fr-CA"/>
        </w:rPr>
        <w:t>Charte canadienne des droits et libertés</w:t>
      </w:r>
      <w:r w:rsidRPr="00822C73">
        <w:rPr>
          <w:sz w:val="20"/>
          <w:lang w:val="fr-CA"/>
        </w:rPr>
        <w:t xml:space="preserve">? — Dans l’affirmative, s’agit-il d’une restriction appropriée par une règle de droit, dans des limites raisonnables et dont la justification peut se démontrer dans le cadre d’une société libre et démocratique suivant l’article premier de la </w:t>
      </w:r>
      <w:r w:rsidRPr="00822C73">
        <w:rPr>
          <w:i/>
          <w:sz w:val="20"/>
          <w:lang w:val="fr-CA"/>
        </w:rPr>
        <w:t>Charte</w:t>
      </w:r>
      <w:r w:rsidRPr="00822C73">
        <w:rPr>
          <w:sz w:val="20"/>
          <w:lang w:val="fr-CA"/>
        </w:rPr>
        <w:t xml:space="preserve">? — </w:t>
      </w:r>
      <w:r w:rsidRPr="00822C73">
        <w:rPr>
          <w:i/>
          <w:sz w:val="20"/>
          <w:lang w:val="fr-CA"/>
        </w:rPr>
        <w:t>Code criminel</w:t>
      </w:r>
      <w:r w:rsidRPr="00822C73">
        <w:rPr>
          <w:sz w:val="20"/>
          <w:lang w:val="fr-CA"/>
        </w:rPr>
        <w:t>, L.R.C. 1985, c. C</w:t>
      </w:r>
      <w:r w:rsidRPr="00822C73">
        <w:rPr>
          <w:sz w:val="20"/>
          <w:lang w:val="fr-CA"/>
        </w:rPr>
        <w:noBreakHyphen/>
        <w:t>46, al. 172.1(2)a).</w:t>
      </w:r>
    </w:p>
    <w:p w:rsidR="001F2694" w:rsidRPr="00822C73" w:rsidRDefault="001F2694" w:rsidP="001F2694">
      <w:pPr>
        <w:widowControl w:val="0"/>
        <w:jc w:val="both"/>
        <w:rPr>
          <w:sz w:val="20"/>
          <w:lang w:val="fr-CA"/>
        </w:rPr>
      </w:pPr>
    </w:p>
    <w:p w:rsidR="001F2694" w:rsidRPr="00822C73" w:rsidRDefault="001F2694" w:rsidP="001F2694">
      <w:pPr>
        <w:widowControl w:val="0"/>
        <w:jc w:val="both"/>
        <w:rPr>
          <w:sz w:val="20"/>
          <w:lang w:val="fr-CA"/>
        </w:rPr>
      </w:pPr>
      <w:r w:rsidRPr="00822C73">
        <w:rPr>
          <w:sz w:val="20"/>
          <w:lang w:val="fr-CA"/>
        </w:rPr>
        <w:t>L’intimé plaide coupable à une accusation de contacts sexuels commis sur une mineure âgée de moins de 16 ans entre le 1</w:t>
      </w:r>
      <w:r w:rsidRPr="00822C73">
        <w:rPr>
          <w:sz w:val="20"/>
          <w:vertAlign w:val="superscript"/>
          <w:lang w:val="fr-CA"/>
        </w:rPr>
        <w:t>er</w:t>
      </w:r>
      <w:r w:rsidRPr="00822C73">
        <w:rPr>
          <w:sz w:val="20"/>
          <w:lang w:val="fr-CA"/>
        </w:rPr>
        <w:t xml:space="preserve"> août 2013 et le 19 juillet 2015. Au cours de cette période, lui et la plaignante ont eu quatre relations sexuelles complètes. Il plaide également coupable à une accusation de leurre, en lien avec des échanges avec la plaignante sur les réseaux sociaux entre le 25 février 2015 et le 13 septembre 2015. La juge de première instance condamne l’intimé à une peine de 10 mois d’emprisonnement sur le chef de contacts sexuels et à 5 mois d’emprisonnement concurrents sur celui de leurre. </w:t>
      </w:r>
      <w:proofErr w:type="gramStart"/>
      <w:r w:rsidRPr="00822C73">
        <w:rPr>
          <w:sz w:val="20"/>
          <w:lang w:val="fr-CA"/>
        </w:rPr>
        <w:t>Elle conclut</w:t>
      </w:r>
      <w:proofErr w:type="gramEnd"/>
      <w:r w:rsidRPr="00822C73">
        <w:rPr>
          <w:sz w:val="20"/>
          <w:lang w:val="fr-CA"/>
        </w:rPr>
        <w:t xml:space="preserve"> par ailleurs que la peine minimale obligatoire d’un an d’emprisonnement prévue à l’al. 172.1(2)</w:t>
      </w:r>
      <w:r w:rsidRPr="00822C73">
        <w:rPr>
          <w:iCs/>
          <w:sz w:val="20"/>
          <w:lang w:val="fr-CA"/>
        </w:rPr>
        <w:t>a)</w:t>
      </w:r>
      <w:r w:rsidRPr="00822C73">
        <w:rPr>
          <w:sz w:val="20"/>
          <w:lang w:val="fr-CA"/>
        </w:rPr>
        <w:t xml:space="preserve"> </w:t>
      </w:r>
      <w:r w:rsidRPr="00822C73">
        <w:rPr>
          <w:i/>
          <w:sz w:val="20"/>
          <w:lang w:val="fr-CA"/>
        </w:rPr>
        <w:t xml:space="preserve">C.cr. </w:t>
      </w:r>
      <w:r w:rsidRPr="00822C73">
        <w:rPr>
          <w:sz w:val="20"/>
          <w:lang w:val="fr-CA"/>
        </w:rPr>
        <w:t xml:space="preserve">pour l’infraction de </w:t>
      </w:r>
      <w:proofErr w:type="spellStart"/>
      <w:r w:rsidRPr="00822C73">
        <w:rPr>
          <w:sz w:val="20"/>
          <w:lang w:val="fr-CA"/>
        </w:rPr>
        <w:t>leurre</w:t>
      </w:r>
      <w:proofErr w:type="spellEnd"/>
      <w:r w:rsidRPr="00822C73">
        <w:rPr>
          <w:sz w:val="20"/>
          <w:lang w:val="fr-CA"/>
        </w:rPr>
        <w:t xml:space="preserve"> est disproportionnée, vu les circonstances de sa commission en l’espèce et celles propres à l’intimé, et qu’elle contrevient donc à l’art. 12 de la </w:t>
      </w:r>
      <w:r w:rsidRPr="00822C73">
        <w:rPr>
          <w:i/>
          <w:iCs/>
          <w:sz w:val="20"/>
          <w:lang w:val="fr-CA"/>
        </w:rPr>
        <w:t>Charte</w:t>
      </w:r>
      <w:r w:rsidRPr="00822C73">
        <w:rPr>
          <w:sz w:val="20"/>
          <w:lang w:val="fr-CA"/>
        </w:rPr>
        <w:t>. Elle la déclare en conséquence inopérante à l’égard de l’intimé. La majorité de la Cour d’appel du Québec rejette l’appel de la peine d’emprisonnement pour l’infraction de leurre et de la déclaration du caractère inopérant de la peine minimale. Le juge Levesque, dissident, aurait accueilli l’appel, rehaussé la peine pour l’infraction de leurre de 5 à 12 mois, et annulé la déclaration d’inopérabilité.</w:t>
      </w:r>
    </w:p>
    <w:p w:rsidR="001F2694" w:rsidRPr="00822C73" w:rsidRDefault="001F2694" w:rsidP="001F2694">
      <w:pPr>
        <w:jc w:val="both"/>
        <w:rPr>
          <w:sz w:val="20"/>
          <w:lang w:val="fr-CA"/>
        </w:rPr>
      </w:pPr>
    </w:p>
    <w:p w:rsidR="001F2694" w:rsidRPr="00822C73" w:rsidRDefault="00940E01" w:rsidP="001F2694">
      <w:pPr>
        <w:jc w:val="both"/>
        <w:rPr>
          <w:sz w:val="20"/>
          <w:lang w:val="fr-CA"/>
        </w:rPr>
      </w:pPr>
      <w:r>
        <w:rPr>
          <w:sz w:val="20"/>
        </w:rPr>
        <w:pict>
          <v:rect id="_x0000_i1097" style="width:2in;height:1pt" o:hrpct="0" o:hralign="center" o:hrstd="t" o:hrnoshade="t" o:hr="t" fillcolor="black [3213]" stroked="f"/>
        </w:pict>
      </w:r>
    </w:p>
    <w:p w:rsidR="001F2694" w:rsidRPr="00822C73" w:rsidRDefault="001F2694" w:rsidP="001F2694">
      <w:pPr>
        <w:jc w:val="both"/>
        <w:rPr>
          <w:sz w:val="20"/>
          <w:lang w:val="fr-CA"/>
        </w:rPr>
      </w:pPr>
    </w:p>
    <w:p w:rsidR="001F2694" w:rsidRPr="00822C73" w:rsidRDefault="001F2694" w:rsidP="001F2694">
      <w:pPr>
        <w:pStyle w:val="SCCLsocParty"/>
        <w:jc w:val="both"/>
        <w:rPr>
          <w:b/>
          <w:i/>
          <w:sz w:val="20"/>
          <w:szCs w:val="20"/>
          <w:lang w:val="en-CA"/>
        </w:rPr>
      </w:pPr>
      <w:r w:rsidRPr="00822C73">
        <w:rPr>
          <w:rStyle w:val="SCCFileNumberChar"/>
          <w:sz w:val="20"/>
          <w:szCs w:val="20"/>
        </w:rPr>
        <w:t>40093</w:t>
      </w:r>
      <w:r w:rsidRPr="00822C73">
        <w:rPr>
          <w:rStyle w:val="SCCFileNumberChar"/>
          <w:sz w:val="20"/>
          <w:szCs w:val="20"/>
        </w:rPr>
        <w:tab/>
      </w:r>
      <w:r w:rsidRPr="00822C73">
        <w:rPr>
          <w:b/>
          <w:i/>
          <w:sz w:val="20"/>
          <w:szCs w:val="20"/>
          <w:lang w:val="en-CA"/>
        </w:rPr>
        <w:t>Attorney General of Quebec, His Majesty the King v. H. V.</w:t>
      </w:r>
    </w:p>
    <w:p w:rsidR="001F2694" w:rsidRPr="00822C73" w:rsidRDefault="001F2694" w:rsidP="001F2694">
      <w:pPr>
        <w:ind w:firstLine="720"/>
        <w:jc w:val="both"/>
        <w:rPr>
          <w:sz w:val="20"/>
          <w:lang w:val="en-US"/>
        </w:rPr>
      </w:pPr>
      <w:r w:rsidRPr="00822C73">
        <w:rPr>
          <w:sz w:val="20"/>
        </w:rPr>
        <w:t>(Que.) (Criminal) (By Leave)</w:t>
      </w:r>
    </w:p>
    <w:p w:rsidR="001F2694" w:rsidRPr="00822C73" w:rsidRDefault="001F2694" w:rsidP="001F2694">
      <w:pPr>
        <w:jc w:val="both"/>
        <w:rPr>
          <w:sz w:val="20"/>
        </w:rPr>
      </w:pPr>
    </w:p>
    <w:p w:rsidR="001F2694" w:rsidRPr="00822C73" w:rsidRDefault="001F2694" w:rsidP="001F2694">
      <w:pPr>
        <w:pStyle w:val="SCCBanSummary0"/>
        <w:rPr>
          <w:sz w:val="20"/>
          <w:szCs w:val="20"/>
        </w:rPr>
      </w:pPr>
      <w:r w:rsidRPr="00822C73">
        <w:rPr>
          <w:sz w:val="20"/>
          <w:szCs w:val="20"/>
        </w:rPr>
        <w:t>(Publication ban in case)</w:t>
      </w:r>
    </w:p>
    <w:p w:rsidR="001F2694" w:rsidRPr="00822C73" w:rsidRDefault="001F2694" w:rsidP="001F2694">
      <w:pPr>
        <w:jc w:val="both"/>
        <w:rPr>
          <w:sz w:val="20"/>
        </w:rPr>
      </w:pPr>
    </w:p>
    <w:p w:rsidR="001F2694" w:rsidRPr="00822C73" w:rsidRDefault="001F2694" w:rsidP="001F2694">
      <w:pPr>
        <w:jc w:val="both"/>
        <w:rPr>
          <w:sz w:val="20"/>
        </w:rPr>
      </w:pPr>
      <w:r w:rsidRPr="00822C73">
        <w:rPr>
          <w:sz w:val="20"/>
        </w:rPr>
        <w:t>Charter of Rights — Criminal law — Sentencing — Mandatory minimum sentence — Child luring — Whether s. 172.1(2</w:t>
      </w:r>
      <w:proofErr w:type="gramStart"/>
      <w:r w:rsidRPr="00822C73">
        <w:rPr>
          <w:sz w:val="20"/>
        </w:rPr>
        <w:t>)(</w:t>
      </w:r>
      <w:proofErr w:type="gramEnd"/>
      <w:r w:rsidRPr="00822C73">
        <w:rPr>
          <w:sz w:val="20"/>
        </w:rPr>
        <w:t xml:space="preserve">b) of </w:t>
      </w:r>
      <w:r w:rsidRPr="00822C73">
        <w:rPr>
          <w:i/>
          <w:sz w:val="20"/>
        </w:rPr>
        <w:t xml:space="preserve">Criminal Code </w:t>
      </w:r>
      <w:r w:rsidRPr="00822C73">
        <w:rPr>
          <w:sz w:val="20"/>
        </w:rPr>
        <w:t xml:space="preserve">infringes s. 12 of </w:t>
      </w:r>
      <w:r w:rsidRPr="00822C73">
        <w:rPr>
          <w:i/>
          <w:sz w:val="20"/>
        </w:rPr>
        <w:t>Charter</w:t>
      </w:r>
      <w:r w:rsidRPr="00822C73">
        <w:rPr>
          <w:sz w:val="20"/>
        </w:rPr>
        <w:t xml:space="preserve"> — If so, whether it constitutes reasonable limit prescribed by law that can be demonstrably justified in free and democratic society under s. 1 of </w:t>
      </w:r>
      <w:r w:rsidRPr="00822C73">
        <w:rPr>
          <w:i/>
          <w:sz w:val="20"/>
        </w:rPr>
        <w:t>Charter</w:t>
      </w:r>
      <w:r w:rsidRPr="00822C73">
        <w:rPr>
          <w:sz w:val="20"/>
        </w:rPr>
        <w:t xml:space="preserve"> — </w:t>
      </w:r>
      <w:r w:rsidRPr="00822C73">
        <w:rPr>
          <w:i/>
          <w:sz w:val="20"/>
        </w:rPr>
        <w:t>Criminal Code</w:t>
      </w:r>
      <w:r w:rsidRPr="00822C73">
        <w:rPr>
          <w:sz w:val="20"/>
        </w:rPr>
        <w:t xml:space="preserve">, R.S.C. 1985, c. C-46, s. 172.1(2)(b) — </w:t>
      </w:r>
      <w:r w:rsidRPr="00822C73">
        <w:rPr>
          <w:i/>
          <w:sz w:val="20"/>
        </w:rPr>
        <w:t>Canadian Charter of Rights and Freedoms</w:t>
      </w:r>
      <w:r w:rsidRPr="00822C73">
        <w:rPr>
          <w:sz w:val="20"/>
        </w:rPr>
        <w:t>, s. 12.</w:t>
      </w:r>
    </w:p>
    <w:p w:rsidR="001F2694" w:rsidRPr="00822C73" w:rsidRDefault="001F2694" w:rsidP="001F2694">
      <w:pPr>
        <w:jc w:val="both"/>
        <w:rPr>
          <w:sz w:val="20"/>
        </w:rPr>
      </w:pPr>
    </w:p>
    <w:p w:rsidR="001F2694" w:rsidRPr="00822C73" w:rsidRDefault="001F2694" w:rsidP="001F2694">
      <w:pPr>
        <w:jc w:val="both"/>
        <w:rPr>
          <w:sz w:val="20"/>
        </w:rPr>
      </w:pPr>
      <w:r w:rsidRPr="00822C73">
        <w:rPr>
          <w:sz w:val="20"/>
        </w:rPr>
        <w:t>The respondent, H.V., pleaded guilty to a child luring offence committed between July 31 and August 9, 2017, which was prosecuted summarily. During sentencing, the respondent argued that the 6-month mandatory minimum sentence provided for in s. 172.1(2</w:t>
      </w:r>
      <w:proofErr w:type="gramStart"/>
      <w:r w:rsidRPr="00822C73">
        <w:rPr>
          <w:sz w:val="20"/>
        </w:rPr>
        <w:t>)(</w:t>
      </w:r>
      <w:proofErr w:type="gramEnd"/>
      <w:r w:rsidRPr="00822C73">
        <w:rPr>
          <w:sz w:val="20"/>
        </w:rPr>
        <w:t xml:space="preserve">b) of the </w:t>
      </w:r>
      <w:r w:rsidRPr="00822C73">
        <w:rPr>
          <w:i/>
          <w:sz w:val="20"/>
        </w:rPr>
        <w:t>Criminal Code</w:t>
      </w:r>
      <w:r w:rsidRPr="00822C73">
        <w:rPr>
          <w:sz w:val="20"/>
        </w:rPr>
        <w:t xml:space="preserve">, R.S.C. 1985, c. C-46, was unconstitutional under s. 12 of the </w:t>
      </w:r>
      <w:r w:rsidRPr="00822C73">
        <w:rPr>
          <w:i/>
          <w:sz w:val="20"/>
        </w:rPr>
        <w:t>Canadian Charter of Rights and Freedoms</w:t>
      </w:r>
      <w:r w:rsidRPr="00822C73">
        <w:rPr>
          <w:sz w:val="20"/>
        </w:rPr>
        <w:t xml:space="preserve">. In his view, a sentence of imprisonment would be unjustified. The prosecution sought a term of imprisonment of between 9 and 12 months along with probation. </w:t>
      </w:r>
    </w:p>
    <w:p w:rsidR="001F2694" w:rsidRPr="00822C73" w:rsidRDefault="001F2694" w:rsidP="001F2694">
      <w:pPr>
        <w:jc w:val="both"/>
        <w:rPr>
          <w:sz w:val="20"/>
        </w:rPr>
      </w:pPr>
    </w:p>
    <w:p w:rsidR="001F2694" w:rsidRPr="00822C73" w:rsidRDefault="001F2694" w:rsidP="001F2694">
      <w:pPr>
        <w:jc w:val="both"/>
        <w:rPr>
          <w:sz w:val="20"/>
        </w:rPr>
      </w:pPr>
      <w:r w:rsidRPr="00822C73">
        <w:rPr>
          <w:sz w:val="20"/>
        </w:rPr>
        <w:t>The Court of Québec declared that the 6-month mandatory minimum sentence was of no force or effect in relation to the accused, suspended the passing of sentence and imposed 2 years of probation with an obligation to perform 150 hours of community service.</w:t>
      </w:r>
    </w:p>
    <w:p w:rsidR="001F2694" w:rsidRPr="00822C73" w:rsidRDefault="001F2694" w:rsidP="001F2694">
      <w:pPr>
        <w:jc w:val="both"/>
        <w:rPr>
          <w:sz w:val="20"/>
        </w:rPr>
      </w:pPr>
    </w:p>
    <w:p w:rsidR="004C266D" w:rsidRDefault="004C266D">
      <w:pPr>
        <w:rPr>
          <w:sz w:val="20"/>
        </w:rPr>
      </w:pPr>
      <w:r>
        <w:rPr>
          <w:sz w:val="20"/>
        </w:rPr>
        <w:br w:type="page"/>
      </w:r>
    </w:p>
    <w:p w:rsidR="001F2694" w:rsidRPr="00822C73" w:rsidRDefault="001F2694" w:rsidP="001F2694">
      <w:pPr>
        <w:jc w:val="both"/>
        <w:rPr>
          <w:sz w:val="20"/>
        </w:rPr>
      </w:pPr>
      <w:r w:rsidRPr="00822C73">
        <w:rPr>
          <w:sz w:val="20"/>
        </w:rPr>
        <w:t>The Superior Court allowed the appeal and affirmed that the mandatory minimum sentence of 6 months’ imprisonment provided for in s. 172.1(2</w:t>
      </w:r>
      <w:proofErr w:type="gramStart"/>
      <w:r w:rsidRPr="00822C73">
        <w:rPr>
          <w:sz w:val="20"/>
        </w:rPr>
        <w:t>)(</w:t>
      </w:r>
      <w:proofErr w:type="gramEnd"/>
      <w:r w:rsidRPr="00822C73">
        <w:rPr>
          <w:sz w:val="20"/>
        </w:rPr>
        <w:t xml:space="preserve">b) </w:t>
      </w:r>
      <w:r w:rsidRPr="00822C73">
        <w:rPr>
          <w:i/>
          <w:sz w:val="20"/>
        </w:rPr>
        <w:t>Cr. C.</w:t>
      </w:r>
      <w:r w:rsidRPr="00822C73">
        <w:rPr>
          <w:sz w:val="20"/>
        </w:rPr>
        <w:t xml:space="preserve"> was of no force or effect in relation to the accused under s. 12 of the </w:t>
      </w:r>
      <w:r w:rsidRPr="00822C73">
        <w:rPr>
          <w:i/>
          <w:sz w:val="20"/>
        </w:rPr>
        <w:t>Charter</w:t>
      </w:r>
      <w:r w:rsidRPr="00822C73">
        <w:rPr>
          <w:sz w:val="20"/>
        </w:rPr>
        <w:t xml:space="preserve"> and was not saved by s. 1; it declared the mandatory minimum sentence to be invalid and of no force or effect and set aside the sentence imposed at trial. It sentenced the accused to 90 days’ imprisonment to be served intermittently and 3 years of probation, including 150 hours of community service. It maintained the other terms and conditions imposed and orders made at trial.</w:t>
      </w:r>
    </w:p>
    <w:p w:rsidR="001F2694" w:rsidRPr="00822C73" w:rsidRDefault="001F2694" w:rsidP="001F2694">
      <w:pPr>
        <w:jc w:val="both"/>
        <w:rPr>
          <w:sz w:val="20"/>
        </w:rPr>
      </w:pPr>
    </w:p>
    <w:p w:rsidR="001F2694" w:rsidRPr="00822C73" w:rsidRDefault="001F2694" w:rsidP="001F2694">
      <w:pPr>
        <w:jc w:val="both"/>
        <w:rPr>
          <w:sz w:val="20"/>
        </w:rPr>
      </w:pPr>
      <w:r w:rsidRPr="00822C73">
        <w:rPr>
          <w:sz w:val="20"/>
        </w:rPr>
        <w:t xml:space="preserve">The Court of Appeal dismissed the prosecution’s appeal, upholding the 90-day sentence of imprisonment and the declaration that the minimum sentence of 6 months’ imprisonment provided for in s. 172.1(2)(b) </w:t>
      </w:r>
      <w:r w:rsidRPr="00822C73">
        <w:rPr>
          <w:i/>
          <w:sz w:val="20"/>
        </w:rPr>
        <w:t>Cr. C.</w:t>
      </w:r>
      <w:r w:rsidRPr="00822C73">
        <w:rPr>
          <w:sz w:val="20"/>
        </w:rPr>
        <w:t xml:space="preserve"> was invalid. It held that the Superior Court had not imposed a demonstrably unfit sentence that did not reflect the objective and subjective seriousness of the crime committed and that the Superior Court had not erred in law in finding s. 172.1(2)(b) to be constitutionally invalid.</w:t>
      </w:r>
    </w:p>
    <w:p w:rsidR="001F2694" w:rsidRPr="00822C73" w:rsidRDefault="001F2694" w:rsidP="001F2694">
      <w:pPr>
        <w:jc w:val="both"/>
        <w:rPr>
          <w:sz w:val="20"/>
        </w:rPr>
      </w:pPr>
    </w:p>
    <w:p w:rsidR="001F2694" w:rsidRPr="00822C73" w:rsidRDefault="00940E01" w:rsidP="001F2694">
      <w:pPr>
        <w:jc w:val="both"/>
        <w:rPr>
          <w:sz w:val="20"/>
        </w:rPr>
      </w:pPr>
      <w:r>
        <w:rPr>
          <w:sz w:val="20"/>
        </w:rPr>
        <w:pict>
          <v:rect id="_x0000_i1098" style="width:2in;height:1pt" o:hrpct="0" o:hralign="center" o:hrstd="t" o:hrnoshade="t" o:hr="t" fillcolor="black [3213]" stroked="f"/>
        </w:pict>
      </w:r>
    </w:p>
    <w:p w:rsidR="001F2694" w:rsidRPr="00822C73" w:rsidRDefault="001F2694" w:rsidP="001F2694">
      <w:pPr>
        <w:jc w:val="both"/>
        <w:rPr>
          <w:sz w:val="20"/>
        </w:rPr>
      </w:pPr>
    </w:p>
    <w:p w:rsidR="001F2694" w:rsidRPr="00822C73" w:rsidRDefault="001F2694" w:rsidP="001F2694">
      <w:pPr>
        <w:widowControl w:val="0"/>
        <w:tabs>
          <w:tab w:val="left" w:pos="720"/>
        </w:tabs>
        <w:ind w:left="1440" w:hanging="1440"/>
        <w:jc w:val="both"/>
        <w:rPr>
          <w:b/>
          <w:i/>
          <w:sz w:val="20"/>
          <w:lang w:val="fr-CA"/>
        </w:rPr>
      </w:pPr>
      <w:r w:rsidRPr="00822C73">
        <w:rPr>
          <w:b/>
          <w:sz w:val="20"/>
          <w:lang w:val="fr-CA"/>
        </w:rPr>
        <w:fldChar w:fldCharType="begin"/>
      </w:r>
      <w:r w:rsidRPr="00822C73">
        <w:rPr>
          <w:b/>
          <w:sz w:val="20"/>
          <w:lang w:val="fr-CA"/>
        </w:rPr>
        <w:instrText xml:space="preserve"> SEQ CHAPTER \h \r 1</w:instrText>
      </w:r>
      <w:r w:rsidRPr="00822C73">
        <w:rPr>
          <w:b/>
          <w:sz w:val="20"/>
        </w:rPr>
        <w:fldChar w:fldCharType="end"/>
      </w:r>
      <w:r w:rsidRPr="00822C73">
        <w:rPr>
          <w:b/>
          <w:sz w:val="20"/>
          <w:lang w:val="fr-CA"/>
        </w:rPr>
        <w:t>40093</w:t>
      </w:r>
      <w:r w:rsidRPr="00822C73">
        <w:rPr>
          <w:sz w:val="20"/>
          <w:lang w:val="fr-CA"/>
        </w:rPr>
        <w:tab/>
      </w:r>
      <w:r w:rsidRPr="00822C73">
        <w:rPr>
          <w:b/>
          <w:i/>
          <w:sz w:val="20"/>
          <w:lang w:val="fr-CA"/>
        </w:rPr>
        <w:t>Procureur général du Québec, Sa Majesté le Roi c. H. V.</w:t>
      </w:r>
    </w:p>
    <w:p w:rsidR="001F2694" w:rsidRPr="00822C73" w:rsidRDefault="001F2694" w:rsidP="001F2694">
      <w:pPr>
        <w:widowControl w:val="0"/>
        <w:tabs>
          <w:tab w:val="left" w:pos="720"/>
        </w:tabs>
        <w:ind w:left="1440" w:hanging="1440"/>
        <w:jc w:val="both"/>
        <w:rPr>
          <w:sz w:val="20"/>
          <w:lang w:val="fr-CA"/>
        </w:rPr>
      </w:pPr>
      <w:r w:rsidRPr="00822C73">
        <w:rPr>
          <w:b/>
          <w:i/>
          <w:sz w:val="20"/>
          <w:lang w:val="fr-CA"/>
        </w:rPr>
        <w:tab/>
      </w:r>
      <w:r w:rsidRPr="00822C73">
        <w:rPr>
          <w:sz w:val="20"/>
          <w:lang w:val="fr-CA"/>
        </w:rPr>
        <w:t>(Qc) (Criminelle) (Autorisation)</w:t>
      </w:r>
    </w:p>
    <w:p w:rsidR="001F2694" w:rsidRPr="00822C73" w:rsidRDefault="001F2694" w:rsidP="001F2694">
      <w:pPr>
        <w:widowControl w:val="0"/>
        <w:jc w:val="both"/>
        <w:rPr>
          <w:sz w:val="20"/>
          <w:lang w:val="fr-CA"/>
        </w:rPr>
      </w:pPr>
    </w:p>
    <w:p w:rsidR="001F2694" w:rsidRPr="00822C73" w:rsidRDefault="001F2694" w:rsidP="001F2694">
      <w:pPr>
        <w:widowControl w:val="0"/>
        <w:jc w:val="both"/>
        <w:rPr>
          <w:sz w:val="20"/>
          <w:lang w:val="fr-CA"/>
        </w:rPr>
      </w:pPr>
      <w:r w:rsidRPr="00822C73">
        <w:rPr>
          <w:smallCaps/>
          <w:sz w:val="20"/>
          <w:lang w:val="fr-CA"/>
        </w:rPr>
        <w:t>(Ordonnance de non-publication dans le dossier)</w:t>
      </w:r>
    </w:p>
    <w:p w:rsidR="001F2694" w:rsidRPr="00822C73" w:rsidRDefault="001F2694" w:rsidP="001F2694">
      <w:pPr>
        <w:widowControl w:val="0"/>
        <w:jc w:val="both"/>
        <w:rPr>
          <w:sz w:val="20"/>
          <w:lang w:val="fr-CA"/>
        </w:rPr>
      </w:pPr>
    </w:p>
    <w:p w:rsidR="001F2694" w:rsidRPr="00822C73" w:rsidRDefault="001F2694" w:rsidP="001F2694">
      <w:pPr>
        <w:widowControl w:val="0"/>
        <w:jc w:val="both"/>
        <w:rPr>
          <w:sz w:val="20"/>
          <w:lang w:val="fr-CA"/>
        </w:rPr>
      </w:pPr>
      <w:r w:rsidRPr="00822C73">
        <w:rPr>
          <w:i/>
          <w:sz w:val="20"/>
          <w:lang w:val="fr-CA"/>
        </w:rPr>
        <w:t>Charte des droits</w:t>
      </w:r>
      <w:r w:rsidRPr="00822C73">
        <w:rPr>
          <w:sz w:val="20"/>
          <w:lang w:val="fr-CA"/>
        </w:rPr>
        <w:t xml:space="preserve"> — Droit criminel — Détermination de la peine — Peine minimale obligatoire — Leurre d’enfant — L’alinéa 172.1(2)b) du </w:t>
      </w:r>
      <w:r w:rsidRPr="00822C73">
        <w:rPr>
          <w:i/>
          <w:sz w:val="20"/>
          <w:lang w:val="fr-CA"/>
        </w:rPr>
        <w:t xml:space="preserve">Code criminel </w:t>
      </w:r>
      <w:r w:rsidRPr="00822C73">
        <w:rPr>
          <w:sz w:val="20"/>
          <w:lang w:val="fr-CA"/>
        </w:rPr>
        <w:t xml:space="preserve">contrevient-il à l’art. 12 de la </w:t>
      </w:r>
      <w:r w:rsidRPr="00822C73">
        <w:rPr>
          <w:i/>
          <w:sz w:val="20"/>
          <w:lang w:val="fr-CA"/>
        </w:rPr>
        <w:t>Charte</w:t>
      </w:r>
      <w:r w:rsidRPr="00822C73">
        <w:rPr>
          <w:sz w:val="20"/>
          <w:lang w:val="fr-CA"/>
        </w:rPr>
        <w:t xml:space="preserve">? — Dans l’affirmative, s’agit-il d’une restriction par une règle de droit, dans des limites raisonnables et dont la justification peut se démontrer dans le cadre d’une société libre et démocratique suivant l’article premier de la </w:t>
      </w:r>
      <w:r w:rsidRPr="00822C73">
        <w:rPr>
          <w:i/>
          <w:sz w:val="20"/>
          <w:lang w:val="fr-CA"/>
        </w:rPr>
        <w:t>Charte</w:t>
      </w:r>
      <w:r w:rsidRPr="00822C73">
        <w:rPr>
          <w:sz w:val="20"/>
          <w:lang w:val="fr-CA"/>
        </w:rPr>
        <w:t xml:space="preserve">? — </w:t>
      </w:r>
      <w:r w:rsidRPr="00822C73">
        <w:rPr>
          <w:i/>
          <w:sz w:val="20"/>
          <w:lang w:val="fr-CA"/>
        </w:rPr>
        <w:t>Code criminel</w:t>
      </w:r>
      <w:r w:rsidRPr="00822C73">
        <w:rPr>
          <w:sz w:val="20"/>
          <w:lang w:val="fr-CA"/>
        </w:rPr>
        <w:t xml:space="preserve">, L.R.C. 1985, c. C-46, art. 172.1(2)b) — </w:t>
      </w:r>
      <w:r w:rsidRPr="00822C73">
        <w:rPr>
          <w:i/>
          <w:sz w:val="20"/>
          <w:lang w:val="fr-CA"/>
        </w:rPr>
        <w:t>Charte canadienne des droits et libertés</w:t>
      </w:r>
      <w:r w:rsidRPr="00822C73">
        <w:rPr>
          <w:sz w:val="20"/>
          <w:lang w:val="fr-CA"/>
        </w:rPr>
        <w:t>, art. 12.</w:t>
      </w:r>
    </w:p>
    <w:p w:rsidR="001F2694" w:rsidRPr="00822C73" w:rsidRDefault="001F2694" w:rsidP="001F2694">
      <w:pPr>
        <w:jc w:val="both"/>
        <w:rPr>
          <w:sz w:val="20"/>
          <w:lang w:val="fr-CA"/>
        </w:rPr>
      </w:pPr>
    </w:p>
    <w:p w:rsidR="001F2694" w:rsidRPr="00822C73" w:rsidRDefault="001F2694" w:rsidP="001F2694">
      <w:pPr>
        <w:jc w:val="both"/>
        <w:rPr>
          <w:sz w:val="20"/>
          <w:lang w:val="fr-CA"/>
        </w:rPr>
      </w:pPr>
      <w:r w:rsidRPr="00822C73">
        <w:rPr>
          <w:sz w:val="20"/>
          <w:lang w:val="fr-CA"/>
        </w:rPr>
        <w:t xml:space="preserve">L’intimé, H.V., plaide coupable à une infraction de leurre, poursuivie par voie sommaire, commise entre le 31 juillet et le 9 août 2017. Lors de la détermination de la peine, l’intimé soulève l’inconstitutionnalité de la peine minimale obligatoire de 6 mois prévue à l’al. 172.1(2)b) du </w:t>
      </w:r>
      <w:r w:rsidRPr="00822C73">
        <w:rPr>
          <w:i/>
          <w:sz w:val="20"/>
          <w:lang w:val="fr-CA"/>
        </w:rPr>
        <w:t>Code criminel</w:t>
      </w:r>
      <w:r w:rsidRPr="00822C73">
        <w:rPr>
          <w:sz w:val="20"/>
          <w:lang w:val="fr-CA"/>
        </w:rPr>
        <w:t xml:space="preserve">, L.R.C. 1985, c. C-46, en vertu de l’art. 12 de la </w:t>
      </w:r>
      <w:r w:rsidRPr="00822C73">
        <w:rPr>
          <w:i/>
          <w:sz w:val="20"/>
          <w:lang w:val="fr-CA"/>
        </w:rPr>
        <w:t>Charte canadienne des droits et libertés</w:t>
      </w:r>
      <w:r w:rsidRPr="00822C73">
        <w:rPr>
          <w:sz w:val="20"/>
          <w:lang w:val="fr-CA"/>
        </w:rPr>
        <w:t>. Il est d’avis qu’une peine d’emprisonnement serait injustifiée. La poursuite réclame une peine entre 9 et 12 mois d’emprisonnement avec une probation.</w:t>
      </w:r>
    </w:p>
    <w:p w:rsidR="001F2694" w:rsidRPr="00822C73" w:rsidRDefault="001F2694" w:rsidP="001F2694">
      <w:pPr>
        <w:jc w:val="both"/>
        <w:rPr>
          <w:sz w:val="20"/>
          <w:lang w:val="fr-CA"/>
        </w:rPr>
      </w:pPr>
    </w:p>
    <w:p w:rsidR="001F2694" w:rsidRPr="00822C73" w:rsidRDefault="001F2694" w:rsidP="001F2694">
      <w:pPr>
        <w:jc w:val="both"/>
        <w:rPr>
          <w:sz w:val="20"/>
          <w:lang w:val="fr-CA"/>
        </w:rPr>
      </w:pPr>
      <w:r w:rsidRPr="00822C73">
        <w:rPr>
          <w:sz w:val="20"/>
          <w:lang w:val="fr-CA"/>
        </w:rPr>
        <w:t>La Cour du Québec déclare la peine minimale obligatoire de 6 mois inopérante à l’égard de l’accusé et sursoit au prononcé de la peine en imposant une probation de deux ans avec l’obligation d’effectuer 150 heures de travaux communautaires.</w:t>
      </w:r>
    </w:p>
    <w:p w:rsidR="001F2694" w:rsidRPr="00822C73" w:rsidRDefault="001F2694" w:rsidP="001F2694">
      <w:pPr>
        <w:jc w:val="both"/>
        <w:rPr>
          <w:sz w:val="20"/>
          <w:lang w:val="fr-CA"/>
        </w:rPr>
      </w:pPr>
    </w:p>
    <w:p w:rsidR="001F2694" w:rsidRPr="00822C73" w:rsidRDefault="001F2694" w:rsidP="001F2694">
      <w:pPr>
        <w:jc w:val="both"/>
        <w:rPr>
          <w:sz w:val="20"/>
          <w:lang w:val="fr-CA"/>
        </w:rPr>
      </w:pPr>
      <w:r w:rsidRPr="00822C73">
        <w:rPr>
          <w:sz w:val="20"/>
          <w:lang w:val="fr-CA"/>
        </w:rPr>
        <w:t xml:space="preserve">La Cour supérieure accueille l’appel, confirme que la peine minimale obligatoire de 6 mois d’emprisonnement prévue par l’al. 172.1(2)b) </w:t>
      </w:r>
      <w:r w:rsidRPr="00822C73">
        <w:rPr>
          <w:i/>
          <w:sz w:val="20"/>
          <w:lang w:val="fr-CA"/>
        </w:rPr>
        <w:t>C.cr.</w:t>
      </w:r>
      <w:r w:rsidRPr="00822C73">
        <w:rPr>
          <w:sz w:val="20"/>
          <w:lang w:val="fr-CA"/>
        </w:rPr>
        <w:t xml:space="preserve"> est inopérante à l’égard de l’accusé au regard de l’art. 12 de la </w:t>
      </w:r>
      <w:r w:rsidRPr="00822C73">
        <w:rPr>
          <w:i/>
          <w:sz w:val="20"/>
          <w:lang w:val="fr-CA"/>
        </w:rPr>
        <w:t>Charte</w:t>
      </w:r>
      <w:r w:rsidRPr="00822C73">
        <w:rPr>
          <w:sz w:val="20"/>
          <w:lang w:val="fr-CA"/>
        </w:rPr>
        <w:t xml:space="preserve"> et n’est pas sauvegardée par l’application de l’article premier; elle déclare invalide et inopérante la peine minimale obligatoire et annule la peine imposée en première instance. Elle condamne l’accusé à purger 90 jours d’emprisonnement de façon discontinue, avec une probation de 3 ans qui inclut l’exécution de 150 heures de travaux communautaires. Elle maintient les autres conditions, modalités et ordonnances prononcées en première instance. </w:t>
      </w:r>
    </w:p>
    <w:p w:rsidR="001F2694" w:rsidRPr="00822C73" w:rsidRDefault="001F2694" w:rsidP="001F2694">
      <w:pPr>
        <w:jc w:val="both"/>
        <w:rPr>
          <w:sz w:val="20"/>
          <w:lang w:val="fr-CA"/>
        </w:rPr>
      </w:pPr>
    </w:p>
    <w:p w:rsidR="001F2694" w:rsidRPr="00822C73" w:rsidRDefault="001F2694" w:rsidP="001F2694">
      <w:pPr>
        <w:widowControl w:val="0"/>
        <w:jc w:val="both"/>
        <w:rPr>
          <w:sz w:val="20"/>
          <w:lang w:val="fr-CA"/>
        </w:rPr>
      </w:pPr>
      <w:r w:rsidRPr="00822C73">
        <w:rPr>
          <w:sz w:val="20"/>
          <w:lang w:val="fr-CA"/>
        </w:rPr>
        <w:t xml:space="preserve">La Cour d’appel rejette l’appel de la poursuite, confirmant la peine d’emprisonnement de 90 jours et la déclaration d’invalidité de la peine minimale de 6 mois d’emprisonnement prévue à l’al. 172.1(2)b) du </w:t>
      </w:r>
      <w:r w:rsidRPr="00822C73">
        <w:rPr>
          <w:i/>
          <w:sz w:val="20"/>
          <w:lang w:val="fr-CA"/>
        </w:rPr>
        <w:t>C.cr.</w:t>
      </w:r>
      <w:r w:rsidRPr="00822C73">
        <w:rPr>
          <w:sz w:val="20"/>
          <w:lang w:val="fr-CA"/>
        </w:rPr>
        <w:t xml:space="preserve"> Elle conclut que la Cour supérieure n’a pas prononcé une peine manifestement non indiquée qui n’atteste pas de la gravité objective et subjective du crime commis et qu’elle n’a pas erré en droit en concluant à l’invalidité constitutionnelle de l’al. 172.1(2)b).</w:t>
      </w:r>
    </w:p>
    <w:p w:rsidR="001F2694" w:rsidRPr="00822C73" w:rsidRDefault="001F2694" w:rsidP="00102792">
      <w:pPr>
        <w:rPr>
          <w:color w:val="000000"/>
          <w:sz w:val="20"/>
          <w:szCs w:val="20"/>
          <w:lang w:val="fr-CA"/>
        </w:rPr>
      </w:pPr>
    </w:p>
    <w:p w:rsidR="00102792" w:rsidRPr="00822C73" w:rsidRDefault="00940E01" w:rsidP="00782AE4">
      <w:pPr>
        <w:jc w:val="both"/>
        <w:rPr>
          <w:sz w:val="20"/>
          <w:szCs w:val="20"/>
          <w:lang w:val="fr-CA"/>
        </w:rPr>
      </w:pPr>
      <w:r>
        <w:rPr>
          <w:sz w:val="20"/>
          <w:szCs w:val="20"/>
        </w:rPr>
        <w:pict>
          <v:rect id="_x0000_i1099" style="width:2in;height:1pt" o:hrpct="0" o:hralign="center" o:hrstd="t" o:hrnoshade="t" o:hr="t" fillcolor="black [3213]" stroked="f"/>
        </w:pict>
      </w:r>
    </w:p>
    <w:p w:rsidR="00102792" w:rsidRPr="00822C73" w:rsidRDefault="00102792" w:rsidP="00782AE4">
      <w:pPr>
        <w:jc w:val="both"/>
        <w:rPr>
          <w:sz w:val="20"/>
          <w:szCs w:val="20"/>
          <w:lang w:val="fr-CA"/>
        </w:rPr>
      </w:pPr>
    </w:p>
    <w:p w:rsidR="00172473" w:rsidRPr="00822C73" w:rsidRDefault="00172473" w:rsidP="00782AE4">
      <w:pPr>
        <w:jc w:val="both"/>
        <w:rPr>
          <w:sz w:val="20"/>
          <w:szCs w:val="20"/>
          <w:lang w:val="fr-CA"/>
        </w:rPr>
      </w:pPr>
    </w:p>
    <w:p w:rsidR="00102792" w:rsidRPr="00822C73" w:rsidRDefault="00102792" w:rsidP="00782AE4">
      <w:pPr>
        <w:jc w:val="both"/>
        <w:rPr>
          <w:sz w:val="20"/>
          <w:szCs w:val="20"/>
          <w:lang w:val="fr-CA"/>
        </w:rPr>
      </w:pPr>
    </w:p>
    <w:p w:rsidR="0022323B" w:rsidRPr="00822C73" w:rsidRDefault="0022323B" w:rsidP="00782AE4">
      <w:pPr>
        <w:jc w:val="both"/>
        <w:rPr>
          <w:sz w:val="20"/>
          <w:szCs w:val="20"/>
          <w:lang w:val="fr-CA"/>
        </w:rPr>
        <w:sectPr w:rsidR="0022323B" w:rsidRPr="00822C73" w:rsidSect="0022323B">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p w:rsidR="003C291C" w:rsidRPr="00822C73" w:rsidRDefault="003C291C" w:rsidP="003C291C">
      <w:pPr>
        <w:tabs>
          <w:tab w:val="center" w:pos="5220"/>
          <w:tab w:val="right" w:pos="10800"/>
        </w:tabs>
        <w:jc w:val="center"/>
        <w:rPr>
          <w:rFonts w:ascii="Arial" w:hAnsi="Arial" w:cs="Arial"/>
          <w:szCs w:val="24"/>
          <w:lang w:val="fr-CA"/>
        </w:rPr>
      </w:pPr>
      <w:bookmarkStart w:id="9" w:name="1"/>
      <w:bookmarkStart w:id="10" w:name="QuickMark"/>
      <w:bookmarkEnd w:id="9"/>
      <w:bookmarkEnd w:id="10"/>
      <w:r w:rsidRPr="00822C73">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822C73" w:rsidTr="00FC7090">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lang w:val="fr-FR"/>
              </w:rPr>
            </w:pPr>
            <w:r w:rsidRPr="00822C73">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lang w:val="fr-FR"/>
              </w:rPr>
            </w:pPr>
            <w:r w:rsidRPr="00822C73">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lang w:val="fr-FR"/>
              </w:rPr>
            </w:pPr>
            <w:r w:rsidRPr="00822C73">
              <w:rPr>
                <w:rFonts w:ascii="Arial" w:eastAsia="Arial" w:hAnsi="Arial"/>
                <w:b/>
                <w:color w:val="000000"/>
                <w:sz w:val="13"/>
              </w:rPr>
              <w:t>DECEMBER – DÉCEMBRE</w:t>
            </w:r>
          </w:p>
        </w:tc>
      </w:tr>
      <w:tr w:rsidR="003C291C" w:rsidRPr="00822C73" w:rsidTr="00FC7090">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b/>
                <w:color w:val="000000"/>
                <w:sz w:val="13"/>
                <w:szCs w:val="13"/>
              </w:rPr>
            </w:pPr>
            <w:r w:rsidRPr="00822C73">
              <w:rPr>
                <w:rFonts w:ascii="Arial" w:eastAsia="Arial" w:hAnsi="Arial"/>
                <w:b/>
                <w:color w:val="000000"/>
                <w:sz w:val="13"/>
                <w:szCs w:val="13"/>
              </w:rPr>
              <w:t>S</w:t>
            </w:r>
          </w:p>
          <w:p w:rsidR="003C291C" w:rsidRPr="00822C73" w:rsidRDefault="003C291C" w:rsidP="00FC7090">
            <w:pPr>
              <w:jc w:val="center"/>
              <w:textAlignment w:val="baseline"/>
              <w:rPr>
                <w:rFonts w:ascii="Arial" w:eastAsia="Arial" w:hAnsi="Arial"/>
                <w:b/>
                <w:color w:val="000000"/>
                <w:sz w:val="13"/>
                <w:szCs w:val="13"/>
              </w:rPr>
            </w:pPr>
            <w:r w:rsidRPr="00822C73">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b/>
                <w:color w:val="000000"/>
                <w:sz w:val="13"/>
                <w:szCs w:val="13"/>
              </w:rPr>
            </w:pPr>
            <w:r w:rsidRPr="00822C73">
              <w:rPr>
                <w:rFonts w:ascii="Arial" w:eastAsia="Arial" w:hAnsi="Arial"/>
                <w:b/>
                <w:color w:val="000000"/>
                <w:sz w:val="13"/>
                <w:szCs w:val="13"/>
              </w:rPr>
              <w:t>M</w:t>
            </w:r>
          </w:p>
          <w:p w:rsidR="003C291C" w:rsidRPr="00822C73" w:rsidRDefault="003C291C" w:rsidP="00FC7090">
            <w:pPr>
              <w:jc w:val="center"/>
              <w:textAlignment w:val="baseline"/>
              <w:rPr>
                <w:rFonts w:ascii="Arial" w:eastAsia="Arial" w:hAnsi="Arial"/>
                <w:b/>
                <w:color w:val="000000"/>
                <w:sz w:val="13"/>
                <w:szCs w:val="13"/>
              </w:rPr>
            </w:pPr>
            <w:r w:rsidRPr="00822C73">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b/>
                <w:color w:val="000000"/>
                <w:sz w:val="13"/>
                <w:szCs w:val="13"/>
              </w:rPr>
            </w:pPr>
            <w:r w:rsidRPr="00822C73">
              <w:rPr>
                <w:rFonts w:ascii="Arial" w:eastAsia="Arial" w:hAnsi="Arial"/>
                <w:b/>
                <w:color w:val="000000"/>
                <w:sz w:val="13"/>
                <w:szCs w:val="13"/>
              </w:rPr>
              <w:t>T</w:t>
            </w:r>
          </w:p>
          <w:p w:rsidR="003C291C" w:rsidRPr="00822C73" w:rsidRDefault="003C291C" w:rsidP="00FC7090">
            <w:pPr>
              <w:jc w:val="center"/>
              <w:textAlignment w:val="baseline"/>
              <w:rPr>
                <w:rFonts w:ascii="Arial" w:eastAsia="Arial" w:hAnsi="Arial"/>
                <w:b/>
                <w:color w:val="000000"/>
                <w:sz w:val="13"/>
                <w:szCs w:val="13"/>
              </w:rPr>
            </w:pPr>
            <w:r w:rsidRPr="00822C73">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b/>
                <w:color w:val="000000"/>
                <w:sz w:val="13"/>
                <w:szCs w:val="13"/>
              </w:rPr>
            </w:pPr>
            <w:r w:rsidRPr="00822C73">
              <w:rPr>
                <w:rFonts w:ascii="Arial" w:eastAsia="Arial" w:hAnsi="Arial"/>
                <w:b/>
                <w:color w:val="000000"/>
                <w:sz w:val="13"/>
                <w:szCs w:val="13"/>
              </w:rPr>
              <w:t>W</w:t>
            </w:r>
          </w:p>
          <w:p w:rsidR="003C291C" w:rsidRPr="00822C73" w:rsidRDefault="003C291C" w:rsidP="00FC7090">
            <w:pPr>
              <w:jc w:val="center"/>
              <w:textAlignment w:val="baseline"/>
              <w:rPr>
                <w:rFonts w:ascii="Arial" w:eastAsia="Arial" w:hAnsi="Arial"/>
                <w:b/>
                <w:color w:val="000000"/>
                <w:sz w:val="13"/>
                <w:szCs w:val="13"/>
              </w:rPr>
            </w:pPr>
            <w:r w:rsidRPr="00822C73">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b/>
                <w:color w:val="000000"/>
                <w:sz w:val="13"/>
                <w:szCs w:val="13"/>
              </w:rPr>
            </w:pPr>
            <w:r w:rsidRPr="00822C73">
              <w:rPr>
                <w:rFonts w:ascii="Arial" w:eastAsia="Arial" w:hAnsi="Arial"/>
                <w:b/>
                <w:color w:val="000000"/>
                <w:sz w:val="13"/>
                <w:szCs w:val="13"/>
              </w:rPr>
              <w:t>T</w:t>
            </w:r>
          </w:p>
          <w:p w:rsidR="003C291C" w:rsidRPr="00822C73" w:rsidRDefault="003C291C" w:rsidP="00FC7090">
            <w:pPr>
              <w:jc w:val="center"/>
              <w:textAlignment w:val="baseline"/>
              <w:rPr>
                <w:rFonts w:ascii="Arial" w:eastAsia="Arial" w:hAnsi="Arial"/>
                <w:b/>
                <w:color w:val="000000"/>
                <w:sz w:val="13"/>
                <w:szCs w:val="13"/>
              </w:rPr>
            </w:pPr>
            <w:r w:rsidRPr="00822C73">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b/>
                <w:color w:val="000000"/>
                <w:sz w:val="13"/>
                <w:szCs w:val="13"/>
              </w:rPr>
            </w:pPr>
            <w:r w:rsidRPr="00822C73">
              <w:rPr>
                <w:rFonts w:ascii="Arial" w:eastAsia="Arial" w:hAnsi="Arial"/>
                <w:b/>
                <w:color w:val="000000"/>
                <w:sz w:val="13"/>
                <w:szCs w:val="13"/>
              </w:rPr>
              <w:t>F</w:t>
            </w:r>
          </w:p>
          <w:p w:rsidR="003C291C" w:rsidRPr="00822C73" w:rsidRDefault="003C291C" w:rsidP="00FC7090">
            <w:pPr>
              <w:jc w:val="center"/>
              <w:textAlignment w:val="baseline"/>
              <w:rPr>
                <w:rFonts w:ascii="Arial" w:eastAsia="Arial" w:hAnsi="Arial"/>
                <w:b/>
                <w:color w:val="000000"/>
                <w:sz w:val="13"/>
                <w:szCs w:val="13"/>
              </w:rPr>
            </w:pPr>
            <w:r w:rsidRPr="00822C73">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b/>
                <w:color w:val="000000"/>
                <w:sz w:val="13"/>
                <w:szCs w:val="13"/>
              </w:rPr>
            </w:pPr>
            <w:r w:rsidRPr="00822C73">
              <w:rPr>
                <w:rFonts w:ascii="Arial" w:eastAsia="Arial" w:hAnsi="Arial"/>
                <w:b/>
                <w:color w:val="000000"/>
                <w:sz w:val="13"/>
                <w:szCs w:val="13"/>
              </w:rPr>
              <w:t>S</w:t>
            </w:r>
          </w:p>
          <w:p w:rsidR="003C291C" w:rsidRPr="00822C73" w:rsidRDefault="003C291C" w:rsidP="00FC7090">
            <w:pPr>
              <w:jc w:val="center"/>
              <w:textAlignment w:val="baseline"/>
              <w:rPr>
                <w:rFonts w:ascii="Arial" w:eastAsia="Arial" w:hAnsi="Arial"/>
                <w:b/>
                <w:color w:val="000000"/>
                <w:sz w:val="13"/>
                <w:szCs w:val="13"/>
              </w:rPr>
            </w:pPr>
            <w:r w:rsidRPr="00822C73">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S</w:t>
            </w:r>
          </w:p>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M</w:t>
            </w:r>
          </w:p>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T</w:t>
            </w:r>
          </w:p>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W</w:t>
            </w:r>
          </w:p>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T</w:t>
            </w:r>
          </w:p>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F</w:t>
            </w:r>
          </w:p>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S</w:t>
            </w:r>
          </w:p>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S</w:t>
            </w:r>
          </w:p>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M</w:t>
            </w:r>
          </w:p>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T</w:t>
            </w:r>
          </w:p>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W</w:t>
            </w:r>
          </w:p>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T</w:t>
            </w:r>
          </w:p>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F</w:t>
            </w:r>
          </w:p>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S</w:t>
            </w:r>
          </w:p>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S</w:t>
            </w:r>
          </w:p>
        </w:tc>
      </w:tr>
      <w:tr w:rsidR="003C291C" w:rsidRPr="00822C73"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822C73" w:rsidRDefault="003C291C" w:rsidP="00FC7090">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3</w:t>
            </w:r>
          </w:p>
        </w:tc>
      </w:tr>
      <w:tr w:rsidR="003C291C" w:rsidRPr="00822C73"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CC</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YK</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H</w:t>
            </w:r>
          </w:p>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10</w:t>
            </w:r>
          </w:p>
        </w:tc>
      </w:tr>
      <w:tr w:rsidR="003C291C" w:rsidRPr="00822C73" w:rsidTr="00FC7090">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H</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17</w:t>
            </w:r>
          </w:p>
        </w:tc>
      </w:tr>
      <w:tr w:rsidR="003C291C" w:rsidRPr="00822C73" w:rsidTr="00FC7090">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24</w:t>
            </w:r>
          </w:p>
        </w:tc>
      </w:tr>
      <w:tr w:rsidR="003C291C" w:rsidRPr="00822C73" w:rsidTr="00FC7090">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 xml:space="preserve">  23 /</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 xml:space="preserve">  24 /</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b/>
                <w:color w:val="000000"/>
                <w:sz w:val="13"/>
                <w:szCs w:val="13"/>
              </w:rPr>
              <w:t>CC</w:t>
            </w:r>
            <w:r w:rsidRPr="00822C73">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rPr>
            </w:pPr>
            <w:r w:rsidRPr="00822C73">
              <w:rPr>
                <w:rFonts w:ascii="Arial" w:eastAsia="Arial" w:hAnsi="Arial" w:cs="Arial"/>
                <w:b/>
                <w:color w:val="000000"/>
                <w:sz w:val="13"/>
              </w:rPr>
              <w:t>CC</w:t>
            </w:r>
          </w:p>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rPr>
            </w:pPr>
            <w:r w:rsidRPr="00822C73">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r w:rsidRPr="00822C73">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rPr>
                <w:rFonts w:ascii="Arial" w:hAnsi="Arial" w:cs="Arial"/>
                <w:b/>
                <w:sz w:val="13"/>
                <w:szCs w:val="13"/>
              </w:rPr>
            </w:pPr>
            <w:r w:rsidRPr="00822C73">
              <w:rPr>
                <w:rFonts w:ascii="Arial" w:hAnsi="Arial" w:cs="Arial"/>
                <w:b/>
                <w:sz w:val="13"/>
                <w:szCs w:val="13"/>
              </w:rPr>
              <w:t>H</w:t>
            </w:r>
          </w:p>
          <w:p w:rsidR="003C291C" w:rsidRPr="00822C73" w:rsidRDefault="003C291C" w:rsidP="00FC7090">
            <w:pPr>
              <w:jc w:val="center"/>
              <w:rPr>
                <w:rFonts w:ascii="Arial" w:hAnsi="Arial" w:cs="Arial"/>
                <w:sz w:val="13"/>
                <w:szCs w:val="13"/>
              </w:rPr>
            </w:pPr>
            <w:r w:rsidRPr="00822C73">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rPr>
                <w:rFonts w:ascii="Arial" w:hAnsi="Arial" w:cs="Arial"/>
                <w:b/>
                <w:sz w:val="13"/>
                <w:szCs w:val="13"/>
              </w:rPr>
            </w:pPr>
            <w:r w:rsidRPr="00822C73">
              <w:rPr>
                <w:rFonts w:ascii="Arial" w:hAnsi="Arial" w:cs="Arial"/>
                <w:b/>
                <w:sz w:val="13"/>
                <w:szCs w:val="13"/>
              </w:rPr>
              <w:t>H</w:t>
            </w:r>
          </w:p>
          <w:p w:rsidR="003C291C" w:rsidRPr="00822C73" w:rsidRDefault="003C291C" w:rsidP="00FC7090">
            <w:pPr>
              <w:jc w:val="center"/>
              <w:rPr>
                <w:rFonts w:ascii="Arial" w:hAnsi="Arial" w:cs="Arial"/>
                <w:sz w:val="13"/>
                <w:szCs w:val="13"/>
              </w:rPr>
            </w:pPr>
            <w:r w:rsidRPr="00822C73">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rPr>
                <w:rFonts w:ascii="Arial" w:hAnsi="Arial" w:cs="Arial"/>
                <w:sz w:val="13"/>
                <w:szCs w:val="13"/>
              </w:rPr>
            </w:pPr>
            <w:r w:rsidRPr="00822C73">
              <w:rPr>
                <w:rFonts w:ascii="Arial" w:hAnsi="Arial" w:cs="Arial"/>
                <w:sz w:val="13"/>
                <w:szCs w:val="13"/>
              </w:rPr>
              <w:t>31</w:t>
            </w:r>
          </w:p>
        </w:tc>
      </w:tr>
    </w:tbl>
    <w:p w:rsidR="003C291C" w:rsidRPr="00822C73" w:rsidRDefault="003C291C" w:rsidP="003C291C">
      <w:pPr>
        <w:tabs>
          <w:tab w:val="center" w:pos="5220"/>
          <w:tab w:val="right" w:pos="10440"/>
        </w:tabs>
        <w:spacing w:before="120"/>
        <w:jc w:val="center"/>
        <w:rPr>
          <w:rFonts w:ascii="Arial" w:hAnsi="Arial" w:cs="Arial"/>
          <w:szCs w:val="24"/>
        </w:rPr>
      </w:pPr>
      <w:r w:rsidRPr="00822C73">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822C73"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MARCH – MARS</w:t>
            </w:r>
          </w:p>
        </w:tc>
      </w:tr>
      <w:tr w:rsidR="003C291C" w:rsidRPr="00822C73"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W</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F</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W</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F</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W</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F</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tc>
      </w:tr>
      <w:tr w:rsidR="003C291C" w:rsidRPr="00822C73"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r w:rsidRPr="00822C73">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spacing w:before="91" w:line="148" w:lineRule="exact"/>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H</w:t>
            </w:r>
          </w:p>
          <w:p w:rsidR="003C291C" w:rsidRPr="00822C73" w:rsidRDefault="003C291C" w:rsidP="00FC7090">
            <w:pPr>
              <w:jc w:val="center"/>
              <w:textAlignment w:val="baseline"/>
              <w:rPr>
                <w:rFonts w:ascii="Arial" w:eastAsia="Times New Roman" w:hAnsi="Arial" w:cs="Arial"/>
                <w:color w:val="000000"/>
                <w:sz w:val="13"/>
                <w:szCs w:val="13"/>
              </w:rPr>
            </w:pPr>
            <w:r w:rsidRPr="00822C73">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r w:rsidRPr="00822C73">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r w:rsidRPr="00822C73">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r w:rsidRPr="00822C73">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r w:rsidRPr="00822C73">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4</w:t>
            </w:r>
          </w:p>
        </w:tc>
      </w:tr>
      <w:tr w:rsidR="003C291C" w:rsidRPr="00822C73"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spacing w:before="241" w:after="34" w:line="147" w:lineRule="exact"/>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spacing w:before="91" w:line="148" w:lineRule="exact"/>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CC</w:t>
            </w:r>
          </w:p>
          <w:p w:rsidR="003C291C" w:rsidRPr="00822C73" w:rsidRDefault="003C291C" w:rsidP="00FC7090">
            <w:pPr>
              <w:spacing w:before="2" w:after="34" w:line="147" w:lineRule="exact"/>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CC</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11</w:t>
            </w:r>
          </w:p>
        </w:tc>
      </w:tr>
      <w:tr w:rsidR="003C291C" w:rsidRPr="00822C73"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spacing w:before="240" w:after="30" w:line="147" w:lineRule="exact"/>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spacing w:before="1" w:after="30" w:line="147" w:lineRule="exact"/>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CC</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18</w:t>
            </w:r>
          </w:p>
        </w:tc>
      </w:tr>
      <w:tr w:rsidR="003C291C" w:rsidRPr="00822C73"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spacing w:before="212" w:after="30" w:line="147" w:lineRule="exact"/>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spacing w:before="212" w:after="30" w:line="147" w:lineRule="exact"/>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25</w:t>
            </w:r>
          </w:p>
        </w:tc>
      </w:tr>
      <w:tr w:rsidR="003C291C" w:rsidRPr="00822C73" w:rsidTr="00FC7090">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spacing w:before="39" w:after="30" w:line="147" w:lineRule="exact"/>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spacing w:before="39" w:after="30" w:line="147" w:lineRule="exact"/>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r w:rsidRPr="00822C73">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r w:rsidRPr="00822C73">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r>
      <w:tr w:rsidR="003C291C" w:rsidRPr="00822C73" w:rsidTr="00FC7090">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JUNE – JUIN</w:t>
            </w:r>
          </w:p>
        </w:tc>
      </w:tr>
      <w:tr w:rsidR="003C291C" w:rsidRPr="00822C73" w:rsidTr="00FC7090">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W</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F</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W</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F</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W</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F</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tc>
      </w:tr>
      <w:tr w:rsidR="003C291C" w:rsidRPr="00822C73"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3</w:t>
            </w:r>
          </w:p>
        </w:tc>
      </w:tr>
      <w:tr w:rsidR="003C291C" w:rsidRPr="00822C73"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822C73" w:rsidRDefault="003C291C" w:rsidP="00FC7090">
            <w:pPr>
              <w:spacing w:before="91" w:line="148" w:lineRule="exact"/>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H</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CC</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b/>
                <w:color w:val="000000"/>
                <w:sz w:val="13"/>
              </w:rPr>
            </w:pPr>
            <w:r w:rsidRPr="00822C73">
              <w:rPr>
                <w:rFonts w:ascii="Arial" w:eastAsia="Arial" w:hAnsi="Arial"/>
                <w:b/>
                <w:color w:val="000000"/>
                <w:sz w:val="13"/>
              </w:rPr>
              <w:t>CC</w:t>
            </w:r>
          </w:p>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10</w:t>
            </w:r>
          </w:p>
        </w:tc>
      </w:tr>
      <w:tr w:rsidR="003C291C" w:rsidRPr="00822C73"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H</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CC</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OR</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OR</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17</w:t>
            </w:r>
          </w:p>
        </w:tc>
      </w:tr>
      <w:tr w:rsidR="003C291C" w:rsidRPr="00822C73"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OR</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OR</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H</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24</w:t>
            </w:r>
          </w:p>
        </w:tc>
      </w:tr>
      <w:tr w:rsidR="003C291C" w:rsidRPr="00822C73" w:rsidTr="00FC7090">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 xml:space="preserve">  23 /</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r w:rsidRPr="00822C73">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olor w:val="000000"/>
                <w:sz w:val="13"/>
              </w:rPr>
            </w:pPr>
            <w:r w:rsidRPr="00822C73">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r w:rsidRPr="00822C73">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822C73" w:rsidRDefault="003C291C" w:rsidP="00FC7090">
            <w:pPr>
              <w:jc w:val="center"/>
              <w:textAlignment w:val="baseline"/>
              <w:rPr>
                <w:rFonts w:eastAsia="Times New Roman"/>
                <w:color w:val="000000"/>
              </w:rPr>
            </w:pPr>
          </w:p>
        </w:tc>
      </w:tr>
      <w:tr w:rsidR="003C291C" w:rsidRPr="00822C73" w:rsidTr="00FC7090">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SEPTEMBER – SEPTEMBRE</w:t>
            </w:r>
          </w:p>
        </w:tc>
      </w:tr>
      <w:tr w:rsidR="003C291C" w:rsidRPr="00822C73" w:rsidTr="00FC7090">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6"/>
                <w:szCs w:val="16"/>
              </w:rPr>
            </w:pPr>
            <w:r w:rsidRPr="00822C73">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W</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F</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W</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F</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822C73" w:rsidRDefault="003C291C" w:rsidP="00FC7090">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W</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T</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F</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p w:rsidR="003C291C" w:rsidRPr="00822C73" w:rsidRDefault="003C291C" w:rsidP="00FC7090">
            <w:pPr>
              <w:tabs>
                <w:tab w:val="center" w:pos="5220"/>
                <w:tab w:val="right" w:pos="10440"/>
              </w:tabs>
              <w:jc w:val="center"/>
              <w:rPr>
                <w:rFonts w:ascii="Arial" w:hAnsi="Arial" w:cs="Arial"/>
                <w:b/>
                <w:sz w:val="13"/>
                <w:szCs w:val="13"/>
              </w:rPr>
            </w:pPr>
            <w:r w:rsidRPr="00822C73">
              <w:rPr>
                <w:rFonts w:ascii="Arial" w:hAnsi="Arial" w:cs="Arial"/>
                <w:b/>
                <w:sz w:val="13"/>
                <w:szCs w:val="13"/>
              </w:rPr>
              <w:t>S</w:t>
            </w:r>
          </w:p>
        </w:tc>
      </w:tr>
      <w:tr w:rsidR="003C291C" w:rsidRPr="00822C73"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822C73" w:rsidRDefault="003C291C" w:rsidP="00FC7090">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w:t>
            </w:r>
          </w:p>
        </w:tc>
      </w:tr>
      <w:tr w:rsidR="003C291C" w:rsidRPr="00822C73" w:rsidTr="00FC7090">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H</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H</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H</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9</w:t>
            </w:r>
          </w:p>
        </w:tc>
      </w:tr>
      <w:tr w:rsidR="003C291C" w:rsidRPr="00822C73"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RH</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16</w:t>
            </w:r>
          </w:p>
        </w:tc>
      </w:tr>
      <w:tr w:rsidR="003C291C" w:rsidRPr="00822C73" w:rsidTr="00FC7090">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RH</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23</w:t>
            </w:r>
          </w:p>
        </w:tc>
      </w:tr>
      <w:tr w:rsidR="003C291C" w:rsidRPr="00822C73" w:rsidTr="00FC7090">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 xml:space="preserve">  23 /</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 xml:space="preserve">  24 /</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r w:rsidRPr="00822C73">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822C73" w:rsidRDefault="003C291C" w:rsidP="00FC7090">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822C73" w:rsidRDefault="003C291C" w:rsidP="00FC7090">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b/>
                <w:color w:val="000000"/>
                <w:sz w:val="13"/>
                <w:szCs w:val="13"/>
              </w:rPr>
            </w:pPr>
            <w:r w:rsidRPr="00822C73">
              <w:rPr>
                <w:rFonts w:ascii="Arial" w:eastAsia="Arial" w:hAnsi="Arial" w:cs="Arial"/>
                <w:b/>
                <w:color w:val="000000"/>
                <w:sz w:val="13"/>
                <w:szCs w:val="13"/>
              </w:rPr>
              <w:t>YK</w:t>
            </w:r>
          </w:p>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Arial" w:hAnsi="Arial" w:cs="Arial"/>
                <w:color w:val="000000"/>
                <w:sz w:val="13"/>
                <w:szCs w:val="13"/>
              </w:rPr>
            </w:pPr>
            <w:r w:rsidRPr="00822C73">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822C73" w:rsidRDefault="003C291C" w:rsidP="00FC7090">
            <w:pPr>
              <w:jc w:val="center"/>
              <w:textAlignment w:val="baseline"/>
              <w:rPr>
                <w:rFonts w:ascii="Arial" w:eastAsia="Times New Roman" w:hAnsi="Arial" w:cs="Arial"/>
                <w:color w:val="000000"/>
                <w:sz w:val="13"/>
                <w:szCs w:val="13"/>
              </w:rPr>
            </w:pPr>
            <w:r w:rsidRPr="00822C73">
              <w:rPr>
                <w:rFonts w:ascii="Arial" w:eastAsia="Times New Roman" w:hAnsi="Arial" w:cs="Arial"/>
                <w:color w:val="000000"/>
                <w:sz w:val="13"/>
                <w:szCs w:val="13"/>
              </w:rPr>
              <w:t>30</w:t>
            </w:r>
          </w:p>
        </w:tc>
      </w:tr>
      <w:tr w:rsidR="003C291C" w:rsidRPr="00822C73"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822C73" w:rsidRDefault="003C291C" w:rsidP="00FC7090">
            <w:pPr>
              <w:spacing w:before="40"/>
              <w:jc w:val="right"/>
              <w:rPr>
                <w:rFonts w:ascii="Arial" w:hAnsi="Arial" w:cs="Arial"/>
                <w:b/>
                <w:sz w:val="13"/>
                <w:szCs w:val="13"/>
              </w:rPr>
            </w:pPr>
            <w:r w:rsidRPr="00822C73">
              <w:rPr>
                <w:rFonts w:ascii="Arial" w:hAnsi="Arial" w:cs="Arial"/>
                <w:b/>
                <w:sz w:val="13"/>
                <w:szCs w:val="13"/>
              </w:rPr>
              <w:t>Sitting of the Court /</w:t>
            </w:r>
          </w:p>
          <w:p w:rsidR="003C291C" w:rsidRPr="00822C73" w:rsidRDefault="003C291C" w:rsidP="00FC7090">
            <w:pPr>
              <w:jc w:val="right"/>
              <w:rPr>
                <w:rFonts w:ascii="Arial" w:hAnsi="Arial" w:cs="Arial"/>
                <w:b/>
                <w:sz w:val="13"/>
                <w:szCs w:val="13"/>
              </w:rPr>
            </w:pPr>
            <w:r w:rsidRPr="00822C73">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822C73" w:rsidRDefault="003C291C" w:rsidP="00FC7090">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822C73" w:rsidRDefault="003C291C" w:rsidP="00FC7090">
            <w:pPr>
              <w:tabs>
                <w:tab w:val="left" w:pos="203"/>
              </w:tabs>
              <w:spacing w:before="40" w:after="120"/>
              <w:rPr>
                <w:rFonts w:ascii="Arial" w:hAnsi="Arial" w:cs="Arial"/>
                <w:b/>
                <w:sz w:val="13"/>
                <w:szCs w:val="13"/>
                <w:lang w:val="fr-CA"/>
              </w:rPr>
            </w:pPr>
            <w:r w:rsidRPr="00822C73">
              <w:rPr>
                <w:rFonts w:ascii="Arial" w:hAnsi="Arial" w:cs="Arial"/>
                <w:b/>
                <w:sz w:val="13"/>
                <w:szCs w:val="13"/>
                <w:lang w:val="fr-CA"/>
              </w:rPr>
              <w:t>18</w:t>
            </w:r>
            <w:r w:rsidRPr="00822C73">
              <w:rPr>
                <w:rFonts w:ascii="Arial" w:hAnsi="Arial" w:cs="Arial"/>
                <w:b/>
                <w:sz w:val="13"/>
                <w:szCs w:val="13"/>
                <w:lang w:val="fr-CA"/>
              </w:rPr>
              <w:tab/>
              <w:t xml:space="preserve"> sitting weeks / semaines séances de la Cour</w:t>
            </w:r>
          </w:p>
          <w:p w:rsidR="003C291C" w:rsidRPr="00822C73" w:rsidRDefault="003C291C" w:rsidP="00FC7090">
            <w:pPr>
              <w:tabs>
                <w:tab w:val="left" w:pos="203"/>
              </w:tabs>
              <w:rPr>
                <w:rFonts w:ascii="Arial" w:hAnsi="Arial" w:cs="Arial"/>
                <w:b/>
                <w:sz w:val="13"/>
                <w:szCs w:val="13"/>
                <w:lang w:val="fr-CA"/>
              </w:rPr>
            </w:pPr>
            <w:r w:rsidRPr="00822C73">
              <w:rPr>
                <w:rFonts w:ascii="Arial" w:hAnsi="Arial" w:cs="Arial"/>
                <w:b/>
                <w:sz w:val="13"/>
                <w:szCs w:val="13"/>
                <w:lang w:val="fr-CA"/>
              </w:rPr>
              <w:t>87</w:t>
            </w:r>
            <w:r w:rsidRPr="00822C73">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822C73" w:rsidRDefault="003C291C" w:rsidP="00FC7090">
            <w:pPr>
              <w:spacing w:before="40" w:after="120"/>
              <w:jc w:val="right"/>
              <w:rPr>
                <w:rFonts w:ascii="Arial" w:hAnsi="Arial" w:cs="Arial"/>
                <w:b/>
                <w:sz w:val="13"/>
                <w:szCs w:val="13"/>
                <w:lang w:val="fr-FR"/>
              </w:rPr>
            </w:pPr>
            <w:r w:rsidRPr="00822C73">
              <w:rPr>
                <w:rFonts w:ascii="Arial" w:hAnsi="Arial" w:cs="Arial"/>
                <w:b/>
                <w:sz w:val="13"/>
                <w:szCs w:val="13"/>
                <w:lang w:val="fr-FR"/>
              </w:rPr>
              <w:t>Rosh Hashanah / Nouvel An juif</w:t>
            </w:r>
          </w:p>
          <w:p w:rsidR="003C291C" w:rsidRPr="00822C73" w:rsidRDefault="003C291C" w:rsidP="00FC7090">
            <w:pPr>
              <w:jc w:val="right"/>
              <w:rPr>
                <w:rFonts w:ascii="Arial" w:hAnsi="Arial" w:cs="Arial"/>
                <w:b/>
                <w:sz w:val="13"/>
                <w:szCs w:val="13"/>
                <w:lang w:val="fr-CA"/>
              </w:rPr>
            </w:pPr>
            <w:r w:rsidRPr="00822C73">
              <w:rPr>
                <w:rFonts w:ascii="Arial" w:hAnsi="Arial" w:cs="Arial"/>
                <w:b/>
                <w:sz w:val="13"/>
                <w:szCs w:val="13"/>
                <w:lang w:val="fr-FR"/>
              </w:rPr>
              <w:t>Yom Kippur / Yom Kippour</w:t>
            </w:r>
          </w:p>
        </w:tc>
        <w:tc>
          <w:tcPr>
            <w:tcW w:w="271" w:type="pct"/>
            <w:gridSpan w:val="2"/>
            <w:hideMark/>
          </w:tcPr>
          <w:p w:rsidR="003C291C" w:rsidRPr="00822C73" w:rsidRDefault="003C291C" w:rsidP="00FC7090">
            <w:pPr>
              <w:spacing w:before="40" w:after="120"/>
              <w:jc w:val="center"/>
              <w:rPr>
                <w:rFonts w:ascii="Arial" w:hAnsi="Arial" w:cs="Arial"/>
                <w:b/>
                <w:sz w:val="13"/>
                <w:szCs w:val="13"/>
                <w:lang w:val="fr-CA"/>
              </w:rPr>
            </w:pPr>
            <w:r w:rsidRPr="00822C73">
              <w:rPr>
                <w:rFonts w:ascii="Arial" w:hAnsi="Arial" w:cs="Arial"/>
                <w:b/>
                <w:sz w:val="13"/>
                <w:szCs w:val="13"/>
                <w:lang w:val="fr-CA"/>
              </w:rPr>
              <w:t>RH</w:t>
            </w:r>
          </w:p>
          <w:p w:rsidR="003C291C" w:rsidRPr="00822C73" w:rsidRDefault="003C291C" w:rsidP="00FC7090">
            <w:pPr>
              <w:jc w:val="center"/>
              <w:rPr>
                <w:rFonts w:ascii="Arial" w:hAnsi="Arial" w:cs="Arial"/>
                <w:b/>
                <w:sz w:val="13"/>
                <w:szCs w:val="13"/>
                <w:lang w:val="fr-CA"/>
              </w:rPr>
            </w:pPr>
            <w:r w:rsidRPr="00822C73">
              <w:rPr>
                <w:rFonts w:ascii="Arial" w:hAnsi="Arial" w:cs="Arial"/>
                <w:b/>
                <w:sz w:val="13"/>
                <w:szCs w:val="13"/>
                <w:lang w:val="fr-CA"/>
              </w:rPr>
              <w:t>YK</w:t>
            </w:r>
          </w:p>
        </w:tc>
      </w:tr>
      <w:tr w:rsidR="003C291C" w:rsidRPr="004C266D"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822C73" w:rsidRDefault="003C291C" w:rsidP="00FC7090">
            <w:pPr>
              <w:jc w:val="right"/>
              <w:rPr>
                <w:rFonts w:ascii="Arial" w:hAnsi="Arial" w:cs="Arial"/>
                <w:b/>
                <w:sz w:val="13"/>
                <w:szCs w:val="13"/>
                <w:lang w:val="fr-CA"/>
              </w:rPr>
            </w:pPr>
            <w:r w:rsidRPr="00822C73">
              <w:rPr>
                <w:rFonts w:ascii="Arial" w:hAnsi="Arial" w:cs="Arial"/>
                <w:b/>
                <w:sz w:val="13"/>
                <w:szCs w:val="13"/>
                <w:lang w:val="fr-CA"/>
              </w:rPr>
              <w:t>Court conference /</w:t>
            </w:r>
          </w:p>
          <w:p w:rsidR="003C291C" w:rsidRPr="00822C73" w:rsidRDefault="003C291C" w:rsidP="00FC7090">
            <w:pPr>
              <w:jc w:val="right"/>
              <w:rPr>
                <w:rFonts w:ascii="Arial" w:hAnsi="Arial" w:cs="Arial"/>
                <w:b/>
                <w:sz w:val="13"/>
                <w:szCs w:val="13"/>
                <w:lang w:val="fr-CA"/>
              </w:rPr>
            </w:pPr>
            <w:r w:rsidRPr="00822C73">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822C73" w:rsidRDefault="003C291C" w:rsidP="00FC7090">
            <w:pPr>
              <w:jc w:val="center"/>
              <w:rPr>
                <w:rFonts w:ascii="Arial" w:hAnsi="Arial" w:cs="Arial"/>
                <w:b/>
                <w:sz w:val="13"/>
                <w:szCs w:val="13"/>
                <w:lang w:val="fr-FR"/>
              </w:rPr>
            </w:pPr>
            <w:r w:rsidRPr="00822C73">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822C73" w:rsidRDefault="003C291C" w:rsidP="00FC7090">
            <w:pPr>
              <w:tabs>
                <w:tab w:val="left" w:pos="203"/>
              </w:tabs>
              <w:rPr>
                <w:rFonts w:ascii="Arial" w:hAnsi="Arial" w:cs="Arial"/>
                <w:b/>
                <w:sz w:val="13"/>
                <w:szCs w:val="13"/>
                <w:lang w:val="fr-CA"/>
              </w:rPr>
            </w:pPr>
            <w:r w:rsidRPr="00822C73">
              <w:rPr>
                <w:rFonts w:ascii="Arial" w:hAnsi="Arial" w:cs="Arial"/>
                <w:b/>
                <w:sz w:val="13"/>
                <w:szCs w:val="13"/>
                <w:lang w:val="fr-CA"/>
              </w:rPr>
              <w:t>9</w:t>
            </w:r>
            <w:r w:rsidRPr="00822C73">
              <w:rPr>
                <w:rFonts w:ascii="Arial" w:hAnsi="Arial" w:cs="Arial"/>
                <w:b/>
                <w:sz w:val="13"/>
                <w:szCs w:val="13"/>
                <w:lang w:val="fr-CA"/>
              </w:rPr>
              <w:tab/>
              <w:t>Court conference days /</w:t>
            </w:r>
          </w:p>
          <w:p w:rsidR="003C291C" w:rsidRPr="00822C73" w:rsidRDefault="003C291C" w:rsidP="00FC7090">
            <w:pPr>
              <w:tabs>
                <w:tab w:val="left" w:pos="203"/>
              </w:tabs>
              <w:rPr>
                <w:rFonts w:ascii="Arial" w:hAnsi="Arial" w:cs="Arial"/>
                <w:b/>
                <w:sz w:val="13"/>
                <w:szCs w:val="13"/>
                <w:lang w:val="fr-CA"/>
              </w:rPr>
            </w:pPr>
            <w:r w:rsidRPr="00822C73">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822C73" w:rsidRDefault="003C291C" w:rsidP="00FC7090">
            <w:pPr>
              <w:rPr>
                <w:rFonts w:ascii="Arial" w:hAnsi="Arial" w:cs="Arial"/>
                <w:b/>
                <w:sz w:val="13"/>
                <w:szCs w:val="13"/>
                <w:lang w:val="fr-CA"/>
              </w:rPr>
            </w:pPr>
          </w:p>
        </w:tc>
        <w:tc>
          <w:tcPr>
            <w:tcW w:w="271" w:type="pct"/>
            <w:gridSpan w:val="2"/>
          </w:tcPr>
          <w:p w:rsidR="003C291C" w:rsidRPr="00822C73" w:rsidRDefault="003C291C" w:rsidP="00FC7090">
            <w:pPr>
              <w:jc w:val="center"/>
              <w:rPr>
                <w:rFonts w:ascii="Arial" w:hAnsi="Arial" w:cs="Arial"/>
                <w:b/>
                <w:sz w:val="13"/>
                <w:szCs w:val="13"/>
                <w:lang w:val="fr-CA"/>
              </w:rPr>
            </w:pPr>
          </w:p>
        </w:tc>
      </w:tr>
      <w:tr w:rsidR="003C291C" w:rsidTr="00FC7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822C73" w:rsidRDefault="003C291C" w:rsidP="00FC7090">
            <w:pPr>
              <w:jc w:val="right"/>
              <w:rPr>
                <w:rFonts w:ascii="Arial" w:hAnsi="Arial" w:cs="Arial"/>
                <w:b/>
                <w:sz w:val="13"/>
                <w:szCs w:val="13"/>
              </w:rPr>
            </w:pPr>
            <w:r w:rsidRPr="00822C73">
              <w:rPr>
                <w:rFonts w:ascii="Arial" w:hAnsi="Arial" w:cs="Arial"/>
                <w:b/>
                <w:sz w:val="13"/>
                <w:szCs w:val="13"/>
              </w:rPr>
              <w:t xml:space="preserve">Holiday / </w:t>
            </w:r>
            <w:r w:rsidRPr="00822C73">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822C73" w:rsidRDefault="003C291C" w:rsidP="00FC7090">
            <w:pPr>
              <w:jc w:val="center"/>
              <w:rPr>
                <w:rFonts w:ascii="Arial" w:hAnsi="Arial" w:cs="Arial"/>
                <w:b/>
                <w:sz w:val="13"/>
                <w:szCs w:val="13"/>
              </w:rPr>
            </w:pPr>
            <w:r w:rsidRPr="00822C73">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822C73" w:rsidRDefault="003C291C" w:rsidP="00FC7090">
            <w:pPr>
              <w:tabs>
                <w:tab w:val="left" w:pos="203"/>
              </w:tabs>
              <w:rPr>
                <w:rFonts w:ascii="Arial" w:hAnsi="Arial" w:cs="Arial"/>
                <w:b/>
                <w:sz w:val="13"/>
                <w:szCs w:val="13"/>
              </w:rPr>
            </w:pPr>
            <w:r w:rsidRPr="00822C73">
              <w:rPr>
                <w:rFonts w:ascii="Arial" w:hAnsi="Arial" w:cs="Arial"/>
                <w:b/>
                <w:sz w:val="13"/>
                <w:szCs w:val="13"/>
              </w:rPr>
              <w:t>3</w:t>
            </w:r>
            <w:r w:rsidRPr="00822C73">
              <w:rPr>
                <w:rFonts w:ascii="Arial" w:hAnsi="Arial" w:cs="Arial"/>
                <w:b/>
                <w:sz w:val="13"/>
                <w:szCs w:val="13"/>
              </w:rPr>
              <w:tab/>
              <w:t xml:space="preserve">holidays during sitting days / </w:t>
            </w:r>
          </w:p>
          <w:p w:rsidR="003C291C" w:rsidRPr="000778A3" w:rsidRDefault="003C291C" w:rsidP="00FC7090">
            <w:pPr>
              <w:tabs>
                <w:tab w:val="left" w:pos="203"/>
              </w:tabs>
              <w:rPr>
                <w:rFonts w:ascii="Arial" w:hAnsi="Arial" w:cs="Arial"/>
                <w:b/>
                <w:sz w:val="13"/>
                <w:szCs w:val="13"/>
                <w:lang w:val="fr-CA"/>
              </w:rPr>
            </w:pPr>
            <w:r w:rsidRPr="00822C73">
              <w:rPr>
                <w:rFonts w:ascii="Arial" w:hAnsi="Arial" w:cs="Arial"/>
                <w:b/>
                <w:sz w:val="13"/>
                <w:szCs w:val="13"/>
              </w:rPr>
              <w:tab/>
            </w:r>
            <w:r w:rsidRPr="00822C73">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FC7090">
            <w:pPr>
              <w:rPr>
                <w:rFonts w:ascii="Arial" w:hAnsi="Arial" w:cs="Arial"/>
                <w:b/>
                <w:sz w:val="13"/>
                <w:szCs w:val="13"/>
                <w:lang w:val="fr-FR"/>
              </w:rPr>
            </w:pPr>
          </w:p>
        </w:tc>
        <w:tc>
          <w:tcPr>
            <w:tcW w:w="271" w:type="pct"/>
            <w:gridSpan w:val="2"/>
          </w:tcPr>
          <w:p w:rsidR="003C291C" w:rsidRPr="000778A3" w:rsidRDefault="003C291C" w:rsidP="00FC7090">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53"/>
      <w:footerReference w:type="default" r:id="rId5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67E" w:rsidRDefault="00CF267E" w:rsidP="00A87207">
      <w:r>
        <w:separator/>
      </w:r>
    </w:p>
  </w:endnote>
  <w:endnote w:type="continuationSeparator" w:id="0">
    <w:p w:rsidR="00CF267E" w:rsidRDefault="00CF267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940E01" w:rsidP="00A87207">
    <w:pPr>
      <w:pStyle w:val="Footer"/>
    </w:pPr>
    <w:r>
      <w:pict>
        <v:rect id="_x0000_i1074" style="width:480.95pt;height:1pt" o:hralign="center" o:hrstd="t" o:hrnoshade="t" o:hr="t" fillcolor="black [3213]" stroked="f"/>
      </w:pict>
    </w:r>
  </w:p>
  <w:p w:rsidR="00CF267E" w:rsidRPr="00B7374B" w:rsidRDefault="00CF267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40E01">
      <w:rPr>
        <w:noProof/>
        <w:szCs w:val="24"/>
      </w:rPr>
      <w:t>8</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CF2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267E" w:rsidRDefault="00940E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5" style="width:480.95pt;height:1pt" o:hralign="center" o:hrstd="t" o:hrnoshade="t" o:hr="t" fillcolor="black [3213]" stroked="f"/>
      </w:pict>
    </w:r>
  </w:p>
  <w:p w:rsidR="00CF267E" w:rsidRDefault="00CF267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45D4C">
      <w:rPr>
        <w:noProof/>
        <w:szCs w:val="24"/>
      </w:rPr>
      <w:t>17</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940E01" w:rsidP="00782AE4">
    <w:pPr>
      <w:tabs>
        <w:tab w:val="center" w:pos="4680"/>
      </w:tabs>
    </w:pPr>
    <w:r>
      <w:pict>
        <v:rect id="_x0000_i1086" style="width:480.95pt;height:1pt" o:hralign="center" o:hrstd="t" o:hrnoshade="t" o:hr="t" fillcolor="black [3213]" stroked="f"/>
      </w:pict>
    </w:r>
  </w:p>
  <w:p w:rsidR="00CF267E" w:rsidRDefault="00CF267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940E01">
      <w:rPr>
        <w:noProof/>
        <w:szCs w:val="24"/>
      </w:rPr>
      <w:t>12</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CF26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CF267E" w:rsidRDefault="00CF26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CF267E" w:rsidRDefault="00CF267E">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940E01" w:rsidP="0022323B">
    <w:r>
      <w:pict>
        <v:rect id="_x0000_i1100" style="width:480.95pt;height:1pt" o:hralign="center" o:hrstd="t" o:hrnoshade="t" o:hr="t" fillcolor="black [3213]" stroked="f"/>
      </w:pict>
    </w:r>
  </w:p>
  <w:p w:rsidR="00CF267E" w:rsidRDefault="00CF267E">
    <w:pPr>
      <w:tabs>
        <w:tab w:val="center" w:pos="4740"/>
      </w:tabs>
      <w:spacing w:line="0" w:lineRule="atLeast"/>
    </w:pPr>
    <w:r>
      <w:tab/>
      <w:t xml:space="preserve">- </w:t>
    </w:r>
    <w:r>
      <w:fldChar w:fldCharType="begin"/>
    </w:r>
    <w:r>
      <w:instrText xml:space="preserve"> PAGE   \* MERGEFORMAT </w:instrText>
    </w:r>
    <w:r>
      <w:fldChar w:fldCharType="separate"/>
    </w:r>
    <w:r w:rsidR="00940E01">
      <w:rPr>
        <w:noProof/>
      </w:rPr>
      <w:t>14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940E01" w:rsidP="0022323B">
    <w:r>
      <w:pict>
        <v:rect id="_x0000_i1101" style="width:480.95pt;height:1pt" o:hralign="center" o:hrstd="t" o:hrnoshade="t" o:hr="t" fillcolor="black [3213]" stroked="f"/>
      </w:pict>
    </w:r>
  </w:p>
  <w:p w:rsidR="00CF267E" w:rsidRDefault="00CF267E" w:rsidP="0022323B">
    <w:pPr>
      <w:tabs>
        <w:tab w:val="center" w:pos="4740"/>
      </w:tabs>
      <w:spacing w:line="0" w:lineRule="atLeast"/>
    </w:pPr>
    <w:r>
      <w:tab/>
      <w:t xml:space="preserve">- </w:t>
    </w:r>
    <w:r>
      <w:fldChar w:fldCharType="begin"/>
    </w:r>
    <w:r>
      <w:instrText xml:space="preserve"> PAGE   \* MERGEFORMAT </w:instrText>
    </w:r>
    <w:r>
      <w:fldChar w:fldCharType="separate"/>
    </w:r>
    <w:r w:rsidR="00940E01">
      <w:rPr>
        <w:noProof/>
      </w:rPr>
      <w:t>13</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Pr="00924065" w:rsidRDefault="00CF267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940E01" w:rsidP="00755F22">
    <w:pPr>
      <w:tabs>
        <w:tab w:val="left" w:pos="-1440"/>
        <w:tab w:val="left" w:pos="-720"/>
      </w:tabs>
    </w:pPr>
    <w:r>
      <w:pict>
        <v:rect id="_x0000_i1075" style="width:480.95pt;height:1pt" o:hralign="center" o:hrstd="t" o:hrnoshade="t" o:hr="t" fillcolor="black [3213]" stroked="f"/>
      </w:pict>
    </w:r>
  </w:p>
  <w:p w:rsidR="00CF267E" w:rsidRPr="00954D22" w:rsidRDefault="00CF267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40E01">
      <w:rPr>
        <w:noProof/>
        <w:szCs w:val="24"/>
      </w:rPr>
      <w:t>1</w:t>
    </w:r>
    <w:r>
      <w:rPr>
        <w:szCs w:val="24"/>
      </w:rPr>
      <w:fldChar w:fldCharType="end"/>
    </w:r>
    <w:r w:rsidRPr="00954D22">
      <w:rPr>
        <w:szCs w:val="24"/>
      </w:rPr>
      <w:t xml:space="preserve"> -</w:t>
    </w:r>
  </w:p>
  <w:p w:rsidR="00CF267E" w:rsidRDefault="00CF26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CF2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F267E" w:rsidRDefault="00CF2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267E" w:rsidRDefault="00CF267E">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940E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8" style="width:480.95pt;height:1pt" o:hralign="center" o:hrstd="t" o:hrnoshade="t" o:hr="t" fillcolor="black [3213]" stroked="f"/>
      </w:pict>
    </w:r>
  </w:p>
  <w:p w:rsidR="00CF267E" w:rsidRPr="0009648D" w:rsidRDefault="00CF267E" w:rsidP="00ED7E83">
    <w:pPr>
      <w:tabs>
        <w:tab w:val="center" w:pos="4680"/>
      </w:tabs>
    </w:pPr>
    <w:r>
      <w:tab/>
    </w:r>
    <w:r w:rsidRPr="0009648D">
      <w:t xml:space="preserve">- </w:t>
    </w:r>
    <w:r>
      <w:fldChar w:fldCharType="begin"/>
    </w:r>
    <w:r>
      <w:instrText xml:space="preserve"> PAGE   \* MERGEFORMAT </w:instrText>
    </w:r>
    <w:r>
      <w:fldChar w:fldCharType="separate"/>
    </w:r>
    <w:r w:rsidR="00940E01">
      <w:rPr>
        <w:noProof/>
      </w:rPr>
      <w:t>10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940E01">
    <w:pPr>
      <w:pStyle w:val="Footer"/>
      <w:rPr>
        <w:lang w:val="fr-CA"/>
      </w:rPr>
    </w:pPr>
    <w:r>
      <w:rPr>
        <w:lang w:val="fr-CA"/>
      </w:rPr>
      <w:pict>
        <v:rect id="_x0000_i1079" style="width:480.95pt;height:1pt" o:hralign="center" o:hrstd="t" o:hrnoshade="t" o:hr="t" fillcolor="black [3213]" stroked="f"/>
      </w:pict>
    </w:r>
  </w:p>
  <w:p w:rsidR="00CF267E" w:rsidRDefault="00CF267E" w:rsidP="00245129">
    <w:pPr>
      <w:tabs>
        <w:tab w:val="center" w:pos="4680"/>
      </w:tabs>
    </w:pPr>
    <w:r>
      <w:tab/>
    </w:r>
    <w:r w:rsidRPr="0009648D">
      <w:t xml:space="preserve">- </w:t>
    </w:r>
    <w:r>
      <w:fldChar w:fldCharType="begin"/>
    </w:r>
    <w:r>
      <w:instrText xml:space="preserve"> PAGE   \* MERGEFORMAT </w:instrText>
    </w:r>
    <w:r>
      <w:fldChar w:fldCharType="separate"/>
    </w:r>
    <w:r w:rsidR="00940E01">
      <w:rPr>
        <w:noProof/>
      </w:rPr>
      <w:t>9</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CF2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267E" w:rsidRDefault="00CF2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267E" w:rsidRDefault="00CF267E">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940E01" w:rsidP="00755F22">
    <w:pPr>
      <w:tabs>
        <w:tab w:val="left" w:pos="-1440"/>
        <w:tab w:val="left" w:pos="-720"/>
      </w:tabs>
    </w:pPr>
    <w:r>
      <w:pict>
        <v:rect id="_x0000_i1081" style="width:480.95pt;height:1pt" o:hralign="center" o:hrstd="t" o:hrnoshade="t" o:hr="t" fillcolor="black [3213]" stroked="f"/>
      </w:pict>
    </w:r>
  </w:p>
  <w:p w:rsidR="00CF267E" w:rsidRDefault="00CF267E" w:rsidP="00EB2B90">
    <w:pPr>
      <w:tabs>
        <w:tab w:val="center" w:pos="4680"/>
      </w:tabs>
    </w:pPr>
    <w:r>
      <w:tab/>
      <w:t xml:space="preserve">- </w:t>
    </w:r>
    <w:r>
      <w:fldChar w:fldCharType="begin"/>
    </w:r>
    <w:r>
      <w:instrText xml:space="preserve"> PAGE   \* MERGEFORMAT </w:instrText>
    </w:r>
    <w:r>
      <w:fldChar w:fldCharType="separate"/>
    </w:r>
    <w:r w:rsidR="00AA6D89">
      <w:rPr>
        <w:noProof/>
      </w:rPr>
      <w:t>11</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940E01" w:rsidP="00EB2B90">
    <w:pPr>
      <w:tabs>
        <w:tab w:val="center" w:pos="4680"/>
      </w:tabs>
    </w:pPr>
    <w:r>
      <w:pict>
        <v:rect id="_x0000_i1082" style="width:480.95pt;height:1pt" o:hralign="center" o:hrstd="t" o:hrnoshade="t" o:hr="t" fillcolor="black [3213]" stroked="f"/>
      </w:pict>
    </w:r>
  </w:p>
  <w:p w:rsidR="00CF267E" w:rsidRPr="0031432F" w:rsidRDefault="00CF267E" w:rsidP="00EB2B90">
    <w:pPr>
      <w:tabs>
        <w:tab w:val="center" w:pos="4680"/>
      </w:tabs>
    </w:pPr>
    <w:r>
      <w:tab/>
      <w:t xml:space="preserve">- </w:t>
    </w:r>
    <w:r>
      <w:fldChar w:fldCharType="begin"/>
    </w:r>
    <w:r>
      <w:instrText xml:space="preserve"> PAGE   \* MERGEFORMAT </w:instrText>
    </w:r>
    <w:r>
      <w:fldChar w:fldCharType="separate"/>
    </w:r>
    <w:r w:rsidR="00940E01">
      <w:rPr>
        <w:noProof/>
      </w:rPr>
      <w:t>11</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CF2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F267E" w:rsidRDefault="00CF2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F267E" w:rsidRDefault="00CF267E">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67E" w:rsidRDefault="00CF267E" w:rsidP="00A87207">
      <w:r>
        <w:separator/>
      </w:r>
    </w:p>
  </w:footnote>
  <w:footnote w:type="continuationSeparator" w:id="0">
    <w:p w:rsidR="00CF267E" w:rsidRDefault="00CF267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F267E" w:rsidRPr="0044776A" w:rsidTr="00245129">
      <w:tc>
        <w:tcPr>
          <w:tcW w:w="4290" w:type="dxa"/>
          <w:tcMar>
            <w:left w:w="0" w:type="dxa"/>
            <w:right w:w="0" w:type="dxa"/>
          </w:tcMar>
        </w:tcPr>
        <w:p w:rsidR="00CF267E" w:rsidRPr="00D31809" w:rsidRDefault="00CF267E" w:rsidP="00D31809">
          <w:pPr>
            <w:keepNext/>
            <w:keepLines/>
            <w:rPr>
              <w:sz w:val="20"/>
              <w:szCs w:val="20"/>
              <w:lang w:val="en-US"/>
            </w:rPr>
          </w:pPr>
          <w:r w:rsidRPr="00D31809">
            <w:rPr>
              <w:sz w:val="20"/>
              <w:szCs w:val="20"/>
              <w:lang w:val="en-US"/>
            </w:rPr>
            <w:t>Applications for leave to appeal filed</w:t>
          </w:r>
        </w:p>
        <w:p w:rsidR="00CF267E" w:rsidRPr="00D31809" w:rsidRDefault="00CF267E" w:rsidP="00D31809">
          <w:pPr>
            <w:keepNext/>
            <w:keepLines/>
            <w:rPr>
              <w:sz w:val="20"/>
              <w:szCs w:val="20"/>
            </w:rPr>
          </w:pPr>
        </w:p>
      </w:tc>
      <w:tc>
        <w:tcPr>
          <w:tcW w:w="1200" w:type="dxa"/>
          <w:tcMar>
            <w:left w:w="0" w:type="dxa"/>
            <w:right w:w="0" w:type="dxa"/>
          </w:tcMar>
        </w:tcPr>
        <w:p w:rsidR="00CF267E" w:rsidRPr="00D31809" w:rsidRDefault="00CF267E" w:rsidP="002E2327">
          <w:pPr>
            <w:keepNext/>
            <w:keepLines/>
            <w:tabs>
              <w:tab w:val="left" w:pos="-1440"/>
              <w:tab w:val="left" w:pos="-720"/>
            </w:tabs>
            <w:jc w:val="center"/>
            <w:rPr>
              <w:sz w:val="20"/>
              <w:szCs w:val="20"/>
            </w:rPr>
          </w:pPr>
        </w:p>
      </w:tc>
      <w:tc>
        <w:tcPr>
          <w:tcW w:w="4320" w:type="dxa"/>
          <w:tcMar>
            <w:left w:w="0" w:type="dxa"/>
            <w:right w:w="0" w:type="dxa"/>
          </w:tcMar>
        </w:tcPr>
        <w:p w:rsidR="00CF267E" w:rsidRPr="00D31809" w:rsidRDefault="00CF267E" w:rsidP="002E2327">
          <w:pPr>
            <w:keepLines/>
            <w:rPr>
              <w:sz w:val="20"/>
              <w:szCs w:val="20"/>
              <w:lang w:val="fr-CA"/>
            </w:rPr>
          </w:pPr>
          <w:r w:rsidRPr="00D31809">
            <w:rPr>
              <w:sz w:val="20"/>
              <w:szCs w:val="20"/>
              <w:lang w:val="fr-CA"/>
            </w:rPr>
            <w:t>Demandes d’autorisation d’appel déposées</w:t>
          </w:r>
        </w:p>
      </w:tc>
    </w:tr>
  </w:tbl>
  <w:p w:rsidR="00CF267E" w:rsidRDefault="00CF26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F267E" w:rsidRPr="00782AE4" w:rsidTr="00245129">
      <w:tc>
        <w:tcPr>
          <w:tcW w:w="4230" w:type="dxa"/>
          <w:tcMar>
            <w:left w:w="0" w:type="dxa"/>
            <w:right w:w="0" w:type="dxa"/>
          </w:tcMar>
        </w:tcPr>
        <w:p w:rsidR="00CF267E" w:rsidRPr="00782AE4" w:rsidRDefault="00CF267E" w:rsidP="00102926">
          <w:pPr>
            <w:keepNext/>
            <w:keepLines/>
            <w:tabs>
              <w:tab w:val="left" w:pos="-1440"/>
              <w:tab w:val="left" w:pos="-720"/>
            </w:tabs>
            <w:rPr>
              <w:sz w:val="20"/>
              <w:szCs w:val="20"/>
            </w:rPr>
          </w:pPr>
          <w:r w:rsidRPr="00782AE4">
            <w:rPr>
              <w:sz w:val="20"/>
              <w:szCs w:val="20"/>
            </w:rPr>
            <w:t xml:space="preserve">HEADNOTES OF RECENT </w:t>
          </w:r>
        </w:p>
        <w:p w:rsidR="00CF267E" w:rsidRPr="00782AE4" w:rsidRDefault="00CF2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F267E" w:rsidRDefault="00CF267E" w:rsidP="00102926">
          <w:pPr>
            <w:keepNext/>
            <w:keepLines/>
            <w:tabs>
              <w:tab w:val="left" w:pos="-1440"/>
              <w:tab w:val="left" w:pos="-720"/>
            </w:tabs>
            <w:jc w:val="center"/>
            <w:rPr>
              <w:sz w:val="20"/>
              <w:szCs w:val="20"/>
            </w:rPr>
          </w:pPr>
        </w:p>
        <w:p w:rsidR="00CF267E" w:rsidRDefault="00CF267E" w:rsidP="00102926">
          <w:pPr>
            <w:keepNext/>
            <w:keepLines/>
            <w:tabs>
              <w:tab w:val="left" w:pos="-1440"/>
              <w:tab w:val="left" w:pos="-720"/>
            </w:tabs>
            <w:jc w:val="center"/>
            <w:rPr>
              <w:sz w:val="20"/>
              <w:szCs w:val="20"/>
            </w:rPr>
          </w:pPr>
        </w:p>
        <w:p w:rsidR="00CF267E" w:rsidRPr="00782AE4" w:rsidRDefault="00CF267E" w:rsidP="00102926">
          <w:pPr>
            <w:keepNext/>
            <w:keepLines/>
            <w:tabs>
              <w:tab w:val="left" w:pos="-1440"/>
              <w:tab w:val="left" w:pos="-720"/>
            </w:tabs>
            <w:jc w:val="center"/>
            <w:rPr>
              <w:sz w:val="20"/>
              <w:szCs w:val="20"/>
            </w:rPr>
          </w:pPr>
        </w:p>
      </w:tc>
      <w:tc>
        <w:tcPr>
          <w:tcW w:w="4080" w:type="dxa"/>
          <w:tcMar>
            <w:left w:w="0" w:type="dxa"/>
            <w:right w:w="0" w:type="dxa"/>
          </w:tcMar>
        </w:tcPr>
        <w:p w:rsidR="00CF267E" w:rsidRPr="00102926" w:rsidRDefault="00CF2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F267E" w:rsidRPr="00782AE4" w:rsidRDefault="00CF267E" w:rsidP="00102926">
          <w:pPr>
            <w:keepLines/>
            <w:tabs>
              <w:tab w:val="left" w:pos="-1440"/>
              <w:tab w:val="left" w:pos="-720"/>
            </w:tabs>
            <w:rPr>
              <w:sz w:val="20"/>
              <w:szCs w:val="20"/>
            </w:rPr>
          </w:pPr>
          <w:r w:rsidRPr="00102926">
            <w:rPr>
              <w:sz w:val="20"/>
              <w:szCs w:val="20"/>
              <w:lang w:val="fr-CA"/>
            </w:rPr>
            <w:t>RÉCENTS</w:t>
          </w:r>
        </w:p>
      </w:tc>
    </w:tr>
  </w:tbl>
  <w:p w:rsidR="00CF267E" w:rsidRDefault="00CF267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CF267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F267E">
      <w:tc>
        <w:tcPr>
          <w:tcW w:w="4200" w:type="dxa"/>
          <w:tcMar>
            <w:left w:w="0" w:type="dxa"/>
            <w:right w:w="0" w:type="dxa"/>
          </w:tcMar>
        </w:tcPr>
        <w:p w:rsidR="00CF267E" w:rsidRDefault="00CF267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CF267E" w:rsidRDefault="00CF267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CF267E" w:rsidRDefault="00CF267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CF267E" w:rsidRDefault="00CF267E">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CF267E" w:rsidRDefault="00CF26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CF267E" w:rsidRDefault="00CF26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F267E" w:rsidRPr="004C266D" w:rsidTr="00245129">
      <w:tc>
        <w:tcPr>
          <w:tcW w:w="4200" w:type="dxa"/>
          <w:tcMar>
            <w:left w:w="0" w:type="dxa"/>
            <w:right w:w="0" w:type="dxa"/>
          </w:tcMar>
        </w:tcPr>
        <w:p w:rsidR="00CF267E" w:rsidRPr="00102792" w:rsidRDefault="00CF267E" w:rsidP="00751643">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February</w:t>
          </w:r>
          <w:r w:rsidRPr="00102792">
            <w:rPr>
              <w:szCs w:val="24"/>
            </w:rPr>
            <w:t xml:space="preserve"> 20</w:t>
          </w:r>
          <w:r>
            <w:rPr>
              <w:szCs w:val="24"/>
            </w:rPr>
            <w:t>23</w:t>
          </w:r>
        </w:p>
      </w:tc>
      <w:tc>
        <w:tcPr>
          <w:tcW w:w="1200" w:type="dxa"/>
          <w:tcMar>
            <w:left w:w="0" w:type="dxa"/>
            <w:right w:w="0" w:type="dxa"/>
          </w:tcMar>
        </w:tcPr>
        <w:p w:rsidR="00CF267E" w:rsidRDefault="00CF267E" w:rsidP="00102792">
          <w:pPr>
            <w:keepNext/>
            <w:keepLines/>
            <w:jc w:val="center"/>
            <w:rPr>
              <w:szCs w:val="24"/>
            </w:rPr>
          </w:pPr>
        </w:p>
        <w:p w:rsidR="00CF267E" w:rsidRPr="00102792" w:rsidRDefault="00CF267E" w:rsidP="00102792">
          <w:pPr>
            <w:keepNext/>
            <w:keepLines/>
            <w:jc w:val="center"/>
            <w:rPr>
              <w:szCs w:val="24"/>
            </w:rPr>
          </w:pPr>
        </w:p>
        <w:p w:rsidR="00CF267E" w:rsidRPr="00102792" w:rsidRDefault="00CF267E" w:rsidP="00102792">
          <w:pPr>
            <w:keepNext/>
            <w:keepLines/>
            <w:jc w:val="center"/>
            <w:rPr>
              <w:szCs w:val="24"/>
            </w:rPr>
          </w:pPr>
        </w:p>
      </w:tc>
      <w:tc>
        <w:tcPr>
          <w:tcW w:w="4080" w:type="dxa"/>
          <w:tcMar>
            <w:left w:w="0" w:type="dxa"/>
            <w:right w:w="0" w:type="dxa"/>
          </w:tcMar>
        </w:tcPr>
        <w:p w:rsidR="00CF267E" w:rsidRPr="00102792" w:rsidRDefault="00CF267E" w:rsidP="00751643">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février</w:t>
          </w:r>
          <w:r w:rsidRPr="00102792">
            <w:rPr>
              <w:szCs w:val="24"/>
              <w:lang w:val="fr-CA"/>
            </w:rPr>
            <w:t xml:space="preserve"> 20</w:t>
          </w:r>
          <w:r>
            <w:rPr>
              <w:szCs w:val="24"/>
              <w:lang w:val="fr-CA"/>
            </w:rPr>
            <w:t>23</w:t>
          </w:r>
        </w:p>
      </w:tc>
    </w:tr>
  </w:tbl>
  <w:p w:rsidR="00CF267E" w:rsidRPr="00567602" w:rsidRDefault="00CF267E"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CF267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CF2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CF2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F267E" w:rsidRPr="004C266D">
      <w:tc>
        <w:tcPr>
          <w:tcW w:w="4200" w:type="dxa"/>
          <w:tcMar>
            <w:left w:w="0" w:type="dxa"/>
            <w:right w:w="0" w:type="dxa"/>
          </w:tcMar>
        </w:tcPr>
        <w:p w:rsidR="00CF267E" w:rsidRDefault="00CF2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F267E" w:rsidRDefault="00CF2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F267E" w:rsidRDefault="00CF26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267E" w:rsidRPr="00FF6BA5" w:rsidRDefault="00CF26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F267E" w:rsidRPr="00FF6BA5" w:rsidRDefault="00CF2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F267E" w:rsidRPr="00FF6BA5" w:rsidRDefault="00CF2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F267E" w:rsidRPr="00FF6BA5" w:rsidRDefault="00CF2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F267E" w:rsidRPr="004C266D" w:rsidTr="00245129">
      <w:tc>
        <w:tcPr>
          <w:tcW w:w="4200" w:type="dxa"/>
          <w:tcMar>
            <w:left w:w="0" w:type="dxa"/>
            <w:right w:w="0" w:type="dxa"/>
          </w:tcMar>
        </w:tcPr>
        <w:p w:rsidR="00CF267E" w:rsidRPr="00634F42" w:rsidRDefault="00CF267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CF267E" w:rsidRPr="00755F22" w:rsidRDefault="00CF26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F267E" w:rsidRPr="00755F22" w:rsidRDefault="00CF26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F267E" w:rsidRPr="00755F22" w:rsidRDefault="00CF26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CF267E" w:rsidRPr="00FF6BA5" w:rsidRDefault="00CF267E"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CF26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F267E">
      <w:tc>
        <w:tcPr>
          <w:tcW w:w="4230" w:type="dxa"/>
          <w:tcMar>
            <w:left w:w="0" w:type="dxa"/>
            <w:right w:w="0" w:type="dxa"/>
          </w:tcMar>
        </w:tcPr>
        <w:p w:rsidR="00CF267E" w:rsidRDefault="00CF2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F267E" w:rsidRDefault="00CF26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267E" w:rsidRDefault="00CF26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F267E">
      <w:trPr>
        <w:gridAfter w:val="2"/>
        <w:wAfter w:w="5250" w:type="dxa"/>
      </w:trPr>
      <w:tc>
        <w:tcPr>
          <w:tcW w:w="4230" w:type="dxa"/>
          <w:tcMar>
            <w:left w:w="0" w:type="dxa"/>
            <w:right w:w="0" w:type="dxa"/>
          </w:tcMar>
        </w:tcPr>
        <w:p w:rsidR="00CF267E" w:rsidRDefault="00CF2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F267E" w:rsidRDefault="00CF2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F267E" w:rsidRPr="00755F22" w:rsidTr="00245129">
      <w:tc>
        <w:tcPr>
          <w:tcW w:w="4230" w:type="dxa"/>
          <w:tcMar>
            <w:left w:w="0" w:type="dxa"/>
            <w:right w:w="0" w:type="dxa"/>
          </w:tcMar>
        </w:tcPr>
        <w:p w:rsidR="00CF267E" w:rsidRPr="00755F22" w:rsidRDefault="00CF267E" w:rsidP="00831CA9">
          <w:pPr>
            <w:keepNext/>
            <w:keepLines/>
            <w:rPr>
              <w:sz w:val="20"/>
              <w:szCs w:val="20"/>
            </w:rPr>
          </w:pPr>
          <w:r w:rsidRPr="00755F22">
            <w:rPr>
              <w:sz w:val="20"/>
              <w:szCs w:val="20"/>
            </w:rPr>
            <w:t>Motions</w:t>
          </w:r>
        </w:p>
      </w:tc>
      <w:tc>
        <w:tcPr>
          <w:tcW w:w="1170" w:type="dxa"/>
          <w:tcMar>
            <w:left w:w="0" w:type="dxa"/>
            <w:right w:w="0" w:type="dxa"/>
          </w:tcMar>
        </w:tcPr>
        <w:p w:rsidR="00CF267E" w:rsidRPr="00755F22" w:rsidRDefault="00CF267E" w:rsidP="00831CA9">
          <w:pPr>
            <w:keepLines/>
            <w:jc w:val="center"/>
            <w:rPr>
              <w:sz w:val="20"/>
              <w:szCs w:val="20"/>
            </w:rPr>
          </w:pPr>
        </w:p>
        <w:p w:rsidR="00CF267E" w:rsidRPr="00755F22" w:rsidRDefault="00CF267E" w:rsidP="00831CA9">
          <w:pPr>
            <w:keepLines/>
            <w:tabs>
              <w:tab w:val="left" w:pos="-1440"/>
              <w:tab w:val="left" w:pos="-720"/>
            </w:tabs>
            <w:jc w:val="center"/>
            <w:rPr>
              <w:sz w:val="20"/>
              <w:szCs w:val="20"/>
            </w:rPr>
          </w:pPr>
        </w:p>
      </w:tc>
      <w:tc>
        <w:tcPr>
          <w:tcW w:w="4080" w:type="dxa"/>
          <w:tcMar>
            <w:left w:w="0" w:type="dxa"/>
            <w:right w:w="0" w:type="dxa"/>
          </w:tcMar>
        </w:tcPr>
        <w:p w:rsidR="00CF267E" w:rsidRPr="00BA6468" w:rsidRDefault="00CF267E" w:rsidP="00BA6468">
          <w:pPr>
            <w:keepLines/>
            <w:rPr>
              <w:sz w:val="20"/>
              <w:szCs w:val="20"/>
              <w:lang w:val="fr-CA"/>
            </w:rPr>
          </w:pPr>
          <w:r w:rsidRPr="00BA6468">
            <w:rPr>
              <w:sz w:val="20"/>
              <w:szCs w:val="20"/>
              <w:lang w:val="fr-CA"/>
            </w:rPr>
            <w:t>Requêtes</w:t>
          </w:r>
        </w:p>
      </w:tc>
    </w:tr>
  </w:tbl>
  <w:p w:rsidR="00CF267E" w:rsidRDefault="00CF267E"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7E" w:rsidRDefault="00CF267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F267E">
      <w:tc>
        <w:tcPr>
          <w:tcW w:w="4230" w:type="dxa"/>
          <w:tcMar>
            <w:left w:w="0" w:type="dxa"/>
            <w:right w:w="0" w:type="dxa"/>
          </w:tcMar>
        </w:tcPr>
        <w:p w:rsidR="00CF267E" w:rsidRDefault="00CF2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F267E" w:rsidRDefault="00CF2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F267E" w:rsidRDefault="00CF2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F267E" w:rsidRDefault="00CF2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F267E" w:rsidRDefault="00CF26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F267E" w:rsidRDefault="00CF26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F267E" w:rsidRDefault="00CF2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F267E" w:rsidRDefault="00CF26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55C15"/>
    <w:multiLevelType w:val="hybridMultilevel"/>
    <w:tmpl w:val="4EB6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45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71"/>
    <w:rsid w:val="00002704"/>
    <w:rsid w:val="00020DC3"/>
    <w:rsid w:val="000303D1"/>
    <w:rsid w:val="0003223B"/>
    <w:rsid w:val="000327B2"/>
    <w:rsid w:val="00033A57"/>
    <w:rsid w:val="00044AA6"/>
    <w:rsid w:val="0004528B"/>
    <w:rsid w:val="00045DE3"/>
    <w:rsid w:val="00064FBA"/>
    <w:rsid w:val="00082B71"/>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487"/>
    <w:rsid w:val="00124D41"/>
    <w:rsid w:val="00125B8F"/>
    <w:rsid w:val="00130C1F"/>
    <w:rsid w:val="0013369E"/>
    <w:rsid w:val="0013595D"/>
    <w:rsid w:val="001434B9"/>
    <w:rsid w:val="00143EF6"/>
    <w:rsid w:val="00145D4C"/>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2694"/>
    <w:rsid w:val="001F40DF"/>
    <w:rsid w:val="001F43F8"/>
    <w:rsid w:val="001F6B2D"/>
    <w:rsid w:val="002021A9"/>
    <w:rsid w:val="002067FB"/>
    <w:rsid w:val="002139A7"/>
    <w:rsid w:val="00215574"/>
    <w:rsid w:val="00215F7C"/>
    <w:rsid w:val="00221DEF"/>
    <w:rsid w:val="0022323B"/>
    <w:rsid w:val="002321A3"/>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9766A"/>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87A3B"/>
    <w:rsid w:val="00393AB2"/>
    <w:rsid w:val="003A1AEF"/>
    <w:rsid w:val="003B3977"/>
    <w:rsid w:val="003B405F"/>
    <w:rsid w:val="003C291C"/>
    <w:rsid w:val="003C708E"/>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85260"/>
    <w:rsid w:val="004B195E"/>
    <w:rsid w:val="004B2E86"/>
    <w:rsid w:val="004B66B4"/>
    <w:rsid w:val="004B7F60"/>
    <w:rsid w:val="004C1AAC"/>
    <w:rsid w:val="004C1C35"/>
    <w:rsid w:val="004C266D"/>
    <w:rsid w:val="004D075A"/>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C5F"/>
    <w:rsid w:val="005B2EA9"/>
    <w:rsid w:val="005B6826"/>
    <w:rsid w:val="005C6840"/>
    <w:rsid w:val="005D3E06"/>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1643"/>
    <w:rsid w:val="00755F22"/>
    <w:rsid w:val="00766E4A"/>
    <w:rsid w:val="007820CE"/>
    <w:rsid w:val="00782AE4"/>
    <w:rsid w:val="0079724F"/>
    <w:rsid w:val="00797E3E"/>
    <w:rsid w:val="007A3EAE"/>
    <w:rsid w:val="007B09D6"/>
    <w:rsid w:val="007B4DFF"/>
    <w:rsid w:val="007C04FC"/>
    <w:rsid w:val="007C2A0C"/>
    <w:rsid w:val="007C3D5F"/>
    <w:rsid w:val="007C3DB0"/>
    <w:rsid w:val="007C3F85"/>
    <w:rsid w:val="007C47C2"/>
    <w:rsid w:val="007D3E0F"/>
    <w:rsid w:val="007E4282"/>
    <w:rsid w:val="007F387B"/>
    <w:rsid w:val="00802863"/>
    <w:rsid w:val="008112A9"/>
    <w:rsid w:val="0081473A"/>
    <w:rsid w:val="00815B3C"/>
    <w:rsid w:val="0081610A"/>
    <w:rsid w:val="00822C73"/>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35D5E"/>
    <w:rsid w:val="00940E01"/>
    <w:rsid w:val="00941A4B"/>
    <w:rsid w:val="00946242"/>
    <w:rsid w:val="0095096B"/>
    <w:rsid w:val="009525A2"/>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A6D89"/>
    <w:rsid w:val="00AB2201"/>
    <w:rsid w:val="00AB6FD5"/>
    <w:rsid w:val="00AC3A7A"/>
    <w:rsid w:val="00AC3CBD"/>
    <w:rsid w:val="00AD1D34"/>
    <w:rsid w:val="00AD3259"/>
    <w:rsid w:val="00AD69E6"/>
    <w:rsid w:val="00AE043C"/>
    <w:rsid w:val="00AF1715"/>
    <w:rsid w:val="00AF3904"/>
    <w:rsid w:val="00B00A0B"/>
    <w:rsid w:val="00B010C0"/>
    <w:rsid w:val="00B15CBE"/>
    <w:rsid w:val="00B33901"/>
    <w:rsid w:val="00B37695"/>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566E8"/>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26F3"/>
    <w:rsid w:val="00CC4D84"/>
    <w:rsid w:val="00CE198A"/>
    <w:rsid w:val="00CE6673"/>
    <w:rsid w:val="00CF08C8"/>
    <w:rsid w:val="00CF267E"/>
    <w:rsid w:val="00D004FC"/>
    <w:rsid w:val="00D04577"/>
    <w:rsid w:val="00D22BC0"/>
    <w:rsid w:val="00D31809"/>
    <w:rsid w:val="00D6331A"/>
    <w:rsid w:val="00D64901"/>
    <w:rsid w:val="00D73027"/>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B443C"/>
    <w:rsid w:val="00DC0577"/>
    <w:rsid w:val="00DC1D9D"/>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770DA"/>
    <w:rsid w:val="00E80D6C"/>
    <w:rsid w:val="00E8544A"/>
    <w:rsid w:val="00E8642A"/>
    <w:rsid w:val="00E903A1"/>
    <w:rsid w:val="00E90A42"/>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1270"/>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1F2694"/>
    <w:pPr>
      <w:jc w:val="both"/>
    </w:pPr>
    <w:rPr>
      <w:rFonts w:eastAsia="Calibri" w:cs="Times New Roman"/>
      <w:smallCaps/>
    </w:rPr>
  </w:style>
  <w:style w:type="character" w:customStyle="1" w:styleId="SCCBanSummaryChar">
    <w:name w:val="SCC.BanSummary Char"/>
    <w:link w:val="SCCBanSummary0"/>
    <w:rsid w:val="001F2694"/>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qc/qcca/doc/2022/2022qcca372/2022qcca372.html?resultIndex=1" TargetMode="External"/><Relationship Id="rId26" Type="http://schemas.openxmlformats.org/officeDocument/2006/relationships/header" Target="header7.xml"/><Relationship Id="rId39" Type="http://schemas.openxmlformats.org/officeDocument/2006/relationships/header" Target="header11.xml"/><Relationship Id="rId21" Type="http://schemas.openxmlformats.org/officeDocument/2006/relationships/footer" Target="footer3.xml"/><Relationship Id="rId34" Type="http://schemas.openxmlformats.org/officeDocument/2006/relationships/hyperlink" Target="https://decisions.scc-csc.ca/scc-csc/scc-csc/fr/item/19639/index.do" TargetMode="External"/><Relationship Id="rId42" Type="http://schemas.openxmlformats.org/officeDocument/2006/relationships/hyperlink" Target="https://www.scc-csc.ca/case-dossier/info/sum-som-fra.aspx?cas=39917" TargetMode="External"/><Relationship Id="rId47" Type="http://schemas.openxmlformats.org/officeDocument/2006/relationships/header" Target="header12.xml"/><Relationship Id="rId50" Type="http://schemas.openxmlformats.org/officeDocument/2006/relationships/footer" Target="footer1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en/qc/qccs/doc/2022/2022qccs254/2022qccs254.html?resultIndex=2" TargetMode="External"/><Relationship Id="rId25" Type="http://schemas.openxmlformats.org/officeDocument/2006/relationships/header" Target="header6.xml"/><Relationship Id="rId33" Type="http://schemas.openxmlformats.org/officeDocument/2006/relationships/hyperlink" Target="https://decisions.scc-csc.ca/scc-csc/scc-csc/en/item/19639/index.do" TargetMode="External"/><Relationship Id="rId38" Type="http://schemas.openxmlformats.org/officeDocument/2006/relationships/footer" Target="footer10.xml"/><Relationship Id="rId46" Type="http://schemas.openxmlformats.org/officeDocument/2006/relationships/hyperlink" Target="https://www.scc-csc.ca/case-dossier/info/sum-som-fra.aspx?cas=40093" TargetMode="External"/><Relationship Id="rId2" Type="http://schemas.openxmlformats.org/officeDocument/2006/relationships/numbering" Target="numbering.xml"/><Relationship Id="rId16" Type="http://schemas.openxmlformats.org/officeDocument/2006/relationships/hyperlink" Target="https://www.canlii.org/en/qc/qcca/doc/2022/2022qcca372/2022qcca372.html?resultIndex=1" TargetMode="Externa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hyperlink" Target="https://www.scc-csc.ca/case-dossier/info/sum-som-eng.aspx?cas=39856" TargetMode="Externa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s://decisions.scc-csc.ca/scc-csc/scc-csc/fr/item/19638/index.do" TargetMode="Externa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hyperlink" Target="https://www.scc-csc.ca/case-dossier/info/sum-som-fra.aspx?cas=39935" TargetMode="External"/><Relationship Id="rId53"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s://www.canlii.org/en/qc/qccs/doc/2022/2022qccs254/2022qccs254.html?resultIndex=2" TargetMode="Externa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0.xml"/><Relationship Id="rId49" Type="http://schemas.openxmlformats.org/officeDocument/2006/relationships/footer" Target="footer12.xml"/><Relationship Id="rId10" Type="http://schemas.openxmlformats.org/officeDocument/2006/relationships/hyperlink" Target="https://www.scc-csc.ca" TargetMode="External"/><Relationship Id="rId19" Type="http://schemas.openxmlformats.org/officeDocument/2006/relationships/header" Target="header3.xml"/><Relationship Id="rId31" Type="http://schemas.openxmlformats.org/officeDocument/2006/relationships/hyperlink" Target="https://decisions.scc-csc.ca/scc-csc/scc-csc/en/item/19638/index.do" TargetMode="External"/><Relationship Id="rId44" Type="http://schemas.openxmlformats.org/officeDocument/2006/relationships/hyperlink" Target="https://www.scc-csc.ca/case-dossier/info/sum-som-eng.aspx?cas=40285" TargetMode="External"/><Relationship Id="rId52"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9.xml"/><Relationship Id="rId43" Type="http://schemas.openxmlformats.org/officeDocument/2006/relationships/hyperlink" Target="https://www.scc-csc.ca/case-dossier/info/sum-som-fra.aspx?cas=39915" TargetMode="External"/><Relationship Id="rId48" Type="http://schemas.openxmlformats.org/officeDocument/2006/relationships/header" Target="header13.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4.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5A800-40A6-4708-B9CE-7BD57BBC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2023.dotx</Template>
  <TotalTime>0</TotalTime>
  <Pages>24</Pages>
  <Words>9616</Words>
  <Characters>54815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2023-01-05T16:17:00Z</dcterms:created>
  <dcterms:modified xsi:type="dcterms:W3CDTF">2023-02-01T19:26:00Z</dcterms:modified>
</cp:coreProperties>
</file>