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9"/>
        <w:gridCol w:w="483"/>
        <w:gridCol w:w="4566"/>
      </w:tblGrid>
      <w:tr w:rsidR="00F138C1" w:rsidRPr="0074131F" w:rsidTr="00F138C1">
        <w:tc>
          <w:tcPr>
            <w:tcW w:w="9648" w:type="dxa"/>
            <w:gridSpan w:val="3"/>
          </w:tcPr>
          <w:p w:rsidR="008C2D9E" w:rsidRPr="0074131F" w:rsidRDefault="008C2D9E" w:rsidP="00F138C1">
            <w:pPr>
              <w:tabs>
                <w:tab w:val="left" w:pos="6075"/>
              </w:tabs>
              <w:jc w:val="center"/>
              <w:rPr>
                <w:b/>
                <w:sz w:val="32"/>
                <w:szCs w:val="32"/>
                <w:lang w:val="fr-CA"/>
              </w:rPr>
            </w:pPr>
            <w:r w:rsidRPr="0074131F">
              <w:rPr>
                <w:noProof/>
                <w:lang w:val="en-US"/>
              </w:rPr>
              <w:drawing>
                <wp:inline distT="0" distB="0" distL="0" distR="0" wp14:anchorId="15AA22D5" wp14:editId="5DE26FEE">
                  <wp:extent cx="1188574" cy="1637861"/>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98763" cy="1651902"/>
                          </a:xfrm>
                          <a:prstGeom prst="rect">
                            <a:avLst/>
                          </a:prstGeom>
                        </pic:spPr>
                      </pic:pic>
                    </a:graphicData>
                  </a:graphic>
                </wp:inline>
              </w:drawing>
            </w:r>
          </w:p>
          <w:p w:rsidR="008C2D9E" w:rsidRPr="0074131F" w:rsidRDefault="008C2D9E" w:rsidP="00F138C1">
            <w:pPr>
              <w:tabs>
                <w:tab w:val="left" w:pos="6075"/>
              </w:tabs>
              <w:jc w:val="center"/>
              <w:rPr>
                <w:b/>
                <w:sz w:val="32"/>
                <w:szCs w:val="32"/>
                <w:lang w:val="fr-CA"/>
              </w:rPr>
            </w:pPr>
          </w:p>
        </w:tc>
      </w:tr>
      <w:tr w:rsidR="00F138C1" w:rsidRPr="0074131F" w:rsidTr="00F138C1">
        <w:tc>
          <w:tcPr>
            <w:tcW w:w="4599" w:type="dxa"/>
            <w:tcMar>
              <w:top w:w="284" w:type="dxa"/>
            </w:tcMar>
          </w:tcPr>
          <w:p w:rsidR="00F138C1" w:rsidRPr="0074131F" w:rsidRDefault="00F138C1" w:rsidP="00F138C1">
            <w:pPr>
              <w:tabs>
                <w:tab w:val="left" w:pos="6075"/>
              </w:tabs>
              <w:jc w:val="center"/>
              <w:rPr>
                <w:b/>
                <w:sz w:val="32"/>
                <w:szCs w:val="32"/>
              </w:rPr>
            </w:pPr>
            <w:r w:rsidRPr="0074131F">
              <w:rPr>
                <w:b/>
                <w:sz w:val="32"/>
                <w:szCs w:val="32"/>
              </w:rPr>
              <w:t>SUPREME COURT OF CANADA</w:t>
            </w:r>
          </w:p>
        </w:tc>
        <w:tc>
          <w:tcPr>
            <w:tcW w:w="483" w:type="dxa"/>
          </w:tcPr>
          <w:p w:rsidR="00F138C1" w:rsidRPr="0074131F" w:rsidRDefault="00F138C1" w:rsidP="00F138C1">
            <w:pPr>
              <w:tabs>
                <w:tab w:val="left" w:pos="6075"/>
              </w:tabs>
              <w:jc w:val="center"/>
              <w:rPr>
                <w:sz w:val="32"/>
                <w:szCs w:val="32"/>
              </w:rPr>
            </w:pPr>
          </w:p>
        </w:tc>
        <w:tc>
          <w:tcPr>
            <w:tcW w:w="4566" w:type="dxa"/>
            <w:tcMar>
              <w:top w:w="284" w:type="dxa"/>
            </w:tcMar>
          </w:tcPr>
          <w:p w:rsidR="00F138C1" w:rsidRPr="0074131F" w:rsidRDefault="00F138C1" w:rsidP="00F138C1">
            <w:pPr>
              <w:tabs>
                <w:tab w:val="left" w:pos="6075"/>
              </w:tabs>
              <w:jc w:val="center"/>
              <w:rPr>
                <w:b/>
                <w:sz w:val="32"/>
                <w:szCs w:val="32"/>
                <w:lang w:val="fr-CA"/>
              </w:rPr>
            </w:pPr>
            <w:r w:rsidRPr="0074131F">
              <w:rPr>
                <w:b/>
                <w:sz w:val="32"/>
                <w:szCs w:val="32"/>
                <w:lang w:val="fr-CA"/>
              </w:rPr>
              <w:t>COUR SUPRÊME DU CANADA</w:t>
            </w:r>
          </w:p>
        </w:tc>
      </w:tr>
      <w:tr w:rsidR="00F138C1" w:rsidRPr="0074131F" w:rsidTr="00F138C1">
        <w:tc>
          <w:tcPr>
            <w:tcW w:w="4599" w:type="dxa"/>
            <w:tcMar>
              <w:top w:w="567" w:type="dxa"/>
            </w:tcMar>
          </w:tcPr>
          <w:p w:rsidR="00F138C1" w:rsidRPr="0074131F" w:rsidRDefault="00F138C1" w:rsidP="00F138C1">
            <w:pPr>
              <w:tabs>
                <w:tab w:val="left" w:pos="6075"/>
              </w:tabs>
              <w:jc w:val="center"/>
              <w:rPr>
                <w:sz w:val="28"/>
                <w:szCs w:val="28"/>
              </w:rPr>
            </w:pPr>
            <w:r w:rsidRPr="0074131F">
              <w:rPr>
                <w:sz w:val="28"/>
                <w:szCs w:val="28"/>
              </w:rPr>
              <w:t>BULLETIN OF</w:t>
            </w:r>
            <w:r w:rsidRPr="0074131F">
              <w:rPr>
                <w:sz w:val="28"/>
                <w:szCs w:val="28"/>
              </w:rPr>
              <w:br/>
              <w:t xml:space="preserve"> PROCEEDINGS</w:t>
            </w:r>
          </w:p>
        </w:tc>
        <w:tc>
          <w:tcPr>
            <w:tcW w:w="483" w:type="dxa"/>
          </w:tcPr>
          <w:p w:rsidR="00F138C1" w:rsidRPr="0074131F" w:rsidRDefault="00F138C1" w:rsidP="00F138C1">
            <w:pPr>
              <w:tabs>
                <w:tab w:val="left" w:pos="6075"/>
              </w:tabs>
            </w:pPr>
          </w:p>
        </w:tc>
        <w:tc>
          <w:tcPr>
            <w:tcW w:w="4566" w:type="dxa"/>
            <w:tcMar>
              <w:top w:w="567" w:type="dxa"/>
            </w:tcMar>
          </w:tcPr>
          <w:p w:rsidR="00F138C1" w:rsidRPr="0074131F" w:rsidRDefault="00F138C1" w:rsidP="00F138C1">
            <w:pPr>
              <w:tabs>
                <w:tab w:val="left" w:pos="6075"/>
              </w:tabs>
              <w:jc w:val="center"/>
              <w:rPr>
                <w:sz w:val="28"/>
                <w:szCs w:val="28"/>
                <w:lang w:val="fr-CA"/>
              </w:rPr>
            </w:pPr>
            <w:r w:rsidRPr="0074131F">
              <w:rPr>
                <w:sz w:val="28"/>
                <w:szCs w:val="28"/>
                <w:lang w:val="fr-CA"/>
              </w:rPr>
              <w:t>BULLETIN DES</w:t>
            </w:r>
            <w:r w:rsidRPr="0074131F">
              <w:rPr>
                <w:sz w:val="28"/>
                <w:szCs w:val="28"/>
                <w:lang w:val="fr-CA"/>
              </w:rPr>
              <w:br/>
              <w:t xml:space="preserve"> PROCÉDURES</w:t>
            </w:r>
          </w:p>
        </w:tc>
      </w:tr>
      <w:tr w:rsidR="00F138C1" w:rsidRPr="00002BD1" w:rsidTr="00F138C1">
        <w:tc>
          <w:tcPr>
            <w:tcW w:w="4599" w:type="dxa"/>
            <w:tcMar>
              <w:top w:w="567" w:type="dxa"/>
            </w:tcMar>
          </w:tcPr>
          <w:p w:rsidR="00F138C1" w:rsidRPr="0074131F" w:rsidRDefault="00F138C1" w:rsidP="00F138C1">
            <w:pPr>
              <w:tabs>
                <w:tab w:val="left" w:pos="6075"/>
              </w:tabs>
              <w:jc w:val="both"/>
              <w:rPr>
                <w:rFonts w:ascii="Arial" w:hAnsi="Arial" w:cs="Arial"/>
                <w:i/>
                <w:sz w:val="20"/>
                <w:szCs w:val="20"/>
              </w:rPr>
            </w:pPr>
            <w:r w:rsidRPr="0074131F">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483" w:type="dxa"/>
          </w:tcPr>
          <w:p w:rsidR="00F138C1" w:rsidRPr="0074131F"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74131F" w:rsidRDefault="00F138C1" w:rsidP="00F138C1">
            <w:pPr>
              <w:tabs>
                <w:tab w:val="left" w:pos="6075"/>
              </w:tabs>
              <w:jc w:val="both"/>
              <w:rPr>
                <w:rFonts w:ascii="Arial" w:hAnsi="Arial" w:cs="Arial"/>
                <w:i/>
                <w:sz w:val="20"/>
                <w:szCs w:val="20"/>
                <w:lang w:val="fr-CA"/>
              </w:rPr>
            </w:pPr>
            <w:r w:rsidRPr="0074131F">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F138C1" w:rsidRPr="00002BD1" w:rsidTr="00F138C1">
        <w:tc>
          <w:tcPr>
            <w:tcW w:w="4599" w:type="dxa"/>
            <w:tcMar>
              <w:top w:w="567" w:type="dxa"/>
            </w:tcMar>
          </w:tcPr>
          <w:p w:rsidR="00F138C1" w:rsidRPr="0074131F" w:rsidRDefault="00F138C1" w:rsidP="00F138C1">
            <w:pPr>
              <w:tabs>
                <w:tab w:val="left" w:pos="6075"/>
              </w:tabs>
              <w:jc w:val="both"/>
              <w:rPr>
                <w:rFonts w:ascii="Arial" w:hAnsi="Arial" w:cs="Arial"/>
                <w:i/>
                <w:sz w:val="20"/>
                <w:szCs w:val="20"/>
              </w:rPr>
            </w:pPr>
            <w:r w:rsidRPr="0074131F">
              <w:rPr>
                <w:rFonts w:ascii="Arial" w:hAnsi="Arial" w:cs="Arial"/>
                <w:i/>
                <w:sz w:val="20"/>
                <w:szCs w:val="20"/>
              </w:rPr>
              <w:t>During Court sessions, the Bulletin is usually issued weekly.</w:t>
            </w:r>
          </w:p>
        </w:tc>
        <w:tc>
          <w:tcPr>
            <w:tcW w:w="483" w:type="dxa"/>
          </w:tcPr>
          <w:p w:rsidR="00F138C1" w:rsidRPr="0074131F"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74131F" w:rsidRDefault="00F138C1" w:rsidP="00F138C1">
            <w:pPr>
              <w:tabs>
                <w:tab w:val="left" w:pos="6075"/>
              </w:tabs>
              <w:jc w:val="both"/>
              <w:rPr>
                <w:rFonts w:ascii="Arial" w:hAnsi="Arial" w:cs="Arial"/>
                <w:i/>
                <w:sz w:val="20"/>
                <w:szCs w:val="20"/>
                <w:lang w:val="fr-CA"/>
              </w:rPr>
            </w:pPr>
            <w:r w:rsidRPr="0074131F">
              <w:rPr>
                <w:rFonts w:ascii="Arial" w:hAnsi="Arial" w:cs="Arial"/>
                <w:i/>
                <w:sz w:val="20"/>
                <w:szCs w:val="20"/>
                <w:lang w:val="fr-CA"/>
              </w:rPr>
              <w:t>Le Bulletin paraît en principe toutes les semaines pendant les sessions de la Cour.</w:t>
            </w:r>
          </w:p>
        </w:tc>
      </w:tr>
      <w:tr w:rsidR="00F138C1" w:rsidRPr="00002BD1" w:rsidTr="00F138C1">
        <w:tc>
          <w:tcPr>
            <w:tcW w:w="4599" w:type="dxa"/>
            <w:tcMar>
              <w:top w:w="567" w:type="dxa"/>
            </w:tcMar>
          </w:tcPr>
          <w:p w:rsidR="00F138C1" w:rsidRPr="0074131F" w:rsidRDefault="00F138C1" w:rsidP="00F138C1">
            <w:pPr>
              <w:tabs>
                <w:tab w:val="left" w:pos="6075"/>
              </w:tabs>
              <w:jc w:val="both"/>
              <w:rPr>
                <w:rFonts w:ascii="Arial" w:hAnsi="Arial" w:cs="Arial"/>
                <w:i/>
                <w:sz w:val="20"/>
                <w:szCs w:val="20"/>
              </w:rPr>
            </w:pPr>
            <w:r w:rsidRPr="0074131F">
              <w:rPr>
                <w:rFonts w:ascii="Arial" w:hAnsi="Arial" w:cs="Arial"/>
                <w:i/>
                <w:sz w:val="20"/>
                <w:szCs w:val="20"/>
              </w:rPr>
              <w:fldChar w:fldCharType="begin"/>
            </w:r>
            <w:r w:rsidRPr="0074131F">
              <w:rPr>
                <w:rFonts w:ascii="Arial" w:hAnsi="Arial" w:cs="Arial"/>
                <w:i/>
                <w:sz w:val="20"/>
                <w:szCs w:val="20"/>
              </w:rPr>
              <w:instrText xml:space="preserve"> SEQ CHAPTER \h \r 1</w:instrText>
            </w:r>
            <w:r w:rsidRPr="0074131F">
              <w:rPr>
                <w:rFonts w:ascii="Arial" w:hAnsi="Arial" w:cs="Arial"/>
                <w:i/>
                <w:sz w:val="20"/>
                <w:szCs w:val="20"/>
              </w:rPr>
              <w:fldChar w:fldCharType="end"/>
            </w:r>
            <w:r w:rsidRPr="0074131F">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483" w:type="dxa"/>
          </w:tcPr>
          <w:p w:rsidR="00F138C1" w:rsidRPr="0074131F"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74131F" w:rsidRDefault="00F138C1" w:rsidP="00F138C1">
            <w:pPr>
              <w:tabs>
                <w:tab w:val="left" w:pos="6075"/>
              </w:tabs>
              <w:jc w:val="both"/>
              <w:rPr>
                <w:rFonts w:ascii="Arial" w:hAnsi="Arial" w:cs="Arial"/>
                <w:i/>
                <w:sz w:val="20"/>
                <w:szCs w:val="20"/>
                <w:lang w:val="fr-CA"/>
              </w:rPr>
            </w:pPr>
            <w:r w:rsidRPr="0074131F">
              <w:rPr>
                <w:rFonts w:ascii="Arial" w:hAnsi="Arial" w:cs="Arial"/>
                <w:i/>
                <w:sz w:val="20"/>
                <w:szCs w:val="20"/>
                <w:lang w:val="fr-CA"/>
              </w:rPr>
              <w:fldChar w:fldCharType="begin"/>
            </w:r>
            <w:r w:rsidRPr="0074131F">
              <w:rPr>
                <w:rFonts w:ascii="Arial" w:hAnsi="Arial" w:cs="Arial"/>
                <w:i/>
                <w:sz w:val="20"/>
                <w:szCs w:val="20"/>
                <w:lang w:val="fr-CA"/>
              </w:rPr>
              <w:instrText xml:space="preserve"> SEQ CHAPTER \h \r 1</w:instrText>
            </w:r>
            <w:r w:rsidRPr="0074131F">
              <w:rPr>
                <w:rFonts w:ascii="Arial" w:hAnsi="Arial" w:cs="Arial"/>
                <w:i/>
                <w:sz w:val="20"/>
                <w:szCs w:val="20"/>
                <w:lang w:val="fr-CA"/>
              </w:rPr>
              <w:fldChar w:fldCharType="end"/>
            </w:r>
            <w:r w:rsidRPr="0074131F">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F138C1" w:rsidRPr="00002BD1" w:rsidTr="00F138C1">
        <w:tc>
          <w:tcPr>
            <w:tcW w:w="4599" w:type="dxa"/>
            <w:tcMar>
              <w:top w:w="567" w:type="dxa"/>
            </w:tcMar>
          </w:tcPr>
          <w:p w:rsidR="00F138C1" w:rsidRPr="0074131F" w:rsidRDefault="00F138C1" w:rsidP="00F138C1">
            <w:pPr>
              <w:tabs>
                <w:tab w:val="left" w:pos="6075"/>
              </w:tabs>
              <w:jc w:val="both"/>
              <w:rPr>
                <w:rFonts w:ascii="Arial" w:hAnsi="Arial" w:cs="Arial"/>
                <w:i/>
                <w:sz w:val="20"/>
                <w:szCs w:val="20"/>
              </w:rPr>
            </w:pPr>
            <w:r w:rsidRPr="0074131F">
              <w:rPr>
                <w:rFonts w:ascii="Arial" w:hAnsi="Arial" w:cs="Arial"/>
                <w:i/>
                <w:sz w:val="20"/>
                <w:szCs w:val="20"/>
                <w:lang w:val="en-US"/>
              </w:rPr>
              <w:t>Please c</w:t>
            </w:r>
            <w:r w:rsidRPr="0074131F">
              <w:rPr>
                <w:rFonts w:ascii="Arial" w:hAnsi="Arial" w:cs="Arial"/>
                <w:i/>
                <w:sz w:val="20"/>
                <w:szCs w:val="20"/>
              </w:rPr>
              <w:t xml:space="preserve">onsult the Supreme Court of Canada website at </w:t>
            </w:r>
            <w:hyperlink r:id="rId9" w:history="1">
              <w:r w:rsidRPr="0074131F">
                <w:rPr>
                  <w:rStyle w:val="Hyperlink"/>
                  <w:rFonts w:ascii="Arial" w:hAnsi="Arial" w:cs="Arial"/>
                  <w:i/>
                  <w:sz w:val="20"/>
                  <w:szCs w:val="20"/>
                </w:rPr>
                <w:t>www.scc-csc.ca</w:t>
              </w:r>
            </w:hyperlink>
            <w:r w:rsidRPr="0074131F">
              <w:rPr>
                <w:rFonts w:ascii="Arial" w:hAnsi="Arial" w:cs="Arial"/>
                <w:i/>
                <w:sz w:val="20"/>
                <w:szCs w:val="20"/>
              </w:rPr>
              <w:t xml:space="preserve"> for more information.</w:t>
            </w:r>
          </w:p>
        </w:tc>
        <w:tc>
          <w:tcPr>
            <w:tcW w:w="483" w:type="dxa"/>
          </w:tcPr>
          <w:p w:rsidR="00F138C1" w:rsidRPr="0074131F"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74131F" w:rsidRDefault="00F138C1" w:rsidP="00F138C1">
            <w:pPr>
              <w:tabs>
                <w:tab w:val="left" w:pos="6075"/>
              </w:tabs>
              <w:jc w:val="both"/>
              <w:rPr>
                <w:rFonts w:ascii="Arial" w:hAnsi="Arial" w:cs="Arial"/>
                <w:i/>
                <w:sz w:val="20"/>
                <w:szCs w:val="20"/>
                <w:lang w:val="fr-CA"/>
              </w:rPr>
            </w:pPr>
            <w:r w:rsidRPr="0074131F">
              <w:rPr>
                <w:rFonts w:ascii="Arial" w:hAnsi="Arial" w:cs="Arial"/>
                <w:i/>
                <w:sz w:val="20"/>
                <w:szCs w:val="20"/>
                <w:lang w:val="fr-CA"/>
              </w:rPr>
              <w:t xml:space="preserve">Pour de plus amples informations, veuillez consulter le site Web de la Cour suprême du Canada à l’adresse suivante : </w:t>
            </w:r>
            <w:hyperlink r:id="rId10" w:history="1">
              <w:r w:rsidRPr="0074131F">
                <w:rPr>
                  <w:rStyle w:val="Hyperlink"/>
                  <w:rFonts w:ascii="Arial" w:hAnsi="Arial" w:cs="Arial"/>
                  <w:i/>
                  <w:sz w:val="20"/>
                  <w:szCs w:val="20"/>
                  <w:lang w:val="fr-CA"/>
                </w:rPr>
                <w:t>www.scc-csc.ca</w:t>
              </w:r>
            </w:hyperlink>
            <w:r w:rsidRPr="0074131F">
              <w:rPr>
                <w:rFonts w:ascii="Arial" w:hAnsi="Arial" w:cs="Arial"/>
                <w:i/>
                <w:sz w:val="20"/>
                <w:szCs w:val="20"/>
                <w:lang w:val="fr-CA"/>
              </w:rPr>
              <w:t xml:space="preserve"> </w:t>
            </w:r>
          </w:p>
        </w:tc>
      </w:tr>
    </w:tbl>
    <w:p w:rsidR="00F138C1" w:rsidRPr="0074131F" w:rsidRDefault="00F138C1" w:rsidP="00F138C1">
      <w:pPr>
        <w:tabs>
          <w:tab w:val="left" w:pos="6075"/>
        </w:tabs>
        <w:rPr>
          <w:lang w:val="fr-CA"/>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1"/>
        <w:gridCol w:w="965"/>
        <w:gridCol w:w="4342"/>
      </w:tblGrid>
      <w:tr w:rsidR="00F138C1" w:rsidRPr="0074131F" w:rsidTr="00F138C1">
        <w:tc>
          <w:tcPr>
            <w:tcW w:w="2250" w:type="pct"/>
            <w:tcBorders>
              <w:top w:val="single" w:sz="4" w:space="0" w:color="auto"/>
            </w:tcBorders>
            <w:tcMar>
              <w:top w:w="284" w:type="dxa"/>
              <w:bottom w:w="284" w:type="dxa"/>
            </w:tcMar>
          </w:tcPr>
          <w:p w:rsidR="00F138C1" w:rsidRPr="0074131F" w:rsidRDefault="00DD6281" w:rsidP="00DD6281">
            <w:pPr>
              <w:tabs>
                <w:tab w:val="left" w:pos="6075"/>
              </w:tabs>
              <w:rPr>
                <w:rFonts w:ascii="Arial" w:hAnsi="Arial" w:cs="Arial"/>
                <w:i/>
                <w:sz w:val="20"/>
                <w:szCs w:val="20"/>
              </w:rPr>
            </w:pPr>
            <w:r w:rsidRPr="0074131F">
              <w:rPr>
                <w:lang w:val="fr-CA"/>
              </w:rPr>
              <w:t>March</w:t>
            </w:r>
            <w:r w:rsidR="00F138C1" w:rsidRPr="0074131F">
              <w:rPr>
                <w:lang w:val="fr-CA"/>
              </w:rPr>
              <w:t xml:space="preserve"> </w:t>
            </w:r>
            <w:r w:rsidR="00FC7090" w:rsidRPr="0074131F">
              <w:rPr>
                <w:lang w:val="fr-CA"/>
              </w:rPr>
              <w:t>1</w:t>
            </w:r>
            <w:r w:rsidRPr="0074131F">
              <w:rPr>
                <w:lang w:val="fr-CA"/>
              </w:rPr>
              <w:t>7</w:t>
            </w:r>
            <w:r w:rsidR="00F138C1" w:rsidRPr="0074131F">
              <w:rPr>
                <w:lang w:val="fr-CA"/>
              </w:rPr>
              <w:t>, 20</w:t>
            </w:r>
            <w:r w:rsidR="009B36BA" w:rsidRPr="0074131F">
              <w:rPr>
                <w:lang w:val="fr-CA"/>
              </w:rPr>
              <w:t>2</w:t>
            </w:r>
            <w:r w:rsidR="00FC7090" w:rsidRPr="0074131F">
              <w:rPr>
                <w:lang w:val="fr-CA"/>
              </w:rPr>
              <w:t>3</w:t>
            </w:r>
          </w:p>
        </w:tc>
        <w:tc>
          <w:tcPr>
            <w:tcW w:w="500" w:type="pct"/>
            <w:tcBorders>
              <w:top w:val="single" w:sz="4" w:space="0" w:color="auto"/>
            </w:tcBorders>
            <w:tcMar>
              <w:top w:w="284" w:type="dxa"/>
              <w:bottom w:w="284" w:type="dxa"/>
            </w:tcMar>
          </w:tcPr>
          <w:p w:rsidR="00F138C1" w:rsidRPr="0074131F" w:rsidRDefault="00F138C1" w:rsidP="0074131F">
            <w:pPr>
              <w:tabs>
                <w:tab w:val="left" w:pos="6075"/>
              </w:tabs>
              <w:jc w:val="center"/>
              <w:rPr>
                <w:rFonts w:ascii="Arial" w:hAnsi="Arial" w:cs="Arial"/>
                <w:i/>
                <w:sz w:val="20"/>
                <w:szCs w:val="20"/>
              </w:rPr>
            </w:pPr>
            <w:r w:rsidRPr="0074131F">
              <w:rPr>
                <w:lang w:val="fr-CA"/>
              </w:rPr>
              <w:t xml:space="preserve">1 - </w:t>
            </w:r>
            <w:r w:rsidR="00786B0A" w:rsidRPr="0074131F">
              <w:rPr>
                <w:lang w:val="fr-CA"/>
              </w:rPr>
              <w:t>9</w:t>
            </w:r>
            <w:r w:rsidR="0074131F">
              <w:rPr>
                <w:lang w:val="fr-CA"/>
              </w:rPr>
              <w:t>0</w:t>
            </w:r>
          </w:p>
        </w:tc>
        <w:tc>
          <w:tcPr>
            <w:tcW w:w="2250" w:type="pct"/>
            <w:tcBorders>
              <w:top w:val="single" w:sz="4" w:space="0" w:color="auto"/>
            </w:tcBorders>
            <w:tcMar>
              <w:top w:w="284" w:type="dxa"/>
              <w:bottom w:w="284" w:type="dxa"/>
            </w:tcMar>
          </w:tcPr>
          <w:p w:rsidR="00F138C1" w:rsidRPr="0074131F" w:rsidRDefault="00F138C1" w:rsidP="00DD6281">
            <w:pPr>
              <w:tabs>
                <w:tab w:val="left" w:pos="6075"/>
              </w:tabs>
              <w:jc w:val="right"/>
              <w:rPr>
                <w:rFonts w:ascii="Arial" w:hAnsi="Arial" w:cs="Arial"/>
                <w:i/>
                <w:sz w:val="20"/>
                <w:szCs w:val="20"/>
                <w:lang w:val="fr-CA"/>
              </w:rPr>
            </w:pPr>
            <w:r w:rsidRPr="0074131F">
              <w:rPr>
                <w:lang w:val="fr-CA"/>
              </w:rPr>
              <w:t xml:space="preserve">Le </w:t>
            </w:r>
            <w:r w:rsidR="00FC7090" w:rsidRPr="0074131F">
              <w:rPr>
                <w:lang w:val="fr-CA"/>
              </w:rPr>
              <w:t>1</w:t>
            </w:r>
            <w:r w:rsidR="00DD6281" w:rsidRPr="0074131F">
              <w:rPr>
                <w:lang w:val="fr-CA"/>
              </w:rPr>
              <w:t>7</w:t>
            </w:r>
            <w:r w:rsidRPr="0074131F">
              <w:rPr>
                <w:lang w:val="fr-CA"/>
              </w:rPr>
              <w:t xml:space="preserve"> </w:t>
            </w:r>
            <w:r w:rsidR="00DD6281" w:rsidRPr="0074131F">
              <w:rPr>
                <w:lang w:val="fr-CA"/>
              </w:rPr>
              <w:t>mars</w:t>
            </w:r>
            <w:r w:rsidR="00BE5B3E" w:rsidRPr="0074131F">
              <w:rPr>
                <w:lang w:val="fr-CA"/>
              </w:rPr>
              <w:t xml:space="preserve"> </w:t>
            </w:r>
            <w:r w:rsidRPr="0074131F">
              <w:rPr>
                <w:lang w:val="fr-CA"/>
              </w:rPr>
              <w:t>202</w:t>
            </w:r>
            <w:r w:rsidR="00FC7090" w:rsidRPr="0074131F">
              <w:rPr>
                <w:lang w:val="fr-CA"/>
              </w:rPr>
              <w:t>3</w:t>
            </w:r>
          </w:p>
        </w:tc>
      </w:tr>
      <w:tr w:rsidR="00F138C1" w:rsidRPr="00002BD1" w:rsidTr="00F138C1">
        <w:tc>
          <w:tcPr>
            <w:tcW w:w="2250" w:type="pct"/>
            <w:tcBorders>
              <w:bottom w:val="single" w:sz="4" w:space="0" w:color="auto"/>
            </w:tcBorders>
            <w:tcMar>
              <w:top w:w="284" w:type="dxa"/>
              <w:bottom w:w="284" w:type="dxa"/>
            </w:tcMar>
          </w:tcPr>
          <w:p w:rsidR="00F138C1" w:rsidRPr="0074131F" w:rsidRDefault="00F138C1" w:rsidP="00FC7090">
            <w:pPr>
              <w:tabs>
                <w:tab w:val="left" w:pos="6075"/>
              </w:tabs>
              <w:rPr>
                <w:rFonts w:ascii="Arial" w:hAnsi="Arial" w:cs="Arial"/>
                <w:i/>
                <w:sz w:val="20"/>
                <w:szCs w:val="20"/>
              </w:rPr>
            </w:pPr>
            <w:r w:rsidRPr="0074131F">
              <w:rPr>
                <w:sz w:val="18"/>
                <w:szCs w:val="18"/>
                <w:lang w:val="en-US"/>
              </w:rPr>
              <w:t>© Supreme Court of Canada (202</w:t>
            </w:r>
            <w:r w:rsidR="00FC7090" w:rsidRPr="0074131F">
              <w:rPr>
                <w:sz w:val="18"/>
                <w:szCs w:val="18"/>
                <w:lang w:val="en-US"/>
              </w:rPr>
              <w:t>3</w:t>
            </w:r>
            <w:r w:rsidRPr="0074131F">
              <w:rPr>
                <w:sz w:val="18"/>
                <w:szCs w:val="18"/>
                <w:lang w:val="en-US"/>
              </w:rPr>
              <w:t>)</w:t>
            </w:r>
            <w:r w:rsidRPr="0074131F">
              <w:rPr>
                <w:sz w:val="18"/>
                <w:szCs w:val="18"/>
                <w:lang w:val="en-US"/>
              </w:rPr>
              <w:br/>
              <w:t>ISSN 1918-8358 (Online)</w:t>
            </w:r>
          </w:p>
        </w:tc>
        <w:tc>
          <w:tcPr>
            <w:tcW w:w="500" w:type="pct"/>
            <w:tcBorders>
              <w:bottom w:val="single" w:sz="4" w:space="0" w:color="auto"/>
            </w:tcBorders>
            <w:tcMar>
              <w:top w:w="284" w:type="dxa"/>
              <w:bottom w:w="284" w:type="dxa"/>
            </w:tcMar>
          </w:tcPr>
          <w:p w:rsidR="00F138C1" w:rsidRPr="0074131F" w:rsidRDefault="00F138C1" w:rsidP="00F138C1">
            <w:pPr>
              <w:tabs>
                <w:tab w:val="left" w:pos="6075"/>
              </w:tabs>
              <w:jc w:val="both"/>
              <w:rPr>
                <w:rFonts w:ascii="Arial" w:hAnsi="Arial" w:cs="Arial"/>
                <w:i/>
                <w:sz w:val="20"/>
                <w:szCs w:val="20"/>
              </w:rPr>
            </w:pPr>
          </w:p>
        </w:tc>
        <w:tc>
          <w:tcPr>
            <w:tcW w:w="2250" w:type="pct"/>
            <w:tcBorders>
              <w:bottom w:val="single" w:sz="4" w:space="0" w:color="auto"/>
            </w:tcBorders>
            <w:tcMar>
              <w:top w:w="284" w:type="dxa"/>
              <w:bottom w:w="284" w:type="dxa"/>
            </w:tcMar>
          </w:tcPr>
          <w:p w:rsidR="00F138C1" w:rsidRPr="0074131F" w:rsidRDefault="00F138C1" w:rsidP="00FC7090">
            <w:pPr>
              <w:tabs>
                <w:tab w:val="left" w:pos="6075"/>
              </w:tabs>
              <w:jc w:val="right"/>
              <w:rPr>
                <w:rFonts w:ascii="Arial" w:hAnsi="Arial" w:cs="Arial"/>
                <w:i/>
                <w:sz w:val="20"/>
                <w:szCs w:val="20"/>
                <w:lang w:val="fr-CA"/>
              </w:rPr>
            </w:pPr>
            <w:r w:rsidRPr="0074131F">
              <w:rPr>
                <w:sz w:val="18"/>
                <w:szCs w:val="18"/>
                <w:lang w:val="fr-CA"/>
              </w:rPr>
              <w:t>© Cour suprême du Canada (202</w:t>
            </w:r>
            <w:r w:rsidR="00FC7090" w:rsidRPr="0074131F">
              <w:rPr>
                <w:sz w:val="18"/>
                <w:szCs w:val="18"/>
                <w:lang w:val="fr-CA"/>
              </w:rPr>
              <w:t>3</w:t>
            </w:r>
            <w:proofErr w:type="gramStart"/>
            <w:r w:rsidRPr="0074131F">
              <w:rPr>
                <w:sz w:val="18"/>
                <w:szCs w:val="18"/>
                <w:lang w:val="fr-CA"/>
              </w:rPr>
              <w:t>)</w:t>
            </w:r>
            <w:proofErr w:type="gramEnd"/>
            <w:r w:rsidRPr="0074131F">
              <w:rPr>
                <w:sz w:val="18"/>
                <w:szCs w:val="18"/>
                <w:lang w:val="fr-CA"/>
              </w:rPr>
              <w:br/>
              <w:t>ISSN 1918-8358 (En ligne)</w:t>
            </w:r>
          </w:p>
        </w:tc>
      </w:tr>
    </w:tbl>
    <w:p w:rsidR="0030050B" w:rsidRPr="0074131F" w:rsidRDefault="0030050B" w:rsidP="00F138C1">
      <w:pPr>
        <w:tabs>
          <w:tab w:val="left" w:pos="6075"/>
        </w:tabs>
        <w:rPr>
          <w:lang w:val="fr-CA"/>
        </w:rPr>
      </w:pPr>
    </w:p>
    <w:p w:rsidR="00560DF1" w:rsidRPr="0074131F" w:rsidRDefault="00560DF1" w:rsidP="0095096B">
      <w:pPr>
        <w:tabs>
          <w:tab w:val="right" w:pos="9360"/>
        </w:tabs>
        <w:rPr>
          <w:lang w:val="fr-CA"/>
        </w:rPr>
      </w:pPr>
    </w:p>
    <w:p w:rsidR="00F138C1" w:rsidRPr="0074131F" w:rsidRDefault="00F138C1" w:rsidP="0095096B">
      <w:pPr>
        <w:tabs>
          <w:tab w:val="right" w:pos="9360"/>
        </w:tabs>
        <w:rPr>
          <w:lang w:val="fr-CA"/>
        </w:rPr>
      </w:pPr>
    </w:p>
    <w:sdt>
      <w:sdtPr>
        <w:rPr>
          <w:rFonts w:ascii="Times New Roman" w:eastAsiaTheme="minorHAnsi" w:hAnsi="Times New Roman" w:cs="Times New Roman"/>
          <w:spacing w:val="0"/>
          <w:kern w:val="0"/>
          <w:sz w:val="24"/>
          <w:szCs w:val="22"/>
        </w:rPr>
        <w:id w:val="-563333492"/>
        <w:docPartObj>
          <w:docPartGallery w:val="Table of Contents"/>
          <w:docPartUnique/>
        </w:docPartObj>
      </w:sdtPr>
      <w:sdtEndPr>
        <w:rPr>
          <w:rFonts w:cstheme="minorBidi"/>
          <w:b/>
          <w:bCs/>
          <w:noProof/>
        </w:rPr>
      </w:sdtEndPr>
      <w:sdtContent>
        <w:p w:rsidR="00560DF1" w:rsidRPr="0074131F" w:rsidRDefault="00DC6B2E" w:rsidP="00693C38">
          <w:pPr>
            <w:pStyle w:val="Title"/>
            <w:jc w:val="center"/>
            <w:rPr>
              <w:rFonts w:ascii="Times New Roman" w:hAnsi="Times New Roman" w:cs="Times New Roman"/>
              <w:b/>
              <w:sz w:val="24"/>
              <w:szCs w:val="28"/>
              <w:lang w:val="fr-CA"/>
            </w:rPr>
          </w:pPr>
          <w:r w:rsidRPr="0074131F">
            <w:rPr>
              <w:rFonts w:ascii="Times New Roman" w:hAnsi="Times New Roman" w:cs="Times New Roman"/>
              <w:b/>
              <w:sz w:val="24"/>
              <w:szCs w:val="28"/>
              <w:lang w:val="fr-CA"/>
            </w:rPr>
            <w:t>Contents</w:t>
          </w:r>
        </w:p>
        <w:p w:rsidR="00693C38" w:rsidRPr="0074131F" w:rsidRDefault="00DC6B2E" w:rsidP="00693C38">
          <w:pPr>
            <w:jc w:val="center"/>
            <w:rPr>
              <w:b/>
              <w:szCs w:val="28"/>
              <w:lang w:val="fr-CA"/>
            </w:rPr>
          </w:pPr>
          <w:r w:rsidRPr="0074131F">
            <w:rPr>
              <w:b/>
              <w:szCs w:val="28"/>
              <w:lang w:val="fr-CA"/>
            </w:rPr>
            <w:t>Table des matières</w:t>
          </w:r>
        </w:p>
        <w:p w:rsidR="00693C38" w:rsidRPr="0074131F" w:rsidRDefault="00693C38" w:rsidP="00693C38">
          <w:pPr>
            <w:rPr>
              <w:lang w:val="fr-CA"/>
            </w:rPr>
          </w:pPr>
        </w:p>
        <w:p w:rsidR="00902C7C" w:rsidRPr="0074131F" w:rsidRDefault="00DC6B2E">
          <w:pPr>
            <w:pStyle w:val="TOC1"/>
            <w:tabs>
              <w:tab w:val="right" w:leader="dot" w:pos="9638"/>
            </w:tabs>
            <w:rPr>
              <w:rFonts w:asciiTheme="minorHAnsi" w:eastAsiaTheme="minorEastAsia" w:hAnsiTheme="minorHAnsi"/>
              <w:noProof/>
              <w:sz w:val="22"/>
              <w:lang w:val="en-US"/>
            </w:rPr>
          </w:pPr>
          <w:r w:rsidRPr="0074131F">
            <w:rPr>
              <w:b/>
              <w:bCs/>
              <w:noProof/>
            </w:rPr>
            <w:fldChar w:fldCharType="begin"/>
          </w:r>
          <w:r w:rsidRPr="0074131F">
            <w:rPr>
              <w:b/>
              <w:bCs/>
              <w:noProof/>
            </w:rPr>
            <w:instrText xml:space="preserve"> TOC \o "1-3" \h \z \u </w:instrText>
          </w:r>
          <w:r w:rsidRPr="0074131F">
            <w:rPr>
              <w:b/>
              <w:bCs/>
              <w:noProof/>
            </w:rPr>
            <w:fldChar w:fldCharType="separate"/>
          </w:r>
          <w:hyperlink w:anchor="_Toc129681193" w:history="1">
            <w:r w:rsidR="00902C7C" w:rsidRPr="0074131F">
              <w:rPr>
                <w:rStyle w:val="Hyperlink"/>
                <w:noProof/>
                <w:lang w:val="fr-CA"/>
              </w:rPr>
              <w:t>Applications for leave to appeal filed /  Demandes d’autorisation d’appel déposées</w:t>
            </w:r>
            <w:r w:rsidR="00902C7C" w:rsidRPr="0074131F">
              <w:rPr>
                <w:noProof/>
                <w:webHidden/>
              </w:rPr>
              <w:tab/>
            </w:r>
            <w:r w:rsidR="00902C7C" w:rsidRPr="0074131F">
              <w:rPr>
                <w:noProof/>
                <w:webHidden/>
              </w:rPr>
              <w:fldChar w:fldCharType="begin"/>
            </w:r>
            <w:r w:rsidR="00902C7C" w:rsidRPr="0074131F">
              <w:rPr>
                <w:noProof/>
                <w:webHidden/>
              </w:rPr>
              <w:instrText xml:space="preserve"> PAGEREF _Toc129681193 \h </w:instrText>
            </w:r>
            <w:r w:rsidR="00902C7C" w:rsidRPr="0074131F">
              <w:rPr>
                <w:noProof/>
                <w:webHidden/>
              </w:rPr>
            </w:r>
            <w:r w:rsidR="00902C7C" w:rsidRPr="0074131F">
              <w:rPr>
                <w:noProof/>
                <w:webHidden/>
              </w:rPr>
              <w:fldChar w:fldCharType="separate"/>
            </w:r>
            <w:r w:rsidR="0074131F">
              <w:rPr>
                <w:noProof/>
                <w:webHidden/>
              </w:rPr>
              <w:t>1</w:t>
            </w:r>
            <w:r w:rsidR="00902C7C" w:rsidRPr="0074131F">
              <w:rPr>
                <w:noProof/>
                <w:webHidden/>
              </w:rPr>
              <w:fldChar w:fldCharType="end"/>
            </w:r>
          </w:hyperlink>
        </w:p>
        <w:p w:rsidR="00902C7C" w:rsidRPr="0074131F" w:rsidRDefault="00002BD1">
          <w:pPr>
            <w:pStyle w:val="TOC1"/>
            <w:tabs>
              <w:tab w:val="right" w:leader="dot" w:pos="9638"/>
            </w:tabs>
            <w:rPr>
              <w:rFonts w:asciiTheme="minorHAnsi" w:eastAsiaTheme="minorEastAsia" w:hAnsiTheme="minorHAnsi"/>
              <w:noProof/>
              <w:sz w:val="22"/>
              <w:lang w:val="en-US"/>
            </w:rPr>
          </w:pPr>
          <w:hyperlink w:anchor="_Toc129681194" w:history="1">
            <w:r w:rsidR="00902C7C" w:rsidRPr="0074131F">
              <w:rPr>
                <w:rStyle w:val="Hyperlink"/>
                <w:noProof/>
                <w:lang w:val="fr-CA"/>
              </w:rPr>
              <w:t>Judgments on applications for leave /  Jugements rendus sur les demandes d’autorisation</w:t>
            </w:r>
            <w:r w:rsidR="00902C7C" w:rsidRPr="0074131F">
              <w:rPr>
                <w:noProof/>
                <w:webHidden/>
              </w:rPr>
              <w:tab/>
            </w:r>
            <w:r w:rsidR="00902C7C" w:rsidRPr="0074131F">
              <w:rPr>
                <w:noProof/>
                <w:webHidden/>
              </w:rPr>
              <w:fldChar w:fldCharType="begin"/>
            </w:r>
            <w:r w:rsidR="00902C7C" w:rsidRPr="0074131F">
              <w:rPr>
                <w:noProof/>
                <w:webHidden/>
              </w:rPr>
              <w:instrText xml:space="preserve"> PAGEREF _Toc129681194 \h </w:instrText>
            </w:r>
            <w:r w:rsidR="00902C7C" w:rsidRPr="0074131F">
              <w:rPr>
                <w:noProof/>
                <w:webHidden/>
              </w:rPr>
            </w:r>
            <w:r w:rsidR="00902C7C" w:rsidRPr="0074131F">
              <w:rPr>
                <w:noProof/>
                <w:webHidden/>
              </w:rPr>
              <w:fldChar w:fldCharType="separate"/>
            </w:r>
            <w:r w:rsidR="0074131F">
              <w:rPr>
                <w:noProof/>
                <w:webHidden/>
              </w:rPr>
              <w:t>5</w:t>
            </w:r>
            <w:r w:rsidR="00902C7C" w:rsidRPr="0074131F">
              <w:rPr>
                <w:noProof/>
                <w:webHidden/>
              </w:rPr>
              <w:fldChar w:fldCharType="end"/>
            </w:r>
          </w:hyperlink>
        </w:p>
        <w:p w:rsidR="00902C7C" w:rsidRPr="0074131F" w:rsidRDefault="00002BD1">
          <w:pPr>
            <w:pStyle w:val="TOC1"/>
            <w:tabs>
              <w:tab w:val="right" w:leader="dot" w:pos="9638"/>
            </w:tabs>
            <w:rPr>
              <w:rFonts w:asciiTheme="minorHAnsi" w:eastAsiaTheme="minorEastAsia" w:hAnsiTheme="minorHAnsi"/>
              <w:noProof/>
              <w:sz w:val="22"/>
              <w:lang w:val="en-US"/>
            </w:rPr>
          </w:pPr>
          <w:hyperlink w:anchor="_Toc129681195" w:history="1">
            <w:r w:rsidR="00902C7C" w:rsidRPr="0074131F">
              <w:rPr>
                <w:rStyle w:val="Hyperlink"/>
                <w:noProof/>
                <w:lang w:val="fr-CA"/>
              </w:rPr>
              <w:t>Motions /  Requêtes</w:t>
            </w:r>
            <w:r w:rsidR="00902C7C" w:rsidRPr="0074131F">
              <w:rPr>
                <w:noProof/>
                <w:webHidden/>
              </w:rPr>
              <w:tab/>
            </w:r>
            <w:r w:rsidR="00902C7C" w:rsidRPr="0074131F">
              <w:rPr>
                <w:noProof/>
                <w:webHidden/>
              </w:rPr>
              <w:fldChar w:fldCharType="begin"/>
            </w:r>
            <w:r w:rsidR="00902C7C" w:rsidRPr="0074131F">
              <w:rPr>
                <w:noProof/>
                <w:webHidden/>
              </w:rPr>
              <w:instrText xml:space="preserve"> PAGEREF _Toc129681195 \h </w:instrText>
            </w:r>
            <w:r w:rsidR="00902C7C" w:rsidRPr="0074131F">
              <w:rPr>
                <w:noProof/>
                <w:webHidden/>
              </w:rPr>
            </w:r>
            <w:r w:rsidR="00902C7C" w:rsidRPr="0074131F">
              <w:rPr>
                <w:noProof/>
                <w:webHidden/>
              </w:rPr>
              <w:fldChar w:fldCharType="separate"/>
            </w:r>
            <w:r w:rsidR="0074131F">
              <w:rPr>
                <w:noProof/>
                <w:webHidden/>
              </w:rPr>
              <w:t>81</w:t>
            </w:r>
            <w:r w:rsidR="00902C7C" w:rsidRPr="0074131F">
              <w:rPr>
                <w:noProof/>
                <w:webHidden/>
              </w:rPr>
              <w:fldChar w:fldCharType="end"/>
            </w:r>
          </w:hyperlink>
        </w:p>
        <w:p w:rsidR="00902C7C" w:rsidRPr="0074131F" w:rsidRDefault="00002BD1">
          <w:pPr>
            <w:pStyle w:val="TOC1"/>
            <w:tabs>
              <w:tab w:val="right" w:leader="dot" w:pos="9638"/>
            </w:tabs>
            <w:rPr>
              <w:rFonts w:asciiTheme="minorHAnsi" w:eastAsiaTheme="minorEastAsia" w:hAnsiTheme="minorHAnsi"/>
              <w:noProof/>
              <w:sz w:val="22"/>
              <w:lang w:val="en-US"/>
            </w:rPr>
          </w:pPr>
          <w:hyperlink w:anchor="_Toc129681196" w:history="1">
            <w:r w:rsidR="00902C7C" w:rsidRPr="0074131F">
              <w:rPr>
                <w:rStyle w:val="Hyperlink"/>
                <w:noProof/>
              </w:rPr>
              <w:t xml:space="preserve">Notices of appeal filed since the last issue /  </w:t>
            </w:r>
            <w:r w:rsidR="00902C7C" w:rsidRPr="0074131F">
              <w:rPr>
                <w:rStyle w:val="Hyperlink"/>
                <w:noProof/>
                <w:lang w:val="fr-CA"/>
              </w:rPr>
              <w:t>Avis d’appel déposés depuis la dernière parution</w:t>
            </w:r>
            <w:r w:rsidR="00902C7C" w:rsidRPr="0074131F">
              <w:rPr>
                <w:noProof/>
                <w:webHidden/>
              </w:rPr>
              <w:tab/>
            </w:r>
            <w:r w:rsidR="00902C7C" w:rsidRPr="0074131F">
              <w:rPr>
                <w:noProof/>
                <w:webHidden/>
              </w:rPr>
              <w:fldChar w:fldCharType="begin"/>
            </w:r>
            <w:r w:rsidR="00902C7C" w:rsidRPr="0074131F">
              <w:rPr>
                <w:noProof/>
                <w:webHidden/>
              </w:rPr>
              <w:instrText xml:space="preserve"> PAGEREF _Toc129681196 \h </w:instrText>
            </w:r>
            <w:r w:rsidR="00902C7C" w:rsidRPr="0074131F">
              <w:rPr>
                <w:noProof/>
                <w:webHidden/>
              </w:rPr>
            </w:r>
            <w:r w:rsidR="00902C7C" w:rsidRPr="0074131F">
              <w:rPr>
                <w:noProof/>
                <w:webHidden/>
              </w:rPr>
              <w:fldChar w:fldCharType="separate"/>
            </w:r>
            <w:r w:rsidR="0074131F">
              <w:rPr>
                <w:noProof/>
                <w:webHidden/>
              </w:rPr>
              <w:t>88</w:t>
            </w:r>
            <w:r w:rsidR="00902C7C" w:rsidRPr="0074131F">
              <w:rPr>
                <w:noProof/>
                <w:webHidden/>
              </w:rPr>
              <w:fldChar w:fldCharType="end"/>
            </w:r>
          </w:hyperlink>
        </w:p>
        <w:p w:rsidR="00902C7C" w:rsidRPr="0074131F" w:rsidRDefault="00002BD1">
          <w:pPr>
            <w:pStyle w:val="TOC1"/>
            <w:tabs>
              <w:tab w:val="right" w:leader="dot" w:pos="9638"/>
            </w:tabs>
            <w:rPr>
              <w:rFonts w:asciiTheme="minorHAnsi" w:eastAsiaTheme="minorEastAsia" w:hAnsiTheme="minorHAnsi"/>
              <w:noProof/>
              <w:sz w:val="22"/>
              <w:lang w:val="en-US"/>
            </w:rPr>
          </w:pPr>
          <w:hyperlink w:anchor="_Toc129681197" w:history="1">
            <w:r w:rsidR="00902C7C" w:rsidRPr="0074131F">
              <w:rPr>
                <w:rStyle w:val="Hyperlink"/>
                <w:noProof/>
                <w:lang w:val="fr-CA"/>
              </w:rPr>
              <w:t>Notices of discontinuance filed since the last issue /  Avis de désistement déposés depuis la dernière parution</w:t>
            </w:r>
            <w:r w:rsidR="00902C7C" w:rsidRPr="0074131F">
              <w:rPr>
                <w:noProof/>
                <w:webHidden/>
              </w:rPr>
              <w:tab/>
            </w:r>
            <w:r w:rsidR="00902C7C" w:rsidRPr="0074131F">
              <w:rPr>
                <w:noProof/>
                <w:webHidden/>
              </w:rPr>
              <w:fldChar w:fldCharType="begin"/>
            </w:r>
            <w:r w:rsidR="00902C7C" w:rsidRPr="0074131F">
              <w:rPr>
                <w:noProof/>
                <w:webHidden/>
              </w:rPr>
              <w:instrText xml:space="preserve"> PAGEREF _Toc129681197 \h </w:instrText>
            </w:r>
            <w:r w:rsidR="00902C7C" w:rsidRPr="0074131F">
              <w:rPr>
                <w:noProof/>
                <w:webHidden/>
              </w:rPr>
            </w:r>
            <w:r w:rsidR="00902C7C" w:rsidRPr="0074131F">
              <w:rPr>
                <w:noProof/>
                <w:webHidden/>
              </w:rPr>
              <w:fldChar w:fldCharType="separate"/>
            </w:r>
            <w:r w:rsidR="0074131F">
              <w:rPr>
                <w:noProof/>
                <w:webHidden/>
              </w:rPr>
              <w:t>89</w:t>
            </w:r>
            <w:r w:rsidR="00902C7C" w:rsidRPr="0074131F">
              <w:rPr>
                <w:noProof/>
                <w:webHidden/>
              </w:rPr>
              <w:fldChar w:fldCharType="end"/>
            </w:r>
          </w:hyperlink>
        </w:p>
        <w:p w:rsidR="00902C7C" w:rsidRPr="0074131F" w:rsidRDefault="00002BD1">
          <w:pPr>
            <w:pStyle w:val="TOC1"/>
            <w:tabs>
              <w:tab w:val="right" w:leader="dot" w:pos="9638"/>
            </w:tabs>
            <w:rPr>
              <w:rFonts w:asciiTheme="minorHAnsi" w:eastAsiaTheme="minorEastAsia" w:hAnsiTheme="minorHAnsi"/>
              <w:noProof/>
              <w:sz w:val="22"/>
              <w:lang w:val="en-US"/>
            </w:rPr>
          </w:pPr>
          <w:hyperlink w:anchor="_Toc129681198" w:history="1">
            <w:r w:rsidR="00902C7C" w:rsidRPr="0074131F">
              <w:rPr>
                <w:rStyle w:val="Hyperlink"/>
                <w:noProof/>
                <w:lang w:val="fr-CA"/>
              </w:rPr>
              <w:t>Appeals heard since the last issue and disposition /  Appels entendus depuis la dernière parution et résultat</w:t>
            </w:r>
            <w:r w:rsidR="00902C7C" w:rsidRPr="0074131F">
              <w:rPr>
                <w:noProof/>
                <w:webHidden/>
              </w:rPr>
              <w:tab/>
            </w:r>
            <w:r w:rsidR="00902C7C" w:rsidRPr="0074131F">
              <w:rPr>
                <w:noProof/>
                <w:webHidden/>
              </w:rPr>
              <w:fldChar w:fldCharType="begin"/>
            </w:r>
            <w:r w:rsidR="00902C7C" w:rsidRPr="0074131F">
              <w:rPr>
                <w:noProof/>
                <w:webHidden/>
              </w:rPr>
              <w:instrText xml:space="preserve"> PAGEREF _Toc129681198 \h </w:instrText>
            </w:r>
            <w:r w:rsidR="00902C7C" w:rsidRPr="0074131F">
              <w:rPr>
                <w:noProof/>
                <w:webHidden/>
              </w:rPr>
            </w:r>
            <w:r w:rsidR="00902C7C" w:rsidRPr="0074131F">
              <w:rPr>
                <w:noProof/>
                <w:webHidden/>
              </w:rPr>
              <w:fldChar w:fldCharType="separate"/>
            </w:r>
            <w:r w:rsidR="0074131F">
              <w:rPr>
                <w:noProof/>
                <w:webHidden/>
              </w:rPr>
              <w:t>90</w:t>
            </w:r>
            <w:r w:rsidR="00902C7C" w:rsidRPr="0074131F">
              <w:rPr>
                <w:noProof/>
                <w:webHidden/>
              </w:rPr>
              <w:fldChar w:fldCharType="end"/>
            </w:r>
          </w:hyperlink>
        </w:p>
        <w:p w:rsidR="00560DF1" w:rsidRPr="0074131F" w:rsidRDefault="00DC6B2E">
          <w:r w:rsidRPr="0074131F">
            <w:rPr>
              <w:b/>
              <w:bCs/>
              <w:noProof/>
              <w:sz w:val="20"/>
            </w:rPr>
            <w:fldChar w:fldCharType="end"/>
          </w:r>
        </w:p>
      </w:sdtContent>
    </w:sdt>
    <w:p w:rsidR="00560DF1" w:rsidRPr="0074131F" w:rsidRDefault="00560DF1" w:rsidP="0095096B">
      <w:pPr>
        <w:tabs>
          <w:tab w:val="right" w:pos="9360"/>
        </w:tabs>
      </w:pPr>
    </w:p>
    <w:tbl>
      <w:tblPr>
        <w:tblStyle w:val="TableGrid"/>
        <w:tblW w:w="0" w:type="auto"/>
        <w:jc w:val="center"/>
        <w:tblLook w:val="04A0" w:firstRow="1" w:lastRow="0" w:firstColumn="1" w:lastColumn="0" w:noHBand="0" w:noVBand="1"/>
      </w:tblPr>
      <w:tblGrid>
        <w:gridCol w:w="9638"/>
      </w:tblGrid>
      <w:tr w:rsidR="00F138C1" w:rsidRPr="00002BD1" w:rsidTr="00F138C1">
        <w:trPr>
          <w:jc w:val="center"/>
        </w:trPr>
        <w:tc>
          <w:tcPr>
            <w:tcW w:w="9638" w:type="dxa"/>
          </w:tcPr>
          <w:p w:rsidR="00F138C1" w:rsidRPr="0074131F" w:rsidRDefault="00F138C1" w:rsidP="00F138C1">
            <w:pPr>
              <w:keepNext/>
              <w:tabs>
                <w:tab w:val="right" w:pos="9360"/>
              </w:tabs>
              <w:spacing w:after="120"/>
              <w:jc w:val="center"/>
              <w:rPr>
                <w:szCs w:val="24"/>
              </w:rPr>
            </w:pPr>
            <w:r w:rsidRPr="0074131F">
              <w:rPr>
                <w:szCs w:val="24"/>
              </w:rPr>
              <w:t>NOTICE</w:t>
            </w:r>
          </w:p>
          <w:p w:rsidR="00F138C1" w:rsidRPr="0074131F" w:rsidRDefault="00F138C1" w:rsidP="00F138C1">
            <w:pPr>
              <w:keepNext/>
              <w:tabs>
                <w:tab w:val="right" w:pos="9360"/>
              </w:tabs>
              <w:spacing w:after="120"/>
              <w:jc w:val="both"/>
              <w:rPr>
                <w:szCs w:val="24"/>
              </w:rPr>
            </w:pPr>
            <w:r w:rsidRPr="0074131F">
              <w:rPr>
                <w:szCs w:val="24"/>
              </w:rPr>
              <w:t>Case summaries included in the Bulletin are prepared by the Office of the Registrar of the Supreme Court of Canada (Law Branch) for information purposes only.</w:t>
            </w:r>
          </w:p>
          <w:p w:rsidR="00F138C1" w:rsidRPr="0074131F" w:rsidRDefault="00F138C1" w:rsidP="00F138C1">
            <w:pPr>
              <w:keepNext/>
              <w:tabs>
                <w:tab w:val="right" w:pos="9360"/>
              </w:tabs>
              <w:spacing w:after="120"/>
              <w:jc w:val="center"/>
              <w:rPr>
                <w:szCs w:val="24"/>
                <w:lang w:val="fr-CA"/>
              </w:rPr>
            </w:pPr>
            <w:r w:rsidRPr="0074131F">
              <w:rPr>
                <w:szCs w:val="24"/>
                <w:lang w:val="fr-CA"/>
              </w:rPr>
              <w:t>AVIS</w:t>
            </w:r>
          </w:p>
          <w:p w:rsidR="00F138C1" w:rsidRPr="0074131F" w:rsidRDefault="00F138C1" w:rsidP="00F138C1">
            <w:pPr>
              <w:keepNext/>
              <w:tabs>
                <w:tab w:val="right" w:pos="9360"/>
              </w:tabs>
              <w:spacing w:after="120"/>
              <w:jc w:val="both"/>
              <w:rPr>
                <w:sz w:val="20"/>
                <w:szCs w:val="20"/>
                <w:lang w:val="fr-CA"/>
              </w:rPr>
            </w:pPr>
            <w:r w:rsidRPr="0074131F">
              <w:rPr>
                <w:szCs w:val="24"/>
                <w:lang w:val="fr-CA"/>
              </w:rPr>
              <w:t>Les résumés des causes publiés dans le bulletin sont préparés par le Bureau du registraire (Direction générale du droit) uniquement à titre d’information.</w:t>
            </w:r>
          </w:p>
        </w:tc>
      </w:tr>
    </w:tbl>
    <w:p w:rsidR="00F138C1" w:rsidRPr="0074131F" w:rsidRDefault="00F138C1" w:rsidP="00F138C1">
      <w:pPr>
        <w:tabs>
          <w:tab w:val="right" w:pos="9360"/>
        </w:tabs>
        <w:rPr>
          <w:lang w:val="fr-CA"/>
        </w:rPr>
      </w:pPr>
    </w:p>
    <w:p w:rsidR="00F138C1" w:rsidRPr="0074131F" w:rsidRDefault="00F138C1" w:rsidP="00F138C1">
      <w:pPr>
        <w:tabs>
          <w:tab w:val="right" w:pos="9360"/>
        </w:tabs>
        <w:rPr>
          <w:lang w:val="fr-CA"/>
        </w:rPr>
      </w:pPr>
    </w:p>
    <w:p w:rsidR="00C01FCB" w:rsidRPr="0074131F" w:rsidRDefault="00C01FCB" w:rsidP="0095096B">
      <w:pPr>
        <w:tabs>
          <w:tab w:val="right" w:pos="9360"/>
        </w:tabs>
        <w:rPr>
          <w:lang w:val="fr-CA"/>
        </w:rPr>
      </w:pPr>
    </w:p>
    <w:p w:rsidR="00A87207" w:rsidRPr="0074131F" w:rsidRDefault="00A87207" w:rsidP="0095096B">
      <w:pPr>
        <w:tabs>
          <w:tab w:val="right" w:pos="9360"/>
        </w:tabs>
        <w:rPr>
          <w:lang w:val="fr-CA"/>
        </w:rPr>
        <w:sectPr w:rsidR="00A87207" w:rsidRPr="0074131F" w:rsidSect="0044776A">
          <w:pgSz w:w="12240" w:h="15840"/>
          <w:pgMar w:top="720" w:right="1152" w:bottom="1080" w:left="1440" w:header="706" w:footer="706" w:gutter="0"/>
          <w:cols w:space="708"/>
          <w:titlePg/>
          <w:docGrid w:linePitch="360"/>
        </w:sectPr>
      </w:pPr>
    </w:p>
    <w:p w:rsidR="00560DF1" w:rsidRPr="0074131F" w:rsidRDefault="00DD0BDC" w:rsidP="00567602">
      <w:pPr>
        <w:pStyle w:val="Header1StyleE"/>
        <w:pBdr>
          <w:bottom w:val="single" w:sz="12" w:space="1" w:color="auto"/>
        </w:pBdr>
        <w:rPr>
          <w:lang w:val="fr-CA"/>
        </w:rPr>
      </w:pPr>
      <w:bookmarkStart w:id="0" w:name="_Toc129681193"/>
      <w:r w:rsidRPr="0074131F">
        <w:rPr>
          <w:lang w:val="fr-CA"/>
        </w:rPr>
        <w:lastRenderedPageBreak/>
        <w:t>Applications for leave to appeal filed</w:t>
      </w:r>
      <w:r w:rsidR="00271E1E" w:rsidRPr="0074131F">
        <w:rPr>
          <w:lang w:val="fr-CA"/>
        </w:rPr>
        <w:t xml:space="preserve"> / </w:t>
      </w:r>
      <w:r w:rsidR="00727571" w:rsidRPr="0074131F">
        <w:rPr>
          <w:lang w:val="fr-CA"/>
        </w:rPr>
        <w:br/>
      </w:r>
      <w:r w:rsidRPr="0074131F">
        <w:rPr>
          <w:lang w:val="fr-CA"/>
        </w:rPr>
        <w:t>Demandes d’autorisation d’appel déposées</w:t>
      </w:r>
      <w:bookmarkEnd w:id="0"/>
    </w:p>
    <w:p w:rsidR="00F138C1" w:rsidRPr="0074131F" w:rsidRDefault="00F138C1" w:rsidP="00F138C1">
      <w:pPr>
        <w:tabs>
          <w:tab w:val="right" w:pos="9360"/>
        </w:tabs>
        <w:rPr>
          <w:sz w:val="20"/>
          <w:szCs w:val="20"/>
          <w:lang w:val="fr-CA"/>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9"/>
        <w:gridCol w:w="1141"/>
        <w:gridCol w:w="4239"/>
      </w:tblGrid>
      <w:tr w:rsidR="00F138C1" w:rsidRPr="0074131F" w:rsidTr="00F138C1">
        <w:tc>
          <w:tcPr>
            <w:tcW w:w="4239" w:type="dxa"/>
            <w:shd w:val="clear" w:color="auto" w:fill="auto"/>
          </w:tcPr>
          <w:p w:rsidR="00F138C1" w:rsidRPr="0074131F" w:rsidRDefault="000C2AAB" w:rsidP="00F138C1">
            <w:pPr>
              <w:rPr>
                <w:sz w:val="20"/>
                <w:szCs w:val="20"/>
                <w:lang w:val="en-US"/>
              </w:rPr>
            </w:pPr>
            <w:r w:rsidRPr="0074131F">
              <w:rPr>
                <w:b/>
                <w:sz w:val="20"/>
                <w:szCs w:val="20"/>
                <w:lang w:val="en-US"/>
              </w:rPr>
              <w:t>John Eric Anins</w:t>
            </w:r>
          </w:p>
          <w:p w:rsidR="00F138C1" w:rsidRPr="0074131F" w:rsidRDefault="00F138C1" w:rsidP="00F138C1">
            <w:pPr>
              <w:tabs>
                <w:tab w:val="left" w:pos="-1440"/>
                <w:tab w:val="left" w:pos="-720"/>
              </w:tabs>
              <w:rPr>
                <w:sz w:val="20"/>
                <w:szCs w:val="20"/>
                <w:lang w:val="en-US"/>
              </w:rPr>
            </w:pPr>
            <w:r w:rsidRPr="0074131F">
              <w:rPr>
                <w:sz w:val="20"/>
                <w:szCs w:val="20"/>
                <w:lang w:val="en-US"/>
              </w:rPr>
              <w:tab/>
            </w:r>
            <w:r w:rsidR="000C2AAB" w:rsidRPr="0074131F">
              <w:rPr>
                <w:sz w:val="20"/>
                <w:szCs w:val="20"/>
                <w:lang w:val="en-US"/>
              </w:rPr>
              <w:t>John Eric Anins</w:t>
            </w:r>
          </w:p>
          <w:p w:rsidR="00EC6816" w:rsidRPr="0074131F" w:rsidRDefault="00EC6816" w:rsidP="00F138C1">
            <w:pPr>
              <w:tabs>
                <w:tab w:val="left" w:pos="-1440"/>
                <w:tab w:val="left" w:pos="-720"/>
              </w:tabs>
              <w:rPr>
                <w:sz w:val="20"/>
                <w:szCs w:val="20"/>
                <w:lang w:val="en-US"/>
              </w:rPr>
            </w:pPr>
          </w:p>
          <w:p w:rsidR="00F138C1" w:rsidRPr="0074131F" w:rsidRDefault="00F138C1" w:rsidP="00F138C1">
            <w:pPr>
              <w:tabs>
                <w:tab w:val="left" w:pos="-1440"/>
                <w:tab w:val="left" w:pos="-720"/>
              </w:tabs>
              <w:rPr>
                <w:sz w:val="20"/>
                <w:szCs w:val="20"/>
                <w:lang w:val="fr-CA"/>
              </w:rPr>
            </w:pPr>
            <w:r w:rsidRPr="0074131F">
              <w:rPr>
                <w:sz w:val="20"/>
                <w:szCs w:val="20"/>
                <w:lang w:val="en-US"/>
              </w:rPr>
              <w:tab/>
            </w:r>
            <w:r w:rsidRPr="0074131F">
              <w:rPr>
                <w:sz w:val="20"/>
                <w:szCs w:val="20"/>
                <w:lang w:val="fr-CA"/>
              </w:rPr>
              <w:t>v. (</w:t>
            </w:r>
            <w:r w:rsidR="000C2AAB" w:rsidRPr="0074131F">
              <w:rPr>
                <w:sz w:val="20"/>
                <w:szCs w:val="20"/>
                <w:lang w:val="fr-CA"/>
              </w:rPr>
              <w:t>40612</w:t>
            </w:r>
            <w:r w:rsidRPr="0074131F">
              <w:rPr>
                <w:sz w:val="20"/>
                <w:szCs w:val="20"/>
                <w:lang w:val="fr-CA"/>
              </w:rPr>
              <w:t>)</w:t>
            </w:r>
          </w:p>
          <w:p w:rsidR="00F138C1" w:rsidRPr="0074131F" w:rsidRDefault="00F138C1" w:rsidP="00F138C1">
            <w:pPr>
              <w:tabs>
                <w:tab w:val="left" w:pos="-1440"/>
                <w:tab w:val="left" w:pos="-720"/>
              </w:tabs>
              <w:rPr>
                <w:sz w:val="20"/>
                <w:szCs w:val="20"/>
                <w:lang w:val="fr-CA"/>
              </w:rPr>
            </w:pPr>
          </w:p>
          <w:p w:rsidR="00F138C1" w:rsidRPr="0074131F" w:rsidRDefault="000C2AAB" w:rsidP="00F138C1">
            <w:pPr>
              <w:tabs>
                <w:tab w:val="left" w:pos="-1440"/>
                <w:tab w:val="left" w:pos="-720"/>
              </w:tabs>
              <w:rPr>
                <w:b/>
                <w:sz w:val="20"/>
                <w:szCs w:val="20"/>
                <w:lang w:val="fr-CA"/>
              </w:rPr>
            </w:pPr>
            <w:r w:rsidRPr="0074131F">
              <w:rPr>
                <w:b/>
                <w:sz w:val="20"/>
                <w:szCs w:val="20"/>
                <w:lang w:val="fr-CA"/>
              </w:rPr>
              <w:t>Victoria Jane Anins</w:t>
            </w:r>
            <w:r w:rsidR="00F138C1" w:rsidRPr="0074131F">
              <w:rPr>
                <w:b/>
                <w:sz w:val="20"/>
                <w:szCs w:val="20"/>
                <w:lang w:val="fr-CA"/>
              </w:rPr>
              <w:t xml:space="preserve"> (</w:t>
            </w:r>
            <w:r w:rsidRPr="0074131F">
              <w:rPr>
                <w:b/>
                <w:sz w:val="20"/>
                <w:szCs w:val="20"/>
                <w:lang w:val="fr-CA"/>
              </w:rPr>
              <w:t>B.C</w:t>
            </w:r>
            <w:r w:rsidR="00F138C1" w:rsidRPr="0074131F">
              <w:rPr>
                <w:b/>
                <w:sz w:val="20"/>
                <w:szCs w:val="20"/>
                <w:lang w:val="fr-CA"/>
              </w:rPr>
              <w:t>.)</w:t>
            </w:r>
          </w:p>
          <w:p w:rsidR="00F138C1" w:rsidRPr="0074131F" w:rsidRDefault="00F138C1" w:rsidP="00F138C1">
            <w:pPr>
              <w:tabs>
                <w:tab w:val="left" w:pos="-1440"/>
                <w:tab w:val="left" w:pos="-720"/>
              </w:tabs>
              <w:rPr>
                <w:sz w:val="20"/>
                <w:szCs w:val="20"/>
                <w:lang w:val="en-US"/>
              </w:rPr>
            </w:pPr>
            <w:r w:rsidRPr="0074131F">
              <w:rPr>
                <w:sz w:val="20"/>
                <w:szCs w:val="20"/>
                <w:lang w:val="fr-CA"/>
              </w:rPr>
              <w:tab/>
            </w:r>
            <w:r w:rsidR="000C2AAB" w:rsidRPr="0074131F">
              <w:rPr>
                <w:sz w:val="20"/>
                <w:szCs w:val="20"/>
                <w:lang w:val="en-US"/>
              </w:rPr>
              <w:t>Burrill, Zachary</w:t>
            </w:r>
          </w:p>
          <w:p w:rsidR="00F138C1" w:rsidRPr="0074131F" w:rsidRDefault="00F138C1" w:rsidP="00F138C1">
            <w:pPr>
              <w:tabs>
                <w:tab w:val="left" w:pos="-1440"/>
                <w:tab w:val="left" w:pos="-720"/>
              </w:tabs>
              <w:rPr>
                <w:sz w:val="20"/>
                <w:szCs w:val="20"/>
              </w:rPr>
            </w:pPr>
            <w:r w:rsidRPr="0074131F">
              <w:rPr>
                <w:sz w:val="20"/>
                <w:szCs w:val="20"/>
                <w:lang w:val="en-US"/>
              </w:rPr>
              <w:tab/>
            </w:r>
            <w:r w:rsidR="000C2AAB" w:rsidRPr="0074131F">
              <w:rPr>
                <w:sz w:val="20"/>
                <w:szCs w:val="20"/>
              </w:rPr>
              <w:t>Stevenson Luchies &amp; Legh</w:t>
            </w:r>
          </w:p>
          <w:p w:rsidR="00F138C1" w:rsidRPr="0074131F" w:rsidRDefault="00F138C1" w:rsidP="00F138C1">
            <w:pPr>
              <w:tabs>
                <w:tab w:val="left" w:pos="-1440"/>
                <w:tab w:val="left" w:pos="-720"/>
              </w:tabs>
              <w:rPr>
                <w:sz w:val="20"/>
                <w:szCs w:val="20"/>
              </w:rPr>
            </w:pPr>
          </w:p>
          <w:p w:rsidR="00F138C1" w:rsidRPr="0074131F" w:rsidRDefault="00F138C1" w:rsidP="00F138C1">
            <w:pPr>
              <w:rPr>
                <w:sz w:val="20"/>
                <w:szCs w:val="20"/>
              </w:rPr>
            </w:pPr>
            <w:r w:rsidRPr="0074131F">
              <w:rPr>
                <w:sz w:val="20"/>
                <w:szCs w:val="20"/>
              </w:rPr>
              <w:t xml:space="preserve">FILING DATE: </w:t>
            </w:r>
            <w:r w:rsidR="000C2AAB" w:rsidRPr="0074131F">
              <w:rPr>
                <w:sz w:val="20"/>
                <w:szCs w:val="20"/>
              </w:rPr>
              <w:t>February</w:t>
            </w:r>
            <w:r w:rsidRPr="0074131F">
              <w:rPr>
                <w:sz w:val="20"/>
                <w:szCs w:val="20"/>
              </w:rPr>
              <w:t xml:space="preserve"> </w:t>
            </w:r>
            <w:r w:rsidR="000C2AAB" w:rsidRPr="0074131F">
              <w:rPr>
                <w:sz w:val="20"/>
                <w:szCs w:val="20"/>
              </w:rPr>
              <w:t>17</w:t>
            </w:r>
            <w:r w:rsidRPr="0074131F">
              <w:rPr>
                <w:sz w:val="20"/>
                <w:szCs w:val="20"/>
              </w:rPr>
              <w:t>, 20</w:t>
            </w:r>
            <w:r w:rsidR="00DA1D48" w:rsidRPr="0074131F">
              <w:rPr>
                <w:sz w:val="20"/>
                <w:szCs w:val="20"/>
              </w:rPr>
              <w:t>2</w:t>
            </w:r>
            <w:r w:rsidR="00FC7090" w:rsidRPr="0074131F">
              <w:rPr>
                <w:sz w:val="20"/>
                <w:szCs w:val="20"/>
              </w:rPr>
              <w:t>3</w:t>
            </w:r>
          </w:p>
          <w:p w:rsidR="004B2E86" w:rsidRPr="0074131F" w:rsidRDefault="004B2E86" w:rsidP="00F138C1">
            <w:pPr>
              <w:rPr>
                <w:sz w:val="20"/>
                <w:szCs w:val="20"/>
              </w:rPr>
            </w:pPr>
          </w:p>
          <w:p w:rsidR="00F138C1" w:rsidRPr="0074131F" w:rsidRDefault="00002BD1" w:rsidP="00F138C1">
            <w:pPr>
              <w:rPr>
                <w:sz w:val="20"/>
                <w:szCs w:val="20"/>
              </w:rPr>
            </w:pPr>
            <w:r>
              <w:rPr>
                <w:sz w:val="20"/>
                <w:szCs w:val="20"/>
                <w:lang w:val="fr-CA"/>
              </w:rPr>
              <w:pict>
                <v:rect id="_x0000_i1025" style="width:108pt;height:1pt" o:hrpct="0" o:hrstd="t" o:hrnoshade="t" o:hr="t" fillcolor="black [3213]" stroked="f"/>
              </w:pict>
            </w:r>
          </w:p>
        </w:tc>
        <w:tc>
          <w:tcPr>
            <w:tcW w:w="1141" w:type="dxa"/>
            <w:shd w:val="clear" w:color="auto" w:fill="auto"/>
          </w:tcPr>
          <w:p w:rsidR="00F138C1" w:rsidRPr="0074131F" w:rsidRDefault="00F138C1" w:rsidP="00F138C1">
            <w:pPr>
              <w:jc w:val="center"/>
              <w:rPr>
                <w:sz w:val="20"/>
                <w:szCs w:val="20"/>
              </w:rPr>
            </w:pPr>
          </w:p>
          <w:p w:rsidR="00F138C1" w:rsidRPr="0074131F" w:rsidRDefault="00F138C1" w:rsidP="00F138C1">
            <w:pPr>
              <w:jc w:val="center"/>
              <w:rPr>
                <w:sz w:val="20"/>
                <w:szCs w:val="20"/>
              </w:rPr>
            </w:pPr>
          </w:p>
          <w:p w:rsidR="00F138C1" w:rsidRPr="0074131F" w:rsidRDefault="00F138C1" w:rsidP="00F138C1">
            <w:pPr>
              <w:jc w:val="center"/>
              <w:rPr>
                <w:sz w:val="20"/>
                <w:szCs w:val="20"/>
              </w:rPr>
            </w:pPr>
          </w:p>
          <w:p w:rsidR="00F138C1" w:rsidRPr="0074131F" w:rsidRDefault="00F138C1" w:rsidP="00F138C1">
            <w:pPr>
              <w:jc w:val="center"/>
              <w:rPr>
                <w:sz w:val="20"/>
                <w:szCs w:val="20"/>
              </w:rPr>
            </w:pPr>
          </w:p>
          <w:p w:rsidR="00F138C1" w:rsidRPr="0074131F" w:rsidRDefault="00F138C1" w:rsidP="00F138C1">
            <w:pPr>
              <w:jc w:val="center"/>
              <w:rPr>
                <w:sz w:val="20"/>
                <w:szCs w:val="20"/>
              </w:rPr>
            </w:pPr>
          </w:p>
          <w:p w:rsidR="00F138C1" w:rsidRPr="0074131F" w:rsidRDefault="00F138C1" w:rsidP="00F138C1">
            <w:pPr>
              <w:jc w:val="center"/>
              <w:rPr>
                <w:sz w:val="20"/>
                <w:szCs w:val="20"/>
              </w:rPr>
            </w:pPr>
          </w:p>
          <w:p w:rsidR="00F138C1" w:rsidRPr="0074131F" w:rsidRDefault="00F138C1" w:rsidP="00F138C1">
            <w:pPr>
              <w:jc w:val="center"/>
              <w:rPr>
                <w:sz w:val="20"/>
                <w:szCs w:val="20"/>
              </w:rPr>
            </w:pPr>
          </w:p>
          <w:p w:rsidR="00F138C1" w:rsidRPr="0074131F" w:rsidRDefault="00F138C1" w:rsidP="00F138C1">
            <w:pPr>
              <w:jc w:val="center"/>
              <w:rPr>
                <w:sz w:val="20"/>
                <w:szCs w:val="20"/>
              </w:rPr>
            </w:pPr>
          </w:p>
          <w:p w:rsidR="00F138C1" w:rsidRPr="0074131F" w:rsidRDefault="00F138C1" w:rsidP="00F138C1">
            <w:pPr>
              <w:jc w:val="center"/>
              <w:rPr>
                <w:sz w:val="20"/>
                <w:szCs w:val="20"/>
              </w:rPr>
            </w:pPr>
          </w:p>
          <w:p w:rsidR="00F138C1" w:rsidRPr="0074131F" w:rsidRDefault="00F138C1" w:rsidP="00F138C1">
            <w:pPr>
              <w:jc w:val="center"/>
              <w:rPr>
                <w:sz w:val="20"/>
                <w:szCs w:val="20"/>
              </w:rPr>
            </w:pPr>
          </w:p>
          <w:p w:rsidR="00F138C1" w:rsidRPr="0074131F" w:rsidRDefault="00F138C1" w:rsidP="00F138C1">
            <w:pPr>
              <w:jc w:val="center"/>
              <w:rPr>
                <w:sz w:val="20"/>
                <w:szCs w:val="20"/>
              </w:rPr>
            </w:pPr>
          </w:p>
          <w:p w:rsidR="004B2E86" w:rsidRPr="0074131F" w:rsidRDefault="004B2E86" w:rsidP="00F138C1">
            <w:pPr>
              <w:jc w:val="center"/>
              <w:rPr>
                <w:sz w:val="20"/>
                <w:szCs w:val="20"/>
              </w:rPr>
            </w:pPr>
          </w:p>
          <w:p w:rsidR="00F138C1" w:rsidRPr="0074131F" w:rsidRDefault="00F138C1" w:rsidP="00F138C1">
            <w:pPr>
              <w:jc w:val="center"/>
              <w:rPr>
                <w:sz w:val="20"/>
                <w:szCs w:val="20"/>
              </w:rPr>
            </w:pPr>
          </w:p>
        </w:tc>
        <w:tc>
          <w:tcPr>
            <w:tcW w:w="4239" w:type="dxa"/>
            <w:shd w:val="clear" w:color="auto" w:fill="auto"/>
          </w:tcPr>
          <w:p w:rsidR="00F138C1" w:rsidRPr="0074131F" w:rsidRDefault="000C2AAB" w:rsidP="00F138C1">
            <w:pPr>
              <w:rPr>
                <w:b/>
                <w:sz w:val="20"/>
                <w:szCs w:val="20"/>
                <w:lang w:val="en-US"/>
              </w:rPr>
            </w:pPr>
            <w:r w:rsidRPr="0074131F">
              <w:rPr>
                <w:b/>
                <w:sz w:val="20"/>
                <w:szCs w:val="20"/>
                <w:lang w:val="en-US"/>
              </w:rPr>
              <w:t>Angelina Codina</w:t>
            </w:r>
          </w:p>
          <w:p w:rsidR="00F138C1" w:rsidRPr="0074131F" w:rsidRDefault="00F138C1" w:rsidP="00F138C1">
            <w:pPr>
              <w:tabs>
                <w:tab w:val="left" w:pos="-1440"/>
                <w:tab w:val="left" w:pos="-720"/>
              </w:tabs>
              <w:rPr>
                <w:sz w:val="20"/>
                <w:szCs w:val="20"/>
                <w:lang w:val="en-US"/>
              </w:rPr>
            </w:pPr>
            <w:r w:rsidRPr="0074131F">
              <w:rPr>
                <w:sz w:val="20"/>
                <w:szCs w:val="20"/>
                <w:lang w:val="en-US"/>
              </w:rPr>
              <w:tab/>
            </w:r>
            <w:r w:rsidR="000C2AAB" w:rsidRPr="0074131F">
              <w:rPr>
                <w:sz w:val="20"/>
                <w:szCs w:val="20"/>
                <w:lang w:val="en-US"/>
              </w:rPr>
              <w:t>Angelina Codina</w:t>
            </w:r>
          </w:p>
          <w:p w:rsidR="00F138C1" w:rsidRPr="0074131F" w:rsidRDefault="00F138C1" w:rsidP="00F138C1">
            <w:pPr>
              <w:tabs>
                <w:tab w:val="left" w:pos="-1440"/>
                <w:tab w:val="left" w:pos="-720"/>
              </w:tabs>
              <w:rPr>
                <w:sz w:val="20"/>
                <w:szCs w:val="20"/>
                <w:lang w:val="en-US"/>
              </w:rPr>
            </w:pPr>
          </w:p>
          <w:p w:rsidR="00F138C1" w:rsidRPr="0074131F" w:rsidRDefault="00F138C1" w:rsidP="00F138C1">
            <w:pPr>
              <w:tabs>
                <w:tab w:val="left" w:pos="-1440"/>
                <w:tab w:val="left" w:pos="-720"/>
              </w:tabs>
              <w:rPr>
                <w:sz w:val="20"/>
                <w:szCs w:val="20"/>
                <w:lang w:val="en-US"/>
              </w:rPr>
            </w:pPr>
            <w:r w:rsidRPr="0074131F">
              <w:rPr>
                <w:sz w:val="20"/>
                <w:szCs w:val="20"/>
                <w:lang w:val="en-US"/>
              </w:rPr>
              <w:tab/>
            </w:r>
            <w:r w:rsidR="000C2AAB" w:rsidRPr="0074131F">
              <w:rPr>
                <w:sz w:val="20"/>
                <w:szCs w:val="20"/>
                <w:lang w:val="en-US"/>
              </w:rPr>
              <w:t>v</w:t>
            </w:r>
            <w:r w:rsidRPr="0074131F">
              <w:rPr>
                <w:sz w:val="20"/>
                <w:szCs w:val="20"/>
                <w:lang w:val="en-US"/>
              </w:rPr>
              <w:t>. (</w:t>
            </w:r>
            <w:r w:rsidR="000C2AAB" w:rsidRPr="0074131F">
              <w:rPr>
                <w:sz w:val="20"/>
                <w:szCs w:val="20"/>
                <w:lang w:val="en-US"/>
              </w:rPr>
              <w:t>40627</w:t>
            </w:r>
            <w:r w:rsidRPr="0074131F">
              <w:rPr>
                <w:sz w:val="20"/>
                <w:szCs w:val="20"/>
                <w:lang w:val="en-US"/>
              </w:rPr>
              <w:t>)</w:t>
            </w:r>
          </w:p>
          <w:p w:rsidR="00F138C1" w:rsidRPr="0074131F" w:rsidRDefault="00F138C1" w:rsidP="00F138C1">
            <w:pPr>
              <w:tabs>
                <w:tab w:val="left" w:pos="-1440"/>
                <w:tab w:val="left" w:pos="-720"/>
              </w:tabs>
              <w:rPr>
                <w:sz w:val="20"/>
                <w:szCs w:val="20"/>
                <w:lang w:val="en-US"/>
              </w:rPr>
            </w:pPr>
          </w:p>
          <w:p w:rsidR="00F138C1" w:rsidRPr="0074131F" w:rsidRDefault="000C2AAB" w:rsidP="00F138C1">
            <w:pPr>
              <w:tabs>
                <w:tab w:val="left" w:pos="-1440"/>
                <w:tab w:val="left" w:pos="-720"/>
              </w:tabs>
              <w:rPr>
                <w:b/>
                <w:sz w:val="20"/>
                <w:szCs w:val="20"/>
                <w:lang w:val="en-US"/>
              </w:rPr>
            </w:pPr>
            <w:r w:rsidRPr="0074131F">
              <w:rPr>
                <w:b/>
                <w:sz w:val="20"/>
                <w:szCs w:val="20"/>
                <w:lang w:val="en-US"/>
              </w:rPr>
              <w:t>Grand Valley Institution for Women</w:t>
            </w:r>
            <w:r w:rsidR="00F138C1" w:rsidRPr="0074131F">
              <w:rPr>
                <w:sz w:val="20"/>
                <w:szCs w:val="20"/>
                <w:lang w:val="en-US"/>
              </w:rPr>
              <w:t xml:space="preserve"> </w:t>
            </w:r>
            <w:r w:rsidR="00F138C1" w:rsidRPr="0074131F">
              <w:rPr>
                <w:b/>
                <w:sz w:val="20"/>
                <w:szCs w:val="20"/>
                <w:lang w:val="en-US"/>
              </w:rPr>
              <w:t>(</w:t>
            </w:r>
            <w:r w:rsidRPr="0074131F">
              <w:rPr>
                <w:b/>
                <w:sz w:val="20"/>
                <w:szCs w:val="20"/>
                <w:lang w:val="en-US"/>
              </w:rPr>
              <w:t>Ont.</w:t>
            </w:r>
            <w:r w:rsidR="00F138C1" w:rsidRPr="0074131F">
              <w:rPr>
                <w:b/>
                <w:sz w:val="20"/>
                <w:szCs w:val="20"/>
                <w:lang w:val="en-US"/>
              </w:rPr>
              <w:t>)</w:t>
            </w:r>
          </w:p>
          <w:p w:rsidR="00F138C1" w:rsidRPr="0074131F" w:rsidRDefault="00F138C1" w:rsidP="00F138C1">
            <w:pPr>
              <w:tabs>
                <w:tab w:val="left" w:pos="-1440"/>
                <w:tab w:val="left" w:pos="-720"/>
              </w:tabs>
              <w:rPr>
                <w:sz w:val="20"/>
                <w:szCs w:val="20"/>
                <w:lang w:val="en-US"/>
              </w:rPr>
            </w:pPr>
            <w:r w:rsidRPr="0074131F">
              <w:rPr>
                <w:sz w:val="20"/>
                <w:szCs w:val="20"/>
                <w:lang w:val="en-US"/>
              </w:rPr>
              <w:tab/>
            </w:r>
            <w:r w:rsidR="000C2AAB" w:rsidRPr="0074131F">
              <w:rPr>
                <w:sz w:val="20"/>
                <w:szCs w:val="20"/>
                <w:lang w:val="en-US"/>
              </w:rPr>
              <w:t>Stuckey, James</w:t>
            </w:r>
          </w:p>
          <w:p w:rsidR="00F138C1" w:rsidRPr="0074131F" w:rsidRDefault="00F138C1" w:rsidP="00F138C1">
            <w:pPr>
              <w:tabs>
                <w:tab w:val="left" w:pos="-1440"/>
                <w:tab w:val="left" w:pos="-720"/>
              </w:tabs>
              <w:rPr>
                <w:sz w:val="20"/>
                <w:szCs w:val="20"/>
                <w:lang w:val="en-US"/>
              </w:rPr>
            </w:pPr>
            <w:r w:rsidRPr="0074131F">
              <w:rPr>
                <w:sz w:val="20"/>
                <w:szCs w:val="20"/>
                <w:lang w:val="en-US"/>
              </w:rPr>
              <w:tab/>
            </w:r>
            <w:r w:rsidR="000C2AAB" w:rsidRPr="0074131F">
              <w:rPr>
                <w:sz w:val="20"/>
                <w:szCs w:val="20"/>
                <w:lang w:val="en-US"/>
              </w:rPr>
              <w:t>Department of Justice Canada</w:t>
            </w:r>
          </w:p>
          <w:p w:rsidR="00F138C1" w:rsidRPr="0074131F" w:rsidRDefault="00F138C1" w:rsidP="00F138C1">
            <w:pPr>
              <w:tabs>
                <w:tab w:val="left" w:pos="-1440"/>
                <w:tab w:val="left" w:pos="-720"/>
              </w:tabs>
              <w:rPr>
                <w:sz w:val="20"/>
                <w:szCs w:val="20"/>
                <w:lang w:val="en-US"/>
              </w:rPr>
            </w:pPr>
          </w:p>
          <w:p w:rsidR="000C2AAB" w:rsidRPr="0074131F" w:rsidRDefault="000C2AAB" w:rsidP="000C2AAB">
            <w:pPr>
              <w:rPr>
                <w:sz w:val="20"/>
                <w:szCs w:val="20"/>
              </w:rPr>
            </w:pPr>
            <w:r w:rsidRPr="0074131F">
              <w:rPr>
                <w:sz w:val="20"/>
                <w:szCs w:val="20"/>
              </w:rPr>
              <w:t>FILING DATE: February 27, 2023</w:t>
            </w:r>
          </w:p>
          <w:p w:rsidR="004B2E86" w:rsidRPr="0074131F" w:rsidRDefault="004B2E86" w:rsidP="00F138C1">
            <w:pPr>
              <w:rPr>
                <w:sz w:val="20"/>
                <w:szCs w:val="20"/>
                <w:lang w:val="fr-CA"/>
              </w:rPr>
            </w:pPr>
          </w:p>
          <w:p w:rsidR="00F138C1" w:rsidRPr="0074131F" w:rsidRDefault="00002BD1" w:rsidP="00F138C1">
            <w:pPr>
              <w:rPr>
                <w:sz w:val="20"/>
                <w:szCs w:val="20"/>
                <w:lang w:val="fr-CA"/>
              </w:rPr>
            </w:pPr>
            <w:r>
              <w:rPr>
                <w:sz w:val="20"/>
                <w:szCs w:val="20"/>
                <w:lang w:val="fr-CA"/>
              </w:rPr>
              <w:pict>
                <v:rect id="_x0000_i1026" style="width:108pt;height:1pt" o:hrpct="0" o:hrstd="t" o:hrnoshade="t" o:hr="t" fillcolor="black [3213]" stroked="f"/>
              </w:pict>
            </w:r>
          </w:p>
        </w:tc>
      </w:tr>
      <w:tr w:rsidR="00F138C1" w:rsidRPr="0074131F" w:rsidTr="00F138C1">
        <w:tc>
          <w:tcPr>
            <w:tcW w:w="4239" w:type="dxa"/>
            <w:shd w:val="clear" w:color="auto" w:fill="auto"/>
          </w:tcPr>
          <w:p w:rsidR="00F138C1" w:rsidRPr="0074131F" w:rsidRDefault="00201E46" w:rsidP="009B36BA">
            <w:pPr>
              <w:tabs>
                <w:tab w:val="left" w:pos="-1440"/>
                <w:tab w:val="left" w:pos="-720"/>
              </w:tabs>
              <w:rPr>
                <w:b/>
                <w:sz w:val="20"/>
                <w:szCs w:val="20"/>
                <w:lang w:val="en-US"/>
              </w:rPr>
            </w:pPr>
            <w:r w:rsidRPr="0074131F">
              <w:rPr>
                <w:b/>
                <w:sz w:val="20"/>
                <w:szCs w:val="20"/>
                <w:lang w:val="en-US"/>
              </w:rPr>
              <w:t>His Majesty the King</w:t>
            </w:r>
          </w:p>
          <w:p w:rsidR="00F138C1" w:rsidRPr="0074131F" w:rsidRDefault="00F138C1" w:rsidP="00F138C1">
            <w:pPr>
              <w:keepNext/>
              <w:keepLines/>
              <w:tabs>
                <w:tab w:val="left" w:pos="-1440"/>
                <w:tab w:val="left" w:pos="-720"/>
              </w:tabs>
              <w:rPr>
                <w:sz w:val="20"/>
                <w:szCs w:val="20"/>
                <w:lang w:val="en-US"/>
              </w:rPr>
            </w:pPr>
            <w:r w:rsidRPr="0074131F">
              <w:rPr>
                <w:sz w:val="20"/>
                <w:szCs w:val="20"/>
                <w:lang w:val="en-US"/>
              </w:rPr>
              <w:tab/>
            </w:r>
            <w:r w:rsidR="00201E46" w:rsidRPr="0074131F">
              <w:rPr>
                <w:sz w:val="20"/>
                <w:szCs w:val="20"/>
                <w:lang w:val="en-US"/>
              </w:rPr>
              <w:t>Nakelsky, Elise</w:t>
            </w:r>
          </w:p>
          <w:p w:rsidR="00DA1D48" w:rsidRPr="0074131F" w:rsidRDefault="00F138C1" w:rsidP="00F138C1">
            <w:pPr>
              <w:keepNext/>
              <w:keepLines/>
              <w:tabs>
                <w:tab w:val="left" w:pos="-1440"/>
                <w:tab w:val="left" w:pos="-720"/>
              </w:tabs>
              <w:rPr>
                <w:sz w:val="20"/>
                <w:szCs w:val="20"/>
                <w:lang w:val="en-US"/>
              </w:rPr>
            </w:pPr>
            <w:r w:rsidRPr="0074131F">
              <w:rPr>
                <w:sz w:val="20"/>
                <w:szCs w:val="20"/>
                <w:lang w:val="en-US"/>
              </w:rPr>
              <w:tab/>
            </w:r>
            <w:r w:rsidR="00201E46" w:rsidRPr="0074131F">
              <w:rPr>
                <w:sz w:val="20"/>
                <w:szCs w:val="20"/>
                <w:lang w:val="en-US"/>
              </w:rPr>
              <w:t>Attorney General of Ontario</w:t>
            </w:r>
          </w:p>
          <w:p w:rsidR="00F138C1" w:rsidRPr="0074131F" w:rsidRDefault="00F138C1" w:rsidP="00F138C1">
            <w:pPr>
              <w:keepNext/>
              <w:keepLines/>
              <w:tabs>
                <w:tab w:val="left" w:pos="-1440"/>
                <w:tab w:val="left" w:pos="-720"/>
              </w:tabs>
              <w:rPr>
                <w:sz w:val="20"/>
                <w:szCs w:val="20"/>
                <w:lang w:val="en-US"/>
              </w:rPr>
            </w:pPr>
          </w:p>
          <w:p w:rsidR="00F138C1" w:rsidRPr="0074131F" w:rsidRDefault="00F138C1" w:rsidP="00F138C1">
            <w:pPr>
              <w:keepNext/>
              <w:keepLines/>
              <w:tabs>
                <w:tab w:val="left" w:pos="-1440"/>
                <w:tab w:val="left" w:pos="-720"/>
              </w:tabs>
              <w:rPr>
                <w:sz w:val="20"/>
                <w:szCs w:val="20"/>
                <w:lang w:val="en-US"/>
              </w:rPr>
            </w:pPr>
            <w:r w:rsidRPr="0074131F">
              <w:rPr>
                <w:sz w:val="20"/>
                <w:szCs w:val="20"/>
                <w:lang w:val="en-US"/>
              </w:rPr>
              <w:tab/>
              <w:t>v. (</w:t>
            </w:r>
            <w:r w:rsidR="000C2AAB" w:rsidRPr="0074131F">
              <w:rPr>
                <w:sz w:val="20"/>
                <w:szCs w:val="20"/>
                <w:lang w:val="en-US"/>
              </w:rPr>
              <w:t>40634</w:t>
            </w:r>
            <w:r w:rsidRPr="0074131F">
              <w:rPr>
                <w:sz w:val="20"/>
                <w:szCs w:val="20"/>
                <w:lang w:val="en-US"/>
              </w:rPr>
              <w:t>)</w:t>
            </w:r>
          </w:p>
          <w:p w:rsidR="00F138C1" w:rsidRPr="0074131F" w:rsidRDefault="00F138C1" w:rsidP="00F138C1">
            <w:pPr>
              <w:keepNext/>
              <w:keepLines/>
              <w:tabs>
                <w:tab w:val="left" w:pos="-1440"/>
                <w:tab w:val="left" w:pos="-720"/>
              </w:tabs>
              <w:rPr>
                <w:sz w:val="20"/>
                <w:szCs w:val="20"/>
                <w:lang w:val="en-US"/>
              </w:rPr>
            </w:pPr>
          </w:p>
          <w:p w:rsidR="00F138C1" w:rsidRPr="0074131F" w:rsidRDefault="00201E46" w:rsidP="00F138C1">
            <w:pPr>
              <w:keepNext/>
              <w:keepLines/>
              <w:tabs>
                <w:tab w:val="left" w:pos="-1440"/>
                <w:tab w:val="left" w:pos="-720"/>
              </w:tabs>
              <w:rPr>
                <w:b/>
                <w:sz w:val="20"/>
                <w:szCs w:val="20"/>
                <w:lang w:val="en-US"/>
              </w:rPr>
            </w:pPr>
            <w:r w:rsidRPr="0074131F">
              <w:rPr>
                <w:b/>
                <w:sz w:val="20"/>
                <w:szCs w:val="20"/>
                <w:lang w:val="en-US"/>
              </w:rPr>
              <w:t>Melissa Merritt</w:t>
            </w:r>
            <w:r w:rsidR="00F138C1" w:rsidRPr="0074131F">
              <w:rPr>
                <w:b/>
                <w:sz w:val="20"/>
                <w:szCs w:val="20"/>
                <w:lang w:val="en-US"/>
              </w:rPr>
              <w:t xml:space="preserve"> (</w:t>
            </w:r>
            <w:r w:rsidRPr="0074131F">
              <w:rPr>
                <w:b/>
                <w:sz w:val="20"/>
                <w:szCs w:val="20"/>
                <w:lang w:val="en-US"/>
              </w:rPr>
              <w:t>Ont</w:t>
            </w:r>
            <w:r w:rsidR="00F138C1" w:rsidRPr="0074131F">
              <w:rPr>
                <w:b/>
                <w:sz w:val="20"/>
                <w:szCs w:val="20"/>
                <w:lang w:val="en-US"/>
              </w:rPr>
              <w:t>.)</w:t>
            </w:r>
          </w:p>
          <w:p w:rsidR="00F138C1" w:rsidRPr="0074131F" w:rsidRDefault="00F138C1" w:rsidP="00F138C1">
            <w:pPr>
              <w:keepNext/>
              <w:keepLines/>
              <w:tabs>
                <w:tab w:val="left" w:pos="-1440"/>
                <w:tab w:val="left" w:pos="-720"/>
              </w:tabs>
              <w:rPr>
                <w:sz w:val="20"/>
                <w:szCs w:val="20"/>
                <w:lang w:val="en-US"/>
              </w:rPr>
            </w:pPr>
            <w:r w:rsidRPr="0074131F">
              <w:rPr>
                <w:sz w:val="20"/>
                <w:szCs w:val="20"/>
                <w:lang w:val="en-US"/>
              </w:rPr>
              <w:tab/>
            </w:r>
            <w:r w:rsidR="00201E46" w:rsidRPr="0074131F">
              <w:rPr>
                <w:sz w:val="20"/>
                <w:szCs w:val="20"/>
                <w:lang w:val="en-US"/>
              </w:rPr>
              <w:t>Halfyard, Mark C.</w:t>
            </w:r>
          </w:p>
          <w:p w:rsidR="00F138C1" w:rsidRPr="0074131F" w:rsidRDefault="00F138C1" w:rsidP="00F138C1">
            <w:pPr>
              <w:keepNext/>
              <w:keepLines/>
              <w:tabs>
                <w:tab w:val="left" w:pos="-1440"/>
                <w:tab w:val="left" w:pos="-720"/>
              </w:tabs>
              <w:rPr>
                <w:sz w:val="20"/>
                <w:szCs w:val="20"/>
                <w:lang w:val="en-US"/>
              </w:rPr>
            </w:pPr>
            <w:r w:rsidRPr="0074131F">
              <w:rPr>
                <w:sz w:val="20"/>
                <w:szCs w:val="20"/>
                <w:lang w:val="en-US"/>
              </w:rPr>
              <w:tab/>
            </w:r>
            <w:r w:rsidR="00201E46" w:rsidRPr="0074131F">
              <w:rPr>
                <w:sz w:val="20"/>
                <w:szCs w:val="20"/>
                <w:lang w:val="en-US"/>
              </w:rPr>
              <w:t>Daniel Brown Law LLP</w:t>
            </w:r>
          </w:p>
          <w:p w:rsidR="00F138C1" w:rsidRPr="0074131F" w:rsidRDefault="00F138C1" w:rsidP="00F138C1">
            <w:pPr>
              <w:keepNext/>
              <w:keepLines/>
              <w:tabs>
                <w:tab w:val="left" w:pos="-1440"/>
                <w:tab w:val="left" w:pos="-720"/>
              </w:tabs>
              <w:rPr>
                <w:sz w:val="20"/>
                <w:szCs w:val="20"/>
                <w:lang w:val="en-US"/>
              </w:rPr>
            </w:pPr>
          </w:p>
          <w:p w:rsidR="004B2E86" w:rsidRPr="0074131F" w:rsidRDefault="00F138C1" w:rsidP="00F138C1">
            <w:pPr>
              <w:rPr>
                <w:sz w:val="20"/>
                <w:szCs w:val="20"/>
                <w:lang w:val="fr-CA"/>
              </w:rPr>
            </w:pPr>
            <w:r w:rsidRPr="0074131F">
              <w:rPr>
                <w:sz w:val="20"/>
                <w:szCs w:val="20"/>
                <w:lang w:val="fr-CA"/>
              </w:rPr>
              <w:t xml:space="preserve">FILING DATE: </w:t>
            </w:r>
            <w:r w:rsidR="00201E46" w:rsidRPr="0074131F">
              <w:rPr>
                <w:sz w:val="20"/>
                <w:szCs w:val="20"/>
                <w:lang w:val="fr-CA"/>
              </w:rPr>
              <w:t>March</w:t>
            </w:r>
            <w:r w:rsidRPr="0074131F">
              <w:rPr>
                <w:sz w:val="20"/>
                <w:szCs w:val="20"/>
                <w:lang w:val="fr-CA"/>
              </w:rPr>
              <w:t xml:space="preserve"> </w:t>
            </w:r>
            <w:r w:rsidR="00201E46" w:rsidRPr="0074131F">
              <w:rPr>
                <w:sz w:val="20"/>
                <w:szCs w:val="20"/>
                <w:lang w:val="fr-CA"/>
              </w:rPr>
              <w:t>7</w:t>
            </w:r>
            <w:r w:rsidRPr="0074131F">
              <w:rPr>
                <w:sz w:val="20"/>
                <w:szCs w:val="20"/>
                <w:lang w:val="fr-CA"/>
              </w:rPr>
              <w:t>, 20</w:t>
            </w:r>
            <w:r w:rsidR="00DA1D48" w:rsidRPr="0074131F">
              <w:rPr>
                <w:sz w:val="20"/>
                <w:szCs w:val="20"/>
                <w:lang w:val="fr-CA"/>
              </w:rPr>
              <w:t>2</w:t>
            </w:r>
            <w:r w:rsidR="00FC7090" w:rsidRPr="0074131F">
              <w:rPr>
                <w:sz w:val="20"/>
                <w:szCs w:val="20"/>
                <w:lang w:val="fr-CA"/>
              </w:rPr>
              <w:t>3</w:t>
            </w:r>
          </w:p>
          <w:p w:rsidR="004B2E86" w:rsidRPr="0074131F" w:rsidRDefault="004B2E86" w:rsidP="00F138C1">
            <w:pPr>
              <w:rPr>
                <w:sz w:val="20"/>
                <w:szCs w:val="20"/>
                <w:lang w:val="fr-CA"/>
              </w:rPr>
            </w:pPr>
          </w:p>
          <w:p w:rsidR="00F138C1" w:rsidRPr="0074131F" w:rsidRDefault="00002BD1" w:rsidP="00F138C1">
            <w:pPr>
              <w:rPr>
                <w:sz w:val="20"/>
                <w:szCs w:val="20"/>
                <w:lang w:val="en-US"/>
              </w:rPr>
            </w:pPr>
            <w:r>
              <w:rPr>
                <w:sz w:val="20"/>
                <w:szCs w:val="20"/>
                <w:lang w:val="fr-CA"/>
              </w:rPr>
              <w:pict>
                <v:rect id="_x0000_i1027" style="width:108pt;height:1pt" o:hrpct="0" o:hrstd="t" o:hrnoshade="t" o:hr="t" fillcolor="black [3213]" stroked="f"/>
              </w:pict>
            </w:r>
          </w:p>
        </w:tc>
        <w:tc>
          <w:tcPr>
            <w:tcW w:w="1141" w:type="dxa"/>
            <w:shd w:val="clear" w:color="auto" w:fill="auto"/>
          </w:tcPr>
          <w:p w:rsidR="00F138C1" w:rsidRPr="0074131F" w:rsidRDefault="00F138C1" w:rsidP="00F138C1">
            <w:pPr>
              <w:jc w:val="center"/>
              <w:rPr>
                <w:sz w:val="20"/>
                <w:szCs w:val="20"/>
                <w:lang w:val="en-US"/>
              </w:rPr>
            </w:pPr>
          </w:p>
          <w:p w:rsidR="00F138C1" w:rsidRPr="0074131F" w:rsidRDefault="00F138C1" w:rsidP="00F138C1">
            <w:pPr>
              <w:jc w:val="center"/>
              <w:rPr>
                <w:sz w:val="20"/>
                <w:szCs w:val="20"/>
                <w:lang w:val="en-US"/>
              </w:rPr>
            </w:pPr>
          </w:p>
          <w:p w:rsidR="00F138C1" w:rsidRPr="0074131F" w:rsidRDefault="00F138C1" w:rsidP="00F138C1">
            <w:pPr>
              <w:jc w:val="center"/>
              <w:rPr>
                <w:sz w:val="20"/>
                <w:szCs w:val="20"/>
                <w:lang w:val="en-US"/>
              </w:rPr>
            </w:pPr>
          </w:p>
          <w:p w:rsidR="00F138C1" w:rsidRPr="0074131F" w:rsidRDefault="00F138C1" w:rsidP="00F138C1">
            <w:pPr>
              <w:jc w:val="center"/>
              <w:rPr>
                <w:sz w:val="20"/>
                <w:szCs w:val="20"/>
                <w:lang w:val="en-US"/>
              </w:rPr>
            </w:pPr>
          </w:p>
          <w:p w:rsidR="00F138C1" w:rsidRPr="0074131F" w:rsidRDefault="00F138C1" w:rsidP="00F138C1">
            <w:pPr>
              <w:jc w:val="center"/>
              <w:rPr>
                <w:sz w:val="20"/>
                <w:szCs w:val="20"/>
                <w:lang w:val="en-US"/>
              </w:rPr>
            </w:pPr>
          </w:p>
          <w:p w:rsidR="00F138C1" w:rsidRPr="0074131F" w:rsidRDefault="00F138C1" w:rsidP="00F138C1">
            <w:pPr>
              <w:jc w:val="center"/>
              <w:rPr>
                <w:sz w:val="20"/>
                <w:szCs w:val="20"/>
                <w:lang w:val="en-US"/>
              </w:rPr>
            </w:pPr>
          </w:p>
          <w:p w:rsidR="00F138C1" w:rsidRPr="0074131F" w:rsidRDefault="00F138C1" w:rsidP="00F138C1">
            <w:pPr>
              <w:jc w:val="center"/>
              <w:rPr>
                <w:sz w:val="20"/>
                <w:szCs w:val="20"/>
                <w:lang w:val="en-US"/>
              </w:rPr>
            </w:pPr>
          </w:p>
          <w:p w:rsidR="00F138C1" w:rsidRPr="0074131F" w:rsidRDefault="00F138C1" w:rsidP="00F138C1">
            <w:pPr>
              <w:jc w:val="center"/>
              <w:rPr>
                <w:sz w:val="20"/>
                <w:szCs w:val="20"/>
                <w:lang w:val="en-US"/>
              </w:rPr>
            </w:pPr>
          </w:p>
          <w:p w:rsidR="00F138C1" w:rsidRPr="0074131F" w:rsidRDefault="00F138C1" w:rsidP="00F138C1">
            <w:pPr>
              <w:jc w:val="center"/>
              <w:rPr>
                <w:sz w:val="20"/>
                <w:szCs w:val="20"/>
                <w:lang w:val="en-US"/>
              </w:rPr>
            </w:pPr>
          </w:p>
          <w:p w:rsidR="00F138C1" w:rsidRPr="0074131F" w:rsidRDefault="00F138C1" w:rsidP="00F138C1">
            <w:pPr>
              <w:jc w:val="center"/>
              <w:rPr>
                <w:sz w:val="20"/>
                <w:szCs w:val="20"/>
                <w:lang w:val="en-US"/>
              </w:rPr>
            </w:pPr>
          </w:p>
          <w:p w:rsidR="00F138C1" w:rsidRPr="0074131F" w:rsidRDefault="00F138C1" w:rsidP="00F138C1">
            <w:pPr>
              <w:jc w:val="center"/>
              <w:rPr>
                <w:sz w:val="20"/>
                <w:szCs w:val="20"/>
                <w:lang w:val="en-US"/>
              </w:rPr>
            </w:pPr>
          </w:p>
          <w:p w:rsidR="00F138C1" w:rsidRPr="0074131F" w:rsidRDefault="00F138C1" w:rsidP="00F138C1">
            <w:pPr>
              <w:jc w:val="center"/>
              <w:rPr>
                <w:sz w:val="20"/>
                <w:szCs w:val="20"/>
                <w:lang w:val="en-US"/>
              </w:rPr>
            </w:pPr>
          </w:p>
          <w:p w:rsidR="00F138C1" w:rsidRPr="0074131F" w:rsidRDefault="00F138C1" w:rsidP="00F138C1">
            <w:pPr>
              <w:jc w:val="center"/>
              <w:rPr>
                <w:sz w:val="20"/>
                <w:szCs w:val="20"/>
                <w:lang w:val="en-US"/>
              </w:rPr>
            </w:pPr>
          </w:p>
          <w:p w:rsidR="004B2E86" w:rsidRPr="0074131F" w:rsidRDefault="004B2E86" w:rsidP="00F138C1">
            <w:pPr>
              <w:jc w:val="center"/>
              <w:rPr>
                <w:sz w:val="20"/>
                <w:szCs w:val="20"/>
                <w:lang w:val="en-US"/>
              </w:rPr>
            </w:pPr>
          </w:p>
        </w:tc>
        <w:tc>
          <w:tcPr>
            <w:tcW w:w="4239" w:type="dxa"/>
            <w:shd w:val="clear" w:color="auto" w:fill="auto"/>
          </w:tcPr>
          <w:p w:rsidR="00F138C1" w:rsidRPr="0074131F" w:rsidRDefault="00F73E31" w:rsidP="00F138C1">
            <w:pPr>
              <w:rPr>
                <w:b/>
                <w:sz w:val="20"/>
                <w:szCs w:val="20"/>
                <w:lang w:val="en-US"/>
              </w:rPr>
            </w:pPr>
            <w:r w:rsidRPr="0074131F">
              <w:rPr>
                <w:b/>
                <w:sz w:val="20"/>
                <w:szCs w:val="20"/>
                <w:lang w:val="en-US"/>
              </w:rPr>
              <w:t>His Majesty the King</w:t>
            </w:r>
          </w:p>
          <w:p w:rsidR="00F138C1" w:rsidRPr="0074131F" w:rsidRDefault="00F138C1" w:rsidP="00F138C1">
            <w:pPr>
              <w:tabs>
                <w:tab w:val="left" w:pos="-1440"/>
                <w:tab w:val="left" w:pos="-720"/>
              </w:tabs>
              <w:rPr>
                <w:sz w:val="20"/>
                <w:szCs w:val="20"/>
                <w:lang w:val="en-US"/>
              </w:rPr>
            </w:pPr>
            <w:r w:rsidRPr="0074131F">
              <w:rPr>
                <w:sz w:val="20"/>
                <w:szCs w:val="20"/>
                <w:lang w:val="en-US"/>
              </w:rPr>
              <w:tab/>
            </w:r>
            <w:r w:rsidR="00F73E31" w:rsidRPr="0074131F">
              <w:rPr>
                <w:sz w:val="20"/>
                <w:szCs w:val="20"/>
                <w:lang w:val="en-US"/>
              </w:rPr>
              <w:t>Tabrizi-Reardigan, Pouria</w:t>
            </w:r>
          </w:p>
          <w:p w:rsidR="00F138C1" w:rsidRPr="0074131F" w:rsidRDefault="00F138C1" w:rsidP="00F138C1">
            <w:pPr>
              <w:tabs>
                <w:tab w:val="left" w:pos="-1440"/>
                <w:tab w:val="left" w:pos="-720"/>
              </w:tabs>
              <w:rPr>
                <w:sz w:val="20"/>
                <w:szCs w:val="20"/>
                <w:lang w:val="en-US"/>
              </w:rPr>
            </w:pPr>
            <w:r w:rsidRPr="0074131F">
              <w:rPr>
                <w:sz w:val="20"/>
                <w:szCs w:val="20"/>
                <w:lang w:val="en-US"/>
              </w:rPr>
              <w:tab/>
            </w:r>
            <w:r w:rsidR="00F73E31" w:rsidRPr="0074131F">
              <w:rPr>
                <w:sz w:val="20"/>
                <w:szCs w:val="20"/>
                <w:lang w:val="en-US"/>
              </w:rPr>
              <w:t>Attorney General for Saskatchewan</w:t>
            </w:r>
          </w:p>
          <w:p w:rsidR="00F138C1" w:rsidRPr="0074131F" w:rsidRDefault="00F138C1" w:rsidP="00F138C1">
            <w:pPr>
              <w:tabs>
                <w:tab w:val="left" w:pos="-1440"/>
                <w:tab w:val="left" w:pos="-720"/>
              </w:tabs>
              <w:rPr>
                <w:sz w:val="20"/>
                <w:szCs w:val="20"/>
                <w:lang w:val="en-US"/>
              </w:rPr>
            </w:pPr>
          </w:p>
          <w:p w:rsidR="00F138C1" w:rsidRPr="0074131F" w:rsidRDefault="00F138C1" w:rsidP="00F138C1">
            <w:pPr>
              <w:tabs>
                <w:tab w:val="left" w:pos="-1440"/>
                <w:tab w:val="left" w:pos="-720"/>
              </w:tabs>
              <w:rPr>
                <w:sz w:val="20"/>
                <w:szCs w:val="20"/>
                <w:lang w:val="en-US"/>
              </w:rPr>
            </w:pPr>
            <w:r w:rsidRPr="0074131F">
              <w:rPr>
                <w:sz w:val="20"/>
                <w:szCs w:val="20"/>
                <w:lang w:val="en-US"/>
              </w:rPr>
              <w:tab/>
            </w:r>
            <w:r w:rsidR="00F73E31" w:rsidRPr="0074131F">
              <w:rPr>
                <w:sz w:val="20"/>
                <w:szCs w:val="20"/>
                <w:lang w:val="en-US"/>
              </w:rPr>
              <w:t>v</w:t>
            </w:r>
            <w:r w:rsidRPr="0074131F">
              <w:rPr>
                <w:sz w:val="20"/>
                <w:szCs w:val="20"/>
                <w:lang w:val="en-US"/>
              </w:rPr>
              <w:t>. (</w:t>
            </w:r>
            <w:r w:rsidR="00F73E31" w:rsidRPr="0074131F">
              <w:rPr>
                <w:sz w:val="20"/>
                <w:szCs w:val="20"/>
                <w:lang w:val="en-US"/>
              </w:rPr>
              <w:t>40635</w:t>
            </w:r>
            <w:r w:rsidRPr="0074131F">
              <w:rPr>
                <w:sz w:val="20"/>
                <w:szCs w:val="20"/>
                <w:lang w:val="en-US"/>
              </w:rPr>
              <w:t>)</w:t>
            </w:r>
          </w:p>
          <w:p w:rsidR="00F138C1" w:rsidRPr="0074131F" w:rsidRDefault="00F138C1" w:rsidP="00F138C1">
            <w:pPr>
              <w:tabs>
                <w:tab w:val="left" w:pos="-1440"/>
                <w:tab w:val="left" w:pos="-720"/>
              </w:tabs>
              <w:rPr>
                <w:sz w:val="20"/>
                <w:szCs w:val="20"/>
                <w:lang w:val="en-US"/>
              </w:rPr>
            </w:pPr>
          </w:p>
          <w:p w:rsidR="00F138C1" w:rsidRPr="0074131F" w:rsidRDefault="00F73E31" w:rsidP="00F138C1">
            <w:pPr>
              <w:tabs>
                <w:tab w:val="left" w:pos="-1440"/>
                <w:tab w:val="left" w:pos="-720"/>
              </w:tabs>
              <w:rPr>
                <w:b/>
                <w:sz w:val="20"/>
                <w:szCs w:val="20"/>
                <w:lang w:val="en-US"/>
              </w:rPr>
            </w:pPr>
            <w:r w:rsidRPr="0074131F">
              <w:rPr>
                <w:b/>
                <w:sz w:val="20"/>
                <w:szCs w:val="20"/>
                <w:lang w:val="en-US"/>
              </w:rPr>
              <w:t>Preston Ratt</w:t>
            </w:r>
            <w:r w:rsidR="00F138C1" w:rsidRPr="0074131F">
              <w:rPr>
                <w:sz w:val="20"/>
                <w:szCs w:val="20"/>
                <w:lang w:val="en-US"/>
              </w:rPr>
              <w:t xml:space="preserve"> </w:t>
            </w:r>
            <w:r w:rsidR="00F138C1" w:rsidRPr="0074131F">
              <w:rPr>
                <w:b/>
                <w:sz w:val="20"/>
                <w:szCs w:val="20"/>
                <w:lang w:val="en-US"/>
              </w:rPr>
              <w:t>(</w:t>
            </w:r>
            <w:r w:rsidRPr="0074131F">
              <w:rPr>
                <w:b/>
                <w:sz w:val="20"/>
                <w:szCs w:val="20"/>
                <w:lang w:val="en-US"/>
              </w:rPr>
              <w:t>Sask.)</w:t>
            </w:r>
          </w:p>
          <w:p w:rsidR="00F138C1" w:rsidRPr="0074131F" w:rsidRDefault="00F138C1" w:rsidP="00F138C1">
            <w:pPr>
              <w:tabs>
                <w:tab w:val="left" w:pos="-1440"/>
                <w:tab w:val="left" w:pos="-720"/>
              </w:tabs>
              <w:rPr>
                <w:sz w:val="20"/>
                <w:szCs w:val="20"/>
                <w:lang w:val="en-US"/>
              </w:rPr>
            </w:pPr>
            <w:r w:rsidRPr="0074131F">
              <w:rPr>
                <w:sz w:val="20"/>
                <w:szCs w:val="20"/>
                <w:lang w:val="en-US"/>
              </w:rPr>
              <w:tab/>
            </w:r>
            <w:r w:rsidR="00F73E31" w:rsidRPr="0074131F">
              <w:rPr>
                <w:sz w:val="20"/>
                <w:szCs w:val="20"/>
                <w:lang w:val="en-US"/>
              </w:rPr>
              <w:t>Earing, K.C., Kimberly</w:t>
            </w:r>
          </w:p>
          <w:p w:rsidR="00F138C1" w:rsidRPr="0074131F" w:rsidRDefault="00F138C1" w:rsidP="00F138C1">
            <w:pPr>
              <w:tabs>
                <w:tab w:val="left" w:pos="-1440"/>
                <w:tab w:val="left" w:pos="-720"/>
              </w:tabs>
              <w:rPr>
                <w:sz w:val="20"/>
                <w:szCs w:val="20"/>
                <w:lang w:val="en-US"/>
              </w:rPr>
            </w:pPr>
            <w:r w:rsidRPr="0074131F">
              <w:rPr>
                <w:sz w:val="20"/>
                <w:szCs w:val="20"/>
                <w:lang w:val="en-US"/>
              </w:rPr>
              <w:tab/>
            </w:r>
            <w:r w:rsidR="00F73E31" w:rsidRPr="0074131F">
              <w:rPr>
                <w:sz w:val="20"/>
                <w:szCs w:val="20"/>
                <w:lang w:val="en-US"/>
              </w:rPr>
              <w:t>Legal Aid Saskatchewan</w:t>
            </w:r>
          </w:p>
          <w:p w:rsidR="00F138C1" w:rsidRPr="0074131F" w:rsidRDefault="00F138C1" w:rsidP="00F138C1">
            <w:pPr>
              <w:tabs>
                <w:tab w:val="left" w:pos="-1440"/>
                <w:tab w:val="left" w:pos="-720"/>
              </w:tabs>
              <w:rPr>
                <w:sz w:val="20"/>
                <w:szCs w:val="20"/>
                <w:lang w:val="en-US"/>
              </w:rPr>
            </w:pPr>
          </w:p>
          <w:p w:rsidR="00F73E31" w:rsidRPr="0074131F" w:rsidRDefault="00F73E31" w:rsidP="00F73E31">
            <w:pPr>
              <w:rPr>
                <w:sz w:val="20"/>
                <w:szCs w:val="20"/>
              </w:rPr>
            </w:pPr>
            <w:r w:rsidRPr="0074131F">
              <w:rPr>
                <w:sz w:val="20"/>
                <w:szCs w:val="20"/>
              </w:rPr>
              <w:t>FILING DATE: March 8, 2023</w:t>
            </w:r>
          </w:p>
          <w:p w:rsidR="004B2E86" w:rsidRPr="0074131F" w:rsidRDefault="004B2E86" w:rsidP="00F138C1">
            <w:pPr>
              <w:rPr>
                <w:sz w:val="20"/>
                <w:szCs w:val="20"/>
                <w:lang w:val="en-US"/>
              </w:rPr>
            </w:pPr>
          </w:p>
          <w:p w:rsidR="00F138C1" w:rsidRPr="0074131F" w:rsidRDefault="00002BD1" w:rsidP="00F138C1">
            <w:pPr>
              <w:rPr>
                <w:sz w:val="20"/>
                <w:szCs w:val="20"/>
                <w:lang w:val="en-US"/>
              </w:rPr>
            </w:pPr>
            <w:r>
              <w:rPr>
                <w:sz w:val="20"/>
                <w:szCs w:val="20"/>
                <w:lang w:val="fr-CA"/>
              </w:rPr>
              <w:pict>
                <v:rect id="_x0000_i1028" style="width:108pt;height:1pt" o:hrpct="0" o:hrstd="t" o:hrnoshade="t" o:hr="t" fillcolor="black [3213]" stroked="f"/>
              </w:pict>
            </w:r>
          </w:p>
        </w:tc>
      </w:tr>
      <w:tr w:rsidR="00F138C1" w:rsidRPr="0074131F" w:rsidTr="00F138C1">
        <w:tc>
          <w:tcPr>
            <w:tcW w:w="4239" w:type="dxa"/>
            <w:shd w:val="clear" w:color="auto" w:fill="auto"/>
          </w:tcPr>
          <w:p w:rsidR="00DA1D48" w:rsidRPr="0074131F" w:rsidRDefault="00F73E31" w:rsidP="00DA1D48">
            <w:pPr>
              <w:rPr>
                <w:sz w:val="20"/>
                <w:szCs w:val="20"/>
                <w:lang w:val="en-US"/>
              </w:rPr>
            </w:pPr>
            <w:r w:rsidRPr="0074131F">
              <w:rPr>
                <w:b/>
                <w:sz w:val="20"/>
                <w:szCs w:val="20"/>
                <w:lang w:val="en-US"/>
              </w:rPr>
              <w:t>Liliana Kostic</w:t>
            </w:r>
          </w:p>
          <w:p w:rsidR="00DA1D48" w:rsidRPr="0074131F" w:rsidRDefault="00DA1D48" w:rsidP="00DA1D48">
            <w:pPr>
              <w:tabs>
                <w:tab w:val="left" w:pos="-1440"/>
                <w:tab w:val="left" w:pos="-720"/>
              </w:tabs>
              <w:rPr>
                <w:sz w:val="20"/>
                <w:szCs w:val="20"/>
                <w:lang w:val="en-US"/>
              </w:rPr>
            </w:pPr>
            <w:r w:rsidRPr="0074131F">
              <w:rPr>
                <w:sz w:val="20"/>
                <w:szCs w:val="20"/>
                <w:lang w:val="en-US"/>
              </w:rPr>
              <w:tab/>
            </w:r>
            <w:r w:rsidR="00F73E31" w:rsidRPr="0074131F">
              <w:rPr>
                <w:sz w:val="20"/>
                <w:szCs w:val="20"/>
                <w:lang w:val="en-US"/>
              </w:rPr>
              <w:t>Liliana Kostic</w:t>
            </w:r>
          </w:p>
          <w:p w:rsidR="00EC6816" w:rsidRPr="0074131F" w:rsidRDefault="00EC6816" w:rsidP="00DA1D48">
            <w:pPr>
              <w:tabs>
                <w:tab w:val="left" w:pos="-1440"/>
                <w:tab w:val="left" w:pos="-720"/>
              </w:tabs>
              <w:rPr>
                <w:sz w:val="20"/>
                <w:szCs w:val="20"/>
                <w:lang w:val="en-US"/>
              </w:rPr>
            </w:pPr>
          </w:p>
          <w:p w:rsidR="00DA1D48" w:rsidRPr="0074131F" w:rsidRDefault="00DA1D48" w:rsidP="00DA1D48">
            <w:pPr>
              <w:tabs>
                <w:tab w:val="left" w:pos="-1440"/>
                <w:tab w:val="left" w:pos="-720"/>
              </w:tabs>
              <w:rPr>
                <w:sz w:val="20"/>
                <w:szCs w:val="20"/>
                <w:lang w:val="en-US"/>
              </w:rPr>
            </w:pPr>
            <w:r w:rsidRPr="0074131F">
              <w:rPr>
                <w:sz w:val="20"/>
                <w:szCs w:val="20"/>
                <w:lang w:val="en-US"/>
              </w:rPr>
              <w:tab/>
              <w:t>v. (</w:t>
            </w:r>
            <w:r w:rsidR="00F73E31" w:rsidRPr="0074131F">
              <w:rPr>
                <w:sz w:val="20"/>
                <w:szCs w:val="20"/>
                <w:lang w:val="en-US"/>
              </w:rPr>
              <w:t>40637</w:t>
            </w:r>
            <w:r w:rsidRPr="0074131F">
              <w:rPr>
                <w:sz w:val="20"/>
                <w:szCs w:val="20"/>
                <w:lang w:val="en-US"/>
              </w:rPr>
              <w:t>)</w:t>
            </w:r>
          </w:p>
          <w:p w:rsidR="00DA1D48" w:rsidRPr="0074131F" w:rsidRDefault="00DA1D48" w:rsidP="00DA1D48">
            <w:pPr>
              <w:tabs>
                <w:tab w:val="left" w:pos="-1440"/>
                <w:tab w:val="left" w:pos="-720"/>
              </w:tabs>
              <w:rPr>
                <w:sz w:val="20"/>
                <w:szCs w:val="20"/>
                <w:lang w:val="en-US"/>
              </w:rPr>
            </w:pPr>
          </w:p>
          <w:p w:rsidR="00DA1D48" w:rsidRPr="0074131F" w:rsidRDefault="00F73E31" w:rsidP="00DA1D48">
            <w:pPr>
              <w:tabs>
                <w:tab w:val="left" w:pos="-1440"/>
                <w:tab w:val="left" w:pos="-720"/>
              </w:tabs>
              <w:rPr>
                <w:b/>
                <w:sz w:val="20"/>
                <w:szCs w:val="20"/>
                <w:lang w:val="en-US"/>
              </w:rPr>
            </w:pPr>
            <w:r w:rsidRPr="0074131F">
              <w:rPr>
                <w:b/>
                <w:sz w:val="20"/>
                <w:szCs w:val="20"/>
                <w:lang w:val="en-US"/>
              </w:rPr>
              <w:t>Scott Venturo Rudakoff LLP</w:t>
            </w:r>
            <w:r w:rsidR="00DA1D48" w:rsidRPr="0074131F">
              <w:rPr>
                <w:b/>
                <w:sz w:val="20"/>
                <w:szCs w:val="20"/>
                <w:lang w:val="en-US"/>
              </w:rPr>
              <w:t xml:space="preserve"> (</w:t>
            </w:r>
            <w:r w:rsidRPr="0074131F">
              <w:rPr>
                <w:b/>
                <w:sz w:val="20"/>
                <w:szCs w:val="20"/>
                <w:lang w:val="en-US"/>
              </w:rPr>
              <w:t>Alta</w:t>
            </w:r>
            <w:r w:rsidR="00DA1D48" w:rsidRPr="0074131F">
              <w:rPr>
                <w:b/>
                <w:sz w:val="20"/>
                <w:szCs w:val="20"/>
                <w:lang w:val="en-US"/>
              </w:rPr>
              <w:t>.)</w:t>
            </w:r>
          </w:p>
          <w:p w:rsidR="00DA1D48" w:rsidRPr="0074131F" w:rsidRDefault="00DA1D48" w:rsidP="00DA1D48">
            <w:pPr>
              <w:tabs>
                <w:tab w:val="left" w:pos="-1440"/>
                <w:tab w:val="left" w:pos="-720"/>
              </w:tabs>
              <w:rPr>
                <w:sz w:val="20"/>
                <w:szCs w:val="20"/>
                <w:lang w:val="en-US"/>
              </w:rPr>
            </w:pPr>
            <w:r w:rsidRPr="0074131F">
              <w:rPr>
                <w:sz w:val="20"/>
                <w:szCs w:val="20"/>
                <w:lang w:val="en-US"/>
              </w:rPr>
              <w:tab/>
            </w:r>
            <w:r w:rsidR="00F73E31" w:rsidRPr="0074131F">
              <w:rPr>
                <w:sz w:val="20"/>
                <w:szCs w:val="20"/>
                <w:lang w:val="en-US"/>
              </w:rPr>
              <w:t>Gilbert, John R.</w:t>
            </w:r>
          </w:p>
          <w:p w:rsidR="00DA1D48" w:rsidRPr="0074131F" w:rsidRDefault="00DA1D48" w:rsidP="00DA1D48">
            <w:pPr>
              <w:tabs>
                <w:tab w:val="left" w:pos="-1440"/>
                <w:tab w:val="left" w:pos="-720"/>
              </w:tabs>
              <w:rPr>
                <w:sz w:val="20"/>
                <w:szCs w:val="20"/>
              </w:rPr>
            </w:pPr>
            <w:r w:rsidRPr="0074131F">
              <w:rPr>
                <w:sz w:val="20"/>
                <w:szCs w:val="20"/>
                <w:lang w:val="en-US"/>
              </w:rPr>
              <w:tab/>
            </w:r>
            <w:r w:rsidR="00F73E31" w:rsidRPr="0074131F">
              <w:rPr>
                <w:sz w:val="20"/>
                <w:szCs w:val="20"/>
              </w:rPr>
              <w:t>Field LLP</w:t>
            </w:r>
          </w:p>
          <w:p w:rsidR="00DA1D48" w:rsidRPr="0074131F" w:rsidRDefault="00DA1D48" w:rsidP="00DA1D48">
            <w:pPr>
              <w:tabs>
                <w:tab w:val="left" w:pos="-1440"/>
                <w:tab w:val="left" w:pos="-720"/>
              </w:tabs>
              <w:rPr>
                <w:sz w:val="20"/>
                <w:szCs w:val="20"/>
              </w:rPr>
            </w:pPr>
          </w:p>
          <w:p w:rsidR="00DA1D48" w:rsidRPr="0074131F" w:rsidRDefault="00DA1D48" w:rsidP="00DA1D48">
            <w:pPr>
              <w:rPr>
                <w:sz w:val="20"/>
                <w:szCs w:val="20"/>
              </w:rPr>
            </w:pPr>
            <w:r w:rsidRPr="0074131F">
              <w:rPr>
                <w:sz w:val="20"/>
                <w:szCs w:val="20"/>
              </w:rPr>
              <w:t xml:space="preserve">FILING DATE: </w:t>
            </w:r>
            <w:r w:rsidR="00F73E31" w:rsidRPr="0074131F">
              <w:rPr>
                <w:sz w:val="20"/>
                <w:szCs w:val="20"/>
              </w:rPr>
              <w:t>March</w:t>
            </w:r>
            <w:r w:rsidRPr="0074131F">
              <w:rPr>
                <w:sz w:val="20"/>
                <w:szCs w:val="20"/>
              </w:rPr>
              <w:t xml:space="preserve"> </w:t>
            </w:r>
            <w:r w:rsidR="00F73E31" w:rsidRPr="0074131F">
              <w:rPr>
                <w:sz w:val="20"/>
                <w:szCs w:val="20"/>
              </w:rPr>
              <w:t>9</w:t>
            </w:r>
            <w:r w:rsidRPr="0074131F">
              <w:rPr>
                <w:sz w:val="20"/>
                <w:szCs w:val="20"/>
              </w:rPr>
              <w:t>, 202</w:t>
            </w:r>
            <w:r w:rsidR="00FC7090" w:rsidRPr="0074131F">
              <w:rPr>
                <w:sz w:val="20"/>
                <w:szCs w:val="20"/>
              </w:rPr>
              <w:t>3</w:t>
            </w:r>
          </w:p>
          <w:p w:rsidR="00DA1D48" w:rsidRPr="0074131F" w:rsidRDefault="00DA1D48" w:rsidP="00DA1D48">
            <w:pPr>
              <w:rPr>
                <w:sz w:val="20"/>
                <w:szCs w:val="20"/>
              </w:rPr>
            </w:pPr>
          </w:p>
          <w:p w:rsidR="00F138C1" w:rsidRPr="0074131F" w:rsidRDefault="00002BD1" w:rsidP="00DA1D48">
            <w:pPr>
              <w:rPr>
                <w:sz w:val="20"/>
                <w:szCs w:val="20"/>
                <w:lang w:val="en-US"/>
              </w:rPr>
            </w:pPr>
            <w:r>
              <w:rPr>
                <w:sz w:val="20"/>
                <w:szCs w:val="20"/>
                <w:lang w:val="fr-CA"/>
              </w:rPr>
              <w:pict>
                <v:rect id="_x0000_i1029" style="width:108pt;height:1pt" o:hrpct="0" o:hrstd="t" o:hrnoshade="t" o:hr="t" fillcolor="black [3213]" stroked="f"/>
              </w:pict>
            </w:r>
          </w:p>
        </w:tc>
        <w:tc>
          <w:tcPr>
            <w:tcW w:w="1141" w:type="dxa"/>
            <w:shd w:val="clear" w:color="auto" w:fill="auto"/>
          </w:tcPr>
          <w:p w:rsidR="00F138C1" w:rsidRPr="0074131F" w:rsidRDefault="00F138C1" w:rsidP="00F138C1">
            <w:pPr>
              <w:jc w:val="center"/>
              <w:rPr>
                <w:sz w:val="20"/>
                <w:szCs w:val="20"/>
                <w:lang w:val="en-US"/>
              </w:rPr>
            </w:pPr>
          </w:p>
          <w:p w:rsidR="00DA1D48" w:rsidRPr="0074131F" w:rsidRDefault="00DA1D48" w:rsidP="00F138C1">
            <w:pPr>
              <w:jc w:val="center"/>
              <w:rPr>
                <w:sz w:val="20"/>
                <w:szCs w:val="20"/>
                <w:lang w:val="en-US"/>
              </w:rPr>
            </w:pPr>
          </w:p>
          <w:p w:rsidR="00DA1D48" w:rsidRPr="0074131F" w:rsidRDefault="00DA1D48" w:rsidP="00F138C1">
            <w:pPr>
              <w:jc w:val="center"/>
              <w:rPr>
                <w:sz w:val="20"/>
                <w:szCs w:val="20"/>
                <w:lang w:val="en-US"/>
              </w:rPr>
            </w:pPr>
          </w:p>
          <w:p w:rsidR="00DA1D48" w:rsidRPr="0074131F" w:rsidRDefault="00DA1D48" w:rsidP="00F138C1">
            <w:pPr>
              <w:jc w:val="center"/>
              <w:rPr>
                <w:sz w:val="20"/>
                <w:szCs w:val="20"/>
                <w:lang w:val="en-US"/>
              </w:rPr>
            </w:pPr>
          </w:p>
          <w:p w:rsidR="00DA1D48" w:rsidRPr="0074131F" w:rsidRDefault="00DA1D48" w:rsidP="00F138C1">
            <w:pPr>
              <w:jc w:val="center"/>
              <w:rPr>
                <w:sz w:val="20"/>
                <w:szCs w:val="20"/>
                <w:lang w:val="en-US"/>
              </w:rPr>
            </w:pPr>
          </w:p>
          <w:p w:rsidR="00DA1D48" w:rsidRPr="0074131F" w:rsidRDefault="00DA1D48" w:rsidP="00F138C1">
            <w:pPr>
              <w:jc w:val="center"/>
              <w:rPr>
                <w:sz w:val="20"/>
                <w:szCs w:val="20"/>
                <w:lang w:val="en-US"/>
              </w:rPr>
            </w:pPr>
          </w:p>
          <w:p w:rsidR="00DA1D48" w:rsidRPr="0074131F" w:rsidRDefault="00DA1D48" w:rsidP="00F138C1">
            <w:pPr>
              <w:jc w:val="center"/>
              <w:rPr>
                <w:sz w:val="20"/>
                <w:szCs w:val="20"/>
                <w:lang w:val="en-US"/>
              </w:rPr>
            </w:pPr>
          </w:p>
          <w:p w:rsidR="00DA1D48" w:rsidRPr="0074131F" w:rsidRDefault="00DA1D48" w:rsidP="00F138C1">
            <w:pPr>
              <w:jc w:val="center"/>
              <w:rPr>
                <w:sz w:val="20"/>
                <w:szCs w:val="20"/>
                <w:lang w:val="en-US"/>
              </w:rPr>
            </w:pPr>
          </w:p>
          <w:p w:rsidR="00DA1D48" w:rsidRPr="0074131F" w:rsidRDefault="00DA1D48" w:rsidP="00F138C1">
            <w:pPr>
              <w:jc w:val="center"/>
              <w:rPr>
                <w:sz w:val="20"/>
                <w:szCs w:val="20"/>
                <w:lang w:val="en-US"/>
              </w:rPr>
            </w:pPr>
          </w:p>
          <w:p w:rsidR="00106D88" w:rsidRPr="0074131F" w:rsidRDefault="00106D88" w:rsidP="00F138C1">
            <w:pPr>
              <w:jc w:val="center"/>
              <w:rPr>
                <w:sz w:val="20"/>
                <w:szCs w:val="20"/>
                <w:lang w:val="en-US"/>
              </w:rPr>
            </w:pPr>
          </w:p>
          <w:p w:rsidR="00DA1D48" w:rsidRPr="0074131F" w:rsidRDefault="00DA1D48" w:rsidP="00F138C1">
            <w:pPr>
              <w:jc w:val="center"/>
              <w:rPr>
                <w:sz w:val="20"/>
                <w:szCs w:val="20"/>
                <w:lang w:val="en-US"/>
              </w:rPr>
            </w:pPr>
          </w:p>
          <w:p w:rsidR="00DA1D48" w:rsidRPr="0074131F" w:rsidRDefault="00DA1D48" w:rsidP="00F138C1">
            <w:pPr>
              <w:jc w:val="center"/>
              <w:rPr>
                <w:sz w:val="20"/>
                <w:szCs w:val="20"/>
                <w:lang w:val="en-US"/>
              </w:rPr>
            </w:pPr>
          </w:p>
          <w:p w:rsidR="00DA1D48" w:rsidRPr="0074131F" w:rsidRDefault="00DA1D48" w:rsidP="00F138C1">
            <w:pPr>
              <w:jc w:val="center"/>
              <w:rPr>
                <w:sz w:val="20"/>
                <w:szCs w:val="20"/>
                <w:lang w:val="en-US"/>
              </w:rPr>
            </w:pPr>
          </w:p>
          <w:p w:rsidR="00DA1D48" w:rsidRPr="0074131F" w:rsidRDefault="00DA1D48" w:rsidP="00F138C1">
            <w:pPr>
              <w:jc w:val="center"/>
              <w:rPr>
                <w:sz w:val="20"/>
                <w:szCs w:val="20"/>
                <w:lang w:val="en-US"/>
              </w:rPr>
            </w:pPr>
          </w:p>
        </w:tc>
        <w:tc>
          <w:tcPr>
            <w:tcW w:w="4239" w:type="dxa"/>
            <w:shd w:val="clear" w:color="auto" w:fill="auto"/>
          </w:tcPr>
          <w:p w:rsidR="00DA1D48" w:rsidRPr="0074131F" w:rsidRDefault="00106D88" w:rsidP="00DA1D48">
            <w:pPr>
              <w:rPr>
                <w:b/>
                <w:sz w:val="20"/>
                <w:szCs w:val="20"/>
                <w:lang w:val="fr-CA"/>
              </w:rPr>
            </w:pPr>
            <w:r w:rsidRPr="0074131F">
              <w:rPr>
                <w:b/>
                <w:sz w:val="20"/>
                <w:szCs w:val="20"/>
                <w:lang w:val="fr-CA"/>
              </w:rPr>
              <w:t>Louise-Anne Gélinas</w:t>
            </w:r>
          </w:p>
          <w:p w:rsidR="00DA1D48" w:rsidRPr="0074131F" w:rsidRDefault="00DA1D48" w:rsidP="00DA1D48">
            <w:pPr>
              <w:tabs>
                <w:tab w:val="left" w:pos="-1440"/>
                <w:tab w:val="left" w:pos="-720"/>
              </w:tabs>
              <w:rPr>
                <w:sz w:val="20"/>
                <w:szCs w:val="20"/>
                <w:lang w:val="fr-CA"/>
              </w:rPr>
            </w:pPr>
            <w:r w:rsidRPr="0074131F">
              <w:rPr>
                <w:sz w:val="20"/>
                <w:szCs w:val="20"/>
                <w:lang w:val="fr-CA"/>
              </w:rPr>
              <w:tab/>
            </w:r>
            <w:r w:rsidR="00106D88" w:rsidRPr="0074131F">
              <w:rPr>
                <w:sz w:val="20"/>
                <w:szCs w:val="20"/>
                <w:lang w:val="fr-CA"/>
              </w:rPr>
              <w:t>Louise-Anne Gélinas</w:t>
            </w:r>
          </w:p>
          <w:p w:rsidR="00DA1D48" w:rsidRPr="0074131F" w:rsidRDefault="00DA1D48" w:rsidP="00DA1D48">
            <w:pPr>
              <w:tabs>
                <w:tab w:val="left" w:pos="-1440"/>
                <w:tab w:val="left" w:pos="-720"/>
              </w:tabs>
              <w:rPr>
                <w:sz w:val="20"/>
                <w:szCs w:val="20"/>
                <w:lang w:val="fr-CA"/>
              </w:rPr>
            </w:pPr>
          </w:p>
          <w:p w:rsidR="00DA1D48" w:rsidRPr="0074131F" w:rsidRDefault="00DA1D48" w:rsidP="00DA1D48">
            <w:pPr>
              <w:tabs>
                <w:tab w:val="left" w:pos="-1440"/>
                <w:tab w:val="left" w:pos="-720"/>
              </w:tabs>
              <w:rPr>
                <w:sz w:val="20"/>
                <w:szCs w:val="20"/>
                <w:lang w:val="fr-CA"/>
              </w:rPr>
            </w:pPr>
            <w:r w:rsidRPr="0074131F">
              <w:rPr>
                <w:sz w:val="20"/>
                <w:szCs w:val="20"/>
                <w:lang w:val="fr-CA"/>
              </w:rPr>
              <w:tab/>
              <w:t>c. (</w:t>
            </w:r>
            <w:r w:rsidR="00106D88" w:rsidRPr="0074131F">
              <w:rPr>
                <w:sz w:val="20"/>
                <w:szCs w:val="20"/>
                <w:lang w:val="fr-CA"/>
              </w:rPr>
              <w:t>40528</w:t>
            </w:r>
            <w:r w:rsidRPr="0074131F">
              <w:rPr>
                <w:sz w:val="20"/>
                <w:szCs w:val="20"/>
                <w:lang w:val="fr-CA"/>
              </w:rPr>
              <w:t>)</w:t>
            </w:r>
          </w:p>
          <w:p w:rsidR="00DA1D48" w:rsidRPr="0074131F" w:rsidRDefault="00DA1D48" w:rsidP="00DA1D48">
            <w:pPr>
              <w:tabs>
                <w:tab w:val="left" w:pos="-1440"/>
                <w:tab w:val="left" w:pos="-720"/>
              </w:tabs>
              <w:rPr>
                <w:sz w:val="20"/>
                <w:szCs w:val="20"/>
                <w:lang w:val="fr-CA"/>
              </w:rPr>
            </w:pPr>
          </w:p>
          <w:p w:rsidR="00DA1D48" w:rsidRPr="0074131F" w:rsidRDefault="00106D88" w:rsidP="00DA1D48">
            <w:pPr>
              <w:tabs>
                <w:tab w:val="left" w:pos="-1440"/>
                <w:tab w:val="left" w:pos="-720"/>
              </w:tabs>
              <w:rPr>
                <w:b/>
                <w:sz w:val="20"/>
                <w:szCs w:val="20"/>
                <w:lang w:val="fr-CA"/>
              </w:rPr>
            </w:pPr>
            <w:r w:rsidRPr="0074131F">
              <w:rPr>
                <w:b/>
                <w:sz w:val="20"/>
                <w:szCs w:val="20"/>
                <w:lang w:val="fr-CA"/>
              </w:rPr>
              <w:t>Diane Gareau, en sa qualité de syndique de la Chambre des notaires du Québec</w:t>
            </w:r>
            <w:r w:rsidR="00DA1D48" w:rsidRPr="0074131F">
              <w:rPr>
                <w:sz w:val="20"/>
                <w:szCs w:val="20"/>
                <w:lang w:val="fr-CA"/>
              </w:rPr>
              <w:t xml:space="preserve"> </w:t>
            </w:r>
            <w:r w:rsidR="00DA1D48" w:rsidRPr="0074131F">
              <w:rPr>
                <w:b/>
                <w:sz w:val="20"/>
                <w:szCs w:val="20"/>
                <w:lang w:val="fr-CA"/>
              </w:rPr>
              <w:t>(Qc)</w:t>
            </w:r>
          </w:p>
          <w:p w:rsidR="00DA1D48" w:rsidRPr="0074131F" w:rsidRDefault="00DA1D48" w:rsidP="00DA1D48">
            <w:pPr>
              <w:tabs>
                <w:tab w:val="left" w:pos="-1440"/>
                <w:tab w:val="left" w:pos="-720"/>
              </w:tabs>
              <w:rPr>
                <w:sz w:val="20"/>
                <w:szCs w:val="20"/>
                <w:lang w:val="fr-CA"/>
              </w:rPr>
            </w:pPr>
            <w:r w:rsidRPr="0074131F">
              <w:rPr>
                <w:sz w:val="20"/>
                <w:szCs w:val="20"/>
                <w:lang w:val="fr-CA"/>
              </w:rPr>
              <w:tab/>
            </w:r>
            <w:r w:rsidR="00106D88" w:rsidRPr="0074131F">
              <w:rPr>
                <w:sz w:val="20"/>
                <w:szCs w:val="20"/>
                <w:lang w:val="fr-CA"/>
              </w:rPr>
              <w:t>Lanctot, Jean</w:t>
            </w:r>
          </w:p>
          <w:p w:rsidR="00DA1D48" w:rsidRPr="0074131F" w:rsidRDefault="00DA1D48" w:rsidP="00DA1D48">
            <w:pPr>
              <w:tabs>
                <w:tab w:val="left" w:pos="-1440"/>
                <w:tab w:val="left" w:pos="-720"/>
              </w:tabs>
              <w:rPr>
                <w:sz w:val="20"/>
                <w:szCs w:val="20"/>
                <w:lang w:val="fr-CA"/>
              </w:rPr>
            </w:pPr>
            <w:r w:rsidRPr="0074131F">
              <w:rPr>
                <w:sz w:val="20"/>
                <w:szCs w:val="20"/>
                <w:lang w:val="fr-CA"/>
              </w:rPr>
              <w:tab/>
            </w:r>
            <w:r w:rsidR="00106D88" w:rsidRPr="0074131F">
              <w:rPr>
                <w:sz w:val="20"/>
                <w:szCs w:val="20"/>
                <w:lang w:val="fr-CA"/>
              </w:rPr>
              <w:t>Ferland Marois Lanctot</w:t>
            </w:r>
          </w:p>
          <w:p w:rsidR="00DA1D48" w:rsidRPr="0074131F" w:rsidRDefault="00DA1D48" w:rsidP="00DA1D48">
            <w:pPr>
              <w:tabs>
                <w:tab w:val="left" w:pos="-1440"/>
                <w:tab w:val="left" w:pos="-720"/>
              </w:tabs>
              <w:rPr>
                <w:sz w:val="20"/>
                <w:szCs w:val="20"/>
                <w:lang w:val="fr-CA"/>
              </w:rPr>
            </w:pPr>
          </w:p>
          <w:p w:rsidR="00DA1D48" w:rsidRPr="0074131F" w:rsidRDefault="00DA1D48" w:rsidP="00DA1D48">
            <w:pPr>
              <w:rPr>
                <w:sz w:val="20"/>
                <w:szCs w:val="20"/>
                <w:lang w:val="fr-CA"/>
              </w:rPr>
            </w:pPr>
            <w:r w:rsidRPr="0074131F">
              <w:rPr>
                <w:sz w:val="20"/>
                <w:szCs w:val="20"/>
                <w:lang w:val="fr-CA"/>
              </w:rPr>
              <w:t xml:space="preserve">DATE DE PRODUCTION : le </w:t>
            </w:r>
            <w:r w:rsidR="00106D88" w:rsidRPr="0074131F">
              <w:rPr>
                <w:sz w:val="20"/>
                <w:szCs w:val="20"/>
                <w:lang w:val="fr-CA"/>
              </w:rPr>
              <w:t>29</w:t>
            </w:r>
            <w:r w:rsidRPr="0074131F">
              <w:rPr>
                <w:sz w:val="20"/>
                <w:szCs w:val="20"/>
                <w:lang w:val="fr-CA"/>
              </w:rPr>
              <w:t xml:space="preserve"> </w:t>
            </w:r>
            <w:r w:rsidR="00106D88" w:rsidRPr="0074131F">
              <w:rPr>
                <w:sz w:val="20"/>
                <w:szCs w:val="20"/>
                <w:lang w:val="fr-CA"/>
              </w:rPr>
              <w:t>décembre</w:t>
            </w:r>
            <w:r w:rsidRPr="0074131F">
              <w:rPr>
                <w:sz w:val="20"/>
                <w:szCs w:val="20"/>
                <w:lang w:val="fr-CA"/>
              </w:rPr>
              <w:t xml:space="preserve"> 202</w:t>
            </w:r>
            <w:r w:rsidR="00106D88" w:rsidRPr="0074131F">
              <w:rPr>
                <w:sz w:val="20"/>
                <w:szCs w:val="20"/>
                <w:lang w:val="fr-CA"/>
              </w:rPr>
              <w:t>2</w:t>
            </w:r>
          </w:p>
          <w:p w:rsidR="00DA1D48" w:rsidRPr="0074131F" w:rsidRDefault="00DA1D48" w:rsidP="00DA1D48">
            <w:pPr>
              <w:rPr>
                <w:sz w:val="20"/>
                <w:szCs w:val="20"/>
                <w:lang w:val="fr-CA"/>
              </w:rPr>
            </w:pPr>
          </w:p>
          <w:p w:rsidR="00F138C1" w:rsidRPr="0074131F" w:rsidRDefault="00002BD1" w:rsidP="00DA1D48">
            <w:pPr>
              <w:rPr>
                <w:sz w:val="20"/>
                <w:szCs w:val="20"/>
                <w:lang w:val="fr-CA"/>
              </w:rPr>
            </w:pPr>
            <w:r>
              <w:rPr>
                <w:sz w:val="20"/>
                <w:szCs w:val="20"/>
                <w:lang w:val="fr-CA"/>
              </w:rPr>
              <w:pict>
                <v:rect id="_x0000_i1030" style="width:108pt;height:1pt" o:hrpct="0" o:hrstd="t" o:hrnoshade="t" o:hr="t" fillcolor="black [3213]" stroked="f"/>
              </w:pict>
            </w:r>
          </w:p>
        </w:tc>
      </w:tr>
    </w:tbl>
    <w:p w:rsidR="000F737E" w:rsidRPr="0074131F" w:rsidRDefault="000F737E">
      <w:r w:rsidRPr="0074131F">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9"/>
        <w:gridCol w:w="1141"/>
        <w:gridCol w:w="4239"/>
      </w:tblGrid>
      <w:tr w:rsidR="000F737E" w:rsidRPr="0074131F" w:rsidTr="00F138C1">
        <w:tc>
          <w:tcPr>
            <w:tcW w:w="4239" w:type="dxa"/>
            <w:shd w:val="clear" w:color="auto" w:fill="auto"/>
          </w:tcPr>
          <w:p w:rsidR="000F737E" w:rsidRPr="0074131F" w:rsidRDefault="009F6685" w:rsidP="000F737E">
            <w:pPr>
              <w:rPr>
                <w:sz w:val="20"/>
                <w:szCs w:val="20"/>
                <w:lang w:val="en-US"/>
              </w:rPr>
            </w:pPr>
            <w:r w:rsidRPr="0074131F">
              <w:rPr>
                <w:b/>
                <w:sz w:val="20"/>
                <w:szCs w:val="20"/>
                <w:lang w:val="en-US"/>
              </w:rPr>
              <w:lastRenderedPageBreak/>
              <w:t>Morris Timothy Klos</w:t>
            </w:r>
          </w:p>
          <w:p w:rsidR="000F737E" w:rsidRPr="0074131F" w:rsidRDefault="000F737E" w:rsidP="000F737E">
            <w:pPr>
              <w:tabs>
                <w:tab w:val="left" w:pos="-1440"/>
                <w:tab w:val="left" w:pos="-720"/>
              </w:tabs>
              <w:rPr>
                <w:sz w:val="20"/>
                <w:szCs w:val="20"/>
                <w:lang w:val="en-US"/>
              </w:rPr>
            </w:pPr>
            <w:r w:rsidRPr="0074131F">
              <w:rPr>
                <w:sz w:val="20"/>
                <w:szCs w:val="20"/>
                <w:lang w:val="en-US"/>
              </w:rPr>
              <w:tab/>
            </w:r>
            <w:r w:rsidR="009F6685" w:rsidRPr="0074131F">
              <w:rPr>
                <w:sz w:val="20"/>
                <w:szCs w:val="20"/>
                <w:lang w:val="en-US"/>
              </w:rPr>
              <w:t>Morris Timothy Klos</w:t>
            </w:r>
          </w:p>
          <w:p w:rsidR="000F737E" w:rsidRPr="0074131F" w:rsidRDefault="000F737E" w:rsidP="000F737E">
            <w:pPr>
              <w:tabs>
                <w:tab w:val="left" w:pos="-1440"/>
                <w:tab w:val="left" w:pos="-720"/>
              </w:tabs>
              <w:rPr>
                <w:sz w:val="20"/>
                <w:szCs w:val="20"/>
                <w:lang w:val="en-US"/>
              </w:rPr>
            </w:pPr>
          </w:p>
          <w:p w:rsidR="000F737E" w:rsidRPr="0074131F" w:rsidRDefault="000F737E" w:rsidP="000F737E">
            <w:pPr>
              <w:tabs>
                <w:tab w:val="left" w:pos="-1440"/>
                <w:tab w:val="left" w:pos="-720"/>
              </w:tabs>
              <w:rPr>
                <w:sz w:val="20"/>
                <w:szCs w:val="20"/>
                <w:lang w:val="en-US"/>
              </w:rPr>
            </w:pPr>
            <w:r w:rsidRPr="0074131F">
              <w:rPr>
                <w:sz w:val="20"/>
                <w:szCs w:val="20"/>
                <w:lang w:val="en-US"/>
              </w:rPr>
              <w:tab/>
              <w:t>v. (4</w:t>
            </w:r>
            <w:r w:rsidR="008B1F80" w:rsidRPr="0074131F">
              <w:rPr>
                <w:sz w:val="20"/>
                <w:szCs w:val="20"/>
                <w:lang w:val="en-US"/>
              </w:rPr>
              <w:t>0532</w:t>
            </w:r>
            <w:r w:rsidRPr="0074131F">
              <w:rPr>
                <w:sz w:val="20"/>
                <w:szCs w:val="20"/>
                <w:lang w:val="en-US"/>
              </w:rPr>
              <w:t>)</w:t>
            </w:r>
          </w:p>
          <w:p w:rsidR="000F737E" w:rsidRPr="0074131F" w:rsidRDefault="000F737E" w:rsidP="000F737E">
            <w:pPr>
              <w:tabs>
                <w:tab w:val="left" w:pos="-1440"/>
                <w:tab w:val="left" w:pos="-720"/>
              </w:tabs>
              <w:rPr>
                <w:sz w:val="20"/>
                <w:szCs w:val="20"/>
                <w:lang w:val="en-US"/>
              </w:rPr>
            </w:pPr>
          </w:p>
          <w:p w:rsidR="000F737E" w:rsidRPr="0074131F" w:rsidRDefault="009F6685" w:rsidP="000F737E">
            <w:pPr>
              <w:tabs>
                <w:tab w:val="left" w:pos="-1440"/>
                <w:tab w:val="left" w:pos="-720"/>
              </w:tabs>
              <w:rPr>
                <w:b/>
                <w:sz w:val="20"/>
                <w:szCs w:val="20"/>
                <w:lang w:val="en-US"/>
              </w:rPr>
            </w:pPr>
            <w:r w:rsidRPr="0074131F">
              <w:rPr>
                <w:b/>
                <w:sz w:val="20"/>
                <w:szCs w:val="20"/>
                <w:lang w:val="en-US"/>
              </w:rPr>
              <w:t>His Majesty the King</w:t>
            </w:r>
            <w:r w:rsidR="000F737E" w:rsidRPr="0074131F">
              <w:rPr>
                <w:b/>
                <w:sz w:val="20"/>
                <w:szCs w:val="20"/>
                <w:lang w:val="en-US"/>
              </w:rPr>
              <w:t xml:space="preserve"> (</w:t>
            </w:r>
            <w:r w:rsidRPr="0074131F">
              <w:rPr>
                <w:b/>
                <w:sz w:val="20"/>
                <w:szCs w:val="20"/>
                <w:lang w:val="en-US"/>
              </w:rPr>
              <w:t>B.C</w:t>
            </w:r>
            <w:r w:rsidR="000F737E" w:rsidRPr="0074131F">
              <w:rPr>
                <w:b/>
                <w:sz w:val="20"/>
                <w:szCs w:val="20"/>
                <w:lang w:val="en-US"/>
              </w:rPr>
              <w:t>.)</w:t>
            </w:r>
          </w:p>
          <w:p w:rsidR="000F737E" w:rsidRPr="0074131F" w:rsidRDefault="000F737E" w:rsidP="000F737E">
            <w:pPr>
              <w:tabs>
                <w:tab w:val="left" w:pos="-1440"/>
                <w:tab w:val="left" w:pos="-720"/>
              </w:tabs>
              <w:rPr>
                <w:sz w:val="20"/>
                <w:szCs w:val="20"/>
                <w:lang w:val="en-US"/>
              </w:rPr>
            </w:pPr>
            <w:r w:rsidRPr="0074131F">
              <w:rPr>
                <w:sz w:val="20"/>
                <w:szCs w:val="20"/>
                <w:lang w:val="en-US"/>
              </w:rPr>
              <w:tab/>
            </w:r>
            <w:r w:rsidR="009F6685" w:rsidRPr="0074131F">
              <w:rPr>
                <w:sz w:val="20"/>
                <w:szCs w:val="20"/>
                <w:lang w:val="en-US"/>
              </w:rPr>
              <w:t>Bantourakis, Liliane Y.</w:t>
            </w:r>
          </w:p>
          <w:p w:rsidR="000F737E" w:rsidRPr="0074131F" w:rsidRDefault="000F737E" w:rsidP="000F737E">
            <w:pPr>
              <w:tabs>
                <w:tab w:val="left" w:pos="-1440"/>
                <w:tab w:val="left" w:pos="-720"/>
              </w:tabs>
              <w:rPr>
                <w:sz w:val="20"/>
                <w:szCs w:val="20"/>
              </w:rPr>
            </w:pPr>
            <w:r w:rsidRPr="0074131F">
              <w:rPr>
                <w:sz w:val="20"/>
                <w:szCs w:val="20"/>
                <w:lang w:val="en-US"/>
              </w:rPr>
              <w:tab/>
            </w:r>
            <w:r w:rsidR="009F6685" w:rsidRPr="0074131F">
              <w:rPr>
                <w:sz w:val="20"/>
                <w:szCs w:val="20"/>
              </w:rPr>
              <w:t>Ministry of Attorney General (BC)</w:t>
            </w:r>
          </w:p>
          <w:p w:rsidR="000F737E" w:rsidRPr="0074131F" w:rsidRDefault="000F737E" w:rsidP="000F737E">
            <w:pPr>
              <w:tabs>
                <w:tab w:val="left" w:pos="-1440"/>
                <w:tab w:val="left" w:pos="-720"/>
              </w:tabs>
              <w:rPr>
                <w:sz w:val="20"/>
                <w:szCs w:val="20"/>
              </w:rPr>
            </w:pPr>
          </w:p>
          <w:p w:rsidR="000F737E" w:rsidRPr="0074131F" w:rsidRDefault="000F737E" w:rsidP="000F737E">
            <w:pPr>
              <w:rPr>
                <w:sz w:val="20"/>
                <w:szCs w:val="20"/>
              </w:rPr>
            </w:pPr>
            <w:r w:rsidRPr="0074131F">
              <w:rPr>
                <w:sz w:val="20"/>
                <w:szCs w:val="20"/>
              </w:rPr>
              <w:t xml:space="preserve">FILING DATE: </w:t>
            </w:r>
            <w:r w:rsidR="008B1F80" w:rsidRPr="0074131F">
              <w:rPr>
                <w:sz w:val="20"/>
                <w:szCs w:val="20"/>
              </w:rPr>
              <w:t>December</w:t>
            </w:r>
            <w:r w:rsidRPr="0074131F">
              <w:rPr>
                <w:sz w:val="20"/>
                <w:szCs w:val="20"/>
              </w:rPr>
              <w:t xml:space="preserve"> </w:t>
            </w:r>
            <w:r w:rsidR="008B1F80" w:rsidRPr="0074131F">
              <w:rPr>
                <w:sz w:val="20"/>
                <w:szCs w:val="20"/>
              </w:rPr>
              <w:t>29</w:t>
            </w:r>
            <w:r w:rsidRPr="0074131F">
              <w:rPr>
                <w:sz w:val="20"/>
                <w:szCs w:val="20"/>
              </w:rPr>
              <w:t>, 202</w:t>
            </w:r>
            <w:r w:rsidR="008B1F80" w:rsidRPr="0074131F">
              <w:rPr>
                <w:sz w:val="20"/>
                <w:szCs w:val="20"/>
              </w:rPr>
              <w:t>2</w:t>
            </w:r>
          </w:p>
          <w:p w:rsidR="000F737E" w:rsidRPr="0074131F" w:rsidRDefault="000F737E" w:rsidP="000F737E">
            <w:pPr>
              <w:rPr>
                <w:sz w:val="20"/>
                <w:szCs w:val="20"/>
              </w:rPr>
            </w:pPr>
          </w:p>
          <w:p w:rsidR="000F737E" w:rsidRPr="0074131F" w:rsidRDefault="00002BD1" w:rsidP="000F737E">
            <w:pPr>
              <w:rPr>
                <w:b/>
                <w:sz w:val="20"/>
                <w:szCs w:val="20"/>
                <w:lang w:val="en-US"/>
              </w:rPr>
            </w:pPr>
            <w:r>
              <w:rPr>
                <w:sz w:val="20"/>
                <w:szCs w:val="20"/>
                <w:lang w:val="fr-CA"/>
              </w:rPr>
              <w:pict>
                <v:rect id="_x0000_i1031" style="width:108pt;height:1pt" o:hrpct="0" o:hrstd="t" o:hrnoshade="t" o:hr="t" fillcolor="black [3213]" stroked="f"/>
              </w:pict>
            </w:r>
          </w:p>
        </w:tc>
        <w:tc>
          <w:tcPr>
            <w:tcW w:w="1141" w:type="dxa"/>
            <w:shd w:val="clear" w:color="auto" w:fill="auto"/>
          </w:tcPr>
          <w:p w:rsidR="000F737E" w:rsidRPr="0074131F" w:rsidRDefault="000F737E" w:rsidP="00F138C1">
            <w:pPr>
              <w:jc w:val="center"/>
              <w:rPr>
                <w:sz w:val="20"/>
                <w:szCs w:val="20"/>
                <w:lang w:val="en-US"/>
              </w:rPr>
            </w:pPr>
          </w:p>
          <w:p w:rsidR="000F737E" w:rsidRPr="0074131F" w:rsidRDefault="000F737E" w:rsidP="00F138C1">
            <w:pPr>
              <w:jc w:val="center"/>
              <w:rPr>
                <w:sz w:val="20"/>
                <w:szCs w:val="20"/>
                <w:lang w:val="en-US"/>
              </w:rPr>
            </w:pPr>
          </w:p>
          <w:p w:rsidR="000F737E" w:rsidRPr="0074131F" w:rsidRDefault="000F737E" w:rsidP="00F138C1">
            <w:pPr>
              <w:jc w:val="center"/>
              <w:rPr>
                <w:sz w:val="20"/>
                <w:szCs w:val="20"/>
                <w:lang w:val="en-US"/>
              </w:rPr>
            </w:pPr>
          </w:p>
          <w:p w:rsidR="000F737E" w:rsidRPr="0074131F" w:rsidRDefault="000F737E" w:rsidP="00F138C1">
            <w:pPr>
              <w:jc w:val="center"/>
              <w:rPr>
                <w:sz w:val="20"/>
                <w:szCs w:val="20"/>
                <w:lang w:val="en-US"/>
              </w:rPr>
            </w:pPr>
          </w:p>
          <w:p w:rsidR="000F737E" w:rsidRPr="0074131F" w:rsidRDefault="000F737E" w:rsidP="00F138C1">
            <w:pPr>
              <w:jc w:val="center"/>
              <w:rPr>
                <w:sz w:val="20"/>
                <w:szCs w:val="20"/>
                <w:lang w:val="en-US"/>
              </w:rPr>
            </w:pPr>
          </w:p>
          <w:p w:rsidR="000F737E" w:rsidRPr="0074131F" w:rsidRDefault="000F737E" w:rsidP="00F138C1">
            <w:pPr>
              <w:jc w:val="center"/>
              <w:rPr>
                <w:sz w:val="20"/>
                <w:szCs w:val="20"/>
                <w:lang w:val="en-US"/>
              </w:rPr>
            </w:pPr>
          </w:p>
          <w:p w:rsidR="000F737E" w:rsidRPr="0074131F" w:rsidRDefault="000F737E" w:rsidP="00F138C1">
            <w:pPr>
              <w:jc w:val="center"/>
              <w:rPr>
                <w:sz w:val="20"/>
                <w:szCs w:val="20"/>
                <w:lang w:val="en-US"/>
              </w:rPr>
            </w:pPr>
          </w:p>
          <w:p w:rsidR="000F737E" w:rsidRPr="0074131F" w:rsidRDefault="000F737E" w:rsidP="00F138C1">
            <w:pPr>
              <w:jc w:val="center"/>
              <w:rPr>
                <w:sz w:val="20"/>
                <w:szCs w:val="20"/>
                <w:lang w:val="en-US"/>
              </w:rPr>
            </w:pPr>
          </w:p>
          <w:p w:rsidR="000F737E" w:rsidRPr="0074131F" w:rsidRDefault="000F737E" w:rsidP="00F138C1">
            <w:pPr>
              <w:jc w:val="center"/>
              <w:rPr>
                <w:sz w:val="20"/>
                <w:szCs w:val="20"/>
                <w:lang w:val="en-US"/>
              </w:rPr>
            </w:pPr>
          </w:p>
          <w:p w:rsidR="000F737E" w:rsidRPr="0074131F" w:rsidRDefault="000F737E" w:rsidP="00F138C1">
            <w:pPr>
              <w:jc w:val="center"/>
              <w:rPr>
                <w:sz w:val="20"/>
                <w:szCs w:val="20"/>
                <w:lang w:val="en-US"/>
              </w:rPr>
            </w:pPr>
          </w:p>
          <w:p w:rsidR="000F737E" w:rsidRPr="0074131F" w:rsidRDefault="000F737E" w:rsidP="00F138C1">
            <w:pPr>
              <w:jc w:val="center"/>
              <w:rPr>
                <w:sz w:val="20"/>
                <w:szCs w:val="20"/>
                <w:lang w:val="en-US"/>
              </w:rPr>
            </w:pPr>
          </w:p>
          <w:p w:rsidR="000F737E" w:rsidRPr="0074131F" w:rsidRDefault="000F737E" w:rsidP="00F138C1">
            <w:pPr>
              <w:jc w:val="center"/>
              <w:rPr>
                <w:sz w:val="20"/>
                <w:szCs w:val="20"/>
                <w:lang w:val="en-US"/>
              </w:rPr>
            </w:pPr>
          </w:p>
          <w:p w:rsidR="000F737E" w:rsidRPr="0074131F" w:rsidRDefault="000F737E" w:rsidP="00F138C1">
            <w:pPr>
              <w:jc w:val="center"/>
              <w:rPr>
                <w:sz w:val="20"/>
                <w:szCs w:val="20"/>
                <w:lang w:val="en-US"/>
              </w:rPr>
            </w:pPr>
          </w:p>
        </w:tc>
        <w:tc>
          <w:tcPr>
            <w:tcW w:w="4239" w:type="dxa"/>
            <w:shd w:val="clear" w:color="auto" w:fill="auto"/>
          </w:tcPr>
          <w:p w:rsidR="000F737E" w:rsidRPr="0074131F" w:rsidRDefault="009F6685" w:rsidP="000F737E">
            <w:pPr>
              <w:rPr>
                <w:sz w:val="20"/>
                <w:szCs w:val="20"/>
                <w:lang w:val="en-US"/>
              </w:rPr>
            </w:pPr>
            <w:r w:rsidRPr="0074131F">
              <w:rPr>
                <w:b/>
                <w:sz w:val="20"/>
                <w:szCs w:val="20"/>
                <w:lang w:val="en-US"/>
              </w:rPr>
              <w:t>Kelvin Kingsbury Purdy</w:t>
            </w:r>
          </w:p>
          <w:p w:rsidR="000F737E" w:rsidRPr="0074131F" w:rsidRDefault="000F737E" w:rsidP="000F737E">
            <w:pPr>
              <w:tabs>
                <w:tab w:val="left" w:pos="-1440"/>
                <w:tab w:val="left" w:pos="-720"/>
              </w:tabs>
              <w:rPr>
                <w:sz w:val="20"/>
                <w:szCs w:val="20"/>
                <w:lang w:val="en-US"/>
              </w:rPr>
            </w:pPr>
            <w:r w:rsidRPr="0074131F">
              <w:rPr>
                <w:sz w:val="20"/>
                <w:szCs w:val="20"/>
                <w:lang w:val="en-US"/>
              </w:rPr>
              <w:tab/>
            </w:r>
            <w:r w:rsidR="009F6685" w:rsidRPr="0074131F">
              <w:rPr>
                <w:sz w:val="20"/>
                <w:szCs w:val="20"/>
                <w:lang w:val="en-US"/>
              </w:rPr>
              <w:t>Kelvin Kingsbury Purdy</w:t>
            </w:r>
          </w:p>
          <w:p w:rsidR="000F737E" w:rsidRPr="0074131F" w:rsidRDefault="000F737E" w:rsidP="000F737E">
            <w:pPr>
              <w:tabs>
                <w:tab w:val="left" w:pos="-1440"/>
                <w:tab w:val="left" w:pos="-720"/>
              </w:tabs>
              <w:rPr>
                <w:sz w:val="20"/>
                <w:szCs w:val="20"/>
                <w:lang w:val="en-US"/>
              </w:rPr>
            </w:pPr>
          </w:p>
          <w:p w:rsidR="000F737E" w:rsidRPr="0074131F" w:rsidRDefault="000F737E" w:rsidP="000F737E">
            <w:pPr>
              <w:tabs>
                <w:tab w:val="left" w:pos="-1440"/>
                <w:tab w:val="left" w:pos="-720"/>
              </w:tabs>
              <w:rPr>
                <w:sz w:val="20"/>
                <w:szCs w:val="20"/>
                <w:lang w:val="en-US"/>
              </w:rPr>
            </w:pPr>
            <w:r w:rsidRPr="0074131F">
              <w:rPr>
                <w:sz w:val="20"/>
                <w:szCs w:val="20"/>
                <w:lang w:val="en-US"/>
              </w:rPr>
              <w:tab/>
              <w:t>v. (4</w:t>
            </w:r>
            <w:r w:rsidR="009F6685" w:rsidRPr="0074131F">
              <w:rPr>
                <w:sz w:val="20"/>
                <w:szCs w:val="20"/>
                <w:lang w:val="en-US"/>
              </w:rPr>
              <w:t>0543</w:t>
            </w:r>
            <w:r w:rsidRPr="0074131F">
              <w:rPr>
                <w:sz w:val="20"/>
                <w:szCs w:val="20"/>
                <w:lang w:val="en-US"/>
              </w:rPr>
              <w:t>)</w:t>
            </w:r>
          </w:p>
          <w:p w:rsidR="000F737E" w:rsidRPr="0074131F" w:rsidRDefault="000F737E" w:rsidP="000F737E">
            <w:pPr>
              <w:tabs>
                <w:tab w:val="left" w:pos="-1440"/>
                <w:tab w:val="left" w:pos="-720"/>
              </w:tabs>
              <w:rPr>
                <w:sz w:val="20"/>
                <w:szCs w:val="20"/>
                <w:lang w:val="en-US"/>
              </w:rPr>
            </w:pPr>
          </w:p>
          <w:p w:rsidR="000F737E" w:rsidRPr="0074131F" w:rsidRDefault="009F6685" w:rsidP="000F737E">
            <w:pPr>
              <w:tabs>
                <w:tab w:val="left" w:pos="-1440"/>
                <w:tab w:val="left" w:pos="-720"/>
              </w:tabs>
              <w:rPr>
                <w:b/>
                <w:sz w:val="20"/>
                <w:szCs w:val="20"/>
                <w:lang w:val="en-US"/>
              </w:rPr>
            </w:pPr>
            <w:r w:rsidRPr="0074131F">
              <w:rPr>
                <w:b/>
                <w:sz w:val="20"/>
                <w:szCs w:val="20"/>
                <w:lang w:val="en-US"/>
              </w:rPr>
              <w:t xml:space="preserve">His Majesty the King </w:t>
            </w:r>
            <w:r w:rsidR="000F737E" w:rsidRPr="0074131F">
              <w:rPr>
                <w:b/>
                <w:sz w:val="20"/>
                <w:szCs w:val="20"/>
                <w:lang w:val="en-US"/>
              </w:rPr>
              <w:t>(</w:t>
            </w:r>
            <w:r w:rsidRPr="0074131F">
              <w:rPr>
                <w:b/>
                <w:sz w:val="20"/>
                <w:szCs w:val="20"/>
                <w:lang w:val="en-US"/>
              </w:rPr>
              <w:t>B.C</w:t>
            </w:r>
            <w:r w:rsidR="000F737E" w:rsidRPr="0074131F">
              <w:rPr>
                <w:b/>
                <w:sz w:val="20"/>
                <w:szCs w:val="20"/>
                <w:lang w:val="en-US"/>
              </w:rPr>
              <w:t>.)</w:t>
            </w:r>
          </w:p>
          <w:p w:rsidR="000F737E" w:rsidRPr="0074131F" w:rsidRDefault="000F737E" w:rsidP="000F737E">
            <w:pPr>
              <w:tabs>
                <w:tab w:val="left" w:pos="-1440"/>
                <w:tab w:val="left" w:pos="-720"/>
              </w:tabs>
              <w:rPr>
                <w:sz w:val="20"/>
                <w:szCs w:val="20"/>
                <w:lang w:val="en-US"/>
              </w:rPr>
            </w:pPr>
            <w:r w:rsidRPr="0074131F">
              <w:rPr>
                <w:sz w:val="20"/>
                <w:szCs w:val="20"/>
                <w:lang w:val="en-US"/>
              </w:rPr>
              <w:tab/>
            </w:r>
            <w:r w:rsidR="009F6685" w:rsidRPr="0074131F">
              <w:rPr>
                <w:sz w:val="20"/>
                <w:szCs w:val="20"/>
                <w:lang w:val="en-US"/>
              </w:rPr>
              <w:t>Layton, K.C., David</w:t>
            </w:r>
          </w:p>
          <w:p w:rsidR="000F737E" w:rsidRPr="0074131F" w:rsidRDefault="000F737E" w:rsidP="000F737E">
            <w:pPr>
              <w:tabs>
                <w:tab w:val="left" w:pos="-1440"/>
                <w:tab w:val="left" w:pos="-720"/>
              </w:tabs>
              <w:rPr>
                <w:sz w:val="20"/>
                <w:szCs w:val="20"/>
              </w:rPr>
            </w:pPr>
            <w:r w:rsidRPr="0074131F">
              <w:rPr>
                <w:sz w:val="20"/>
                <w:szCs w:val="20"/>
                <w:lang w:val="en-US"/>
              </w:rPr>
              <w:tab/>
            </w:r>
            <w:r w:rsidR="009F6685" w:rsidRPr="0074131F">
              <w:rPr>
                <w:sz w:val="20"/>
                <w:szCs w:val="20"/>
              </w:rPr>
              <w:t>Ministry of Attorney General (BC)</w:t>
            </w:r>
          </w:p>
          <w:p w:rsidR="000F737E" w:rsidRPr="0074131F" w:rsidRDefault="000F737E" w:rsidP="000F737E">
            <w:pPr>
              <w:tabs>
                <w:tab w:val="left" w:pos="-1440"/>
                <w:tab w:val="left" w:pos="-720"/>
              </w:tabs>
              <w:rPr>
                <w:sz w:val="20"/>
                <w:szCs w:val="20"/>
              </w:rPr>
            </w:pPr>
          </w:p>
          <w:p w:rsidR="000F737E" w:rsidRPr="0074131F" w:rsidRDefault="000F737E" w:rsidP="000F737E">
            <w:pPr>
              <w:rPr>
                <w:sz w:val="20"/>
                <w:szCs w:val="20"/>
              </w:rPr>
            </w:pPr>
            <w:r w:rsidRPr="0074131F">
              <w:rPr>
                <w:sz w:val="20"/>
                <w:szCs w:val="20"/>
              </w:rPr>
              <w:t xml:space="preserve">FILING DATE: </w:t>
            </w:r>
            <w:r w:rsidR="009F6685" w:rsidRPr="0074131F">
              <w:rPr>
                <w:sz w:val="20"/>
                <w:szCs w:val="20"/>
              </w:rPr>
              <w:t>December</w:t>
            </w:r>
            <w:r w:rsidRPr="0074131F">
              <w:rPr>
                <w:sz w:val="20"/>
                <w:szCs w:val="20"/>
              </w:rPr>
              <w:t xml:space="preserve"> </w:t>
            </w:r>
            <w:r w:rsidR="009F6685" w:rsidRPr="0074131F">
              <w:rPr>
                <w:sz w:val="20"/>
                <w:szCs w:val="20"/>
              </w:rPr>
              <w:t>30</w:t>
            </w:r>
            <w:r w:rsidRPr="0074131F">
              <w:rPr>
                <w:sz w:val="20"/>
                <w:szCs w:val="20"/>
              </w:rPr>
              <w:t>, 202</w:t>
            </w:r>
            <w:r w:rsidR="009F6685" w:rsidRPr="0074131F">
              <w:rPr>
                <w:sz w:val="20"/>
                <w:szCs w:val="20"/>
              </w:rPr>
              <w:t>2</w:t>
            </w:r>
          </w:p>
          <w:p w:rsidR="000F737E" w:rsidRPr="0074131F" w:rsidRDefault="000F737E" w:rsidP="000F737E">
            <w:pPr>
              <w:rPr>
                <w:sz w:val="20"/>
                <w:szCs w:val="20"/>
              </w:rPr>
            </w:pPr>
          </w:p>
          <w:p w:rsidR="000F737E" w:rsidRPr="0074131F" w:rsidRDefault="00002BD1" w:rsidP="000F737E">
            <w:pPr>
              <w:rPr>
                <w:b/>
                <w:sz w:val="20"/>
                <w:szCs w:val="20"/>
                <w:lang w:val="fr-CA"/>
              </w:rPr>
            </w:pPr>
            <w:r>
              <w:rPr>
                <w:sz w:val="20"/>
                <w:szCs w:val="20"/>
                <w:lang w:val="fr-CA"/>
              </w:rPr>
              <w:pict>
                <v:rect id="_x0000_i1032" style="width:108pt;height:1pt" o:hrpct="0" o:hrstd="t" o:hrnoshade="t" o:hr="t" fillcolor="black [3213]" stroked="f"/>
              </w:pict>
            </w:r>
          </w:p>
        </w:tc>
      </w:tr>
      <w:tr w:rsidR="000F737E" w:rsidRPr="0074131F" w:rsidTr="00F138C1">
        <w:tc>
          <w:tcPr>
            <w:tcW w:w="4239" w:type="dxa"/>
            <w:shd w:val="clear" w:color="auto" w:fill="auto"/>
          </w:tcPr>
          <w:p w:rsidR="000F737E" w:rsidRPr="0074131F" w:rsidRDefault="00F528CA" w:rsidP="000F737E">
            <w:pPr>
              <w:rPr>
                <w:sz w:val="20"/>
                <w:szCs w:val="20"/>
                <w:lang w:val="fr-CA"/>
              </w:rPr>
            </w:pPr>
            <w:r w:rsidRPr="0074131F">
              <w:rPr>
                <w:b/>
                <w:sz w:val="20"/>
                <w:szCs w:val="20"/>
                <w:lang w:val="fr-CA"/>
              </w:rPr>
              <w:t>Karen Lynne Turner-Lienaux</w:t>
            </w:r>
          </w:p>
          <w:p w:rsidR="000F737E" w:rsidRPr="0074131F" w:rsidRDefault="000F737E" w:rsidP="000F737E">
            <w:pPr>
              <w:tabs>
                <w:tab w:val="left" w:pos="-1440"/>
                <w:tab w:val="left" w:pos="-720"/>
              </w:tabs>
              <w:rPr>
                <w:sz w:val="20"/>
                <w:szCs w:val="20"/>
                <w:lang w:val="fr-CA"/>
              </w:rPr>
            </w:pPr>
            <w:r w:rsidRPr="0074131F">
              <w:rPr>
                <w:sz w:val="20"/>
                <w:szCs w:val="20"/>
                <w:lang w:val="fr-CA"/>
              </w:rPr>
              <w:tab/>
            </w:r>
            <w:r w:rsidR="00F528CA" w:rsidRPr="0074131F">
              <w:rPr>
                <w:sz w:val="20"/>
                <w:szCs w:val="20"/>
                <w:lang w:val="fr-CA"/>
              </w:rPr>
              <w:t>Lienaux, Charles D.</w:t>
            </w:r>
          </w:p>
          <w:p w:rsidR="000F737E" w:rsidRPr="0074131F" w:rsidRDefault="000F737E" w:rsidP="000F737E">
            <w:pPr>
              <w:tabs>
                <w:tab w:val="left" w:pos="-1440"/>
                <w:tab w:val="left" w:pos="-720"/>
              </w:tabs>
              <w:rPr>
                <w:sz w:val="20"/>
                <w:szCs w:val="20"/>
                <w:lang w:val="fr-CA"/>
              </w:rPr>
            </w:pPr>
          </w:p>
          <w:p w:rsidR="000F737E" w:rsidRPr="0074131F" w:rsidRDefault="000F737E" w:rsidP="000F737E">
            <w:pPr>
              <w:tabs>
                <w:tab w:val="left" w:pos="-1440"/>
                <w:tab w:val="left" w:pos="-720"/>
              </w:tabs>
              <w:rPr>
                <w:sz w:val="20"/>
                <w:szCs w:val="20"/>
                <w:lang w:val="en-US"/>
              </w:rPr>
            </w:pPr>
            <w:r w:rsidRPr="0074131F">
              <w:rPr>
                <w:sz w:val="20"/>
                <w:szCs w:val="20"/>
                <w:lang w:val="fr-CA"/>
              </w:rPr>
              <w:tab/>
            </w:r>
            <w:r w:rsidRPr="0074131F">
              <w:rPr>
                <w:sz w:val="20"/>
                <w:szCs w:val="20"/>
                <w:lang w:val="en-US"/>
              </w:rPr>
              <w:t>v. (4</w:t>
            </w:r>
            <w:r w:rsidR="00F528CA" w:rsidRPr="0074131F">
              <w:rPr>
                <w:sz w:val="20"/>
                <w:szCs w:val="20"/>
                <w:lang w:val="en-US"/>
              </w:rPr>
              <w:t>0575</w:t>
            </w:r>
            <w:r w:rsidRPr="0074131F">
              <w:rPr>
                <w:sz w:val="20"/>
                <w:szCs w:val="20"/>
                <w:lang w:val="en-US"/>
              </w:rPr>
              <w:t>)</w:t>
            </w:r>
          </w:p>
          <w:p w:rsidR="000F737E" w:rsidRPr="0074131F" w:rsidRDefault="000F737E" w:rsidP="000F737E">
            <w:pPr>
              <w:tabs>
                <w:tab w:val="left" w:pos="-1440"/>
                <w:tab w:val="left" w:pos="-720"/>
              </w:tabs>
              <w:rPr>
                <w:sz w:val="20"/>
                <w:szCs w:val="20"/>
                <w:lang w:val="en-US"/>
              </w:rPr>
            </w:pPr>
          </w:p>
          <w:p w:rsidR="000F737E" w:rsidRPr="0074131F" w:rsidRDefault="00F528CA" w:rsidP="000F737E">
            <w:pPr>
              <w:tabs>
                <w:tab w:val="left" w:pos="-1440"/>
                <w:tab w:val="left" w:pos="-720"/>
              </w:tabs>
              <w:rPr>
                <w:b/>
                <w:sz w:val="20"/>
                <w:szCs w:val="20"/>
                <w:lang w:val="en-US"/>
              </w:rPr>
            </w:pPr>
            <w:r w:rsidRPr="0074131F">
              <w:rPr>
                <w:b/>
                <w:sz w:val="20"/>
                <w:szCs w:val="20"/>
                <w:lang w:val="en-US"/>
              </w:rPr>
              <w:t>Attorney General of Canada</w:t>
            </w:r>
            <w:r w:rsidR="000F737E" w:rsidRPr="0074131F">
              <w:rPr>
                <w:b/>
                <w:sz w:val="20"/>
                <w:szCs w:val="20"/>
                <w:lang w:val="en-US"/>
              </w:rPr>
              <w:t xml:space="preserve"> (</w:t>
            </w:r>
            <w:r w:rsidRPr="0074131F">
              <w:rPr>
                <w:b/>
                <w:sz w:val="20"/>
                <w:szCs w:val="20"/>
                <w:lang w:val="en-US"/>
              </w:rPr>
              <w:t>F.C</w:t>
            </w:r>
            <w:r w:rsidR="000F737E" w:rsidRPr="0074131F">
              <w:rPr>
                <w:b/>
                <w:sz w:val="20"/>
                <w:szCs w:val="20"/>
                <w:lang w:val="en-US"/>
              </w:rPr>
              <w:t>.)</w:t>
            </w:r>
          </w:p>
          <w:p w:rsidR="000F737E" w:rsidRPr="0074131F" w:rsidRDefault="000F737E" w:rsidP="000F737E">
            <w:pPr>
              <w:tabs>
                <w:tab w:val="left" w:pos="-1440"/>
                <w:tab w:val="left" w:pos="-720"/>
              </w:tabs>
              <w:rPr>
                <w:sz w:val="20"/>
                <w:szCs w:val="20"/>
                <w:lang w:val="en-US"/>
              </w:rPr>
            </w:pPr>
            <w:r w:rsidRPr="0074131F">
              <w:rPr>
                <w:sz w:val="20"/>
                <w:szCs w:val="20"/>
                <w:lang w:val="en-US"/>
              </w:rPr>
              <w:tab/>
            </w:r>
            <w:r w:rsidR="00F528CA" w:rsidRPr="0074131F">
              <w:rPr>
                <w:sz w:val="20"/>
                <w:szCs w:val="20"/>
                <w:lang w:val="en-US"/>
              </w:rPr>
              <w:t>Freeman, Mark</w:t>
            </w:r>
          </w:p>
          <w:p w:rsidR="000F737E" w:rsidRPr="0074131F" w:rsidRDefault="000F737E" w:rsidP="000F737E">
            <w:pPr>
              <w:tabs>
                <w:tab w:val="left" w:pos="-1440"/>
                <w:tab w:val="left" w:pos="-720"/>
              </w:tabs>
              <w:rPr>
                <w:sz w:val="20"/>
                <w:szCs w:val="20"/>
              </w:rPr>
            </w:pPr>
            <w:r w:rsidRPr="0074131F">
              <w:rPr>
                <w:sz w:val="20"/>
                <w:szCs w:val="20"/>
                <w:lang w:val="en-US"/>
              </w:rPr>
              <w:tab/>
            </w:r>
            <w:r w:rsidR="00F528CA" w:rsidRPr="0074131F">
              <w:rPr>
                <w:sz w:val="20"/>
                <w:szCs w:val="20"/>
              </w:rPr>
              <w:t>Department of Justice Canada</w:t>
            </w:r>
          </w:p>
          <w:p w:rsidR="000F737E" w:rsidRPr="0074131F" w:rsidRDefault="000F737E" w:rsidP="000F737E">
            <w:pPr>
              <w:tabs>
                <w:tab w:val="left" w:pos="-1440"/>
                <w:tab w:val="left" w:pos="-720"/>
              </w:tabs>
              <w:rPr>
                <w:sz w:val="20"/>
                <w:szCs w:val="20"/>
              </w:rPr>
            </w:pPr>
          </w:p>
          <w:p w:rsidR="00F528CA" w:rsidRPr="0074131F" w:rsidRDefault="00F528CA" w:rsidP="00F528CA">
            <w:pPr>
              <w:rPr>
                <w:sz w:val="20"/>
                <w:szCs w:val="20"/>
              </w:rPr>
            </w:pPr>
            <w:r w:rsidRPr="0074131F">
              <w:rPr>
                <w:sz w:val="20"/>
                <w:szCs w:val="20"/>
              </w:rPr>
              <w:t>FILING DATE: January 27, 2023</w:t>
            </w:r>
          </w:p>
          <w:p w:rsidR="000F737E" w:rsidRPr="0074131F" w:rsidRDefault="000F737E" w:rsidP="000F737E">
            <w:pPr>
              <w:rPr>
                <w:sz w:val="20"/>
                <w:szCs w:val="20"/>
              </w:rPr>
            </w:pPr>
          </w:p>
          <w:p w:rsidR="000F737E" w:rsidRPr="0074131F" w:rsidRDefault="00002BD1" w:rsidP="000F737E">
            <w:pPr>
              <w:rPr>
                <w:b/>
                <w:sz w:val="20"/>
                <w:szCs w:val="20"/>
                <w:lang w:val="en-US"/>
              </w:rPr>
            </w:pPr>
            <w:r>
              <w:rPr>
                <w:sz w:val="20"/>
                <w:szCs w:val="20"/>
                <w:lang w:val="fr-CA"/>
              </w:rPr>
              <w:pict>
                <v:rect id="_x0000_i1033" style="width:108pt;height:1pt" o:hrpct="0" o:hrstd="t" o:hrnoshade="t" o:hr="t" fillcolor="black [3213]" stroked="f"/>
              </w:pict>
            </w:r>
          </w:p>
        </w:tc>
        <w:tc>
          <w:tcPr>
            <w:tcW w:w="1141" w:type="dxa"/>
            <w:shd w:val="clear" w:color="auto" w:fill="auto"/>
          </w:tcPr>
          <w:p w:rsidR="000F737E" w:rsidRPr="0074131F" w:rsidRDefault="000F737E" w:rsidP="00F138C1">
            <w:pPr>
              <w:jc w:val="center"/>
              <w:rPr>
                <w:sz w:val="20"/>
                <w:szCs w:val="20"/>
                <w:lang w:val="en-US"/>
              </w:rPr>
            </w:pPr>
          </w:p>
          <w:p w:rsidR="000F737E" w:rsidRPr="0074131F" w:rsidRDefault="000F737E" w:rsidP="00F138C1">
            <w:pPr>
              <w:jc w:val="center"/>
              <w:rPr>
                <w:sz w:val="20"/>
                <w:szCs w:val="20"/>
                <w:lang w:val="en-US"/>
              </w:rPr>
            </w:pPr>
          </w:p>
          <w:p w:rsidR="000F737E" w:rsidRPr="0074131F" w:rsidRDefault="000F737E" w:rsidP="00F138C1">
            <w:pPr>
              <w:jc w:val="center"/>
              <w:rPr>
                <w:sz w:val="20"/>
                <w:szCs w:val="20"/>
                <w:lang w:val="en-US"/>
              </w:rPr>
            </w:pPr>
          </w:p>
          <w:p w:rsidR="000F737E" w:rsidRPr="0074131F" w:rsidRDefault="000F737E" w:rsidP="00F138C1">
            <w:pPr>
              <w:jc w:val="center"/>
              <w:rPr>
                <w:sz w:val="20"/>
                <w:szCs w:val="20"/>
                <w:lang w:val="en-US"/>
              </w:rPr>
            </w:pPr>
          </w:p>
          <w:p w:rsidR="000F737E" w:rsidRPr="0074131F" w:rsidRDefault="000F737E" w:rsidP="00F138C1">
            <w:pPr>
              <w:jc w:val="center"/>
              <w:rPr>
                <w:sz w:val="20"/>
                <w:szCs w:val="20"/>
                <w:lang w:val="en-US"/>
              </w:rPr>
            </w:pPr>
          </w:p>
          <w:p w:rsidR="000F737E" w:rsidRPr="0074131F" w:rsidRDefault="000F737E" w:rsidP="00F138C1">
            <w:pPr>
              <w:jc w:val="center"/>
              <w:rPr>
                <w:sz w:val="20"/>
                <w:szCs w:val="20"/>
                <w:lang w:val="en-US"/>
              </w:rPr>
            </w:pPr>
          </w:p>
          <w:p w:rsidR="000F737E" w:rsidRPr="0074131F" w:rsidRDefault="000F737E" w:rsidP="00F138C1">
            <w:pPr>
              <w:jc w:val="center"/>
              <w:rPr>
                <w:sz w:val="20"/>
                <w:szCs w:val="20"/>
                <w:lang w:val="en-US"/>
              </w:rPr>
            </w:pPr>
          </w:p>
          <w:p w:rsidR="00F528CA" w:rsidRPr="0074131F" w:rsidRDefault="00F528CA" w:rsidP="00F138C1">
            <w:pPr>
              <w:jc w:val="center"/>
              <w:rPr>
                <w:sz w:val="20"/>
                <w:szCs w:val="20"/>
                <w:lang w:val="en-US"/>
              </w:rPr>
            </w:pPr>
          </w:p>
          <w:p w:rsidR="000F737E" w:rsidRPr="0074131F" w:rsidRDefault="000F737E" w:rsidP="00F138C1">
            <w:pPr>
              <w:jc w:val="center"/>
              <w:rPr>
                <w:sz w:val="20"/>
                <w:szCs w:val="20"/>
                <w:lang w:val="en-US"/>
              </w:rPr>
            </w:pPr>
          </w:p>
          <w:p w:rsidR="000F737E" w:rsidRPr="0074131F" w:rsidRDefault="000F737E" w:rsidP="00F138C1">
            <w:pPr>
              <w:jc w:val="center"/>
              <w:rPr>
                <w:sz w:val="20"/>
                <w:szCs w:val="20"/>
                <w:lang w:val="en-US"/>
              </w:rPr>
            </w:pPr>
          </w:p>
          <w:p w:rsidR="000F737E" w:rsidRPr="0074131F" w:rsidRDefault="000F737E" w:rsidP="00F138C1">
            <w:pPr>
              <w:jc w:val="center"/>
              <w:rPr>
                <w:sz w:val="20"/>
                <w:szCs w:val="20"/>
                <w:lang w:val="en-US"/>
              </w:rPr>
            </w:pPr>
          </w:p>
          <w:p w:rsidR="000F737E" w:rsidRPr="0074131F" w:rsidRDefault="000F737E" w:rsidP="00F138C1">
            <w:pPr>
              <w:jc w:val="center"/>
              <w:rPr>
                <w:sz w:val="20"/>
                <w:szCs w:val="20"/>
                <w:lang w:val="en-US"/>
              </w:rPr>
            </w:pPr>
          </w:p>
          <w:p w:rsidR="000F737E" w:rsidRPr="0074131F" w:rsidRDefault="000F737E" w:rsidP="00F138C1">
            <w:pPr>
              <w:jc w:val="center"/>
              <w:rPr>
                <w:sz w:val="20"/>
                <w:szCs w:val="20"/>
                <w:lang w:val="en-US"/>
              </w:rPr>
            </w:pPr>
          </w:p>
          <w:p w:rsidR="000F737E" w:rsidRPr="0074131F" w:rsidRDefault="000F737E" w:rsidP="00F138C1">
            <w:pPr>
              <w:jc w:val="center"/>
              <w:rPr>
                <w:sz w:val="20"/>
                <w:szCs w:val="20"/>
                <w:lang w:val="en-US"/>
              </w:rPr>
            </w:pPr>
          </w:p>
          <w:p w:rsidR="000F737E" w:rsidRPr="0074131F" w:rsidRDefault="000F737E" w:rsidP="00F138C1">
            <w:pPr>
              <w:jc w:val="center"/>
              <w:rPr>
                <w:sz w:val="20"/>
                <w:szCs w:val="20"/>
                <w:lang w:val="en-US"/>
              </w:rPr>
            </w:pPr>
          </w:p>
        </w:tc>
        <w:tc>
          <w:tcPr>
            <w:tcW w:w="4239" w:type="dxa"/>
            <w:shd w:val="clear" w:color="auto" w:fill="auto"/>
          </w:tcPr>
          <w:p w:rsidR="000F737E" w:rsidRPr="0074131F" w:rsidRDefault="00F528CA" w:rsidP="000F737E">
            <w:pPr>
              <w:rPr>
                <w:sz w:val="20"/>
                <w:szCs w:val="20"/>
                <w:lang w:val="fr-CA"/>
              </w:rPr>
            </w:pPr>
            <w:r w:rsidRPr="0074131F">
              <w:rPr>
                <w:b/>
                <w:sz w:val="20"/>
                <w:szCs w:val="20"/>
                <w:lang w:val="fr-CA"/>
              </w:rPr>
              <w:t>Robert Glegg, et al.</w:t>
            </w:r>
          </w:p>
          <w:p w:rsidR="000F737E" w:rsidRPr="0074131F" w:rsidRDefault="000F737E" w:rsidP="000F737E">
            <w:pPr>
              <w:tabs>
                <w:tab w:val="left" w:pos="-1440"/>
                <w:tab w:val="left" w:pos="-720"/>
              </w:tabs>
              <w:rPr>
                <w:sz w:val="20"/>
                <w:szCs w:val="20"/>
                <w:lang w:val="fr-CA"/>
              </w:rPr>
            </w:pPr>
            <w:r w:rsidRPr="0074131F">
              <w:rPr>
                <w:sz w:val="20"/>
                <w:szCs w:val="20"/>
                <w:lang w:val="fr-CA"/>
              </w:rPr>
              <w:tab/>
            </w:r>
            <w:r w:rsidR="00F528CA" w:rsidRPr="0074131F">
              <w:rPr>
                <w:sz w:val="20"/>
                <w:szCs w:val="20"/>
                <w:lang w:val="fr-CA"/>
              </w:rPr>
              <w:t>Zibarras, P. James</w:t>
            </w:r>
          </w:p>
          <w:p w:rsidR="000F737E" w:rsidRPr="0074131F" w:rsidRDefault="000F737E" w:rsidP="000F737E">
            <w:pPr>
              <w:tabs>
                <w:tab w:val="left" w:pos="-1440"/>
                <w:tab w:val="left" w:pos="-720"/>
              </w:tabs>
              <w:rPr>
                <w:sz w:val="20"/>
                <w:szCs w:val="20"/>
                <w:lang w:val="en-US"/>
              </w:rPr>
            </w:pPr>
            <w:r w:rsidRPr="0074131F">
              <w:rPr>
                <w:sz w:val="20"/>
                <w:szCs w:val="20"/>
                <w:lang w:val="fr-CA"/>
              </w:rPr>
              <w:tab/>
            </w:r>
            <w:r w:rsidR="00F528CA" w:rsidRPr="0074131F">
              <w:rPr>
                <w:sz w:val="20"/>
                <w:szCs w:val="20"/>
                <w:lang w:val="en-US"/>
              </w:rPr>
              <w:t>Miller Thomson LLP</w:t>
            </w:r>
          </w:p>
          <w:p w:rsidR="000F737E" w:rsidRPr="0074131F" w:rsidRDefault="000F737E" w:rsidP="000F737E">
            <w:pPr>
              <w:tabs>
                <w:tab w:val="left" w:pos="-1440"/>
                <w:tab w:val="left" w:pos="-720"/>
              </w:tabs>
              <w:rPr>
                <w:sz w:val="20"/>
                <w:szCs w:val="20"/>
                <w:lang w:val="en-US"/>
              </w:rPr>
            </w:pPr>
          </w:p>
          <w:p w:rsidR="00F528CA" w:rsidRPr="0074131F" w:rsidRDefault="00F528CA" w:rsidP="00F528CA">
            <w:pPr>
              <w:tabs>
                <w:tab w:val="left" w:pos="-1440"/>
                <w:tab w:val="left" w:pos="-720"/>
              </w:tabs>
              <w:rPr>
                <w:sz w:val="20"/>
                <w:szCs w:val="20"/>
                <w:lang w:val="en-US"/>
              </w:rPr>
            </w:pPr>
            <w:r w:rsidRPr="0074131F">
              <w:rPr>
                <w:sz w:val="20"/>
                <w:szCs w:val="20"/>
                <w:lang w:val="en-US"/>
              </w:rPr>
              <w:tab/>
              <w:t>v. (4057</w:t>
            </w:r>
            <w:r w:rsidR="00700DCE" w:rsidRPr="0074131F">
              <w:rPr>
                <w:sz w:val="20"/>
                <w:szCs w:val="20"/>
                <w:lang w:val="en-US"/>
              </w:rPr>
              <w:t>6</w:t>
            </w:r>
            <w:r w:rsidRPr="0074131F">
              <w:rPr>
                <w:sz w:val="20"/>
                <w:szCs w:val="20"/>
                <w:lang w:val="en-US"/>
              </w:rPr>
              <w:t>)</w:t>
            </w:r>
          </w:p>
          <w:p w:rsidR="000F737E" w:rsidRPr="0074131F" w:rsidRDefault="000F737E" w:rsidP="000F737E">
            <w:pPr>
              <w:tabs>
                <w:tab w:val="left" w:pos="-1440"/>
                <w:tab w:val="left" w:pos="-720"/>
              </w:tabs>
              <w:rPr>
                <w:sz w:val="20"/>
                <w:szCs w:val="20"/>
                <w:lang w:val="en-US"/>
              </w:rPr>
            </w:pPr>
          </w:p>
          <w:p w:rsidR="000F737E" w:rsidRPr="0074131F" w:rsidRDefault="00F528CA" w:rsidP="000F737E">
            <w:pPr>
              <w:tabs>
                <w:tab w:val="left" w:pos="-1440"/>
                <w:tab w:val="left" w:pos="-720"/>
              </w:tabs>
              <w:rPr>
                <w:b/>
                <w:sz w:val="20"/>
                <w:szCs w:val="20"/>
                <w:lang w:val="en-US"/>
              </w:rPr>
            </w:pPr>
            <w:r w:rsidRPr="0074131F">
              <w:rPr>
                <w:b/>
                <w:sz w:val="20"/>
                <w:szCs w:val="20"/>
                <w:lang w:val="en-US"/>
              </w:rPr>
              <w:t>Hazel Flores and Armando Flores, et al.</w:t>
            </w:r>
            <w:r w:rsidR="000F737E" w:rsidRPr="0074131F">
              <w:rPr>
                <w:b/>
                <w:sz w:val="20"/>
                <w:szCs w:val="20"/>
                <w:lang w:val="en-US"/>
              </w:rPr>
              <w:t xml:space="preserve"> (</w:t>
            </w:r>
            <w:r w:rsidRPr="0074131F">
              <w:rPr>
                <w:b/>
                <w:sz w:val="20"/>
                <w:szCs w:val="20"/>
                <w:lang w:val="en-US"/>
              </w:rPr>
              <w:t>Ont</w:t>
            </w:r>
            <w:r w:rsidR="000F737E" w:rsidRPr="0074131F">
              <w:rPr>
                <w:b/>
                <w:sz w:val="20"/>
                <w:szCs w:val="20"/>
                <w:lang w:val="en-US"/>
              </w:rPr>
              <w:t>.)</w:t>
            </w:r>
          </w:p>
          <w:p w:rsidR="000F737E" w:rsidRPr="0074131F" w:rsidRDefault="000F737E" w:rsidP="000F737E">
            <w:pPr>
              <w:tabs>
                <w:tab w:val="left" w:pos="-1440"/>
                <w:tab w:val="left" w:pos="-720"/>
              </w:tabs>
              <w:rPr>
                <w:sz w:val="20"/>
                <w:szCs w:val="20"/>
                <w:lang w:val="en-US"/>
              </w:rPr>
            </w:pPr>
            <w:r w:rsidRPr="0074131F">
              <w:rPr>
                <w:sz w:val="20"/>
                <w:szCs w:val="20"/>
                <w:lang w:val="en-US"/>
              </w:rPr>
              <w:tab/>
            </w:r>
            <w:r w:rsidR="00F528CA" w:rsidRPr="0074131F">
              <w:rPr>
                <w:sz w:val="20"/>
                <w:szCs w:val="20"/>
                <w:lang w:val="en-US"/>
              </w:rPr>
              <w:t>Wygodny, Adam J.</w:t>
            </w:r>
          </w:p>
          <w:p w:rsidR="00F528CA" w:rsidRPr="0074131F" w:rsidRDefault="000F737E" w:rsidP="000F737E">
            <w:pPr>
              <w:tabs>
                <w:tab w:val="left" w:pos="-1440"/>
                <w:tab w:val="left" w:pos="-720"/>
              </w:tabs>
              <w:rPr>
                <w:sz w:val="20"/>
                <w:szCs w:val="20"/>
              </w:rPr>
            </w:pPr>
            <w:r w:rsidRPr="0074131F">
              <w:rPr>
                <w:sz w:val="20"/>
                <w:szCs w:val="20"/>
                <w:lang w:val="en-US"/>
              </w:rPr>
              <w:tab/>
            </w:r>
            <w:r w:rsidR="00F528CA" w:rsidRPr="0074131F">
              <w:rPr>
                <w:sz w:val="20"/>
                <w:szCs w:val="20"/>
              </w:rPr>
              <w:t xml:space="preserve">Groia &amp; Company Professional </w:t>
            </w:r>
          </w:p>
          <w:p w:rsidR="000F737E" w:rsidRPr="0074131F" w:rsidRDefault="00F528CA" w:rsidP="000F737E">
            <w:pPr>
              <w:tabs>
                <w:tab w:val="left" w:pos="-1440"/>
                <w:tab w:val="left" w:pos="-720"/>
              </w:tabs>
              <w:rPr>
                <w:sz w:val="20"/>
                <w:szCs w:val="20"/>
              </w:rPr>
            </w:pPr>
            <w:r w:rsidRPr="0074131F">
              <w:rPr>
                <w:sz w:val="20"/>
                <w:szCs w:val="20"/>
                <w:lang w:val="en-US"/>
              </w:rPr>
              <w:tab/>
            </w:r>
            <w:r w:rsidRPr="0074131F">
              <w:rPr>
                <w:sz w:val="20"/>
                <w:szCs w:val="20"/>
              </w:rPr>
              <w:t>Corporation</w:t>
            </w:r>
          </w:p>
          <w:p w:rsidR="000F737E" w:rsidRPr="0074131F" w:rsidRDefault="000F737E" w:rsidP="000F737E">
            <w:pPr>
              <w:tabs>
                <w:tab w:val="left" w:pos="-1440"/>
                <w:tab w:val="left" w:pos="-720"/>
              </w:tabs>
              <w:rPr>
                <w:sz w:val="20"/>
                <w:szCs w:val="20"/>
              </w:rPr>
            </w:pPr>
          </w:p>
          <w:p w:rsidR="00F528CA" w:rsidRPr="0074131F" w:rsidRDefault="00F528CA" w:rsidP="00F528CA">
            <w:pPr>
              <w:rPr>
                <w:sz w:val="20"/>
                <w:szCs w:val="20"/>
              </w:rPr>
            </w:pPr>
            <w:r w:rsidRPr="0074131F">
              <w:rPr>
                <w:sz w:val="20"/>
                <w:szCs w:val="20"/>
              </w:rPr>
              <w:t>FILING DATE: January 27, 2023</w:t>
            </w:r>
          </w:p>
          <w:p w:rsidR="000F737E" w:rsidRPr="0074131F" w:rsidRDefault="000F737E" w:rsidP="000F737E">
            <w:pPr>
              <w:rPr>
                <w:sz w:val="20"/>
                <w:szCs w:val="20"/>
              </w:rPr>
            </w:pPr>
          </w:p>
          <w:p w:rsidR="000F737E" w:rsidRPr="0074131F" w:rsidRDefault="00002BD1" w:rsidP="000F737E">
            <w:pPr>
              <w:rPr>
                <w:b/>
                <w:sz w:val="20"/>
                <w:szCs w:val="20"/>
                <w:lang w:val="en-US"/>
              </w:rPr>
            </w:pPr>
            <w:r>
              <w:rPr>
                <w:sz w:val="20"/>
                <w:szCs w:val="20"/>
                <w:lang w:val="fr-CA"/>
              </w:rPr>
              <w:pict>
                <v:rect id="_x0000_i1034" style="width:108pt;height:1pt" o:hrpct="0" o:hrstd="t" o:hrnoshade="t" o:hr="t" fillcolor="black [3213]" stroked="f"/>
              </w:pict>
            </w:r>
          </w:p>
        </w:tc>
      </w:tr>
      <w:tr w:rsidR="000F737E" w:rsidRPr="0074131F" w:rsidTr="00F138C1">
        <w:tc>
          <w:tcPr>
            <w:tcW w:w="4239" w:type="dxa"/>
            <w:shd w:val="clear" w:color="auto" w:fill="auto"/>
          </w:tcPr>
          <w:p w:rsidR="000F737E" w:rsidRPr="0074131F" w:rsidRDefault="00700DCE" w:rsidP="000F737E">
            <w:pPr>
              <w:rPr>
                <w:sz w:val="20"/>
                <w:szCs w:val="20"/>
                <w:lang w:val="fr-CA"/>
              </w:rPr>
            </w:pPr>
            <w:r w:rsidRPr="0074131F">
              <w:rPr>
                <w:b/>
                <w:sz w:val="20"/>
                <w:szCs w:val="20"/>
                <w:lang w:val="fr-CA"/>
              </w:rPr>
              <w:t>Alina Owsianik</w:t>
            </w:r>
          </w:p>
          <w:p w:rsidR="000F737E" w:rsidRPr="0074131F" w:rsidRDefault="000F737E" w:rsidP="000F737E">
            <w:pPr>
              <w:tabs>
                <w:tab w:val="left" w:pos="-1440"/>
                <w:tab w:val="left" w:pos="-720"/>
              </w:tabs>
              <w:rPr>
                <w:sz w:val="20"/>
                <w:szCs w:val="20"/>
                <w:lang w:val="fr-CA"/>
              </w:rPr>
            </w:pPr>
            <w:r w:rsidRPr="0074131F">
              <w:rPr>
                <w:sz w:val="20"/>
                <w:szCs w:val="20"/>
                <w:lang w:val="fr-CA"/>
              </w:rPr>
              <w:tab/>
            </w:r>
            <w:r w:rsidR="00700DCE" w:rsidRPr="0074131F">
              <w:rPr>
                <w:sz w:val="20"/>
                <w:szCs w:val="20"/>
                <w:lang w:val="fr-CA"/>
              </w:rPr>
              <w:t>Leclerc, Jean-Marc</w:t>
            </w:r>
          </w:p>
          <w:p w:rsidR="000F737E" w:rsidRPr="0074131F" w:rsidRDefault="000F737E" w:rsidP="000F737E">
            <w:pPr>
              <w:tabs>
                <w:tab w:val="left" w:pos="-1440"/>
                <w:tab w:val="left" w:pos="-720"/>
              </w:tabs>
              <w:rPr>
                <w:sz w:val="20"/>
                <w:szCs w:val="20"/>
                <w:lang w:val="fr-CA"/>
              </w:rPr>
            </w:pPr>
            <w:r w:rsidRPr="0074131F">
              <w:rPr>
                <w:sz w:val="20"/>
                <w:szCs w:val="20"/>
                <w:lang w:val="fr-CA"/>
              </w:rPr>
              <w:tab/>
            </w:r>
            <w:r w:rsidR="00700DCE" w:rsidRPr="0074131F">
              <w:rPr>
                <w:sz w:val="20"/>
                <w:szCs w:val="20"/>
                <w:lang w:val="fr-CA"/>
              </w:rPr>
              <w:t>Sotos LLP</w:t>
            </w:r>
          </w:p>
          <w:p w:rsidR="000F737E" w:rsidRPr="0074131F" w:rsidRDefault="000F737E" w:rsidP="000F737E">
            <w:pPr>
              <w:tabs>
                <w:tab w:val="left" w:pos="-1440"/>
                <w:tab w:val="left" w:pos="-720"/>
              </w:tabs>
              <w:rPr>
                <w:sz w:val="20"/>
                <w:szCs w:val="20"/>
                <w:lang w:val="fr-CA"/>
              </w:rPr>
            </w:pPr>
          </w:p>
          <w:p w:rsidR="00700DCE" w:rsidRPr="0074131F" w:rsidRDefault="00700DCE" w:rsidP="00700DCE">
            <w:pPr>
              <w:tabs>
                <w:tab w:val="left" w:pos="-1440"/>
                <w:tab w:val="left" w:pos="-720"/>
              </w:tabs>
              <w:rPr>
                <w:sz w:val="20"/>
                <w:szCs w:val="20"/>
                <w:lang w:val="fr-CA"/>
              </w:rPr>
            </w:pPr>
            <w:r w:rsidRPr="0074131F">
              <w:rPr>
                <w:sz w:val="20"/>
                <w:szCs w:val="20"/>
                <w:lang w:val="fr-CA"/>
              </w:rPr>
              <w:tab/>
              <w:t>v. (40577)</w:t>
            </w:r>
          </w:p>
          <w:p w:rsidR="000F737E" w:rsidRPr="0074131F" w:rsidRDefault="000F737E" w:rsidP="000F737E">
            <w:pPr>
              <w:tabs>
                <w:tab w:val="left" w:pos="-1440"/>
                <w:tab w:val="left" w:pos="-720"/>
              </w:tabs>
              <w:rPr>
                <w:sz w:val="20"/>
                <w:szCs w:val="20"/>
                <w:lang w:val="fr-CA"/>
              </w:rPr>
            </w:pPr>
          </w:p>
          <w:p w:rsidR="000F737E" w:rsidRPr="0074131F" w:rsidRDefault="00700DCE" w:rsidP="000F737E">
            <w:pPr>
              <w:tabs>
                <w:tab w:val="left" w:pos="-1440"/>
                <w:tab w:val="left" w:pos="-720"/>
              </w:tabs>
              <w:rPr>
                <w:b/>
                <w:sz w:val="20"/>
                <w:szCs w:val="20"/>
                <w:lang w:val="fr-CA"/>
              </w:rPr>
            </w:pPr>
            <w:r w:rsidRPr="0074131F">
              <w:rPr>
                <w:b/>
                <w:sz w:val="20"/>
                <w:szCs w:val="20"/>
                <w:lang w:val="fr-CA"/>
              </w:rPr>
              <w:t>Equifax Canada Co., et al.</w:t>
            </w:r>
            <w:r w:rsidR="000F737E" w:rsidRPr="0074131F">
              <w:rPr>
                <w:b/>
                <w:sz w:val="20"/>
                <w:szCs w:val="20"/>
                <w:lang w:val="fr-CA"/>
              </w:rPr>
              <w:t xml:space="preserve"> (</w:t>
            </w:r>
            <w:r w:rsidRPr="0074131F">
              <w:rPr>
                <w:b/>
                <w:sz w:val="20"/>
                <w:szCs w:val="20"/>
                <w:lang w:val="fr-CA"/>
              </w:rPr>
              <w:t>Ont</w:t>
            </w:r>
            <w:r w:rsidR="000F737E" w:rsidRPr="0074131F">
              <w:rPr>
                <w:b/>
                <w:sz w:val="20"/>
                <w:szCs w:val="20"/>
                <w:lang w:val="fr-CA"/>
              </w:rPr>
              <w:t>.)</w:t>
            </w:r>
          </w:p>
          <w:p w:rsidR="000F737E" w:rsidRPr="0074131F" w:rsidRDefault="000F737E" w:rsidP="000F737E">
            <w:pPr>
              <w:tabs>
                <w:tab w:val="left" w:pos="-1440"/>
                <w:tab w:val="left" w:pos="-720"/>
              </w:tabs>
              <w:rPr>
                <w:sz w:val="20"/>
                <w:szCs w:val="20"/>
                <w:lang w:val="en-US"/>
              </w:rPr>
            </w:pPr>
            <w:r w:rsidRPr="0074131F">
              <w:rPr>
                <w:sz w:val="20"/>
                <w:szCs w:val="20"/>
                <w:lang w:val="fr-CA"/>
              </w:rPr>
              <w:tab/>
            </w:r>
            <w:r w:rsidR="00700DCE" w:rsidRPr="0074131F">
              <w:rPr>
                <w:sz w:val="20"/>
                <w:szCs w:val="20"/>
                <w:lang w:val="en-US"/>
              </w:rPr>
              <w:t>Cooper, Laura F.</w:t>
            </w:r>
          </w:p>
          <w:p w:rsidR="000F737E" w:rsidRPr="0074131F" w:rsidRDefault="000F737E" w:rsidP="000F737E">
            <w:pPr>
              <w:tabs>
                <w:tab w:val="left" w:pos="-1440"/>
                <w:tab w:val="left" w:pos="-720"/>
              </w:tabs>
              <w:rPr>
                <w:sz w:val="20"/>
                <w:szCs w:val="20"/>
              </w:rPr>
            </w:pPr>
            <w:r w:rsidRPr="0074131F">
              <w:rPr>
                <w:sz w:val="20"/>
                <w:szCs w:val="20"/>
                <w:lang w:val="en-US"/>
              </w:rPr>
              <w:tab/>
            </w:r>
            <w:r w:rsidR="00700DCE" w:rsidRPr="0074131F">
              <w:rPr>
                <w:sz w:val="20"/>
                <w:szCs w:val="20"/>
              </w:rPr>
              <w:t>Fasken Martineau DuMoulin LLP</w:t>
            </w:r>
          </w:p>
          <w:p w:rsidR="000F737E" w:rsidRPr="0074131F" w:rsidRDefault="000F737E" w:rsidP="000F737E">
            <w:pPr>
              <w:tabs>
                <w:tab w:val="left" w:pos="-1440"/>
                <w:tab w:val="left" w:pos="-720"/>
              </w:tabs>
              <w:rPr>
                <w:sz w:val="20"/>
                <w:szCs w:val="20"/>
              </w:rPr>
            </w:pPr>
          </w:p>
          <w:p w:rsidR="00700DCE" w:rsidRPr="0074131F" w:rsidRDefault="00700DCE" w:rsidP="00700DCE">
            <w:pPr>
              <w:rPr>
                <w:sz w:val="20"/>
                <w:szCs w:val="20"/>
              </w:rPr>
            </w:pPr>
            <w:r w:rsidRPr="0074131F">
              <w:rPr>
                <w:sz w:val="20"/>
                <w:szCs w:val="20"/>
              </w:rPr>
              <w:t>FILING DATE: January 30, 2023</w:t>
            </w:r>
          </w:p>
          <w:p w:rsidR="000F737E" w:rsidRPr="0074131F" w:rsidRDefault="000F737E" w:rsidP="000F737E">
            <w:pPr>
              <w:rPr>
                <w:sz w:val="20"/>
                <w:szCs w:val="20"/>
              </w:rPr>
            </w:pPr>
          </w:p>
          <w:p w:rsidR="000F737E" w:rsidRPr="0074131F" w:rsidRDefault="00002BD1" w:rsidP="000F737E">
            <w:pPr>
              <w:rPr>
                <w:b/>
                <w:sz w:val="20"/>
                <w:szCs w:val="20"/>
                <w:lang w:val="en-US"/>
              </w:rPr>
            </w:pPr>
            <w:r>
              <w:rPr>
                <w:sz w:val="20"/>
                <w:szCs w:val="20"/>
                <w:lang w:val="fr-CA"/>
              </w:rPr>
              <w:pict>
                <v:rect id="_x0000_i1035" style="width:108pt;height:1pt" o:hrpct="0" o:hrstd="t" o:hrnoshade="t" o:hr="t" fillcolor="black [3213]" stroked="f"/>
              </w:pict>
            </w:r>
          </w:p>
        </w:tc>
        <w:tc>
          <w:tcPr>
            <w:tcW w:w="1141" w:type="dxa"/>
            <w:shd w:val="clear" w:color="auto" w:fill="auto"/>
          </w:tcPr>
          <w:p w:rsidR="000F737E" w:rsidRPr="0074131F" w:rsidRDefault="000F737E" w:rsidP="00F138C1">
            <w:pPr>
              <w:jc w:val="center"/>
              <w:rPr>
                <w:sz w:val="20"/>
                <w:szCs w:val="20"/>
                <w:lang w:val="en-US"/>
              </w:rPr>
            </w:pPr>
          </w:p>
          <w:p w:rsidR="000F737E" w:rsidRPr="0074131F" w:rsidRDefault="000F737E" w:rsidP="00F138C1">
            <w:pPr>
              <w:jc w:val="center"/>
              <w:rPr>
                <w:sz w:val="20"/>
                <w:szCs w:val="20"/>
                <w:lang w:val="en-US"/>
              </w:rPr>
            </w:pPr>
          </w:p>
          <w:p w:rsidR="000F737E" w:rsidRPr="0074131F" w:rsidRDefault="000F737E" w:rsidP="00F138C1">
            <w:pPr>
              <w:jc w:val="center"/>
              <w:rPr>
                <w:sz w:val="20"/>
                <w:szCs w:val="20"/>
                <w:lang w:val="en-US"/>
              </w:rPr>
            </w:pPr>
          </w:p>
          <w:p w:rsidR="000F737E" w:rsidRPr="0074131F" w:rsidRDefault="000F737E" w:rsidP="00F138C1">
            <w:pPr>
              <w:jc w:val="center"/>
              <w:rPr>
                <w:sz w:val="20"/>
                <w:szCs w:val="20"/>
                <w:lang w:val="en-US"/>
              </w:rPr>
            </w:pPr>
          </w:p>
          <w:p w:rsidR="000F737E" w:rsidRPr="0074131F" w:rsidRDefault="000F737E" w:rsidP="00F138C1">
            <w:pPr>
              <w:jc w:val="center"/>
              <w:rPr>
                <w:sz w:val="20"/>
                <w:szCs w:val="20"/>
                <w:lang w:val="en-US"/>
              </w:rPr>
            </w:pPr>
          </w:p>
          <w:p w:rsidR="000F737E" w:rsidRPr="0074131F" w:rsidRDefault="000F737E" w:rsidP="00F138C1">
            <w:pPr>
              <w:jc w:val="center"/>
              <w:rPr>
                <w:sz w:val="20"/>
                <w:szCs w:val="20"/>
                <w:lang w:val="en-US"/>
              </w:rPr>
            </w:pPr>
          </w:p>
          <w:p w:rsidR="000F737E" w:rsidRPr="0074131F" w:rsidRDefault="000F737E" w:rsidP="00F138C1">
            <w:pPr>
              <w:jc w:val="center"/>
              <w:rPr>
                <w:sz w:val="20"/>
                <w:szCs w:val="20"/>
                <w:lang w:val="en-US"/>
              </w:rPr>
            </w:pPr>
          </w:p>
          <w:p w:rsidR="000F737E" w:rsidRPr="0074131F" w:rsidRDefault="000F737E" w:rsidP="00F138C1">
            <w:pPr>
              <w:jc w:val="center"/>
              <w:rPr>
                <w:sz w:val="20"/>
                <w:szCs w:val="20"/>
                <w:lang w:val="en-US"/>
              </w:rPr>
            </w:pPr>
          </w:p>
          <w:p w:rsidR="000F737E" w:rsidRPr="0074131F" w:rsidRDefault="000F737E" w:rsidP="00F138C1">
            <w:pPr>
              <w:jc w:val="center"/>
              <w:rPr>
                <w:sz w:val="20"/>
                <w:szCs w:val="20"/>
                <w:lang w:val="en-US"/>
              </w:rPr>
            </w:pPr>
          </w:p>
          <w:p w:rsidR="000F737E" w:rsidRPr="0074131F" w:rsidRDefault="000F737E" w:rsidP="00F138C1">
            <w:pPr>
              <w:jc w:val="center"/>
              <w:rPr>
                <w:sz w:val="20"/>
                <w:szCs w:val="20"/>
                <w:lang w:val="en-US"/>
              </w:rPr>
            </w:pPr>
          </w:p>
          <w:p w:rsidR="000F737E" w:rsidRPr="0074131F" w:rsidRDefault="000F737E" w:rsidP="00F138C1">
            <w:pPr>
              <w:jc w:val="center"/>
              <w:rPr>
                <w:sz w:val="20"/>
                <w:szCs w:val="20"/>
                <w:lang w:val="en-US"/>
              </w:rPr>
            </w:pPr>
          </w:p>
          <w:p w:rsidR="000F737E" w:rsidRPr="0074131F" w:rsidRDefault="000F737E" w:rsidP="00F138C1">
            <w:pPr>
              <w:jc w:val="center"/>
              <w:rPr>
                <w:sz w:val="20"/>
                <w:szCs w:val="20"/>
                <w:lang w:val="en-US"/>
              </w:rPr>
            </w:pPr>
          </w:p>
          <w:p w:rsidR="000F737E" w:rsidRPr="0074131F" w:rsidRDefault="000F737E" w:rsidP="00F138C1">
            <w:pPr>
              <w:jc w:val="center"/>
              <w:rPr>
                <w:sz w:val="20"/>
                <w:szCs w:val="20"/>
                <w:lang w:val="en-US"/>
              </w:rPr>
            </w:pPr>
          </w:p>
          <w:p w:rsidR="000F737E" w:rsidRPr="0074131F" w:rsidRDefault="000F737E" w:rsidP="00F138C1">
            <w:pPr>
              <w:jc w:val="center"/>
              <w:rPr>
                <w:sz w:val="20"/>
                <w:szCs w:val="20"/>
                <w:lang w:val="en-US"/>
              </w:rPr>
            </w:pPr>
          </w:p>
        </w:tc>
        <w:tc>
          <w:tcPr>
            <w:tcW w:w="4239" w:type="dxa"/>
            <w:shd w:val="clear" w:color="auto" w:fill="auto"/>
          </w:tcPr>
          <w:p w:rsidR="000F737E" w:rsidRPr="0074131F" w:rsidRDefault="00B33FF1" w:rsidP="000F737E">
            <w:pPr>
              <w:rPr>
                <w:sz w:val="20"/>
                <w:szCs w:val="20"/>
                <w:lang w:val="en-US"/>
              </w:rPr>
            </w:pPr>
            <w:r w:rsidRPr="0074131F">
              <w:rPr>
                <w:b/>
                <w:sz w:val="20"/>
                <w:szCs w:val="20"/>
                <w:lang w:val="en-US"/>
              </w:rPr>
              <w:t>William Imona-Russell</w:t>
            </w:r>
          </w:p>
          <w:p w:rsidR="000F737E" w:rsidRPr="0074131F" w:rsidRDefault="000F737E" w:rsidP="000F737E">
            <w:pPr>
              <w:tabs>
                <w:tab w:val="left" w:pos="-1440"/>
                <w:tab w:val="left" w:pos="-720"/>
              </w:tabs>
              <w:rPr>
                <w:sz w:val="20"/>
                <w:szCs w:val="20"/>
                <w:lang w:val="en-US"/>
              </w:rPr>
            </w:pPr>
            <w:r w:rsidRPr="0074131F">
              <w:rPr>
                <w:sz w:val="20"/>
                <w:szCs w:val="20"/>
                <w:lang w:val="en-US"/>
              </w:rPr>
              <w:tab/>
            </w:r>
            <w:r w:rsidR="00B33FF1" w:rsidRPr="0074131F">
              <w:rPr>
                <w:sz w:val="20"/>
                <w:szCs w:val="20"/>
                <w:lang w:val="en-US"/>
              </w:rPr>
              <w:t>Lockyer, James</w:t>
            </w:r>
          </w:p>
          <w:p w:rsidR="000F737E" w:rsidRPr="0074131F" w:rsidRDefault="000F737E" w:rsidP="000F737E">
            <w:pPr>
              <w:tabs>
                <w:tab w:val="left" w:pos="-1440"/>
                <w:tab w:val="left" w:pos="-720"/>
              </w:tabs>
              <w:rPr>
                <w:sz w:val="20"/>
                <w:szCs w:val="20"/>
                <w:lang w:val="en-US"/>
              </w:rPr>
            </w:pPr>
            <w:r w:rsidRPr="0074131F">
              <w:rPr>
                <w:sz w:val="20"/>
                <w:szCs w:val="20"/>
                <w:lang w:val="en-US"/>
              </w:rPr>
              <w:tab/>
            </w:r>
            <w:r w:rsidR="00B33FF1" w:rsidRPr="0074131F">
              <w:rPr>
                <w:sz w:val="20"/>
                <w:szCs w:val="20"/>
                <w:lang w:val="en-US"/>
              </w:rPr>
              <w:t>Lockyer Zaduk Zeeh</w:t>
            </w:r>
          </w:p>
          <w:p w:rsidR="000F737E" w:rsidRPr="0074131F" w:rsidRDefault="000F737E" w:rsidP="000F737E">
            <w:pPr>
              <w:tabs>
                <w:tab w:val="left" w:pos="-1440"/>
                <w:tab w:val="left" w:pos="-720"/>
              </w:tabs>
              <w:rPr>
                <w:sz w:val="20"/>
                <w:szCs w:val="20"/>
                <w:lang w:val="en-US"/>
              </w:rPr>
            </w:pPr>
          </w:p>
          <w:p w:rsidR="00B33FF1" w:rsidRPr="0074131F" w:rsidRDefault="00B33FF1" w:rsidP="00B33FF1">
            <w:pPr>
              <w:tabs>
                <w:tab w:val="left" w:pos="-1440"/>
                <w:tab w:val="left" w:pos="-720"/>
              </w:tabs>
              <w:rPr>
                <w:sz w:val="20"/>
                <w:szCs w:val="20"/>
                <w:lang w:val="en-US"/>
              </w:rPr>
            </w:pPr>
            <w:r w:rsidRPr="0074131F">
              <w:rPr>
                <w:sz w:val="20"/>
                <w:szCs w:val="20"/>
                <w:lang w:val="en-US"/>
              </w:rPr>
              <w:tab/>
              <w:t>v. (40578)</w:t>
            </w:r>
          </w:p>
          <w:p w:rsidR="000F737E" w:rsidRPr="0074131F" w:rsidRDefault="000F737E" w:rsidP="000F737E">
            <w:pPr>
              <w:tabs>
                <w:tab w:val="left" w:pos="-1440"/>
                <w:tab w:val="left" w:pos="-720"/>
              </w:tabs>
              <w:rPr>
                <w:sz w:val="20"/>
                <w:szCs w:val="20"/>
                <w:lang w:val="en-US"/>
              </w:rPr>
            </w:pPr>
          </w:p>
          <w:p w:rsidR="000F737E" w:rsidRPr="0074131F" w:rsidRDefault="00B33FF1" w:rsidP="000F737E">
            <w:pPr>
              <w:tabs>
                <w:tab w:val="left" w:pos="-1440"/>
                <w:tab w:val="left" w:pos="-720"/>
              </w:tabs>
              <w:rPr>
                <w:b/>
                <w:sz w:val="20"/>
                <w:szCs w:val="20"/>
                <w:lang w:val="en-US"/>
              </w:rPr>
            </w:pPr>
            <w:r w:rsidRPr="0074131F">
              <w:rPr>
                <w:b/>
                <w:sz w:val="20"/>
                <w:szCs w:val="20"/>
                <w:lang w:val="en-US"/>
              </w:rPr>
              <w:t>His Majesty the King</w:t>
            </w:r>
            <w:r w:rsidR="000F737E" w:rsidRPr="0074131F">
              <w:rPr>
                <w:b/>
                <w:sz w:val="20"/>
                <w:szCs w:val="20"/>
                <w:lang w:val="en-US"/>
              </w:rPr>
              <w:t xml:space="preserve"> (</w:t>
            </w:r>
            <w:r w:rsidRPr="0074131F">
              <w:rPr>
                <w:b/>
                <w:sz w:val="20"/>
                <w:szCs w:val="20"/>
                <w:lang w:val="en-US"/>
              </w:rPr>
              <w:t>Ont</w:t>
            </w:r>
            <w:r w:rsidR="000F737E" w:rsidRPr="0074131F">
              <w:rPr>
                <w:b/>
                <w:sz w:val="20"/>
                <w:szCs w:val="20"/>
                <w:lang w:val="en-US"/>
              </w:rPr>
              <w:t>.)</w:t>
            </w:r>
          </w:p>
          <w:p w:rsidR="000F737E" w:rsidRPr="0074131F" w:rsidRDefault="000F737E" w:rsidP="000F737E">
            <w:pPr>
              <w:tabs>
                <w:tab w:val="left" w:pos="-1440"/>
                <w:tab w:val="left" w:pos="-720"/>
              </w:tabs>
              <w:rPr>
                <w:sz w:val="20"/>
                <w:szCs w:val="20"/>
                <w:lang w:val="en-US"/>
              </w:rPr>
            </w:pPr>
            <w:r w:rsidRPr="0074131F">
              <w:rPr>
                <w:sz w:val="20"/>
                <w:szCs w:val="20"/>
                <w:lang w:val="en-US"/>
              </w:rPr>
              <w:tab/>
            </w:r>
            <w:r w:rsidR="00B33FF1" w:rsidRPr="0074131F">
              <w:rPr>
                <w:sz w:val="20"/>
                <w:szCs w:val="20"/>
                <w:lang w:val="en-US"/>
              </w:rPr>
              <w:t>Paine, Leslie</w:t>
            </w:r>
          </w:p>
          <w:p w:rsidR="000F737E" w:rsidRPr="0074131F" w:rsidRDefault="000F737E" w:rsidP="000F737E">
            <w:pPr>
              <w:tabs>
                <w:tab w:val="left" w:pos="-1440"/>
                <w:tab w:val="left" w:pos="-720"/>
              </w:tabs>
              <w:rPr>
                <w:sz w:val="20"/>
                <w:szCs w:val="20"/>
              </w:rPr>
            </w:pPr>
            <w:r w:rsidRPr="0074131F">
              <w:rPr>
                <w:sz w:val="20"/>
                <w:szCs w:val="20"/>
                <w:lang w:val="en-US"/>
              </w:rPr>
              <w:tab/>
            </w:r>
            <w:r w:rsidR="00B33FF1" w:rsidRPr="0074131F">
              <w:rPr>
                <w:sz w:val="20"/>
                <w:szCs w:val="20"/>
              </w:rPr>
              <w:t>Attorney General of Ontario</w:t>
            </w:r>
          </w:p>
          <w:p w:rsidR="000F737E" w:rsidRPr="0074131F" w:rsidRDefault="000F737E" w:rsidP="000F737E">
            <w:pPr>
              <w:tabs>
                <w:tab w:val="left" w:pos="-1440"/>
                <w:tab w:val="left" w:pos="-720"/>
              </w:tabs>
              <w:rPr>
                <w:sz w:val="20"/>
                <w:szCs w:val="20"/>
              </w:rPr>
            </w:pPr>
          </w:p>
          <w:p w:rsidR="00B33FF1" w:rsidRPr="0074131F" w:rsidRDefault="00B33FF1" w:rsidP="00B33FF1">
            <w:pPr>
              <w:rPr>
                <w:sz w:val="20"/>
                <w:szCs w:val="20"/>
              </w:rPr>
            </w:pPr>
            <w:r w:rsidRPr="0074131F">
              <w:rPr>
                <w:sz w:val="20"/>
                <w:szCs w:val="20"/>
              </w:rPr>
              <w:t>FILING DATE: January 30, 2023</w:t>
            </w:r>
          </w:p>
          <w:p w:rsidR="000F737E" w:rsidRPr="0074131F" w:rsidRDefault="000F737E" w:rsidP="000F737E">
            <w:pPr>
              <w:rPr>
                <w:sz w:val="20"/>
                <w:szCs w:val="20"/>
              </w:rPr>
            </w:pPr>
          </w:p>
          <w:p w:rsidR="000F737E" w:rsidRPr="0074131F" w:rsidRDefault="00002BD1" w:rsidP="000F737E">
            <w:pPr>
              <w:rPr>
                <w:b/>
                <w:sz w:val="20"/>
                <w:szCs w:val="20"/>
                <w:lang w:val="en-US"/>
              </w:rPr>
            </w:pPr>
            <w:r>
              <w:rPr>
                <w:sz w:val="20"/>
                <w:szCs w:val="20"/>
                <w:lang w:val="fr-CA"/>
              </w:rPr>
              <w:pict>
                <v:rect id="_x0000_i1036" style="width:108pt;height:1pt" o:hrpct="0" o:hrstd="t" o:hrnoshade="t" o:hr="t" fillcolor="black [3213]" stroked="f"/>
              </w:pict>
            </w:r>
          </w:p>
        </w:tc>
      </w:tr>
      <w:tr w:rsidR="000F737E" w:rsidRPr="0074131F" w:rsidTr="00F138C1">
        <w:tc>
          <w:tcPr>
            <w:tcW w:w="4239" w:type="dxa"/>
            <w:shd w:val="clear" w:color="auto" w:fill="auto"/>
          </w:tcPr>
          <w:p w:rsidR="000F737E" w:rsidRPr="0074131F" w:rsidRDefault="00B33FF1" w:rsidP="000F737E">
            <w:pPr>
              <w:rPr>
                <w:sz w:val="20"/>
                <w:szCs w:val="20"/>
                <w:lang w:val="en-US"/>
              </w:rPr>
            </w:pPr>
            <w:r w:rsidRPr="0074131F">
              <w:rPr>
                <w:b/>
                <w:sz w:val="20"/>
                <w:szCs w:val="20"/>
                <w:lang w:val="en-US"/>
              </w:rPr>
              <w:t>Nawaf Al-Enzi</w:t>
            </w:r>
          </w:p>
          <w:p w:rsidR="000F737E" w:rsidRPr="0074131F" w:rsidRDefault="000F737E" w:rsidP="000F737E">
            <w:pPr>
              <w:tabs>
                <w:tab w:val="left" w:pos="-1440"/>
                <w:tab w:val="left" w:pos="-720"/>
              </w:tabs>
              <w:rPr>
                <w:sz w:val="20"/>
                <w:szCs w:val="20"/>
                <w:lang w:val="en-US"/>
              </w:rPr>
            </w:pPr>
            <w:r w:rsidRPr="0074131F">
              <w:rPr>
                <w:sz w:val="20"/>
                <w:szCs w:val="20"/>
                <w:lang w:val="en-US"/>
              </w:rPr>
              <w:tab/>
            </w:r>
            <w:r w:rsidR="00B33FF1" w:rsidRPr="0074131F">
              <w:rPr>
                <w:sz w:val="20"/>
                <w:szCs w:val="20"/>
                <w:lang w:val="en-US"/>
              </w:rPr>
              <w:t>Lacy, Michael W.</w:t>
            </w:r>
          </w:p>
          <w:p w:rsidR="000F737E" w:rsidRPr="0074131F" w:rsidRDefault="000F737E" w:rsidP="000F737E">
            <w:pPr>
              <w:tabs>
                <w:tab w:val="left" w:pos="-1440"/>
                <w:tab w:val="left" w:pos="-720"/>
              </w:tabs>
              <w:rPr>
                <w:sz w:val="20"/>
                <w:szCs w:val="20"/>
                <w:lang w:val="en-US"/>
              </w:rPr>
            </w:pPr>
            <w:r w:rsidRPr="0074131F">
              <w:rPr>
                <w:sz w:val="20"/>
                <w:szCs w:val="20"/>
                <w:lang w:val="en-US"/>
              </w:rPr>
              <w:tab/>
            </w:r>
            <w:r w:rsidR="00B33FF1" w:rsidRPr="0074131F">
              <w:rPr>
                <w:sz w:val="20"/>
                <w:szCs w:val="20"/>
                <w:lang w:val="en-US"/>
              </w:rPr>
              <w:t>Brauti Thorning LLP</w:t>
            </w:r>
          </w:p>
          <w:p w:rsidR="000F737E" w:rsidRPr="0074131F" w:rsidRDefault="000F737E" w:rsidP="000F737E">
            <w:pPr>
              <w:tabs>
                <w:tab w:val="left" w:pos="-1440"/>
                <w:tab w:val="left" w:pos="-720"/>
              </w:tabs>
              <w:rPr>
                <w:sz w:val="20"/>
                <w:szCs w:val="20"/>
                <w:lang w:val="en-US"/>
              </w:rPr>
            </w:pPr>
          </w:p>
          <w:p w:rsidR="00B33FF1" w:rsidRPr="0074131F" w:rsidRDefault="00B33FF1" w:rsidP="00B33FF1">
            <w:pPr>
              <w:tabs>
                <w:tab w:val="left" w:pos="-1440"/>
                <w:tab w:val="left" w:pos="-720"/>
              </w:tabs>
              <w:rPr>
                <w:sz w:val="20"/>
                <w:szCs w:val="20"/>
                <w:lang w:val="en-US"/>
              </w:rPr>
            </w:pPr>
            <w:r w:rsidRPr="0074131F">
              <w:rPr>
                <w:sz w:val="20"/>
                <w:szCs w:val="20"/>
                <w:lang w:val="en-US"/>
              </w:rPr>
              <w:tab/>
              <w:t>v. (40579)</w:t>
            </w:r>
          </w:p>
          <w:p w:rsidR="000F737E" w:rsidRPr="0074131F" w:rsidRDefault="000F737E" w:rsidP="000F737E">
            <w:pPr>
              <w:tabs>
                <w:tab w:val="left" w:pos="-1440"/>
                <w:tab w:val="left" w:pos="-720"/>
              </w:tabs>
              <w:rPr>
                <w:sz w:val="20"/>
                <w:szCs w:val="20"/>
                <w:lang w:val="en-US"/>
              </w:rPr>
            </w:pPr>
          </w:p>
          <w:p w:rsidR="000F737E" w:rsidRPr="0074131F" w:rsidRDefault="00B33FF1" w:rsidP="000F737E">
            <w:pPr>
              <w:tabs>
                <w:tab w:val="left" w:pos="-1440"/>
                <w:tab w:val="left" w:pos="-720"/>
              </w:tabs>
              <w:rPr>
                <w:b/>
                <w:sz w:val="20"/>
                <w:szCs w:val="20"/>
                <w:lang w:val="en-US"/>
              </w:rPr>
            </w:pPr>
            <w:r w:rsidRPr="0074131F">
              <w:rPr>
                <w:b/>
                <w:sz w:val="20"/>
                <w:szCs w:val="20"/>
                <w:lang w:val="en-US"/>
              </w:rPr>
              <w:t>His Majesty the King</w:t>
            </w:r>
            <w:r w:rsidR="000F737E" w:rsidRPr="0074131F">
              <w:rPr>
                <w:b/>
                <w:sz w:val="20"/>
                <w:szCs w:val="20"/>
                <w:lang w:val="en-US"/>
              </w:rPr>
              <w:t xml:space="preserve"> (</w:t>
            </w:r>
            <w:r w:rsidRPr="0074131F">
              <w:rPr>
                <w:b/>
                <w:sz w:val="20"/>
                <w:szCs w:val="20"/>
                <w:lang w:val="en-US"/>
              </w:rPr>
              <w:t>Ont</w:t>
            </w:r>
            <w:r w:rsidR="000F737E" w:rsidRPr="0074131F">
              <w:rPr>
                <w:b/>
                <w:sz w:val="20"/>
                <w:szCs w:val="20"/>
                <w:lang w:val="en-US"/>
              </w:rPr>
              <w:t>.)</w:t>
            </w:r>
          </w:p>
          <w:p w:rsidR="000F737E" w:rsidRPr="0074131F" w:rsidRDefault="000F737E" w:rsidP="000F737E">
            <w:pPr>
              <w:tabs>
                <w:tab w:val="left" w:pos="-1440"/>
                <w:tab w:val="left" w:pos="-720"/>
              </w:tabs>
              <w:rPr>
                <w:sz w:val="20"/>
                <w:szCs w:val="20"/>
                <w:lang w:val="en-US"/>
              </w:rPr>
            </w:pPr>
            <w:r w:rsidRPr="0074131F">
              <w:rPr>
                <w:sz w:val="20"/>
                <w:szCs w:val="20"/>
                <w:lang w:val="en-US"/>
              </w:rPr>
              <w:tab/>
            </w:r>
            <w:r w:rsidR="00B33FF1" w:rsidRPr="0074131F">
              <w:rPr>
                <w:sz w:val="20"/>
                <w:szCs w:val="20"/>
                <w:lang w:val="en-US"/>
              </w:rPr>
              <w:t>Doherty, Katie</w:t>
            </w:r>
          </w:p>
          <w:p w:rsidR="000F737E" w:rsidRPr="0074131F" w:rsidRDefault="000F737E" w:rsidP="000F737E">
            <w:pPr>
              <w:tabs>
                <w:tab w:val="left" w:pos="-1440"/>
                <w:tab w:val="left" w:pos="-720"/>
              </w:tabs>
              <w:rPr>
                <w:sz w:val="20"/>
                <w:szCs w:val="20"/>
              </w:rPr>
            </w:pPr>
            <w:r w:rsidRPr="0074131F">
              <w:rPr>
                <w:sz w:val="20"/>
                <w:szCs w:val="20"/>
                <w:lang w:val="en-US"/>
              </w:rPr>
              <w:tab/>
            </w:r>
            <w:r w:rsidR="00B33FF1" w:rsidRPr="0074131F">
              <w:rPr>
                <w:sz w:val="20"/>
                <w:szCs w:val="20"/>
                <w:lang w:val="en-US"/>
              </w:rPr>
              <w:t>Attorney General o</w:t>
            </w:r>
            <w:r w:rsidRPr="0074131F">
              <w:rPr>
                <w:sz w:val="20"/>
                <w:szCs w:val="20"/>
              </w:rPr>
              <w:t xml:space="preserve">f </w:t>
            </w:r>
            <w:r w:rsidR="00B33FF1" w:rsidRPr="0074131F">
              <w:rPr>
                <w:sz w:val="20"/>
                <w:szCs w:val="20"/>
              </w:rPr>
              <w:t>Ontario</w:t>
            </w:r>
          </w:p>
          <w:p w:rsidR="000F737E" w:rsidRPr="0074131F" w:rsidRDefault="000F737E" w:rsidP="000F737E">
            <w:pPr>
              <w:tabs>
                <w:tab w:val="left" w:pos="-1440"/>
                <w:tab w:val="left" w:pos="-720"/>
              </w:tabs>
              <w:rPr>
                <w:sz w:val="20"/>
                <w:szCs w:val="20"/>
              </w:rPr>
            </w:pPr>
          </w:p>
          <w:p w:rsidR="00B33FF1" w:rsidRPr="0074131F" w:rsidRDefault="00B33FF1" w:rsidP="00B33FF1">
            <w:pPr>
              <w:rPr>
                <w:sz w:val="20"/>
                <w:szCs w:val="20"/>
              </w:rPr>
            </w:pPr>
            <w:r w:rsidRPr="0074131F">
              <w:rPr>
                <w:sz w:val="20"/>
                <w:szCs w:val="20"/>
              </w:rPr>
              <w:t>FILING DATE: January 31, 2023</w:t>
            </w:r>
          </w:p>
          <w:p w:rsidR="000F737E" w:rsidRPr="0074131F" w:rsidRDefault="000F737E" w:rsidP="000F737E">
            <w:pPr>
              <w:rPr>
                <w:sz w:val="20"/>
                <w:szCs w:val="20"/>
              </w:rPr>
            </w:pPr>
          </w:p>
          <w:p w:rsidR="000F737E" w:rsidRPr="0074131F" w:rsidRDefault="00002BD1" w:rsidP="000F737E">
            <w:pPr>
              <w:rPr>
                <w:b/>
                <w:sz w:val="20"/>
                <w:szCs w:val="20"/>
                <w:lang w:val="en-US"/>
              </w:rPr>
            </w:pPr>
            <w:r>
              <w:rPr>
                <w:sz w:val="20"/>
                <w:szCs w:val="20"/>
                <w:lang w:val="fr-CA"/>
              </w:rPr>
              <w:pict>
                <v:rect id="_x0000_i1037" style="width:108pt;height:1pt" o:hrpct="0" o:hrstd="t" o:hrnoshade="t" o:hr="t" fillcolor="black [3213]" stroked="f"/>
              </w:pict>
            </w:r>
          </w:p>
        </w:tc>
        <w:tc>
          <w:tcPr>
            <w:tcW w:w="1141" w:type="dxa"/>
            <w:shd w:val="clear" w:color="auto" w:fill="auto"/>
          </w:tcPr>
          <w:p w:rsidR="000F737E" w:rsidRPr="0074131F" w:rsidRDefault="000F737E" w:rsidP="00F138C1">
            <w:pPr>
              <w:jc w:val="center"/>
              <w:rPr>
                <w:sz w:val="20"/>
                <w:szCs w:val="20"/>
                <w:lang w:val="en-US"/>
              </w:rPr>
            </w:pPr>
          </w:p>
          <w:p w:rsidR="000F737E" w:rsidRPr="0074131F" w:rsidRDefault="000F737E" w:rsidP="00F138C1">
            <w:pPr>
              <w:jc w:val="center"/>
              <w:rPr>
                <w:sz w:val="20"/>
                <w:szCs w:val="20"/>
                <w:lang w:val="en-US"/>
              </w:rPr>
            </w:pPr>
          </w:p>
          <w:p w:rsidR="000F737E" w:rsidRPr="0074131F" w:rsidRDefault="000F737E" w:rsidP="00F138C1">
            <w:pPr>
              <w:jc w:val="center"/>
              <w:rPr>
                <w:sz w:val="20"/>
                <w:szCs w:val="20"/>
                <w:lang w:val="en-US"/>
              </w:rPr>
            </w:pPr>
          </w:p>
          <w:p w:rsidR="000F737E" w:rsidRPr="0074131F" w:rsidRDefault="000F737E" w:rsidP="00F138C1">
            <w:pPr>
              <w:jc w:val="center"/>
              <w:rPr>
                <w:sz w:val="20"/>
                <w:szCs w:val="20"/>
                <w:lang w:val="en-US"/>
              </w:rPr>
            </w:pPr>
          </w:p>
          <w:p w:rsidR="000F737E" w:rsidRPr="0074131F" w:rsidRDefault="000F737E" w:rsidP="00F138C1">
            <w:pPr>
              <w:jc w:val="center"/>
              <w:rPr>
                <w:sz w:val="20"/>
                <w:szCs w:val="20"/>
                <w:lang w:val="en-US"/>
              </w:rPr>
            </w:pPr>
          </w:p>
          <w:p w:rsidR="000F737E" w:rsidRPr="0074131F" w:rsidRDefault="000F737E" w:rsidP="00F138C1">
            <w:pPr>
              <w:jc w:val="center"/>
              <w:rPr>
                <w:sz w:val="20"/>
                <w:szCs w:val="20"/>
                <w:lang w:val="en-US"/>
              </w:rPr>
            </w:pPr>
          </w:p>
          <w:p w:rsidR="000F737E" w:rsidRPr="0074131F" w:rsidRDefault="000F737E" w:rsidP="00F138C1">
            <w:pPr>
              <w:jc w:val="center"/>
              <w:rPr>
                <w:sz w:val="20"/>
                <w:szCs w:val="20"/>
                <w:lang w:val="en-US"/>
              </w:rPr>
            </w:pPr>
          </w:p>
          <w:p w:rsidR="001E46EC" w:rsidRPr="0074131F" w:rsidRDefault="001E46EC" w:rsidP="00F138C1">
            <w:pPr>
              <w:jc w:val="center"/>
              <w:rPr>
                <w:sz w:val="20"/>
                <w:szCs w:val="20"/>
                <w:lang w:val="en-US"/>
              </w:rPr>
            </w:pPr>
          </w:p>
          <w:p w:rsidR="000F737E" w:rsidRPr="0074131F" w:rsidRDefault="000F737E" w:rsidP="00F138C1">
            <w:pPr>
              <w:jc w:val="center"/>
              <w:rPr>
                <w:sz w:val="20"/>
                <w:szCs w:val="20"/>
                <w:lang w:val="en-US"/>
              </w:rPr>
            </w:pPr>
          </w:p>
          <w:p w:rsidR="000F737E" w:rsidRPr="0074131F" w:rsidRDefault="000F737E" w:rsidP="00F138C1">
            <w:pPr>
              <w:jc w:val="center"/>
              <w:rPr>
                <w:sz w:val="20"/>
                <w:szCs w:val="20"/>
                <w:lang w:val="en-US"/>
              </w:rPr>
            </w:pPr>
          </w:p>
          <w:p w:rsidR="000F737E" w:rsidRPr="0074131F" w:rsidRDefault="000F737E" w:rsidP="00F138C1">
            <w:pPr>
              <w:jc w:val="center"/>
              <w:rPr>
                <w:sz w:val="20"/>
                <w:szCs w:val="20"/>
                <w:lang w:val="en-US"/>
              </w:rPr>
            </w:pPr>
          </w:p>
          <w:p w:rsidR="000F737E" w:rsidRPr="0074131F" w:rsidRDefault="000F737E" w:rsidP="00F138C1">
            <w:pPr>
              <w:jc w:val="center"/>
              <w:rPr>
                <w:sz w:val="20"/>
                <w:szCs w:val="20"/>
                <w:lang w:val="en-US"/>
              </w:rPr>
            </w:pPr>
          </w:p>
          <w:p w:rsidR="001E46EC" w:rsidRPr="0074131F" w:rsidRDefault="001E46EC" w:rsidP="00F138C1">
            <w:pPr>
              <w:jc w:val="center"/>
              <w:rPr>
                <w:sz w:val="20"/>
                <w:szCs w:val="20"/>
                <w:lang w:val="en-US"/>
              </w:rPr>
            </w:pPr>
          </w:p>
          <w:p w:rsidR="000F737E" w:rsidRPr="0074131F" w:rsidRDefault="000F737E" w:rsidP="00F138C1">
            <w:pPr>
              <w:jc w:val="center"/>
              <w:rPr>
                <w:sz w:val="20"/>
                <w:szCs w:val="20"/>
                <w:lang w:val="en-US"/>
              </w:rPr>
            </w:pPr>
          </w:p>
          <w:p w:rsidR="000F737E" w:rsidRPr="0074131F" w:rsidRDefault="000F737E" w:rsidP="00F138C1">
            <w:pPr>
              <w:jc w:val="center"/>
              <w:rPr>
                <w:sz w:val="20"/>
                <w:szCs w:val="20"/>
                <w:lang w:val="en-US"/>
              </w:rPr>
            </w:pPr>
          </w:p>
        </w:tc>
        <w:tc>
          <w:tcPr>
            <w:tcW w:w="4239" w:type="dxa"/>
            <w:shd w:val="clear" w:color="auto" w:fill="auto"/>
          </w:tcPr>
          <w:p w:rsidR="000F737E" w:rsidRPr="0074131F" w:rsidRDefault="001E46EC" w:rsidP="000F737E">
            <w:pPr>
              <w:rPr>
                <w:sz w:val="20"/>
                <w:szCs w:val="20"/>
                <w:lang w:val="fr-CA"/>
              </w:rPr>
            </w:pPr>
            <w:r w:rsidRPr="0074131F">
              <w:rPr>
                <w:b/>
                <w:sz w:val="20"/>
                <w:szCs w:val="20"/>
                <w:lang w:val="fr-CA"/>
              </w:rPr>
              <w:t>Salim Rana</w:t>
            </w:r>
          </w:p>
          <w:p w:rsidR="000F737E" w:rsidRPr="0074131F" w:rsidRDefault="000F737E" w:rsidP="000F737E">
            <w:pPr>
              <w:tabs>
                <w:tab w:val="left" w:pos="-1440"/>
                <w:tab w:val="left" w:pos="-720"/>
              </w:tabs>
              <w:rPr>
                <w:sz w:val="20"/>
                <w:szCs w:val="20"/>
                <w:lang w:val="fr-CA"/>
              </w:rPr>
            </w:pPr>
            <w:r w:rsidRPr="0074131F">
              <w:rPr>
                <w:sz w:val="20"/>
                <w:szCs w:val="20"/>
                <w:lang w:val="fr-CA"/>
              </w:rPr>
              <w:tab/>
            </w:r>
            <w:r w:rsidR="001E46EC" w:rsidRPr="0074131F">
              <w:rPr>
                <w:sz w:val="20"/>
                <w:szCs w:val="20"/>
                <w:lang w:val="fr-CA"/>
              </w:rPr>
              <w:t>Salim Rana</w:t>
            </w:r>
          </w:p>
          <w:p w:rsidR="000F737E" w:rsidRPr="0074131F" w:rsidRDefault="000F737E" w:rsidP="000F737E">
            <w:pPr>
              <w:tabs>
                <w:tab w:val="left" w:pos="-1440"/>
                <w:tab w:val="left" w:pos="-720"/>
              </w:tabs>
              <w:rPr>
                <w:sz w:val="20"/>
                <w:szCs w:val="20"/>
                <w:lang w:val="fr-CA"/>
              </w:rPr>
            </w:pPr>
          </w:p>
          <w:p w:rsidR="001E46EC" w:rsidRPr="0074131F" w:rsidRDefault="001E46EC" w:rsidP="001E46EC">
            <w:pPr>
              <w:tabs>
                <w:tab w:val="left" w:pos="-1440"/>
                <w:tab w:val="left" w:pos="-720"/>
              </w:tabs>
              <w:rPr>
                <w:sz w:val="20"/>
                <w:szCs w:val="20"/>
                <w:lang w:val="fr-CA"/>
              </w:rPr>
            </w:pPr>
            <w:r w:rsidRPr="0074131F">
              <w:rPr>
                <w:sz w:val="20"/>
                <w:szCs w:val="20"/>
                <w:lang w:val="fr-CA"/>
              </w:rPr>
              <w:tab/>
              <w:t>v. (40580)</w:t>
            </w:r>
          </w:p>
          <w:p w:rsidR="000F737E" w:rsidRPr="0074131F" w:rsidRDefault="000F737E" w:rsidP="000F737E">
            <w:pPr>
              <w:tabs>
                <w:tab w:val="left" w:pos="-1440"/>
                <w:tab w:val="left" w:pos="-720"/>
              </w:tabs>
              <w:rPr>
                <w:sz w:val="20"/>
                <w:szCs w:val="20"/>
                <w:lang w:val="fr-CA"/>
              </w:rPr>
            </w:pPr>
          </w:p>
          <w:p w:rsidR="000F737E" w:rsidRPr="0074131F" w:rsidRDefault="001E46EC" w:rsidP="000F737E">
            <w:pPr>
              <w:tabs>
                <w:tab w:val="left" w:pos="-1440"/>
                <w:tab w:val="left" w:pos="-720"/>
              </w:tabs>
              <w:rPr>
                <w:b/>
                <w:sz w:val="20"/>
                <w:szCs w:val="20"/>
                <w:lang w:val="en-US"/>
              </w:rPr>
            </w:pPr>
            <w:r w:rsidRPr="0074131F">
              <w:rPr>
                <w:b/>
                <w:sz w:val="20"/>
                <w:szCs w:val="20"/>
                <w:lang w:val="en-US"/>
              </w:rPr>
              <w:t>Zahir Rana, Attorney for Gulzar Rana</w:t>
            </w:r>
            <w:r w:rsidR="000F737E" w:rsidRPr="0074131F">
              <w:rPr>
                <w:b/>
                <w:sz w:val="20"/>
                <w:szCs w:val="20"/>
                <w:lang w:val="en-US"/>
              </w:rPr>
              <w:t xml:space="preserve"> (</w:t>
            </w:r>
            <w:r w:rsidRPr="0074131F">
              <w:rPr>
                <w:b/>
                <w:sz w:val="20"/>
                <w:szCs w:val="20"/>
                <w:lang w:val="en-US"/>
              </w:rPr>
              <w:t>Alta</w:t>
            </w:r>
            <w:r w:rsidR="000F737E" w:rsidRPr="0074131F">
              <w:rPr>
                <w:b/>
                <w:sz w:val="20"/>
                <w:szCs w:val="20"/>
                <w:lang w:val="en-US"/>
              </w:rPr>
              <w:t>.)</w:t>
            </w:r>
          </w:p>
          <w:p w:rsidR="000F737E" w:rsidRPr="0074131F" w:rsidRDefault="000F737E" w:rsidP="000F737E">
            <w:pPr>
              <w:tabs>
                <w:tab w:val="left" w:pos="-1440"/>
                <w:tab w:val="left" w:pos="-720"/>
              </w:tabs>
              <w:rPr>
                <w:sz w:val="20"/>
                <w:szCs w:val="20"/>
                <w:lang w:val="en-US"/>
              </w:rPr>
            </w:pPr>
            <w:r w:rsidRPr="0074131F">
              <w:rPr>
                <w:sz w:val="20"/>
                <w:szCs w:val="20"/>
                <w:lang w:val="en-US"/>
              </w:rPr>
              <w:tab/>
            </w:r>
            <w:r w:rsidR="001E46EC" w:rsidRPr="0074131F">
              <w:rPr>
                <w:sz w:val="20"/>
                <w:szCs w:val="20"/>
                <w:lang w:val="en-US"/>
              </w:rPr>
              <w:t>Wilson, KC, Andrew</w:t>
            </w:r>
          </w:p>
          <w:p w:rsidR="001E46EC" w:rsidRPr="0074131F" w:rsidRDefault="000F737E" w:rsidP="000F737E">
            <w:pPr>
              <w:tabs>
                <w:tab w:val="left" w:pos="-1440"/>
                <w:tab w:val="left" w:pos="-720"/>
              </w:tabs>
              <w:rPr>
                <w:sz w:val="20"/>
                <w:szCs w:val="20"/>
              </w:rPr>
            </w:pPr>
            <w:r w:rsidRPr="0074131F">
              <w:rPr>
                <w:sz w:val="20"/>
                <w:szCs w:val="20"/>
                <w:lang w:val="en-US"/>
              </w:rPr>
              <w:tab/>
            </w:r>
            <w:r w:rsidR="001E46EC" w:rsidRPr="0074131F">
              <w:rPr>
                <w:sz w:val="20"/>
                <w:szCs w:val="20"/>
              </w:rPr>
              <w:t xml:space="preserve">Jensen Shawa Solomon Duguid Hawkes </w:t>
            </w:r>
          </w:p>
          <w:p w:rsidR="000F737E" w:rsidRPr="0074131F" w:rsidRDefault="001E46EC" w:rsidP="000F737E">
            <w:pPr>
              <w:tabs>
                <w:tab w:val="left" w:pos="-1440"/>
                <w:tab w:val="left" w:pos="-720"/>
              </w:tabs>
              <w:rPr>
                <w:sz w:val="20"/>
                <w:szCs w:val="20"/>
              </w:rPr>
            </w:pPr>
            <w:r w:rsidRPr="0074131F">
              <w:rPr>
                <w:sz w:val="20"/>
                <w:szCs w:val="20"/>
                <w:lang w:val="en-US"/>
              </w:rPr>
              <w:tab/>
            </w:r>
            <w:r w:rsidRPr="0074131F">
              <w:rPr>
                <w:sz w:val="20"/>
                <w:szCs w:val="20"/>
              </w:rPr>
              <w:t>LLP</w:t>
            </w:r>
          </w:p>
          <w:p w:rsidR="000F737E" w:rsidRPr="0074131F" w:rsidRDefault="000F737E" w:rsidP="000F737E">
            <w:pPr>
              <w:tabs>
                <w:tab w:val="left" w:pos="-1440"/>
                <w:tab w:val="left" w:pos="-720"/>
              </w:tabs>
              <w:rPr>
                <w:sz w:val="20"/>
                <w:szCs w:val="20"/>
              </w:rPr>
            </w:pPr>
          </w:p>
          <w:p w:rsidR="001E46EC" w:rsidRPr="0074131F" w:rsidRDefault="001E46EC" w:rsidP="001E46EC">
            <w:pPr>
              <w:rPr>
                <w:sz w:val="20"/>
                <w:szCs w:val="20"/>
              </w:rPr>
            </w:pPr>
            <w:r w:rsidRPr="0074131F">
              <w:rPr>
                <w:sz w:val="20"/>
                <w:szCs w:val="20"/>
              </w:rPr>
              <w:t>FILING DATE: January 31, 2023</w:t>
            </w:r>
          </w:p>
          <w:p w:rsidR="000F737E" w:rsidRPr="0074131F" w:rsidRDefault="000F737E" w:rsidP="000F737E">
            <w:pPr>
              <w:rPr>
                <w:sz w:val="20"/>
                <w:szCs w:val="20"/>
              </w:rPr>
            </w:pPr>
          </w:p>
          <w:p w:rsidR="000F737E" w:rsidRPr="0074131F" w:rsidRDefault="00002BD1" w:rsidP="000F737E">
            <w:pPr>
              <w:rPr>
                <w:b/>
                <w:sz w:val="20"/>
                <w:szCs w:val="20"/>
                <w:lang w:val="en-US"/>
              </w:rPr>
            </w:pPr>
            <w:r>
              <w:rPr>
                <w:sz w:val="20"/>
                <w:szCs w:val="20"/>
                <w:lang w:val="fr-CA"/>
              </w:rPr>
              <w:pict>
                <v:rect id="_x0000_i1038" style="width:108pt;height:1pt" o:hrpct="0" o:hrstd="t" o:hrnoshade="t" o:hr="t" fillcolor="black [3213]" stroked="f"/>
              </w:pict>
            </w:r>
          </w:p>
        </w:tc>
      </w:tr>
      <w:tr w:rsidR="000F737E" w:rsidRPr="0074131F" w:rsidTr="00F138C1">
        <w:tc>
          <w:tcPr>
            <w:tcW w:w="4239" w:type="dxa"/>
            <w:shd w:val="clear" w:color="auto" w:fill="auto"/>
          </w:tcPr>
          <w:p w:rsidR="000F737E" w:rsidRPr="0074131F" w:rsidRDefault="009A7DEF" w:rsidP="000F737E">
            <w:pPr>
              <w:rPr>
                <w:sz w:val="20"/>
                <w:szCs w:val="20"/>
                <w:lang w:val="en-US"/>
              </w:rPr>
            </w:pPr>
            <w:r w:rsidRPr="0074131F">
              <w:rPr>
                <w:b/>
                <w:sz w:val="20"/>
                <w:szCs w:val="20"/>
                <w:lang w:val="en-US"/>
              </w:rPr>
              <w:t>Kyle Sparks MacKinnon</w:t>
            </w:r>
          </w:p>
          <w:p w:rsidR="000F737E" w:rsidRPr="0074131F" w:rsidRDefault="000F737E" w:rsidP="000F737E">
            <w:pPr>
              <w:tabs>
                <w:tab w:val="left" w:pos="-1440"/>
                <w:tab w:val="left" w:pos="-720"/>
              </w:tabs>
              <w:rPr>
                <w:sz w:val="20"/>
                <w:szCs w:val="20"/>
                <w:lang w:val="en-US"/>
              </w:rPr>
            </w:pPr>
            <w:r w:rsidRPr="0074131F">
              <w:rPr>
                <w:sz w:val="20"/>
                <w:szCs w:val="20"/>
                <w:lang w:val="en-US"/>
              </w:rPr>
              <w:tab/>
            </w:r>
            <w:r w:rsidR="009A7DEF" w:rsidRPr="0074131F">
              <w:rPr>
                <w:sz w:val="20"/>
                <w:szCs w:val="20"/>
                <w:lang w:val="en-US"/>
              </w:rPr>
              <w:t>Kapoor, Anil K.</w:t>
            </w:r>
          </w:p>
          <w:p w:rsidR="000F737E" w:rsidRPr="0074131F" w:rsidRDefault="000F737E" w:rsidP="000F737E">
            <w:pPr>
              <w:tabs>
                <w:tab w:val="left" w:pos="-1440"/>
                <w:tab w:val="left" w:pos="-720"/>
              </w:tabs>
              <w:rPr>
                <w:sz w:val="20"/>
                <w:szCs w:val="20"/>
                <w:lang w:val="en-US"/>
              </w:rPr>
            </w:pPr>
            <w:r w:rsidRPr="0074131F">
              <w:rPr>
                <w:sz w:val="20"/>
                <w:szCs w:val="20"/>
                <w:lang w:val="en-US"/>
              </w:rPr>
              <w:tab/>
            </w:r>
            <w:r w:rsidR="009A7DEF" w:rsidRPr="0074131F">
              <w:rPr>
                <w:sz w:val="20"/>
                <w:szCs w:val="20"/>
                <w:lang w:val="en-US"/>
              </w:rPr>
              <w:t>Kapoor Barristers</w:t>
            </w:r>
          </w:p>
          <w:p w:rsidR="000F737E" w:rsidRPr="0074131F" w:rsidRDefault="000F737E" w:rsidP="000F737E">
            <w:pPr>
              <w:tabs>
                <w:tab w:val="left" w:pos="-1440"/>
                <w:tab w:val="left" w:pos="-720"/>
              </w:tabs>
              <w:rPr>
                <w:sz w:val="20"/>
                <w:szCs w:val="20"/>
                <w:lang w:val="en-US"/>
              </w:rPr>
            </w:pPr>
          </w:p>
          <w:p w:rsidR="000F737E" w:rsidRPr="0074131F" w:rsidRDefault="000F737E" w:rsidP="000F737E">
            <w:pPr>
              <w:tabs>
                <w:tab w:val="left" w:pos="-1440"/>
                <w:tab w:val="left" w:pos="-720"/>
              </w:tabs>
              <w:rPr>
                <w:sz w:val="20"/>
                <w:szCs w:val="20"/>
                <w:lang w:val="en-US"/>
              </w:rPr>
            </w:pPr>
            <w:r w:rsidRPr="0074131F">
              <w:rPr>
                <w:sz w:val="20"/>
                <w:szCs w:val="20"/>
                <w:lang w:val="en-US"/>
              </w:rPr>
              <w:tab/>
              <w:t>v. (</w:t>
            </w:r>
            <w:r w:rsidR="009A7DEF" w:rsidRPr="0074131F">
              <w:rPr>
                <w:sz w:val="20"/>
                <w:szCs w:val="20"/>
                <w:lang w:val="en-US"/>
              </w:rPr>
              <w:t>40581</w:t>
            </w:r>
            <w:r w:rsidRPr="0074131F">
              <w:rPr>
                <w:sz w:val="20"/>
                <w:szCs w:val="20"/>
                <w:lang w:val="en-US"/>
              </w:rPr>
              <w:t>)</w:t>
            </w:r>
          </w:p>
          <w:p w:rsidR="000F737E" w:rsidRPr="0074131F" w:rsidRDefault="000F737E" w:rsidP="000F737E">
            <w:pPr>
              <w:tabs>
                <w:tab w:val="left" w:pos="-1440"/>
                <w:tab w:val="left" w:pos="-720"/>
              </w:tabs>
              <w:rPr>
                <w:sz w:val="20"/>
                <w:szCs w:val="20"/>
                <w:lang w:val="en-US"/>
              </w:rPr>
            </w:pPr>
          </w:p>
          <w:p w:rsidR="000F737E" w:rsidRPr="0074131F" w:rsidRDefault="009A7DEF" w:rsidP="000F737E">
            <w:pPr>
              <w:tabs>
                <w:tab w:val="left" w:pos="-1440"/>
                <w:tab w:val="left" w:pos="-720"/>
              </w:tabs>
              <w:rPr>
                <w:b/>
                <w:sz w:val="20"/>
                <w:szCs w:val="20"/>
                <w:lang w:val="en-US"/>
              </w:rPr>
            </w:pPr>
            <w:r w:rsidRPr="0074131F">
              <w:rPr>
                <w:b/>
                <w:sz w:val="20"/>
                <w:szCs w:val="20"/>
                <w:lang w:val="en-US"/>
              </w:rPr>
              <w:t>His Majesty the King</w:t>
            </w:r>
            <w:r w:rsidR="000F737E" w:rsidRPr="0074131F">
              <w:rPr>
                <w:b/>
                <w:sz w:val="20"/>
                <w:szCs w:val="20"/>
                <w:lang w:val="en-US"/>
              </w:rPr>
              <w:t xml:space="preserve"> (</w:t>
            </w:r>
            <w:r w:rsidRPr="0074131F">
              <w:rPr>
                <w:b/>
                <w:sz w:val="20"/>
                <w:szCs w:val="20"/>
                <w:lang w:val="en-US"/>
              </w:rPr>
              <w:t>Ont</w:t>
            </w:r>
            <w:r w:rsidR="000F737E" w:rsidRPr="0074131F">
              <w:rPr>
                <w:b/>
                <w:sz w:val="20"/>
                <w:szCs w:val="20"/>
                <w:lang w:val="en-US"/>
              </w:rPr>
              <w:t>.)</w:t>
            </w:r>
          </w:p>
          <w:p w:rsidR="000F737E" w:rsidRPr="0074131F" w:rsidRDefault="000F737E" w:rsidP="000F737E">
            <w:pPr>
              <w:tabs>
                <w:tab w:val="left" w:pos="-1440"/>
                <w:tab w:val="left" w:pos="-720"/>
              </w:tabs>
              <w:rPr>
                <w:sz w:val="20"/>
                <w:szCs w:val="20"/>
                <w:lang w:val="en-US"/>
              </w:rPr>
            </w:pPr>
            <w:r w:rsidRPr="0074131F">
              <w:rPr>
                <w:sz w:val="20"/>
                <w:szCs w:val="20"/>
                <w:lang w:val="en-US"/>
              </w:rPr>
              <w:tab/>
            </w:r>
            <w:r w:rsidR="009A7DEF" w:rsidRPr="0074131F">
              <w:rPr>
                <w:sz w:val="20"/>
                <w:szCs w:val="20"/>
                <w:lang w:val="en-US"/>
              </w:rPr>
              <w:t>Doherty, Katie</w:t>
            </w:r>
          </w:p>
          <w:p w:rsidR="000F737E" w:rsidRPr="0074131F" w:rsidRDefault="000F737E" w:rsidP="000F737E">
            <w:pPr>
              <w:tabs>
                <w:tab w:val="left" w:pos="-1440"/>
                <w:tab w:val="left" w:pos="-720"/>
              </w:tabs>
              <w:rPr>
                <w:sz w:val="20"/>
                <w:szCs w:val="20"/>
              </w:rPr>
            </w:pPr>
            <w:r w:rsidRPr="0074131F">
              <w:rPr>
                <w:sz w:val="20"/>
                <w:szCs w:val="20"/>
                <w:lang w:val="en-US"/>
              </w:rPr>
              <w:tab/>
            </w:r>
            <w:r w:rsidR="009A7DEF" w:rsidRPr="0074131F">
              <w:rPr>
                <w:sz w:val="20"/>
                <w:szCs w:val="20"/>
              </w:rPr>
              <w:t>Attorney General of Ontario</w:t>
            </w:r>
          </w:p>
          <w:p w:rsidR="000F737E" w:rsidRPr="0074131F" w:rsidRDefault="000F737E" w:rsidP="000F737E">
            <w:pPr>
              <w:tabs>
                <w:tab w:val="left" w:pos="-1440"/>
                <w:tab w:val="left" w:pos="-720"/>
              </w:tabs>
              <w:rPr>
                <w:sz w:val="20"/>
                <w:szCs w:val="20"/>
              </w:rPr>
            </w:pPr>
          </w:p>
          <w:p w:rsidR="000F737E" w:rsidRPr="0074131F" w:rsidRDefault="000F737E" w:rsidP="000F737E">
            <w:pPr>
              <w:rPr>
                <w:sz w:val="20"/>
                <w:szCs w:val="20"/>
              </w:rPr>
            </w:pPr>
            <w:r w:rsidRPr="0074131F">
              <w:rPr>
                <w:sz w:val="20"/>
                <w:szCs w:val="20"/>
              </w:rPr>
              <w:t xml:space="preserve">FILING DATE: January </w:t>
            </w:r>
            <w:r w:rsidR="009A7DEF" w:rsidRPr="0074131F">
              <w:rPr>
                <w:sz w:val="20"/>
                <w:szCs w:val="20"/>
              </w:rPr>
              <w:t>31</w:t>
            </w:r>
            <w:r w:rsidRPr="0074131F">
              <w:rPr>
                <w:sz w:val="20"/>
                <w:szCs w:val="20"/>
              </w:rPr>
              <w:t>, 2023</w:t>
            </w:r>
          </w:p>
          <w:p w:rsidR="000F737E" w:rsidRPr="0074131F" w:rsidRDefault="000F737E" w:rsidP="000F737E">
            <w:pPr>
              <w:rPr>
                <w:sz w:val="20"/>
                <w:szCs w:val="20"/>
              </w:rPr>
            </w:pPr>
          </w:p>
          <w:p w:rsidR="000F737E" w:rsidRPr="0074131F" w:rsidRDefault="00002BD1" w:rsidP="000F737E">
            <w:pPr>
              <w:rPr>
                <w:b/>
                <w:sz w:val="20"/>
                <w:szCs w:val="20"/>
                <w:lang w:val="en-US"/>
              </w:rPr>
            </w:pPr>
            <w:r>
              <w:rPr>
                <w:sz w:val="20"/>
                <w:szCs w:val="20"/>
                <w:lang w:val="fr-CA"/>
              </w:rPr>
              <w:pict>
                <v:rect id="_x0000_i1039" style="width:108pt;height:1pt" o:hrpct="0" o:hrstd="t" o:hrnoshade="t" o:hr="t" fillcolor="black [3213]" stroked="f"/>
              </w:pict>
            </w:r>
          </w:p>
        </w:tc>
        <w:tc>
          <w:tcPr>
            <w:tcW w:w="1141" w:type="dxa"/>
            <w:shd w:val="clear" w:color="auto" w:fill="auto"/>
          </w:tcPr>
          <w:p w:rsidR="000F737E" w:rsidRPr="0074131F" w:rsidRDefault="000F737E" w:rsidP="00F138C1">
            <w:pPr>
              <w:jc w:val="center"/>
              <w:rPr>
                <w:sz w:val="20"/>
                <w:szCs w:val="20"/>
                <w:lang w:val="en-US"/>
              </w:rPr>
            </w:pPr>
          </w:p>
          <w:p w:rsidR="000F737E" w:rsidRPr="0074131F" w:rsidRDefault="000F737E" w:rsidP="00F138C1">
            <w:pPr>
              <w:jc w:val="center"/>
              <w:rPr>
                <w:sz w:val="20"/>
                <w:szCs w:val="20"/>
                <w:lang w:val="en-US"/>
              </w:rPr>
            </w:pPr>
          </w:p>
          <w:p w:rsidR="000F737E" w:rsidRPr="0074131F" w:rsidRDefault="000F737E" w:rsidP="00F138C1">
            <w:pPr>
              <w:jc w:val="center"/>
              <w:rPr>
                <w:sz w:val="20"/>
                <w:szCs w:val="20"/>
                <w:lang w:val="en-US"/>
              </w:rPr>
            </w:pPr>
          </w:p>
          <w:p w:rsidR="000F737E" w:rsidRPr="0074131F" w:rsidRDefault="000F737E" w:rsidP="00F138C1">
            <w:pPr>
              <w:jc w:val="center"/>
              <w:rPr>
                <w:sz w:val="20"/>
                <w:szCs w:val="20"/>
                <w:lang w:val="en-US"/>
              </w:rPr>
            </w:pPr>
          </w:p>
          <w:p w:rsidR="000F737E" w:rsidRPr="0074131F" w:rsidRDefault="000F737E" w:rsidP="00F138C1">
            <w:pPr>
              <w:jc w:val="center"/>
              <w:rPr>
                <w:sz w:val="20"/>
                <w:szCs w:val="20"/>
                <w:lang w:val="en-US"/>
              </w:rPr>
            </w:pPr>
          </w:p>
          <w:p w:rsidR="000F737E" w:rsidRPr="0074131F" w:rsidRDefault="000F737E" w:rsidP="00F138C1">
            <w:pPr>
              <w:jc w:val="center"/>
              <w:rPr>
                <w:sz w:val="20"/>
                <w:szCs w:val="20"/>
                <w:lang w:val="en-US"/>
              </w:rPr>
            </w:pPr>
          </w:p>
          <w:p w:rsidR="000F737E" w:rsidRPr="0074131F" w:rsidRDefault="000F737E" w:rsidP="00F138C1">
            <w:pPr>
              <w:jc w:val="center"/>
              <w:rPr>
                <w:sz w:val="20"/>
                <w:szCs w:val="20"/>
                <w:lang w:val="en-US"/>
              </w:rPr>
            </w:pPr>
          </w:p>
          <w:p w:rsidR="000F737E" w:rsidRPr="0074131F" w:rsidRDefault="000F737E" w:rsidP="00F138C1">
            <w:pPr>
              <w:jc w:val="center"/>
              <w:rPr>
                <w:sz w:val="20"/>
                <w:szCs w:val="20"/>
                <w:lang w:val="en-US"/>
              </w:rPr>
            </w:pPr>
          </w:p>
          <w:p w:rsidR="000F737E" w:rsidRPr="0074131F" w:rsidRDefault="000F737E" w:rsidP="00F138C1">
            <w:pPr>
              <w:jc w:val="center"/>
              <w:rPr>
                <w:sz w:val="20"/>
                <w:szCs w:val="20"/>
                <w:lang w:val="en-US"/>
              </w:rPr>
            </w:pPr>
          </w:p>
          <w:p w:rsidR="000F737E" w:rsidRPr="0074131F" w:rsidRDefault="000F737E" w:rsidP="00F138C1">
            <w:pPr>
              <w:jc w:val="center"/>
              <w:rPr>
                <w:sz w:val="20"/>
                <w:szCs w:val="20"/>
                <w:lang w:val="en-US"/>
              </w:rPr>
            </w:pPr>
          </w:p>
          <w:p w:rsidR="00DE1EE5" w:rsidRPr="0074131F" w:rsidRDefault="00DE1EE5" w:rsidP="00F138C1">
            <w:pPr>
              <w:jc w:val="center"/>
              <w:rPr>
                <w:sz w:val="20"/>
                <w:szCs w:val="20"/>
                <w:lang w:val="en-US"/>
              </w:rPr>
            </w:pPr>
          </w:p>
          <w:p w:rsidR="000F737E" w:rsidRPr="0074131F" w:rsidRDefault="000F737E" w:rsidP="00F138C1">
            <w:pPr>
              <w:jc w:val="center"/>
              <w:rPr>
                <w:sz w:val="20"/>
                <w:szCs w:val="20"/>
                <w:lang w:val="en-US"/>
              </w:rPr>
            </w:pPr>
          </w:p>
          <w:p w:rsidR="00DE1EE5" w:rsidRPr="0074131F" w:rsidRDefault="00DE1EE5" w:rsidP="00F138C1">
            <w:pPr>
              <w:jc w:val="center"/>
              <w:rPr>
                <w:sz w:val="20"/>
                <w:szCs w:val="20"/>
                <w:lang w:val="en-US"/>
              </w:rPr>
            </w:pPr>
          </w:p>
          <w:p w:rsidR="000F737E" w:rsidRPr="0074131F" w:rsidRDefault="000F737E" w:rsidP="00F138C1">
            <w:pPr>
              <w:jc w:val="center"/>
              <w:rPr>
                <w:sz w:val="20"/>
                <w:szCs w:val="20"/>
                <w:lang w:val="en-US"/>
              </w:rPr>
            </w:pPr>
          </w:p>
          <w:p w:rsidR="000F737E" w:rsidRPr="0074131F" w:rsidRDefault="000F737E" w:rsidP="00F138C1">
            <w:pPr>
              <w:jc w:val="center"/>
              <w:rPr>
                <w:sz w:val="20"/>
                <w:szCs w:val="20"/>
                <w:lang w:val="en-US"/>
              </w:rPr>
            </w:pPr>
          </w:p>
          <w:p w:rsidR="000F737E" w:rsidRPr="0074131F" w:rsidRDefault="000F737E" w:rsidP="00F138C1">
            <w:pPr>
              <w:jc w:val="center"/>
              <w:rPr>
                <w:sz w:val="20"/>
                <w:szCs w:val="20"/>
                <w:lang w:val="en-US"/>
              </w:rPr>
            </w:pPr>
          </w:p>
        </w:tc>
        <w:tc>
          <w:tcPr>
            <w:tcW w:w="4239" w:type="dxa"/>
            <w:shd w:val="clear" w:color="auto" w:fill="auto"/>
          </w:tcPr>
          <w:p w:rsidR="000F737E" w:rsidRPr="0074131F" w:rsidRDefault="00DE1EE5" w:rsidP="000F737E">
            <w:pPr>
              <w:rPr>
                <w:sz w:val="20"/>
                <w:szCs w:val="20"/>
                <w:lang w:val="en-US"/>
              </w:rPr>
            </w:pPr>
            <w:r w:rsidRPr="0074131F">
              <w:rPr>
                <w:b/>
                <w:sz w:val="20"/>
                <w:szCs w:val="20"/>
                <w:lang w:val="en-US"/>
              </w:rPr>
              <w:t>Roland Nikolaus Auer</w:t>
            </w:r>
          </w:p>
          <w:p w:rsidR="000F737E" w:rsidRPr="0074131F" w:rsidRDefault="000F737E" w:rsidP="000F737E">
            <w:pPr>
              <w:tabs>
                <w:tab w:val="left" w:pos="-1440"/>
                <w:tab w:val="left" w:pos="-720"/>
              </w:tabs>
              <w:rPr>
                <w:sz w:val="20"/>
                <w:szCs w:val="20"/>
                <w:lang w:val="en-US"/>
              </w:rPr>
            </w:pPr>
            <w:r w:rsidRPr="0074131F">
              <w:rPr>
                <w:sz w:val="20"/>
                <w:szCs w:val="20"/>
                <w:lang w:val="en-US"/>
              </w:rPr>
              <w:tab/>
            </w:r>
            <w:r w:rsidR="00DE1EE5" w:rsidRPr="0074131F">
              <w:rPr>
                <w:sz w:val="20"/>
                <w:szCs w:val="20"/>
                <w:lang w:val="en-US"/>
              </w:rPr>
              <w:t>Warner, Laura</w:t>
            </w:r>
          </w:p>
          <w:p w:rsidR="00DE1EE5" w:rsidRPr="0074131F" w:rsidRDefault="000F737E" w:rsidP="000F737E">
            <w:pPr>
              <w:tabs>
                <w:tab w:val="left" w:pos="-1440"/>
                <w:tab w:val="left" w:pos="-720"/>
              </w:tabs>
              <w:rPr>
                <w:sz w:val="20"/>
                <w:szCs w:val="20"/>
                <w:lang w:val="en-US"/>
              </w:rPr>
            </w:pPr>
            <w:r w:rsidRPr="0074131F">
              <w:rPr>
                <w:sz w:val="20"/>
                <w:szCs w:val="20"/>
                <w:lang w:val="en-US"/>
              </w:rPr>
              <w:tab/>
            </w:r>
            <w:r w:rsidR="00DE1EE5" w:rsidRPr="0074131F">
              <w:rPr>
                <w:sz w:val="20"/>
                <w:szCs w:val="20"/>
                <w:lang w:val="en-US"/>
              </w:rPr>
              <w:t xml:space="preserve">Jensen Shawa Solomon Duguid Hawkes </w:t>
            </w:r>
          </w:p>
          <w:p w:rsidR="000F737E" w:rsidRPr="0074131F" w:rsidRDefault="00DE1EE5" w:rsidP="000F737E">
            <w:pPr>
              <w:tabs>
                <w:tab w:val="left" w:pos="-1440"/>
                <w:tab w:val="left" w:pos="-720"/>
              </w:tabs>
              <w:rPr>
                <w:sz w:val="20"/>
                <w:szCs w:val="20"/>
                <w:lang w:val="fr-CA"/>
              </w:rPr>
            </w:pPr>
            <w:r w:rsidRPr="0074131F">
              <w:rPr>
                <w:sz w:val="20"/>
                <w:szCs w:val="20"/>
                <w:lang w:val="en-US"/>
              </w:rPr>
              <w:tab/>
            </w:r>
            <w:r w:rsidRPr="0074131F">
              <w:rPr>
                <w:sz w:val="20"/>
                <w:szCs w:val="20"/>
                <w:lang w:val="fr-CA"/>
              </w:rPr>
              <w:t>LLP</w:t>
            </w:r>
          </w:p>
          <w:p w:rsidR="000F737E" w:rsidRPr="0074131F" w:rsidRDefault="000F737E" w:rsidP="000F737E">
            <w:pPr>
              <w:tabs>
                <w:tab w:val="left" w:pos="-1440"/>
                <w:tab w:val="left" w:pos="-720"/>
              </w:tabs>
              <w:rPr>
                <w:sz w:val="20"/>
                <w:szCs w:val="20"/>
                <w:lang w:val="fr-CA"/>
              </w:rPr>
            </w:pPr>
          </w:p>
          <w:p w:rsidR="009A7DEF" w:rsidRPr="0074131F" w:rsidRDefault="009A7DEF" w:rsidP="009A7DEF">
            <w:pPr>
              <w:tabs>
                <w:tab w:val="left" w:pos="-1440"/>
                <w:tab w:val="left" w:pos="-720"/>
              </w:tabs>
              <w:rPr>
                <w:sz w:val="20"/>
                <w:szCs w:val="20"/>
                <w:lang w:val="fr-CA"/>
              </w:rPr>
            </w:pPr>
            <w:r w:rsidRPr="0074131F">
              <w:rPr>
                <w:sz w:val="20"/>
                <w:szCs w:val="20"/>
                <w:lang w:val="fr-CA"/>
              </w:rPr>
              <w:tab/>
              <w:t>v. (4058</w:t>
            </w:r>
            <w:r w:rsidR="00DE1EE5" w:rsidRPr="0074131F">
              <w:rPr>
                <w:sz w:val="20"/>
                <w:szCs w:val="20"/>
                <w:lang w:val="fr-CA"/>
              </w:rPr>
              <w:t>2</w:t>
            </w:r>
            <w:r w:rsidRPr="0074131F">
              <w:rPr>
                <w:sz w:val="20"/>
                <w:szCs w:val="20"/>
                <w:lang w:val="fr-CA"/>
              </w:rPr>
              <w:t>)</w:t>
            </w:r>
          </w:p>
          <w:p w:rsidR="000F737E" w:rsidRPr="0074131F" w:rsidRDefault="000F737E" w:rsidP="000F737E">
            <w:pPr>
              <w:tabs>
                <w:tab w:val="left" w:pos="-1440"/>
                <w:tab w:val="left" w:pos="-720"/>
              </w:tabs>
              <w:rPr>
                <w:sz w:val="20"/>
                <w:szCs w:val="20"/>
                <w:lang w:val="fr-CA"/>
              </w:rPr>
            </w:pPr>
          </w:p>
          <w:p w:rsidR="000F737E" w:rsidRPr="0074131F" w:rsidRDefault="00DE1EE5" w:rsidP="000F737E">
            <w:pPr>
              <w:tabs>
                <w:tab w:val="left" w:pos="-1440"/>
                <w:tab w:val="left" w:pos="-720"/>
              </w:tabs>
              <w:rPr>
                <w:b/>
                <w:sz w:val="20"/>
                <w:szCs w:val="20"/>
                <w:lang w:val="en-US"/>
              </w:rPr>
            </w:pPr>
            <w:r w:rsidRPr="0074131F">
              <w:rPr>
                <w:b/>
                <w:sz w:val="20"/>
                <w:szCs w:val="20"/>
                <w:lang w:val="fr-CA"/>
              </w:rPr>
              <w:t>Aysel Igorevna Auer, et al.</w:t>
            </w:r>
            <w:r w:rsidR="000F737E" w:rsidRPr="0074131F">
              <w:rPr>
                <w:b/>
                <w:sz w:val="20"/>
                <w:szCs w:val="20"/>
                <w:lang w:val="fr-CA"/>
              </w:rPr>
              <w:t xml:space="preserve"> </w:t>
            </w:r>
            <w:r w:rsidR="000F737E" w:rsidRPr="0074131F">
              <w:rPr>
                <w:b/>
                <w:sz w:val="20"/>
                <w:szCs w:val="20"/>
                <w:lang w:val="en-US"/>
              </w:rPr>
              <w:t>(</w:t>
            </w:r>
            <w:r w:rsidRPr="0074131F">
              <w:rPr>
                <w:b/>
                <w:sz w:val="20"/>
                <w:szCs w:val="20"/>
                <w:lang w:val="en-US"/>
              </w:rPr>
              <w:t>Alta</w:t>
            </w:r>
            <w:r w:rsidR="000F737E" w:rsidRPr="0074131F">
              <w:rPr>
                <w:b/>
                <w:sz w:val="20"/>
                <w:szCs w:val="20"/>
                <w:lang w:val="en-US"/>
              </w:rPr>
              <w:t>.)</w:t>
            </w:r>
          </w:p>
          <w:p w:rsidR="000F737E" w:rsidRPr="0074131F" w:rsidRDefault="000F737E" w:rsidP="000F737E">
            <w:pPr>
              <w:tabs>
                <w:tab w:val="left" w:pos="-1440"/>
                <w:tab w:val="left" w:pos="-720"/>
              </w:tabs>
              <w:rPr>
                <w:sz w:val="20"/>
                <w:szCs w:val="20"/>
                <w:lang w:val="en-US"/>
              </w:rPr>
            </w:pPr>
            <w:r w:rsidRPr="0074131F">
              <w:rPr>
                <w:sz w:val="20"/>
                <w:szCs w:val="20"/>
                <w:lang w:val="en-US"/>
              </w:rPr>
              <w:tab/>
            </w:r>
            <w:r w:rsidR="00DE1EE5" w:rsidRPr="0074131F">
              <w:rPr>
                <w:sz w:val="20"/>
                <w:szCs w:val="20"/>
                <w:lang w:val="en-US"/>
              </w:rPr>
              <w:t>Crerar, Jordan R.</w:t>
            </w:r>
          </w:p>
          <w:p w:rsidR="00DE1EE5" w:rsidRPr="0074131F" w:rsidRDefault="000F737E" w:rsidP="000F737E">
            <w:pPr>
              <w:tabs>
                <w:tab w:val="left" w:pos="-1440"/>
                <w:tab w:val="left" w:pos="-720"/>
              </w:tabs>
              <w:rPr>
                <w:sz w:val="20"/>
                <w:szCs w:val="20"/>
              </w:rPr>
            </w:pPr>
            <w:r w:rsidRPr="0074131F">
              <w:rPr>
                <w:sz w:val="20"/>
                <w:szCs w:val="20"/>
                <w:lang w:val="en-US"/>
              </w:rPr>
              <w:tab/>
            </w:r>
            <w:r w:rsidR="00DE1EE5" w:rsidRPr="0074131F">
              <w:rPr>
                <w:sz w:val="20"/>
                <w:szCs w:val="20"/>
              </w:rPr>
              <w:t xml:space="preserve">Crerar Basdeo Hagen Family Law </w:t>
            </w:r>
          </w:p>
          <w:p w:rsidR="000F737E" w:rsidRPr="0074131F" w:rsidRDefault="00DE1EE5" w:rsidP="000F737E">
            <w:pPr>
              <w:tabs>
                <w:tab w:val="left" w:pos="-1440"/>
                <w:tab w:val="left" w:pos="-720"/>
              </w:tabs>
              <w:rPr>
                <w:sz w:val="20"/>
                <w:szCs w:val="20"/>
              </w:rPr>
            </w:pPr>
            <w:r w:rsidRPr="0074131F">
              <w:rPr>
                <w:sz w:val="20"/>
                <w:szCs w:val="20"/>
                <w:lang w:val="en-US"/>
              </w:rPr>
              <w:tab/>
            </w:r>
            <w:r w:rsidRPr="0074131F">
              <w:rPr>
                <w:sz w:val="20"/>
                <w:szCs w:val="20"/>
              </w:rPr>
              <w:t>Group</w:t>
            </w:r>
          </w:p>
          <w:p w:rsidR="000F737E" w:rsidRPr="0074131F" w:rsidRDefault="000F737E" w:rsidP="000F737E">
            <w:pPr>
              <w:tabs>
                <w:tab w:val="left" w:pos="-1440"/>
                <w:tab w:val="left" w:pos="-720"/>
              </w:tabs>
              <w:rPr>
                <w:sz w:val="20"/>
                <w:szCs w:val="20"/>
              </w:rPr>
            </w:pPr>
          </w:p>
          <w:p w:rsidR="000F737E" w:rsidRPr="0074131F" w:rsidRDefault="000F737E" w:rsidP="000F737E">
            <w:pPr>
              <w:rPr>
                <w:sz w:val="20"/>
                <w:szCs w:val="20"/>
              </w:rPr>
            </w:pPr>
            <w:r w:rsidRPr="0074131F">
              <w:rPr>
                <w:sz w:val="20"/>
                <w:szCs w:val="20"/>
              </w:rPr>
              <w:t xml:space="preserve">FILING DATE: January </w:t>
            </w:r>
            <w:r w:rsidR="00DE1EE5" w:rsidRPr="0074131F">
              <w:rPr>
                <w:sz w:val="20"/>
                <w:szCs w:val="20"/>
              </w:rPr>
              <w:t>31,</w:t>
            </w:r>
            <w:r w:rsidRPr="0074131F">
              <w:rPr>
                <w:sz w:val="20"/>
                <w:szCs w:val="20"/>
              </w:rPr>
              <w:t xml:space="preserve"> 2023</w:t>
            </w:r>
          </w:p>
          <w:p w:rsidR="000F737E" w:rsidRPr="0074131F" w:rsidRDefault="000F737E" w:rsidP="000F737E">
            <w:pPr>
              <w:rPr>
                <w:sz w:val="20"/>
                <w:szCs w:val="20"/>
              </w:rPr>
            </w:pPr>
          </w:p>
          <w:p w:rsidR="000F737E" w:rsidRPr="0074131F" w:rsidRDefault="00002BD1" w:rsidP="000F737E">
            <w:pPr>
              <w:rPr>
                <w:b/>
                <w:sz w:val="20"/>
                <w:szCs w:val="20"/>
                <w:lang w:val="en-US"/>
              </w:rPr>
            </w:pPr>
            <w:r>
              <w:rPr>
                <w:sz w:val="20"/>
                <w:szCs w:val="20"/>
                <w:lang w:val="fr-CA"/>
              </w:rPr>
              <w:pict>
                <v:rect id="_x0000_i1040" style="width:108pt;height:1pt" o:hrpct="0" o:hrstd="t" o:hrnoshade="t" o:hr="t" fillcolor="black [3213]" stroked="f"/>
              </w:pict>
            </w:r>
          </w:p>
        </w:tc>
      </w:tr>
      <w:tr w:rsidR="000F737E" w:rsidRPr="0074131F" w:rsidTr="00F138C1">
        <w:tc>
          <w:tcPr>
            <w:tcW w:w="4239" w:type="dxa"/>
            <w:shd w:val="clear" w:color="auto" w:fill="auto"/>
          </w:tcPr>
          <w:p w:rsidR="000F737E" w:rsidRPr="0074131F" w:rsidRDefault="00EF6BE1" w:rsidP="000F737E">
            <w:pPr>
              <w:rPr>
                <w:sz w:val="20"/>
                <w:szCs w:val="20"/>
                <w:lang w:val="en-US"/>
              </w:rPr>
            </w:pPr>
            <w:r w:rsidRPr="0074131F">
              <w:rPr>
                <w:b/>
                <w:sz w:val="20"/>
                <w:szCs w:val="20"/>
                <w:lang w:val="en-US"/>
              </w:rPr>
              <w:t>Season Lavallee</w:t>
            </w:r>
          </w:p>
          <w:p w:rsidR="000F737E" w:rsidRPr="0074131F" w:rsidRDefault="000F737E" w:rsidP="000F737E">
            <w:pPr>
              <w:tabs>
                <w:tab w:val="left" w:pos="-1440"/>
                <w:tab w:val="left" w:pos="-720"/>
              </w:tabs>
              <w:rPr>
                <w:sz w:val="20"/>
                <w:szCs w:val="20"/>
                <w:lang w:val="en-US"/>
              </w:rPr>
            </w:pPr>
            <w:r w:rsidRPr="0074131F">
              <w:rPr>
                <w:sz w:val="20"/>
                <w:szCs w:val="20"/>
                <w:lang w:val="en-US"/>
              </w:rPr>
              <w:tab/>
            </w:r>
            <w:r w:rsidR="00EF6BE1" w:rsidRPr="0074131F">
              <w:rPr>
                <w:sz w:val="20"/>
                <w:szCs w:val="20"/>
                <w:lang w:val="en-US"/>
              </w:rPr>
              <w:t>Newman, Scott</w:t>
            </w:r>
          </w:p>
          <w:p w:rsidR="000F737E" w:rsidRPr="0074131F" w:rsidRDefault="000F737E" w:rsidP="000F737E">
            <w:pPr>
              <w:tabs>
                <w:tab w:val="left" w:pos="-1440"/>
                <w:tab w:val="left" w:pos="-720"/>
              </w:tabs>
              <w:rPr>
                <w:sz w:val="20"/>
                <w:szCs w:val="20"/>
                <w:lang w:val="en-US"/>
              </w:rPr>
            </w:pPr>
            <w:r w:rsidRPr="0074131F">
              <w:rPr>
                <w:sz w:val="20"/>
                <w:szCs w:val="20"/>
                <w:lang w:val="en-US"/>
              </w:rPr>
              <w:tab/>
            </w:r>
            <w:r w:rsidR="00EF6BE1" w:rsidRPr="0074131F">
              <w:rPr>
                <w:sz w:val="20"/>
                <w:szCs w:val="20"/>
                <w:lang w:val="en-US"/>
              </w:rPr>
              <w:t>Newman &amp; Company</w:t>
            </w:r>
          </w:p>
          <w:p w:rsidR="000F737E" w:rsidRPr="0074131F" w:rsidRDefault="000F737E" w:rsidP="000F737E">
            <w:pPr>
              <w:tabs>
                <w:tab w:val="left" w:pos="-1440"/>
                <w:tab w:val="left" w:pos="-720"/>
              </w:tabs>
              <w:rPr>
                <w:sz w:val="20"/>
                <w:szCs w:val="20"/>
                <w:lang w:val="en-US"/>
              </w:rPr>
            </w:pPr>
          </w:p>
          <w:p w:rsidR="000F737E" w:rsidRPr="0074131F" w:rsidRDefault="000F737E" w:rsidP="000F737E">
            <w:pPr>
              <w:tabs>
                <w:tab w:val="left" w:pos="-1440"/>
                <w:tab w:val="left" w:pos="-720"/>
              </w:tabs>
              <w:rPr>
                <w:sz w:val="20"/>
                <w:szCs w:val="20"/>
                <w:lang w:val="en-US"/>
              </w:rPr>
            </w:pPr>
            <w:r w:rsidRPr="0074131F">
              <w:rPr>
                <w:sz w:val="20"/>
                <w:szCs w:val="20"/>
                <w:lang w:val="en-US"/>
              </w:rPr>
              <w:tab/>
              <w:t>v. (4</w:t>
            </w:r>
            <w:r w:rsidR="00EF6BE1" w:rsidRPr="0074131F">
              <w:rPr>
                <w:sz w:val="20"/>
                <w:szCs w:val="20"/>
                <w:lang w:val="en-US"/>
              </w:rPr>
              <w:t>0583</w:t>
            </w:r>
            <w:r w:rsidRPr="0074131F">
              <w:rPr>
                <w:sz w:val="20"/>
                <w:szCs w:val="20"/>
                <w:lang w:val="en-US"/>
              </w:rPr>
              <w:t>)</w:t>
            </w:r>
          </w:p>
          <w:p w:rsidR="000F737E" w:rsidRPr="0074131F" w:rsidRDefault="000F737E" w:rsidP="000F737E">
            <w:pPr>
              <w:tabs>
                <w:tab w:val="left" w:pos="-1440"/>
                <w:tab w:val="left" w:pos="-720"/>
              </w:tabs>
              <w:rPr>
                <w:sz w:val="20"/>
                <w:szCs w:val="20"/>
                <w:lang w:val="en-US"/>
              </w:rPr>
            </w:pPr>
          </w:p>
          <w:p w:rsidR="000F737E" w:rsidRPr="0074131F" w:rsidRDefault="00EF6BE1" w:rsidP="000F737E">
            <w:pPr>
              <w:tabs>
                <w:tab w:val="left" w:pos="-1440"/>
                <w:tab w:val="left" w:pos="-720"/>
              </w:tabs>
              <w:rPr>
                <w:b/>
                <w:sz w:val="20"/>
                <w:szCs w:val="20"/>
                <w:lang w:val="en-US"/>
              </w:rPr>
            </w:pPr>
            <w:r w:rsidRPr="0074131F">
              <w:rPr>
                <w:b/>
                <w:sz w:val="20"/>
                <w:szCs w:val="20"/>
                <w:lang w:val="en-US"/>
              </w:rPr>
              <w:t>His Majesty the King</w:t>
            </w:r>
            <w:r w:rsidR="000F737E" w:rsidRPr="0074131F">
              <w:rPr>
                <w:b/>
                <w:sz w:val="20"/>
                <w:szCs w:val="20"/>
                <w:lang w:val="en-US"/>
              </w:rPr>
              <w:t xml:space="preserve"> (Man.)</w:t>
            </w:r>
          </w:p>
          <w:p w:rsidR="000F737E" w:rsidRPr="0074131F" w:rsidRDefault="000F737E" w:rsidP="000F737E">
            <w:pPr>
              <w:tabs>
                <w:tab w:val="left" w:pos="-1440"/>
                <w:tab w:val="left" w:pos="-720"/>
              </w:tabs>
              <w:rPr>
                <w:sz w:val="20"/>
                <w:szCs w:val="20"/>
                <w:lang w:val="en-US"/>
              </w:rPr>
            </w:pPr>
            <w:r w:rsidRPr="0074131F">
              <w:rPr>
                <w:sz w:val="20"/>
                <w:szCs w:val="20"/>
                <w:lang w:val="en-US"/>
              </w:rPr>
              <w:tab/>
            </w:r>
            <w:r w:rsidR="00EF6BE1" w:rsidRPr="0074131F">
              <w:rPr>
                <w:sz w:val="20"/>
                <w:szCs w:val="20"/>
                <w:lang w:val="en-US"/>
              </w:rPr>
              <w:t>Sahulka, Deann</w:t>
            </w:r>
          </w:p>
          <w:p w:rsidR="000F737E" w:rsidRPr="0074131F" w:rsidRDefault="000F737E" w:rsidP="000F737E">
            <w:pPr>
              <w:tabs>
                <w:tab w:val="left" w:pos="-1440"/>
                <w:tab w:val="left" w:pos="-720"/>
              </w:tabs>
              <w:rPr>
                <w:sz w:val="20"/>
                <w:szCs w:val="20"/>
              </w:rPr>
            </w:pPr>
            <w:r w:rsidRPr="0074131F">
              <w:rPr>
                <w:sz w:val="20"/>
                <w:szCs w:val="20"/>
                <w:lang w:val="en-US"/>
              </w:rPr>
              <w:tab/>
            </w:r>
            <w:r w:rsidR="00EF6BE1" w:rsidRPr="0074131F">
              <w:rPr>
                <w:sz w:val="20"/>
                <w:szCs w:val="20"/>
              </w:rPr>
              <w:t>Attorney General of Manitoba</w:t>
            </w:r>
          </w:p>
          <w:p w:rsidR="000F737E" w:rsidRPr="0074131F" w:rsidRDefault="000F737E" w:rsidP="000F737E">
            <w:pPr>
              <w:tabs>
                <w:tab w:val="left" w:pos="-1440"/>
                <w:tab w:val="left" w:pos="-720"/>
              </w:tabs>
              <w:rPr>
                <w:sz w:val="20"/>
                <w:szCs w:val="20"/>
              </w:rPr>
            </w:pPr>
          </w:p>
          <w:p w:rsidR="000F737E" w:rsidRPr="0074131F" w:rsidRDefault="000F737E" w:rsidP="000F737E">
            <w:pPr>
              <w:rPr>
                <w:sz w:val="20"/>
                <w:szCs w:val="20"/>
              </w:rPr>
            </w:pPr>
            <w:r w:rsidRPr="0074131F">
              <w:rPr>
                <w:sz w:val="20"/>
                <w:szCs w:val="20"/>
              </w:rPr>
              <w:t xml:space="preserve">FILING DATE: </w:t>
            </w:r>
            <w:r w:rsidR="00EF6BE1" w:rsidRPr="0074131F">
              <w:rPr>
                <w:sz w:val="20"/>
                <w:szCs w:val="20"/>
              </w:rPr>
              <w:t>February</w:t>
            </w:r>
            <w:r w:rsidRPr="0074131F">
              <w:rPr>
                <w:sz w:val="20"/>
                <w:szCs w:val="20"/>
              </w:rPr>
              <w:t xml:space="preserve"> </w:t>
            </w:r>
            <w:r w:rsidR="00EF6BE1" w:rsidRPr="0074131F">
              <w:rPr>
                <w:sz w:val="20"/>
                <w:szCs w:val="20"/>
              </w:rPr>
              <w:t>1</w:t>
            </w:r>
            <w:r w:rsidRPr="0074131F">
              <w:rPr>
                <w:sz w:val="20"/>
                <w:szCs w:val="20"/>
              </w:rPr>
              <w:t>, 2023</w:t>
            </w:r>
          </w:p>
          <w:p w:rsidR="000F737E" w:rsidRPr="0074131F" w:rsidRDefault="000F737E" w:rsidP="000F737E">
            <w:pPr>
              <w:rPr>
                <w:sz w:val="20"/>
                <w:szCs w:val="20"/>
              </w:rPr>
            </w:pPr>
          </w:p>
          <w:p w:rsidR="000F737E" w:rsidRPr="0074131F" w:rsidRDefault="00002BD1" w:rsidP="000F737E">
            <w:pPr>
              <w:rPr>
                <w:b/>
                <w:sz w:val="20"/>
                <w:szCs w:val="20"/>
                <w:lang w:val="en-US"/>
              </w:rPr>
            </w:pPr>
            <w:r>
              <w:rPr>
                <w:sz w:val="20"/>
                <w:szCs w:val="20"/>
                <w:lang w:val="fr-CA"/>
              </w:rPr>
              <w:pict>
                <v:rect id="_x0000_i1041" style="width:108pt;height:1pt" o:hrpct="0" o:hrstd="t" o:hrnoshade="t" o:hr="t" fillcolor="black [3213]" stroked="f"/>
              </w:pict>
            </w:r>
          </w:p>
        </w:tc>
        <w:tc>
          <w:tcPr>
            <w:tcW w:w="1141" w:type="dxa"/>
            <w:shd w:val="clear" w:color="auto" w:fill="auto"/>
          </w:tcPr>
          <w:p w:rsidR="000F737E" w:rsidRPr="0074131F" w:rsidRDefault="000F737E" w:rsidP="00F138C1">
            <w:pPr>
              <w:jc w:val="center"/>
              <w:rPr>
                <w:sz w:val="20"/>
                <w:szCs w:val="20"/>
                <w:lang w:val="en-US"/>
              </w:rPr>
            </w:pPr>
          </w:p>
          <w:p w:rsidR="000F737E" w:rsidRPr="0074131F" w:rsidRDefault="000F737E" w:rsidP="00F138C1">
            <w:pPr>
              <w:jc w:val="center"/>
              <w:rPr>
                <w:sz w:val="20"/>
                <w:szCs w:val="20"/>
                <w:lang w:val="en-US"/>
              </w:rPr>
            </w:pPr>
          </w:p>
          <w:p w:rsidR="000F737E" w:rsidRPr="0074131F" w:rsidRDefault="000F737E" w:rsidP="00F138C1">
            <w:pPr>
              <w:jc w:val="center"/>
              <w:rPr>
                <w:sz w:val="20"/>
                <w:szCs w:val="20"/>
                <w:lang w:val="en-US"/>
              </w:rPr>
            </w:pPr>
          </w:p>
          <w:p w:rsidR="000F737E" w:rsidRPr="0074131F" w:rsidRDefault="000F737E" w:rsidP="00F138C1">
            <w:pPr>
              <w:jc w:val="center"/>
              <w:rPr>
                <w:sz w:val="20"/>
                <w:szCs w:val="20"/>
                <w:lang w:val="en-US"/>
              </w:rPr>
            </w:pPr>
          </w:p>
          <w:p w:rsidR="000F737E" w:rsidRPr="0074131F" w:rsidRDefault="000F737E" w:rsidP="00F138C1">
            <w:pPr>
              <w:jc w:val="center"/>
              <w:rPr>
                <w:sz w:val="20"/>
                <w:szCs w:val="20"/>
                <w:lang w:val="en-US"/>
              </w:rPr>
            </w:pPr>
          </w:p>
          <w:p w:rsidR="000F737E" w:rsidRPr="0074131F" w:rsidRDefault="000F737E" w:rsidP="00F138C1">
            <w:pPr>
              <w:jc w:val="center"/>
              <w:rPr>
                <w:sz w:val="20"/>
                <w:szCs w:val="20"/>
                <w:lang w:val="en-US"/>
              </w:rPr>
            </w:pPr>
          </w:p>
          <w:p w:rsidR="000F737E" w:rsidRPr="0074131F" w:rsidRDefault="000F737E" w:rsidP="00F138C1">
            <w:pPr>
              <w:jc w:val="center"/>
              <w:rPr>
                <w:sz w:val="20"/>
                <w:szCs w:val="20"/>
                <w:lang w:val="en-US"/>
              </w:rPr>
            </w:pPr>
          </w:p>
          <w:p w:rsidR="000F737E" w:rsidRPr="0074131F" w:rsidRDefault="000F737E" w:rsidP="00F138C1">
            <w:pPr>
              <w:jc w:val="center"/>
              <w:rPr>
                <w:sz w:val="20"/>
                <w:szCs w:val="20"/>
                <w:lang w:val="en-US"/>
              </w:rPr>
            </w:pPr>
          </w:p>
          <w:p w:rsidR="000F737E" w:rsidRPr="0074131F" w:rsidRDefault="000F737E" w:rsidP="00F138C1">
            <w:pPr>
              <w:jc w:val="center"/>
              <w:rPr>
                <w:sz w:val="20"/>
                <w:szCs w:val="20"/>
                <w:lang w:val="en-US"/>
              </w:rPr>
            </w:pPr>
          </w:p>
          <w:p w:rsidR="000F737E" w:rsidRPr="0074131F" w:rsidRDefault="000F737E" w:rsidP="00F138C1">
            <w:pPr>
              <w:jc w:val="center"/>
              <w:rPr>
                <w:sz w:val="20"/>
                <w:szCs w:val="20"/>
                <w:lang w:val="en-US"/>
              </w:rPr>
            </w:pPr>
          </w:p>
          <w:p w:rsidR="000F737E" w:rsidRPr="0074131F" w:rsidRDefault="000F737E" w:rsidP="00F138C1">
            <w:pPr>
              <w:jc w:val="center"/>
              <w:rPr>
                <w:sz w:val="20"/>
                <w:szCs w:val="20"/>
                <w:lang w:val="en-US"/>
              </w:rPr>
            </w:pPr>
          </w:p>
          <w:p w:rsidR="000F737E" w:rsidRPr="0074131F" w:rsidRDefault="000F737E" w:rsidP="00F138C1">
            <w:pPr>
              <w:jc w:val="center"/>
              <w:rPr>
                <w:sz w:val="20"/>
                <w:szCs w:val="20"/>
                <w:lang w:val="en-US"/>
              </w:rPr>
            </w:pPr>
          </w:p>
          <w:p w:rsidR="000F737E" w:rsidRPr="0074131F" w:rsidRDefault="000F737E" w:rsidP="00F138C1">
            <w:pPr>
              <w:jc w:val="center"/>
              <w:rPr>
                <w:sz w:val="20"/>
                <w:szCs w:val="20"/>
                <w:lang w:val="en-US"/>
              </w:rPr>
            </w:pPr>
          </w:p>
          <w:p w:rsidR="000F737E" w:rsidRPr="0074131F" w:rsidRDefault="000F737E" w:rsidP="00F138C1">
            <w:pPr>
              <w:jc w:val="center"/>
              <w:rPr>
                <w:sz w:val="20"/>
                <w:szCs w:val="20"/>
                <w:lang w:val="en-US"/>
              </w:rPr>
            </w:pPr>
          </w:p>
        </w:tc>
        <w:tc>
          <w:tcPr>
            <w:tcW w:w="4239" w:type="dxa"/>
            <w:shd w:val="clear" w:color="auto" w:fill="auto"/>
          </w:tcPr>
          <w:p w:rsidR="000F737E" w:rsidRPr="0074131F" w:rsidRDefault="00A253C8" w:rsidP="000F737E">
            <w:pPr>
              <w:rPr>
                <w:sz w:val="20"/>
                <w:szCs w:val="20"/>
                <w:lang w:val="en-US"/>
              </w:rPr>
            </w:pPr>
            <w:r w:rsidRPr="0074131F">
              <w:rPr>
                <w:b/>
                <w:sz w:val="20"/>
                <w:szCs w:val="20"/>
                <w:lang w:val="en-US"/>
              </w:rPr>
              <w:t>Victoria Holly Frances Scott</w:t>
            </w:r>
          </w:p>
          <w:p w:rsidR="000F737E" w:rsidRPr="0074131F" w:rsidRDefault="000F737E" w:rsidP="000F737E">
            <w:pPr>
              <w:tabs>
                <w:tab w:val="left" w:pos="-1440"/>
                <w:tab w:val="left" w:pos="-720"/>
              </w:tabs>
              <w:rPr>
                <w:sz w:val="20"/>
                <w:szCs w:val="20"/>
                <w:lang w:val="en-US"/>
              </w:rPr>
            </w:pPr>
            <w:r w:rsidRPr="0074131F">
              <w:rPr>
                <w:sz w:val="20"/>
                <w:szCs w:val="20"/>
                <w:lang w:val="en-US"/>
              </w:rPr>
              <w:tab/>
            </w:r>
            <w:r w:rsidR="00A253C8" w:rsidRPr="0074131F">
              <w:rPr>
                <w:sz w:val="20"/>
                <w:szCs w:val="20"/>
                <w:lang w:val="en-US"/>
              </w:rPr>
              <w:t>Victoria Holly Frances Scott</w:t>
            </w:r>
          </w:p>
          <w:p w:rsidR="000F737E" w:rsidRPr="0074131F" w:rsidRDefault="000F737E" w:rsidP="000F737E">
            <w:pPr>
              <w:tabs>
                <w:tab w:val="left" w:pos="-1440"/>
                <w:tab w:val="left" w:pos="-720"/>
              </w:tabs>
              <w:rPr>
                <w:sz w:val="20"/>
                <w:szCs w:val="20"/>
                <w:lang w:val="en-US"/>
              </w:rPr>
            </w:pPr>
          </w:p>
          <w:p w:rsidR="00A253C8" w:rsidRPr="0074131F" w:rsidRDefault="00A253C8" w:rsidP="00A253C8">
            <w:pPr>
              <w:tabs>
                <w:tab w:val="left" w:pos="-1440"/>
                <w:tab w:val="left" w:pos="-720"/>
              </w:tabs>
              <w:rPr>
                <w:sz w:val="20"/>
                <w:szCs w:val="20"/>
                <w:lang w:val="en-US"/>
              </w:rPr>
            </w:pPr>
            <w:r w:rsidRPr="0074131F">
              <w:rPr>
                <w:sz w:val="20"/>
                <w:szCs w:val="20"/>
                <w:lang w:val="en-US"/>
              </w:rPr>
              <w:tab/>
              <w:t>v. (40584)</w:t>
            </w:r>
          </w:p>
          <w:p w:rsidR="000F737E" w:rsidRPr="0074131F" w:rsidRDefault="000F737E" w:rsidP="000F737E">
            <w:pPr>
              <w:tabs>
                <w:tab w:val="left" w:pos="-1440"/>
                <w:tab w:val="left" w:pos="-720"/>
              </w:tabs>
              <w:rPr>
                <w:sz w:val="20"/>
                <w:szCs w:val="20"/>
                <w:lang w:val="en-US"/>
              </w:rPr>
            </w:pPr>
          </w:p>
          <w:p w:rsidR="000F737E" w:rsidRPr="0074131F" w:rsidRDefault="00A253C8" w:rsidP="000F737E">
            <w:pPr>
              <w:tabs>
                <w:tab w:val="left" w:pos="-1440"/>
                <w:tab w:val="left" w:pos="-720"/>
              </w:tabs>
              <w:rPr>
                <w:b/>
                <w:sz w:val="20"/>
                <w:szCs w:val="20"/>
                <w:lang w:val="en-US"/>
              </w:rPr>
            </w:pPr>
            <w:r w:rsidRPr="0074131F">
              <w:rPr>
                <w:b/>
                <w:sz w:val="20"/>
                <w:szCs w:val="20"/>
                <w:lang w:val="en-US"/>
              </w:rPr>
              <w:t>Kathleen Florence Ruth Scott</w:t>
            </w:r>
            <w:r w:rsidR="000F737E" w:rsidRPr="0074131F">
              <w:rPr>
                <w:b/>
                <w:sz w:val="20"/>
                <w:szCs w:val="20"/>
                <w:lang w:val="en-US"/>
              </w:rPr>
              <w:t xml:space="preserve"> (</w:t>
            </w:r>
            <w:r w:rsidRPr="0074131F">
              <w:rPr>
                <w:b/>
                <w:sz w:val="20"/>
                <w:szCs w:val="20"/>
                <w:lang w:val="en-US"/>
              </w:rPr>
              <w:t>N.L</w:t>
            </w:r>
            <w:r w:rsidR="000F737E" w:rsidRPr="0074131F">
              <w:rPr>
                <w:b/>
                <w:sz w:val="20"/>
                <w:szCs w:val="20"/>
                <w:lang w:val="en-US"/>
              </w:rPr>
              <w:t>.)</w:t>
            </w:r>
          </w:p>
          <w:p w:rsidR="000F737E" w:rsidRPr="0074131F" w:rsidRDefault="000F737E" w:rsidP="000F737E">
            <w:pPr>
              <w:tabs>
                <w:tab w:val="left" w:pos="-1440"/>
                <w:tab w:val="left" w:pos="-720"/>
              </w:tabs>
              <w:rPr>
                <w:sz w:val="20"/>
                <w:szCs w:val="20"/>
                <w:lang w:val="en-US"/>
              </w:rPr>
            </w:pPr>
            <w:r w:rsidRPr="0074131F">
              <w:rPr>
                <w:sz w:val="20"/>
                <w:szCs w:val="20"/>
                <w:lang w:val="en-US"/>
              </w:rPr>
              <w:tab/>
            </w:r>
            <w:r w:rsidR="00A253C8" w:rsidRPr="0074131F">
              <w:rPr>
                <w:sz w:val="20"/>
                <w:szCs w:val="20"/>
                <w:lang w:val="en-US"/>
              </w:rPr>
              <w:t>Kindervater, Alexandra</w:t>
            </w:r>
          </w:p>
          <w:p w:rsidR="000F737E" w:rsidRPr="0074131F" w:rsidRDefault="000F737E" w:rsidP="000F737E">
            <w:pPr>
              <w:tabs>
                <w:tab w:val="left" w:pos="-1440"/>
                <w:tab w:val="left" w:pos="-720"/>
              </w:tabs>
              <w:rPr>
                <w:sz w:val="20"/>
                <w:szCs w:val="20"/>
              </w:rPr>
            </w:pPr>
            <w:r w:rsidRPr="0074131F">
              <w:rPr>
                <w:sz w:val="20"/>
                <w:szCs w:val="20"/>
                <w:lang w:val="en-US"/>
              </w:rPr>
              <w:tab/>
            </w:r>
            <w:r w:rsidR="00A253C8" w:rsidRPr="0074131F">
              <w:rPr>
                <w:sz w:val="20"/>
                <w:szCs w:val="20"/>
              </w:rPr>
              <w:t>Roebothan, McKay &amp; Marshall</w:t>
            </w:r>
          </w:p>
          <w:p w:rsidR="000F737E" w:rsidRPr="0074131F" w:rsidRDefault="000F737E" w:rsidP="000F737E">
            <w:pPr>
              <w:tabs>
                <w:tab w:val="left" w:pos="-1440"/>
                <w:tab w:val="left" w:pos="-720"/>
              </w:tabs>
              <w:rPr>
                <w:sz w:val="20"/>
                <w:szCs w:val="20"/>
              </w:rPr>
            </w:pPr>
          </w:p>
          <w:p w:rsidR="00A253C8" w:rsidRPr="0074131F" w:rsidRDefault="00A253C8" w:rsidP="00A253C8">
            <w:pPr>
              <w:rPr>
                <w:sz w:val="20"/>
                <w:szCs w:val="20"/>
              </w:rPr>
            </w:pPr>
            <w:r w:rsidRPr="0074131F">
              <w:rPr>
                <w:sz w:val="20"/>
                <w:szCs w:val="20"/>
              </w:rPr>
              <w:t>FILING DATE: February 1, 2023</w:t>
            </w:r>
          </w:p>
          <w:p w:rsidR="000F737E" w:rsidRPr="0074131F" w:rsidRDefault="000F737E" w:rsidP="000F737E">
            <w:pPr>
              <w:rPr>
                <w:sz w:val="20"/>
                <w:szCs w:val="20"/>
              </w:rPr>
            </w:pPr>
          </w:p>
          <w:p w:rsidR="000F737E" w:rsidRPr="0074131F" w:rsidRDefault="00002BD1" w:rsidP="000F737E">
            <w:pPr>
              <w:rPr>
                <w:b/>
                <w:sz w:val="20"/>
                <w:szCs w:val="20"/>
                <w:lang w:val="en-US"/>
              </w:rPr>
            </w:pPr>
            <w:r>
              <w:rPr>
                <w:sz w:val="20"/>
                <w:szCs w:val="20"/>
                <w:lang w:val="fr-CA"/>
              </w:rPr>
              <w:pict>
                <v:rect id="_x0000_i1042" style="width:108pt;height:1pt" o:hrpct="0" o:hrstd="t" o:hrnoshade="t" o:hr="t" fillcolor="black [3213]" stroked="f"/>
              </w:pict>
            </w:r>
          </w:p>
        </w:tc>
      </w:tr>
      <w:tr w:rsidR="00F73E31" w:rsidRPr="0074131F" w:rsidTr="00F138C1">
        <w:tc>
          <w:tcPr>
            <w:tcW w:w="4239" w:type="dxa"/>
            <w:shd w:val="clear" w:color="auto" w:fill="auto"/>
          </w:tcPr>
          <w:p w:rsidR="00F73E31" w:rsidRPr="0074131F" w:rsidRDefault="00A253C8" w:rsidP="00F73E31">
            <w:pPr>
              <w:rPr>
                <w:sz w:val="20"/>
                <w:szCs w:val="20"/>
                <w:lang w:val="en-US"/>
              </w:rPr>
            </w:pPr>
            <w:r w:rsidRPr="0074131F">
              <w:rPr>
                <w:b/>
                <w:sz w:val="20"/>
                <w:szCs w:val="20"/>
                <w:lang w:val="en-US"/>
              </w:rPr>
              <w:t>Flow Capital Corp.</w:t>
            </w:r>
          </w:p>
          <w:p w:rsidR="00F73E31" w:rsidRPr="0074131F" w:rsidRDefault="00F73E31" w:rsidP="00F73E31">
            <w:pPr>
              <w:tabs>
                <w:tab w:val="left" w:pos="-1440"/>
                <w:tab w:val="left" w:pos="-720"/>
              </w:tabs>
              <w:rPr>
                <w:sz w:val="20"/>
                <w:szCs w:val="20"/>
                <w:lang w:val="en-US"/>
              </w:rPr>
            </w:pPr>
            <w:r w:rsidRPr="0074131F">
              <w:rPr>
                <w:sz w:val="20"/>
                <w:szCs w:val="20"/>
                <w:lang w:val="en-US"/>
              </w:rPr>
              <w:tab/>
            </w:r>
            <w:r w:rsidR="00A253C8" w:rsidRPr="0074131F">
              <w:rPr>
                <w:sz w:val="20"/>
                <w:szCs w:val="20"/>
                <w:lang w:val="en-US"/>
              </w:rPr>
              <w:t>Renihan, James</w:t>
            </w:r>
          </w:p>
          <w:p w:rsidR="00F73E31" w:rsidRPr="0074131F" w:rsidRDefault="00F73E31" w:rsidP="00F73E31">
            <w:pPr>
              <w:tabs>
                <w:tab w:val="left" w:pos="-1440"/>
                <w:tab w:val="left" w:pos="-720"/>
              </w:tabs>
              <w:rPr>
                <w:sz w:val="20"/>
                <w:szCs w:val="20"/>
                <w:lang w:val="en-US"/>
              </w:rPr>
            </w:pPr>
            <w:r w:rsidRPr="0074131F">
              <w:rPr>
                <w:sz w:val="20"/>
                <w:szCs w:val="20"/>
                <w:lang w:val="en-US"/>
              </w:rPr>
              <w:tab/>
            </w:r>
            <w:r w:rsidR="00A253C8" w:rsidRPr="0074131F">
              <w:rPr>
                <w:sz w:val="20"/>
                <w:szCs w:val="20"/>
                <w:lang w:val="en-US"/>
              </w:rPr>
              <w:t>Norton Rose Fulbright Canada LLP</w:t>
            </w:r>
          </w:p>
          <w:p w:rsidR="00F73E31" w:rsidRPr="0074131F" w:rsidRDefault="00F73E31" w:rsidP="00F73E31">
            <w:pPr>
              <w:tabs>
                <w:tab w:val="left" w:pos="-1440"/>
                <w:tab w:val="left" w:pos="-720"/>
              </w:tabs>
              <w:rPr>
                <w:sz w:val="20"/>
                <w:szCs w:val="20"/>
                <w:lang w:val="en-US"/>
              </w:rPr>
            </w:pPr>
          </w:p>
          <w:p w:rsidR="00A253C8" w:rsidRPr="0074131F" w:rsidRDefault="00A253C8" w:rsidP="00A253C8">
            <w:pPr>
              <w:tabs>
                <w:tab w:val="left" w:pos="-1440"/>
                <w:tab w:val="left" w:pos="-720"/>
              </w:tabs>
              <w:rPr>
                <w:sz w:val="20"/>
                <w:szCs w:val="20"/>
                <w:lang w:val="en-US"/>
              </w:rPr>
            </w:pPr>
            <w:r w:rsidRPr="0074131F">
              <w:rPr>
                <w:sz w:val="20"/>
                <w:szCs w:val="20"/>
                <w:lang w:val="en-US"/>
              </w:rPr>
              <w:tab/>
              <w:t>v. (40585)</w:t>
            </w:r>
          </w:p>
          <w:p w:rsidR="00F73E31" w:rsidRPr="0074131F" w:rsidRDefault="00F73E31" w:rsidP="00F73E31">
            <w:pPr>
              <w:tabs>
                <w:tab w:val="left" w:pos="-1440"/>
                <w:tab w:val="left" w:pos="-720"/>
              </w:tabs>
              <w:rPr>
                <w:sz w:val="20"/>
                <w:szCs w:val="20"/>
                <w:lang w:val="en-US"/>
              </w:rPr>
            </w:pPr>
          </w:p>
          <w:p w:rsidR="00F73E31" w:rsidRPr="0074131F" w:rsidRDefault="00A253C8" w:rsidP="00F73E31">
            <w:pPr>
              <w:tabs>
                <w:tab w:val="left" w:pos="-1440"/>
                <w:tab w:val="left" w:pos="-720"/>
              </w:tabs>
              <w:rPr>
                <w:b/>
                <w:sz w:val="20"/>
                <w:szCs w:val="20"/>
                <w:lang w:val="en-US"/>
              </w:rPr>
            </w:pPr>
            <w:r w:rsidRPr="0074131F">
              <w:rPr>
                <w:b/>
                <w:sz w:val="20"/>
                <w:szCs w:val="20"/>
                <w:lang w:val="en-US"/>
              </w:rPr>
              <w:t>Hybrid Financial Ltd.</w:t>
            </w:r>
            <w:r w:rsidR="00F73E31" w:rsidRPr="0074131F">
              <w:rPr>
                <w:b/>
                <w:sz w:val="20"/>
                <w:szCs w:val="20"/>
                <w:lang w:val="en-US"/>
              </w:rPr>
              <w:t xml:space="preserve"> (</w:t>
            </w:r>
            <w:r w:rsidRPr="0074131F">
              <w:rPr>
                <w:b/>
                <w:sz w:val="20"/>
                <w:szCs w:val="20"/>
                <w:lang w:val="en-US"/>
              </w:rPr>
              <w:t>Ont</w:t>
            </w:r>
            <w:r w:rsidR="00F73E31" w:rsidRPr="0074131F">
              <w:rPr>
                <w:b/>
                <w:sz w:val="20"/>
                <w:szCs w:val="20"/>
                <w:lang w:val="en-US"/>
              </w:rPr>
              <w:t>.)</w:t>
            </w:r>
          </w:p>
          <w:p w:rsidR="00F73E31" w:rsidRPr="0074131F" w:rsidRDefault="00F73E31" w:rsidP="00F73E31">
            <w:pPr>
              <w:tabs>
                <w:tab w:val="left" w:pos="-1440"/>
                <w:tab w:val="left" w:pos="-720"/>
              </w:tabs>
              <w:rPr>
                <w:sz w:val="20"/>
                <w:szCs w:val="20"/>
                <w:lang w:val="en-US"/>
              </w:rPr>
            </w:pPr>
            <w:r w:rsidRPr="0074131F">
              <w:rPr>
                <w:sz w:val="20"/>
                <w:szCs w:val="20"/>
                <w:lang w:val="en-US"/>
              </w:rPr>
              <w:tab/>
            </w:r>
            <w:r w:rsidR="00A253C8" w:rsidRPr="0074131F">
              <w:rPr>
                <w:sz w:val="20"/>
                <w:szCs w:val="20"/>
                <w:lang w:val="en-US"/>
              </w:rPr>
              <w:t>Sherkin, Kevin D.</w:t>
            </w:r>
          </w:p>
          <w:p w:rsidR="00F73E31" w:rsidRPr="0074131F" w:rsidRDefault="00F73E31" w:rsidP="00F73E31">
            <w:pPr>
              <w:tabs>
                <w:tab w:val="left" w:pos="-1440"/>
                <w:tab w:val="left" w:pos="-720"/>
              </w:tabs>
              <w:rPr>
                <w:sz w:val="20"/>
                <w:szCs w:val="20"/>
              </w:rPr>
            </w:pPr>
            <w:r w:rsidRPr="0074131F">
              <w:rPr>
                <w:sz w:val="20"/>
                <w:szCs w:val="20"/>
                <w:lang w:val="en-US"/>
              </w:rPr>
              <w:tab/>
            </w:r>
            <w:r w:rsidR="00A253C8" w:rsidRPr="0074131F">
              <w:rPr>
                <w:sz w:val="20"/>
                <w:szCs w:val="20"/>
              </w:rPr>
              <w:t>Miller Thomson LLP</w:t>
            </w:r>
          </w:p>
          <w:p w:rsidR="00F73E31" w:rsidRPr="0074131F" w:rsidRDefault="00F73E31" w:rsidP="00F73E31">
            <w:pPr>
              <w:tabs>
                <w:tab w:val="left" w:pos="-1440"/>
                <w:tab w:val="left" w:pos="-720"/>
              </w:tabs>
              <w:rPr>
                <w:sz w:val="20"/>
                <w:szCs w:val="20"/>
              </w:rPr>
            </w:pPr>
          </w:p>
          <w:p w:rsidR="00A253C8" w:rsidRPr="0074131F" w:rsidRDefault="00A253C8" w:rsidP="00A253C8">
            <w:pPr>
              <w:rPr>
                <w:sz w:val="20"/>
                <w:szCs w:val="20"/>
              </w:rPr>
            </w:pPr>
            <w:r w:rsidRPr="0074131F">
              <w:rPr>
                <w:sz w:val="20"/>
                <w:szCs w:val="20"/>
              </w:rPr>
              <w:t>FILING DATE: February 1, 2023</w:t>
            </w:r>
          </w:p>
          <w:p w:rsidR="00F73E31" w:rsidRPr="0074131F" w:rsidRDefault="00F73E31" w:rsidP="00F73E31">
            <w:pPr>
              <w:rPr>
                <w:sz w:val="20"/>
                <w:szCs w:val="20"/>
              </w:rPr>
            </w:pPr>
          </w:p>
          <w:p w:rsidR="00F73E31" w:rsidRPr="0074131F" w:rsidRDefault="00002BD1" w:rsidP="00F73E31">
            <w:pPr>
              <w:rPr>
                <w:b/>
                <w:sz w:val="20"/>
                <w:szCs w:val="20"/>
                <w:lang w:val="en-US"/>
              </w:rPr>
            </w:pPr>
            <w:r>
              <w:rPr>
                <w:sz w:val="20"/>
                <w:szCs w:val="20"/>
                <w:lang w:val="fr-CA"/>
              </w:rPr>
              <w:pict>
                <v:rect id="_x0000_i1043" style="width:108pt;height:1pt" o:hrpct="0" o:hrstd="t" o:hrnoshade="t" o:hr="t" fillcolor="black [3213]" stroked="f"/>
              </w:pict>
            </w:r>
          </w:p>
        </w:tc>
        <w:tc>
          <w:tcPr>
            <w:tcW w:w="1141" w:type="dxa"/>
            <w:shd w:val="clear" w:color="auto" w:fill="auto"/>
          </w:tcPr>
          <w:p w:rsidR="00F73E31" w:rsidRPr="0074131F" w:rsidRDefault="00F73E31" w:rsidP="00F138C1">
            <w:pPr>
              <w:jc w:val="center"/>
              <w:rPr>
                <w:sz w:val="20"/>
                <w:szCs w:val="20"/>
                <w:lang w:val="en-US"/>
              </w:rPr>
            </w:pPr>
          </w:p>
          <w:p w:rsidR="00F73E31" w:rsidRPr="0074131F" w:rsidRDefault="00F73E31" w:rsidP="00F138C1">
            <w:pPr>
              <w:jc w:val="center"/>
              <w:rPr>
                <w:sz w:val="20"/>
                <w:szCs w:val="20"/>
                <w:lang w:val="en-US"/>
              </w:rPr>
            </w:pPr>
          </w:p>
          <w:p w:rsidR="00F73E31" w:rsidRPr="0074131F" w:rsidRDefault="00F73E31" w:rsidP="00F138C1">
            <w:pPr>
              <w:jc w:val="center"/>
              <w:rPr>
                <w:sz w:val="20"/>
                <w:szCs w:val="20"/>
                <w:lang w:val="en-US"/>
              </w:rPr>
            </w:pPr>
          </w:p>
          <w:p w:rsidR="00F73E31" w:rsidRPr="0074131F" w:rsidRDefault="00F73E31" w:rsidP="00F138C1">
            <w:pPr>
              <w:jc w:val="center"/>
              <w:rPr>
                <w:sz w:val="20"/>
                <w:szCs w:val="20"/>
                <w:lang w:val="en-US"/>
              </w:rPr>
            </w:pPr>
          </w:p>
          <w:p w:rsidR="00F73E31" w:rsidRPr="0074131F" w:rsidRDefault="00F73E31" w:rsidP="00F138C1">
            <w:pPr>
              <w:jc w:val="center"/>
              <w:rPr>
                <w:sz w:val="20"/>
                <w:szCs w:val="20"/>
                <w:lang w:val="en-US"/>
              </w:rPr>
            </w:pPr>
          </w:p>
          <w:p w:rsidR="00F73E31" w:rsidRPr="0074131F" w:rsidRDefault="00F73E31" w:rsidP="00F138C1">
            <w:pPr>
              <w:jc w:val="center"/>
              <w:rPr>
                <w:sz w:val="20"/>
                <w:szCs w:val="20"/>
                <w:lang w:val="en-US"/>
              </w:rPr>
            </w:pPr>
          </w:p>
          <w:p w:rsidR="00F73E31" w:rsidRPr="0074131F" w:rsidRDefault="00F73E31" w:rsidP="00F138C1">
            <w:pPr>
              <w:jc w:val="center"/>
              <w:rPr>
                <w:sz w:val="20"/>
                <w:szCs w:val="20"/>
                <w:lang w:val="en-US"/>
              </w:rPr>
            </w:pPr>
          </w:p>
          <w:p w:rsidR="00F73E31" w:rsidRPr="0074131F" w:rsidRDefault="00F73E31" w:rsidP="00F138C1">
            <w:pPr>
              <w:jc w:val="center"/>
              <w:rPr>
                <w:sz w:val="20"/>
                <w:szCs w:val="20"/>
                <w:lang w:val="en-US"/>
              </w:rPr>
            </w:pPr>
          </w:p>
          <w:p w:rsidR="00F73E31" w:rsidRPr="0074131F" w:rsidRDefault="00F73E31" w:rsidP="00F138C1">
            <w:pPr>
              <w:jc w:val="center"/>
              <w:rPr>
                <w:sz w:val="20"/>
                <w:szCs w:val="20"/>
                <w:lang w:val="en-US"/>
              </w:rPr>
            </w:pPr>
          </w:p>
          <w:p w:rsidR="00F73E31" w:rsidRPr="0074131F" w:rsidRDefault="00F73E31" w:rsidP="00F138C1">
            <w:pPr>
              <w:jc w:val="center"/>
              <w:rPr>
                <w:sz w:val="20"/>
                <w:szCs w:val="20"/>
                <w:lang w:val="en-US"/>
              </w:rPr>
            </w:pPr>
          </w:p>
          <w:p w:rsidR="00F73E31" w:rsidRPr="0074131F" w:rsidRDefault="00F73E31" w:rsidP="00F138C1">
            <w:pPr>
              <w:jc w:val="center"/>
              <w:rPr>
                <w:sz w:val="20"/>
                <w:szCs w:val="20"/>
                <w:lang w:val="en-US"/>
              </w:rPr>
            </w:pPr>
          </w:p>
          <w:p w:rsidR="00054651" w:rsidRPr="0074131F" w:rsidRDefault="00054651" w:rsidP="00F138C1">
            <w:pPr>
              <w:jc w:val="center"/>
              <w:rPr>
                <w:sz w:val="20"/>
                <w:szCs w:val="20"/>
                <w:lang w:val="en-US"/>
              </w:rPr>
            </w:pPr>
          </w:p>
          <w:p w:rsidR="00F73E31" w:rsidRPr="0074131F" w:rsidRDefault="00F73E31" w:rsidP="00F138C1">
            <w:pPr>
              <w:jc w:val="center"/>
              <w:rPr>
                <w:sz w:val="20"/>
                <w:szCs w:val="20"/>
                <w:lang w:val="en-US"/>
              </w:rPr>
            </w:pPr>
          </w:p>
          <w:p w:rsidR="00F73E31" w:rsidRPr="0074131F" w:rsidRDefault="00F73E31" w:rsidP="00F138C1">
            <w:pPr>
              <w:jc w:val="center"/>
              <w:rPr>
                <w:sz w:val="20"/>
                <w:szCs w:val="20"/>
                <w:lang w:val="en-US"/>
              </w:rPr>
            </w:pPr>
          </w:p>
          <w:p w:rsidR="00F73E31" w:rsidRPr="0074131F" w:rsidRDefault="00F73E31" w:rsidP="00F138C1">
            <w:pPr>
              <w:jc w:val="center"/>
              <w:rPr>
                <w:sz w:val="20"/>
                <w:szCs w:val="20"/>
                <w:lang w:val="en-US"/>
              </w:rPr>
            </w:pPr>
          </w:p>
        </w:tc>
        <w:tc>
          <w:tcPr>
            <w:tcW w:w="4239" w:type="dxa"/>
            <w:shd w:val="clear" w:color="auto" w:fill="auto"/>
          </w:tcPr>
          <w:p w:rsidR="00F73E31" w:rsidRPr="0074131F" w:rsidRDefault="00054651" w:rsidP="00F73E31">
            <w:pPr>
              <w:rPr>
                <w:sz w:val="20"/>
                <w:szCs w:val="20"/>
                <w:lang w:val="fr-CA"/>
              </w:rPr>
            </w:pPr>
            <w:r w:rsidRPr="0074131F">
              <w:rPr>
                <w:b/>
                <w:sz w:val="20"/>
                <w:szCs w:val="20"/>
                <w:lang w:val="fr-CA"/>
              </w:rPr>
              <w:t>Steve Charest</w:t>
            </w:r>
          </w:p>
          <w:p w:rsidR="00F73E31" w:rsidRPr="0074131F" w:rsidRDefault="00F73E31" w:rsidP="00F73E31">
            <w:pPr>
              <w:tabs>
                <w:tab w:val="left" w:pos="-1440"/>
                <w:tab w:val="left" w:pos="-720"/>
              </w:tabs>
              <w:rPr>
                <w:sz w:val="20"/>
                <w:szCs w:val="20"/>
                <w:lang w:val="fr-CA"/>
              </w:rPr>
            </w:pPr>
            <w:r w:rsidRPr="0074131F">
              <w:rPr>
                <w:sz w:val="20"/>
                <w:szCs w:val="20"/>
                <w:lang w:val="fr-CA"/>
              </w:rPr>
              <w:tab/>
            </w:r>
            <w:r w:rsidR="00054651" w:rsidRPr="0074131F">
              <w:rPr>
                <w:sz w:val="20"/>
                <w:szCs w:val="20"/>
                <w:lang w:val="fr-CA"/>
              </w:rPr>
              <w:t>B. Desbiens, Andrée-Anne</w:t>
            </w:r>
          </w:p>
          <w:p w:rsidR="00F73E31" w:rsidRPr="0074131F" w:rsidRDefault="00F73E31" w:rsidP="00F73E31">
            <w:pPr>
              <w:tabs>
                <w:tab w:val="left" w:pos="-1440"/>
                <w:tab w:val="left" w:pos="-720"/>
              </w:tabs>
              <w:rPr>
                <w:sz w:val="20"/>
                <w:szCs w:val="20"/>
                <w:lang w:val="fr-CA"/>
              </w:rPr>
            </w:pPr>
            <w:r w:rsidRPr="0074131F">
              <w:rPr>
                <w:sz w:val="20"/>
                <w:szCs w:val="20"/>
                <w:lang w:val="fr-CA"/>
              </w:rPr>
              <w:tab/>
            </w:r>
            <w:r w:rsidR="00054651" w:rsidRPr="0074131F">
              <w:rPr>
                <w:sz w:val="20"/>
                <w:szCs w:val="20"/>
                <w:lang w:val="fr-CA"/>
              </w:rPr>
              <w:t>Morissette &amp; Avocat.e.s Inc.</w:t>
            </w:r>
          </w:p>
          <w:p w:rsidR="00F73E31" w:rsidRPr="0074131F" w:rsidRDefault="00F73E31" w:rsidP="00F73E31">
            <w:pPr>
              <w:tabs>
                <w:tab w:val="left" w:pos="-1440"/>
                <w:tab w:val="left" w:pos="-720"/>
              </w:tabs>
              <w:rPr>
                <w:sz w:val="20"/>
                <w:szCs w:val="20"/>
                <w:lang w:val="fr-CA"/>
              </w:rPr>
            </w:pPr>
          </w:p>
          <w:p w:rsidR="00054651" w:rsidRPr="0074131F" w:rsidRDefault="00054651" w:rsidP="00054651">
            <w:pPr>
              <w:tabs>
                <w:tab w:val="left" w:pos="-1440"/>
                <w:tab w:val="left" w:pos="-720"/>
              </w:tabs>
              <w:rPr>
                <w:sz w:val="20"/>
                <w:szCs w:val="20"/>
                <w:lang w:val="fr-CA"/>
              </w:rPr>
            </w:pPr>
            <w:r w:rsidRPr="0074131F">
              <w:rPr>
                <w:sz w:val="20"/>
                <w:szCs w:val="20"/>
                <w:lang w:val="fr-CA"/>
              </w:rPr>
              <w:tab/>
              <w:t>c. (40586)</w:t>
            </w:r>
          </w:p>
          <w:p w:rsidR="00F73E31" w:rsidRPr="0074131F" w:rsidRDefault="00F73E31" w:rsidP="00F73E31">
            <w:pPr>
              <w:tabs>
                <w:tab w:val="left" w:pos="-1440"/>
                <w:tab w:val="left" w:pos="-720"/>
              </w:tabs>
              <w:rPr>
                <w:sz w:val="20"/>
                <w:szCs w:val="20"/>
                <w:lang w:val="fr-CA"/>
              </w:rPr>
            </w:pPr>
          </w:p>
          <w:p w:rsidR="00F73E31" w:rsidRPr="0074131F" w:rsidRDefault="00054651" w:rsidP="00F73E31">
            <w:pPr>
              <w:tabs>
                <w:tab w:val="left" w:pos="-1440"/>
                <w:tab w:val="left" w:pos="-720"/>
              </w:tabs>
              <w:rPr>
                <w:b/>
                <w:sz w:val="20"/>
                <w:szCs w:val="20"/>
                <w:lang w:val="fr-CA"/>
              </w:rPr>
            </w:pPr>
            <w:r w:rsidRPr="0074131F">
              <w:rPr>
                <w:b/>
                <w:sz w:val="20"/>
                <w:szCs w:val="20"/>
                <w:lang w:val="fr-CA"/>
              </w:rPr>
              <w:t xml:space="preserve">Société de l’assurance automobile du Québec, et al. </w:t>
            </w:r>
            <w:r w:rsidR="00F73E31" w:rsidRPr="0074131F">
              <w:rPr>
                <w:b/>
                <w:sz w:val="20"/>
                <w:szCs w:val="20"/>
                <w:lang w:val="fr-CA"/>
              </w:rPr>
              <w:t>(</w:t>
            </w:r>
            <w:r w:rsidRPr="0074131F">
              <w:rPr>
                <w:b/>
                <w:sz w:val="20"/>
                <w:szCs w:val="20"/>
                <w:lang w:val="fr-CA"/>
              </w:rPr>
              <w:t>Qc</w:t>
            </w:r>
            <w:r w:rsidR="00F73E31" w:rsidRPr="0074131F">
              <w:rPr>
                <w:b/>
                <w:sz w:val="20"/>
                <w:szCs w:val="20"/>
                <w:lang w:val="fr-CA"/>
              </w:rPr>
              <w:t>)</w:t>
            </w:r>
          </w:p>
          <w:p w:rsidR="00F73E31" w:rsidRPr="0074131F" w:rsidRDefault="00F73E31" w:rsidP="00F73E31">
            <w:pPr>
              <w:tabs>
                <w:tab w:val="left" w:pos="-1440"/>
                <w:tab w:val="left" w:pos="-720"/>
              </w:tabs>
              <w:rPr>
                <w:sz w:val="20"/>
                <w:szCs w:val="20"/>
                <w:lang w:val="fr-CA"/>
              </w:rPr>
            </w:pPr>
            <w:r w:rsidRPr="0074131F">
              <w:rPr>
                <w:sz w:val="20"/>
                <w:szCs w:val="20"/>
                <w:lang w:val="fr-CA"/>
              </w:rPr>
              <w:tab/>
            </w:r>
            <w:r w:rsidR="00054651" w:rsidRPr="0074131F">
              <w:rPr>
                <w:sz w:val="20"/>
                <w:szCs w:val="20"/>
                <w:lang w:val="fr-CA"/>
              </w:rPr>
              <w:t>Decelles, Mathieu</w:t>
            </w:r>
          </w:p>
          <w:p w:rsidR="00F73E31" w:rsidRPr="0074131F" w:rsidRDefault="00F73E31" w:rsidP="00F73E31">
            <w:pPr>
              <w:tabs>
                <w:tab w:val="left" w:pos="-1440"/>
                <w:tab w:val="left" w:pos="-720"/>
              </w:tabs>
              <w:rPr>
                <w:sz w:val="20"/>
                <w:szCs w:val="20"/>
                <w:lang w:val="fr-CA"/>
              </w:rPr>
            </w:pPr>
            <w:r w:rsidRPr="0074131F">
              <w:rPr>
                <w:sz w:val="20"/>
                <w:szCs w:val="20"/>
                <w:lang w:val="fr-CA"/>
              </w:rPr>
              <w:tab/>
            </w:r>
            <w:r w:rsidR="00054651" w:rsidRPr="0074131F">
              <w:rPr>
                <w:sz w:val="20"/>
                <w:szCs w:val="20"/>
                <w:lang w:val="fr-CA"/>
              </w:rPr>
              <w:t>Jacques, Boisvert &amp; Gauthier (SAAQ)</w:t>
            </w:r>
          </w:p>
          <w:p w:rsidR="00F73E31" w:rsidRPr="0074131F" w:rsidRDefault="00F73E31" w:rsidP="00F73E31">
            <w:pPr>
              <w:tabs>
                <w:tab w:val="left" w:pos="-1440"/>
                <w:tab w:val="left" w:pos="-720"/>
              </w:tabs>
              <w:rPr>
                <w:sz w:val="20"/>
                <w:szCs w:val="20"/>
                <w:lang w:val="fr-CA"/>
              </w:rPr>
            </w:pPr>
          </w:p>
          <w:p w:rsidR="00F73E31" w:rsidRPr="0074131F" w:rsidRDefault="00F73E31" w:rsidP="00054651">
            <w:pPr>
              <w:tabs>
                <w:tab w:val="left" w:pos="-1440"/>
                <w:tab w:val="left" w:pos="-720"/>
              </w:tabs>
              <w:rPr>
                <w:sz w:val="20"/>
                <w:szCs w:val="20"/>
                <w:lang w:val="fr-CA"/>
              </w:rPr>
            </w:pPr>
            <w:r w:rsidRPr="0074131F">
              <w:rPr>
                <w:sz w:val="20"/>
                <w:szCs w:val="20"/>
                <w:lang w:val="fr-CA"/>
              </w:rPr>
              <w:t>DATE</w:t>
            </w:r>
            <w:r w:rsidR="00054651" w:rsidRPr="0074131F">
              <w:rPr>
                <w:sz w:val="20"/>
                <w:szCs w:val="20"/>
                <w:lang w:val="fr-CA"/>
              </w:rPr>
              <w:t xml:space="preserve"> DE PRODUCTION</w:t>
            </w:r>
            <w:r w:rsidRPr="0074131F">
              <w:rPr>
                <w:sz w:val="20"/>
                <w:szCs w:val="20"/>
                <w:lang w:val="fr-CA"/>
              </w:rPr>
              <w:t xml:space="preserve">: </w:t>
            </w:r>
            <w:r w:rsidR="00054651" w:rsidRPr="0074131F">
              <w:rPr>
                <w:sz w:val="20"/>
                <w:szCs w:val="20"/>
                <w:lang w:val="fr-CA"/>
              </w:rPr>
              <w:t>le 1er février</w:t>
            </w:r>
            <w:r w:rsidRPr="0074131F">
              <w:rPr>
                <w:sz w:val="20"/>
                <w:szCs w:val="20"/>
                <w:lang w:val="fr-CA"/>
              </w:rPr>
              <w:t xml:space="preserve"> 2023</w:t>
            </w:r>
          </w:p>
          <w:p w:rsidR="00F73E31" w:rsidRPr="0074131F" w:rsidRDefault="00F73E31" w:rsidP="00F73E31">
            <w:pPr>
              <w:rPr>
                <w:sz w:val="20"/>
                <w:szCs w:val="20"/>
                <w:lang w:val="fr-CA"/>
              </w:rPr>
            </w:pPr>
          </w:p>
          <w:p w:rsidR="00F73E31" w:rsidRPr="0074131F" w:rsidRDefault="00002BD1" w:rsidP="00F73E31">
            <w:pPr>
              <w:rPr>
                <w:b/>
                <w:sz w:val="20"/>
                <w:szCs w:val="20"/>
                <w:lang w:val="en-US"/>
              </w:rPr>
            </w:pPr>
            <w:r>
              <w:rPr>
                <w:sz w:val="20"/>
                <w:szCs w:val="20"/>
                <w:lang w:val="fr-CA"/>
              </w:rPr>
              <w:pict>
                <v:rect id="_x0000_i1044" style="width:108pt;height:1pt" o:hrpct="0" o:hrstd="t" o:hrnoshade="t" o:hr="t" fillcolor="black [3213]" stroked="f"/>
              </w:pict>
            </w:r>
          </w:p>
        </w:tc>
      </w:tr>
    </w:tbl>
    <w:p w:rsidR="00F24846" w:rsidRPr="0074131F" w:rsidRDefault="00F24846">
      <w:r w:rsidRPr="0074131F">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9"/>
        <w:gridCol w:w="1141"/>
        <w:gridCol w:w="4239"/>
      </w:tblGrid>
      <w:tr w:rsidR="00F73E31" w:rsidRPr="0074131F" w:rsidTr="00F138C1">
        <w:tc>
          <w:tcPr>
            <w:tcW w:w="4239" w:type="dxa"/>
            <w:shd w:val="clear" w:color="auto" w:fill="auto"/>
          </w:tcPr>
          <w:p w:rsidR="00F73E31" w:rsidRPr="0074131F" w:rsidRDefault="00F24846" w:rsidP="00F73E31">
            <w:pPr>
              <w:rPr>
                <w:sz w:val="20"/>
                <w:szCs w:val="20"/>
                <w:lang w:val="en-US"/>
              </w:rPr>
            </w:pPr>
            <w:r w:rsidRPr="0074131F">
              <w:rPr>
                <w:b/>
                <w:sz w:val="20"/>
                <w:szCs w:val="20"/>
                <w:lang w:val="en-US"/>
              </w:rPr>
              <w:t>Durham Regional Police Services Board, et al.</w:t>
            </w:r>
          </w:p>
          <w:p w:rsidR="00F73E31" w:rsidRPr="0074131F" w:rsidRDefault="00F73E31" w:rsidP="00F73E31">
            <w:pPr>
              <w:tabs>
                <w:tab w:val="left" w:pos="-1440"/>
                <w:tab w:val="left" w:pos="-720"/>
              </w:tabs>
              <w:rPr>
                <w:sz w:val="20"/>
                <w:szCs w:val="20"/>
                <w:lang w:val="en-US"/>
              </w:rPr>
            </w:pPr>
            <w:r w:rsidRPr="0074131F">
              <w:rPr>
                <w:sz w:val="20"/>
                <w:szCs w:val="20"/>
                <w:lang w:val="en-US"/>
              </w:rPr>
              <w:tab/>
            </w:r>
            <w:r w:rsidR="00F24846" w:rsidRPr="0074131F">
              <w:rPr>
                <w:sz w:val="20"/>
                <w:szCs w:val="20"/>
                <w:lang w:val="en-US"/>
              </w:rPr>
              <w:t>Cowling, David</w:t>
            </w:r>
          </w:p>
          <w:p w:rsidR="00F73E31" w:rsidRPr="0074131F" w:rsidRDefault="00F73E31" w:rsidP="00F73E31">
            <w:pPr>
              <w:tabs>
                <w:tab w:val="left" w:pos="-1440"/>
                <w:tab w:val="left" w:pos="-720"/>
              </w:tabs>
              <w:rPr>
                <w:sz w:val="20"/>
                <w:szCs w:val="20"/>
                <w:lang w:val="en-US"/>
              </w:rPr>
            </w:pPr>
            <w:r w:rsidRPr="0074131F">
              <w:rPr>
                <w:sz w:val="20"/>
                <w:szCs w:val="20"/>
                <w:lang w:val="en-US"/>
              </w:rPr>
              <w:tab/>
            </w:r>
            <w:r w:rsidR="00F24846" w:rsidRPr="0074131F">
              <w:rPr>
                <w:sz w:val="20"/>
                <w:szCs w:val="20"/>
                <w:lang w:val="en-US"/>
              </w:rPr>
              <w:t>Johnstone &amp; Cowling LLP</w:t>
            </w:r>
          </w:p>
          <w:p w:rsidR="00F73E31" w:rsidRPr="0074131F" w:rsidRDefault="00F73E31" w:rsidP="00F73E31">
            <w:pPr>
              <w:tabs>
                <w:tab w:val="left" w:pos="-1440"/>
                <w:tab w:val="left" w:pos="-720"/>
              </w:tabs>
              <w:rPr>
                <w:sz w:val="20"/>
                <w:szCs w:val="20"/>
                <w:lang w:val="en-US"/>
              </w:rPr>
            </w:pPr>
          </w:p>
          <w:p w:rsidR="00F24846" w:rsidRPr="0074131F" w:rsidRDefault="00F24846" w:rsidP="00F24846">
            <w:pPr>
              <w:tabs>
                <w:tab w:val="left" w:pos="-1440"/>
                <w:tab w:val="left" w:pos="-720"/>
              </w:tabs>
              <w:rPr>
                <w:sz w:val="20"/>
                <w:szCs w:val="20"/>
                <w:lang w:val="en-US"/>
              </w:rPr>
            </w:pPr>
            <w:r w:rsidRPr="0074131F">
              <w:rPr>
                <w:sz w:val="20"/>
                <w:szCs w:val="20"/>
                <w:lang w:val="en-US"/>
              </w:rPr>
              <w:tab/>
              <w:t>v. (40587)</w:t>
            </w:r>
          </w:p>
          <w:p w:rsidR="00F73E31" w:rsidRPr="0074131F" w:rsidRDefault="00F73E31" w:rsidP="00F73E31">
            <w:pPr>
              <w:tabs>
                <w:tab w:val="left" w:pos="-1440"/>
                <w:tab w:val="left" w:pos="-720"/>
              </w:tabs>
              <w:rPr>
                <w:sz w:val="20"/>
                <w:szCs w:val="20"/>
                <w:lang w:val="en-US"/>
              </w:rPr>
            </w:pPr>
          </w:p>
          <w:p w:rsidR="00F73E31" w:rsidRPr="0074131F" w:rsidRDefault="00F24846" w:rsidP="00F73E31">
            <w:pPr>
              <w:tabs>
                <w:tab w:val="left" w:pos="-1440"/>
                <w:tab w:val="left" w:pos="-720"/>
              </w:tabs>
              <w:rPr>
                <w:b/>
                <w:sz w:val="20"/>
                <w:szCs w:val="20"/>
                <w:lang w:val="en-US"/>
              </w:rPr>
            </w:pPr>
            <w:r w:rsidRPr="0074131F">
              <w:rPr>
                <w:b/>
                <w:sz w:val="20"/>
                <w:szCs w:val="20"/>
                <w:lang w:val="en-US"/>
              </w:rPr>
              <w:t>Joseph Briggs, et al.</w:t>
            </w:r>
            <w:r w:rsidR="00F73E31" w:rsidRPr="0074131F">
              <w:rPr>
                <w:b/>
                <w:sz w:val="20"/>
                <w:szCs w:val="20"/>
                <w:lang w:val="en-US"/>
              </w:rPr>
              <w:t xml:space="preserve"> (</w:t>
            </w:r>
            <w:r w:rsidRPr="0074131F">
              <w:rPr>
                <w:b/>
                <w:sz w:val="20"/>
                <w:szCs w:val="20"/>
                <w:lang w:val="en-US"/>
              </w:rPr>
              <w:t>Ont</w:t>
            </w:r>
            <w:r w:rsidR="00F73E31" w:rsidRPr="0074131F">
              <w:rPr>
                <w:b/>
                <w:sz w:val="20"/>
                <w:szCs w:val="20"/>
                <w:lang w:val="en-US"/>
              </w:rPr>
              <w:t>.)</w:t>
            </w:r>
          </w:p>
          <w:p w:rsidR="00F73E31" w:rsidRPr="0074131F" w:rsidRDefault="00F73E31" w:rsidP="00F73E31">
            <w:pPr>
              <w:tabs>
                <w:tab w:val="left" w:pos="-1440"/>
                <w:tab w:val="left" w:pos="-720"/>
              </w:tabs>
              <w:rPr>
                <w:sz w:val="20"/>
                <w:szCs w:val="20"/>
                <w:lang w:val="en-US"/>
              </w:rPr>
            </w:pPr>
            <w:r w:rsidRPr="0074131F">
              <w:rPr>
                <w:sz w:val="20"/>
                <w:szCs w:val="20"/>
                <w:lang w:val="en-US"/>
              </w:rPr>
              <w:tab/>
            </w:r>
            <w:r w:rsidR="00F24846" w:rsidRPr="0074131F">
              <w:rPr>
                <w:sz w:val="20"/>
                <w:szCs w:val="20"/>
                <w:lang w:val="en-US"/>
              </w:rPr>
              <w:t>Young, Toby</w:t>
            </w:r>
          </w:p>
          <w:p w:rsidR="00F73E31" w:rsidRPr="0074131F" w:rsidRDefault="00F73E31" w:rsidP="00F73E31">
            <w:pPr>
              <w:tabs>
                <w:tab w:val="left" w:pos="-1440"/>
                <w:tab w:val="left" w:pos="-720"/>
              </w:tabs>
              <w:rPr>
                <w:sz w:val="20"/>
                <w:szCs w:val="20"/>
              </w:rPr>
            </w:pPr>
            <w:r w:rsidRPr="0074131F">
              <w:rPr>
                <w:sz w:val="20"/>
                <w:szCs w:val="20"/>
                <w:lang w:val="en-US"/>
              </w:rPr>
              <w:tab/>
            </w:r>
            <w:r w:rsidR="00F24846" w:rsidRPr="0074131F">
              <w:rPr>
                <w:sz w:val="20"/>
                <w:szCs w:val="20"/>
              </w:rPr>
              <w:t>Human Rights Legal Support Centre</w:t>
            </w:r>
          </w:p>
          <w:p w:rsidR="00F73E31" w:rsidRPr="0074131F" w:rsidRDefault="00F73E31" w:rsidP="00F73E31">
            <w:pPr>
              <w:tabs>
                <w:tab w:val="left" w:pos="-1440"/>
                <w:tab w:val="left" w:pos="-720"/>
              </w:tabs>
              <w:rPr>
                <w:sz w:val="20"/>
                <w:szCs w:val="20"/>
              </w:rPr>
            </w:pPr>
          </w:p>
          <w:p w:rsidR="00F24846" w:rsidRPr="0074131F" w:rsidRDefault="00F24846" w:rsidP="00F24846">
            <w:pPr>
              <w:rPr>
                <w:sz w:val="20"/>
                <w:szCs w:val="20"/>
              </w:rPr>
            </w:pPr>
            <w:r w:rsidRPr="0074131F">
              <w:rPr>
                <w:sz w:val="20"/>
                <w:szCs w:val="20"/>
              </w:rPr>
              <w:t>FILING DATE: February 2, 2023</w:t>
            </w:r>
          </w:p>
          <w:p w:rsidR="00F73E31" w:rsidRPr="0074131F" w:rsidRDefault="00F73E31" w:rsidP="00F73E31">
            <w:pPr>
              <w:rPr>
                <w:sz w:val="20"/>
                <w:szCs w:val="20"/>
              </w:rPr>
            </w:pPr>
          </w:p>
          <w:p w:rsidR="00F73E31" w:rsidRPr="0074131F" w:rsidRDefault="00002BD1" w:rsidP="00F73E31">
            <w:pPr>
              <w:rPr>
                <w:b/>
                <w:sz w:val="20"/>
                <w:szCs w:val="20"/>
                <w:lang w:val="en-US"/>
              </w:rPr>
            </w:pPr>
            <w:r>
              <w:rPr>
                <w:sz w:val="20"/>
                <w:szCs w:val="20"/>
                <w:lang w:val="fr-CA"/>
              </w:rPr>
              <w:pict>
                <v:rect id="_x0000_i1045" style="width:108pt;height:1pt" o:hrpct="0" o:hrstd="t" o:hrnoshade="t" o:hr="t" fillcolor="black [3213]" stroked="f"/>
              </w:pict>
            </w:r>
          </w:p>
        </w:tc>
        <w:tc>
          <w:tcPr>
            <w:tcW w:w="1141" w:type="dxa"/>
            <w:shd w:val="clear" w:color="auto" w:fill="auto"/>
          </w:tcPr>
          <w:p w:rsidR="00F73E31" w:rsidRPr="0074131F" w:rsidRDefault="00F73E31" w:rsidP="00F138C1">
            <w:pPr>
              <w:jc w:val="center"/>
              <w:rPr>
                <w:sz w:val="20"/>
                <w:szCs w:val="20"/>
                <w:lang w:val="en-US"/>
              </w:rPr>
            </w:pPr>
          </w:p>
          <w:p w:rsidR="00F73E31" w:rsidRPr="0074131F" w:rsidRDefault="00F73E31" w:rsidP="00F138C1">
            <w:pPr>
              <w:jc w:val="center"/>
              <w:rPr>
                <w:sz w:val="20"/>
                <w:szCs w:val="20"/>
                <w:lang w:val="en-US"/>
              </w:rPr>
            </w:pPr>
          </w:p>
          <w:p w:rsidR="00F73E31" w:rsidRPr="0074131F" w:rsidRDefault="00F73E31" w:rsidP="00F138C1">
            <w:pPr>
              <w:jc w:val="center"/>
              <w:rPr>
                <w:sz w:val="20"/>
                <w:szCs w:val="20"/>
                <w:lang w:val="en-US"/>
              </w:rPr>
            </w:pPr>
          </w:p>
          <w:p w:rsidR="00F73E31" w:rsidRPr="0074131F" w:rsidRDefault="00F73E31" w:rsidP="00F138C1">
            <w:pPr>
              <w:jc w:val="center"/>
              <w:rPr>
                <w:sz w:val="20"/>
                <w:szCs w:val="20"/>
                <w:lang w:val="en-US"/>
              </w:rPr>
            </w:pPr>
          </w:p>
          <w:p w:rsidR="00F73E31" w:rsidRPr="0074131F" w:rsidRDefault="00F73E31" w:rsidP="00F138C1">
            <w:pPr>
              <w:jc w:val="center"/>
              <w:rPr>
                <w:sz w:val="20"/>
                <w:szCs w:val="20"/>
                <w:lang w:val="en-US"/>
              </w:rPr>
            </w:pPr>
          </w:p>
          <w:p w:rsidR="00F73E31" w:rsidRPr="0074131F" w:rsidRDefault="00F73E31" w:rsidP="00F138C1">
            <w:pPr>
              <w:jc w:val="center"/>
              <w:rPr>
                <w:sz w:val="20"/>
                <w:szCs w:val="20"/>
                <w:lang w:val="en-US"/>
              </w:rPr>
            </w:pPr>
          </w:p>
          <w:p w:rsidR="00F73E31" w:rsidRPr="0074131F" w:rsidRDefault="00F73E31" w:rsidP="00F138C1">
            <w:pPr>
              <w:jc w:val="center"/>
              <w:rPr>
                <w:sz w:val="20"/>
                <w:szCs w:val="20"/>
                <w:lang w:val="en-US"/>
              </w:rPr>
            </w:pPr>
          </w:p>
          <w:p w:rsidR="00F73E31" w:rsidRPr="0074131F" w:rsidRDefault="00F73E31" w:rsidP="00F138C1">
            <w:pPr>
              <w:jc w:val="center"/>
              <w:rPr>
                <w:sz w:val="20"/>
                <w:szCs w:val="20"/>
                <w:lang w:val="en-US"/>
              </w:rPr>
            </w:pPr>
          </w:p>
          <w:p w:rsidR="00F73E31" w:rsidRPr="0074131F" w:rsidRDefault="00F73E31" w:rsidP="00F138C1">
            <w:pPr>
              <w:jc w:val="center"/>
              <w:rPr>
                <w:sz w:val="20"/>
                <w:szCs w:val="20"/>
                <w:lang w:val="en-US"/>
              </w:rPr>
            </w:pPr>
          </w:p>
          <w:p w:rsidR="00F73E31" w:rsidRPr="0074131F" w:rsidRDefault="00F73E31" w:rsidP="00F138C1">
            <w:pPr>
              <w:jc w:val="center"/>
              <w:rPr>
                <w:sz w:val="20"/>
                <w:szCs w:val="20"/>
                <w:lang w:val="en-US"/>
              </w:rPr>
            </w:pPr>
          </w:p>
          <w:p w:rsidR="00F73E31" w:rsidRPr="0074131F" w:rsidRDefault="00F73E31" w:rsidP="00F138C1">
            <w:pPr>
              <w:jc w:val="center"/>
              <w:rPr>
                <w:sz w:val="20"/>
                <w:szCs w:val="20"/>
                <w:lang w:val="en-US"/>
              </w:rPr>
            </w:pPr>
          </w:p>
          <w:p w:rsidR="00F24846" w:rsidRPr="0074131F" w:rsidRDefault="00F24846" w:rsidP="00F138C1">
            <w:pPr>
              <w:jc w:val="center"/>
              <w:rPr>
                <w:sz w:val="20"/>
                <w:szCs w:val="20"/>
                <w:lang w:val="en-US"/>
              </w:rPr>
            </w:pPr>
          </w:p>
          <w:p w:rsidR="00F73E31" w:rsidRPr="0074131F" w:rsidRDefault="00F73E31" w:rsidP="00F138C1">
            <w:pPr>
              <w:jc w:val="center"/>
              <w:rPr>
                <w:sz w:val="20"/>
                <w:szCs w:val="20"/>
                <w:lang w:val="en-US"/>
              </w:rPr>
            </w:pPr>
          </w:p>
          <w:p w:rsidR="00F73E31" w:rsidRPr="0074131F" w:rsidRDefault="00F73E31" w:rsidP="00F138C1">
            <w:pPr>
              <w:jc w:val="center"/>
              <w:rPr>
                <w:sz w:val="20"/>
                <w:szCs w:val="20"/>
                <w:lang w:val="en-US"/>
              </w:rPr>
            </w:pPr>
          </w:p>
          <w:p w:rsidR="00F73E31" w:rsidRPr="0074131F" w:rsidRDefault="00F73E31" w:rsidP="00F138C1">
            <w:pPr>
              <w:jc w:val="center"/>
              <w:rPr>
                <w:sz w:val="20"/>
                <w:szCs w:val="20"/>
                <w:lang w:val="en-US"/>
              </w:rPr>
            </w:pPr>
          </w:p>
        </w:tc>
        <w:tc>
          <w:tcPr>
            <w:tcW w:w="4239" w:type="dxa"/>
            <w:shd w:val="clear" w:color="auto" w:fill="auto"/>
          </w:tcPr>
          <w:p w:rsidR="00F73E31" w:rsidRPr="0074131F" w:rsidRDefault="00F24846" w:rsidP="00F73E31">
            <w:pPr>
              <w:rPr>
                <w:sz w:val="20"/>
                <w:szCs w:val="20"/>
                <w:lang w:val="en-US"/>
              </w:rPr>
            </w:pPr>
            <w:r w:rsidRPr="0074131F">
              <w:rPr>
                <w:b/>
                <w:sz w:val="20"/>
                <w:szCs w:val="20"/>
                <w:lang w:val="en-US"/>
              </w:rPr>
              <w:t>Chang Jiu Chen</w:t>
            </w:r>
          </w:p>
          <w:p w:rsidR="00F73E31" w:rsidRPr="0074131F" w:rsidRDefault="00F73E31" w:rsidP="00F73E31">
            <w:pPr>
              <w:tabs>
                <w:tab w:val="left" w:pos="-1440"/>
                <w:tab w:val="left" w:pos="-720"/>
              </w:tabs>
              <w:rPr>
                <w:sz w:val="20"/>
                <w:szCs w:val="20"/>
                <w:lang w:val="en-US"/>
              </w:rPr>
            </w:pPr>
            <w:r w:rsidRPr="0074131F">
              <w:rPr>
                <w:sz w:val="20"/>
                <w:szCs w:val="20"/>
                <w:lang w:val="en-US"/>
              </w:rPr>
              <w:tab/>
            </w:r>
            <w:r w:rsidR="00F24846" w:rsidRPr="0074131F">
              <w:rPr>
                <w:sz w:val="20"/>
                <w:szCs w:val="20"/>
                <w:lang w:val="en-US"/>
              </w:rPr>
              <w:t>Corsianos, Terry</w:t>
            </w:r>
          </w:p>
          <w:p w:rsidR="00F73E31" w:rsidRPr="0074131F" w:rsidRDefault="00F73E31" w:rsidP="00F73E31">
            <w:pPr>
              <w:tabs>
                <w:tab w:val="left" w:pos="-1440"/>
                <w:tab w:val="left" w:pos="-720"/>
              </w:tabs>
              <w:rPr>
                <w:sz w:val="20"/>
                <w:szCs w:val="20"/>
                <w:lang w:val="en-US"/>
              </w:rPr>
            </w:pPr>
            <w:r w:rsidRPr="0074131F">
              <w:rPr>
                <w:sz w:val="20"/>
                <w:szCs w:val="20"/>
                <w:lang w:val="en-US"/>
              </w:rPr>
              <w:tab/>
            </w:r>
            <w:r w:rsidR="00F24846" w:rsidRPr="0074131F">
              <w:rPr>
                <w:sz w:val="20"/>
                <w:szCs w:val="20"/>
                <w:lang w:val="en-US"/>
              </w:rPr>
              <w:t>Law Office of Terry Corsianos</w:t>
            </w:r>
          </w:p>
          <w:p w:rsidR="00F73E31" w:rsidRPr="0074131F" w:rsidRDefault="00F73E31" w:rsidP="00F73E31">
            <w:pPr>
              <w:tabs>
                <w:tab w:val="left" w:pos="-1440"/>
                <w:tab w:val="left" w:pos="-720"/>
              </w:tabs>
              <w:rPr>
                <w:sz w:val="20"/>
                <w:szCs w:val="20"/>
                <w:lang w:val="en-US"/>
              </w:rPr>
            </w:pPr>
          </w:p>
          <w:p w:rsidR="00F24846" w:rsidRPr="0074131F" w:rsidRDefault="00F24846" w:rsidP="00F24846">
            <w:pPr>
              <w:tabs>
                <w:tab w:val="left" w:pos="-1440"/>
                <w:tab w:val="left" w:pos="-720"/>
              </w:tabs>
              <w:rPr>
                <w:sz w:val="20"/>
                <w:szCs w:val="20"/>
                <w:lang w:val="en-US"/>
              </w:rPr>
            </w:pPr>
            <w:r w:rsidRPr="0074131F">
              <w:rPr>
                <w:sz w:val="20"/>
                <w:szCs w:val="20"/>
                <w:lang w:val="en-US"/>
              </w:rPr>
              <w:tab/>
              <w:t>v. (40588)</w:t>
            </w:r>
          </w:p>
          <w:p w:rsidR="00054651" w:rsidRPr="0074131F" w:rsidRDefault="00054651" w:rsidP="00F73E31">
            <w:pPr>
              <w:tabs>
                <w:tab w:val="left" w:pos="-1440"/>
                <w:tab w:val="left" w:pos="-720"/>
              </w:tabs>
              <w:rPr>
                <w:sz w:val="20"/>
                <w:szCs w:val="20"/>
                <w:lang w:val="en-US"/>
              </w:rPr>
            </w:pPr>
          </w:p>
          <w:p w:rsidR="00F73E31" w:rsidRPr="0074131F" w:rsidRDefault="00F24846" w:rsidP="00F73E31">
            <w:pPr>
              <w:tabs>
                <w:tab w:val="left" w:pos="-1440"/>
                <w:tab w:val="left" w:pos="-720"/>
              </w:tabs>
              <w:rPr>
                <w:b/>
                <w:sz w:val="20"/>
                <w:szCs w:val="20"/>
                <w:lang w:val="en-US"/>
              </w:rPr>
            </w:pPr>
            <w:r w:rsidRPr="0074131F">
              <w:rPr>
                <w:b/>
                <w:sz w:val="20"/>
                <w:szCs w:val="20"/>
                <w:lang w:val="en-US"/>
              </w:rPr>
              <w:t>Brookfield Residential (Ontario) Limited</w:t>
            </w:r>
            <w:r w:rsidR="00F73E31" w:rsidRPr="0074131F">
              <w:rPr>
                <w:b/>
                <w:sz w:val="20"/>
                <w:szCs w:val="20"/>
                <w:lang w:val="en-US"/>
              </w:rPr>
              <w:t xml:space="preserve"> (</w:t>
            </w:r>
            <w:r w:rsidRPr="0074131F">
              <w:rPr>
                <w:b/>
                <w:sz w:val="20"/>
                <w:szCs w:val="20"/>
                <w:lang w:val="en-US"/>
              </w:rPr>
              <w:t>Ont</w:t>
            </w:r>
            <w:r w:rsidR="00F73E31" w:rsidRPr="0074131F">
              <w:rPr>
                <w:b/>
                <w:sz w:val="20"/>
                <w:szCs w:val="20"/>
                <w:lang w:val="en-US"/>
              </w:rPr>
              <w:t>.)</w:t>
            </w:r>
          </w:p>
          <w:p w:rsidR="00F73E31" w:rsidRPr="0074131F" w:rsidRDefault="00F73E31" w:rsidP="00F73E31">
            <w:pPr>
              <w:tabs>
                <w:tab w:val="left" w:pos="-1440"/>
                <w:tab w:val="left" w:pos="-720"/>
              </w:tabs>
              <w:rPr>
                <w:sz w:val="20"/>
                <w:szCs w:val="20"/>
                <w:lang w:val="en-US"/>
              </w:rPr>
            </w:pPr>
            <w:r w:rsidRPr="0074131F">
              <w:rPr>
                <w:sz w:val="20"/>
                <w:szCs w:val="20"/>
                <w:lang w:val="en-US"/>
              </w:rPr>
              <w:tab/>
            </w:r>
            <w:r w:rsidR="00F24846" w:rsidRPr="0074131F">
              <w:rPr>
                <w:sz w:val="20"/>
                <w:szCs w:val="20"/>
                <w:lang w:val="en-US"/>
              </w:rPr>
              <w:t>Wilson, Neil G.</w:t>
            </w:r>
          </w:p>
          <w:p w:rsidR="00F73E31" w:rsidRPr="0074131F" w:rsidRDefault="00F73E31" w:rsidP="00F73E31">
            <w:pPr>
              <w:tabs>
                <w:tab w:val="left" w:pos="-1440"/>
                <w:tab w:val="left" w:pos="-720"/>
              </w:tabs>
              <w:rPr>
                <w:sz w:val="20"/>
                <w:szCs w:val="20"/>
              </w:rPr>
            </w:pPr>
            <w:r w:rsidRPr="0074131F">
              <w:rPr>
                <w:sz w:val="20"/>
                <w:szCs w:val="20"/>
                <w:lang w:val="en-US"/>
              </w:rPr>
              <w:tab/>
            </w:r>
            <w:r w:rsidR="00F24846" w:rsidRPr="0074131F">
              <w:rPr>
                <w:sz w:val="20"/>
                <w:szCs w:val="20"/>
              </w:rPr>
              <w:t>Stevenson Whelton LLP</w:t>
            </w:r>
          </w:p>
          <w:p w:rsidR="00F73E31" w:rsidRPr="0074131F" w:rsidRDefault="00F73E31" w:rsidP="00F73E31">
            <w:pPr>
              <w:tabs>
                <w:tab w:val="left" w:pos="-1440"/>
                <w:tab w:val="left" w:pos="-720"/>
              </w:tabs>
              <w:rPr>
                <w:sz w:val="20"/>
                <w:szCs w:val="20"/>
              </w:rPr>
            </w:pPr>
          </w:p>
          <w:p w:rsidR="00F24846" w:rsidRPr="0074131F" w:rsidRDefault="00F24846" w:rsidP="00F24846">
            <w:pPr>
              <w:rPr>
                <w:sz w:val="20"/>
                <w:szCs w:val="20"/>
              </w:rPr>
            </w:pPr>
            <w:r w:rsidRPr="0074131F">
              <w:rPr>
                <w:sz w:val="20"/>
                <w:szCs w:val="20"/>
              </w:rPr>
              <w:t>FILING DATE: February 2, 2023</w:t>
            </w:r>
          </w:p>
          <w:p w:rsidR="00F73E31" w:rsidRPr="0074131F" w:rsidRDefault="00F73E31" w:rsidP="00F73E31">
            <w:pPr>
              <w:rPr>
                <w:sz w:val="20"/>
                <w:szCs w:val="20"/>
              </w:rPr>
            </w:pPr>
          </w:p>
          <w:p w:rsidR="00F73E31" w:rsidRPr="0074131F" w:rsidRDefault="00002BD1" w:rsidP="00F73E31">
            <w:pPr>
              <w:rPr>
                <w:b/>
                <w:sz w:val="20"/>
                <w:szCs w:val="20"/>
                <w:lang w:val="en-US"/>
              </w:rPr>
            </w:pPr>
            <w:r>
              <w:rPr>
                <w:sz w:val="20"/>
                <w:szCs w:val="20"/>
                <w:lang w:val="fr-CA"/>
              </w:rPr>
              <w:pict>
                <v:rect id="_x0000_i1046" style="width:108pt;height:1pt" o:hrpct="0" o:hrstd="t" o:hrnoshade="t" o:hr="t" fillcolor="black [3213]" stroked="f"/>
              </w:pict>
            </w:r>
          </w:p>
        </w:tc>
      </w:tr>
      <w:tr w:rsidR="00F73E31" w:rsidRPr="0074131F" w:rsidTr="00F138C1">
        <w:tc>
          <w:tcPr>
            <w:tcW w:w="4239" w:type="dxa"/>
            <w:shd w:val="clear" w:color="auto" w:fill="auto"/>
          </w:tcPr>
          <w:p w:rsidR="00F73E31" w:rsidRPr="0074131F" w:rsidRDefault="00F24846" w:rsidP="00F73E31">
            <w:pPr>
              <w:rPr>
                <w:sz w:val="20"/>
                <w:szCs w:val="20"/>
                <w:lang w:val="en-US"/>
              </w:rPr>
            </w:pPr>
            <w:r w:rsidRPr="0074131F">
              <w:rPr>
                <w:b/>
                <w:sz w:val="20"/>
                <w:szCs w:val="20"/>
                <w:lang w:val="en-US"/>
              </w:rPr>
              <w:t>Joyce Macdonald</w:t>
            </w:r>
          </w:p>
          <w:p w:rsidR="00F73E31" w:rsidRPr="0074131F" w:rsidRDefault="00F73E31" w:rsidP="00F73E31">
            <w:pPr>
              <w:tabs>
                <w:tab w:val="left" w:pos="-1440"/>
                <w:tab w:val="left" w:pos="-720"/>
              </w:tabs>
              <w:rPr>
                <w:sz w:val="20"/>
                <w:szCs w:val="20"/>
                <w:lang w:val="en-US"/>
              </w:rPr>
            </w:pPr>
            <w:r w:rsidRPr="0074131F">
              <w:rPr>
                <w:sz w:val="20"/>
                <w:szCs w:val="20"/>
                <w:lang w:val="en-US"/>
              </w:rPr>
              <w:tab/>
            </w:r>
            <w:r w:rsidR="00F24846" w:rsidRPr="0074131F">
              <w:rPr>
                <w:sz w:val="20"/>
                <w:szCs w:val="20"/>
                <w:lang w:val="en-US"/>
              </w:rPr>
              <w:t>Thibodeau, K.C., Chantal A.</w:t>
            </w:r>
          </w:p>
          <w:p w:rsidR="00F73E31" w:rsidRPr="0074131F" w:rsidRDefault="00F73E31" w:rsidP="00F73E31">
            <w:pPr>
              <w:tabs>
                <w:tab w:val="left" w:pos="-1440"/>
                <w:tab w:val="left" w:pos="-720"/>
              </w:tabs>
              <w:rPr>
                <w:sz w:val="20"/>
                <w:szCs w:val="20"/>
                <w:lang w:val="en-US"/>
              </w:rPr>
            </w:pPr>
            <w:r w:rsidRPr="0074131F">
              <w:rPr>
                <w:sz w:val="20"/>
                <w:szCs w:val="20"/>
                <w:lang w:val="en-US"/>
              </w:rPr>
              <w:tab/>
            </w:r>
            <w:r w:rsidR="00F24846" w:rsidRPr="0074131F">
              <w:rPr>
                <w:sz w:val="20"/>
                <w:szCs w:val="20"/>
                <w:lang w:val="en-US"/>
              </w:rPr>
              <w:t>Fidelis Law</w:t>
            </w:r>
          </w:p>
          <w:p w:rsidR="00F73E31" w:rsidRPr="0074131F" w:rsidRDefault="00F73E31" w:rsidP="00F73E31">
            <w:pPr>
              <w:tabs>
                <w:tab w:val="left" w:pos="-1440"/>
                <w:tab w:val="left" w:pos="-720"/>
              </w:tabs>
              <w:rPr>
                <w:sz w:val="20"/>
                <w:szCs w:val="20"/>
                <w:lang w:val="en-US"/>
              </w:rPr>
            </w:pPr>
          </w:p>
          <w:p w:rsidR="00F24846" w:rsidRPr="0074131F" w:rsidRDefault="00F24846" w:rsidP="00F24846">
            <w:pPr>
              <w:tabs>
                <w:tab w:val="left" w:pos="-1440"/>
                <w:tab w:val="left" w:pos="-720"/>
              </w:tabs>
              <w:rPr>
                <w:sz w:val="20"/>
                <w:szCs w:val="20"/>
                <w:lang w:val="en-US"/>
              </w:rPr>
            </w:pPr>
            <w:r w:rsidRPr="0074131F">
              <w:rPr>
                <w:sz w:val="20"/>
                <w:szCs w:val="20"/>
                <w:lang w:val="en-US"/>
              </w:rPr>
              <w:tab/>
              <w:t>v. (40589)</w:t>
            </w:r>
          </w:p>
          <w:p w:rsidR="00F73E31" w:rsidRPr="0074131F" w:rsidRDefault="00F73E31" w:rsidP="00F73E31">
            <w:pPr>
              <w:tabs>
                <w:tab w:val="left" w:pos="-1440"/>
                <w:tab w:val="left" w:pos="-720"/>
              </w:tabs>
              <w:rPr>
                <w:sz w:val="20"/>
                <w:szCs w:val="20"/>
                <w:lang w:val="en-US"/>
              </w:rPr>
            </w:pPr>
          </w:p>
          <w:p w:rsidR="00F73E31" w:rsidRPr="0074131F" w:rsidRDefault="00F24846" w:rsidP="00F73E31">
            <w:pPr>
              <w:tabs>
                <w:tab w:val="left" w:pos="-1440"/>
                <w:tab w:val="left" w:pos="-720"/>
              </w:tabs>
              <w:rPr>
                <w:b/>
                <w:sz w:val="20"/>
                <w:szCs w:val="20"/>
                <w:lang w:val="en-US"/>
              </w:rPr>
            </w:pPr>
            <w:r w:rsidRPr="0074131F">
              <w:rPr>
                <w:b/>
                <w:sz w:val="20"/>
                <w:szCs w:val="20"/>
                <w:lang w:val="en-US"/>
              </w:rPr>
              <w:t>Aviva Insurance Company of Canada</w:t>
            </w:r>
            <w:r w:rsidR="00F73E31" w:rsidRPr="0074131F">
              <w:rPr>
                <w:b/>
                <w:sz w:val="20"/>
                <w:szCs w:val="20"/>
                <w:lang w:val="en-US"/>
              </w:rPr>
              <w:t xml:space="preserve"> (</w:t>
            </w:r>
            <w:r w:rsidRPr="0074131F">
              <w:rPr>
                <w:b/>
                <w:sz w:val="20"/>
                <w:szCs w:val="20"/>
                <w:lang w:val="en-US"/>
              </w:rPr>
              <w:t>N.B</w:t>
            </w:r>
            <w:r w:rsidR="00F73E31" w:rsidRPr="0074131F">
              <w:rPr>
                <w:b/>
                <w:sz w:val="20"/>
                <w:szCs w:val="20"/>
                <w:lang w:val="en-US"/>
              </w:rPr>
              <w:t>.)</w:t>
            </w:r>
          </w:p>
          <w:p w:rsidR="00F73E31" w:rsidRPr="0074131F" w:rsidRDefault="00F73E31" w:rsidP="00F73E31">
            <w:pPr>
              <w:tabs>
                <w:tab w:val="left" w:pos="-1440"/>
                <w:tab w:val="left" w:pos="-720"/>
              </w:tabs>
              <w:rPr>
                <w:sz w:val="20"/>
                <w:szCs w:val="20"/>
                <w:lang w:val="en-US"/>
              </w:rPr>
            </w:pPr>
            <w:r w:rsidRPr="0074131F">
              <w:rPr>
                <w:sz w:val="20"/>
                <w:szCs w:val="20"/>
                <w:lang w:val="en-US"/>
              </w:rPr>
              <w:tab/>
            </w:r>
            <w:r w:rsidR="00F24846" w:rsidRPr="0074131F">
              <w:rPr>
                <w:sz w:val="20"/>
                <w:szCs w:val="20"/>
                <w:lang w:val="en-US"/>
              </w:rPr>
              <w:t>Keenan, Donald V.</w:t>
            </w:r>
          </w:p>
          <w:p w:rsidR="00F73E31" w:rsidRPr="0074131F" w:rsidRDefault="00F73E31" w:rsidP="00F73E31">
            <w:pPr>
              <w:tabs>
                <w:tab w:val="left" w:pos="-1440"/>
                <w:tab w:val="left" w:pos="-720"/>
              </w:tabs>
              <w:rPr>
                <w:sz w:val="20"/>
                <w:szCs w:val="20"/>
              </w:rPr>
            </w:pPr>
            <w:r w:rsidRPr="0074131F">
              <w:rPr>
                <w:sz w:val="20"/>
                <w:szCs w:val="20"/>
                <w:lang w:val="en-US"/>
              </w:rPr>
              <w:tab/>
            </w:r>
            <w:r w:rsidR="00F24846" w:rsidRPr="0074131F">
              <w:rPr>
                <w:sz w:val="20"/>
                <w:szCs w:val="20"/>
              </w:rPr>
              <w:t>Brenton Kean Lawyers</w:t>
            </w:r>
          </w:p>
          <w:p w:rsidR="00F73E31" w:rsidRPr="0074131F" w:rsidRDefault="00F73E31" w:rsidP="00F73E31">
            <w:pPr>
              <w:tabs>
                <w:tab w:val="left" w:pos="-1440"/>
                <w:tab w:val="left" w:pos="-720"/>
              </w:tabs>
              <w:rPr>
                <w:sz w:val="20"/>
                <w:szCs w:val="20"/>
              </w:rPr>
            </w:pPr>
          </w:p>
          <w:p w:rsidR="00F24846" w:rsidRPr="0074131F" w:rsidRDefault="00F24846" w:rsidP="00F24846">
            <w:pPr>
              <w:rPr>
                <w:sz w:val="20"/>
                <w:szCs w:val="20"/>
              </w:rPr>
            </w:pPr>
            <w:r w:rsidRPr="0074131F">
              <w:rPr>
                <w:sz w:val="20"/>
                <w:szCs w:val="20"/>
              </w:rPr>
              <w:t>FILING DATE: February 2, 2023</w:t>
            </w:r>
          </w:p>
          <w:p w:rsidR="00F73E31" w:rsidRPr="0074131F" w:rsidRDefault="00F73E31" w:rsidP="00F73E31">
            <w:pPr>
              <w:rPr>
                <w:sz w:val="20"/>
                <w:szCs w:val="20"/>
              </w:rPr>
            </w:pPr>
          </w:p>
          <w:p w:rsidR="00F73E31" w:rsidRPr="0074131F" w:rsidRDefault="00002BD1" w:rsidP="00F73E31">
            <w:pPr>
              <w:rPr>
                <w:b/>
                <w:sz w:val="20"/>
                <w:szCs w:val="20"/>
                <w:lang w:val="en-US"/>
              </w:rPr>
            </w:pPr>
            <w:r>
              <w:rPr>
                <w:sz w:val="20"/>
                <w:szCs w:val="20"/>
                <w:lang w:val="fr-CA"/>
              </w:rPr>
              <w:pict>
                <v:rect id="_x0000_i1047" style="width:108pt;height:1pt" o:hrpct="0" o:hrstd="t" o:hrnoshade="t" o:hr="t" fillcolor="black [3213]" stroked="f"/>
              </w:pict>
            </w:r>
          </w:p>
        </w:tc>
        <w:tc>
          <w:tcPr>
            <w:tcW w:w="1141" w:type="dxa"/>
            <w:shd w:val="clear" w:color="auto" w:fill="auto"/>
          </w:tcPr>
          <w:p w:rsidR="00F73E31" w:rsidRPr="0074131F" w:rsidRDefault="00F73E31" w:rsidP="00F138C1">
            <w:pPr>
              <w:jc w:val="center"/>
              <w:rPr>
                <w:sz w:val="20"/>
                <w:szCs w:val="20"/>
                <w:lang w:val="en-US"/>
              </w:rPr>
            </w:pPr>
          </w:p>
          <w:p w:rsidR="00F73E31" w:rsidRPr="0074131F" w:rsidRDefault="00F73E31" w:rsidP="00F138C1">
            <w:pPr>
              <w:jc w:val="center"/>
              <w:rPr>
                <w:sz w:val="20"/>
                <w:szCs w:val="20"/>
                <w:lang w:val="en-US"/>
              </w:rPr>
            </w:pPr>
          </w:p>
          <w:p w:rsidR="00F73E31" w:rsidRPr="0074131F" w:rsidRDefault="00F73E31" w:rsidP="00F138C1">
            <w:pPr>
              <w:jc w:val="center"/>
              <w:rPr>
                <w:sz w:val="20"/>
                <w:szCs w:val="20"/>
                <w:lang w:val="en-US"/>
              </w:rPr>
            </w:pPr>
          </w:p>
          <w:p w:rsidR="00F73E31" w:rsidRPr="0074131F" w:rsidRDefault="00F73E31" w:rsidP="00F138C1">
            <w:pPr>
              <w:jc w:val="center"/>
              <w:rPr>
                <w:sz w:val="20"/>
                <w:szCs w:val="20"/>
                <w:lang w:val="en-US"/>
              </w:rPr>
            </w:pPr>
          </w:p>
          <w:p w:rsidR="00F73E31" w:rsidRPr="0074131F" w:rsidRDefault="00F73E31" w:rsidP="00F138C1">
            <w:pPr>
              <w:jc w:val="center"/>
              <w:rPr>
                <w:sz w:val="20"/>
                <w:szCs w:val="20"/>
                <w:lang w:val="en-US"/>
              </w:rPr>
            </w:pPr>
          </w:p>
          <w:p w:rsidR="00F73E31" w:rsidRPr="0074131F" w:rsidRDefault="00F73E31" w:rsidP="00F138C1">
            <w:pPr>
              <w:jc w:val="center"/>
              <w:rPr>
                <w:sz w:val="20"/>
                <w:szCs w:val="20"/>
                <w:lang w:val="en-US"/>
              </w:rPr>
            </w:pPr>
          </w:p>
          <w:p w:rsidR="00F73E31" w:rsidRPr="0074131F" w:rsidRDefault="00F73E31" w:rsidP="00F138C1">
            <w:pPr>
              <w:jc w:val="center"/>
              <w:rPr>
                <w:sz w:val="20"/>
                <w:szCs w:val="20"/>
                <w:lang w:val="en-US"/>
              </w:rPr>
            </w:pPr>
          </w:p>
          <w:p w:rsidR="00F73E31" w:rsidRPr="0074131F" w:rsidRDefault="00F73E31" w:rsidP="00F138C1">
            <w:pPr>
              <w:jc w:val="center"/>
              <w:rPr>
                <w:sz w:val="20"/>
                <w:szCs w:val="20"/>
                <w:lang w:val="en-US"/>
              </w:rPr>
            </w:pPr>
          </w:p>
          <w:p w:rsidR="00F73E31" w:rsidRPr="0074131F" w:rsidRDefault="00F73E31" w:rsidP="00F138C1">
            <w:pPr>
              <w:jc w:val="center"/>
              <w:rPr>
                <w:sz w:val="20"/>
                <w:szCs w:val="20"/>
                <w:lang w:val="en-US"/>
              </w:rPr>
            </w:pPr>
          </w:p>
          <w:p w:rsidR="00F73E31" w:rsidRPr="0074131F" w:rsidRDefault="00F73E31" w:rsidP="00F138C1">
            <w:pPr>
              <w:jc w:val="center"/>
              <w:rPr>
                <w:sz w:val="20"/>
                <w:szCs w:val="20"/>
                <w:lang w:val="en-US"/>
              </w:rPr>
            </w:pPr>
          </w:p>
          <w:p w:rsidR="00F73E31" w:rsidRPr="0074131F" w:rsidRDefault="00F73E31" w:rsidP="00F138C1">
            <w:pPr>
              <w:jc w:val="center"/>
              <w:rPr>
                <w:sz w:val="20"/>
                <w:szCs w:val="20"/>
                <w:lang w:val="en-US"/>
              </w:rPr>
            </w:pPr>
          </w:p>
          <w:p w:rsidR="00F73E31" w:rsidRPr="0074131F" w:rsidRDefault="00F73E31" w:rsidP="00F138C1">
            <w:pPr>
              <w:jc w:val="center"/>
              <w:rPr>
                <w:sz w:val="20"/>
                <w:szCs w:val="20"/>
                <w:lang w:val="en-US"/>
              </w:rPr>
            </w:pPr>
          </w:p>
          <w:p w:rsidR="00F73E31" w:rsidRPr="0074131F" w:rsidRDefault="00F73E31" w:rsidP="00F138C1">
            <w:pPr>
              <w:jc w:val="center"/>
              <w:rPr>
                <w:sz w:val="20"/>
                <w:szCs w:val="20"/>
                <w:lang w:val="en-US"/>
              </w:rPr>
            </w:pPr>
          </w:p>
          <w:p w:rsidR="00F73E31" w:rsidRPr="0074131F" w:rsidRDefault="00F73E31" w:rsidP="00F138C1">
            <w:pPr>
              <w:jc w:val="center"/>
              <w:rPr>
                <w:sz w:val="20"/>
                <w:szCs w:val="20"/>
                <w:lang w:val="en-US"/>
              </w:rPr>
            </w:pPr>
          </w:p>
        </w:tc>
        <w:tc>
          <w:tcPr>
            <w:tcW w:w="4239" w:type="dxa"/>
            <w:shd w:val="clear" w:color="auto" w:fill="auto"/>
          </w:tcPr>
          <w:p w:rsidR="00F73E31" w:rsidRPr="0074131F" w:rsidRDefault="00F73E31" w:rsidP="000F737E">
            <w:pPr>
              <w:rPr>
                <w:b/>
                <w:sz w:val="20"/>
                <w:szCs w:val="20"/>
                <w:lang w:val="en-US"/>
              </w:rPr>
            </w:pPr>
          </w:p>
        </w:tc>
      </w:tr>
    </w:tbl>
    <w:p w:rsidR="00F138C1" w:rsidRPr="0074131F" w:rsidRDefault="00F138C1" w:rsidP="00F138C1">
      <w:pPr>
        <w:tabs>
          <w:tab w:val="right" w:pos="9360"/>
        </w:tabs>
        <w:rPr>
          <w:sz w:val="20"/>
          <w:szCs w:val="20"/>
          <w:lang w:val="fr-CA"/>
        </w:rPr>
      </w:pPr>
    </w:p>
    <w:p w:rsidR="00F138C1" w:rsidRPr="0074131F" w:rsidRDefault="00F138C1" w:rsidP="00F138C1">
      <w:pPr>
        <w:tabs>
          <w:tab w:val="right" w:pos="9360"/>
        </w:tabs>
        <w:rPr>
          <w:sz w:val="20"/>
          <w:szCs w:val="20"/>
          <w:lang w:val="fr-CA"/>
        </w:rPr>
      </w:pPr>
    </w:p>
    <w:p w:rsidR="00C01FCB" w:rsidRPr="0074131F" w:rsidRDefault="00C01FCB" w:rsidP="0095096B">
      <w:pPr>
        <w:tabs>
          <w:tab w:val="right" w:pos="9360"/>
        </w:tabs>
        <w:rPr>
          <w:sz w:val="20"/>
          <w:szCs w:val="20"/>
          <w:lang w:val="fr-CA"/>
        </w:rPr>
      </w:pPr>
    </w:p>
    <w:p w:rsidR="00242AEE" w:rsidRPr="0074131F" w:rsidRDefault="00242AEE" w:rsidP="0095096B">
      <w:pPr>
        <w:tabs>
          <w:tab w:val="right" w:pos="9360"/>
        </w:tabs>
        <w:rPr>
          <w:sz w:val="20"/>
          <w:szCs w:val="20"/>
          <w:lang w:val="fr-CA"/>
        </w:rPr>
        <w:sectPr w:rsidR="00242AEE" w:rsidRPr="0074131F" w:rsidSect="00955827">
          <w:headerReference w:type="default" r:id="rId11"/>
          <w:footerReference w:type="default" r:id="rId12"/>
          <w:headerReference w:type="first" r:id="rId13"/>
          <w:footerReference w:type="first" r:id="rId14"/>
          <w:pgSz w:w="12240" w:h="15840"/>
          <w:pgMar w:top="720" w:right="965" w:bottom="1080" w:left="1656" w:header="706" w:footer="706" w:gutter="0"/>
          <w:pgNumType w:start="1"/>
          <w:cols w:space="708"/>
          <w:titlePg/>
          <w:docGrid w:linePitch="360"/>
        </w:sectPr>
      </w:pPr>
    </w:p>
    <w:p w:rsidR="00693C38" w:rsidRPr="0074131F" w:rsidRDefault="00DD0BDC" w:rsidP="00567602">
      <w:pPr>
        <w:pStyle w:val="Header1StyleE"/>
        <w:pBdr>
          <w:bottom w:val="single" w:sz="12" w:space="1" w:color="auto"/>
        </w:pBdr>
        <w:rPr>
          <w:lang w:val="fr-CA"/>
        </w:rPr>
      </w:pPr>
      <w:bookmarkStart w:id="1" w:name="QuickMark_1"/>
      <w:bookmarkStart w:id="2" w:name="_Toc129681194"/>
      <w:bookmarkEnd w:id="1"/>
      <w:r w:rsidRPr="0074131F">
        <w:rPr>
          <w:lang w:val="fr-CA"/>
        </w:rPr>
        <w:t>Judgments on applications</w:t>
      </w:r>
      <w:r w:rsidR="000C1D9D" w:rsidRPr="0074131F">
        <w:rPr>
          <w:lang w:val="fr-CA"/>
        </w:rPr>
        <w:t xml:space="preserve"> </w:t>
      </w:r>
      <w:r w:rsidRPr="0074131F">
        <w:rPr>
          <w:lang w:val="fr-CA"/>
        </w:rPr>
        <w:t>for leave</w:t>
      </w:r>
      <w:r w:rsidR="00693C38" w:rsidRPr="0074131F">
        <w:rPr>
          <w:noProof/>
          <w:sz w:val="20"/>
          <w:lang w:val="fr-CA"/>
        </w:rPr>
        <w:t xml:space="preserve"> </w:t>
      </w:r>
      <w:r w:rsidR="00271E1E" w:rsidRPr="0074131F">
        <w:rPr>
          <w:noProof/>
          <w:sz w:val="20"/>
          <w:lang w:val="fr-CA"/>
        </w:rPr>
        <w:t xml:space="preserve">/ </w:t>
      </w:r>
      <w:r w:rsidR="00693C38" w:rsidRPr="0074131F">
        <w:rPr>
          <w:noProof/>
          <w:sz w:val="20"/>
          <w:lang w:val="fr-CA"/>
        </w:rPr>
        <w:br/>
      </w:r>
      <w:r w:rsidRPr="0074131F">
        <w:rPr>
          <w:lang w:val="fr-CA"/>
        </w:rPr>
        <w:t>Jugements rendus sur les demandes d’autorisation</w:t>
      </w:r>
      <w:bookmarkEnd w:id="2"/>
    </w:p>
    <w:p w:rsidR="00FB1DB6" w:rsidRPr="0074131F" w:rsidRDefault="00FB1DB6" w:rsidP="00693C38">
      <w:pPr>
        <w:rPr>
          <w:sz w:val="20"/>
          <w:szCs w:val="20"/>
          <w:lang w:val="fr-CA"/>
        </w:rPr>
      </w:pPr>
    </w:p>
    <w:p w:rsidR="00F16063" w:rsidRPr="0074131F" w:rsidRDefault="00C46F21" w:rsidP="00F16063">
      <w:pPr>
        <w:rPr>
          <w:b/>
          <w:sz w:val="20"/>
          <w:szCs w:val="20"/>
        </w:rPr>
      </w:pPr>
      <w:r w:rsidRPr="0074131F">
        <w:rPr>
          <w:b/>
          <w:sz w:val="20"/>
          <w:szCs w:val="20"/>
        </w:rPr>
        <w:t>MARCH</w:t>
      </w:r>
      <w:r w:rsidR="00F16063" w:rsidRPr="0074131F">
        <w:rPr>
          <w:b/>
          <w:sz w:val="20"/>
          <w:szCs w:val="20"/>
        </w:rPr>
        <w:t xml:space="preserve"> </w:t>
      </w:r>
      <w:r w:rsidR="00691D1D" w:rsidRPr="0074131F">
        <w:rPr>
          <w:b/>
          <w:sz w:val="20"/>
          <w:szCs w:val="20"/>
        </w:rPr>
        <w:t>1</w:t>
      </w:r>
      <w:r w:rsidRPr="0074131F">
        <w:rPr>
          <w:b/>
          <w:sz w:val="20"/>
          <w:szCs w:val="20"/>
        </w:rPr>
        <w:t>6</w:t>
      </w:r>
      <w:r w:rsidR="00F16063" w:rsidRPr="0074131F">
        <w:rPr>
          <w:b/>
          <w:sz w:val="20"/>
          <w:szCs w:val="20"/>
        </w:rPr>
        <w:t xml:space="preserve">, </w:t>
      </w:r>
      <w:r w:rsidR="0034657E" w:rsidRPr="0074131F">
        <w:rPr>
          <w:b/>
          <w:sz w:val="20"/>
          <w:szCs w:val="20"/>
        </w:rPr>
        <w:t>20</w:t>
      </w:r>
      <w:r w:rsidR="005967EF" w:rsidRPr="0074131F">
        <w:rPr>
          <w:b/>
          <w:sz w:val="20"/>
          <w:szCs w:val="20"/>
        </w:rPr>
        <w:t>2</w:t>
      </w:r>
      <w:r w:rsidR="00FC7090" w:rsidRPr="0074131F">
        <w:rPr>
          <w:b/>
          <w:sz w:val="20"/>
          <w:szCs w:val="20"/>
        </w:rPr>
        <w:t>3</w:t>
      </w:r>
      <w:r w:rsidR="00F16063" w:rsidRPr="0074131F">
        <w:rPr>
          <w:b/>
          <w:sz w:val="20"/>
          <w:szCs w:val="20"/>
        </w:rPr>
        <w:t xml:space="preserve"> / LE </w:t>
      </w:r>
      <w:r w:rsidR="00691D1D" w:rsidRPr="0074131F">
        <w:rPr>
          <w:b/>
          <w:sz w:val="20"/>
          <w:szCs w:val="20"/>
        </w:rPr>
        <w:t>1</w:t>
      </w:r>
      <w:r w:rsidRPr="0074131F">
        <w:rPr>
          <w:b/>
          <w:sz w:val="20"/>
          <w:szCs w:val="20"/>
        </w:rPr>
        <w:t>6</w:t>
      </w:r>
      <w:r w:rsidR="002C13E1" w:rsidRPr="0074131F">
        <w:rPr>
          <w:b/>
          <w:sz w:val="20"/>
          <w:szCs w:val="20"/>
        </w:rPr>
        <w:t xml:space="preserve"> </w:t>
      </w:r>
      <w:r w:rsidRPr="0074131F">
        <w:rPr>
          <w:b/>
          <w:sz w:val="20"/>
          <w:szCs w:val="20"/>
        </w:rPr>
        <w:t>MARS</w:t>
      </w:r>
      <w:r w:rsidR="00F16063" w:rsidRPr="0074131F">
        <w:rPr>
          <w:b/>
          <w:sz w:val="20"/>
          <w:szCs w:val="20"/>
        </w:rPr>
        <w:t xml:space="preserve"> </w:t>
      </w:r>
      <w:r w:rsidR="0034657E" w:rsidRPr="0074131F">
        <w:rPr>
          <w:b/>
          <w:sz w:val="20"/>
          <w:szCs w:val="20"/>
        </w:rPr>
        <w:t>20</w:t>
      </w:r>
      <w:r w:rsidR="005967EF" w:rsidRPr="0074131F">
        <w:rPr>
          <w:b/>
          <w:sz w:val="20"/>
          <w:szCs w:val="20"/>
        </w:rPr>
        <w:t>2</w:t>
      </w:r>
      <w:r w:rsidR="00FC7090" w:rsidRPr="0074131F">
        <w:rPr>
          <w:b/>
          <w:sz w:val="20"/>
          <w:szCs w:val="20"/>
        </w:rPr>
        <w:t>3</w:t>
      </w:r>
    </w:p>
    <w:p w:rsidR="00F16063" w:rsidRPr="0074131F" w:rsidRDefault="00F16063" w:rsidP="00F16063">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C46F21" w:rsidRPr="0074131F" w:rsidTr="00FB3F1C">
        <w:tc>
          <w:tcPr>
            <w:tcW w:w="543" w:type="pct"/>
          </w:tcPr>
          <w:p w:rsidR="00C46F21" w:rsidRPr="0074131F" w:rsidRDefault="00C46F21" w:rsidP="00FB3F1C">
            <w:pPr>
              <w:jc w:val="both"/>
              <w:rPr>
                <w:sz w:val="20"/>
              </w:rPr>
            </w:pPr>
            <w:r w:rsidRPr="0074131F">
              <w:rPr>
                <w:rStyle w:val="SCCFileNumberChar"/>
                <w:sz w:val="20"/>
                <w:szCs w:val="20"/>
              </w:rPr>
              <w:t>40159</w:t>
            </w:r>
          </w:p>
        </w:tc>
        <w:tc>
          <w:tcPr>
            <w:tcW w:w="4457" w:type="pct"/>
            <w:gridSpan w:val="3"/>
          </w:tcPr>
          <w:p w:rsidR="00C46F21" w:rsidRPr="0074131F" w:rsidRDefault="00C46F21" w:rsidP="00FB3F1C">
            <w:pPr>
              <w:pStyle w:val="SCCLsocParty"/>
              <w:jc w:val="both"/>
              <w:rPr>
                <w:b/>
                <w:sz w:val="20"/>
                <w:szCs w:val="20"/>
                <w:lang w:val="en-US"/>
              </w:rPr>
            </w:pPr>
            <w:r w:rsidRPr="0074131F">
              <w:rPr>
                <w:b/>
                <w:sz w:val="20"/>
                <w:szCs w:val="20"/>
                <w:lang w:val="en-US"/>
              </w:rPr>
              <w:t>Frederic Hakizimana v. Canada (Public Safety and Emergency Preparedness)</w:t>
            </w:r>
          </w:p>
          <w:p w:rsidR="00C46F21" w:rsidRPr="0074131F" w:rsidRDefault="00C46F21" w:rsidP="00FB3F1C">
            <w:pPr>
              <w:pStyle w:val="SCCLsocSubfileSeparator0"/>
              <w:rPr>
                <w:sz w:val="20"/>
                <w:szCs w:val="20"/>
              </w:rPr>
            </w:pPr>
            <w:r w:rsidRPr="0074131F">
              <w:rPr>
                <w:sz w:val="20"/>
                <w:szCs w:val="20"/>
              </w:rPr>
              <w:t>- and between -</w:t>
            </w:r>
          </w:p>
          <w:p w:rsidR="00C46F21" w:rsidRPr="0074131F" w:rsidRDefault="00C46F21" w:rsidP="00FB3F1C">
            <w:pPr>
              <w:pStyle w:val="SCCLsocParty"/>
              <w:jc w:val="both"/>
              <w:rPr>
                <w:b/>
                <w:sz w:val="20"/>
                <w:szCs w:val="20"/>
                <w:lang w:val="en-US"/>
              </w:rPr>
            </w:pPr>
            <w:r w:rsidRPr="0074131F">
              <w:rPr>
                <w:b/>
                <w:sz w:val="20"/>
                <w:szCs w:val="20"/>
                <w:lang w:val="en-US"/>
              </w:rPr>
              <w:t>Marie Rose Niyonzima v. Canada (Public Safety and Emergency Preparedness)</w:t>
            </w:r>
          </w:p>
          <w:p w:rsidR="00C46F21" w:rsidRPr="0074131F" w:rsidRDefault="00C46F21" w:rsidP="00FB3F1C">
            <w:pPr>
              <w:jc w:val="both"/>
              <w:rPr>
                <w:sz w:val="20"/>
              </w:rPr>
            </w:pPr>
            <w:r w:rsidRPr="0074131F">
              <w:rPr>
                <w:sz w:val="20"/>
              </w:rPr>
              <w:t>(F.C.) (Civil) (By Leave)</w:t>
            </w:r>
          </w:p>
        </w:tc>
      </w:tr>
      <w:tr w:rsidR="00C46F21" w:rsidRPr="0074131F" w:rsidTr="00FB3F1C">
        <w:tc>
          <w:tcPr>
            <w:tcW w:w="5000" w:type="pct"/>
            <w:gridSpan w:val="4"/>
          </w:tcPr>
          <w:p w:rsidR="00C46F21" w:rsidRPr="0074131F" w:rsidRDefault="00FB3F1C" w:rsidP="00FB3F1C">
            <w:pPr>
              <w:jc w:val="both"/>
              <w:rPr>
                <w:sz w:val="20"/>
                <w:szCs w:val="20"/>
              </w:rPr>
            </w:pPr>
            <w:r w:rsidRPr="0074131F">
              <w:rPr>
                <w:sz w:val="20"/>
                <w:szCs w:val="20"/>
              </w:rPr>
              <w:t>The applications for leave to appeal from the judgment of the</w:t>
            </w:r>
            <w:bookmarkStart w:id="3" w:name="BM_1_"/>
            <w:bookmarkEnd w:id="3"/>
            <w:r w:rsidRPr="0074131F">
              <w:rPr>
                <w:sz w:val="20"/>
                <w:szCs w:val="20"/>
              </w:rPr>
              <w:t xml:space="preserve"> Federal Court of Appeal, Number A-159-20, 2022 FCA 33, dated February 23, 2022, are dismissed without costs.</w:t>
            </w:r>
          </w:p>
          <w:p w:rsidR="00FB3F1C" w:rsidRPr="0074131F" w:rsidRDefault="00FB3F1C" w:rsidP="00FB3F1C">
            <w:pPr>
              <w:jc w:val="both"/>
              <w:rPr>
                <w:sz w:val="20"/>
              </w:rPr>
            </w:pPr>
          </w:p>
        </w:tc>
      </w:tr>
      <w:tr w:rsidR="00C46F21" w:rsidRPr="0074131F" w:rsidTr="00FB3F1C">
        <w:tc>
          <w:tcPr>
            <w:tcW w:w="5000" w:type="pct"/>
            <w:gridSpan w:val="4"/>
          </w:tcPr>
          <w:p w:rsidR="00C46F21" w:rsidRPr="0074131F" w:rsidRDefault="00C46F21" w:rsidP="00FB3F1C">
            <w:pPr>
              <w:jc w:val="both"/>
              <w:rPr>
                <w:sz w:val="20"/>
              </w:rPr>
            </w:pPr>
            <w:r w:rsidRPr="0074131F">
              <w:rPr>
                <w:sz w:val="20"/>
              </w:rPr>
              <w:t xml:space="preserve">Immigration — Judicial review — Convention refugees — Permanent residents — Whether persons are ineligible for refugee protection under s. 101(1)(d) of the </w:t>
            </w:r>
            <w:r w:rsidRPr="0074131F">
              <w:rPr>
                <w:i/>
                <w:sz w:val="20"/>
              </w:rPr>
              <w:t>Immigration and Refugee Protection Act</w:t>
            </w:r>
            <w:r w:rsidRPr="0074131F">
              <w:rPr>
                <w:sz w:val="20"/>
              </w:rPr>
              <w:t>, S.C. 2001, c. 27 if they have obtained refugee status in another country, even if they have a well-founded fear of persecution in that country — Whether the granting of permanent residency renders moot an application for refugee protection.</w:t>
            </w:r>
          </w:p>
        </w:tc>
      </w:tr>
      <w:tr w:rsidR="00C46F21" w:rsidRPr="0074131F" w:rsidTr="00FB3F1C">
        <w:tc>
          <w:tcPr>
            <w:tcW w:w="5000" w:type="pct"/>
            <w:gridSpan w:val="4"/>
          </w:tcPr>
          <w:p w:rsidR="00C46F21" w:rsidRPr="0074131F" w:rsidRDefault="00C46F21" w:rsidP="00FB3F1C">
            <w:pPr>
              <w:jc w:val="both"/>
              <w:rPr>
                <w:sz w:val="20"/>
              </w:rPr>
            </w:pPr>
          </w:p>
          <w:p w:rsidR="00C46F21" w:rsidRPr="0074131F" w:rsidRDefault="00C46F21" w:rsidP="00FB3F1C">
            <w:pPr>
              <w:jc w:val="both"/>
              <w:rPr>
                <w:sz w:val="20"/>
              </w:rPr>
            </w:pPr>
            <w:r w:rsidRPr="0074131F">
              <w:rPr>
                <w:sz w:val="20"/>
              </w:rPr>
              <w:t xml:space="preserve">Frederic Hakizimana and Marie Rose Niyonzima are citizens of Burundi and members of the Tutsi minority. Fleeing Burundi in fear for their lives, they were granted refugee status in Uganda, where they continued to face persecution at the hands of Burundian militias. Canada Border Services Agency determined they were ineligible for refugee status under s. 101(1)(d) of the </w:t>
            </w:r>
            <w:r w:rsidRPr="0074131F">
              <w:rPr>
                <w:i/>
                <w:sz w:val="20"/>
              </w:rPr>
              <w:t>Immigration and Refugee Protection Act</w:t>
            </w:r>
            <w:r w:rsidRPr="0074131F">
              <w:rPr>
                <w:sz w:val="20"/>
              </w:rPr>
              <w:t xml:space="preserve"> because they had been recognized as Convention refugees by a country other than Canada (Uganda) and could be sent or returned to that country.</w:t>
            </w:r>
          </w:p>
          <w:p w:rsidR="00C46F21" w:rsidRPr="0074131F" w:rsidRDefault="00C46F21" w:rsidP="00FB3F1C">
            <w:pPr>
              <w:jc w:val="both"/>
              <w:rPr>
                <w:sz w:val="20"/>
              </w:rPr>
            </w:pPr>
          </w:p>
          <w:p w:rsidR="00C46F21" w:rsidRPr="0074131F" w:rsidRDefault="00C46F21" w:rsidP="00FB3F1C">
            <w:pPr>
              <w:jc w:val="both"/>
              <w:rPr>
                <w:sz w:val="20"/>
              </w:rPr>
            </w:pPr>
            <w:r w:rsidRPr="0074131F">
              <w:rPr>
                <w:sz w:val="20"/>
              </w:rPr>
              <w:t>The Federal Court dismissed the application for judicial review, holding that CBSA’s conclusion that the applicants are ineligible for refugee protection was not unreasonable and that the officer did not treat the applicants unfairly. The court certified a question for appeal.</w:t>
            </w:r>
          </w:p>
          <w:p w:rsidR="00C46F21" w:rsidRPr="0074131F" w:rsidRDefault="00C46F21" w:rsidP="00FB3F1C">
            <w:pPr>
              <w:jc w:val="both"/>
              <w:rPr>
                <w:sz w:val="20"/>
              </w:rPr>
            </w:pPr>
          </w:p>
          <w:p w:rsidR="00C46F21" w:rsidRPr="0074131F" w:rsidRDefault="00C46F21" w:rsidP="00FB3F1C">
            <w:pPr>
              <w:jc w:val="both"/>
              <w:rPr>
                <w:sz w:val="20"/>
              </w:rPr>
            </w:pPr>
            <w:r w:rsidRPr="0074131F">
              <w:rPr>
                <w:sz w:val="20"/>
              </w:rPr>
              <w:t xml:space="preserve">The Federal Court of Appeal heard the appeal. With the subsequent granting of the applicants’ permanent residency </w:t>
            </w:r>
            <w:r w:rsidRPr="0074131F">
              <w:rPr>
                <w:color w:val="000000"/>
                <w:sz w:val="20"/>
              </w:rPr>
              <w:t>on humanitarian and compassionate grounds</w:t>
            </w:r>
            <w:r w:rsidRPr="0074131F">
              <w:rPr>
                <w:sz w:val="20"/>
              </w:rPr>
              <w:t>, the court decided the matter had become moot, and dismissed the appeal on that basis, stating that the principles governing the doctrine of mootness did not militate in favour of exercising its discretion to decide the appeal on its merits.</w:t>
            </w:r>
          </w:p>
        </w:tc>
      </w:tr>
      <w:tr w:rsidR="00C46F21" w:rsidRPr="0074131F" w:rsidTr="00FB3F1C">
        <w:tc>
          <w:tcPr>
            <w:tcW w:w="5000" w:type="pct"/>
            <w:gridSpan w:val="4"/>
          </w:tcPr>
          <w:p w:rsidR="00C46F21" w:rsidRPr="0074131F" w:rsidRDefault="00C46F21" w:rsidP="00FB3F1C">
            <w:pPr>
              <w:jc w:val="both"/>
              <w:rPr>
                <w:sz w:val="20"/>
              </w:rPr>
            </w:pPr>
          </w:p>
        </w:tc>
      </w:tr>
      <w:tr w:rsidR="00C46F21" w:rsidRPr="0074131F" w:rsidTr="00FB3F1C">
        <w:tc>
          <w:tcPr>
            <w:tcW w:w="2427" w:type="pct"/>
            <w:gridSpan w:val="2"/>
          </w:tcPr>
          <w:p w:rsidR="00C46F21" w:rsidRPr="0074131F" w:rsidRDefault="00C46F21" w:rsidP="00FB3F1C">
            <w:pPr>
              <w:jc w:val="both"/>
              <w:rPr>
                <w:sz w:val="20"/>
              </w:rPr>
            </w:pPr>
            <w:r w:rsidRPr="0074131F">
              <w:rPr>
                <w:sz w:val="20"/>
              </w:rPr>
              <w:t>January 17, 2020</w:t>
            </w:r>
          </w:p>
          <w:p w:rsidR="00C46F21" w:rsidRPr="0074131F" w:rsidRDefault="00C46F21" w:rsidP="00FB3F1C">
            <w:pPr>
              <w:jc w:val="both"/>
              <w:rPr>
                <w:sz w:val="20"/>
              </w:rPr>
            </w:pPr>
            <w:r w:rsidRPr="0074131F">
              <w:rPr>
                <w:sz w:val="20"/>
              </w:rPr>
              <w:t>Federal Court</w:t>
            </w:r>
          </w:p>
          <w:p w:rsidR="00C46F21" w:rsidRPr="0074131F" w:rsidRDefault="00C46F21" w:rsidP="00FB3F1C">
            <w:pPr>
              <w:jc w:val="both"/>
              <w:rPr>
                <w:sz w:val="20"/>
              </w:rPr>
            </w:pPr>
            <w:r w:rsidRPr="0074131F">
              <w:rPr>
                <w:sz w:val="20"/>
              </w:rPr>
              <w:t>(O'Reilly J.)</w:t>
            </w:r>
          </w:p>
          <w:p w:rsidR="00C46F21" w:rsidRPr="0074131F" w:rsidRDefault="00002BD1" w:rsidP="00FB3F1C">
            <w:pPr>
              <w:jc w:val="both"/>
              <w:rPr>
                <w:sz w:val="20"/>
              </w:rPr>
            </w:pPr>
            <w:hyperlink r:id="rId15" w:history="1">
              <w:r w:rsidR="00C46F21" w:rsidRPr="0074131F">
                <w:rPr>
                  <w:rStyle w:val="Hyperlink"/>
                  <w:sz w:val="20"/>
                </w:rPr>
                <w:t>2020 FC 63</w:t>
              </w:r>
            </w:hyperlink>
            <w:r w:rsidR="00C46F21" w:rsidRPr="0074131F">
              <w:rPr>
                <w:sz w:val="20"/>
              </w:rPr>
              <w:t>; IMM-6388-18</w:t>
            </w:r>
          </w:p>
          <w:p w:rsidR="00C46F21" w:rsidRPr="0074131F" w:rsidRDefault="00C46F21" w:rsidP="00FB3F1C">
            <w:pPr>
              <w:jc w:val="both"/>
              <w:rPr>
                <w:sz w:val="20"/>
              </w:rPr>
            </w:pPr>
          </w:p>
        </w:tc>
        <w:tc>
          <w:tcPr>
            <w:tcW w:w="243" w:type="pct"/>
          </w:tcPr>
          <w:p w:rsidR="00C46F21" w:rsidRPr="0074131F" w:rsidRDefault="00C46F21" w:rsidP="00FB3F1C">
            <w:pPr>
              <w:jc w:val="both"/>
              <w:rPr>
                <w:sz w:val="20"/>
              </w:rPr>
            </w:pPr>
          </w:p>
        </w:tc>
        <w:tc>
          <w:tcPr>
            <w:tcW w:w="2330" w:type="pct"/>
          </w:tcPr>
          <w:p w:rsidR="00C46F21" w:rsidRPr="0074131F" w:rsidRDefault="00C46F21" w:rsidP="00FB3F1C">
            <w:pPr>
              <w:jc w:val="both"/>
              <w:rPr>
                <w:sz w:val="20"/>
              </w:rPr>
            </w:pPr>
            <w:r w:rsidRPr="0074131F">
              <w:rPr>
                <w:sz w:val="20"/>
              </w:rPr>
              <w:t>Application for judicial review dismissed; question certified for appeal</w:t>
            </w:r>
          </w:p>
          <w:p w:rsidR="00C46F21" w:rsidRPr="0074131F" w:rsidRDefault="00C46F21" w:rsidP="00FB3F1C">
            <w:pPr>
              <w:jc w:val="both"/>
              <w:rPr>
                <w:sz w:val="20"/>
              </w:rPr>
            </w:pPr>
          </w:p>
        </w:tc>
      </w:tr>
      <w:tr w:rsidR="00C46F21" w:rsidRPr="0074131F" w:rsidTr="00FB3F1C">
        <w:tc>
          <w:tcPr>
            <w:tcW w:w="2427" w:type="pct"/>
            <w:gridSpan w:val="2"/>
          </w:tcPr>
          <w:p w:rsidR="00C46F21" w:rsidRPr="0074131F" w:rsidRDefault="00C46F21" w:rsidP="00FB3F1C">
            <w:pPr>
              <w:jc w:val="both"/>
              <w:rPr>
                <w:sz w:val="20"/>
              </w:rPr>
            </w:pPr>
            <w:r w:rsidRPr="0074131F">
              <w:rPr>
                <w:sz w:val="20"/>
              </w:rPr>
              <w:t>February 23, 2022</w:t>
            </w:r>
          </w:p>
          <w:p w:rsidR="00C46F21" w:rsidRPr="0074131F" w:rsidRDefault="00C46F21" w:rsidP="00FB3F1C">
            <w:pPr>
              <w:jc w:val="both"/>
              <w:rPr>
                <w:sz w:val="20"/>
              </w:rPr>
            </w:pPr>
            <w:r w:rsidRPr="0074131F">
              <w:rPr>
                <w:sz w:val="20"/>
              </w:rPr>
              <w:t>Federal Court of Appeal</w:t>
            </w:r>
          </w:p>
          <w:p w:rsidR="00C46F21" w:rsidRPr="0074131F" w:rsidRDefault="00C46F21" w:rsidP="00FB3F1C">
            <w:pPr>
              <w:jc w:val="both"/>
              <w:rPr>
                <w:sz w:val="20"/>
              </w:rPr>
            </w:pPr>
            <w:r w:rsidRPr="0074131F">
              <w:rPr>
                <w:sz w:val="20"/>
              </w:rPr>
              <w:t>(Webb, Mactavish, LeBlanc JJ.A.)</w:t>
            </w:r>
          </w:p>
          <w:p w:rsidR="00C46F21" w:rsidRPr="0074131F" w:rsidRDefault="00002BD1" w:rsidP="00FB3F1C">
            <w:pPr>
              <w:jc w:val="both"/>
              <w:rPr>
                <w:sz w:val="20"/>
              </w:rPr>
            </w:pPr>
            <w:hyperlink r:id="rId16" w:history="1">
              <w:r w:rsidR="00C46F21" w:rsidRPr="0074131F">
                <w:rPr>
                  <w:rStyle w:val="Hyperlink"/>
                  <w:sz w:val="20"/>
                </w:rPr>
                <w:t>2022 FCA 33</w:t>
              </w:r>
            </w:hyperlink>
            <w:r w:rsidR="00C46F21" w:rsidRPr="0074131F">
              <w:rPr>
                <w:sz w:val="20"/>
              </w:rPr>
              <w:t>; A-159-20</w:t>
            </w:r>
          </w:p>
          <w:p w:rsidR="00C46F21" w:rsidRPr="0074131F" w:rsidRDefault="00C46F21" w:rsidP="00FB3F1C">
            <w:pPr>
              <w:jc w:val="both"/>
              <w:rPr>
                <w:sz w:val="20"/>
              </w:rPr>
            </w:pPr>
          </w:p>
        </w:tc>
        <w:tc>
          <w:tcPr>
            <w:tcW w:w="243" w:type="pct"/>
          </w:tcPr>
          <w:p w:rsidR="00C46F21" w:rsidRPr="0074131F" w:rsidRDefault="00C46F21" w:rsidP="00FB3F1C">
            <w:pPr>
              <w:jc w:val="both"/>
              <w:rPr>
                <w:sz w:val="20"/>
              </w:rPr>
            </w:pPr>
          </w:p>
        </w:tc>
        <w:tc>
          <w:tcPr>
            <w:tcW w:w="2330" w:type="pct"/>
          </w:tcPr>
          <w:p w:rsidR="00C46F21" w:rsidRPr="0074131F" w:rsidRDefault="00C46F21" w:rsidP="00FB3F1C">
            <w:pPr>
              <w:jc w:val="both"/>
              <w:rPr>
                <w:sz w:val="20"/>
              </w:rPr>
            </w:pPr>
            <w:r w:rsidRPr="0074131F">
              <w:rPr>
                <w:sz w:val="20"/>
              </w:rPr>
              <w:t>Appeal dismissed</w:t>
            </w:r>
          </w:p>
          <w:p w:rsidR="00C46F21" w:rsidRPr="0074131F" w:rsidRDefault="00C46F21" w:rsidP="00FB3F1C">
            <w:pPr>
              <w:jc w:val="both"/>
              <w:rPr>
                <w:sz w:val="20"/>
              </w:rPr>
            </w:pPr>
          </w:p>
        </w:tc>
      </w:tr>
      <w:tr w:rsidR="00C46F21" w:rsidRPr="0074131F" w:rsidTr="00FB3F1C">
        <w:tc>
          <w:tcPr>
            <w:tcW w:w="2427" w:type="pct"/>
            <w:gridSpan w:val="2"/>
          </w:tcPr>
          <w:p w:rsidR="00C46F21" w:rsidRPr="0074131F" w:rsidRDefault="00C46F21" w:rsidP="00FB3F1C">
            <w:pPr>
              <w:jc w:val="both"/>
              <w:rPr>
                <w:sz w:val="20"/>
              </w:rPr>
            </w:pPr>
            <w:r w:rsidRPr="0074131F">
              <w:rPr>
                <w:sz w:val="20"/>
              </w:rPr>
              <w:t>April 25, 2022</w:t>
            </w:r>
          </w:p>
          <w:p w:rsidR="00C46F21" w:rsidRPr="0074131F" w:rsidRDefault="00C46F21" w:rsidP="00FB3F1C">
            <w:pPr>
              <w:jc w:val="both"/>
              <w:rPr>
                <w:sz w:val="20"/>
              </w:rPr>
            </w:pPr>
            <w:r w:rsidRPr="0074131F">
              <w:rPr>
                <w:sz w:val="20"/>
              </w:rPr>
              <w:t>Supreme Court of Canada</w:t>
            </w:r>
          </w:p>
        </w:tc>
        <w:tc>
          <w:tcPr>
            <w:tcW w:w="243" w:type="pct"/>
          </w:tcPr>
          <w:p w:rsidR="00C46F21" w:rsidRPr="0074131F" w:rsidRDefault="00C46F21" w:rsidP="00FB3F1C">
            <w:pPr>
              <w:jc w:val="both"/>
              <w:rPr>
                <w:sz w:val="20"/>
              </w:rPr>
            </w:pPr>
          </w:p>
        </w:tc>
        <w:tc>
          <w:tcPr>
            <w:tcW w:w="2330" w:type="pct"/>
          </w:tcPr>
          <w:p w:rsidR="00C46F21" w:rsidRPr="0074131F" w:rsidRDefault="00C46F21" w:rsidP="00FB3F1C">
            <w:pPr>
              <w:jc w:val="both"/>
              <w:rPr>
                <w:sz w:val="20"/>
              </w:rPr>
            </w:pPr>
            <w:r w:rsidRPr="0074131F">
              <w:rPr>
                <w:sz w:val="20"/>
              </w:rPr>
              <w:t>Application for leave to appeal filed</w:t>
            </w:r>
          </w:p>
          <w:p w:rsidR="00C46F21" w:rsidRPr="0074131F" w:rsidRDefault="00C46F21" w:rsidP="00FB3F1C">
            <w:pPr>
              <w:jc w:val="both"/>
              <w:rPr>
                <w:sz w:val="20"/>
              </w:rPr>
            </w:pPr>
          </w:p>
        </w:tc>
      </w:tr>
    </w:tbl>
    <w:p w:rsidR="00C46F21" w:rsidRPr="0074131F" w:rsidRDefault="00C46F21" w:rsidP="00C46F21">
      <w:pPr>
        <w:jc w:val="both"/>
        <w:rPr>
          <w:sz w:val="20"/>
        </w:rPr>
      </w:pPr>
    </w:p>
    <w:p w:rsidR="00C46F21" w:rsidRPr="0074131F" w:rsidRDefault="00002BD1" w:rsidP="00C46F21">
      <w:pPr>
        <w:jc w:val="both"/>
        <w:rPr>
          <w:sz w:val="20"/>
        </w:rPr>
      </w:pPr>
      <w:r>
        <w:rPr>
          <w:sz w:val="20"/>
        </w:rPr>
        <w:pict>
          <v:rect id="_x0000_i1050" style="width:2in;height:1pt" o:hrpct="0" o:hralign="center" o:hrstd="t" o:hrnoshade="t" o:hr="t" fillcolor="black [3213]" stroked="f"/>
        </w:pict>
      </w:r>
    </w:p>
    <w:p w:rsidR="00C46F21" w:rsidRPr="0074131F" w:rsidRDefault="00C46F21" w:rsidP="00C46F21">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C46F21" w:rsidRPr="00002BD1" w:rsidTr="00FB3F1C">
        <w:tc>
          <w:tcPr>
            <w:tcW w:w="543" w:type="pct"/>
          </w:tcPr>
          <w:p w:rsidR="00C46F21" w:rsidRPr="0074131F" w:rsidRDefault="00C46F21" w:rsidP="00FB3F1C">
            <w:pPr>
              <w:jc w:val="both"/>
              <w:rPr>
                <w:sz w:val="20"/>
                <w:lang w:val="fr-CA"/>
              </w:rPr>
            </w:pPr>
            <w:r w:rsidRPr="0074131F">
              <w:rPr>
                <w:rStyle w:val="SCCFileNumberChar"/>
                <w:sz w:val="20"/>
                <w:szCs w:val="20"/>
                <w:lang w:val="fr-CA"/>
              </w:rPr>
              <w:t>40159</w:t>
            </w:r>
          </w:p>
        </w:tc>
        <w:tc>
          <w:tcPr>
            <w:tcW w:w="4457" w:type="pct"/>
            <w:gridSpan w:val="3"/>
          </w:tcPr>
          <w:p w:rsidR="00C46F21" w:rsidRPr="0074131F" w:rsidRDefault="00C46F21" w:rsidP="00FB3F1C">
            <w:pPr>
              <w:pStyle w:val="SCCLsocParty"/>
              <w:jc w:val="both"/>
              <w:rPr>
                <w:b/>
                <w:sz w:val="20"/>
                <w:szCs w:val="20"/>
              </w:rPr>
            </w:pPr>
            <w:r w:rsidRPr="0074131F">
              <w:rPr>
                <w:b/>
                <w:sz w:val="20"/>
                <w:szCs w:val="20"/>
              </w:rPr>
              <w:t>Frederic Hakizimana c. Canada (Sécurité publique et Protection civile)</w:t>
            </w:r>
          </w:p>
          <w:p w:rsidR="00C46F21" w:rsidRPr="0074131F" w:rsidRDefault="00C46F21" w:rsidP="00FB3F1C">
            <w:pPr>
              <w:pStyle w:val="SCCLsocSubfileSeparator0"/>
              <w:rPr>
                <w:sz w:val="20"/>
                <w:szCs w:val="20"/>
                <w:lang w:val="fr-CA"/>
              </w:rPr>
            </w:pPr>
            <w:r w:rsidRPr="0074131F">
              <w:rPr>
                <w:sz w:val="20"/>
                <w:szCs w:val="20"/>
                <w:lang w:val="fr-CA"/>
              </w:rPr>
              <w:t>- et entre -</w:t>
            </w:r>
          </w:p>
          <w:p w:rsidR="00C46F21" w:rsidRPr="0074131F" w:rsidRDefault="00C46F21" w:rsidP="00FB3F1C">
            <w:pPr>
              <w:pStyle w:val="SCCLsocParty"/>
              <w:jc w:val="both"/>
              <w:rPr>
                <w:b/>
                <w:sz w:val="20"/>
                <w:szCs w:val="20"/>
              </w:rPr>
            </w:pPr>
            <w:r w:rsidRPr="0074131F">
              <w:rPr>
                <w:b/>
                <w:sz w:val="20"/>
                <w:szCs w:val="20"/>
              </w:rPr>
              <w:t>Marie Rose Niyonzima c. Canada (Sécurité publique et Protection civile)</w:t>
            </w:r>
          </w:p>
          <w:p w:rsidR="00C46F21" w:rsidRPr="0074131F" w:rsidRDefault="00C46F21" w:rsidP="00FB3F1C">
            <w:pPr>
              <w:jc w:val="both"/>
              <w:rPr>
                <w:sz w:val="20"/>
                <w:lang w:val="fr-CA"/>
              </w:rPr>
            </w:pPr>
            <w:r w:rsidRPr="0074131F">
              <w:rPr>
                <w:sz w:val="20"/>
                <w:lang w:val="fr-CA"/>
              </w:rPr>
              <w:t>(C.F.) (Civile) (Sur autorisation)</w:t>
            </w:r>
          </w:p>
        </w:tc>
      </w:tr>
      <w:tr w:rsidR="00C46F21" w:rsidRPr="00002BD1" w:rsidTr="00FB3F1C">
        <w:tc>
          <w:tcPr>
            <w:tcW w:w="5000" w:type="pct"/>
            <w:gridSpan w:val="4"/>
          </w:tcPr>
          <w:p w:rsidR="00C46F21" w:rsidRPr="0074131F" w:rsidRDefault="00FB3F1C" w:rsidP="00FB3F1C">
            <w:pPr>
              <w:jc w:val="both"/>
              <w:rPr>
                <w:sz w:val="20"/>
                <w:szCs w:val="20"/>
                <w:lang w:val="fr-CA"/>
              </w:rPr>
            </w:pPr>
            <w:r w:rsidRPr="0074131F">
              <w:rPr>
                <w:sz w:val="20"/>
                <w:szCs w:val="20"/>
                <w:lang w:val="fr-CA"/>
              </w:rPr>
              <w:t>Les demandes d’autorisation d’appel de l’arrêt de la Cour d’appel fédérale, numéro A-159-20, 2022 FCA 33, daté du 23 février 2022, sont rejetées sans dépens.</w:t>
            </w:r>
          </w:p>
          <w:p w:rsidR="00FB3F1C" w:rsidRPr="0074131F" w:rsidRDefault="00FB3F1C" w:rsidP="00FB3F1C">
            <w:pPr>
              <w:jc w:val="both"/>
              <w:rPr>
                <w:sz w:val="20"/>
                <w:lang w:val="fr-CA"/>
              </w:rPr>
            </w:pPr>
          </w:p>
        </w:tc>
      </w:tr>
      <w:tr w:rsidR="00C46F21" w:rsidRPr="00002BD1" w:rsidTr="00FB3F1C">
        <w:tc>
          <w:tcPr>
            <w:tcW w:w="5000" w:type="pct"/>
            <w:gridSpan w:val="4"/>
          </w:tcPr>
          <w:p w:rsidR="00C46F21" w:rsidRPr="0074131F" w:rsidRDefault="00C46F21" w:rsidP="00FB3F1C">
            <w:pPr>
              <w:jc w:val="both"/>
              <w:rPr>
                <w:sz w:val="20"/>
                <w:lang w:val="fr-CA"/>
              </w:rPr>
            </w:pPr>
            <w:r w:rsidRPr="0074131F">
              <w:rPr>
                <w:sz w:val="20"/>
                <w:lang w:val="fr-CA"/>
              </w:rPr>
              <w:t xml:space="preserve">Immigration — Contrôle judiciaire — Réfugiés au sens de la Convention — Résidents permanents — La demande d’asile est-elle irrecevable en vertu de l’al. 101(1)d) de la </w:t>
            </w:r>
            <w:r w:rsidRPr="0074131F">
              <w:rPr>
                <w:i/>
                <w:sz w:val="20"/>
                <w:lang w:val="fr-CA"/>
              </w:rPr>
              <w:t xml:space="preserve">Loi sur l’immigration et la protection des réfugiés, </w:t>
            </w:r>
            <w:r w:rsidRPr="0074131F">
              <w:rPr>
                <w:sz w:val="20"/>
                <w:lang w:val="fr-CA"/>
              </w:rPr>
              <w:t>L.C. 2001, c. 27, si les demandeurs ont déjà obtenu le statut de réfugiés dans un autre pays, même s’ils</w:t>
            </w:r>
            <w:r w:rsidRPr="0074131F">
              <w:rPr>
                <w:color w:val="000000"/>
                <w:sz w:val="20"/>
                <w:lang w:val="fr-CA"/>
              </w:rPr>
              <w:t xml:space="preserve"> craignent avec raison d’être persécutés dans ce pays ?</w:t>
            </w:r>
            <w:r w:rsidRPr="0074131F">
              <w:rPr>
                <w:sz w:val="20"/>
                <w:lang w:val="fr-CA"/>
              </w:rPr>
              <w:t xml:space="preserve"> — L’octroi du statut de résident permanent rend-il théorique une demande d’asile ?</w:t>
            </w:r>
          </w:p>
        </w:tc>
      </w:tr>
      <w:tr w:rsidR="00C46F21" w:rsidRPr="00002BD1" w:rsidTr="00FB3F1C">
        <w:tc>
          <w:tcPr>
            <w:tcW w:w="5000" w:type="pct"/>
            <w:gridSpan w:val="4"/>
          </w:tcPr>
          <w:p w:rsidR="00C46F21" w:rsidRPr="0074131F" w:rsidRDefault="00C46F21" w:rsidP="00FB3F1C">
            <w:pPr>
              <w:jc w:val="both"/>
              <w:rPr>
                <w:sz w:val="20"/>
                <w:lang w:val="fr-CA"/>
              </w:rPr>
            </w:pPr>
          </w:p>
          <w:p w:rsidR="00C46F21" w:rsidRPr="0074131F" w:rsidRDefault="00C46F21" w:rsidP="00FB3F1C">
            <w:pPr>
              <w:jc w:val="both"/>
              <w:rPr>
                <w:sz w:val="20"/>
                <w:lang w:val="fr-CA"/>
              </w:rPr>
            </w:pPr>
            <w:r w:rsidRPr="0074131F">
              <w:rPr>
                <w:sz w:val="20"/>
                <w:lang w:val="fr-CA"/>
              </w:rPr>
              <w:t xml:space="preserve">Frederic Hakizimana et Marie Rose Niyonzima sont des citoyens du Burundi qui appartiennent à la </w:t>
            </w:r>
            <w:r w:rsidRPr="0074131F">
              <w:rPr>
                <w:color w:val="000000"/>
                <w:sz w:val="20"/>
                <w:lang w:val="fr-CA"/>
              </w:rPr>
              <w:t>minorité tutsie</w:t>
            </w:r>
            <w:r w:rsidRPr="0074131F">
              <w:rPr>
                <w:sz w:val="20"/>
                <w:lang w:val="fr-CA"/>
              </w:rPr>
              <w:t xml:space="preserve">. Craignant pour leur vie, ils se sont enfuis du Burundi et ont obtenu l’asile en Ouganda, où ils ont continué à être persécutés par la milice burundaise. L’Agence des services frontaliers du Canada (ASFC) a conclu que leur demande d’asile était irrecevable en vertu de l'al. 101(1)d) de la </w:t>
            </w:r>
            <w:r w:rsidRPr="0074131F">
              <w:rPr>
                <w:i/>
                <w:sz w:val="20"/>
                <w:lang w:val="fr-CA"/>
              </w:rPr>
              <w:t xml:space="preserve">Loi sur l’immigration et la protection des réfugiés </w:t>
            </w:r>
            <w:r w:rsidRPr="0074131F">
              <w:rPr>
                <w:sz w:val="20"/>
                <w:lang w:val="fr-CA"/>
              </w:rPr>
              <w:t>parce qu’ils avaient été reconnus comme étant des réfugiés au sens de la Convention par un pays autre que le Canada (soit, l’Ouganda) et pouvaient être renvoyés vers ce pays.</w:t>
            </w:r>
          </w:p>
          <w:p w:rsidR="00C46F21" w:rsidRPr="0074131F" w:rsidRDefault="00C46F21" w:rsidP="00FB3F1C">
            <w:pPr>
              <w:jc w:val="both"/>
              <w:rPr>
                <w:sz w:val="20"/>
                <w:lang w:val="fr-CA"/>
              </w:rPr>
            </w:pPr>
          </w:p>
          <w:p w:rsidR="00C46F21" w:rsidRPr="0074131F" w:rsidRDefault="00C46F21" w:rsidP="00FB3F1C">
            <w:pPr>
              <w:jc w:val="both"/>
              <w:rPr>
                <w:sz w:val="20"/>
                <w:lang w:val="fr-CA"/>
              </w:rPr>
            </w:pPr>
            <w:r w:rsidRPr="0074131F">
              <w:rPr>
                <w:sz w:val="20"/>
                <w:lang w:val="fr-CA"/>
              </w:rPr>
              <w:t>La Cour fédérale a rejeté la demande de contrôle judiciaire, statuant que la conclusion de l’ASFC à savoir que leur demande d’asile était irrecevable n’était pas déraisonnable et que l’agent n’avait pas traité les demandeurs de façon inéquitable. La Cour fédérale a certifié une question à être tranchée en appel.</w:t>
            </w:r>
          </w:p>
          <w:p w:rsidR="00C46F21" w:rsidRPr="0074131F" w:rsidRDefault="00C46F21" w:rsidP="00FB3F1C">
            <w:pPr>
              <w:jc w:val="both"/>
              <w:rPr>
                <w:sz w:val="20"/>
                <w:lang w:val="fr-CA"/>
              </w:rPr>
            </w:pPr>
          </w:p>
          <w:p w:rsidR="00C46F21" w:rsidRPr="0074131F" w:rsidRDefault="00C46F21" w:rsidP="00FB3F1C">
            <w:pPr>
              <w:jc w:val="both"/>
              <w:rPr>
                <w:sz w:val="20"/>
                <w:lang w:val="fr-CA"/>
              </w:rPr>
            </w:pPr>
            <w:r w:rsidRPr="0074131F">
              <w:rPr>
                <w:sz w:val="20"/>
                <w:lang w:val="fr-CA"/>
              </w:rPr>
              <w:t>La Cour d’appel fédérale a entendu l’appel. La demande de résidence permanente des demandeurs ayant subséquemment été accordée pour des motifs d’ordre humanitaire, la Cour d’appel fédérale a jugé que l’affaire était devenue théorique, et a rejeté l’appel sur ce fondement, déclarant que les principes gouvernant la doctrine du caractère théorique ne militaient pas en faveur de l’exercice de son pouvoir discrétionnaire de trancher l’appel sur le fond.</w:t>
            </w:r>
          </w:p>
        </w:tc>
      </w:tr>
      <w:tr w:rsidR="00C46F21" w:rsidRPr="00002BD1" w:rsidTr="00FB3F1C">
        <w:tc>
          <w:tcPr>
            <w:tcW w:w="5000" w:type="pct"/>
            <w:gridSpan w:val="4"/>
          </w:tcPr>
          <w:p w:rsidR="00C46F21" w:rsidRPr="0074131F" w:rsidRDefault="00C46F21" w:rsidP="00FB3F1C">
            <w:pPr>
              <w:jc w:val="both"/>
              <w:rPr>
                <w:sz w:val="20"/>
                <w:lang w:val="fr-CA"/>
              </w:rPr>
            </w:pPr>
          </w:p>
        </w:tc>
      </w:tr>
      <w:tr w:rsidR="00C46F21" w:rsidRPr="00002BD1" w:rsidTr="00FB3F1C">
        <w:tc>
          <w:tcPr>
            <w:tcW w:w="2427" w:type="pct"/>
            <w:gridSpan w:val="2"/>
          </w:tcPr>
          <w:p w:rsidR="00C46F21" w:rsidRPr="0074131F" w:rsidRDefault="00C46F21" w:rsidP="00FB3F1C">
            <w:pPr>
              <w:jc w:val="both"/>
              <w:rPr>
                <w:sz w:val="20"/>
                <w:lang w:val="fr-CA"/>
              </w:rPr>
            </w:pPr>
            <w:r w:rsidRPr="0074131F">
              <w:rPr>
                <w:sz w:val="20"/>
                <w:lang w:val="fr-CA"/>
              </w:rPr>
              <w:t>17 janvier 2020</w:t>
            </w:r>
          </w:p>
          <w:p w:rsidR="00C46F21" w:rsidRPr="0074131F" w:rsidRDefault="00C46F21" w:rsidP="00FB3F1C">
            <w:pPr>
              <w:jc w:val="both"/>
              <w:rPr>
                <w:sz w:val="20"/>
                <w:lang w:val="fr-CA"/>
              </w:rPr>
            </w:pPr>
            <w:r w:rsidRPr="0074131F">
              <w:rPr>
                <w:sz w:val="20"/>
                <w:lang w:val="fr-CA"/>
              </w:rPr>
              <w:t>Cour fédérale</w:t>
            </w:r>
          </w:p>
          <w:p w:rsidR="00C46F21" w:rsidRPr="0074131F" w:rsidRDefault="00C46F21" w:rsidP="00FB3F1C">
            <w:pPr>
              <w:jc w:val="both"/>
              <w:rPr>
                <w:sz w:val="20"/>
                <w:lang w:val="fr-CA"/>
              </w:rPr>
            </w:pPr>
            <w:r w:rsidRPr="0074131F">
              <w:rPr>
                <w:sz w:val="20"/>
                <w:lang w:val="fr-CA"/>
              </w:rPr>
              <w:t>(juge O'Reilly)</w:t>
            </w:r>
          </w:p>
          <w:p w:rsidR="00C46F21" w:rsidRPr="0074131F" w:rsidRDefault="00002BD1" w:rsidP="00FB3F1C">
            <w:pPr>
              <w:jc w:val="both"/>
              <w:rPr>
                <w:sz w:val="20"/>
                <w:lang w:val="fr-CA"/>
              </w:rPr>
            </w:pPr>
            <w:hyperlink r:id="rId17" w:history="1">
              <w:r w:rsidR="00C46F21" w:rsidRPr="0074131F">
                <w:rPr>
                  <w:rStyle w:val="Hyperlink"/>
                  <w:sz w:val="20"/>
                  <w:lang w:val="fr-CA"/>
                </w:rPr>
                <w:t>2020 CF 63</w:t>
              </w:r>
            </w:hyperlink>
            <w:r w:rsidR="00C46F21" w:rsidRPr="0074131F">
              <w:rPr>
                <w:sz w:val="20"/>
                <w:lang w:val="fr-CA"/>
              </w:rPr>
              <w:t>; IMM-6388-18</w:t>
            </w:r>
          </w:p>
          <w:p w:rsidR="00C46F21" w:rsidRPr="0074131F" w:rsidRDefault="00C46F21" w:rsidP="00FB3F1C">
            <w:pPr>
              <w:jc w:val="both"/>
              <w:rPr>
                <w:sz w:val="20"/>
                <w:lang w:val="fr-CA"/>
              </w:rPr>
            </w:pPr>
          </w:p>
        </w:tc>
        <w:tc>
          <w:tcPr>
            <w:tcW w:w="243" w:type="pct"/>
          </w:tcPr>
          <w:p w:rsidR="00C46F21" w:rsidRPr="0074131F" w:rsidRDefault="00C46F21" w:rsidP="00FB3F1C">
            <w:pPr>
              <w:jc w:val="both"/>
              <w:rPr>
                <w:sz w:val="20"/>
                <w:lang w:val="fr-CA"/>
              </w:rPr>
            </w:pPr>
          </w:p>
        </w:tc>
        <w:tc>
          <w:tcPr>
            <w:tcW w:w="2330" w:type="pct"/>
          </w:tcPr>
          <w:p w:rsidR="00C46F21" w:rsidRPr="0074131F" w:rsidRDefault="00C46F21" w:rsidP="00FB3F1C">
            <w:pPr>
              <w:jc w:val="both"/>
              <w:rPr>
                <w:sz w:val="20"/>
                <w:lang w:val="fr-CA"/>
              </w:rPr>
            </w:pPr>
            <w:r w:rsidRPr="0074131F">
              <w:rPr>
                <w:sz w:val="20"/>
                <w:lang w:val="fr-CA"/>
              </w:rPr>
              <w:t>La demande de contrôle judiciaire est rejetée;  une question à être tranchée en appel est certifiée.</w:t>
            </w:r>
          </w:p>
          <w:p w:rsidR="00C46F21" w:rsidRPr="0074131F" w:rsidRDefault="00C46F21" w:rsidP="00FB3F1C">
            <w:pPr>
              <w:jc w:val="both"/>
              <w:rPr>
                <w:sz w:val="20"/>
                <w:lang w:val="fr-CA"/>
              </w:rPr>
            </w:pPr>
          </w:p>
        </w:tc>
      </w:tr>
      <w:tr w:rsidR="00C46F21" w:rsidRPr="0074131F" w:rsidTr="00FB3F1C">
        <w:tc>
          <w:tcPr>
            <w:tcW w:w="2427" w:type="pct"/>
            <w:gridSpan w:val="2"/>
          </w:tcPr>
          <w:p w:rsidR="00C46F21" w:rsidRPr="0074131F" w:rsidRDefault="00C46F21" w:rsidP="00FB3F1C">
            <w:pPr>
              <w:jc w:val="both"/>
              <w:rPr>
                <w:sz w:val="20"/>
                <w:lang w:val="fr-CA"/>
              </w:rPr>
            </w:pPr>
            <w:r w:rsidRPr="0074131F">
              <w:rPr>
                <w:sz w:val="20"/>
                <w:lang w:val="fr-CA"/>
              </w:rPr>
              <w:t>23 février 2022</w:t>
            </w:r>
          </w:p>
          <w:p w:rsidR="00C46F21" w:rsidRPr="0074131F" w:rsidRDefault="00C46F21" w:rsidP="00FB3F1C">
            <w:pPr>
              <w:jc w:val="both"/>
              <w:rPr>
                <w:sz w:val="20"/>
                <w:lang w:val="fr-CA"/>
              </w:rPr>
            </w:pPr>
            <w:r w:rsidRPr="0074131F">
              <w:rPr>
                <w:sz w:val="20"/>
                <w:lang w:val="fr-CA"/>
              </w:rPr>
              <w:t>Cour d’appel fédérale</w:t>
            </w:r>
          </w:p>
          <w:p w:rsidR="00C46F21" w:rsidRPr="0074131F" w:rsidRDefault="00C46F21" w:rsidP="00FB3F1C">
            <w:pPr>
              <w:jc w:val="both"/>
              <w:rPr>
                <w:sz w:val="20"/>
                <w:lang w:val="fr-CA"/>
              </w:rPr>
            </w:pPr>
            <w:r w:rsidRPr="0074131F">
              <w:rPr>
                <w:sz w:val="20"/>
                <w:lang w:val="fr-CA"/>
              </w:rPr>
              <w:t>(juges Webb, Mactavish, LeBlanc)</w:t>
            </w:r>
          </w:p>
          <w:p w:rsidR="00C46F21" w:rsidRPr="0074131F" w:rsidRDefault="00002BD1" w:rsidP="00FB3F1C">
            <w:pPr>
              <w:jc w:val="both"/>
              <w:rPr>
                <w:sz w:val="20"/>
                <w:lang w:val="fr-CA"/>
              </w:rPr>
            </w:pPr>
            <w:hyperlink r:id="rId18" w:history="1">
              <w:r w:rsidR="00C46F21" w:rsidRPr="0074131F">
                <w:rPr>
                  <w:rStyle w:val="Hyperlink"/>
                  <w:sz w:val="20"/>
                  <w:lang w:val="fr-CA"/>
                </w:rPr>
                <w:t>2022 FCA 33</w:t>
              </w:r>
            </w:hyperlink>
            <w:r w:rsidR="00C46F21" w:rsidRPr="0074131F">
              <w:rPr>
                <w:sz w:val="20"/>
                <w:lang w:val="fr-CA"/>
              </w:rPr>
              <w:t>; A-159-20</w:t>
            </w:r>
          </w:p>
          <w:p w:rsidR="00C46F21" w:rsidRPr="0074131F" w:rsidRDefault="00C46F21" w:rsidP="00FB3F1C">
            <w:pPr>
              <w:jc w:val="both"/>
              <w:rPr>
                <w:sz w:val="20"/>
                <w:lang w:val="fr-CA"/>
              </w:rPr>
            </w:pPr>
          </w:p>
        </w:tc>
        <w:tc>
          <w:tcPr>
            <w:tcW w:w="243" w:type="pct"/>
          </w:tcPr>
          <w:p w:rsidR="00C46F21" w:rsidRPr="0074131F" w:rsidRDefault="00C46F21" w:rsidP="00FB3F1C">
            <w:pPr>
              <w:jc w:val="both"/>
              <w:rPr>
                <w:sz w:val="20"/>
                <w:lang w:val="fr-CA"/>
              </w:rPr>
            </w:pPr>
          </w:p>
        </w:tc>
        <w:tc>
          <w:tcPr>
            <w:tcW w:w="2330" w:type="pct"/>
          </w:tcPr>
          <w:p w:rsidR="00C46F21" w:rsidRPr="0074131F" w:rsidRDefault="00C46F21" w:rsidP="00FB3F1C">
            <w:pPr>
              <w:jc w:val="both"/>
              <w:rPr>
                <w:sz w:val="20"/>
                <w:lang w:val="fr-CA"/>
              </w:rPr>
            </w:pPr>
            <w:r w:rsidRPr="0074131F">
              <w:rPr>
                <w:sz w:val="20"/>
                <w:lang w:val="fr-CA"/>
              </w:rPr>
              <w:t>L’appel est rejeté.</w:t>
            </w:r>
          </w:p>
          <w:p w:rsidR="00C46F21" w:rsidRPr="0074131F" w:rsidRDefault="00C46F21" w:rsidP="00FB3F1C">
            <w:pPr>
              <w:jc w:val="both"/>
              <w:rPr>
                <w:sz w:val="20"/>
                <w:lang w:val="fr-CA"/>
              </w:rPr>
            </w:pPr>
          </w:p>
        </w:tc>
      </w:tr>
      <w:tr w:rsidR="00C46F21" w:rsidRPr="00002BD1" w:rsidTr="00FB3F1C">
        <w:tc>
          <w:tcPr>
            <w:tcW w:w="2427" w:type="pct"/>
            <w:gridSpan w:val="2"/>
          </w:tcPr>
          <w:p w:rsidR="00C46F21" w:rsidRPr="0074131F" w:rsidRDefault="00C46F21" w:rsidP="00FB3F1C">
            <w:pPr>
              <w:jc w:val="both"/>
              <w:rPr>
                <w:sz w:val="20"/>
                <w:lang w:val="fr-CA"/>
              </w:rPr>
            </w:pPr>
            <w:r w:rsidRPr="0074131F">
              <w:rPr>
                <w:sz w:val="20"/>
                <w:lang w:val="fr-CA"/>
              </w:rPr>
              <w:t>25 avril 2022</w:t>
            </w:r>
          </w:p>
          <w:p w:rsidR="00C46F21" w:rsidRPr="0074131F" w:rsidRDefault="00C46F21" w:rsidP="00FB3F1C">
            <w:pPr>
              <w:jc w:val="both"/>
              <w:rPr>
                <w:sz w:val="20"/>
                <w:lang w:val="fr-CA"/>
              </w:rPr>
            </w:pPr>
            <w:r w:rsidRPr="0074131F">
              <w:rPr>
                <w:sz w:val="20"/>
                <w:lang w:val="fr-CA"/>
              </w:rPr>
              <w:t>Cour suprême du Canada</w:t>
            </w:r>
          </w:p>
        </w:tc>
        <w:tc>
          <w:tcPr>
            <w:tcW w:w="243" w:type="pct"/>
          </w:tcPr>
          <w:p w:rsidR="00C46F21" w:rsidRPr="0074131F" w:rsidRDefault="00C46F21" w:rsidP="00FB3F1C">
            <w:pPr>
              <w:jc w:val="both"/>
              <w:rPr>
                <w:sz w:val="20"/>
                <w:lang w:val="fr-CA"/>
              </w:rPr>
            </w:pPr>
          </w:p>
        </w:tc>
        <w:tc>
          <w:tcPr>
            <w:tcW w:w="2330" w:type="pct"/>
          </w:tcPr>
          <w:p w:rsidR="00C46F21" w:rsidRPr="0074131F" w:rsidRDefault="00C46F21" w:rsidP="00FB3F1C">
            <w:pPr>
              <w:jc w:val="both"/>
              <w:rPr>
                <w:sz w:val="20"/>
                <w:lang w:val="fr-CA"/>
              </w:rPr>
            </w:pPr>
            <w:r w:rsidRPr="0074131F">
              <w:rPr>
                <w:sz w:val="20"/>
                <w:lang w:val="fr-CA"/>
              </w:rPr>
              <w:t>La demande d’autorisation d’appel est présentée.</w:t>
            </w:r>
          </w:p>
          <w:p w:rsidR="00C46F21" w:rsidRPr="0074131F" w:rsidRDefault="00C46F21" w:rsidP="00FB3F1C">
            <w:pPr>
              <w:jc w:val="both"/>
              <w:rPr>
                <w:sz w:val="20"/>
                <w:lang w:val="fr-CA"/>
              </w:rPr>
            </w:pPr>
          </w:p>
        </w:tc>
      </w:tr>
    </w:tbl>
    <w:p w:rsidR="00C46F21" w:rsidRPr="0074131F" w:rsidRDefault="00C46F21" w:rsidP="00C46F21">
      <w:pPr>
        <w:jc w:val="both"/>
        <w:rPr>
          <w:sz w:val="20"/>
          <w:lang w:val="fr-CA"/>
        </w:rPr>
      </w:pPr>
    </w:p>
    <w:p w:rsidR="00C46F21" w:rsidRPr="0074131F" w:rsidRDefault="00002BD1" w:rsidP="00C46F21">
      <w:pPr>
        <w:jc w:val="both"/>
        <w:rPr>
          <w:sz w:val="20"/>
          <w:lang w:val="fr-CA"/>
        </w:rPr>
      </w:pPr>
      <w:r>
        <w:rPr>
          <w:sz w:val="20"/>
        </w:rPr>
        <w:pict>
          <v:rect id="_x0000_i1051" style="width:2in;height:1pt" o:hrpct="0" o:hralign="center" o:hrstd="t" o:hrnoshade="t" o:hr="t" fillcolor="black [3213]" stroked="f"/>
        </w:pict>
      </w:r>
    </w:p>
    <w:p w:rsidR="00C46F21" w:rsidRPr="0074131F" w:rsidRDefault="00C46F21" w:rsidP="00C46F21">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C46F21" w:rsidRPr="0074131F" w:rsidTr="00FB3F1C">
        <w:tc>
          <w:tcPr>
            <w:tcW w:w="543" w:type="pct"/>
          </w:tcPr>
          <w:p w:rsidR="00C46F21" w:rsidRPr="0074131F" w:rsidRDefault="00C46F21" w:rsidP="00FB3F1C">
            <w:pPr>
              <w:jc w:val="both"/>
              <w:rPr>
                <w:sz w:val="20"/>
              </w:rPr>
            </w:pPr>
            <w:r w:rsidRPr="0074131F">
              <w:rPr>
                <w:rStyle w:val="SCCFileNumberChar"/>
                <w:sz w:val="20"/>
                <w:szCs w:val="20"/>
              </w:rPr>
              <w:t>40312</w:t>
            </w:r>
          </w:p>
        </w:tc>
        <w:tc>
          <w:tcPr>
            <w:tcW w:w="4457" w:type="pct"/>
          </w:tcPr>
          <w:p w:rsidR="00C46F21" w:rsidRPr="0074131F" w:rsidRDefault="00C46F21" w:rsidP="00FB3F1C">
            <w:pPr>
              <w:pStyle w:val="SCCLsocParty"/>
              <w:jc w:val="both"/>
              <w:rPr>
                <w:b/>
                <w:sz w:val="20"/>
                <w:szCs w:val="20"/>
                <w:lang w:val="en-US"/>
              </w:rPr>
            </w:pPr>
            <w:r w:rsidRPr="0074131F">
              <w:rPr>
                <w:b/>
                <w:sz w:val="20"/>
                <w:szCs w:val="20"/>
                <w:lang w:val="en-US"/>
              </w:rPr>
              <w:t>Rath &amp; Company</w:t>
            </w:r>
            <w:r w:rsidR="00FB3F1C" w:rsidRPr="0074131F">
              <w:rPr>
                <w:b/>
                <w:sz w:val="20"/>
                <w:szCs w:val="20"/>
                <w:lang w:val="en-US"/>
              </w:rPr>
              <w:t xml:space="preserve"> and</w:t>
            </w:r>
            <w:r w:rsidRPr="0074131F">
              <w:rPr>
                <w:b/>
                <w:sz w:val="20"/>
                <w:szCs w:val="20"/>
                <w:lang w:val="en-US"/>
              </w:rPr>
              <w:t xml:space="preserve"> Jeffrey R. W. Rath v. Tallcree First Nation</w:t>
            </w:r>
          </w:p>
          <w:p w:rsidR="00C46F21" w:rsidRPr="0074131F" w:rsidRDefault="00C46F21" w:rsidP="00FB3F1C">
            <w:pPr>
              <w:jc w:val="both"/>
              <w:rPr>
                <w:sz w:val="20"/>
              </w:rPr>
            </w:pPr>
            <w:r w:rsidRPr="0074131F">
              <w:rPr>
                <w:sz w:val="20"/>
              </w:rPr>
              <w:t>(Alta.) (Civil) (By Leave)</w:t>
            </w:r>
          </w:p>
        </w:tc>
      </w:tr>
      <w:tr w:rsidR="00C46F21" w:rsidRPr="0074131F" w:rsidTr="00FB3F1C">
        <w:tc>
          <w:tcPr>
            <w:tcW w:w="5000" w:type="pct"/>
            <w:gridSpan w:val="2"/>
          </w:tcPr>
          <w:p w:rsidR="00FB3F1C" w:rsidRPr="0074131F" w:rsidRDefault="00FB3F1C" w:rsidP="00FB3F1C">
            <w:pPr>
              <w:jc w:val="both"/>
              <w:rPr>
                <w:sz w:val="20"/>
                <w:szCs w:val="20"/>
              </w:rPr>
            </w:pPr>
            <w:r w:rsidRPr="0074131F">
              <w:rPr>
                <w:sz w:val="20"/>
                <w:szCs w:val="20"/>
              </w:rPr>
              <w:t>The application for leave to appeal from the judgment of the Court of Appeal of Alberta (Edmonton), Numbers 2003-0179AC and 2103-0093AC, 2022 ABCA 174, dated May 11, 2022, is dismissed with costs.</w:t>
            </w:r>
          </w:p>
          <w:p w:rsidR="00C46F21" w:rsidRPr="0074131F" w:rsidRDefault="00C46F21" w:rsidP="00FB3F1C">
            <w:pPr>
              <w:jc w:val="both"/>
              <w:rPr>
                <w:sz w:val="20"/>
              </w:rPr>
            </w:pPr>
          </w:p>
        </w:tc>
      </w:tr>
      <w:tr w:rsidR="00C46F21" w:rsidRPr="0074131F" w:rsidTr="00FB3F1C">
        <w:tc>
          <w:tcPr>
            <w:tcW w:w="5000" w:type="pct"/>
            <w:gridSpan w:val="2"/>
          </w:tcPr>
          <w:p w:rsidR="00C46F21" w:rsidRPr="0074131F" w:rsidRDefault="00C46F21" w:rsidP="00FB3F1C">
            <w:pPr>
              <w:jc w:val="both"/>
              <w:rPr>
                <w:sz w:val="20"/>
              </w:rPr>
            </w:pPr>
            <w:r w:rsidRPr="0074131F">
              <w:rPr>
                <w:sz w:val="20"/>
              </w:rPr>
              <w:t>Contracts — Contract for legal services — Contingency fees — Review of contingency fee agreements — Proper method for review of contingency fee agreement by court — Appropriate balance between access to justice, freedom of contract, certainty of contractual relations, and maintenance of public confidence in the legal system.</w:t>
            </w:r>
          </w:p>
        </w:tc>
      </w:tr>
      <w:tr w:rsidR="00C46F21" w:rsidRPr="0074131F" w:rsidTr="00FB3F1C">
        <w:tc>
          <w:tcPr>
            <w:tcW w:w="5000" w:type="pct"/>
            <w:gridSpan w:val="2"/>
          </w:tcPr>
          <w:p w:rsidR="00C46F21" w:rsidRPr="0074131F" w:rsidRDefault="00C46F21" w:rsidP="00FB3F1C">
            <w:pPr>
              <w:jc w:val="both"/>
              <w:rPr>
                <w:sz w:val="20"/>
              </w:rPr>
            </w:pPr>
          </w:p>
        </w:tc>
      </w:tr>
    </w:tbl>
    <w:p w:rsidR="00EC0CFA" w:rsidRPr="0074131F" w:rsidRDefault="00EC0CFA">
      <w:r w:rsidRPr="0074131F">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C46F21" w:rsidRPr="0074131F" w:rsidTr="00FB3F1C">
        <w:tc>
          <w:tcPr>
            <w:tcW w:w="5000" w:type="pct"/>
            <w:gridSpan w:val="3"/>
          </w:tcPr>
          <w:p w:rsidR="00C46F21" w:rsidRPr="0074131F" w:rsidRDefault="00C46F21" w:rsidP="00FB3F1C">
            <w:pPr>
              <w:jc w:val="both"/>
              <w:rPr>
                <w:sz w:val="20"/>
              </w:rPr>
            </w:pPr>
            <w:r w:rsidRPr="0074131F">
              <w:rPr>
                <w:sz w:val="20"/>
              </w:rPr>
              <w:t>Tallcree First Nation, one of the signatories to Treaty 8, had one of a group of treaty claims stemming from promises made in Treaty 8. Tallcree First Nation’s claim was accepted by the Minister in August 2013 and placed under assessment. The settlement that was ultimately achieved was based on that claim. In October 2014, Tallcree First Nation became dissatisfied with its counsel’s failure to communicate with it about the progress of the claim. It approached Rath &amp; Company, which agreed to take it on a contingency basis. Tallcree First Nation did not receive independent advice about the contents of the contingency fee agreement and made no attempt to negotiate the compensation to be paid before it was signed. The compensation agreement provided that Rath &amp; Company would receive a fee of between 20 and 35 per cent of the settlement amount, depending on when the matter was resolved. Shortly thereafter, the government changed, and the resolution of treaty claims became a governmental priority. Mr. Rath issued a statement of claim on Tallcree First Nation’s behalf in December 2014. He also entered into high level political conversations. In August 2016, Tallcree First Nation’s agricultural claim was accepted for negotiation, and Canada offered to settle for $57.6 million in February 2017. The offer, which was consistent with the offers made to the other signatories of Treaty 8, was accepted and ratified in July 2017. Tallcree First Nation then sought review of the contingency agreement. The Review Officer upheld the contingency fee agreement, which resulted in a $11.5 million fee (20 per cent of the settlement amount).</w:t>
            </w:r>
          </w:p>
          <w:p w:rsidR="00C46F21" w:rsidRPr="0074131F" w:rsidRDefault="00C46F21" w:rsidP="00FB3F1C">
            <w:pPr>
              <w:jc w:val="both"/>
              <w:rPr>
                <w:sz w:val="20"/>
              </w:rPr>
            </w:pPr>
          </w:p>
          <w:p w:rsidR="00C46F21" w:rsidRPr="0074131F" w:rsidRDefault="00C46F21" w:rsidP="00FB3F1C">
            <w:pPr>
              <w:jc w:val="both"/>
              <w:rPr>
                <w:sz w:val="20"/>
              </w:rPr>
            </w:pPr>
            <w:r w:rsidRPr="0074131F">
              <w:rPr>
                <w:sz w:val="20"/>
              </w:rPr>
              <w:t>The chambers judge revoked Review Officer’s decision and substituted a fee of $3 million. The Court of Appeal allowed the appeals, but upheld the Court of Appeal’s $3 million fee.</w:t>
            </w:r>
          </w:p>
          <w:p w:rsidR="00C46F21" w:rsidRPr="0074131F" w:rsidRDefault="00C46F21" w:rsidP="00FB3F1C">
            <w:pPr>
              <w:jc w:val="both"/>
              <w:rPr>
                <w:sz w:val="20"/>
              </w:rPr>
            </w:pPr>
          </w:p>
        </w:tc>
      </w:tr>
      <w:tr w:rsidR="00C46F21" w:rsidRPr="0074131F" w:rsidTr="00FB3F1C">
        <w:tc>
          <w:tcPr>
            <w:tcW w:w="2427" w:type="pct"/>
          </w:tcPr>
          <w:p w:rsidR="00C46F21" w:rsidRPr="0074131F" w:rsidRDefault="00C46F21" w:rsidP="00FB3F1C">
            <w:pPr>
              <w:jc w:val="both"/>
              <w:rPr>
                <w:sz w:val="20"/>
              </w:rPr>
            </w:pPr>
            <w:r w:rsidRPr="0074131F">
              <w:rPr>
                <w:sz w:val="20"/>
              </w:rPr>
              <w:t>October 8, 2020</w:t>
            </w:r>
          </w:p>
          <w:p w:rsidR="00C46F21" w:rsidRPr="0074131F" w:rsidRDefault="00C46F21" w:rsidP="00FB3F1C">
            <w:pPr>
              <w:jc w:val="both"/>
              <w:rPr>
                <w:sz w:val="20"/>
              </w:rPr>
            </w:pPr>
            <w:r w:rsidRPr="0074131F">
              <w:rPr>
                <w:sz w:val="20"/>
              </w:rPr>
              <w:t>Court of Queen’s Bench of Alberta</w:t>
            </w:r>
          </w:p>
          <w:p w:rsidR="00C46F21" w:rsidRPr="0074131F" w:rsidRDefault="00C46F21" w:rsidP="00FB3F1C">
            <w:pPr>
              <w:jc w:val="both"/>
              <w:rPr>
                <w:sz w:val="20"/>
              </w:rPr>
            </w:pPr>
            <w:r w:rsidRPr="0074131F">
              <w:rPr>
                <w:sz w:val="20"/>
              </w:rPr>
              <w:t xml:space="preserve">(Lee J.) </w:t>
            </w:r>
          </w:p>
          <w:p w:rsidR="00C46F21" w:rsidRPr="0074131F" w:rsidRDefault="00002BD1" w:rsidP="00FB3F1C">
            <w:pPr>
              <w:jc w:val="both"/>
              <w:rPr>
                <w:sz w:val="20"/>
              </w:rPr>
            </w:pPr>
            <w:hyperlink r:id="rId19" w:history="1">
              <w:r w:rsidR="00C46F21" w:rsidRPr="0074131F">
                <w:rPr>
                  <w:rStyle w:val="Hyperlink"/>
                  <w:sz w:val="20"/>
                </w:rPr>
                <w:t>2020 ABQB 592</w:t>
              </w:r>
            </w:hyperlink>
            <w:r w:rsidR="00C46F21" w:rsidRPr="0074131F">
              <w:rPr>
                <w:sz w:val="20"/>
              </w:rPr>
              <w:t xml:space="preserve"> and </w:t>
            </w:r>
            <w:hyperlink r:id="rId20" w:anchor="_Toc67643409" w:history="1">
              <w:r w:rsidR="00C46F21" w:rsidRPr="0074131F">
                <w:rPr>
                  <w:rStyle w:val="Hyperlink"/>
                  <w:sz w:val="20"/>
                </w:rPr>
                <w:t>2021 ABQB 234</w:t>
              </w:r>
            </w:hyperlink>
          </w:p>
          <w:p w:rsidR="00C46F21" w:rsidRPr="0074131F" w:rsidRDefault="00C46F21" w:rsidP="00FB3F1C">
            <w:pPr>
              <w:jc w:val="both"/>
              <w:rPr>
                <w:sz w:val="20"/>
              </w:rPr>
            </w:pPr>
          </w:p>
        </w:tc>
        <w:tc>
          <w:tcPr>
            <w:tcW w:w="243" w:type="pct"/>
          </w:tcPr>
          <w:p w:rsidR="00C46F21" w:rsidRPr="0074131F" w:rsidRDefault="00C46F21" w:rsidP="00FB3F1C">
            <w:pPr>
              <w:jc w:val="both"/>
              <w:rPr>
                <w:sz w:val="20"/>
              </w:rPr>
            </w:pPr>
          </w:p>
        </w:tc>
        <w:tc>
          <w:tcPr>
            <w:tcW w:w="2330" w:type="pct"/>
          </w:tcPr>
          <w:p w:rsidR="00C46F21" w:rsidRPr="0074131F" w:rsidRDefault="00C46F21" w:rsidP="00FB3F1C">
            <w:pPr>
              <w:jc w:val="both"/>
              <w:rPr>
                <w:sz w:val="20"/>
              </w:rPr>
            </w:pPr>
            <w:r w:rsidRPr="0074131F">
              <w:rPr>
                <w:sz w:val="20"/>
              </w:rPr>
              <w:t>Review Officer’s decision revoked and substituted with award of $3 million</w:t>
            </w:r>
          </w:p>
          <w:p w:rsidR="00C46F21" w:rsidRPr="0074131F" w:rsidRDefault="00C46F21" w:rsidP="00FB3F1C">
            <w:pPr>
              <w:jc w:val="both"/>
              <w:rPr>
                <w:sz w:val="20"/>
              </w:rPr>
            </w:pPr>
          </w:p>
        </w:tc>
      </w:tr>
      <w:tr w:rsidR="00C46F21" w:rsidRPr="0074131F" w:rsidTr="00FB3F1C">
        <w:tc>
          <w:tcPr>
            <w:tcW w:w="2427" w:type="pct"/>
          </w:tcPr>
          <w:p w:rsidR="00C46F21" w:rsidRPr="0074131F" w:rsidRDefault="00C46F21" w:rsidP="00FB3F1C">
            <w:pPr>
              <w:jc w:val="both"/>
              <w:rPr>
                <w:sz w:val="20"/>
              </w:rPr>
            </w:pPr>
            <w:r w:rsidRPr="0074131F">
              <w:rPr>
                <w:sz w:val="20"/>
              </w:rPr>
              <w:t>May 11, 2022</w:t>
            </w:r>
          </w:p>
          <w:p w:rsidR="00C46F21" w:rsidRPr="0074131F" w:rsidRDefault="00C46F21" w:rsidP="00FB3F1C">
            <w:pPr>
              <w:jc w:val="both"/>
              <w:rPr>
                <w:sz w:val="20"/>
              </w:rPr>
            </w:pPr>
            <w:r w:rsidRPr="0074131F">
              <w:rPr>
                <w:sz w:val="20"/>
              </w:rPr>
              <w:t>Court of Appeal of Alberta (Edmonton)</w:t>
            </w:r>
          </w:p>
          <w:p w:rsidR="00C46F21" w:rsidRPr="0074131F" w:rsidRDefault="00C46F21" w:rsidP="00FB3F1C">
            <w:pPr>
              <w:jc w:val="both"/>
              <w:rPr>
                <w:sz w:val="20"/>
              </w:rPr>
            </w:pPr>
            <w:r w:rsidRPr="0074131F">
              <w:rPr>
                <w:sz w:val="20"/>
              </w:rPr>
              <w:t>(Slatter, Feehan, Wakeling JJ.A.)</w:t>
            </w:r>
          </w:p>
          <w:p w:rsidR="00C46F21" w:rsidRPr="0074131F" w:rsidRDefault="00002BD1" w:rsidP="00FB3F1C">
            <w:pPr>
              <w:jc w:val="both"/>
              <w:rPr>
                <w:sz w:val="20"/>
              </w:rPr>
            </w:pPr>
            <w:hyperlink r:id="rId21" w:history="1">
              <w:r w:rsidR="00C46F21" w:rsidRPr="0074131F">
                <w:rPr>
                  <w:rStyle w:val="Hyperlink"/>
                  <w:sz w:val="20"/>
                </w:rPr>
                <w:t>2022 ABCA 174</w:t>
              </w:r>
            </w:hyperlink>
          </w:p>
          <w:p w:rsidR="00C46F21" w:rsidRPr="0074131F" w:rsidRDefault="00C46F21" w:rsidP="00FB3F1C">
            <w:pPr>
              <w:jc w:val="both"/>
              <w:rPr>
                <w:sz w:val="20"/>
              </w:rPr>
            </w:pPr>
          </w:p>
        </w:tc>
        <w:tc>
          <w:tcPr>
            <w:tcW w:w="243" w:type="pct"/>
          </w:tcPr>
          <w:p w:rsidR="00C46F21" w:rsidRPr="0074131F" w:rsidRDefault="00C46F21" w:rsidP="00FB3F1C">
            <w:pPr>
              <w:jc w:val="both"/>
              <w:rPr>
                <w:sz w:val="20"/>
              </w:rPr>
            </w:pPr>
          </w:p>
        </w:tc>
        <w:tc>
          <w:tcPr>
            <w:tcW w:w="2330" w:type="pct"/>
          </w:tcPr>
          <w:p w:rsidR="00C46F21" w:rsidRPr="0074131F" w:rsidRDefault="00C46F21" w:rsidP="00FB3F1C">
            <w:pPr>
              <w:jc w:val="both"/>
              <w:rPr>
                <w:sz w:val="20"/>
              </w:rPr>
            </w:pPr>
            <w:r w:rsidRPr="0074131F">
              <w:rPr>
                <w:sz w:val="20"/>
              </w:rPr>
              <w:t>Appeals dismissed</w:t>
            </w:r>
          </w:p>
          <w:p w:rsidR="00C46F21" w:rsidRPr="0074131F" w:rsidRDefault="00C46F21" w:rsidP="00FB3F1C">
            <w:pPr>
              <w:jc w:val="both"/>
              <w:rPr>
                <w:sz w:val="20"/>
              </w:rPr>
            </w:pPr>
          </w:p>
        </w:tc>
      </w:tr>
      <w:tr w:rsidR="00C46F21" w:rsidRPr="0074131F" w:rsidTr="00FB3F1C">
        <w:tc>
          <w:tcPr>
            <w:tcW w:w="2427" w:type="pct"/>
          </w:tcPr>
          <w:p w:rsidR="00C46F21" w:rsidRPr="0074131F" w:rsidRDefault="00C46F21" w:rsidP="00FB3F1C">
            <w:pPr>
              <w:jc w:val="both"/>
              <w:rPr>
                <w:sz w:val="20"/>
              </w:rPr>
            </w:pPr>
            <w:r w:rsidRPr="0074131F">
              <w:rPr>
                <w:sz w:val="20"/>
              </w:rPr>
              <w:t>August 8, 2022</w:t>
            </w:r>
          </w:p>
          <w:p w:rsidR="00C46F21" w:rsidRPr="0074131F" w:rsidRDefault="00C46F21" w:rsidP="00FB3F1C">
            <w:pPr>
              <w:jc w:val="both"/>
              <w:rPr>
                <w:sz w:val="20"/>
              </w:rPr>
            </w:pPr>
            <w:r w:rsidRPr="0074131F">
              <w:rPr>
                <w:sz w:val="20"/>
              </w:rPr>
              <w:t>Supreme Court of Canada</w:t>
            </w:r>
          </w:p>
        </w:tc>
        <w:tc>
          <w:tcPr>
            <w:tcW w:w="243" w:type="pct"/>
          </w:tcPr>
          <w:p w:rsidR="00C46F21" w:rsidRPr="0074131F" w:rsidRDefault="00C46F21" w:rsidP="00FB3F1C">
            <w:pPr>
              <w:jc w:val="both"/>
              <w:rPr>
                <w:sz w:val="20"/>
              </w:rPr>
            </w:pPr>
          </w:p>
        </w:tc>
        <w:tc>
          <w:tcPr>
            <w:tcW w:w="2330" w:type="pct"/>
          </w:tcPr>
          <w:p w:rsidR="00C46F21" w:rsidRPr="0074131F" w:rsidRDefault="00C46F21" w:rsidP="00FB3F1C">
            <w:pPr>
              <w:jc w:val="both"/>
              <w:rPr>
                <w:sz w:val="20"/>
              </w:rPr>
            </w:pPr>
            <w:r w:rsidRPr="0074131F">
              <w:rPr>
                <w:sz w:val="20"/>
              </w:rPr>
              <w:t>Application for leave to appeal filed</w:t>
            </w:r>
          </w:p>
          <w:p w:rsidR="00C46F21" w:rsidRPr="0074131F" w:rsidRDefault="00C46F21" w:rsidP="00FB3F1C">
            <w:pPr>
              <w:jc w:val="both"/>
              <w:rPr>
                <w:sz w:val="20"/>
              </w:rPr>
            </w:pPr>
          </w:p>
        </w:tc>
      </w:tr>
    </w:tbl>
    <w:p w:rsidR="00C46F21" w:rsidRPr="0074131F" w:rsidRDefault="00C46F21" w:rsidP="00C46F21">
      <w:pPr>
        <w:jc w:val="both"/>
        <w:rPr>
          <w:sz w:val="20"/>
        </w:rPr>
      </w:pPr>
    </w:p>
    <w:p w:rsidR="00C46F21" w:rsidRPr="0074131F" w:rsidRDefault="00002BD1" w:rsidP="00C46F21">
      <w:pPr>
        <w:jc w:val="both"/>
        <w:rPr>
          <w:sz w:val="20"/>
        </w:rPr>
      </w:pPr>
      <w:r>
        <w:rPr>
          <w:sz w:val="20"/>
        </w:rPr>
        <w:pict>
          <v:rect id="_x0000_i1052" style="width:2in;height:1pt" o:hrpct="0" o:hralign="center" o:hrstd="t" o:hrnoshade="t" o:hr="t" fillcolor="black [3213]" stroked="f"/>
        </w:pict>
      </w:r>
    </w:p>
    <w:p w:rsidR="00C46F21" w:rsidRPr="0074131F" w:rsidRDefault="00C46F21" w:rsidP="00C46F21">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C46F21" w:rsidRPr="00002BD1" w:rsidTr="00FB3F1C">
        <w:tc>
          <w:tcPr>
            <w:tcW w:w="543" w:type="pct"/>
          </w:tcPr>
          <w:p w:rsidR="00C46F21" w:rsidRPr="0074131F" w:rsidRDefault="00C46F21" w:rsidP="00FB3F1C">
            <w:pPr>
              <w:jc w:val="both"/>
              <w:rPr>
                <w:sz w:val="20"/>
                <w:lang w:val="fr-CA"/>
              </w:rPr>
            </w:pPr>
            <w:r w:rsidRPr="0074131F">
              <w:rPr>
                <w:rStyle w:val="SCCFileNumberChar"/>
                <w:sz w:val="20"/>
                <w:szCs w:val="20"/>
                <w:lang w:val="fr-CA"/>
              </w:rPr>
              <w:t>40312</w:t>
            </w:r>
          </w:p>
        </w:tc>
        <w:tc>
          <w:tcPr>
            <w:tcW w:w="4457" w:type="pct"/>
          </w:tcPr>
          <w:p w:rsidR="00C46F21" w:rsidRPr="0074131F" w:rsidRDefault="00C46F21" w:rsidP="00FB3F1C">
            <w:pPr>
              <w:pStyle w:val="SCCLsocParty"/>
              <w:jc w:val="both"/>
              <w:rPr>
                <w:b/>
                <w:sz w:val="20"/>
                <w:szCs w:val="20"/>
              </w:rPr>
            </w:pPr>
            <w:r w:rsidRPr="0074131F">
              <w:rPr>
                <w:b/>
                <w:sz w:val="20"/>
                <w:szCs w:val="20"/>
              </w:rPr>
              <w:t>Rath &amp; Company</w:t>
            </w:r>
            <w:r w:rsidR="00FB3F1C" w:rsidRPr="0074131F">
              <w:rPr>
                <w:b/>
                <w:sz w:val="20"/>
                <w:szCs w:val="20"/>
              </w:rPr>
              <w:t xml:space="preserve"> et</w:t>
            </w:r>
            <w:r w:rsidRPr="0074131F">
              <w:rPr>
                <w:b/>
                <w:sz w:val="20"/>
                <w:szCs w:val="20"/>
              </w:rPr>
              <w:t xml:space="preserve"> Jeffrey R. W. Rath c. Première Nation de Tallcree</w:t>
            </w:r>
          </w:p>
          <w:p w:rsidR="00C46F21" w:rsidRPr="0074131F" w:rsidRDefault="00C46F21" w:rsidP="00FB3F1C">
            <w:pPr>
              <w:jc w:val="both"/>
              <w:rPr>
                <w:sz w:val="20"/>
                <w:lang w:val="fr-CA"/>
              </w:rPr>
            </w:pPr>
            <w:r w:rsidRPr="0074131F">
              <w:rPr>
                <w:sz w:val="20"/>
                <w:lang w:val="fr-CA"/>
              </w:rPr>
              <w:t>(Alb.) (Civile) (Sur autorisation)</w:t>
            </w:r>
          </w:p>
        </w:tc>
      </w:tr>
      <w:tr w:rsidR="00C46F21" w:rsidRPr="00002BD1" w:rsidTr="00FB3F1C">
        <w:tc>
          <w:tcPr>
            <w:tcW w:w="5000" w:type="pct"/>
            <w:gridSpan w:val="2"/>
          </w:tcPr>
          <w:p w:rsidR="00C46F21" w:rsidRPr="0074131F" w:rsidRDefault="00FB3F1C" w:rsidP="00FB3F1C">
            <w:pPr>
              <w:jc w:val="both"/>
              <w:rPr>
                <w:sz w:val="20"/>
                <w:szCs w:val="20"/>
                <w:lang w:val="fr-CA"/>
              </w:rPr>
            </w:pPr>
            <w:r w:rsidRPr="0074131F">
              <w:rPr>
                <w:sz w:val="20"/>
                <w:szCs w:val="20"/>
                <w:lang w:val="fr-CA"/>
              </w:rPr>
              <w:t>La demande d’autorisation d’appel de l’arrêt de la Cour d’appel de l’Alberta (Edmonton), numéros 2003-0179AC et 2103-0093AC, 2022 ABCA 174, daté du 11 mai 2022, est rejetée avec dépens.</w:t>
            </w:r>
          </w:p>
          <w:p w:rsidR="00FB3F1C" w:rsidRPr="0074131F" w:rsidRDefault="00FB3F1C" w:rsidP="00FB3F1C">
            <w:pPr>
              <w:jc w:val="both"/>
              <w:rPr>
                <w:sz w:val="20"/>
                <w:lang w:val="fr-CA"/>
              </w:rPr>
            </w:pPr>
          </w:p>
        </w:tc>
      </w:tr>
      <w:tr w:rsidR="00C46F21" w:rsidRPr="00002BD1" w:rsidTr="00FB3F1C">
        <w:tc>
          <w:tcPr>
            <w:tcW w:w="5000" w:type="pct"/>
            <w:gridSpan w:val="2"/>
          </w:tcPr>
          <w:p w:rsidR="00C46F21" w:rsidRPr="0074131F" w:rsidRDefault="00C46F21" w:rsidP="00FB3F1C">
            <w:pPr>
              <w:jc w:val="both"/>
              <w:rPr>
                <w:sz w:val="20"/>
                <w:lang w:val="fr-CA"/>
              </w:rPr>
            </w:pPr>
            <w:r w:rsidRPr="0074131F">
              <w:rPr>
                <w:sz w:val="20"/>
                <w:lang w:val="fr-CA"/>
              </w:rPr>
              <w:t>Contrats — Contrat de prestation de services juridiques — Honoraires conditionnels — Examen de l’entente relative aux honoraires conditionnels — Méthode d’examen de l’entente relative aux honoraires conditionnels qu’il convient d’adopter par le tribunal — Juste équilibre entre l’accès à la justice, la liberté contractuelle, la certitude des liens contractuels et le maintien de la confiance du public dans le système de justice.</w:t>
            </w:r>
          </w:p>
        </w:tc>
      </w:tr>
      <w:tr w:rsidR="00C46F21" w:rsidRPr="00002BD1" w:rsidTr="00FB3F1C">
        <w:tc>
          <w:tcPr>
            <w:tcW w:w="5000" w:type="pct"/>
            <w:gridSpan w:val="2"/>
          </w:tcPr>
          <w:p w:rsidR="00C46F21" w:rsidRPr="0074131F" w:rsidRDefault="00C46F21" w:rsidP="00FB3F1C">
            <w:pPr>
              <w:jc w:val="both"/>
              <w:rPr>
                <w:sz w:val="20"/>
                <w:lang w:val="fr-CA"/>
              </w:rPr>
            </w:pPr>
          </w:p>
        </w:tc>
      </w:tr>
    </w:tbl>
    <w:p w:rsidR="00EC0CFA" w:rsidRPr="0074131F" w:rsidRDefault="00EC0CFA">
      <w:pPr>
        <w:rPr>
          <w:lang w:val="fr-CA"/>
        </w:rPr>
      </w:pPr>
      <w:r w:rsidRPr="0074131F">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C46F21" w:rsidRPr="00002BD1" w:rsidTr="00FB3F1C">
        <w:tc>
          <w:tcPr>
            <w:tcW w:w="5000" w:type="pct"/>
            <w:gridSpan w:val="3"/>
          </w:tcPr>
          <w:p w:rsidR="00C46F21" w:rsidRPr="0074131F" w:rsidRDefault="00C46F21" w:rsidP="00FB3F1C">
            <w:pPr>
              <w:jc w:val="both"/>
              <w:rPr>
                <w:sz w:val="20"/>
                <w:lang w:val="fr-CA"/>
              </w:rPr>
            </w:pPr>
            <w:r w:rsidRPr="0074131F">
              <w:rPr>
                <w:sz w:val="20"/>
                <w:lang w:val="fr-CA"/>
              </w:rPr>
              <w:t>La Première Nation de Tallcree, une des signataires du Traité n</w:t>
            </w:r>
            <w:r w:rsidRPr="0074131F">
              <w:rPr>
                <w:sz w:val="20"/>
                <w:vertAlign w:val="superscript"/>
                <w:lang w:val="fr-CA"/>
              </w:rPr>
              <w:t>o</w:t>
            </w:r>
            <w:r w:rsidRPr="0074131F">
              <w:rPr>
                <w:sz w:val="20"/>
                <w:lang w:val="fr-CA"/>
              </w:rPr>
              <w:t> 8, faisait valoir une des revendications de droits issus de traités d’un groupe de revendications découlant de promesses faites en vertu du Traité n</w:t>
            </w:r>
            <w:r w:rsidRPr="0074131F">
              <w:rPr>
                <w:sz w:val="20"/>
                <w:vertAlign w:val="superscript"/>
                <w:lang w:val="fr-CA"/>
              </w:rPr>
              <w:t>o</w:t>
            </w:r>
            <w:r w:rsidRPr="0074131F">
              <w:rPr>
                <w:sz w:val="20"/>
                <w:lang w:val="fr-CA"/>
              </w:rPr>
              <w:t> 8. La revendication de la Première Nation de Tallcree a été acceptée par le ministre en août 2013 et a fait l’objet d’un examen. Le règlement qui a été conclu en définitive était fondé sur cette revendication. En octobre 2014, la Première Nation de Tallcree est devenue insatisfaite du défaut par son avocat de communiquer avec elle relativement à l’avancement de sa revendication. Elle a approché Rath &amp; Company, qui a accepté le mandat sur une base d’honoraires conditionnels. La Première Nation de Tallcree n’a pas obtenu des conseils indépendants concernant le contenu de l’entente relative aux honoraires conditionnels et n’a pas tenté de négocier la rémunération à être versée avant de signer l’entente. L’entente de rémunération prévoyait que Rath &amp; Company recevrait des honoraires s’échelonnant entre 20 et 35 pour cent du montant du règlement, en fonction de la date à laquelle l’affaire serait réglée. Peu de temps après, il y a eu un changement de gouvernement et le règlement de revendications de droits issus de traités est devenu une priorité du gouvernement. Monsieur Rath a produit une déclaration au nom de la Première Nation de Tallcree en décembre 2014. Il a également pris part à des discussions politiques de haut niveau. En août 2016, la revendication de la Première Nation de Tallcree portant sur l’agriculture a été acceptée dans le cadre de négociations, et le Canada a offert de régler l’affaire pour la somme de 57,6 millions de dollars en février 2017. L’offre, qui était compatible avec les offres présentées aux autres signataires du Traité n</w:t>
            </w:r>
            <w:r w:rsidRPr="0074131F">
              <w:rPr>
                <w:sz w:val="20"/>
                <w:vertAlign w:val="superscript"/>
                <w:lang w:val="fr-CA"/>
              </w:rPr>
              <w:t>o</w:t>
            </w:r>
            <w:r w:rsidRPr="0074131F">
              <w:rPr>
                <w:sz w:val="20"/>
                <w:lang w:val="fr-CA"/>
              </w:rPr>
              <w:t> 8, a été acceptée et ratifiée en juillet 2017. La Première Nation de Tallcree a par la suite demandé l’examen de l’entente relative aux honoraires conditionnels. L’agent de révision a confirmé l’entente relative aux honoraires conditionnels, ce qui a donné lieu à une somme de 11,5 millions de dollars à titre d’honoraires (soit, 20 pour cent du montant du règlement).</w:t>
            </w:r>
          </w:p>
          <w:p w:rsidR="00C46F21" w:rsidRPr="0074131F" w:rsidRDefault="00C46F21" w:rsidP="00FB3F1C">
            <w:pPr>
              <w:jc w:val="both"/>
              <w:rPr>
                <w:sz w:val="20"/>
                <w:lang w:val="fr-CA"/>
              </w:rPr>
            </w:pPr>
          </w:p>
          <w:p w:rsidR="00C46F21" w:rsidRPr="0074131F" w:rsidRDefault="00C46F21" w:rsidP="00FB3F1C">
            <w:pPr>
              <w:jc w:val="both"/>
              <w:rPr>
                <w:sz w:val="20"/>
                <w:lang w:val="fr-CA"/>
              </w:rPr>
            </w:pPr>
            <w:r w:rsidRPr="0074131F">
              <w:rPr>
                <w:sz w:val="20"/>
                <w:lang w:val="fr-CA"/>
              </w:rPr>
              <w:t>Le juge siégeant en son cabinet a révoqué la décision de l’agent de révision et y a substitué la somme de 3 millions de dollars en fait d’honoraires. La Cour d’appel a accueilli les appels, mais a confirmé les honoraires de 3 millions de dollars.</w:t>
            </w:r>
          </w:p>
          <w:p w:rsidR="00C46F21" w:rsidRPr="0074131F" w:rsidRDefault="00C46F21" w:rsidP="00FB3F1C">
            <w:pPr>
              <w:jc w:val="both"/>
              <w:rPr>
                <w:sz w:val="20"/>
                <w:lang w:val="fr-CA"/>
              </w:rPr>
            </w:pPr>
          </w:p>
        </w:tc>
      </w:tr>
      <w:tr w:rsidR="00C46F21" w:rsidRPr="00002BD1" w:rsidTr="00FB3F1C">
        <w:tc>
          <w:tcPr>
            <w:tcW w:w="2427" w:type="pct"/>
          </w:tcPr>
          <w:p w:rsidR="00C46F21" w:rsidRPr="0074131F" w:rsidRDefault="00C46F21" w:rsidP="00FB3F1C">
            <w:pPr>
              <w:jc w:val="both"/>
              <w:rPr>
                <w:sz w:val="20"/>
                <w:lang w:val="fr-CA"/>
              </w:rPr>
            </w:pPr>
            <w:r w:rsidRPr="0074131F">
              <w:rPr>
                <w:sz w:val="20"/>
                <w:lang w:val="fr-CA"/>
              </w:rPr>
              <w:t>8 octobre 2020</w:t>
            </w:r>
          </w:p>
          <w:p w:rsidR="00C46F21" w:rsidRPr="0074131F" w:rsidRDefault="00C46F21" w:rsidP="00FB3F1C">
            <w:pPr>
              <w:jc w:val="both"/>
              <w:rPr>
                <w:sz w:val="20"/>
                <w:lang w:val="fr-CA"/>
              </w:rPr>
            </w:pPr>
            <w:r w:rsidRPr="0074131F">
              <w:rPr>
                <w:sz w:val="20"/>
                <w:lang w:val="fr-CA"/>
              </w:rPr>
              <w:t>Cour du Banc de la Reine de l’Alberta</w:t>
            </w:r>
          </w:p>
          <w:p w:rsidR="00C46F21" w:rsidRPr="0074131F" w:rsidRDefault="00C46F21" w:rsidP="00FB3F1C">
            <w:pPr>
              <w:jc w:val="both"/>
              <w:rPr>
                <w:sz w:val="20"/>
                <w:lang w:val="fr-CA"/>
              </w:rPr>
            </w:pPr>
            <w:r w:rsidRPr="0074131F">
              <w:rPr>
                <w:sz w:val="20"/>
                <w:lang w:val="fr-CA"/>
              </w:rPr>
              <w:t xml:space="preserve">(juge Lee) </w:t>
            </w:r>
          </w:p>
          <w:p w:rsidR="00C46F21" w:rsidRPr="0074131F" w:rsidRDefault="00002BD1" w:rsidP="00FB3F1C">
            <w:pPr>
              <w:jc w:val="both"/>
              <w:rPr>
                <w:sz w:val="20"/>
                <w:lang w:val="fr-CA"/>
              </w:rPr>
            </w:pPr>
            <w:hyperlink r:id="rId22" w:history="1">
              <w:r w:rsidR="00C46F21" w:rsidRPr="0074131F">
                <w:rPr>
                  <w:rStyle w:val="Hyperlink"/>
                  <w:sz w:val="20"/>
                  <w:lang w:val="fr-CA"/>
                </w:rPr>
                <w:t>2020 ABQB 592</w:t>
              </w:r>
            </w:hyperlink>
            <w:r w:rsidR="00C46F21" w:rsidRPr="0074131F">
              <w:rPr>
                <w:sz w:val="20"/>
                <w:lang w:val="fr-CA"/>
              </w:rPr>
              <w:t xml:space="preserve"> et </w:t>
            </w:r>
            <w:hyperlink r:id="rId23" w:anchor="_Toc67643409" w:history="1">
              <w:r w:rsidR="00C46F21" w:rsidRPr="0074131F">
                <w:rPr>
                  <w:rStyle w:val="Hyperlink"/>
                  <w:sz w:val="20"/>
                  <w:lang w:val="fr-CA"/>
                </w:rPr>
                <w:t>2021 ABQB 234</w:t>
              </w:r>
            </w:hyperlink>
          </w:p>
          <w:p w:rsidR="00C46F21" w:rsidRPr="0074131F" w:rsidRDefault="00C46F21" w:rsidP="00FB3F1C">
            <w:pPr>
              <w:jc w:val="both"/>
              <w:rPr>
                <w:sz w:val="20"/>
                <w:lang w:val="fr-CA"/>
              </w:rPr>
            </w:pPr>
          </w:p>
        </w:tc>
        <w:tc>
          <w:tcPr>
            <w:tcW w:w="243" w:type="pct"/>
          </w:tcPr>
          <w:p w:rsidR="00C46F21" w:rsidRPr="0074131F" w:rsidRDefault="00C46F21" w:rsidP="00FB3F1C">
            <w:pPr>
              <w:jc w:val="both"/>
              <w:rPr>
                <w:sz w:val="20"/>
                <w:lang w:val="fr-CA"/>
              </w:rPr>
            </w:pPr>
          </w:p>
        </w:tc>
        <w:tc>
          <w:tcPr>
            <w:tcW w:w="2330" w:type="pct"/>
          </w:tcPr>
          <w:p w:rsidR="00C46F21" w:rsidRPr="0074131F" w:rsidRDefault="00C46F21" w:rsidP="00FB3F1C">
            <w:pPr>
              <w:jc w:val="both"/>
              <w:rPr>
                <w:sz w:val="20"/>
                <w:lang w:val="fr-CA"/>
              </w:rPr>
            </w:pPr>
            <w:r w:rsidRPr="0074131F">
              <w:rPr>
                <w:sz w:val="20"/>
                <w:lang w:val="fr-CA"/>
              </w:rPr>
              <w:t>La décision de l’agent de révision est révoquée et l’octroi de 3 millions de dollars y est substitué.</w:t>
            </w:r>
          </w:p>
          <w:p w:rsidR="00C46F21" w:rsidRPr="0074131F" w:rsidRDefault="00C46F21" w:rsidP="00FB3F1C">
            <w:pPr>
              <w:jc w:val="both"/>
              <w:rPr>
                <w:sz w:val="20"/>
                <w:lang w:val="fr-CA"/>
              </w:rPr>
            </w:pPr>
          </w:p>
        </w:tc>
      </w:tr>
      <w:tr w:rsidR="00C46F21" w:rsidRPr="0074131F" w:rsidTr="00FB3F1C">
        <w:tc>
          <w:tcPr>
            <w:tcW w:w="2427" w:type="pct"/>
          </w:tcPr>
          <w:p w:rsidR="00C46F21" w:rsidRPr="0074131F" w:rsidRDefault="00C46F21" w:rsidP="00FB3F1C">
            <w:pPr>
              <w:jc w:val="both"/>
              <w:rPr>
                <w:sz w:val="20"/>
                <w:lang w:val="fr-CA"/>
              </w:rPr>
            </w:pPr>
            <w:r w:rsidRPr="0074131F">
              <w:rPr>
                <w:sz w:val="20"/>
                <w:lang w:val="fr-CA"/>
              </w:rPr>
              <w:t>11 mai 2022</w:t>
            </w:r>
          </w:p>
          <w:p w:rsidR="00C46F21" w:rsidRPr="0074131F" w:rsidRDefault="00C46F21" w:rsidP="00FB3F1C">
            <w:pPr>
              <w:jc w:val="both"/>
              <w:rPr>
                <w:sz w:val="20"/>
                <w:lang w:val="fr-CA"/>
              </w:rPr>
            </w:pPr>
            <w:r w:rsidRPr="0074131F">
              <w:rPr>
                <w:sz w:val="20"/>
                <w:lang w:val="fr-CA"/>
              </w:rPr>
              <w:t>Cour d’appel de l’Alberta (Edmonton)</w:t>
            </w:r>
          </w:p>
          <w:p w:rsidR="00C46F21" w:rsidRPr="0074131F" w:rsidRDefault="00C46F21" w:rsidP="00FB3F1C">
            <w:pPr>
              <w:jc w:val="both"/>
              <w:rPr>
                <w:sz w:val="20"/>
              </w:rPr>
            </w:pPr>
            <w:r w:rsidRPr="0074131F">
              <w:rPr>
                <w:sz w:val="20"/>
              </w:rPr>
              <w:t>(juges Slatter, Feehan, Wakeling)</w:t>
            </w:r>
          </w:p>
          <w:p w:rsidR="00C46F21" w:rsidRPr="0074131F" w:rsidRDefault="00002BD1" w:rsidP="00FB3F1C">
            <w:pPr>
              <w:jc w:val="both"/>
              <w:rPr>
                <w:sz w:val="20"/>
              </w:rPr>
            </w:pPr>
            <w:hyperlink r:id="rId24" w:history="1">
              <w:r w:rsidR="00C46F21" w:rsidRPr="0074131F">
                <w:rPr>
                  <w:rStyle w:val="Hyperlink"/>
                  <w:sz w:val="20"/>
                </w:rPr>
                <w:t>2022 ABCA 174</w:t>
              </w:r>
            </w:hyperlink>
          </w:p>
          <w:p w:rsidR="00C46F21" w:rsidRPr="0074131F" w:rsidRDefault="00C46F21" w:rsidP="00FB3F1C">
            <w:pPr>
              <w:jc w:val="both"/>
              <w:rPr>
                <w:sz w:val="20"/>
              </w:rPr>
            </w:pPr>
          </w:p>
        </w:tc>
        <w:tc>
          <w:tcPr>
            <w:tcW w:w="243" w:type="pct"/>
          </w:tcPr>
          <w:p w:rsidR="00C46F21" w:rsidRPr="0074131F" w:rsidRDefault="00C46F21" w:rsidP="00FB3F1C">
            <w:pPr>
              <w:jc w:val="both"/>
              <w:rPr>
                <w:sz w:val="20"/>
              </w:rPr>
            </w:pPr>
          </w:p>
        </w:tc>
        <w:tc>
          <w:tcPr>
            <w:tcW w:w="2330" w:type="pct"/>
          </w:tcPr>
          <w:p w:rsidR="00C46F21" w:rsidRPr="0074131F" w:rsidRDefault="00C46F21" w:rsidP="00FB3F1C">
            <w:pPr>
              <w:jc w:val="both"/>
              <w:rPr>
                <w:sz w:val="20"/>
                <w:lang w:val="fr-CA"/>
              </w:rPr>
            </w:pPr>
            <w:r w:rsidRPr="0074131F">
              <w:rPr>
                <w:sz w:val="20"/>
                <w:lang w:val="fr-CA"/>
              </w:rPr>
              <w:t>Les appels sont rejetés.</w:t>
            </w:r>
          </w:p>
          <w:p w:rsidR="00C46F21" w:rsidRPr="0074131F" w:rsidRDefault="00C46F21" w:rsidP="00FB3F1C">
            <w:pPr>
              <w:jc w:val="both"/>
              <w:rPr>
                <w:sz w:val="20"/>
                <w:lang w:val="fr-CA"/>
              </w:rPr>
            </w:pPr>
          </w:p>
        </w:tc>
      </w:tr>
      <w:tr w:rsidR="00C46F21" w:rsidRPr="00002BD1" w:rsidTr="00FB3F1C">
        <w:tc>
          <w:tcPr>
            <w:tcW w:w="2427" w:type="pct"/>
          </w:tcPr>
          <w:p w:rsidR="00C46F21" w:rsidRPr="0074131F" w:rsidRDefault="00C46F21" w:rsidP="00FB3F1C">
            <w:pPr>
              <w:jc w:val="both"/>
              <w:rPr>
                <w:sz w:val="20"/>
                <w:lang w:val="fr-CA"/>
              </w:rPr>
            </w:pPr>
            <w:r w:rsidRPr="0074131F">
              <w:rPr>
                <w:sz w:val="20"/>
                <w:lang w:val="fr-CA"/>
              </w:rPr>
              <w:t>8 août 2022</w:t>
            </w:r>
          </w:p>
          <w:p w:rsidR="00C46F21" w:rsidRPr="0074131F" w:rsidRDefault="00C46F21" w:rsidP="00FB3F1C">
            <w:pPr>
              <w:jc w:val="both"/>
              <w:rPr>
                <w:sz w:val="20"/>
                <w:lang w:val="fr-CA"/>
              </w:rPr>
            </w:pPr>
            <w:r w:rsidRPr="0074131F">
              <w:rPr>
                <w:sz w:val="20"/>
                <w:lang w:val="fr-CA"/>
              </w:rPr>
              <w:t>Cour suprême du Canada</w:t>
            </w:r>
          </w:p>
        </w:tc>
        <w:tc>
          <w:tcPr>
            <w:tcW w:w="243" w:type="pct"/>
          </w:tcPr>
          <w:p w:rsidR="00C46F21" w:rsidRPr="0074131F" w:rsidRDefault="00C46F21" w:rsidP="00FB3F1C">
            <w:pPr>
              <w:jc w:val="both"/>
              <w:rPr>
                <w:sz w:val="20"/>
                <w:lang w:val="fr-CA"/>
              </w:rPr>
            </w:pPr>
          </w:p>
        </w:tc>
        <w:tc>
          <w:tcPr>
            <w:tcW w:w="2330" w:type="pct"/>
          </w:tcPr>
          <w:p w:rsidR="00C46F21" w:rsidRPr="0074131F" w:rsidRDefault="00C46F21" w:rsidP="00FB3F1C">
            <w:pPr>
              <w:jc w:val="both"/>
              <w:rPr>
                <w:sz w:val="20"/>
                <w:lang w:val="fr-CA"/>
              </w:rPr>
            </w:pPr>
            <w:r w:rsidRPr="0074131F">
              <w:rPr>
                <w:sz w:val="20"/>
                <w:lang w:val="fr-CA"/>
              </w:rPr>
              <w:t>La demande d’autorisation d’appel est présentée.</w:t>
            </w:r>
          </w:p>
          <w:p w:rsidR="00C46F21" w:rsidRPr="0074131F" w:rsidRDefault="00C46F21" w:rsidP="00FB3F1C">
            <w:pPr>
              <w:jc w:val="both"/>
              <w:rPr>
                <w:sz w:val="20"/>
                <w:lang w:val="fr-CA"/>
              </w:rPr>
            </w:pPr>
          </w:p>
        </w:tc>
      </w:tr>
    </w:tbl>
    <w:p w:rsidR="00C46F21" w:rsidRPr="0074131F" w:rsidRDefault="00C46F21" w:rsidP="00C46F21">
      <w:pPr>
        <w:jc w:val="both"/>
        <w:rPr>
          <w:sz w:val="20"/>
          <w:lang w:val="fr-CA"/>
        </w:rPr>
      </w:pPr>
    </w:p>
    <w:p w:rsidR="00C46F21" w:rsidRPr="0074131F" w:rsidRDefault="00002BD1" w:rsidP="00C46F21">
      <w:pPr>
        <w:jc w:val="both"/>
        <w:rPr>
          <w:sz w:val="20"/>
          <w:lang w:val="fr-CA"/>
        </w:rPr>
      </w:pPr>
      <w:r>
        <w:rPr>
          <w:sz w:val="20"/>
        </w:rPr>
        <w:pict>
          <v:rect id="_x0000_i1053" style="width:2in;height:1pt" o:hrpct="0" o:hralign="center" o:hrstd="t" o:hrnoshade="t" o:hr="t" fillcolor="black [3213]" stroked="f"/>
        </w:pict>
      </w:r>
    </w:p>
    <w:p w:rsidR="00C46F21" w:rsidRPr="0074131F" w:rsidRDefault="00C46F21" w:rsidP="00C46F21">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C46F21" w:rsidRPr="0074131F" w:rsidTr="00FB3F1C">
        <w:tc>
          <w:tcPr>
            <w:tcW w:w="543" w:type="pct"/>
          </w:tcPr>
          <w:p w:rsidR="00C46F21" w:rsidRPr="0074131F" w:rsidRDefault="00C46F21" w:rsidP="00FB3F1C">
            <w:pPr>
              <w:jc w:val="both"/>
              <w:rPr>
                <w:sz w:val="20"/>
              </w:rPr>
            </w:pPr>
            <w:r w:rsidRPr="0074131F">
              <w:rPr>
                <w:rStyle w:val="SCCFileNumberChar"/>
                <w:sz w:val="20"/>
                <w:szCs w:val="20"/>
              </w:rPr>
              <w:t>40346</w:t>
            </w:r>
          </w:p>
        </w:tc>
        <w:tc>
          <w:tcPr>
            <w:tcW w:w="4457" w:type="pct"/>
          </w:tcPr>
          <w:p w:rsidR="00C46F21" w:rsidRPr="0074131F" w:rsidRDefault="00C46F21" w:rsidP="00FB3F1C">
            <w:pPr>
              <w:pStyle w:val="SCCLsocParty"/>
              <w:jc w:val="both"/>
              <w:rPr>
                <w:b/>
                <w:sz w:val="20"/>
                <w:szCs w:val="20"/>
                <w:lang w:val="en-US"/>
              </w:rPr>
            </w:pPr>
            <w:r w:rsidRPr="0074131F">
              <w:rPr>
                <w:b/>
                <w:sz w:val="20"/>
                <w:szCs w:val="20"/>
                <w:lang w:val="en-US"/>
              </w:rPr>
              <w:t>Iris Technologies Inc. v. Attorney General of Canada</w:t>
            </w:r>
          </w:p>
          <w:p w:rsidR="00C46F21" w:rsidRPr="0074131F" w:rsidRDefault="00C46F21" w:rsidP="00FB3F1C">
            <w:pPr>
              <w:jc w:val="both"/>
              <w:rPr>
                <w:sz w:val="20"/>
              </w:rPr>
            </w:pPr>
            <w:r w:rsidRPr="0074131F">
              <w:rPr>
                <w:sz w:val="20"/>
              </w:rPr>
              <w:t>(F.C.) (Civil) (By Leave)</w:t>
            </w:r>
          </w:p>
        </w:tc>
      </w:tr>
      <w:tr w:rsidR="00C46F21" w:rsidRPr="0074131F" w:rsidTr="00FB3F1C">
        <w:tc>
          <w:tcPr>
            <w:tcW w:w="5000" w:type="pct"/>
            <w:gridSpan w:val="2"/>
          </w:tcPr>
          <w:p w:rsidR="00FB3F1C" w:rsidRPr="0074131F" w:rsidRDefault="00FB3F1C" w:rsidP="00FB3F1C">
            <w:pPr>
              <w:jc w:val="both"/>
              <w:rPr>
                <w:sz w:val="20"/>
                <w:szCs w:val="20"/>
              </w:rPr>
            </w:pPr>
            <w:r w:rsidRPr="0074131F">
              <w:rPr>
                <w:sz w:val="20"/>
                <w:szCs w:val="20"/>
              </w:rPr>
              <w:t>The application for leave to appeal from the judgment of the Federal Court of Appeal, Number A-175-21, 2022 FCA 101, dated June 2, 2022, is granted with costs in the cause.</w:t>
            </w:r>
          </w:p>
          <w:p w:rsidR="00FB3F1C" w:rsidRPr="0074131F" w:rsidRDefault="00FB3F1C" w:rsidP="00FB3F1C">
            <w:pPr>
              <w:jc w:val="both"/>
              <w:rPr>
                <w:sz w:val="20"/>
                <w:szCs w:val="20"/>
              </w:rPr>
            </w:pPr>
          </w:p>
          <w:p w:rsidR="00FB3F1C" w:rsidRPr="0074131F" w:rsidRDefault="00FB3F1C" w:rsidP="00FB3F1C">
            <w:pPr>
              <w:jc w:val="both"/>
              <w:rPr>
                <w:sz w:val="20"/>
                <w:szCs w:val="20"/>
              </w:rPr>
            </w:pPr>
            <w:r w:rsidRPr="0074131F">
              <w:rPr>
                <w:sz w:val="20"/>
                <w:szCs w:val="20"/>
              </w:rPr>
              <w:t xml:space="preserve">The appeal will be heard with </w:t>
            </w:r>
            <w:r w:rsidRPr="0074131F">
              <w:rPr>
                <w:i/>
                <w:sz w:val="20"/>
                <w:szCs w:val="20"/>
              </w:rPr>
              <w:t xml:space="preserve">Dow Chemical Canada ULC v. His Majesty the King </w:t>
            </w:r>
            <w:r w:rsidRPr="0074131F">
              <w:rPr>
                <w:sz w:val="20"/>
                <w:szCs w:val="20"/>
              </w:rPr>
              <w:t>(40276).</w:t>
            </w:r>
          </w:p>
          <w:p w:rsidR="00C46F21" w:rsidRPr="0074131F" w:rsidRDefault="00C46F21" w:rsidP="00FB3F1C">
            <w:pPr>
              <w:jc w:val="both"/>
              <w:rPr>
                <w:sz w:val="20"/>
              </w:rPr>
            </w:pPr>
          </w:p>
        </w:tc>
      </w:tr>
      <w:tr w:rsidR="00C46F21" w:rsidRPr="0074131F" w:rsidTr="00FB3F1C">
        <w:tc>
          <w:tcPr>
            <w:tcW w:w="5000" w:type="pct"/>
            <w:gridSpan w:val="2"/>
          </w:tcPr>
          <w:p w:rsidR="00C46F21" w:rsidRPr="0074131F" w:rsidRDefault="00C46F21" w:rsidP="00FB3F1C">
            <w:pPr>
              <w:jc w:val="both"/>
              <w:rPr>
                <w:sz w:val="20"/>
              </w:rPr>
            </w:pPr>
            <w:r w:rsidRPr="0074131F">
              <w:rPr>
                <w:sz w:val="20"/>
              </w:rPr>
              <w:t xml:space="preserve">Courts — Jurisdiction — What, if any, court has authority and jurisdiction to review the conduct of the Minister of National Revenue — If the only jurisdiction to review the conduct of the Minister is in the determination of the correctness of the assessment of tax in the Tax Court of Canada, who supervises the Minister? </w:t>
            </w:r>
          </w:p>
        </w:tc>
      </w:tr>
      <w:tr w:rsidR="00C46F21" w:rsidRPr="0074131F" w:rsidTr="00FB3F1C">
        <w:tc>
          <w:tcPr>
            <w:tcW w:w="5000" w:type="pct"/>
            <w:gridSpan w:val="2"/>
          </w:tcPr>
          <w:p w:rsidR="00C46F21" w:rsidRPr="0074131F" w:rsidRDefault="00C46F21" w:rsidP="00FB3F1C">
            <w:pPr>
              <w:jc w:val="both"/>
              <w:rPr>
                <w:sz w:val="20"/>
              </w:rPr>
            </w:pPr>
          </w:p>
        </w:tc>
      </w:tr>
    </w:tbl>
    <w:p w:rsidR="00EC0CFA" w:rsidRPr="0074131F" w:rsidRDefault="00EC0CFA">
      <w:r w:rsidRPr="0074131F">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C46F21" w:rsidRPr="0074131F" w:rsidTr="00FB3F1C">
        <w:tc>
          <w:tcPr>
            <w:tcW w:w="5000" w:type="pct"/>
            <w:gridSpan w:val="3"/>
          </w:tcPr>
          <w:p w:rsidR="00C46F21" w:rsidRPr="0074131F" w:rsidRDefault="00C46F21" w:rsidP="00FB3F1C">
            <w:pPr>
              <w:widowControl w:val="0"/>
              <w:jc w:val="both"/>
              <w:rPr>
                <w:color w:val="000000"/>
                <w:sz w:val="20"/>
              </w:rPr>
            </w:pPr>
            <w:r w:rsidRPr="0074131F">
              <w:rPr>
                <w:color w:val="000000"/>
                <w:sz w:val="20"/>
              </w:rPr>
              <w:t xml:space="preserve">Iris Technologies Inc. was audited and assessed by the Minister of National Revenue under </w:t>
            </w:r>
            <w:r w:rsidRPr="0074131F">
              <w:rPr>
                <w:color w:val="000000" w:themeColor="text1"/>
                <w:sz w:val="20"/>
              </w:rPr>
              <w:t xml:space="preserve">the </w:t>
            </w:r>
            <w:r w:rsidRPr="0074131F">
              <w:rPr>
                <w:i/>
                <w:iCs/>
                <w:color w:val="000000" w:themeColor="text1"/>
                <w:sz w:val="20"/>
              </w:rPr>
              <w:t>Excise Tax Act</w:t>
            </w:r>
            <w:hyperlink r:id="rId25" w:history="1">
              <w:r w:rsidRPr="0074131F">
                <w:rPr>
                  <w:color w:val="000000" w:themeColor="text1"/>
                  <w:sz w:val="20"/>
                </w:rPr>
                <w:t>, R.S.C. 1985, c. E-15</w:t>
              </w:r>
            </w:hyperlink>
            <w:r w:rsidRPr="0074131F">
              <w:rPr>
                <w:color w:val="000000" w:themeColor="text1"/>
                <w:sz w:val="20"/>
              </w:rPr>
              <w:t>. It fil</w:t>
            </w:r>
            <w:r w:rsidRPr="0074131F">
              <w:rPr>
                <w:color w:val="000000"/>
                <w:sz w:val="20"/>
              </w:rPr>
              <w:t xml:space="preserve">ed a Notice of Application for Judicial Review in the Federal Court seeking declarations that it was denied procedural fairness, there was no evidentiary foundation to issue an assessment, and the assessments were issued for an improper purpose. A Prothonotary dismissed a motion by the Minister of National Revenue to strike the application for judicial review. The Federal Court dismissed a motion of appeal. The Federal Court of Appeal allowed an appeal and struck the application for judicial review.  </w:t>
            </w:r>
          </w:p>
          <w:p w:rsidR="00C46F21" w:rsidRPr="0074131F" w:rsidRDefault="00C46F21" w:rsidP="00FB3F1C">
            <w:pPr>
              <w:jc w:val="both"/>
              <w:rPr>
                <w:sz w:val="20"/>
              </w:rPr>
            </w:pPr>
          </w:p>
        </w:tc>
      </w:tr>
      <w:tr w:rsidR="00C46F21" w:rsidRPr="0074131F" w:rsidTr="00FB3F1C">
        <w:tc>
          <w:tcPr>
            <w:tcW w:w="2427" w:type="pct"/>
          </w:tcPr>
          <w:p w:rsidR="00C46F21" w:rsidRPr="0074131F" w:rsidRDefault="00C46F21" w:rsidP="00FB3F1C">
            <w:pPr>
              <w:jc w:val="both"/>
              <w:rPr>
                <w:sz w:val="20"/>
              </w:rPr>
            </w:pPr>
            <w:r w:rsidRPr="0074131F">
              <w:rPr>
                <w:sz w:val="20"/>
              </w:rPr>
              <w:t>January 21, 2021</w:t>
            </w:r>
          </w:p>
          <w:p w:rsidR="00C46F21" w:rsidRPr="0074131F" w:rsidRDefault="00C46F21" w:rsidP="00FB3F1C">
            <w:pPr>
              <w:jc w:val="both"/>
              <w:rPr>
                <w:sz w:val="20"/>
              </w:rPr>
            </w:pPr>
            <w:r w:rsidRPr="0074131F">
              <w:rPr>
                <w:sz w:val="20"/>
              </w:rPr>
              <w:t>Federal Court</w:t>
            </w:r>
          </w:p>
          <w:p w:rsidR="00C46F21" w:rsidRPr="0074131F" w:rsidRDefault="00C46F21" w:rsidP="00FB3F1C">
            <w:pPr>
              <w:jc w:val="both"/>
              <w:rPr>
                <w:sz w:val="20"/>
              </w:rPr>
            </w:pPr>
            <w:r w:rsidRPr="0074131F">
              <w:rPr>
                <w:sz w:val="20"/>
              </w:rPr>
              <w:t xml:space="preserve">(Prothonotary Aalto)  </w:t>
            </w:r>
          </w:p>
          <w:p w:rsidR="00C46F21" w:rsidRPr="0074131F" w:rsidRDefault="00C46F21" w:rsidP="00FB3F1C">
            <w:pPr>
              <w:jc w:val="both"/>
              <w:rPr>
                <w:sz w:val="20"/>
              </w:rPr>
            </w:pPr>
          </w:p>
        </w:tc>
        <w:tc>
          <w:tcPr>
            <w:tcW w:w="243" w:type="pct"/>
          </w:tcPr>
          <w:p w:rsidR="00C46F21" w:rsidRPr="0074131F" w:rsidRDefault="00C46F21" w:rsidP="00FB3F1C">
            <w:pPr>
              <w:jc w:val="both"/>
              <w:rPr>
                <w:sz w:val="20"/>
              </w:rPr>
            </w:pPr>
          </w:p>
        </w:tc>
        <w:tc>
          <w:tcPr>
            <w:tcW w:w="2330" w:type="pct"/>
          </w:tcPr>
          <w:p w:rsidR="00C46F21" w:rsidRPr="0074131F" w:rsidRDefault="00C46F21" w:rsidP="00FB3F1C">
            <w:pPr>
              <w:jc w:val="both"/>
              <w:rPr>
                <w:sz w:val="20"/>
              </w:rPr>
            </w:pPr>
            <w:r w:rsidRPr="0074131F">
              <w:rPr>
                <w:sz w:val="20"/>
              </w:rPr>
              <w:t>Motion to strike application for judicial review dismissed</w:t>
            </w:r>
          </w:p>
          <w:p w:rsidR="00C46F21" w:rsidRPr="0074131F" w:rsidRDefault="00C46F21" w:rsidP="00FB3F1C">
            <w:pPr>
              <w:jc w:val="both"/>
              <w:rPr>
                <w:sz w:val="20"/>
              </w:rPr>
            </w:pPr>
          </w:p>
        </w:tc>
      </w:tr>
      <w:tr w:rsidR="00C46F21" w:rsidRPr="0074131F" w:rsidTr="00FB3F1C">
        <w:tc>
          <w:tcPr>
            <w:tcW w:w="2427" w:type="pct"/>
          </w:tcPr>
          <w:p w:rsidR="00C46F21" w:rsidRPr="0074131F" w:rsidRDefault="00C46F21" w:rsidP="00FB3F1C">
            <w:pPr>
              <w:jc w:val="both"/>
              <w:rPr>
                <w:sz w:val="20"/>
              </w:rPr>
            </w:pPr>
            <w:r w:rsidRPr="0074131F">
              <w:rPr>
                <w:sz w:val="20"/>
              </w:rPr>
              <w:t>June 11, 2021</w:t>
            </w:r>
          </w:p>
          <w:p w:rsidR="00C46F21" w:rsidRPr="0074131F" w:rsidRDefault="00C46F21" w:rsidP="00FB3F1C">
            <w:pPr>
              <w:jc w:val="both"/>
              <w:rPr>
                <w:sz w:val="20"/>
              </w:rPr>
            </w:pPr>
            <w:r w:rsidRPr="0074131F">
              <w:rPr>
                <w:sz w:val="20"/>
              </w:rPr>
              <w:t>Federal Court</w:t>
            </w:r>
          </w:p>
          <w:p w:rsidR="00C46F21" w:rsidRPr="0074131F" w:rsidRDefault="00C46F21" w:rsidP="00FB3F1C">
            <w:pPr>
              <w:jc w:val="both"/>
              <w:rPr>
                <w:sz w:val="20"/>
              </w:rPr>
            </w:pPr>
            <w:r w:rsidRPr="0074131F">
              <w:rPr>
                <w:sz w:val="20"/>
              </w:rPr>
              <w:t>(McDonald J.)</w:t>
            </w:r>
          </w:p>
          <w:p w:rsidR="00C46F21" w:rsidRPr="0074131F" w:rsidRDefault="00002BD1" w:rsidP="00FB3F1C">
            <w:pPr>
              <w:jc w:val="both"/>
              <w:rPr>
                <w:sz w:val="20"/>
              </w:rPr>
            </w:pPr>
            <w:hyperlink r:id="rId26" w:history="1">
              <w:r w:rsidR="00C46F21" w:rsidRPr="0074131F">
                <w:rPr>
                  <w:rStyle w:val="Hyperlink"/>
                  <w:sz w:val="20"/>
                </w:rPr>
                <w:t>2021 FC 597</w:t>
              </w:r>
            </w:hyperlink>
          </w:p>
          <w:p w:rsidR="00C46F21" w:rsidRPr="0074131F" w:rsidRDefault="00C46F21" w:rsidP="00FB3F1C">
            <w:pPr>
              <w:jc w:val="both"/>
              <w:rPr>
                <w:sz w:val="20"/>
              </w:rPr>
            </w:pPr>
          </w:p>
        </w:tc>
        <w:tc>
          <w:tcPr>
            <w:tcW w:w="243" w:type="pct"/>
          </w:tcPr>
          <w:p w:rsidR="00C46F21" w:rsidRPr="0074131F" w:rsidRDefault="00C46F21" w:rsidP="00FB3F1C">
            <w:pPr>
              <w:jc w:val="both"/>
              <w:rPr>
                <w:sz w:val="20"/>
              </w:rPr>
            </w:pPr>
          </w:p>
        </w:tc>
        <w:tc>
          <w:tcPr>
            <w:tcW w:w="2330" w:type="pct"/>
          </w:tcPr>
          <w:p w:rsidR="00C46F21" w:rsidRPr="0074131F" w:rsidRDefault="00C46F21" w:rsidP="00FB3F1C">
            <w:pPr>
              <w:jc w:val="both"/>
              <w:rPr>
                <w:sz w:val="20"/>
              </w:rPr>
            </w:pPr>
            <w:r w:rsidRPr="0074131F">
              <w:rPr>
                <w:sz w:val="20"/>
              </w:rPr>
              <w:t>Motion appealing dismissal of motion dismissed</w:t>
            </w:r>
          </w:p>
          <w:p w:rsidR="00C46F21" w:rsidRPr="0074131F" w:rsidRDefault="00C46F21" w:rsidP="00FB3F1C">
            <w:pPr>
              <w:jc w:val="both"/>
              <w:rPr>
                <w:sz w:val="20"/>
              </w:rPr>
            </w:pPr>
          </w:p>
        </w:tc>
      </w:tr>
      <w:tr w:rsidR="00C46F21" w:rsidRPr="0074131F" w:rsidTr="00FB3F1C">
        <w:tc>
          <w:tcPr>
            <w:tcW w:w="2427" w:type="pct"/>
          </w:tcPr>
          <w:p w:rsidR="00C46F21" w:rsidRPr="0074131F" w:rsidRDefault="00C46F21" w:rsidP="00FB3F1C">
            <w:pPr>
              <w:jc w:val="both"/>
              <w:rPr>
                <w:sz w:val="20"/>
              </w:rPr>
            </w:pPr>
            <w:r w:rsidRPr="0074131F">
              <w:rPr>
                <w:sz w:val="20"/>
              </w:rPr>
              <w:t>June 2, 2022</w:t>
            </w:r>
          </w:p>
          <w:p w:rsidR="00C46F21" w:rsidRPr="0074131F" w:rsidRDefault="00C46F21" w:rsidP="00FB3F1C">
            <w:pPr>
              <w:jc w:val="both"/>
              <w:rPr>
                <w:sz w:val="20"/>
              </w:rPr>
            </w:pPr>
            <w:r w:rsidRPr="0074131F">
              <w:rPr>
                <w:sz w:val="20"/>
              </w:rPr>
              <w:t>Federal Court of Appeal</w:t>
            </w:r>
          </w:p>
          <w:p w:rsidR="00C46F21" w:rsidRPr="0074131F" w:rsidRDefault="00C46F21" w:rsidP="00FB3F1C">
            <w:pPr>
              <w:jc w:val="both"/>
              <w:rPr>
                <w:sz w:val="20"/>
              </w:rPr>
            </w:pPr>
            <w:r w:rsidRPr="0074131F">
              <w:rPr>
                <w:sz w:val="20"/>
              </w:rPr>
              <w:t>(Stratas, Rennie, Laskin JJ.A.)</w:t>
            </w:r>
          </w:p>
          <w:p w:rsidR="00C46F21" w:rsidRPr="0074131F" w:rsidRDefault="00002BD1" w:rsidP="00FB3F1C">
            <w:pPr>
              <w:jc w:val="both"/>
              <w:rPr>
                <w:sz w:val="20"/>
              </w:rPr>
            </w:pPr>
            <w:hyperlink r:id="rId27" w:history="1">
              <w:r w:rsidR="00C46F21" w:rsidRPr="0074131F">
                <w:rPr>
                  <w:rStyle w:val="Hyperlink"/>
                  <w:sz w:val="20"/>
                </w:rPr>
                <w:t>2022 FCA 101</w:t>
              </w:r>
            </w:hyperlink>
            <w:r w:rsidR="00C46F21" w:rsidRPr="0074131F">
              <w:rPr>
                <w:sz w:val="20"/>
              </w:rPr>
              <w:t>; A-175-21</w:t>
            </w:r>
          </w:p>
          <w:p w:rsidR="00C46F21" w:rsidRPr="0074131F" w:rsidRDefault="00C46F21" w:rsidP="00FB3F1C">
            <w:pPr>
              <w:jc w:val="both"/>
              <w:rPr>
                <w:sz w:val="20"/>
              </w:rPr>
            </w:pPr>
          </w:p>
        </w:tc>
        <w:tc>
          <w:tcPr>
            <w:tcW w:w="243" w:type="pct"/>
          </w:tcPr>
          <w:p w:rsidR="00C46F21" w:rsidRPr="0074131F" w:rsidRDefault="00C46F21" w:rsidP="00FB3F1C">
            <w:pPr>
              <w:jc w:val="both"/>
              <w:rPr>
                <w:sz w:val="20"/>
              </w:rPr>
            </w:pPr>
          </w:p>
        </w:tc>
        <w:tc>
          <w:tcPr>
            <w:tcW w:w="2330" w:type="pct"/>
          </w:tcPr>
          <w:p w:rsidR="00C46F21" w:rsidRPr="0074131F" w:rsidRDefault="00C46F21" w:rsidP="00FB3F1C">
            <w:pPr>
              <w:jc w:val="both"/>
              <w:rPr>
                <w:sz w:val="20"/>
              </w:rPr>
            </w:pPr>
            <w:r w:rsidRPr="0074131F">
              <w:rPr>
                <w:sz w:val="20"/>
              </w:rPr>
              <w:t>Appeal allowed, application struck</w:t>
            </w:r>
          </w:p>
          <w:p w:rsidR="00C46F21" w:rsidRPr="0074131F" w:rsidRDefault="00C46F21" w:rsidP="00FB3F1C">
            <w:pPr>
              <w:jc w:val="both"/>
              <w:rPr>
                <w:sz w:val="20"/>
              </w:rPr>
            </w:pPr>
          </w:p>
        </w:tc>
      </w:tr>
      <w:tr w:rsidR="00C46F21" w:rsidRPr="0074131F" w:rsidTr="00FB3F1C">
        <w:tc>
          <w:tcPr>
            <w:tcW w:w="2427" w:type="pct"/>
          </w:tcPr>
          <w:p w:rsidR="00C46F21" w:rsidRPr="0074131F" w:rsidRDefault="00C46F21" w:rsidP="00FB3F1C">
            <w:pPr>
              <w:jc w:val="both"/>
              <w:rPr>
                <w:sz w:val="20"/>
              </w:rPr>
            </w:pPr>
            <w:r w:rsidRPr="0074131F">
              <w:rPr>
                <w:sz w:val="20"/>
              </w:rPr>
              <w:t>September 1, 2022</w:t>
            </w:r>
          </w:p>
          <w:p w:rsidR="00C46F21" w:rsidRPr="0074131F" w:rsidRDefault="00C46F21" w:rsidP="00FB3F1C">
            <w:pPr>
              <w:jc w:val="both"/>
              <w:rPr>
                <w:sz w:val="20"/>
              </w:rPr>
            </w:pPr>
            <w:r w:rsidRPr="0074131F">
              <w:rPr>
                <w:sz w:val="20"/>
              </w:rPr>
              <w:t>Supreme Court of Canada</w:t>
            </w:r>
          </w:p>
        </w:tc>
        <w:tc>
          <w:tcPr>
            <w:tcW w:w="243" w:type="pct"/>
          </w:tcPr>
          <w:p w:rsidR="00C46F21" w:rsidRPr="0074131F" w:rsidRDefault="00C46F21" w:rsidP="00FB3F1C">
            <w:pPr>
              <w:jc w:val="both"/>
              <w:rPr>
                <w:sz w:val="20"/>
              </w:rPr>
            </w:pPr>
          </w:p>
        </w:tc>
        <w:tc>
          <w:tcPr>
            <w:tcW w:w="2330" w:type="pct"/>
          </w:tcPr>
          <w:p w:rsidR="00C46F21" w:rsidRPr="0074131F" w:rsidRDefault="00C46F21" w:rsidP="00FB3F1C">
            <w:pPr>
              <w:jc w:val="both"/>
              <w:rPr>
                <w:sz w:val="20"/>
              </w:rPr>
            </w:pPr>
            <w:r w:rsidRPr="0074131F">
              <w:rPr>
                <w:sz w:val="20"/>
              </w:rPr>
              <w:t>Application for leave to appeal filed</w:t>
            </w:r>
          </w:p>
          <w:p w:rsidR="00C46F21" w:rsidRPr="0074131F" w:rsidRDefault="00C46F21" w:rsidP="00FB3F1C">
            <w:pPr>
              <w:jc w:val="both"/>
              <w:rPr>
                <w:sz w:val="20"/>
              </w:rPr>
            </w:pPr>
          </w:p>
        </w:tc>
      </w:tr>
    </w:tbl>
    <w:p w:rsidR="00C46F21" w:rsidRPr="0074131F" w:rsidRDefault="00C46F21" w:rsidP="00C46F21">
      <w:pPr>
        <w:jc w:val="both"/>
        <w:rPr>
          <w:sz w:val="20"/>
        </w:rPr>
      </w:pPr>
    </w:p>
    <w:p w:rsidR="00C46F21" w:rsidRPr="0074131F" w:rsidRDefault="00002BD1" w:rsidP="00C46F21">
      <w:pPr>
        <w:jc w:val="both"/>
        <w:rPr>
          <w:sz w:val="20"/>
        </w:rPr>
      </w:pPr>
      <w:r>
        <w:rPr>
          <w:sz w:val="20"/>
        </w:rPr>
        <w:pict>
          <v:rect id="_x0000_i1054" style="width:2in;height:1pt" o:hrpct="0" o:hralign="center" o:hrstd="t" o:hrnoshade="t" o:hr="t" fillcolor="black [3213]" stroked="f"/>
        </w:pict>
      </w:r>
    </w:p>
    <w:p w:rsidR="00C46F21" w:rsidRPr="0074131F" w:rsidRDefault="00C46F21" w:rsidP="00C46F21">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C46F21" w:rsidRPr="00002BD1" w:rsidTr="00FB3F1C">
        <w:tc>
          <w:tcPr>
            <w:tcW w:w="543" w:type="pct"/>
          </w:tcPr>
          <w:p w:rsidR="00C46F21" w:rsidRPr="0074131F" w:rsidRDefault="00C46F21" w:rsidP="00FB3F1C">
            <w:pPr>
              <w:jc w:val="both"/>
              <w:rPr>
                <w:sz w:val="20"/>
                <w:lang w:val="fr-CA"/>
              </w:rPr>
            </w:pPr>
            <w:r w:rsidRPr="0074131F">
              <w:rPr>
                <w:rStyle w:val="SCCFileNumberChar"/>
                <w:sz w:val="20"/>
                <w:szCs w:val="20"/>
                <w:lang w:val="fr-CA"/>
              </w:rPr>
              <w:t>40346</w:t>
            </w:r>
          </w:p>
        </w:tc>
        <w:tc>
          <w:tcPr>
            <w:tcW w:w="4457" w:type="pct"/>
            <w:gridSpan w:val="3"/>
          </w:tcPr>
          <w:p w:rsidR="00C46F21" w:rsidRPr="0074131F" w:rsidRDefault="00C46F21" w:rsidP="00FB3F1C">
            <w:pPr>
              <w:pStyle w:val="SCCLsocParty"/>
              <w:jc w:val="both"/>
              <w:rPr>
                <w:b/>
                <w:sz w:val="20"/>
                <w:szCs w:val="20"/>
              </w:rPr>
            </w:pPr>
            <w:r w:rsidRPr="0074131F">
              <w:rPr>
                <w:b/>
                <w:sz w:val="20"/>
                <w:szCs w:val="20"/>
              </w:rPr>
              <w:t>Iris Technologies Inc. c. Procureur général du Canada</w:t>
            </w:r>
          </w:p>
          <w:p w:rsidR="00C46F21" w:rsidRPr="0074131F" w:rsidRDefault="00C46F21" w:rsidP="00FB3F1C">
            <w:pPr>
              <w:jc w:val="both"/>
              <w:rPr>
                <w:sz w:val="20"/>
                <w:lang w:val="fr-CA"/>
              </w:rPr>
            </w:pPr>
            <w:r w:rsidRPr="0074131F">
              <w:rPr>
                <w:sz w:val="20"/>
                <w:lang w:val="fr-CA"/>
              </w:rPr>
              <w:t>(C.F.) (Civile) (Sur autorisation)</w:t>
            </w:r>
          </w:p>
        </w:tc>
      </w:tr>
      <w:tr w:rsidR="00C46F21" w:rsidRPr="0074131F" w:rsidTr="00FB3F1C">
        <w:tc>
          <w:tcPr>
            <w:tcW w:w="5000" w:type="pct"/>
            <w:gridSpan w:val="4"/>
          </w:tcPr>
          <w:p w:rsidR="00FB3F1C" w:rsidRPr="0074131F" w:rsidRDefault="00FB3F1C" w:rsidP="00FB3F1C">
            <w:pPr>
              <w:jc w:val="both"/>
              <w:rPr>
                <w:sz w:val="20"/>
                <w:szCs w:val="20"/>
                <w:lang w:val="fr-CA"/>
              </w:rPr>
            </w:pPr>
            <w:r w:rsidRPr="0074131F">
              <w:rPr>
                <w:sz w:val="20"/>
                <w:szCs w:val="20"/>
                <w:lang w:val="fr-CA"/>
              </w:rPr>
              <w:t>La demande d’autorisation d’appel de l’arrêt de la Cour d’appel fédérale, numéro A-175-21, 2022 CAF 101, daté du 2 juin 2022, est accueillie avec dépens suivant l’issue de la cause.</w:t>
            </w:r>
          </w:p>
          <w:p w:rsidR="00FB3F1C" w:rsidRPr="0074131F" w:rsidRDefault="00FB3F1C" w:rsidP="00FB3F1C">
            <w:pPr>
              <w:jc w:val="both"/>
              <w:rPr>
                <w:sz w:val="20"/>
                <w:szCs w:val="20"/>
                <w:lang w:val="fr-CA"/>
              </w:rPr>
            </w:pPr>
          </w:p>
          <w:p w:rsidR="00C46F21" w:rsidRPr="0074131F" w:rsidRDefault="00FB3F1C" w:rsidP="00FB3F1C">
            <w:pPr>
              <w:jc w:val="both"/>
              <w:rPr>
                <w:color w:val="000000"/>
                <w:sz w:val="20"/>
                <w:szCs w:val="20"/>
              </w:rPr>
            </w:pPr>
            <w:r w:rsidRPr="0074131F">
              <w:rPr>
                <w:color w:val="000000"/>
                <w:sz w:val="20"/>
                <w:szCs w:val="20"/>
              </w:rPr>
              <w:t xml:space="preserve">L’appel sera entendu avec </w:t>
            </w:r>
            <w:r w:rsidRPr="0074131F">
              <w:rPr>
                <w:i/>
                <w:color w:val="000000"/>
                <w:sz w:val="20"/>
                <w:szCs w:val="20"/>
              </w:rPr>
              <w:t>Dow Chemical Canada ULC v. His Majesty the King</w:t>
            </w:r>
            <w:r w:rsidRPr="0074131F">
              <w:rPr>
                <w:color w:val="000000"/>
                <w:sz w:val="20"/>
                <w:szCs w:val="20"/>
              </w:rPr>
              <w:t xml:space="preserve"> (40276).</w:t>
            </w:r>
          </w:p>
          <w:p w:rsidR="00FB3F1C" w:rsidRPr="0074131F" w:rsidRDefault="00FB3F1C" w:rsidP="00FB3F1C">
            <w:pPr>
              <w:jc w:val="both"/>
              <w:rPr>
                <w:sz w:val="20"/>
                <w:lang w:val="en-US"/>
              </w:rPr>
            </w:pPr>
          </w:p>
        </w:tc>
      </w:tr>
      <w:tr w:rsidR="00C46F21" w:rsidRPr="00002BD1" w:rsidTr="00FB3F1C">
        <w:tc>
          <w:tcPr>
            <w:tcW w:w="5000" w:type="pct"/>
            <w:gridSpan w:val="4"/>
          </w:tcPr>
          <w:p w:rsidR="00C46F21" w:rsidRPr="0074131F" w:rsidRDefault="00C46F21" w:rsidP="00FB3F1C">
            <w:pPr>
              <w:jc w:val="both"/>
              <w:rPr>
                <w:sz w:val="20"/>
                <w:lang w:val="fr-CA"/>
              </w:rPr>
            </w:pPr>
            <w:r w:rsidRPr="0074131F">
              <w:rPr>
                <w:sz w:val="20"/>
                <w:lang w:val="fr-CA"/>
              </w:rPr>
              <w:t xml:space="preserve">Tribunaux — Compétence — Lequel, s’il en est, des tribunaux a le pouvoir et la compétence de contrôler la conduite du ministre du Revenu national ? — Si la compétence pour contrôler la conduite du ministre peut uniquement être exercée dans le cadre de la détermination du bien-fondé de la cotisation établie pour l’impôt devant la Cour canadienne de l’impôt, qui assume la supervision du ministre ? </w:t>
            </w:r>
          </w:p>
        </w:tc>
      </w:tr>
      <w:tr w:rsidR="00C46F21" w:rsidRPr="00002BD1" w:rsidTr="00FB3F1C">
        <w:tc>
          <w:tcPr>
            <w:tcW w:w="5000" w:type="pct"/>
            <w:gridSpan w:val="4"/>
          </w:tcPr>
          <w:p w:rsidR="00C46F21" w:rsidRPr="0074131F" w:rsidRDefault="00C46F21" w:rsidP="00FB3F1C">
            <w:pPr>
              <w:jc w:val="both"/>
              <w:rPr>
                <w:sz w:val="20"/>
                <w:lang w:val="fr-CA"/>
              </w:rPr>
            </w:pPr>
          </w:p>
        </w:tc>
      </w:tr>
      <w:tr w:rsidR="00C46F21" w:rsidRPr="00002BD1" w:rsidTr="00FB3F1C">
        <w:tc>
          <w:tcPr>
            <w:tcW w:w="5000" w:type="pct"/>
            <w:gridSpan w:val="4"/>
          </w:tcPr>
          <w:p w:rsidR="00C46F21" w:rsidRPr="0074131F" w:rsidRDefault="00C46F21" w:rsidP="00FB3F1C">
            <w:pPr>
              <w:widowControl w:val="0"/>
              <w:jc w:val="both"/>
              <w:rPr>
                <w:color w:val="000000"/>
                <w:sz w:val="20"/>
                <w:lang w:val="fr-CA"/>
              </w:rPr>
            </w:pPr>
            <w:r w:rsidRPr="0074131F">
              <w:rPr>
                <w:sz w:val="20"/>
                <w:lang w:val="fr-CA"/>
              </w:rPr>
              <w:t xml:space="preserve">Iris Technologies Inc. a fait l’objet d’une vérification et d’une cotisation par le ministre du Revenu national au titre de la </w:t>
            </w:r>
            <w:hyperlink r:id="rId28" w:history="1">
              <w:r w:rsidRPr="0074131F">
                <w:rPr>
                  <w:i/>
                  <w:iCs/>
                  <w:sz w:val="20"/>
                  <w:lang w:val="fr-CA"/>
                </w:rPr>
                <w:t>Loi sur la taxe d’accise</w:t>
              </w:r>
            </w:hyperlink>
            <w:hyperlink r:id="rId29" w:history="1">
              <w:r w:rsidRPr="0074131F">
                <w:rPr>
                  <w:sz w:val="20"/>
                  <w:lang w:val="fr-CA"/>
                </w:rPr>
                <w:t>, L.R.C. 1985, ch. E-15</w:t>
              </w:r>
            </w:hyperlink>
            <w:r w:rsidRPr="0074131F">
              <w:rPr>
                <w:color w:val="000000" w:themeColor="text1"/>
                <w:sz w:val="20"/>
                <w:lang w:val="fr-CA"/>
              </w:rPr>
              <w:t>. Elle a</w:t>
            </w:r>
            <w:r w:rsidRPr="0074131F">
              <w:rPr>
                <w:color w:val="000000"/>
                <w:sz w:val="20"/>
                <w:lang w:val="fr-CA"/>
              </w:rPr>
              <w:t xml:space="preserve"> déposé un avis de demande de contrôle judiciaire </w:t>
            </w:r>
            <w:r w:rsidRPr="0074131F">
              <w:rPr>
                <w:color w:val="000000" w:themeColor="text1"/>
                <w:sz w:val="20"/>
                <w:lang w:val="fr-CA"/>
              </w:rPr>
              <w:t>auprès de la Cour fédérale,</w:t>
            </w:r>
            <w:r w:rsidRPr="0074131F">
              <w:rPr>
                <w:color w:val="000000"/>
                <w:sz w:val="20"/>
                <w:lang w:val="fr-CA"/>
              </w:rPr>
              <w:t xml:space="preserve"> sollicitant des jugements déclaratoires portant qu’elle avait été privée de son droit à l’équité procédurale, qu’aucun élément de preuve ne permettait d’établir une cotisation, et que les cotisations ont été établies dans un but illégitime. Un protonotaire a rejeté la requête du ministre</w:t>
            </w:r>
            <w:r w:rsidRPr="0074131F">
              <w:rPr>
                <w:sz w:val="20"/>
                <w:lang w:val="fr-CA"/>
              </w:rPr>
              <w:t xml:space="preserve"> du Revenu national</w:t>
            </w:r>
            <w:r w:rsidRPr="0074131F">
              <w:rPr>
                <w:color w:val="000000"/>
                <w:sz w:val="20"/>
                <w:lang w:val="fr-CA"/>
              </w:rPr>
              <w:t xml:space="preserve"> visant la radiation de la demande de contrôle judiciaire. La Cour fédérale a rejeté la requête d’appel. La Cour d’appel fédérale a accueilli l’appel et a radié la demande de contrôle judiciaire.  </w:t>
            </w:r>
          </w:p>
          <w:p w:rsidR="00C46F21" w:rsidRPr="0074131F" w:rsidRDefault="00C46F21" w:rsidP="00FB3F1C">
            <w:pPr>
              <w:jc w:val="both"/>
              <w:rPr>
                <w:sz w:val="20"/>
                <w:lang w:val="fr-CA"/>
              </w:rPr>
            </w:pPr>
          </w:p>
        </w:tc>
      </w:tr>
      <w:tr w:rsidR="00C46F21" w:rsidRPr="00002BD1" w:rsidTr="00FB3F1C">
        <w:tc>
          <w:tcPr>
            <w:tcW w:w="2427" w:type="pct"/>
            <w:gridSpan w:val="2"/>
          </w:tcPr>
          <w:p w:rsidR="00C46F21" w:rsidRPr="0074131F" w:rsidRDefault="00C46F21" w:rsidP="00FB3F1C">
            <w:pPr>
              <w:jc w:val="both"/>
              <w:rPr>
                <w:sz w:val="20"/>
                <w:lang w:val="fr-CA"/>
              </w:rPr>
            </w:pPr>
            <w:r w:rsidRPr="0074131F">
              <w:rPr>
                <w:sz w:val="20"/>
                <w:lang w:val="fr-CA"/>
              </w:rPr>
              <w:t>21 janvier 2021</w:t>
            </w:r>
          </w:p>
          <w:p w:rsidR="00C46F21" w:rsidRPr="0074131F" w:rsidRDefault="00C46F21" w:rsidP="00FB3F1C">
            <w:pPr>
              <w:jc w:val="both"/>
              <w:rPr>
                <w:sz w:val="20"/>
                <w:lang w:val="fr-CA"/>
              </w:rPr>
            </w:pPr>
            <w:r w:rsidRPr="0074131F">
              <w:rPr>
                <w:sz w:val="20"/>
                <w:lang w:val="fr-CA"/>
              </w:rPr>
              <w:t>Cour fédérale</w:t>
            </w:r>
          </w:p>
          <w:p w:rsidR="00C46F21" w:rsidRPr="0074131F" w:rsidRDefault="00C46F21" w:rsidP="00FB3F1C">
            <w:pPr>
              <w:jc w:val="both"/>
              <w:rPr>
                <w:sz w:val="20"/>
                <w:lang w:val="fr-CA"/>
              </w:rPr>
            </w:pPr>
            <w:r w:rsidRPr="0074131F">
              <w:rPr>
                <w:sz w:val="20"/>
                <w:lang w:val="fr-CA"/>
              </w:rPr>
              <w:t>(protonotaire Aalto)</w:t>
            </w:r>
          </w:p>
          <w:p w:rsidR="00C46F21" w:rsidRPr="0074131F" w:rsidRDefault="00C46F21" w:rsidP="00FB3F1C">
            <w:pPr>
              <w:jc w:val="both"/>
              <w:rPr>
                <w:sz w:val="20"/>
                <w:lang w:val="fr-CA"/>
              </w:rPr>
            </w:pPr>
          </w:p>
        </w:tc>
        <w:tc>
          <w:tcPr>
            <w:tcW w:w="243" w:type="pct"/>
          </w:tcPr>
          <w:p w:rsidR="00C46F21" w:rsidRPr="0074131F" w:rsidRDefault="00C46F21" w:rsidP="00FB3F1C">
            <w:pPr>
              <w:jc w:val="both"/>
              <w:rPr>
                <w:sz w:val="20"/>
                <w:lang w:val="fr-CA"/>
              </w:rPr>
            </w:pPr>
          </w:p>
        </w:tc>
        <w:tc>
          <w:tcPr>
            <w:tcW w:w="2330" w:type="pct"/>
          </w:tcPr>
          <w:p w:rsidR="00C46F21" w:rsidRPr="0074131F" w:rsidRDefault="00C46F21" w:rsidP="00FB3F1C">
            <w:pPr>
              <w:jc w:val="both"/>
              <w:rPr>
                <w:sz w:val="20"/>
                <w:lang w:val="fr-CA"/>
              </w:rPr>
            </w:pPr>
            <w:r w:rsidRPr="0074131F">
              <w:rPr>
                <w:sz w:val="20"/>
                <w:lang w:val="fr-CA"/>
              </w:rPr>
              <w:t>La requête en radiation de la demande de contrôle judiciaire est rejetée.</w:t>
            </w:r>
          </w:p>
          <w:p w:rsidR="00C46F21" w:rsidRPr="0074131F" w:rsidRDefault="00C46F21" w:rsidP="00FB3F1C">
            <w:pPr>
              <w:jc w:val="both"/>
              <w:rPr>
                <w:sz w:val="20"/>
                <w:lang w:val="fr-CA"/>
              </w:rPr>
            </w:pPr>
          </w:p>
        </w:tc>
      </w:tr>
      <w:tr w:rsidR="00C46F21" w:rsidRPr="00002BD1" w:rsidTr="00FB3F1C">
        <w:tc>
          <w:tcPr>
            <w:tcW w:w="2427" w:type="pct"/>
            <w:gridSpan w:val="2"/>
          </w:tcPr>
          <w:p w:rsidR="00C46F21" w:rsidRPr="0074131F" w:rsidRDefault="00C46F21" w:rsidP="00FB3F1C">
            <w:pPr>
              <w:jc w:val="both"/>
              <w:rPr>
                <w:sz w:val="20"/>
                <w:lang w:val="fr-CA"/>
              </w:rPr>
            </w:pPr>
            <w:r w:rsidRPr="0074131F">
              <w:rPr>
                <w:sz w:val="20"/>
                <w:lang w:val="fr-CA"/>
              </w:rPr>
              <w:t>11 juin 2021</w:t>
            </w:r>
          </w:p>
          <w:p w:rsidR="00C46F21" w:rsidRPr="0074131F" w:rsidRDefault="00C46F21" w:rsidP="00FB3F1C">
            <w:pPr>
              <w:jc w:val="both"/>
              <w:rPr>
                <w:sz w:val="20"/>
                <w:lang w:val="fr-CA"/>
              </w:rPr>
            </w:pPr>
            <w:r w:rsidRPr="0074131F">
              <w:rPr>
                <w:sz w:val="20"/>
                <w:lang w:val="fr-CA"/>
              </w:rPr>
              <w:t>Cour fédérale</w:t>
            </w:r>
          </w:p>
          <w:p w:rsidR="00C46F21" w:rsidRPr="0074131F" w:rsidRDefault="00C46F21" w:rsidP="00FB3F1C">
            <w:pPr>
              <w:jc w:val="both"/>
              <w:rPr>
                <w:sz w:val="20"/>
                <w:lang w:val="fr-CA"/>
              </w:rPr>
            </w:pPr>
            <w:r w:rsidRPr="0074131F">
              <w:rPr>
                <w:sz w:val="20"/>
                <w:lang w:val="fr-CA"/>
              </w:rPr>
              <w:t>(juge McDonald)</w:t>
            </w:r>
          </w:p>
          <w:p w:rsidR="00C46F21" w:rsidRPr="0074131F" w:rsidRDefault="00C46F21" w:rsidP="00FB3F1C">
            <w:pPr>
              <w:jc w:val="both"/>
              <w:rPr>
                <w:rStyle w:val="Hyperlink"/>
                <w:color w:val="auto"/>
                <w:sz w:val="20"/>
                <w:u w:val="none"/>
                <w:lang w:val="fr-CA"/>
              </w:rPr>
            </w:pPr>
            <w:r w:rsidRPr="0074131F">
              <w:rPr>
                <w:rStyle w:val="Hyperlink"/>
                <w:sz w:val="20"/>
                <w:lang w:val="fr-CA"/>
              </w:rPr>
              <w:fldChar w:fldCharType="begin"/>
            </w:r>
            <w:r w:rsidRPr="0074131F">
              <w:rPr>
                <w:rStyle w:val="Hyperlink"/>
                <w:sz w:val="20"/>
                <w:lang w:val="fr-CA"/>
              </w:rPr>
              <w:instrText xml:space="preserve"> HYPERLINK "https://www.canlii.org/fr/ca/cfpi/doc/2021/2021cf597/2021cf597.html" </w:instrText>
            </w:r>
            <w:r w:rsidRPr="0074131F">
              <w:rPr>
                <w:rStyle w:val="Hyperlink"/>
                <w:sz w:val="20"/>
                <w:lang w:val="fr-CA"/>
              </w:rPr>
              <w:fldChar w:fldCharType="separate"/>
            </w:r>
            <w:r w:rsidRPr="0074131F">
              <w:rPr>
                <w:rStyle w:val="Hyperlink"/>
                <w:sz w:val="20"/>
                <w:lang w:val="fr-CA"/>
              </w:rPr>
              <w:t>2021 CF 597</w:t>
            </w:r>
          </w:p>
          <w:p w:rsidR="00C46F21" w:rsidRPr="0074131F" w:rsidRDefault="00C46F21" w:rsidP="00FB3F1C">
            <w:pPr>
              <w:jc w:val="both"/>
              <w:rPr>
                <w:sz w:val="20"/>
                <w:lang w:val="fr-CA"/>
              </w:rPr>
            </w:pPr>
            <w:r w:rsidRPr="0074131F">
              <w:rPr>
                <w:rStyle w:val="Hyperlink"/>
                <w:sz w:val="20"/>
                <w:lang w:val="fr-CA"/>
              </w:rPr>
              <w:fldChar w:fldCharType="end"/>
            </w:r>
          </w:p>
        </w:tc>
        <w:tc>
          <w:tcPr>
            <w:tcW w:w="243" w:type="pct"/>
          </w:tcPr>
          <w:p w:rsidR="00C46F21" w:rsidRPr="0074131F" w:rsidRDefault="00C46F21" w:rsidP="00FB3F1C">
            <w:pPr>
              <w:jc w:val="both"/>
              <w:rPr>
                <w:sz w:val="20"/>
                <w:lang w:val="fr-CA"/>
              </w:rPr>
            </w:pPr>
          </w:p>
        </w:tc>
        <w:tc>
          <w:tcPr>
            <w:tcW w:w="2330" w:type="pct"/>
          </w:tcPr>
          <w:p w:rsidR="00C46F21" w:rsidRPr="0074131F" w:rsidRDefault="00C46F21" w:rsidP="00FB3F1C">
            <w:pPr>
              <w:jc w:val="both"/>
              <w:rPr>
                <w:sz w:val="20"/>
                <w:lang w:val="fr-CA"/>
              </w:rPr>
            </w:pPr>
            <w:r w:rsidRPr="0074131F">
              <w:rPr>
                <w:sz w:val="20"/>
                <w:lang w:val="fr-CA"/>
              </w:rPr>
              <w:t>La requête en appel du rejet de la requête est rejetée.</w:t>
            </w:r>
          </w:p>
          <w:p w:rsidR="00C46F21" w:rsidRPr="0074131F" w:rsidRDefault="00C46F21" w:rsidP="00FB3F1C">
            <w:pPr>
              <w:jc w:val="both"/>
              <w:rPr>
                <w:sz w:val="20"/>
                <w:lang w:val="fr-CA"/>
              </w:rPr>
            </w:pPr>
          </w:p>
        </w:tc>
      </w:tr>
      <w:tr w:rsidR="00C46F21" w:rsidRPr="00002BD1" w:rsidTr="00FB3F1C">
        <w:tc>
          <w:tcPr>
            <w:tcW w:w="2427" w:type="pct"/>
            <w:gridSpan w:val="2"/>
          </w:tcPr>
          <w:p w:rsidR="00C46F21" w:rsidRPr="0074131F" w:rsidRDefault="00C46F21" w:rsidP="00FB3F1C">
            <w:pPr>
              <w:jc w:val="both"/>
              <w:rPr>
                <w:sz w:val="20"/>
                <w:lang w:val="fr-CA"/>
              </w:rPr>
            </w:pPr>
            <w:r w:rsidRPr="0074131F">
              <w:rPr>
                <w:sz w:val="20"/>
                <w:lang w:val="fr-CA"/>
              </w:rPr>
              <w:t>2 juin 2022</w:t>
            </w:r>
          </w:p>
          <w:p w:rsidR="00C46F21" w:rsidRPr="0074131F" w:rsidRDefault="00C46F21" w:rsidP="00FB3F1C">
            <w:pPr>
              <w:jc w:val="both"/>
              <w:rPr>
                <w:sz w:val="20"/>
                <w:lang w:val="fr-CA"/>
              </w:rPr>
            </w:pPr>
            <w:r w:rsidRPr="0074131F">
              <w:rPr>
                <w:sz w:val="20"/>
                <w:lang w:val="fr-CA"/>
              </w:rPr>
              <w:t>Cour d’appel fédérale</w:t>
            </w:r>
          </w:p>
          <w:p w:rsidR="00C46F21" w:rsidRPr="0074131F" w:rsidRDefault="00C46F21" w:rsidP="00FB3F1C">
            <w:pPr>
              <w:jc w:val="both"/>
              <w:rPr>
                <w:sz w:val="20"/>
                <w:lang w:val="fr-CA"/>
              </w:rPr>
            </w:pPr>
            <w:r w:rsidRPr="0074131F">
              <w:rPr>
                <w:sz w:val="20"/>
                <w:lang w:val="fr-CA"/>
              </w:rPr>
              <w:t>(juges Stratas, Rennie, Laskin)</w:t>
            </w:r>
          </w:p>
          <w:p w:rsidR="00C46F21" w:rsidRPr="0074131F" w:rsidRDefault="00002BD1" w:rsidP="00FB3F1C">
            <w:pPr>
              <w:jc w:val="both"/>
              <w:rPr>
                <w:sz w:val="20"/>
                <w:lang w:val="fr-CA"/>
              </w:rPr>
            </w:pPr>
            <w:hyperlink r:id="rId30" w:history="1">
              <w:r w:rsidR="00C46F21" w:rsidRPr="0074131F">
                <w:rPr>
                  <w:rStyle w:val="Hyperlink"/>
                  <w:sz w:val="20"/>
                  <w:lang w:val="fr-CA"/>
                </w:rPr>
                <w:t>2022 CAF 101</w:t>
              </w:r>
            </w:hyperlink>
            <w:r w:rsidR="00C46F21" w:rsidRPr="0074131F">
              <w:rPr>
                <w:sz w:val="20"/>
                <w:lang w:val="fr-CA"/>
              </w:rPr>
              <w:t>; A-175-21</w:t>
            </w:r>
          </w:p>
          <w:p w:rsidR="00C46F21" w:rsidRPr="0074131F" w:rsidRDefault="00C46F21" w:rsidP="00FB3F1C">
            <w:pPr>
              <w:jc w:val="both"/>
              <w:rPr>
                <w:sz w:val="20"/>
                <w:lang w:val="fr-CA"/>
              </w:rPr>
            </w:pPr>
          </w:p>
        </w:tc>
        <w:tc>
          <w:tcPr>
            <w:tcW w:w="243" w:type="pct"/>
          </w:tcPr>
          <w:p w:rsidR="00C46F21" w:rsidRPr="0074131F" w:rsidRDefault="00C46F21" w:rsidP="00FB3F1C">
            <w:pPr>
              <w:jc w:val="both"/>
              <w:rPr>
                <w:sz w:val="20"/>
                <w:lang w:val="fr-CA"/>
              </w:rPr>
            </w:pPr>
          </w:p>
        </w:tc>
        <w:tc>
          <w:tcPr>
            <w:tcW w:w="2330" w:type="pct"/>
          </w:tcPr>
          <w:p w:rsidR="00C46F21" w:rsidRPr="0074131F" w:rsidRDefault="00C46F21" w:rsidP="00FB3F1C">
            <w:pPr>
              <w:jc w:val="both"/>
              <w:rPr>
                <w:sz w:val="20"/>
                <w:lang w:val="fr-CA"/>
              </w:rPr>
            </w:pPr>
            <w:r w:rsidRPr="0074131F">
              <w:rPr>
                <w:sz w:val="20"/>
                <w:lang w:val="fr-CA"/>
              </w:rPr>
              <w:t>L’appel est accueilli, la demande est radiée.</w:t>
            </w:r>
          </w:p>
          <w:p w:rsidR="00C46F21" w:rsidRPr="0074131F" w:rsidRDefault="00C46F21" w:rsidP="00FB3F1C">
            <w:pPr>
              <w:jc w:val="both"/>
              <w:rPr>
                <w:sz w:val="20"/>
                <w:lang w:val="fr-CA"/>
              </w:rPr>
            </w:pPr>
          </w:p>
        </w:tc>
      </w:tr>
      <w:tr w:rsidR="00C46F21" w:rsidRPr="00002BD1" w:rsidTr="00FB3F1C">
        <w:tc>
          <w:tcPr>
            <w:tcW w:w="2427" w:type="pct"/>
            <w:gridSpan w:val="2"/>
          </w:tcPr>
          <w:p w:rsidR="00C46F21" w:rsidRPr="0074131F" w:rsidRDefault="00C46F21" w:rsidP="00FB3F1C">
            <w:pPr>
              <w:jc w:val="both"/>
              <w:rPr>
                <w:sz w:val="20"/>
                <w:lang w:val="fr-CA"/>
              </w:rPr>
            </w:pPr>
            <w:r w:rsidRPr="0074131F">
              <w:rPr>
                <w:sz w:val="20"/>
                <w:lang w:val="fr-CA"/>
              </w:rPr>
              <w:t>1</w:t>
            </w:r>
            <w:r w:rsidRPr="0074131F">
              <w:rPr>
                <w:sz w:val="20"/>
                <w:vertAlign w:val="superscript"/>
                <w:lang w:val="fr-CA"/>
              </w:rPr>
              <w:t>er</w:t>
            </w:r>
            <w:r w:rsidRPr="0074131F">
              <w:rPr>
                <w:sz w:val="20"/>
                <w:lang w:val="fr-CA"/>
              </w:rPr>
              <w:t xml:space="preserve"> septembre 2022</w:t>
            </w:r>
          </w:p>
          <w:p w:rsidR="00C46F21" w:rsidRPr="0074131F" w:rsidRDefault="00C46F21" w:rsidP="00FB3F1C">
            <w:pPr>
              <w:jc w:val="both"/>
              <w:rPr>
                <w:sz w:val="20"/>
                <w:lang w:val="fr-CA"/>
              </w:rPr>
            </w:pPr>
            <w:r w:rsidRPr="0074131F">
              <w:rPr>
                <w:sz w:val="20"/>
                <w:lang w:val="fr-CA"/>
              </w:rPr>
              <w:t>Cour suprême du Canada</w:t>
            </w:r>
          </w:p>
        </w:tc>
        <w:tc>
          <w:tcPr>
            <w:tcW w:w="243" w:type="pct"/>
          </w:tcPr>
          <w:p w:rsidR="00C46F21" w:rsidRPr="0074131F" w:rsidRDefault="00C46F21" w:rsidP="00FB3F1C">
            <w:pPr>
              <w:jc w:val="both"/>
              <w:rPr>
                <w:sz w:val="20"/>
                <w:lang w:val="fr-CA"/>
              </w:rPr>
            </w:pPr>
          </w:p>
        </w:tc>
        <w:tc>
          <w:tcPr>
            <w:tcW w:w="2330" w:type="pct"/>
          </w:tcPr>
          <w:p w:rsidR="00C46F21" w:rsidRPr="0074131F" w:rsidRDefault="00C46F21" w:rsidP="00FB3F1C">
            <w:pPr>
              <w:jc w:val="both"/>
              <w:rPr>
                <w:sz w:val="20"/>
                <w:lang w:val="fr-CA"/>
              </w:rPr>
            </w:pPr>
            <w:r w:rsidRPr="0074131F">
              <w:rPr>
                <w:sz w:val="20"/>
                <w:lang w:val="fr-CA"/>
              </w:rPr>
              <w:t>La demande d’autorisation d’appel est présentée.</w:t>
            </w:r>
          </w:p>
          <w:p w:rsidR="00C46F21" w:rsidRPr="0074131F" w:rsidRDefault="00C46F21" w:rsidP="00FB3F1C">
            <w:pPr>
              <w:jc w:val="both"/>
              <w:rPr>
                <w:sz w:val="20"/>
                <w:lang w:val="fr-CA"/>
              </w:rPr>
            </w:pPr>
          </w:p>
        </w:tc>
      </w:tr>
    </w:tbl>
    <w:p w:rsidR="00C46F21" w:rsidRPr="0074131F" w:rsidRDefault="00C46F21" w:rsidP="00C46F21">
      <w:pPr>
        <w:jc w:val="both"/>
        <w:rPr>
          <w:sz w:val="20"/>
          <w:lang w:val="fr-CA"/>
        </w:rPr>
      </w:pPr>
    </w:p>
    <w:p w:rsidR="00C46F21" w:rsidRPr="0074131F" w:rsidRDefault="00002BD1" w:rsidP="00C46F21">
      <w:pPr>
        <w:jc w:val="both"/>
        <w:rPr>
          <w:sz w:val="20"/>
          <w:lang w:val="fr-CA"/>
        </w:rPr>
      </w:pPr>
      <w:r>
        <w:rPr>
          <w:sz w:val="20"/>
        </w:rPr>
        <w:pict>
          <v:rect id="_x0000_i1055" style="width:2in;height:1pt" o:hrpct="0" o:hralign="center" o:hrstd="t" o:hrnoshade="t" o:hr="t" fillcolor="black [3213]" stroked="f"/>
        </w:pict>
      </w:r>
    </w:p>
    <w:p w:rsidR="00C46F21" w:rsidRPr="0074131F" w:rsidRDefault="00C46F21" w:rsidP="00C46F21">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C46F21" w:rsidRPr="0074131F" w:rsidTr="00FB3F1C">
        <w:tc>
          <w:tcPr>
            <w:tcW w:w="543" w:type="pct"/>
          </w:tcPr>
          <w:p w:rsidR="00C46F21" w:rsidRPr="0074131F" w:rsidRDefault="00C46F21" w:rsidP="00FB3F1C">
            <w:pPr>
              <w:jc w:val="both"/>
              <w:rPr>
                <w:sz w:val="20"/>
              </w:rPr>
            </w:pPr>
            <w:r w:rsidRPr="0074131F">
              <w:rPr>
                <w:rStyle w:val="SCCFileNumberChar"/>
                <w:sz w:val="20"/>
                <w:szCs w:val="20"/>
              </w:rPr>
              <w:t>40413</w:t>
            </w:r>
          </w:p>
        </w:tc>
        <w:tc>
          <w:tcPr>
            <w:tcW w:w="4457" w:type="pct"/>
            <w:gridSpan w:val="3"/>
          </w:tcPr>
          <w:p w:rsidR="00C46F21" w:rsidRPr="0074131F" w:rsidRDefault="00C46F21" w:rsidP="00FB3F1C">
            <w:pPr>
              <w:pStyle w:val="SCCLsocParty"/>
              <w:jc w:val="both"/>
              <w:rPr>
                <w:b/>
                <w:sz w:val="20"/>
                <w:szCs w:val="20"/>
                <w:lang w:val="en-US"/>
              </w:rPr>
            </w:pPr>
            <w:r w:rsidRPr="0074131F">
              <w:rPr>
                <w:b/>
                <w:sz w:val="20"/>
                <w:szCs w:val="20"/>
                <w:lang w:val="en-US"/>
              </w:rPr>
              <w:t>Silverio Pereira v. Aviva General Insurance Company</w:t>
            </w:r>
            <w:r w:rsidR="00FB3F1C" w:rsidRPr="0074131F">
              <w:rPr>
                <w:b/>
                <w:sz w:val="20"/>
                <w:szCs w:val="20"/>
                <w:lang w:val="en-US"/>
              </w:rPr>
              <w:t xml:space="preserve"> - and - Licence Appeal Tribunal</w:t>
            </w:r>
          </w:p>
          <w:p w:rsidR="00C46F21" w:rsidRPr="0074131F" w:rsidRDefault="00C46F21" w:rsidP="00FB3F1C">
            <w:pPr>
              <w:jc w:val="both"/>
              <w:rPr>
                <w:sz w:val="20"/>
              </w:rPr>
            </w:pPr>
            <w:r w:rsidRPr="0074131F">
              <w:rPr>
                <w:sz w:val="20"/>
              </w:rPr>
              <w:t>(Ont.) (Civil) (By Leave)</w:t>
            </w:r>
          </w:p>
        </w:tc>
      </w:tr>
      <w:tr w:rsidR="00C46F21" w:rsidRPr="0074131F" w:rsidTr="00FB3F1C">
        <w:tc>
          <w:tcPr>
            <w:tcW w:w="5000" w:type="pct"/>
            <w:gridSpan w:val="4"/>
          </w:tcPr>
          <w:p w:rsidR="00FB3F1C" w:rsidRPr="0074131F" w:rsidRDefault="00FB3F1C" w:rsidP="00FB3F1C">
            <w:pPr>
              <w:jc w:val="both"/>
              <w:rPr>
                <w:sz w:val="20"/>
                <w:szCs w:val="20"/>
              </w:rPr>
            </w:pPr>
            <w:r w:rsidRPr="0074131F">
              <w:rPr>
                <w:sz w:val="20"/>
                <w:szCs w:val="20"/>
              </w:rPr>
              <w:t>The application for leave to appeal from the judgment of the Court of Appeal for Ontario, Number M53219, dated August 16, 2022, is dismissed.</w:t>
            </w:r>
          </w:p>
          <w:p w:rsidR="00C46F21" w:rsidRPr="0074131F" w:rsidRDefault="00C46F21" w:rsidP="00FB3F1C">
            <w:pPr>
              <w:jc w:val="both"/>
              <w:rPr>
                <w:sz w:val="20"/>
              </w:rPr>
            </w:pPr>
          </w:p>
        </w:tc>
      </w:tr>
      <w:tr w:rsidR="00C46F21" w:rsidRPr="0074131F" w:rsidTr="00FB3F1C">
        <w:tc>
          <w:tcPr>
            <w:tcW w:w="5000" w:type="pct"/>
            <w:gridSpan w:val="4"/>
          </w:tcPr>
          <w:p w:rsidR="00C46F21" w:rsidRPr="0074131F" w:rsidRDefault="00C46F21" w:rsidP="00FB3F1C">
            <w:pPr>
              <w:jc w:val="both"/>
              <w:rPr>
                <w:sz w:val="20"/>
              </w:rPr>
            </w:pPr>
            <w:r w:rsidRPr="0074131F">
              <w:rPr>
                <w:sz w:val="20"/>
              </w:rPr>
              <w:t xml:space="preserve">Insurance — Motor vehicle accident — Denial of entitlement to benefits — Statutory pre-requisites for coverage — Administrative law — Boards and tribunals — Licence Appeal Tribunal — Standard of review — Procedure — Natural justice — Applicant injured in motor vehicle accident and seeking reimbursement for medical treatment services for injuries — Expenses incurred prior to submitting proposed treatment plans to insurer for approval — Insurer denying entitlement to benefits — Adjudicator dismissing applicant’s motion to add issues to hearing and ruling applicant not entitled to reimbursement for expenses — Adjudicator dismissing request for reconsideration of decision — Courts upholding adjudicator’s decisions — Whether insurers should be permitted to issue insufficient notices of denial of insurance benefits or payments — Whether judicial review of insurer’s duty of notice should be mandatory — Whether to owe deference to procedural decisions that deprive insured opportunity to present case fully and fairly — Whether deferral of hearing of motion to add issues was breach of procedural fairness — Whether adjudicating tribunal should be permitted to intervene in appeal of decisions — </w:t>
            </w:r>
            <w:r w:rsidRPr="0074131F">
              <w:rPr>
                <w:i/>
                <w:sz w:val="20"/>
              </w:rPr>
              <w:t>Insurance Act</w:t>
            </w:r>
            <w:r w:rsidRPr="0074131F">
              <w:rPr>
                <w:sz w:val="20"/>
              </w:rPr>
              <w:t xml:space="preserve">, R.S.O. 1990, c. I.8, s. 280 — </w:t>
            </w:r>
            <w:r w:rsidRPr="0074131F">
              <w:rPr>
                <w:i/>
                <w:sz w:val="20"/>
              </w:rPr>
              <w:t>Statutory Accident Benefits Schedule – Effective September 1, 2010</w:t>
            </w:r>
            <w:r w:rsidRPr="0074131F">
              <w:rPr>
                <w:sz w:val="20"/>
              </w:rPr>
              <w:t xml:space="preserve">, O. Reg. 34/10, s. 38 — </w:t>
            </w:r>
            <w:r w:rsidRPr="0074131F">
              <w:rPr>
                <w:i/>
                <w:sz w:val="20"/>
              </w:rPr>
              <w:t>Licence Appeal Tribunal Act</w:t>
            </w:r>
            <w:r w:rsidRPr="0074131F">
              <w:rPr>
                <w:sz w:val="20"/>
              </w:rPr>
              <w:t>, 1999, S.O. 1999, c. 12, Sched. G, s. 11.</w:t>
            </w:r>
          </w:p>
          <w:p w:rsidR="00C46F21" w:rsidRPr="0074131F" w:rsidRDefault="00C46F21" w:rsidP="00FB3F1C">
            <w:pPr>
              <w:jc w:val="both"/>
              <w:rPr>
                <w:sz w:val="20"/>
              </w:rPr>
            </w:pPr>
          </w:p>
        </w:tc>
      </w:tr>
      <w:tr w:rsidR="00C46F21" w:rsidRPr="0074131F" w:rsidTr="00FB3F1C">
        <w:tc>
          <w:tcPr>
            <w:tcW w:w="5000" w:type="pct"/>
            <w:gridSpan w:val="4"/>
          </w:tcPr>
          <w:p w:rsidR="00C46F21" w:rsidRPr="0074131F" w:rsidRDefault="00C46F21" w:rsidP="00FB3F1C">
            <w:pPr>
              <w:jc w:val="both"/>
              <w:rPr>
                <w:sz w:val="20"/>
              </w:rPr>
            </w:pPr>
            <w:r w:rsidRPr="0074131F">
              <w:rPr>
                <w:sz w:val="20"/>
              </w:rPr>
              <w:t>The applicant, Silverio Pereira, was injured in a 2015 motor vehicle accident, and sought benefits from his insurer, the respondent, Aviva General Insurance Company (“Aviva”). Mr. Pereira submitted to Aviva two chiropractic treatment plans for his injuries, for which he had already incurred expenses; Aviva denied coverage for both plans. Mr. Pereira then applied to the intervener, Ontario’s Licence Appeal Tribunal (“LAT”), for adjudication and resolution of the dispute, seeking an order that he was entitled to such services. A written hearing was scheduled for July 13, 2020, with submissions due by July 6. After Aviva had served and filed its responding submissions, Mr. Pereira brought a motion to add new claims to the dispute and the hearing. The adjudicator ordered the motion to be heard at the same time as the hearing on the issues.</w:t>
            </w:r>
          </w:p>
          <w:p w:rsidR="00C46F21" w:rsidRPr="0074131F" w:rsidRDefault="00C46F21" w:rsidP="00FB3F1C">
            <w:pPr>
              <w:jc w:val="both"/>
              <w:rPr>
                <w:sz w:val="20"/>
              </w:rPr>
            </w:pPr>
          </w:p>
          <w:p w:rsidR="00C46F21" w:rsidRPr="0074131F" w:rsidRDefault="00C46F21" w:rsidP="00FB3F1C">
            <w:pPr>
              <w:jc w:val="both"/>
              <w:rPr>
                <w:sz w:val="20"/>
              </w:rPr>
            </w:pPr>
            <w:r w:rsidRPr="0074131F">
              <w:rPr>
                <w:sz w:val="20"/>
              </w:rPr>
              <w:t>The LAT adjudicator dismissed Mr. Pereira’s motion to add new issues to the hearing, and dismissed Mr. Pereira’s application for relief. The same adjudicator then dismissed his request for reconsideration. A panel of the Divisional Court of the Superior Court of Justice unanimously dismissed Mr. Pereira’s appeal from the reconsideration decision and from the original decision refusing him relief. The Court of Appeal refused Mr. Pereira leave to appeal.</w:t>
            </w:r>
          </w:p>
          <w:p w:rsidR="00C46F21" w:rsidRPr="0074131F" w:rsidRDefault="00C46F21" w:rsidP="00FB3F1C">
            <w:pPr>
              <w:jc w:val="both"/>
              <w:rPr>
                <w:sz w:val="20"/>
              </w:rPr>
            </w:pPr>
          </w:p>
        </w:tc>
      </w:tr>
      <w:tr w:rsidR="00C46F21" w:rsidRPr="0074131F" w:rsidTr="00FB3F1C">
        <w:tc>
          <w:tcPr>
            <w:tcW w:w="2427" w:type="pct"/>
            <w:gridSpan w:val="2"/>
          </w:tcPr>
          <w:p w:rsidR="00C46F21" w:rsidRPr="0074131F" w:rsidRDefault="00C46F21" w:rsidP="00FB3F1C">
            <w:pPr>
              <w:jc w:val="both"/>
              <w:rPr>
                <w:sz w:val="20"/>
              </w:rPr>
            </w:pPr>
            <w:r w:rsidRPr="0074131F">
              <w:rPr>
                <w:sz w:val="20"/>
              </w:rPr>
              <w:t>November 3, 2020</w:t>
            </w:r>
          </w:p>
          <w:p w:rsidR="00C46F21" w:rsidRPr="0074131F" w:rsidRDefault="00C46F21" w:rsidP="00FB3F1C">
            <w:pPr>
              <w:jc w:val="both"/>
              <w:rPr>
                <w:sz w:val="20"/>
              </w:rPr>
            </w:pPr>
            <w:r w:rsidRPr="0074131F">
              <w:rPr>
                <w:sz w:val="20"/>
              </w:rPr>
              <w:t>Licence Appeal Tribunal</w:t>
            </w:r>
          </w:p>
          <w:p w:rsidR="00C46F21" w:rsidRPr="0074131F" w:rsidRDefault="00C46F21" w:rsidP="00FB3F1C">
            <w:pPr>
              <w:jc w:val="both"/>
              <w:rPr>
                <w:sz w:val="20"/>
              </w:rPr>
            </w:pPr>
            <w:r w:rsidRPr="0074131F">
              <w:rPr>
                <w:sz w:val="20"/>
              </w:rPr>
              <w:t>(Adjudicator Boyce)</w:t>
            </w:r>
          </w:p>
          <w:p w:rsidR="00C46F21" w:rsidRPr="0074131F" w:rsidRDefault="00002BD1" w:rsidP="00FB3F1C">
            <w:pPr>
              <w:jc w:val="both"/>
              <w:rPr>
                <w:sz w:val="20"/>
              </w:rPr>
            </w:pPr>
            <w:hyperlink r:id="rId31" w:history="1">
              <w:r w:rsidR="00C46F21" w:rsidRPr="0074131F">
                <w:rPr>
                  <w:rStyle w:val="Hyperlink"/>
                  <w:sz w:val="20"/>
                </w:rPr>
                <w:t>2020 ONLAT 19-010861-AABS</w:t>
              </w:r>
            </w:hyperlink>
          </w:p>
          <w:p w:rsidR="00C46F21" w:rsidRPr="0074131F" w:rsidRDefault="00C46F21" w:rsidP="00FB3F1C">
            <w:pPr>
              <w:jc w:val="both"/>
              <w:rPr>
                <w:sz w:val="20"/>
              </w:rPr>
            </w:pPr>
          </w:p>
        </w:tc>
        <w:tc>
          <w:tcPr>
            <w:tcW w:w="243" w:type="pct"/>
          </w:tcPr>
          <w:p w:rsidR="00C46F21" w:rsidRPr="0074131F" w:rsidRDefault="00C46F21" w:rsidP="00FB3F1C">
            <w:pPr>
              <w:jc w:val="both"/>
              <w:rPr>
                <w:sz w:val="20"/>
              </w:rPr>
            </w:pPr>
          </w:p>
        </w:tc>
        <w:tc>
          <w:tcPr>
            <w:tcW w:w="2330" w:type="pct"/>
          </w:tcPr>
          <w:p w:rsidR="00C46F21" w:rsidRPr="0074131F" w:rsidRDefault="00C46F21" w:rsidP="00FB3F1C">
            <w:pPr>
              <w:jc w:val="both"/>
              <w:rPr>
                <w:sz w:val="20"/>
              </w:rPr>
            </w:pPr>
            <w:r w:rsidRPr="0074131F">
              <w:rPr>
                <w:sz w:val="20"/>
              </w:rPr>
              <w:t>Mr. Pereira not entitled to payment for two chiropractic treatment plans;</w:t>
            </w:r>
          </w:p>
          <w:p w:rsidR="00C46F21" w:rsidRPr="0074131F" w:rsidRDefault="00C46F21" w:rsidP="00FB3F1C">
            <w:pPr>
              <w:jc w:val="both"/>
              <w:rPr>
                <w:sz w:val="20"/>
              </w:rPr>
            </w:pPr>
            <w:r w:rsidRPr="0074131F">
              <w:rPr>
                <w:sz w:val="20"/>
              </w:rPr>
              <w:t>Mr. Pereira’s motion to add issues to dispute — dismissed</w:t>
            </w:r>
          </w:p>
          <w:p w:rsidR="00C46F21" w:rsidRPr="0074131F" w:rsidRDefault="00C46F21" w:rsidP="00FB3F1C">
            <w:pPr>
              <w:jc w:val="both"/>
              <w:rPr>
                <w:sz w:val="20"/>
              </w:rPr>
            </w:pPr>
          </w:p>
        </w:tc>
      </w:tr>
      <w:tr w:rsidR="00C46F21" w:rsidRPr="0074131F" w:rsidTr="00FB3F1C">
        <w:tc>
          <w:tcPr>
            <w:tcW w:w="2427" w:type="pct"/>
            <w:gridSpan w:val="2"/>
          </w:tcPr>
          <w:p w:rsidR="00C46F21" w:rsidRPr="0074131F" w:rsidRDefault="00C46F21" w:rsidP="00FB3F1C">
            <w:pPr>
              <w:jc w:val="both"/>
              <w:rPr>
                <w:sz w:val="20"/>
              </w:rPr>
            </w:pPr>
            <w:r w:rsidRPr="0074131F">
              <w:rPr>
                <w:sz w:val="20"/>
              </w:rPr>
              <w:t>May 17, 2021</w:t>
            </w:r>
          </w:p>
          <w:p w:rsidR="00C46F21" w:rsidRPr="0074131F" w:rsidRDefault="00C46F21" w:rsidP="00FB3F1C">
            <w:pPr>
              <w:jc w:val="both"/>
              <w:rPr>
                <w:sz w:val="20"/>
              </w:rPr>
            </w:pPr>
            <w:r w:rsidRPr="0074131F">
              <w:rPr>
                <w:sz w:val="20"/>
              </w:rPr>
              <w:t>Licence Appeal Tribunal</w:t>
            </w:r>
          </w:p>
          <w:p w:rsidR="00C46F21" w:rsidRPr="0074131F" w:rsidRDefault="00C46F21" w:rsidP="00FB3F1C">
            <w:pPr>
              <w:jc w:val="both"/>
              <w:rPr>
                <w:sz w:val="20"/>
              </w:rPr>
            </w:pPr>
            <w:r w:rsidRPr="0074131F">
              <w:rPr>
                <w:sz w:val="20"/>
              </w:rPr>
              <w:t>(Adjudicator Boyce)</w:t>
            </w:r>
          </w:p>
          <w:p w:rsidR="00C46F21" w:rsidRPr="0074131F" w:rsidRDefault="00C46F21" w:rsidP="00FB3F1C">
            <w:pPr>
              <w:jc w:val="both"/>
              <w:rPr>
                <w:sz w:val="20"/>
              </w:rPr>
            </w:pPr>
            <w:r w:rsidRPr="0074131F">
              <w:rPr>
                <w:sz w:val="20"/>
              </w:rPr>
              <w:t xml:space="preserve">2021 ONLAT 19-010861/AABS </w:t>
            </w:r>
          </w:p>
          <w:p w:rsidR="00C46F21" w:rsidRPr="0074131F" w:rsidRDefault="00C46F21" w:rsidP="00FB3F1C">
            <w:pPr>
              <w:jc w:val="both"/>
              <w:rPr>
                <w:sz w:val="20"/>
              </w:rPr>
            </w:pPr>
            <w:r w:rsidRPr="0074131F">
              <w:rPr>
                <w:sz w:val="20"/>
              </w:rPr>
              <w:t>(reconsideration decision) (unreported)</w:t>
            </w:r>
          </w:p>
          <w:p w:rsidR="00C46F21" w:rsidRPr="0074131F" w:rsidRDefault="00C46F21" w:rsidP="00FB3F1C">
            <w:pPr>
              <w:jc w:val="both"/>
              <w:rPr>
                <w:sz w:val="20"/>
              </w:rPr>
            </w:pPr>
          </w:p>
        </w:tc>
        <w:tc>
          <w:tcPr>
            <w:tcW w:w="243" w:type="pct"/>
          </w:tcPr>
          <w:p w:rsidR="00C46F21" w:rsidRPr="0074131F" w:rsidRDefault="00C46F21" w:rsidP="00FB3F1C">
            <w:pPr>
              <w:jc w:val="both"/>
              <w:rPr>
                <w:sz w:val="20"/>
              </w:rPr>
            </w:pPr>
          </w:p>
        </w:tc>
        <w:tc>
          <w:tcPr>
            <w:tcW w:w="2330" w:type="pct"/>
          </w:tcPr>
          <w:p w:rsidR="00C46F21" w:rsidRPr="0074131F" w:rsidRDefault="00C46F21" w:rsidP="00FB3F1C">
            <w:pPr>
              <w:jc w:val="both"/>
              <w:rPr>
                <w:sz w:val="20"/>
              </w:rPr>
            </w:pPr>
            <w:r w:rsidRPr="0074131F">
              <w:rPr>
                <w:sz w:val="20"/>
              </w:rPr>
              <w:t>Mr. Pereira’s request for reconsideration — dismissed</w:t>
            </w:r>
          </w:p>
        </w:tc>
      </w:tr>
      <w:tr w:rsidR="00C46F21" w:rsidRPr="0074131F" w:rsidTr="00FB3F1C">
        <w:tc>
          <w:tcPr>
            <w:tcW w:w="2427" w:type="pct"/>
            <w:gridSpan w:val="2"/>
          </w:tcPr>
          <w:p w:rsidR="00C46F21" w:rsidRPr="0074131F" w:rsidRDefault="00C46F21" w:rsidP="00FB3F1C">
            <w:pPr>
              <w:jc w:val="both"/>
              <w:rPr>
                <w:sz w:val="20"/>
              </w:rPr>
            </w:pPr>
            <w:r w:rsidRPr="0074131F">
              <w:rPr>
                <w:sz w:val="20"/>
              </w:rPr>
              <w:t>January 31, 2022</w:t>
            </w:r>
          </w:p>
          <w:p w:rsidR="00C46F21" w:rsidRPr="0074131F" w:rsidRDefault="00C46F21" w:rsidP="00FB3F1C">
            <w:pPr>
              <w:jc w:val="both"/>
              <w:rPr>
                <w:sz w:val="20"/>
              </w:rPr>
            </w:pPr>
            <w:r w:rsidRPr="0074131F">
              <w:rPr>
                <w:sz w:val="20"/>
              </w:rPr>
              <w:t>Ontario Superior Court of Justice (Div. Court)</w:t>
            </w:r>
          </w:p>
          <w:p w:rsidR="00C46F21" w:rsidRPr="0074131F" w:rsidRDefault="00C46F21" w:rsidP="00FB3F1C">
            <w:pPr>
              <w:jc w:val="both"/>
              <w:rPr>
                <w:sz w:val="20"/>
              </w:rPr>
            </w:pPr>
            <w:r w:rsidRPr="0074131F">
              <w:rPr>
                <w:sz w:val="20"/>
              </w:rPr>
              <w:t>(Sachs, Stewart and Mew JJ.)</w:t>
            </w:r>
          </w:p>
          <w:p w:rsidR="00C46F21" w:rsidRPr="0074131F" w:rsidRDefault="00002BD1" w:rsidP="00FB3F1C">
            <w:pPr>
              <w:jc w:val="both"/>
              <w:rPr>
                <w:sz w:val="20"/>
              </w:rPr>
            </w:pPr>
            <w:hyperlink r:id="rId32" w:history="1">
              <w:r w:rsidR="00C46F21" w:rsidRPr="0074131F">
                <w:rPr>
                  <w:rStyle w:val="Hyperlink"/>
                  <w:sz w:val="20"/>
                </w:rPr>
                <w:t>2022 ONSC 688</w:t>
              </w:r>
            </w:hyperlink>
          </w:p>
          <w:p w:rsidR="00C46F21" w:rsidRPr="0074131F" w:rsidRDefault="00C46F21" w:rsidP="00FB3F1C">
            <w:pPr>
              <w:jc w:val="both"/>
              <w:rPr>
                <w:sz w:val="20"/>
              </w:rPr>
            </w:pPr>
          </w:p>
        </w:tc>
        <w:tc>
          <w:tcPr>
            <w:tcW w:w="243" w:type="pct"/>
          </w:tcPr>
          <w:p w:rsidR="00C46F21" w:rsidRPr="0074131F" w:rsidRDefault="00C46F21" w:rsidP="00FB3F1C">
            <w:pPr>
              <w:jc w:val="both"/>
              <w:rPr>
                <w:sz w:val="20"/>
              </w:rPr>
            </w:pPr>
          </w:p>
        </w:tc>
        <w:tc>
          <w:tcPr>
            <w:tcW w:w="2330" w:type="pct"/>
          </w:tcPr>
          <w:p w:rsidR="00C46F21" w:rsidRPr="0074131F" w:rsidRDefault="00C46F21" w:rsidP="00FB3F1C">
            <w:pPr>
              <w:jc w:val="both"/>
              <w:rPr>
                <w:sz w:val="20"/>
              </w:rPr>
            </w:pPr>
            <w:r w:rsidRPr="0074131F">
              <w:rPr>
                <w:sz w:val="20"/>
              </w:rPr>
              <w:t>Mr. Pereira’s appeal — dismissed</w:t>
            </w:r>
          </w:p>
          <w:p w:rsidR="00C46F21" w:rsidRPr="0074131F" w:rsidRDefault="00C46F21" w:rsidP="00FB3F1C">
            <w:pPr>
              <w:jc w:val="both"/>
              <w:rPr>
                <w:sz w:val="20"/>
              </w:rPr>
            </w:pPr>
          </w:p>
        </w:tc>
      </w:tr>
      <w:tr w:rsidR="00C46F21" w:rsidRPr="0074131F" w:rsidTr="00FB3F1C">
        <w:tc>
          <w:tcPr>
            <w:tcW w:w="2427" w:type="pct"/>
            <w:gridSpan w:val="2"/>
          </w:tcPr>
          <w:p w:rsidR="00C46F21" w:rsidRPr="0074131F" w:rsidRDefault="00C46F21" w:rsidP="00FB3F1C">
            <w:pPr>
              <w:jc w:val="both"/>
              <w:rPr>
                <w:sz w:val="20"/>
              </w:rPr>
            </w:pPr>
            <w:r w:rsidRPr="0074131F">
              <w:rPr>
                <w:sz w:val="20"/>
              </w:rPr>
              <w:t>August 16, 2022</w:t>
            </w:r>
          </w:p>
          <w:p w:rsidR="00C46F21" w:rsidRPr="0074131F" w:rsidRDefault="00C46F21" w:rsidP="00FB3F1C">
            <w:pPr>
              <w:jc w:val="both"/>
              <w:rPr>
                <w:sz w:val="20"/>
              </w:rPr>
            </w:pPr>
            <w:r w:rsidRPr="0074131F">
              <w:rPr>
                <w:sz w:val="20"/>
              </w:rPr>
              <w:t>Court of Appeal for Ontario</w:t>
            </w:r>
          </w:p>
          <w:p w:rsidR="00C46F21" w:rsidRPr="0074131F" w:rsidRDefault="00C46F21" w:rsidP="00FB3F1C">
            <w:pPr>
              <w:jc w:val="both"/>
              <w:rPr>
                <w:sz w:val="20"/>
              </w:rPr>
            </w:pPr>
            <w:r w:rsidRPr="0074131F">
              <w:rPr>
                <w:sz w:val="20"/>
              </w:rPr>
              <w:t>(Doherty, Favreau and Copeland JJ.A.)</w:t>
            </w:r>
          </w:p>
          <w:p w:rsidR="00C46F21" w:rsidRPr="0074131F" w:rsidRDefault="00C46F21" w:rsidP="00FB3F1C">
            <w:pPr>
              <w:jc w:val="both"/>
              <w:rPr>
                <w:sz w:val="20"/>
              </w:rPr>
            </w:pPr>
            <w:r w:rsidRPr="0074131F">
              <w:rPr>
                <w:sz w:val="20"/>
              </w:rPr>
              <w:t>Court File Number M53219</w:t>
            </w:r>
          </w:p>
          <w:p w:rsidR="00C46F21" w:rsidRPr="0074131F" w:rsidRDefault="00C46F21" w:rsidP="00FB3F1C">
            <w:pPr>
              <w:jc w:val="both"/>
              <w:rPr>
                <w:sz w:val="20"/>
              </w:rPr>
            </w:pPr>
            <w:r w:rsidRPr="0074131F">
              <w:rPr>
                <w:sz w:val="20"/>
              </w:rPr>
              <w:t>(unreported)</w:t>
            </w:r>
          </w:p>
          <w:p w:rsidR="00C46F21" w:rsidRPr="0074131F" w:rsidRDefault="00C46F21" w:rsidP="00FB3F1C">
            <w:pPr>
              <w:jc w:val="both"/>
              <w:rPr>
                <w:sz w:val="20"/>
              </w:rPr>
            </w:pPr>
          </w:p>
        </w:tc>
        <w:tc>
          <w:tcPr>
            <w:tcW w:w="243" w:type="pct"/>
          </w:tcPr>
          <w:p w:rsidR="00C46F21" w:rsidRPr="0074131F" w:rsidRDefault="00C46F21" w:rsidP="00FB3F1C">
            <w:pPr>
              <w:jc w:val="both"/>
              <w:rPr>
                <w:sz w:val="20"/>
              </w:rPr>
            </w:pPr>
          </w:p>
        </w:tc>
        <w:tc>
          <w:tcPr>
            <w:tcW w:w="2330" w:type="pct"/>
          </w:tcPr>
          <w:p w:rsidR="00C46F21" w:rsidRPr="0074131F" w:rsidRDefault="00C46F21" w:rsidP="00FB3F1C">
            <w:pPr>
              <w:jc w:val="both"/>
              <w:rPr>
                <w:sz w:val="20"/>
              </w:rPr>
            </w:pPr>
            <w:r w:rsidRPr="0074131F">
              <w:rPr>
                <w:sz w:val="20"/>
              </w:rPr>
              <w:t>Mr. Pereira’s motion for leave to appeal — refused</w:t>
            </w:r>
          </w:p>
          <w:p w:rsidR="00C46F21" w:rsidRPr="0074131F" w:rsidRDefault="00C46F21" w:rsidP="00FB3F1C">
            <w:pPr>
              <w:jc w:val="both"/>
              <w:rPr>
                <w:sz w:val="20"/>
              </w:rPr>
            </w:pPr>
          </w:p>
        </w:tc>
      </w:tr>
      <w:tr w:rsidR="00C46F21" w:rsidRPr="0074131F" w:rsidTr="00FB3F1C">
        <w:tc>
          <w:tcPr>
            <w:tcW w:w="2427" w:type="pct"/>
            <w:gridSpan w:val="2"/>
          </w:tcPr>
          <w:p w:rsidR="00C46F21" w:rsidRPr="0074131F" w:rsidRDefault="00C46F21" w:rsidP="00FB3F1C">
            <w:pPr>
              <w:jc w:val="both"/>
              <w:rPr>
                <w:sz w:val="20"/>
              </w:rPr>
            </w:pPr>
            <w:r w:rsidRPr="0074131F">
              <w:rPr>
                <w:sz w:val="20"/>
              </w:rPr>
              <w:t>October 12, 2022</w:t>
            </w:r>
          </w:p>
          <w:p w:rsidR="00C46F21" w:rsidRPr="0074131F" w:rsidRDefault="00C46F21" w:rsidP="00FB3F1C">
            <w:pPr>
              <w:jc w:val="both"/>
              <w:rPr>
                <w:sz w:val="20"/>
              </w:rPr>
            </w:pPr>
            <w:r w:rsidRPr="0074131F">
              <w:rPr>
                <w:sz w:val="20"/>
              </w:rPr>
              <w:t>Supreme Court of Canada</w:t>
            </w:r>
          </w:p>
        </w:tc>
        <w:tc>
          <w:tcPr>
            <w:tcW w:w="243" w:type="pct"/>
          </w:tcPr>
          <w:p w:rsidR="00C46F21" w:rsidRPr="0074131F" w:rsidRDefault="00C46F21" w:rsidP="00FB3F1C">
            <w:pPr>
              <w:jc w:val="both"/>
              <w:rPr>
                <w:sz w:val="20"/>
              </w:rPr>
            </w:pPr>
          </w:p>
        </w:tc>
        <w:tc>
          <w:tcPr>
            <w:tcW w:w="2330" w:type="pct"/>
          </w:tcPr>
          <w:p w:rsidR="00C46F21" w:rsidRPr="0074131F" w:rsidRDefault="00C46F21" w:rsidP="00FB3F1C">
            <w:pPr>
              <w:jc w:val="both"/>
              <w:rPr>
                <w:sz w:val="20"/>
              </w:rPr>
            </w:pPr>
            <w:r w:rsidRPr="0074131F">
              <w:rPr>
                <w:sz w:val="20"/>
              </w:rPr>
              <w:t>Application for leave to appeal filed</w:t>
            </w:r>
          </w:p>
        </w:tc>
      </w:tr>
    </w:tbl>
    <w:p w:rsidR="00C46F21" w:rsidRPr="0074131F" w:rsidRDefault="00C46F21" w:rsidP="00C46F21">
      <w:pPr>
        <w:jc w:val="both"/>
        <w:rPr>
          <w:sz w:val="20"/>
        </w:rPr>
      </w:pPr>
    </w:p>
    <w:p w:rsidR="00C46F21" w:rsidRPr="0074131F" w:rsidRDefault="00002BD1" w:rsidP="00C46F21">
      <w:pPr>
        <w:jc w:val="both"/>
        <w:rPr>
          <w:sz w:val="20"/>
        </w:rPr>
      </w:pPr>
      <w:r>
        <w:rPr>
          <w:sz w:val="20"/>
        </w:rPr>
        <w:pict>
          <v:rect id="_x0000_i1056" style="width:2in;height:1pt" o:hrpct="0" o:hralign="center" o:hrstd="t" o:hrnoshade="t" o:hr="t" fillcolor="black [3213]" stroked="f"/>
        </w:pict>
      </w:r>
    </w:p>
    <w:p w:rsidR="00C46F21" w:rsidRPr="0074131F" w:rsidRDefault="00C46F21" w:rsidP="00C46F21">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C46F21" w:rsidRPr="0074131F" w:rsidTr="00FB3F1C">
        <w:tc>
          <w:tcPr>
            <w:tcW w:w="543" w:type="pct"/>
          </w:tcPr>
          <w:p w:rsidR="00C46F21" w:rsidRPr="0074131F" w:rsidRDefault="00C46F21" w:rsidP="00FB3F1C">
            <w:pPr>
              <w:jc w:val="both"/>
              <w:rPr>
                <w:sz w:val="20"/>
                <w:lang w:val="fr-CA"/>
              </w:rPr>
            </w:pPr>
            <w:r w:rsidRPr="0074131F">
              <w:rPr>
                <w:rStyle w:val="SCCFileNumberChar"/>
                <w:sz w:val="20"/>
                <w:szCs w:val="20"/>
                <w:lang w:val="fr-CA"/>
              </w:rPr>
              <w:t>40413</w:t>
            </w:r>
          </w:p>
        </w:tc>
        <w:tc>
          <w:tcPr>
            <w:tcW w:w="4457" w:type="pct"/>
          </w:tcPr>
          <w:p w:rsidR="00C46F21" w:rsidRPr="0074131F" w:rsidRDefault="00C46F21" w:rsidP="00FB3F1C">
            <w:pPr>
              <w:pStyle w:val="SCCLsocParty"/>
              <w:jc w:val="both"/>
              <w:rPr>
                <w:b/>
                <w:sz w:val="20"/>
                <w:szCs w:val="20"/>
              </w:rPr>
            </w:pPr>
            <w:r w:rsidRPr="0074131F">
              <w:rPr>
                <w:b/>
                <w:sz w:val="20"/>
                <w:szCs w:val="20"/>
              </w:rPr>
              <w:t>Silverio Pereira c. Aviva, Compagnie d’Assurance Générale</w:t>
            </w:r>
            <w:r w:rsidR="00FB3F1C" w:rsidRPr="0074131F">
              <w:rPr>
                <w:b/>
                <w:sz w:val="20"/>
                <w:szCs w:val="20"/>
              </w:rPr>
              <w:t xml:space="preserve"> - et - Tribunal d’appel en matière de permis</w:t>
            </w:r>
          </w:p>
          <w:p w:rsidR="00C46F21" w:rsidRPr="0074131F" w:rsidRDefault="00C46F21" w:rsidP="00FB3F1C">
            <w:pPr>
              <w:jc w:val="both"/>
              <w:rPr>
                <w:sz w:val="20"/>
                <w:lang w:val="fr-CA"/>
              </w:rPr>
            </w:pPr>
            <w:r w:rsidRPr="0074131F">
              <w:rPr>
                <w:sz w:val="20"/>
                <w:lang w:val="fr-CA"/>
              </w:rPr>
              <w:t>(Ont.) (Civile) (Sur autorisation)</w:t>
            </w:r>
          </w:p>
        </w:tc>
      </w:tr>
      <w:tr w:rsidR="00C46F21" w:rsidRPr="00002BD1" w:rsidTr="00FB3F1C">
        <w:tc>
          <w:tcPr>
            <w:tcW w:w="5000" w:type="pct"/>
            <w:gridSpan w:val="2"/>
          </w:tcPr>
          <w:p w:rsidR="00C46F21" w:rsidRPr="0074131F" w:rsidRDefault="00FB3F1C" w:rsidP="00FB3F1C">
            <w:pPr>
              <w:jc w:val="both"/>
              <w:rPr>
                <w:sz w:val="20"/>
                <w:szCs w:val="20"/>
                <w:lang w:val="fr-CA"/>
              </w:rPr>
            </w:pPr>
            <w:r w:rsidRPr="0074131F">
              <w:rPr>
                <w:sz w:val="20"/>
                <w:szCs w:val="20"/>
                <w:lang w:val="fr-CA"/>
              </w:rPr>
              <w:t>La demande d’autorisation d’appel de l’arrêt de la Cour d’appel de l’Ontario, numéro M53219, daté du 16 août 2022, est rejetée.</w:t>
            </w:r>
          </w:p>
          <w:p w:rsidR="00FB3F1C" w:rsidRPr="0074131F" w:rsidRDefault="00FB3F1C" w:rsidP="00FB3F1C">
            <w:pPr>
              <w:jc w:val="both"/>
              <w:rPr>
                <w:sz w:val="20"/>
                <w:lang w:val="fr-CA"/>
              </w:rPr>
            </w:pPr>
          </w:p>
        </w:tc>
      </w:tr>
      <w:tr w:rsidR="00C46F21" w:rsidRPr="0074131F" w:rsidTr="00FB3F1C">
        <w:tc>
          <w:tcPr>
            <w:tcW w:w="5000" w:type="pct"/>
            <w:gridSpan w:val="2"/>
          </w:tcPr>
          <w:p w:rsidR="00C46F21" w:rsidRPr="0074131F" w:rsidRDefault="00C46F21" w:rsidP="00FB3F1C">
            <w:pPr>
              <w:jc w:val="both"/>
              <w:rPr>
                <w:sz w:val="20"/>
                <w:lang w:val="fr-CA"/>
              </w:rPr>
            </w:pPr>
            <w:r w:rsidRPr="0074131F">
              <w:rPr>
                <w:sz w:val="20"/>
                <w:lang w:val="fr-CA"/>
              </w:rPr>
              <w:t xml:space="preserve">Assurances — Accident automobile — Refus d’accorder des prestations — Conditions préalables légales quant à la couverture — Droit administratif — Organismes et tribunaux administratifs — Tribunal d’appel en matière de permis — Norme de contrôle — Procédure — Justice naturelle — Le demandeur, qui a été blessé dans un accident automobile, demande le remboursement des services de traitements médicaux relativement à ses blessures — Les dépenses ont été engagées avant de soumettre les plans de traitement proposé à l’assureur aux fins d’approbation — L’assureur refuse d’accorder des prestations — L’arbitre a rejeté la requête du demandeur en vue d’ajouter des questions à trancher lors de l’audience et a conclu que le demandeur n’avait pas droit au remboursement de ses dépenses — L’arbitre a rejeté la demande de réexamen de la décision — Les tribunaux judiciaires ont confirmé les décisions de l’arbitre — Devrait-on permettre aux assureurs de livrer des avis insuffisants de refus de prestations ou de paiements ? — Le contrôle judiciaire de l’obligation pour l’assureur d’informer devrait-il être obligatoire ? — Les décisions de nature procédurale qui privent les assurés de l’occasion de plaider leur cause à fond et de façon équitable commandent-elles la déférence ? — Le report de l’audience de la requête visant l’ajout de questions constituait-il une atteinte à l’équité procédurale ? — Le tribunal administratif saisi du litige devrait-il pouvoir intervenir dans le cadre de l’appel des décisions ? — </w:t>
            </w:r>
            <w:r w:rsidRPr="0074131F">
              <w:rPr>
                <w:i/>
                <w:sz w:val="20"/>
                <w:lang w:val="fr-CA"/>
              </w:rPr>
              <w:t>Loi sur les assurances</w:t>
            </w:r>
            <w:r w:rsidRPr="0074131F">
              <w:rPr>
                <w:sz w:val="20"/>
                <w:lang w:val="fr-CA"/>
              </w:rPr>
              <w:t xml:space="preserve">, L.R.O. 1990, c. I.8, art. 280 — </w:t>
            </w:r>
            <w:r w:rsidRPr="0074131F">
              <w:rPr>
                <w:i/>
                <w:sz w:val="20"/>
                <w:lang w:val="fr-CA"/>
              </w:rPr>
              <w:t xml:space="preserve">Annexe sur les indemnités d’accident légales </w:t>
            </w:r>
            <w:r w:rsidRPr="0074131F">
              <w:rPr>
                <w:sz w:val="20"/>
                <w:lang w:val="fr-CA"/>
              </w:rPr>
              <w:t xml:space="preserve">— </w:t>
            </w:r>
            <w:r w:rsidRPr="0074131F">
              <w:rPr>
                <w:i/>
                <w:sz w:val="20"/>
                <w:lang w:val="fr-CA"/>
              </w:rPr>
              <w:t>en vigueur le 1</w:t>
            </w:r>
            <w:r w:rsidRPr="0074131F">
              <w:rPr>
                <w:i/>
                <w:sz w:val="20"/>
                <w:vertAlign w:val="superscript"/>
                <w:lang w:val="fr-CA"/>
              </w:rPr>
              <w:t>er</w:t>
            </w:r>
            <w:r w:rsidRPr="0074131F">
              <w:rPr>
                <w:i/>
                <w:sz w:val="20"/>
                <w:lang w:val="fr-CA"/>
              </w:rPr>
              <w:t xml:space="preserve"> septembre 2010</w:t>
            </w:r>
            <w:r w:rsidRPr="0074131F">
              <w:rPr>
                <w:sz w:val="20"/>
                <w:lang w:val="fr-CA"/>
              </w:rPr>
              <w:t xml:space="preserve">, Règl. de l’Ont. 34/10, art. 38 — </w:t>
            </w:r>
            <w:r w:rsidRPr="0074131F">
              <w:rPr>
                <w:i/>
                <w:sz w:val="20"/>
                <w:lang w:val="fr-CA"/>
              </w:rPr>
              <w:t>Loi de 1999 sur le tribunal d’appel en matière de permis</w:t>
            </w:r>
            <w:r w:rsidRPr="0074131F">
              <w:rPr>
                <w:sz w:val="20"/>
                <w:lang w:val="fr-CA"/>
              </w:rPr>
              <w:t>, L.O. 1999, c. 12, ann. G, art. 11.</w:t>
            </w:r>
          </w:p>
          <w:p w:rsidR="00C46F21" w:rsidRPr="0074131F" w:rsidRDefault="00C46F21" w:rsidP="00FB3F1C">
            <w:pPr>
              <w:jc w:val="both"/>
              <w:rPr>
                <w:sz w:val="20"/>
                <w:lang w:val="fr-CA"/>
              </w:rPr>
            </w:pPr>
          </w:p>
        </w:tc>
      </w:tr>
    </w:tbl>
    <w:p w:rsidR="00EC0CFA" w:rsidRPr="0074131F" w:rsidRDefault="00EC0CFA">
      <w:r w:rsidRPr="0074131F">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C46F21" w:rsidRPr="00002BD1" w:rsidTr="00FB3F1C">
        <w:tc>
          <w:tcPr>
            <w:tcW w:w="5000" w:type="pct"/>
            <w:gridSpan w:val="3"/>
          </w:tcPr>
          <w:p w:rsidR="00C46F21" w:rsidRPr="0074131F" w:rsidRDefault="00C46F21" w:rsidP="00FB3F1C">
            <w:pPr>
              <w:jc w:val="both"/>
              <w:rPr>
                <w:sz w:val="20"/>
                <w:lang w:val="fr-CA"/>
              </w:rPr>
            </w:pPr>
            <w:r w:rsidRPr="0074131F">
              <w:rPr>
                <w:sz w:val="20"/>
                <w:lang w:val="fr-CA"/>
              </w:rPr>
              <w:t>Le demandeur, Silverio Pereira, a été blessé en 2015 dans un accident automobile, et a demandé des prestations de son assureur, l’intimée, Aviva, Compagnie d’Assurance Générale (« Aviva »). Monsieur Pereira a soumis à Aviva deux plans de traitement chiropratique relativement à ses blessures, pour lesquels des dépenses avaient déjà été engagées; Aviva a refusé de l’indemniser pour ce qui est des deux plans. Monsieur Pereira a par la suite présenté une demande à l’intervenant, le Tribunal d’appel en matière de permis de l’Ontario (« TAMP »), pour qu’il tranche et règle le litige, sollicitant une ordonnance portant qu’il avait droit à de tels services. Une audience par voie d’observations écrites a été fixée en date du 13 juillet 2020, dans le cadre de laquelle les observations devaient être soumises au plus tard le 6 juillet. Après que Aviva eu signifié et déposé ses observations présentées en réponse, M. Pereira a présenté une requête visant l’ajout de nouvelles réclamations à être tranchées dans le cadre du litige et de l’audience. L’arbitre a ordonné que la requête soit entendue en même temps que l’audience sur les questions en litige.</w:t>
            </w:r>
          </w:p>
          <w:p w:rsidR="00C46F21" w:rsidRPr="0074131F" w:rsidRDefault="00C46F21" w:rsidP="00FB3F1C">
            <w:pPr>
              <w:jc w:val="both"/>
              <w:rPr>
                <w:sz w:val="20"/>
                <w:lang w:val="fr-CA"/>
              </w:rPr>
            </w:pPr>
          </w:p>
          <w:p w:rsidR="00C46F21" w:rsidRPr="0074131F" w:rsidRDefault="00C46F21" w:rsidP="00FB3F1C">
            <w:pPr>
              <w:jc w:val="both"/>
              <w:rPr>
                <w:sz w:val="20"/>
                <w:lang w:val="fr-CA"/>
              </w:rPr>
            </w:pPr>
            <w:r w:rsidRPr="0074131F">
              <w:rPr>
                <w:sz w:val="20"/>
                <w:lang w:val="fr-CA"/>
              </w:rPr>
              <w:t>L’arbitre du TAMP a rejeté la requête de M. Pereira en vue d’ajouter de nouvelles questions à trancher lors de l’audience, et a également rejeté la demande de réparation de ce dernier. Le même arbitre a ensuite rejeté sa demande de réexamen. Une formation de juges de la Cour divisionnaire de la Cour supérieure de justice a rejeté, à l’unanimité, l’appel formé par M. Pereira contre la décision de réexamen et contre la décision initiale lui refusant une réparation. La Cour d’appel a rejeté la demande d’autorisation d’appel de M. Pereira.</w:t>
            </w:r>
          </w:p>
          <w:p w:rsidR="00C46F21" w:rsidRPr="0074131F" w:rsidRDefault="00C46F21" w:rsidP="00FB3F1C">
            <w:pPr>
              <w:jc w:val="both"/>
              <w:rPr>
                <w:sz w:val="20"/>
                <w:lang w:val="fr-CA"/>
              </w:rPr>
            </w:pPr>
          </w:p>
        </w:tc>
      </w:tr>
      <w:tr w:rsidR="00C46F21" w:rsidRPr="00002BD1" w:rsidTr="00FB3F1C">
        <w:tc>
          <w:tcPr>
            <w:tcW w:w="2427" w:type="pct"/>
          </w:tcPr>
          <w:p w:rsidR="00C46F21" w:rsidRPr="0074131F" w:rsidRDefault="00C46F21" w:rsidP="00FB3F1C">
            <w:pPr>
              <w:jc w:val="both"/>
              <w:rPr>
                <w:sz w:val="20"/>
                <w:lang w:val="fr-CA"/>
              </w:rPr>
            </w:pPr>
            <w:r w:rsidRPr="0074131F">
              <w:rPr>
                <w:sz w:val="20"/>
                <w:lang w:val="fr-CA"/>
              </w:rPr>
              <w:t>3 novembre 2020</w:t>
            </w:r>
          </w:p>
          <w:p w:rsidR="00C46F21" w:rsidRPr="0074131F" w:rsidRDefault="00C46F21" w:rsidP="00FB3F1C">
            <w:pPr>
              <w:jc w:val="both"/>
              <w:rPr>
                <w:sz w:val="20"/>
                <w:lang w:val="fr-CA"/>
              </w:rPr>
            </w:pPr>
            <w:r w:rsidRPr="0074131F">
              <w:rPr>
                <w:sz w:val="20"/>
                <w:lang w:val="fr-CA"/>
              </w:rPr>
              <w:t xml:space="preserve">Tribunal d’appel en matière de permis </w:t>
            </w:r>
          </w:p>
          <w:p w:rsidR="00C46F21" w:rsidRPr="0074131F" w:rsidRDefault="00C46F21" w:rsidP="00FB3F1C">
            <w:pPr>
              <w:jc w:val="both"/>
              <w:rPr>
                <w:sz w:val="20"/>
                <w:lang w:val="fr-CA"/>
              </w:rPr>
            </w:pPr>
            <w:r w:rsidRPr="0074131F">
              <w:rPr>
                <w:sz w:val="20"/>
                <w:lang w:val="fr-CA"/>
              </w:rPr>
              <w:t>(M. Boyce, arbitre)</w:t>
            </w:r>
          </w:p>
          <w:p w:rsidR="00C46F21" w:rsidRPr="0074131F" w:rsidRDefault="00002BD1" w:rsidP="00FB3F1C">
            <w:pPr>
              <w:jc w:val="both"/>
              <w:rPr>
                <w:sz w:val="20"/>
                <w:lang w:val="fr-CA"/>
              </w:rPr>
            </w:pPr>
            <w:hyperlink r:id="rId33" w:history="1">
              <w:r w:rsidR="00C46F21" w:rsidRPr="0074131F">
                <w:rPr>
                  <w:rStyle w:val="Hyperlink"/>
                  <w:sz w:val="20"/>
                  <w:lang w:val="fr-CA"/>
                </w:rPr>
                <w:t>2020 ONLAT 19-010861-AABS</w:t>
              </w:r>
            </w:hyperlink>
          </w:p>
          <w:p w:rsidR="00C46F21" w:rsidRPr="0074131F" w:rsidRDefault="00C46F21" w:rsidP="00FB3F1C">
            <w:pPr>
              <w:jc w:val="both"/>
              <w:rPr>
                <w:sz w:val="20"/>
                <w:lang w:val="fr-CA"/>
              </w:rPr>
            </w:pPr>
          </w:p>
        </w:tc>
        <w:tc>
          <w:tcPr>
            <w:tcW w:w="243" w:type="pct"/>
          </w:tcPr>
          <w:p w:rsidR="00C46F21" w:rsidRPr="0074131F" w:rsidRDefault="00C46F21" w:rsidP="00FB3F1C">
            <w:pPr>
              <w:jc w:val="both"/>
              <w:rPr>
                <w:sz w:val="20"/>
                <w:lang w:val="fr-CA"/>
              </w:rPr>
            </w:pPr>
          </w:p>
        </w:tc>
        <w:tc>
          <w:tcPr>
            <w:tcW w:w="2330" w:type="pct"/>
          </w:tcPr>
          <w:p w:rsidR="00C46F21" w:rsidRPr="0074131F" w:rsidRDefault="00C46F21" w:rsidP="00FB3F1C">
            <w:pPr>
              <w:jc w:val="both"/>
              <w:rPr>
                <w:sz w:val="20"/>
                <w:lang w:val="fr-CA"/>
              </w:rPr>
            </w:pPr>
            <w:r w:rsidRPr="0074131F">
              <w:rPr>
                <w:sz w:val="20"/>
                <w:lang w:val="fr-CA"/>
              </w:rPr>
              <w:t>Monsieur Pereira n’a pas droit au paiement relativement à deux plans de traitement chiropratique; la requête de M. Pereira visant l’ajout de questions en litige est rejetée.</w:t>
            </w:r>
          </w:p>
          <w:p w:rsidR="00C46F21" w:rsidRPr="0074131F" w:rsidRDefault="00C46F21" w:rsidP="00FB3F1C">
            <w:pPr>
              <w:jc w:val="both"/>
              <w:rPr>
                <w:sz w:val="20"/>
                <w:lang w:val="fr-CA"/>
              </w:rPr>
            </w:pPr>
          </w:p>
        </w:tc>
      </w:tr>
      <w:tr w:rsidR="00C46F21" w:rsidRPr="00002BD1" w:rsidTr="00FB3F1C">
        <w:tc>
          <w:tcPr>
            <w:tcW w:w="2427" w:type="pct"/>
          </w:tcPr>
          <w:p w:rsidR="00C46F21" w:rsidRPr="0074131F" w:rsidRDefault="00C46F21" w:rsidP="00FB3F1C">
            <w:pPr>
              <w:jc w:val="both"/>
              <w:rPr>
                <w:sz w:val="20"/>
                <w:lang w:val="fr-CA"/>
              </w:rPr>
            </w:pPr>
            <w:r w:rsidRPr="0074131F">
              <w:rPr>
                <w:sz w:val="20"/>
                <w:lang w:val="fr-CA"/>
              </w:rPr>
              <w:t>17 mai 2021</w:t>
            </w:r>
          </w:p>
          <w:p w:rsidR="00C46F21" w:rsidRPr="0074131F" w:rsidRDefault="00C46F21" w:rsidP="00FB3F1C">
            <w:pPr>
              <w:jc w:val="both"/>
              <w:rPr>
                <w:sz w:val="20"/>
                <w:lang w:val="fr-CA"/>
              </w:rPr>
            </w:pPr>
            <w:r w:rsidRPr="0074131F">
              <w:rPr>
                <w:sz w:val="20"/>
                <w:lang w:val="fr-CA"/>
              </w:rPr>
              <w:t xml:space="preserve">Tribunal d’appel en matière de permis </w:t>
            </w:r>
          </w:p>
          <w:p w:rsidR="00C46F21" w:rsidRPr="0074131F" w:rsidRDefault="00C46F21" w:rsidP="00FB3F1C">
            <w:pPr>
              <w:jc w:val="both"/>
              <w:rPr>
                <w:sz w:val="20"/>
                <w:lang w:val="fr-CA"/>
              </w:rPr>
            </w:pPr>
            <w:r w:rsidRPr="0074131F">
              <w:rPr>
                <w:sz w:val="20"/>
                <w:lang w:val="fr-CA"/>
              </w:rPr>
              <w:t>(M. Boyce, arbitre)</w:t>
            </w:r>
          </w:p>
          <w:p w:rsidR="00C46F21" w:rsidRPr="0074131F" w:rsidRDefault="00C46F21" w:rsidP="00FB3F1C">
            <w:pPr>
              <w:jc w:val="both"/>
              <w:rPr>
                <w:sz w:val="20"/>
                <w:lang w:val="fr-CA"/>
              </w:rPr>
            </w:pPr>
            <w:r w:rsidRPr="0074131F">
              <w:rPr>
                <w:sz w:val="20"/>
                <w:lang w:val="fr-CA"/>
              </w:rPr>
              <w:t xml:space="preserve">2021 ONLAT 19-010861/AABS </w:t>
            </w:r>
          </w:p>
          <w:p w:rsidR="00C46F21" w:rsidRPr="0074131F" w:rsidRDefault="00C46F21" w:rsidP="00FB3F1C">
            <w:pPr>
              <w:jc w:val="both"/>
              <w:rPr>
                <w:sz w:val="20"/>
                <w:lang w:val="fr-CA"/>
              </w:rPr>
            </w:pPr>
            <w:r w:rsidRPr="0074131F">
              <w:rPr>
                <w:sz w:val="20"/>
                <w:lang w:val="fr-CA"/>
              </w:rPr>
              <w:t>(décision de réexamen) (non publié)</w:t>
            </w:r>
          </w:p>
          <w:p w:rsidR="00C46F21" w:rsidRPr="0074131F" w:rsidRDefault="00C46F21" w:rsidP="00FB3F1C">
            <w:pPr>
              <w:jc w:val="both"/>
              <w:rPr>
                <w:sz w:val="20"/>
                <w:lang w:val="fr-CA"/>
              </w:rPr>
            </w:pPr>
          </w:p>
        </w:tc>
        <w:tc>
          <w:tcPr>
            <w:tcW w:w="243" w:type="pct"/>
          </w:tcPr>
          <w:p w:rsidR="00C46F21" w:rsidRPr="0074131F" w:rsidRDefault="00C46F21" w:rsidP="00FB3F1C">
            <w:pPr>
              <w:jc w:val="both"/>
              <w:rPr>
                <w:sz w:val="20"/>
                <w:lang w:val="fr-CA"/>
              </w:rPr>
            </w:pPr>
          </w:p>
        </w:tc>
        <w:tc>
          <w:tcPr>
            <w:tcW w:w="2330" w:type="pct"/>
          </w:tcPr>
          <w:p w:rsidR="00C46F21" w:rsidRPr="0074131F" w:rsidRDefault="00C46F21" w:rsidP="00FB3F1C">
            <w:pPr>
              <w:jc w:val="both"/>
              <w:rPr>
                <w:sz w:val="20"/>
                <w:lang w:val="fr-CA"/>
              </w:rPr>
            </w:pPr>
            <w:r w:rsidRPr="0074131F">
              <w:rPr>
                <w:sz w:val="20"/>
                <w:lang w:val="fr-CA"/>
              </w:rPr>
              <w:t>La demande de réexamen de M. Pereira est rejetée.</w:t>
            </w:r>
          </w:p>
        </w:tc>
      </w:tr>
      <w:tr w:rsidR="00C46F21" w:rsidRPr="00002BD1" w:rsidTr="00FB3F1C">
        <w:tc>
          <w:tcPr>
            <w:tcW w:w="2427" w:type="pct"/>
          </w:tcPr>
          <w:p w:rsidR="00C46F21" w:rsidRPr="0074131F" w:rsidRDefault="00C46F21" w:rsidP="00FB3F1C">
            <w:pPr>
              <w:jc w:val="both"/>
              <w:rPr>
                <w:sz w:val="20"/>
                <w:lang w:val="fr-CA"/>
              </w:rPr>
            </w:pPr>
            <w:r w:rsidRPr="0074131F">
              <w:rPr>
                <w:sz w:val="20"/>
                <w:lang w:val="fr-CA"/>
              </w:rPr>
              <w:t>31 janvier 2022</w:t>
            </w:r>
          </w:p>
          <w:p w:rsidR="00C46F21" w:rsidRPr="0074131F" w:rsidRDefault="00C46F21" w:rsidP="00FB3F1C">
            <w:pPr>
              <w:jc w:val="both"/>
              <w:rPr>
                <w:sz w:val="20"/>
                <w:lang w:val="fr-CA"/>
              </w:rPr>
            </w:pPr>
            <w:r w:rsidRPr="0074131F">
              <w:rPr>
                <w:sz w:val="20"/>
                <w:lang w:val="fr-CA"/>
              </w:rPr>
              <w:t xml:space="preserve">Cour supérieure de justice de l’Ontario </w:t>
            </w:r>
          </w:p>
          <w:p w:rsidR="00C46F21" w:rsidRPr="0074131F" w:rsidRDefault="00C46F21" w:rsidP="00FB3F1C">
            <w:pPr>
              <w:jc w:val="both"/>
              <w:rPr>
                <w:sz w:val="20"/>
                <w:lang w:val="fr-CA"/>
              </w:rPr>
            </w:pPr>
            <w:r w:rsidRPr="0074131F">
              <w:rPr>
                <w:sz w:val="20"/>
                <w:lang w:val="fr-CA"/>
              </w:rPr>
              <w:t>(Cour divisionnaire)</w:t>
            </w:r>
          </w:p>
          <w:p w:rsidR="00C46F21" w:rsidRPr="0074131F" w:rsidRDefault="00C46F21" w:rsidP="00FB3F1C">
            <w:pPr>
              <w:jc w:val="both"/>
              <w:rPr>
                <w:sz w:val="20"/>
                <w:lang w:val="fr-CA"/>
              </w:rPr>
            </w:pPr>
            <w:r w:rsidRPr="0074131F">
              <w:rPr>
                <w:sz w:val="20"/>
                <w:lang w:val="fr-CA"/>
              </w:rPr>
              <w:t>(juges Sachs, Stewart et Mew)</w:t>
            </w:r>
          </w:p>
          <w:p w:rsidR="00C46F21" w:rsidRPr="0074131F" w:rsidRDefault="00002BD1" w:rsidP="00FB3F1C">
            <w:pPr>
              <w:jc w:val="both"/>
              <w:rPr>
                <w:sz w:val="20"/>
                <w:lang w:val="fr-CA"/>
              </w:rPr>
            </w:pPr>
            <w:hyperlink r:id="rId34" w:history="1">
              <w:r w:rsidR="00C46F21" w:rsidRPr="0074131F">
                <w:rPr>
                  <w:rStyle w:val="Hyperlink"/>
                  <w:sz w:val="20"/>
                  <w:lang w:val="fr-CA"/>
                </w:rPr>
                <w:t>2022 ONSC 688</w:t>
              </w:r>
            </w:hyperlink>
          </w:p>
          <w:p w:rsidR="00C46F21" w:rsidRPr="0074131F" w:rsidRDefault="00C46F21" w:rsidP="00FB3F1C">
            <w:pPr>
              <w:jc w:val="both"/>
              <w:rPr>
                <w:sz w:val="20"/>
                <w:lang w:val="fr-CA"/>
              </w:rPr>
            </w:pPr>
          </w:p>
        </w:tc>
        <w:tc>
          <w:tcPr>
            <w:tcW w:w="243" w:type="pct"/>
          </w:tcPr>
          <w:p w:rsidR="00C46F21" w:rsidRPr="0074131F" w:rsidRDefault="00C46F21" w:rsidP="00FB3F1C">
            <w:pPr>
              <w:jc w:val="both"/>
              <w:rPr>
                <w:sz w:val="20"/>
                <w:lang w:val="fr-CA"/>
              </w:rPr>
            </w:pPr>
          </w:p>
        </w:tc>
        <w:tc>
          <w:tcPr>
            <w:tcW w:w="2330" w:type="pct"/>
          </w:tcPr>
          <w:p w:rsidR="00C46F21" w:rsidRPr="0074131F" w:rsidRDefault="00C46F21" w:rsidP="00FB3F1C">
            <w:pPr>
              <w:jc w:val="both"/>
              <w:rPr>
                <w:sz w:val="20"/>
                <w:lang w:val="fr-CA"/>
              </w:rPr>
            </w:pPr>
            <w:r w:rsidRPr="0074131F">
              <w:rPr>
                <w:sz w:val="20"/>
                <w:lang w:val="fr-CA"/>
              </w:rPr>
              <w:t>L’appel de M. Pereira est rejeté.</w:t>
            </w:r>
          </w:p>
          <w:p w:rsidR="00C46F21" w:rsidRPr="0074131F" w:rsidRDefault="00C46F21" w:rsidP="00FB3F1C">
            <w:pPr>
              <w:jc w:val="both"/>
              <w:rPr>
                <w:sz w:val="20"/>
                <w:lang w:val="fr-CA"/>
              </w:rPr>
            </w:pPr>
          </w:p>
        </w:tc>
      </w:tr>
      <w:tr w:rsidR="00C46F21" w:rsidRPr="00002BD1" w:rsidTr="00FB3F1C">
        <w:tc>
          <w:tcPr>
            <w:tcW w:w="2427" w:type="pct"/>
          </w:tcPr>
          <w:p w:rsidR="00C46F21" w:rsidRPr="0074131F" w:rsidRDefault="00C46F21" w:rsidP="00FB3F1C">
            <w:pPr>
              <w:jc w:val="both"/>
              <w:rPr>
                <w:sz w:val="20"/>
                <w:lang w:val="fr-CA"/>
              </w:rPr>
            </w:pPr>
            <w:r w:rsidRPr="0074131F">
              <w:rPr>
                <w:sz w:val="20"/>
                <w:lang w:val="fr-CA"/>
              </w:rPr>
              <w:t>16 août 2022</w:t>
            </w:r>
          </w:p>
          <w:p w:rsidR="00C46F21" w:rsidRPr="0074131F" w:rsidRDefault="00C46F21" w:rsidP="00FB3F1C">
            <w:pPr>
              <w:jc w:val="both"/>
              <w:rPr>
                <w:sz w:val="20"/>
                <w:lang w:val="fr-CA"/>
              </w:rPr>
            </w:pPr>
            <w:r w:rsidRPr="0074131F">
              <w:rPr>
                <w:sz w:val="20"/>
                <w:lang w:val="fr-CA"/>
              </w:rPr>
              <w:t>Cour d’appel de l’Ontario</w:t>
            </w:r>
          </w:p>
          <w:p w:rsidR="00C46F21" w:rsidRPr="0074131F" w:rsidRDefault="00C46F21" w:rsidP="00FB3F1C">
            <w:pPr>
              <w:jc w:val="both"/>
              <w:rPr>
                <w:sz w:val="20"/>
                <w:lang w:val="fr-CA"/>
              </w:rPr>
            </w:pPr>
            <w:r w:rsidRPr="0074131F">
              <w:rPr>
                <w:sz w:val="20"/>
                <w:lang w:val="fr-CA"/>
              </w:rPr>
              <w:t>(juges Doherty, Favreau et Copeland)</w:t>
            </w:r>
          </w:p>
          <w:p w:rsidR="00C46F21" w:rsidRPr="0074131F" w:rsidRDefault="00C46F21" w:rsidP="00FB3F1C">
            <w:pPr>
              <w:jc w:val="both"/>
              <w:rPr>
                <w:sz w:val="20"/>
                <w:lang w:val="fr-CA"/>
              </w:rPr>
            </w:pPr>
            <w:r w:rsidRPr="0074131F">
              <w:rPr>
                <w:sz w:val="20"/>
                <w:lang w:val="fr-CA"/>
              </w:rPr>
              <w:t>Numéro de dossier de la Cour : M53219</w:t>
            </w:r>
          </w:p>
          <w:p w:rsidR="00C46F21" w:rsidRPr="0074131F" w:rsidRDefault="00C46F21" w:rsidP="00FB3F1C">
            <w:pPr>
              <w:jc w:val="both"/>
              <w:rPr>
                <w:sz w:val="20"/>
                <w:lang w:val="fr-CA"/>
              </w:rPr>
            </w:pPr>
            <w:r w:rsidRPr="0074131F">
              <w:rPr>
                <w:sz w:val="20"/>
                <w:lang w:val="fr-CA"/>
              </w:rPr>
              <w:t>(non publié)</w:t>
            </w:r>
          </w:p>
          <w:p w:rsidR="00C46F21" w:rsidRPr="0074131F" w:rsidRDefault="00C46F21" w:rsidP="00FB3F1C">
            <w:pPr>
              <w:jc w:val="both"/>
              <w:rPr>
                <w:sz w:val="20"/>
                <w:lang w:val="fr-CA"/>
              </w:rPr>
            </w:pPr>
          </w:p>
        </w:tc>
        <w:tc>
          <w:tcPr>
            <w:tcW w:w="243" w:type="pct"/>
          </w:tcPr>
          <w:p w:rsidR="00C46F21" w:rsidRPr="0074131F" w:rsidRDefault="00C46F21" w:rsidP="00FB3F1C">
            <w:pPr>
              <w:jc w:val="both"/>
              <w:rPr>
                <w:sz w:val="20"/>
                <w:lang w:val="fr-CA"/>
              </w:rPr>
            </w:pPr>
          </w:p>
        </w:tc>
        <w:tc>
          <w:tcPr>
            <w:tcW w:w="2330" w:type="pct"/>
          </w:tcPr>
          <w:p w:rsidR="00C46F21" w:rsidRPr="0074131F" w:rsidRDefault="00C46F21" w:rsidP="00FB3F1C">
            <w:pPr>
              <w:jc w:val="both"/>
              <w:rPr>
                <w:sz w:val="20"/>
                <w:lang w:val="fr-CA"/>
              </w:rPr>
            </w:pPr>
            <w:r w:rsidRPr="0074131F">
              <w:rPr>
                <w:sz w:val="20"/>
                <w:lang w:val="fr-CA"/>
              </w:rPr>
              <w:t>La requête en autorisation d’appel de M. Pereira est rejetée.</w:t>
            </w:r>
          </w:p>
        </w:tc>
      </w:tr>
      <w:tr w:rsidR="00C46F21" w:rsidRPr="00002BD1" w:rsidTr="00FB3F1C">
        <w:tc>
          <w:tcPr>
            <w:tcW w:w="2427" w:type="pct"/>
          </w:tcPr>
          <w:p w:rsidR="00C46F21" w:rsidRPr="0074131F" w:rsidRDefault="00C46F21" w:rsidP="00FB3F1C">
            <w:pPr>
              <w:jc w:val="both"/>
              <w:rPr>
                <w:sz w:val="20"/>
                <w:lang w:val="fr-CA"/>
              </w:rPr>
            </w:pPr>
            <w:r w:rsidRPr="0074131F">
              <w:rPr>
                <w:sz w:val="20"/>
                <w:lang w:val="fr-CA"/>
              </w:rPr>
              <w:t>12 octobre 2022</w:t>
            </w:r>
          </w:p>
          <w:p w:rsidR="00C46F21" w:rsidRPr="0074131F" w:rsidRDefault="00C46F21" w:rsidP="00FB3F1C">
            <w:pPr>
              <w:jc w:val="both"/>
              <w:rPr>
                <w:sz w:val="20"/>
                <w:lang w:val="fr-CA"/>
              </w:rPr>
            </w:pPr>
            <w:r w:rsidRPr="0074131F">
              <w:rPr>
                <w:sz w:val="20"/>
                <w:lang w:val="fr-CA"/>
              </w:rPr>
              <w:t>Cour suprême du Canada</w:t>
            </w:r>
          </w:p>
        </w:tc>
        <w:tc>
          <w:tcPr>
            <w:tcW w:w="243" w:type="pct"/>
          </w:tcPr>
          <w:p w:rsidR="00C46F21" w:rsidRPr="0074131F" w:rsidRDefault="00C46F21" w:rsidP="00FB3F1C">
            <w:pPr>
              <w:jc w:val="both"/>
              <w:rPr>
                <w:sz w:val="20"/>
                <w:lang w:val="fr-CA"/>
              </w:rPr>
            </w:pPr>
          </w:p>
        </w:tc>
        <w:tc>
          <w:tcPr>
            <w:tcW w:w="2330" w:type="pct"/>
          </w:tcPr>
          <w:p w:rsidR="00C46F21" w:rsidRPr="0074131F" w:rsidRDefault="00C46F21" w:rsidP="00FB3F1C">
            <w:pPr>
              <w:jc w:val="both"/>
              <w:rPr>
                <w:sz w:val="20"/>
                <w:lang w:val="fr-CA"/>
              </w:rPr>
            </w:pPr>
            <w:r w:rsidRPr="0074131F">
              <w:rPr>
                <w:sz w:val="20"/>
                <w:lang w:val="fr-CA"/>
              </w:rPr>
              <w:t>La demande d’autorisation d’appel est présentée.</w:t>
            </w:r>
          </w:p>
        </w:tc>
      </w:tr>
    </w:tbl>
    <w:p w:rsidR="00C46F21" w:rsidRPr="0074131F" w:rsidRDefault="00C46F21" w:rsidP="00C46F21">
      <w:pPr>
        <w:jc w:val="both"/>
        <w:rPr>
          <w:sz w:val="20"/>
          <w:lang w:val="fr-CA"/>
        </w:rPr>
      </w:pPr>
    </w:p>
    <w:p w:rsidR="00C46F21" w:rsidRPr="0074131F" w:rsidRDefault="00002BD1" w:rsidP="00C46F21">
      <w:pPr>
        <w:jc w:val="both"/>
        <w:rPr>
          <w:sz w:val="20"/>
          <w:lang w:val="fr-CA"/>
        </w:rPr>
      </w:pPr>
      <w:r>
        <w:rPr>
          <w:sz w:val="20"/>
        </w:rPr>
        <w:pict>
          <v:rect id="_x0000_i1057" style="width:2in;height:1pt" o:hrpct="0" o:hralign="center" o:hrstd="t" o:hrnoshade="t" o:hr="t" fillcolor="black [3213]" stroked="f"/>
        </w:pict>
      </w:r>
    </w:p>
    <w:p w:rsidR="00C46F21" w:rsidRPr="0074131F" w:rsidRDefault="00C46F21" w:rsidP="00C46F21">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C46F21" w:rsidRPr="0074131F" w:rsidTr="00FB3F1C">
        <w:tc>
          <w:tcPr>
            <w:tcW w:w="543" w:type="pct"/>
          </w:tcPr>
          <w:p w:rsidR="00C46F21" w:rsidRPr="0074131F" w:rsidRDefault="00C46F21" w:rsidP="00FB3F1C">
            <w:pPr>
              <w:jc w:val="both"/>
              <w:rPr>
                <w:sz w:val="20"/>
              </w:rPr>
            </w:pPr>
            <w:r w:rsidRPr="0074131F">
              <w:rPr>
                <w:rStyle w:val="SCCFileNumberChar"/>
                <w:sz w:val="20"/>
                <w:szCs w:val="20"/>
              </w:rPr>
              <w:t>40495</w:t>
            </w:r>
          </w:p>
        </w:tc>
        <w:tc>
          <w:tcPr>
            <w:tcW w:w="4457" w:type="pct"/>
            <w:gridSpan w:val="3"/>
          </w:tcPr>
          <w:p w:rsidR="00C46F21" w:rsidRPr="0074131F" w:rsidRDefault="00C46F21" w:rsidP="00FB3F1C">
            <w:pPr>
              <w:pStyle w:val="SCCLsocParty"/>
              <w:jc w:val="both"/>
              <w:rPr>
                <w:b/>
                <w:sz w:val="20"/>
                <w:szCs w:val="20"/>
              </w:rPr>
            </w:pPr>
            <w:r w:rsidRPr="0074131F">
              <w:rPr>
                <w:b/>
                <w:sz w:val="20"/>
                <w:szCs w:val="20"/>
              </w:rPr>
              <w:t>Chang Jacques v. Rona Inc.</w:t>
            </w:r>
          </w:p>
          <w:p w:rsidR="00C46F21" w:rsidRPr="0074131F" w:rsidRDefault="00C46F21" w:rsidP="00FB3F1C">
            <w:pPr>
              <w:jc w:val="both"/>
              <w:rPr>
                <w:sz w:val="20"/>
              </w:rPr>
            </w:pPr>
            <w:r w:rsidRPr="0074131F">
              <w:rPr>
                <w:sz w:val="20"/>
              </w:rPr>
              <w:t>(B.C.) (Civil) (By Leave)</w:t>
            </w:r>
          </w:p>
        </w:tc>
      </w:tr>
      <w:tr w:rsidR="00C46F21" w:rsidRPr="0074131F" w:rsidTr="00FB3F1C">
        <w:tc>
          <w:tcPr>
            <w:tcW w:w="5000" w:type="pct"/>
            <w:gridSpan w:val="4"/>
          </w:tcPr>
          <w:p w:rsidR="00FB3F1C" w:rsidRPr="0074131F" w:rsidRDefault="00FB3F1C" w:rsidP="00FB3F1C">
            <w:pPr>
              <w:jc w:val="both"/>
              <w:rPr>
                <w:sz w:val="20"/>
                <w:szCs w:val="20"/>
              </w:rPr>
            </w:pPr>
            <w:r w:rsidRPr="0074131F">
              <w:rPr>
                <w:sz w:val="20"/>
                <w:szCs w:val="20"/>
              </w:rPr>
              <w:t>The motion for an extension of time to serve and file the application for leave to appeal is granted. The application for leave to appeal from the judgment of the Court of Appeal for British Columbia (Vancouver), Number CA47033, 2021 BCCA 37, dated January 21, 2021, is dismissed.</w:t>
            </w:r>
          </w:p>
          <w:p w:rsidR="00C46F21" w:rsidRPr="0074131F" w:rsidRDefault="00C46F21" w:rsidP="00FB3F1C">
            <w:pPr>
              <w:jc w:val="both"/>
              <w:rPr>
                <w:sz w:val="20"/>
              </w:rPr>
            </w:pPr>
          </w:p>
        </w:tc>
      </w:tr>
      <w:tr w:rsidR="00C46F21" w:rsidRPr="0074131F" w:rsidTr="00FB3F1C">
        <w:tc>
          <w:tcPr>
            <w:tcW w:w="5000" w:type="pct"/>
            <w:gridSpan w:val="4"/>
          </w:tcPr>
          <w:p w:rsidR="00C46F21" w:rsidRPr="0074131F" w:rsidRDefault="00C46F21" w:rsidP="00FB3F1C">
            <w:pPr>
              <w:jc w:val="both"/>
              <w:rPr>
                <w:sz w:val="20"/>
              </w:rPr>
            </w:pPr>
            <w:r w:rsidRPr="0074131F">
              <w:rPr>
                <w:sz w:val="20"/>
              </w:rPr>
              <w:t>Civil Procedure — Abuse of Process — Vexatious litigant — Whether lower courts erred in prohibiting the applicant from filing further documents in any way connected with the subject matter of the proceeding</w:t>
            </w:r>
          </w:p>
        </w:tc>
      </w:tr>
      <w:tr w:rsidR="00C46F21" w:rsidRPr="0074131F" w:rsidTr="00FB3F1C">
        <w:tc>
          <w:tcPr>
            <w:tcW w:w="5000" w:type="pct"/>
            <w:gridSpan w:val="4"/>
          </w:tcPr>
          <w:p w:rsidR="00C46F21" w:rsidRPr="0074131F" w:rsidRDefault="00C46F21" w:rsidP="00FB3F1C">
            <w:pPr>
              <w:jc w:val="both"/>
              <w:rPr>
                <w:sz w:val="20"/>
              </w:rPr>
            </w:pPr>
          </w:p>
        </w:tc>
      </w:tr>
      <w:tr w:rsidR="00C46F21" w:rsidRPr="0074131F" w:rsidTr="00FB3F1C">
        <w:tc>
          <w:tcPr>
            <w:tcW w:w="5000" w:type="pct"/>
            <w:gridSpan w:val="4"/>
          </w:tcPr>
          <w:p w:rsidR="00C46F21" w:rsidRPr="0074131F" w:rsidRDefault="00C46F21" w:rsidP="00FB3F1C">
            <w:pPr>
              <w:jc w:val="both"/>
              <w:rPr>
                <w:sz w:val="20"/>
              </w:rPr>
            </w:pPr>
            <w:r w:rsidRPr="0074131F">
              <w:rPr>
                <w:sz w:val="20"/>
              </w:rPr>
              <w:t xml:space="preserve">Following two unsuccessful Provincial Court proceedings against the respondent Rona Inc., applicant Chang Jacques commenced a proceeding by way of a petition in the Supreme Court of British Columbia. The petition sought relief similar to that which had been sought in the Provincial Court. Rona applied to have Ms. Jacques’ petition struck, and the application was granted. Ms. Jacques was declared a vexatious litigant, and prohibited from commencing legal proceedings against Rona in either the Provincial or Supreme Court without leave. </w:t>
            </w:r>
          </w:p>
          <w:p w:rsidR="00C46F21" w:rsidRPr="0074131F" w:rsidRDefault="00C46F21" w:rsidP="00FB3F1C">
            <w:pPr>
              <w:jc w:val="both"/>
              <w:rPr>
                <w:sz w:val="20"/>
              </w:rPr>
            </w:pPr>
          </w:p>
          <w:p w:rsidR="00C46F21" w:rsidRPr="0074131F" w:rsidRDefault="00C46F21" w:rsidP="00FB3F1C">
            <w:pPr>
              <w:jc w:val="both"/>
              <w:rPr>
                <w:sz w:val="20"/>
              </w:rPr>
            </w:pPr>
            <w:r w:rsidRPr="0074131F">
              <w:rPr>
                <w:sz w:val="20"/>
              </w:rPr>
              <w:t>After filing a number of subsequent, unsuccessful applications in the Supreme Court, Ms. Jacques filed a requisition to have the order declaring her a vexatious litigant set aside. The court dismissed the application and issued an order prohibiting Ms. Jacques from filing further documents in any way connected with the subject matter of the proceeding. The Court of Appeal for British Columbia dismissed Ms. Jacques’ appeal.</w:t>
            </w:r>
          </w:p>
          <w:p w:rsidR="00C46F21" w:rsidRPr="0074131F" w:rsidRDefault="00C46F21" w:rsidP="00FB3F1C">
            <w:pPr>
              <w:jc w:val="both"/>
              <w:rPr>
                <w:sz w:val="20"/>
              </w:rPr>
            </w:pPr>
          </w:p>
        </w:tc>
      </w:tr>
      <w:tr w:rsidR="00C46F21" w:rsidRPr="0074131F" w:rsidTr="00FB3F1C">
        <w:tc>
          <w:tcPr>
            <w:tcW w:w="2427" w:type="pct"/>
            <w:gridSpan w:val="2"/>
          </w:tcPr>
          <w:p w:rsidR="00C46F21" w:rsidRPr="0074131F" w:rsidRDefault="00C46F21" w:rsidP="00FB3F1C">
            <w:pPr>
              <w:jc w:val="both"/>
              <w:rPr>
                <w:sz w:val="20"/>
              </w:rPr>
            </w:pPr>
            <w:r w:rsidRPr="0074131F">
              <w:rPr>
                <w:sz w:val="20"/>
              </w:rPr>
              <w:t>January 15, 2019</w:t>
            </w:r>
          </w:p>
          <w:p w:rsidR="00C46F21" w:rsidRPr="0074131F" w:rsidRDefault="00C46F21" w:rsidP="00FB3F1C">
            <w:pPr>
              <w:jc w:val="both"/>
              <w:rPr>
                <w:sz w:val="20"/>
              </w:rPr>
            </w:pPr>
            <w:r w:rsidRPr="0074131F">
              <w:rPr>
                <w:sz w:val="20"/>
              </w:rPr>
              <w:t>Supreme Court of British Columbia</w:t>
            </w:r>
          </w:p>
          <w:p w:rsidR="00C46F21" w:rsidRPr="0074131F" w:rsidRDefault="00C46F21" w:rsidP="00FB3F1C">
            <w:pPr>
              <w:jc w:val="both"/>
              <w:rPr>
                <w:sz w:val="20"/>
              </w:rPr>
            </w:pPr>
            <w:r w:rsidRPr="0074131F">
              <w:rPr>
                <w:sz w:val="20"/>
              </w:rPr>
              <w:t>(Warren J.)</w:t>
            </w:r>
          </w:p>
          <w:p w:rsidR="00C46F21" w:rsidRPr="0074131F" w:rsidRDefault="00002BD1" w:rsidP="00FB3F1C">
            <w:pPr>
              <w:jc w:val="both"/>
              <w:rPr>
                <w:sz w:val="20"/>
              </w:rPr>
            </w:pPr>
            <w:hyperlink r:id="rId35" w:history="1">
              <w:r w:rsidR="00C46F21" w:rsidRPr="0074131F">
                <w:rPr>
                  <w:rStyle w:val="Hyperlink"/>
                  <w:sz w:val="20"/>
                </w:rPr>
                <w:t>2019 BCSC 2459</w:t>
              </w:r>
            </w:hyperlink>
            <w:r w:rsidR="00C46F21" w:rsidRPr="0074131F">
              <w:rPr>
                <w:sz w:val="20"/>
              </w:rPr>
              <w:t>; S207804</w:t>
            </w:r>
          </w:p>
          <w:p w:rsidR="00C46F21" w:rsidRPr="0074131F" w:rsidRDefault="00C46F21" w:rsidP="00FB3F1C">
            <w:pPr>
              <w:jc w:val="both"/>
              <w:rPr>
                <w:sz w:val="20"/>
              </w:rPr>
            </w:pPr>
          </w:p>
        </w:tc>
        <w:tc>
          <w:tcPr>
            <w:tcW w:w="243" w:type="pct"/>
          </w:tcPr>
          <w:p w:rsidR="00C46F21" w:rsidRPr="0074131F" w:rsidRDefault="00C46F21" w:rsidP="00FB3F1C">
            <w:pPr>
              <w:jc w:val="both"/>
              <w:rPr>
                <w:sz w:val="20"/>
              </w:rPr>
            </w:pPr>
          </w:p>
        </w:tc>
        <w:tc>
          <w:tcPr>
            <w:tcW w:w="2330" w:type="pct"/>
          </w:tcPr>
          <w:p w:rsidR="00C46F21" w:rsidRPr="0074131F" w:rsidRDefault="00C46F21" w:rsidP="00FB3F1C">
            <w:pPr>
              <w:jc w:val="both"/>
              <w:rPr>
                <w:sz w:val="20"/>
              </w:rPr>
            </w:pPr>
            <w:r w:rsidRPr="0074131F">
              <w:rPr>
                <w:sz w:val="20"/>
              </w:rPr>
              <w:t>Application granted, petition struck; petitioner declared a vexatious litigant</w:t>
            </w:r>
          </w:p>
          <w:p w:rsidR="00C46F21" w:rsidRPr="0074131F" w:rsidRDefault="00C46F21" w:rsidP="00FB3F1C">
            <w:pPr>
              <w:jc w:val="both"/>
              <w:rPr>
                <w:sz w:val="20"/>
              </w:rPr>
            </w:pPr>
          </w:p>
        </w:tc>
      </w:tr>
      <w:tr w:rsidR="00C46F21" w:rsidRPr="0074131F" w:rsidTr="00FB3F1C">
        <w:tc>
          <w:tcPr>
            <w:tcW w:w="2427" w:type="pct"/>
            <w:gridSpan w:val="2"/>
          </w:tcPr>
          <w:p w:rsidR="00C46F21" w:rsidRPr="0074131F" w:rsidRDefault="00C46F21" w:rsidP="00FB3F1C">
            <w:pPr>
              <w:jc w:val="both"/>
              <w:rPr>
                <w:sz w:val="20"/>
              </w:rPr>
            </w:pPr>
            <w:r w:rsidRPr="0074131F">
              <w:rPr>
                <w:sz w:val="20"/>
              </w:rPr>
              <w:t>August 27, 2020</w:t>
            </w:r>
          </w:p>
          <w:p w:rsidR="00C46F21" w:rsidRPr="0074131F" w:rsidRDefault="00C46F21" w:rsidP="00FB3F1C">
            <w:pPr>
              <w:jc w:val="both"/>
              <w:rPr>
                <w:sz w:val="20"/>
              </w:rPr>
            </w:pPr>
            <w:r w:rsidRPr="0074131F">
              <w:rPr>
                <w:sz w:val="20"/>
              </w:rPr>
              <w:t>Supreme Court of British Columbia</w:t>
            </w:r>
          </w:p>
          <w:p w:rsidR="00C46F21" w:rsidRPr="0074131F" w:rsidRDefault="00C46F21" w:rsidP="00FB3F1C">
            <w:pPr>
              <w:jc w:val="both"/>
              <w:rPr>
                <w:sz w:val="20"/>
              </w:rPr>
            </w:pPr>
            <w:r w:rsidRPr="0074131F">
              <w:rPr>
                <w:sz w:val="20"/>
              </w:rPr>
              <w:t>(Verhoeven J.)</w:t>
            </w:r>
          </w:p>
          <w:p w:rsidR="00C46F21" w:rsidRPr="0074131F" w:rsidRDefault="00002BD1" w:rsidP="00FB3F1C">
            <w:pPr>
              <w:jc w:val="both"/>
              <w:rPr>
                <w:sz w:val="20"/>
              </w:rPr>
            </w:pPr>
            <w:hyperlink r:id="rId36" w:history="1">
              <w:r w:rsidR="00C46F21" w:rsidRPr="0074131F">
                <w:rPr>
                  <w:rStyle w:val="Hyperlink"/>
                  <w:sz w:val="20"/>
                </w:rPr>
                <w:t>2020 BCSC 1262</w:t>
              </w:r>
            </w:hyperlink>
            <w:r w:rsidR="00C46F21" w:rsidRPr="0074131F">
              <w:rPr>
                <w:sz w:val="20"/>
              </w:rPr>
              <w:t>; S207804</w:t>
            </w:r>
          </w:p>
          <w:p w:rsidR="00C46F21" w:rsidRPr="0074131F" w:rsidRDefault="00C46F21" w:rsidP="00FB3F1C">
            <w:pPr>
              <w:jc w:val="both"/>
              <w:rPr>
                <w:sz w:val="20"/>
              </w:rPr>
            </w:pPr>
          </w:p>
        </w:tc>
        <w:tc>
          <w:tcPr>
            <w:tcW w:w="243" w:type="pct"/>
          </w:tcPr>
          <w:p w:rsidR="00C46F21" w:rsidRPr="0074131F" w:rsidRDefault="00C46F21" w:rsidP="00FB3F1C">
            <w:pPr>
              <w:jc w:val="both"/>
              <w:rPr>
                <w:sz w:val="20"/>
              </w:rPr>
            </w:pPr>
          </w:p>
        </w:tc>
        <w:tc>
          <w:tcPr>
            <w:tcW w:w="2330" w:type="pct"/>
          </w:tcPr>
          <w:p w:rsidR="00C46F21" w:rsidRPr="0074131F" w:rsidRDefault="00C46F21" w:rsidP="00FB3F1C">
            <w:pPr>
              <w:jc w:val="both"/>
              <w:rPr>
                <w:sz w:val="20"/>
              </w:rPr>
            </w:pPr>
            <w:r w:rsidRPr="0074131F">
              <w:rPr>
                <w:sz w:val="20"/>
              </w:rPr>
              <w:t>Application to set aside the order of Warren J. dismissed</w:t>
            </w:r>
          </w:p>
          <w:p w:rsidR="00C46F21" w:rsidRPr="0074131F" w:rsidRDefault="00C46F21" w:rsidP="00FB3F1C">
            <w:pPr>
              <w:jc w:val="both"/>
              <w:rPr>
                <w:sz w:val="20"/>
              </w:rPr>
            </w:pPr>
          </w:p>
        </w:tc>
      </w:tr>
      <w:tr w:rsidR="00C46F21" w:rsidRPr="0074131F" w:rsidTr="00FB3F1C">
        <w:tc>
          <w:tcPr>
            <w:tcW w:w="2427" w:type="pct"/>
            <w:gridSpan w:val="2"/>
          </w:tcPr>
          <w:p w:rsidR="00C46F21" w:rsidRPr="0074131F" w:rsidRDefault="00C46F21" w:rsidP="00FB3F1C">
            <w:pPr>
              <w:jc w:val="both"/>
              <w:rPr>
                <w:sz w:val="20"/>
              </w:rPr>
            </w:pPr>
            <w:r w:rsidRPr="0074131F">
              <w:rPr>
                <w:sz w:val="20"/>
              </w:rPr>
              <w:t>January 21, 2021</w:t>
            </w:r>
          </w:p>
          <w:p w:rsidR="00C46F21" w:rsidRPr="0074131F" w:rsidRDefault="00C46F21" w:rsidP="00FB3F1C">
            <w:pPr>
              <w:jc w:val="both"/>
              <w:rPr>
                <w:sz w:val="20"/>
              </w:rPr>
            </w:pPr>
            <w:r w:rsidRPr="0074131F">
              <w:rPr>
                <w:sz w:val="20"/>
              </w:rPr>
              <w:t>Court of Appeal for British Columbia (Vancouver)</w:t>
            </w:r>
          </w:p>
          <w:p w:rsidR="00C46F21" w:rsidRPr="0074131F" w:rsidRDefault="00C46F21" w:rsidP="00FB3F1C">
            <w:pPr>
              <w:jc w:val="both"/>
              <w:rPr>
                <w:sz w:val="20"/>
              </w:rPr>
            </w:pPr>
            <w:r w:rsidRPr="0074131F">
              <w:rPr>
                <w:sz w:val="20"/>
              </w:rPr>
              <w:t>(Bauman C.J., Fitch and Griffin JJ.A.)</w:t>
            </w:r>
          </w:p>
          <w:p w:rsidR="00C46F21" w:rsidRPr="0074131F" w:rsidRDefault="00002BD1" w:rsidP="00FB3F1C">
            <w:pPr>
              <w:jc w:val="both"/>
              <w:rPr>
                <w:sz w:val="20"/>
              </w:rPr>
            </w:pPr>
            <w:hyperlink r:id="rId37" w:history="1">
              <w:r w:rsidR="00C46F21" w:rsidRPr="0074131F">
                <w:rPr>
                  <w:rStyle w:val="Hyperlink"/>
                  <w:sz w:val="20"/>
                </w:rPr>
                <w:t>2021 BCCA 37</w:t>
              </w:r>
            </w:hyperlink>
            <w:r w:rsidR="00C46F21" w:rsidRPr="0074131F">
              <w:rPr>
                <w:sz w:val="20"/>
              </w:rPr>
              <w:t>; CA47033</w:t>
            </w:r>
          </w:p>
          <w:p w:rsidR="00C46F21" w:rsidRPr="0074131F" w:rsidRDefault="00C46F21" w:rsidP="00FB3F1C">
            <w:pPr>
              <w:jc w:val="both"/>
              <w:rPr>
                <w:sz w:val="20"/>
              </w:rPr>
            </w:pPr>
          </w:p>
        </w:tc>
        <w:tc>
          <w:tcPr>
            <w:tcW w:w="243" w:type="pct"/>
          </w:tcPr>
          <w:p w:rsidR="00C46F21" w:rsidRPr="0074131F" w:rsidRDefault="00C46F21" w:rsidP="00FB3F1C">
            <w:pPr>
              <w:jc w:val="both"/>
              <w:rPr>
                <w:sz w:val="20"/>
              </w:rPr>
            </w:pPr>
          </w:p>
        </w:tc>
        <w:tc>
          <w:tcPr>
            <w:tcW w:w="2330" w:type="pct"/>
          </w:tcPr>
          <w:p w:rsidR="00C46F21" w:rsidRPr="0074131F" w:rsidRDefault="00C46F21" w:rsidP="00FB3F1C">
            <w:pPr>
              <w:jc w:val="both"/>
              <w:rPr>
                <w:sz w:val="20"/>
              </w:rPr>
            </w:pPr>
            <w:r w:rsidRPr="0074131F">
              <w:rPr>
                <w:sz w:val="20"/>
              </w:rPr>
              <w:t>Appeal dismissed</w:t>
            </w:r>
          </w:p>
          <w:p w:rsidR="00C46F21" w:rsidRPr="0074131F" w:rsidRDefault="00C46F21" w:rsidP="00FB3F1C">
            <w:pPr>
              <w:jc w:val="both"/>
              <w:rPr>
                <w:sz w:val="20"/>
              </w:rPr>
            </w:pPr>
          </w:p>
        </w:tc>
      </w:tr>
      <w:tr w:rsidR="00C46F21" w:rsidRPr="0074131F" w:rsidTr="00FB3F1C">
        <w:tc>
          <w:tcPr>
            <w:tcW w:w="2427" w:type="pct"/>
            <w:gridSpan w:val="2"/>
          </w:tcPr>
          <w:p w:rsidR="00C46F21" w:rsidRPr="0074131F" w:rsidRDefault="00C46F21" w:rsidP="00FB3F1C">
            <w:pPr>
              <w:jc w:val="both"/>
              <w:rPr>
                <w:sz w:val="20"/>
              </w:rPr>
            </w:pPr>
            <w:r w:rsidRPr="0074131F">
              <w:rPr>
                <w:sz w:val="20"/>
              </w:rPr>
              <w:t>May 5, 2021</w:t>
            </w:r>
          </w:p>
          <w:p w:rsidR="00C46F21" w:rsidRPr="0074131F" w:rsidRDefault="00C46F21" w:rsidP="00FB3F1C">
            <w:pPr>
              <w:jc w:val="both"/>
              <w:rPr>
                <w:sz w:val="20"/>
              </w:rPr>
            </w:pPr>
            <w:r w:rsidRPr="0074131F">
              <w:rPr>
                <w:sz w:val="20"/>
              </w:rPr>
              <w:t>Supreme Court of Canada</w:t>
            </w:r>
          </w:p>
        </w:tc>
        <w:tc>
          <w:tcPr>
            <w:tcW w:w="243" w:type="pct"/>
          </w:tcPr>
          <w:p w:rsidR="00C46F21" w:rsidRPr="0074131F" w:rsidRDefault="00C46F21" w:rsidP="00FB3F1C">
            <w:pPr>
              <w:jc w:val="both"/>
              <w:rPr>
                <w:sz w:val="20"/>
              </w:rPr>
            </w:pPr>
          </w:p>
        </w:tc>
        <w:tc>
          <w:tcPr>
            <w:tcW w:w="2330" w:type="pct"/>
          </w:tcPr>
          <w:p w:rsidR="00C46F21" w:rsidRPr="0074131F" w:rsidRDefault="00C46F21" w:rsidP="00FB3F1C">
            <w:pPr>
              <w:jc w:val="both"/>
              <w:rPr>
                <w:sz w:val="20"/>
              </w:rPr>
            </w:pPr>
            <w:r w:rsidRPr="0074131F">
              <w:rPr>
                <w:sz w:val="20"/>
              </w:rPr>
              <w:t>Application for leave to appeal filed</w:t>
            </w:r>
          </w:p>
          <w:p w:rsidR="00C46F21" w:rsidRPr="0074131F" w:rsidRDefault="00C46F21" w:rsidP="00FB3F1C">
            <w:pPr>
              <w:jc w:val="both"/>
              <w:rPr>
                <w:sz w:val="20"/>
              </w:rPr>
            </w:pPr>
          </w:p>
        </w:tc>
      </w:tr>
    </w:tbl>
    <w:p w:rsidR="00C46F21" w:rsidRPr="0074131F" w:rsidRDefault="00C46F21" w:rsidP="00C46F21">
      <w:pPr>
        <w:jc w:val="both"/>
        <w:rPr>
          <w:sz w:val="20"/>
        </w:rPr>
      </w:pPr>
    </w:p>
    <w:p w:rsidR="00C46F21" w:rsidRPr="0074131F" w:rsidRDefault="00002BD1" w:rsidP="00C46F21">
      <w:pPr>
        <w:jc w:val="both"/>
        <w:rPr>
          <w:sz w:val="20"/>
        </w:rPr>
      </w:pPr>
      <w:r>
        <w:rPr>
          <w:sz w:val="20"/>
        </w:rPr>
        <w:pict>
          <v:rect id="_x0000_i1058" style="width:2in;height:1pt" o:hrpct="0" o:hralign="center" o:hrstd="t" o:hrnoshade="t" o:hr="t" fillcolor="black [3213]" stroked="f"/>
        </w:pict>
      </w:r>
    </w:p>
    <w:p w:rsidR="00C46F21" w:rsidRPr="0074131F" w:rsidRDefault="00C46F21" w:rsidP="00C46F21">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C46F21" w:rsidRPr="00002BD1" w:rsidTr="00FB3F1C">
        <w:tc>
          <w:tcPr>
            <w:tcW w:w="543" w:type="pct"/>
          </w:tcPr>
          <w:p w:rsidR="00C46F21" w:rsidRPr="0074131F" w:rsidRDefault="00C46F21" w:rsidP="00FB3F1C">
            <w:pPr>
              <w:jc w:val="both"/>
              <w:rPr>
                <w:sz w:val="20"/>
                <w:lang w:val="fr-CA"/>
              </w:rPr>
            </w:pPr>
            <w:r w:rsidRPr="0074131F">
              <w:rPr>
                <w:rStyle w:val="SCCFileNumberChar"/>
                <w:sz w:val="20"/>
                <w:szCs w:val="20"/>
                <w:lang w:val="fr-CA"/>
              </w:rPr>
              <w:t>40495</w:t>
            </w:r>
          </w:p>
        </w:tc>
        <w:tc>
          <w:tcPr>
            <w:tcW w:w="4457" w:type="pct"/>
            <w:gridSpan w:val="3"/>
          </w:tcPr>
          <w:p w:rsidR="00C46F21" w:rsidRPr="0074131F" w:rsidRDefault="00C46F21" w:rsidP="00FB3F1C">
            <w:pPr>
              <w:pStyle w:val="SCCLsocParty"/>
              <w:jc w:val="both"/>
              <w:rPr>
                <w:b/>
                <w:sz w:val="20"/>
                <w:szCs w:val="20"/>
              </w:rPr>
            </w:pPr>
            <w:r w:rsidRPr="0074131F">
              <w:rPr>
                <w:b/>
                <w:sz w:val="20"/>
                <w:szCs w:val="20"/>
              </w:rPr>
              <w:t>Chang Jacques c. Rona Inc.</w:t>
            </w:r>
          </w:p>
          <w:p w:rsidR="00C46F21" w:rsidRPr="0074131F" w:rsidRDefault="00C46F21" w:rsidP="00FB3F1C">
            <w:pPr>
              <w:jc w:val="both"/>
              <w:rPr>
                <w:sz w:val="20"/>
                <w:lang w:val="fr-CA"/>
              </w:rPr>
            </w:pPr>
            <w:r w:rsidRPr="0074131F">
              <w:rPr>
                <w:sz w:val="20"/>
                <w:lang w:val="fr-CA"/>
              </w:rPr>
              <w:t>(C.-B.) (Civile) (Sur autorisation)</w:t>
            </w:r>
          </w:p>
        </w:tc>
      </w:tr>
      <w:tr w:rsidR="00C46F21" w:rsidRPr="00002BD1" w:rsidTr="00FB3F1C">
        <w:tc>
          <w:tcPr>
            <w:tcW w:w="5000" w:type="pct"/>
            <w:gridSpan w:val="4"/>
          </w:tcPr>
          <w:p w:rsidR="00C46F21" w:rsidRPr="0074131F" w:rsidRDefault="00FB3F1C" w:rsidP="00FB3F1C">
            <w:pPr>
              <w:jc w:val="both"/>
              <w:rPr>
                <w:sz w:val="20"/>
                <w:szCs w:val="20"/>
                <w:lang w:val="fr-CA"/>
              </w:rPr>
            </w:pPr>
            <w:r w:rsidRPr="0074131F">
              <w:rPr>
                <w:sz w:val="20"/>
                <w:szCs w:val="20"/>
                <w:lang w:val="fr-CA"/>
              </w:rPr>
              <w:t>La requête en prorogation du délai de signification et de dépôt de la demande d’autorisation d’appel est accueillie. La demande d’autorisation d’appel de l’arrêt de la Cour d’appel de la Colombie-Britannique (Vancouver), numéro CA47033, 2021 BCCA 37, daté du 21 janvier 2021, est rejetée.</w:t>
            </w:r>
          </w:p>
          <w:p w:rsidR="00FB3F1C" w:rsidRPr="0074131F" w:rsidRDefault="00FB3F1C" w:rsidP="00FB3F1C">
            <w:pPr>
              <w:jc w:val="both"/>
              <w:rPr>
                <w:sz w:val="20"/>
                <w:lang w:val="fr-CA"/>
              </w:rPr>
            </w:pPr>
          </w:p>
        </w:tc>
      </w:tr>
      <w:tr w:rsidR="00C46F21" w:rsidRPr="00002BD1" w:rsidTr="00FB3F1C">
        <w:tc>
          <w:tcPr>
            <w:tcW w:w="5000" w:type="pct"/>
            <w:gridSpan w:val="4"/>
          </w:tcPr>
          <w:p w:rsidR="00C46F21" w:rsidRPr="0074131F" w:rsidRDefault="00C46F21" w:rsidP="00FB3F1C">
            <w:pPr>
              <w:jc w:val="both"/>
              <w:rPr>
                <w:sz w:val="20"/>
                <w:lang w:val="fr-CA"/>
              </w:rPr>
            </w:pPr>
            <w:r w:rsidRPr="0074131F">
              <w:rPr>
                <w:sz w:val="20"/>
                <w:lang w:val="fr-CA"/>
              </w:rPr>
              <w:t>Procédure civile — Abus de procédure — Plaideur quérulent — Les tribunaux d’instances inférieures ont-ils fait erreur en interdisant à la demanderesse de déposer d’autres documents liés de quelconque manière à l’objet de l’instance ?</w:t>
            </w:r>
          </w:p>
        </w:tc>
      </w:tr>
      <w:tr w:rsidR="00C46F21" w:rsidRPr="00002BD1" w:rsidTr="00FB3F1C">
        <w:tc>
          <w:tcPr>
            <w:tcW w:w="5000" w:type="pct"/>
            <w:gridSpan w:val="4"/>
          </w:tcPr>
          <w:p w:rsidR="00C46F21" w:rsidRPr="0074131F" w:rsidRDefault="00C46F21" w:rsidP="00FB3F1C">
            <w:pPr>
              <w:jc w:val="both"/>
              <w:rPr>
                <w:sz w:val="20"/>
                <w:lang w:val="fr-CA"/>
              </w:rPr>
            </w:pPr>
          </w:p>
        </w:tc>
      </w:tr>
      <w:tr w:rsidR="00C46F21" w:rsidRPr="00002BD1" w:rsidTr="00FB3F1C">
        <w:tc>
          <w:tcPr>
            <w:tcW w:w="5000" w:type="pct"/>
            <w:gridSpan w:val="4"/>
          </w:tcPr>
          <w:p w:rsidR="00C46F21" w:rsidRPr="0074131F" w:rsidRDefault="00C46F21" w:rsidP="00FB3F1C">
            <w:pPr>
              <w:jc w:val="both"/>
              <w:rPr>
                <w:sz w:val="20"/>
                <w:lang w:val="fr-CA"/>
              </w:rPr>
            </w:pPr>
            <w:r w:rsidRPr="0074131F">
              <w:rPr>
                <w:sz w:val="20"/>
                <w:lang w:val="fr-CA"/>
              </w:rPr>
              <w:t xml:space="preserve">Après avoir échoué dans le cadre de deux instances contre l’intimée Rona Inc. devant la Cour provinciale, la demanderesse, Chang Jacques, a intenté une instance par voie de requête à la Cour suprême de la Colombie-Britannique. Dans sa requête, elle sollicitait une réparation semblable à celle qu’elle avait déjà cherché à obtenir devant la Cour provinciale. Rona a présenté une demande en radiation de la requête de Mme Jacques, et sa demande a été accueillie. Mme Jacques a été déclarée plaideuse quérulente et on lui a interdit d’intenter des actions en justice contre Rona devant la Cour provinciale et la Cour suprême de la Colombie-Britannique sans en obtenir l’autorisation. </w:t>
            </w:r>
          </w:p>
          <w:p w:rsidR="00C46F21" w:rsidRPr="0074131F" w:rsidRDefault="00C46F21" w:rsidP="00FB3F1C">
            <w:pPr>
              <w:jc w:val="both"/>
              <w:rPr>
                <w:sz w:val="20"/>
                <w:lang w:val="fr-CA"/>
              </w:rPr>
            </w:pPr>
          </w:p>
          <w:p w:rsidR="00C46F21" w:rsidRPr="0074131F" w:rsidRDefault="00C46F21" w:rsidP="00FB3F1C">
            <w:pPr>
              <w:jc w:val="both"/>
              <w:rPr>
                <w:sz w:val="20"/>
                <w:lang w:val="fr-CA"/>
              </w:rPr>
            </w:pPr>
            <w:r w:rsidRPr="0074131F">
              <w:rPr>
                <w:sz w:val="20"/>
                <w:lang w:val="fr-CA"/>
              </w:rPr>
              <w:t>Après avoir subséquemment déposé plusieurs demandes ayant échoué devant la Cour suprême de la Colombie-Britannique, Mme Jacques a déposé une demande en vue d’annuler l’ordonnance la déclarant plaideuse quérulente. La Cour suprême de la Colombie-Britannique a rejeté la demande et a rendu une ordonnance interdisant à Mme Jacques de déposer d’autres documents liés de quelconque manière à l’objet de l’instance. La Cour d’appel de la Colombie-Britannique a rejeté l’appel interjeté par Mme Jacques.</w:t>
            </w:r>
          </w:p>
          <w:p w:rsidR="00C46F21" w:rsidRPr="0074131F" w:rsidRDefault="00C46F21" w:rsidP="00FB3F1C">
            <w:pPr>
              <w:jc w:val="both"/>
              <w:rPr>
                <w:sz w:val="20"/>
                <w:lang w:val="fr-CA"/>
              </w:rPr>
            </w:pPr>
          </w:p>
        </w:tc>
      </w:tr>
      <w:tr w:rsidR="00C46F21" w:rsidRPr="00002BD1" w:rsidTr="00FB3F1C">
        <w:tc>
          <w:tcPr>
            <w:tcW w:w="2427" w:type="pct"/>
            <w:gridSpan w:val="2"/>
          </w:tcPr>
          <w:p w:rsidR="00C46F21" w:rsidRPr="0074131F" w:rsidRDefault="00C46F21" w:rsidP="00FB3F1C">
            <w:pPr>
              <w:jc w:val="both"/>
              <w:rPr>
                <w:sz w:val="20"/>
                <w:lang w:val="fr-CA"/>
              </w:rPr>
            </w:pPr>
            <w:r w:rsidRPr="0074131F">
              <w:rPr>
                <w:sz w:val="20"/>
                <w:lang w:val="fr-CA"/>
              </w:rPr>
              <w:t>15 janvier 2019</w:t>
            </w:r>
          </w:p>
          <w:p w:rsidR="00C46F21" w:rsidRPr="0074131F" w:rsidRDefault="00C46F21" w:rsidP="00FB3F1C">
            <w:pPr>
              <w:jc w:val="both"/>
              <w:rPr>
                <w:sz w:val="20"/>
                <w:lang w:val="fr-CA"/>
              </w:rPr>
            </w:pPr>
            <w:r w:rsidRPr="0074131F">
              <w:rPr>
                <w:sz w:val="20"/>
                <w:lang w:val="fr-CA"/>
              </w:rPr>
              <w:t>Cour suprême de la Colombie-Britannique</w:t>
            </w:r>
          </w:p>
          <w:p w:rsidR="00C46F21" w:rsidRPr="0074131F" w:rsidRDefault="00C46F21" w:rsidP="00FB3F1C">
            <w:pPr>
              <w:jc w:val="both"/>
              <w:rPr>
                <w:sz w:val="20"/>
                <w:lang w:val="fr-CA"/>
              </w:rPr>
            </w:pPr>
            <w:r w:rsidRPr="0074131F">
              <w:rPr>
                <w:sz w:val="20"/>
                <w:lang w:val="fr-CA"/>
              </w:rPr>
              <w:t>(juge Warren)</w:t>
            </w:r>
          </w:p>
          <w:p w:rsidR="00C46F21" w:rsidRPr="0074131F" w:rsidRDefault="00002BD1" w:rsidP="00FB3F1C">
            <w:pPr>
              <w:jc w:val="both"/>
              <w:rPr>
                <w:sz w:val="20"/>
                <w:lang w:val="fr-CA"/>
              </w:rPr>
            </w:pPr>
            <w:hyperlink r:id="rId38" w:history="1">
              <w:r w:rsidR="00C46F21" w:rsidRPr="0074131F">
                <w:rPr>
                  <w:rStyle w:val="Hyperlink"/>
                  <w:sz w:val="20"/>
                  <w:lang w:val="fr-CA"/>
                </w:rPr>
                <w:t>2019 BCSC 2459</w:t>
              </w:r>
            </w:hyperlink>
            <w:r w:rsidR="00C46F21" w:rsidRPr="0074131F">
              <w:rPr>
                <w:sz w:val="20"/>
                <w:lang w:val="fr-CA"/>
              </w:rPr>
              <w:t>; S207804</w:t>
            </w:r>
          </w:p>
          <w:p w:rsidR="00C46F21" w:rsidRPr="0074131F" w:rsidRDefault="00C46F21" w:rsidP="00FB3F1C">
            <w:pPr>
              <w:jc w:val="both"/>
              <w:rPr>
                <w:sz w:val="20"/>
                <w:lang w:val="fr-CA"/>
              </w:rPr>
            </w:pPr>
          </w:p>
        </w:tc>
        <w:tc>
          <w:tcPr>
            <w:tcW w:w="243" w:type="pct"/>
          </w:tcPr>
          <w:p w:rsidR="00C46F21" w:rsidRPr="0074131F" w:rsidRDefault="00C46F21" w:rsidP="00FB3F1C">
            <w:pPr>
              <w:jc w:val="both"/>
              <w:rPr>
                <w:sz w:val="20"/>
                <w:lang w:val="fr-CA"/>
              </w:rPr>
            </w:pPr>
          </w:p>
        </w:tc>
        <w:tc>
          <w:tcPr>
            <w:tcW w:w="2330" w:type="pct"/>
          </w:tcPr>
          <w:p w:rsidR="00C46F21" w:rsidRPr="0074131F" w:rsidRDefault="00C46F21" w:rsidP="00FB3F1C">
            <w:pPr>
              <w:jc w:val="both"/>
              <w:rPr>
                <w:sz w:val="20"/>
                <w:lang w:val="fr-CA"/>
              </w:rPr>
            </w:pPr>
            <w:r w:rsidRPr="0074131F">
              <w:rPr>
                <w:sz w:val="20"/>
                <w:lang w:val="fr-CA"/>
              </w:rPr>
              <w:t>La demande est accueillie, la requête est radiée; la demanderesse est déclarée comme étant plaideuse quérulente.</w:t>
            </w:r>
          </w:p>
          <w:p w:rsidR="00C46F21" w:rsidRPr="0074131F" w:rsidRDefault="00C46F21" w:rsidP="00FB3F1C">
            <w:pPr>
              <w:jc w:val="both"/>
              <w:rPr>
                <w:sz w:val="20"/>
                <w:lang w:val="fr-CA"/>
              </w:rPr>
            </w:pPr>
          </w:p>
        </w:tc>
      </w:tr>
      <w:tr w:rsidR="00C46F21" w:rsidRPr="00002BD1" w:rsidTr="00FB3F1C">
        <w:tc>
          <w:tcPr>
            <w:tcW w:w="2427" w:type="pct"/>
            <w:gridSpan w:val="2"/>
          </w:tcPr>
          <w:p w:rsidR="00C46F21" w:rsidRPr="0074131F" w:rsidRDefault="00C46F21" w:rsidP="00FB3F1C">
            <w:pPr>
              <w:jc w:val="both"/>
              <w:rPr>
                <w:sz w:val="20"/>
                <w:lang w:val="fr-CA"/>
              </w:rPr>
            </w:pPr>
            <w:r w:rsidRPr="0074131F">
              <w:rPr>
                <w:sz w:val="20"/>
                <w:lang w:val="fr-CA"/>
              </w:rPr>
              <w:t>27 août 2020</w:t>
            </w:r>
          </w:p>
          <w:p w:rsidR="00C46F21" w:rsidRPr="0074131F" w:rsidRDefault="00C46F21" w:rsidP="00FB3F1C">
            <w:pPr>
              <w:jc w:val="both"/>
              <w:rPr>
                <w:sz w:val="20"/>
                <w:lang w:val="fr-CA"/>
              </w:rPr>
            </w:pPr>
            <w:r w:rsidRPr="0074131F">
              <w:rPr>
                <w:sz w:val="20"/>
                <w:lang w:val="fr-CA"/>
              </w:rPr>
              <w:t>Cour suprême de la Colombie-Britannique</w:t>
            </w:r>
          </w:p>
          <w:p w:rsidR="00C46F21" w:rsidRPr="0074131F" w:rsidRDefault="00C46F21" w:rsidP="00FB3F1C">
            <w:pPr>
              <w:jc w:val="both"/>
              <w:rPr>
                <w:sz w:val="20"/>
                <w:lang w:val="fr-CA"/>
              </w:rPr>
            </w:pPr>
            <w:r w:rsidRPr="0074131F">
              <w:rPr>
                <w:sz w:val="20"/>
                <w:lang w:val="fr-CA"/>
              </w:rPr>
              <w:t>(juge Verhoeven)</w:t>
            </w:r>
          </w:p>
          <w:p w:rsidR="00C46F21" w:rsidRPr="0074131F" w:rsidRDefault="00002BD1" w:rsidP="00FB3F1C">
            <w:pPr>
              <w:jc w:val="both"/>
              <w:rPr>
                <w:sz w:val="20"/>
                <w:lang w:val="fr-CA"/>
              </w:rPr>
            </w:pPr>
            <w:hyperlink r:id="rId39" w:history="1">
              <w:r w:rsidR="00C46F21" w:rsidRPr="0074131F">
                <w:rPr>
                  <w:rStyle w:val="Hyperlink"/>
                  <w:sz w:val="20"/>
                  <w:lang w:val="fr-CA"/>
                </w:rPr>
                <w:t>2020 BCSC 1262</w:t>
              </w:r>
            </w:hyperlink>
            <w:r w:rsidR="00C46F21" w:rsidRPr="0074131F">
              <w:rPr>
                <w:sz w:val="20"/>
                <w:lang w:val="fr-CA"/>
              </w:rPr>
              <w:t>; S207804</w:t>
            </w:r>
          </w:p>
          <w:p w:rsidR="00C46F21" w:rsidRPr="0074131F" w:rsidRDefault="00C46F21" w:rsidP="00FB3F1C">
            <w:pPr>
              <w:jc w:val="both"/>
              <w:rPr>
                <w:sz w:val="20"/>
                <w:lang w:val="fr-CA"/>
              </w:rPr>
            </w:pPr>
          </w:p>
        </w:tc>
        <w:tc>
          <w:tcPr>
            <w:tcW w:w="243" w:type="pct"/>
          </w:tcPr>
          <w:p w:rsidR="00C46F21" w:rsidRPr="0074131F" w:rsidRDefault="00C46F21" w:rsidP="00FB3F1C">
            <w:pPr>
              <w:jc w:val="both"/>
              <w:rPr>
                <w:sz w:val="20"/>
                <w:lang w:val="fr-CA"/>
              </w:rPr>
            </w:pPr>
          </w:p>
        </w:tc>
        <w:tc>
          <w:tcPr>
            <w:tcW w:w="2330" w:type="pct"/>
          </w:tcPr>
          <w:p w:rsidR="00C46F21" w:rsidRPr="0074131F" w:rsidRDefault="00C46F21" w:rsidP="00FB3F1C">
            <w:pPr>
              <w:jc w:val="both"/>
              <w:rPr>
                <w:sz w:val="20"/>
                <w:lang w:val="fr-CA"/>
              </w:rPr>
            </w:pPr>
            <w:r w:rsidRPr="0074131F">
              <w:rPr>
                <w:sz w:val="20"/>
                <w:lang w:val="fr-CA"/>
              </w:rPr>
              <w:t>La demande en annulation de l’ordonnance de la juge Warren est rejetée.</w:t>
            </w:r>
          </w:p>
          <w:p w:rsidR="00C46F21" w:rsidRPr="0074131F" w:rsidRDefault="00C46F21" w:rsidP="00FB3F1C">
            <w:pPr>
              <w:jc w:val="both"/>
              <w:rPr>
                <w:sz w:val="20"/>
                <w:lang w:val="fr-CA"/>
              </w:rPr>
            </w:pPr>
          </w:p>
        </w:tc>
      </w:tr>
      <w:tr w:rsidR="00C46F21" w:rsidRPr="0074131F" w:rsidTr="00FB3F1C">
        <w:tc>
          <w:tcPr>
            <w:tcW w:w="2427" w:type="pct"/>
            <w:gridSpan w:val="2"/>
          </w:tcPr>
          <w:p w:rsidR="00C46F21" w:rsidRPr="0074131F" w:rsidRDefault="00C46F21" w:rsidP="00FB3F1C">
            <w:pPr>
              <w:jc w:val="both"/>
              <w:rPr>
                <w:sz w:val="20"/>
                <w:lang w:val="fr-CA"/>
              </w:rPr>
            </w:pPr>
            <w:r w:rsidRPr="0074131F">
              <w:rPr>
                <w:sz w:val="20"/>
                <w:lang w:val="fr-CA"/>
              </w:rPr>
              <w:t>21 janvier 2021</w:t>
            </w:r>
          </w:p>
          <w:p w:rsidR="00C46F21" w:rsidRPr="0074131F" w:rsidRDefault="00C46F21" w:rsidP="00FB3F1C">
            <w:pPr>
              <w:jc w:val="both"/>
              <w:rPr>
                <w:sz w:val="20"/>
                <w:lang w:val="fr-CA"/>
              </w:rPr>
            </w:pPr>
            <w:r w:rsidRPr="0074131F">
              <w:rPr>
                <w:sz w:val="20"/>
                <w:lang w:val="fr-CA"/>
              </w:rPr>
              <w:t>Cour d’appel de la Colombie-Britannique (Vancouver)</w:t>
            </w:r>
          </w:p>
          <w:p w:rsidR="00C46F21" w:rsidRPr="0074131F" w:rsidRDefault="00C46F21" w:rsidP="00FB3F1C">
            <w:pPr>
              <w:jc w:val="both"/>
              <w:rPr>
                <w:sz w:val="20"/>
                <w:lang w:val="fr-CA"/>
              </w:rPr>
            </w:pPr>
            <w:r w:rsidRPr="0074131F">
              <w:rPr>
                <w:sz w:val="20"/>
                <w:lang w:val="fr-CA"/>
              </w:rPr>
              <w:t>(juge en chef Bauman, et juges Fitch et Griffin)</w:t>
            </w:r>
          </w:p>
          <w:p w:rsidR="00C46F21" w:rsidRPr="0074131F" w:rsidRDefault="00002BD1" w:rsidP="00FB3F1C">
            <w:pPr>
              <w:jc w:val="both"/>
              <w:rPr>
                <w:sz w:val="20"/>
                <w:lang w:val="fr-CA"/>
              </w:rPr>
            </w:pPr>
            <w:hyperlink r:id="rId40" w:history="1">
              <w:r w:rsidR="00C46F21" w:rsidRPr="0074131F">
                <w:rPr>
                  <w:rStyle w:val="Hyperlink"/>
                  <w:sz w:val="20"/>
                  <w:lang w:val="fr-CA"/>
                </w:rPr>
                <w:t>2021 BCCA 37</w:t>
              </w:r>
            </w:hyperlink>
            <w:r w:rsidR="00C46F21" w:rsidRPr="0074131F">
              <w:rPr>
                <w:sz w:val="20"/>
                <w:lang w:val="fr-CA"/>
              </w:rPr>
              <w:t>; CA47033</w:t>
            </w:r>
          </w:p>
          <w:p w:rsidR="00C46F21" w:rsidRPr="0074131F" w:rsidRDefault="00C46F21" w:rsidP="00FB3F1C">
            <w:pPr>
              <w:jc w:val="both"/>
              <w:rPr>
                <w:sz w:val="20"/>
                <w:lang w:val="fr-CA"/>
              </w:rPr>
            </w:pPr>
          </w:p>
        </w:tc>
        <w:tc>
          <w:tcPr>
            <w:tcW w:w="243" w:type="pct"/>
          </w:tcPr>
          <w:p w:rsidR="00C46F21" w:rsidRPr="0074131F" w:rsidRDefault="00C46F21" w:rsidP="00FB3F1C">
            <w:pPr>
              <w:jc w:val="both"/>
              <w:rPr>
                <w:sz w:val="20"/>
                <w:lang w:val="fr-CA"/>
              </w:rPr>
            </w:pPr>
          </w:p>
        </w:tc>
        <w:tc>
          <w:tcPr>
            <w:tcW w:w="2330" w:type="pct"/>
          </w:tcPr>
          <w:p w:rsidR="00C46F21" w:rsidRPr="0074131F" w:rsidRDefault="00C46F21" w:rsidP="00FB3F1C">
            <w:pPr>
              <w:jc w:val="both"/>
              <w:rPr>
                <w:sz w:val="20"/>
                <w:lang w:val="fr-CA"/>
              </w:rPr>
            </w:pPr>
            <w:r w:rsidRPr="0074131F">
              <w:rPr>
                <w:sz w:val="20"/>
                <w:lang w:val="fr-CA"/>
              </w:rPr>
              <w:t>L’appel est rejeté.</w:t>
            </w:r>
          </w:p>
          <w:p w:rsidR="00C46F21" w:rsidRPr="0074131F" w:rsidRDefault="00C46F21" w:rsidP="00FB3F1C">
            <w:pPr>
              <w:jc w:val="both"/>
              <w:rPr>
                <w:sz w:val="20"/>
                <w:lang w:val="fr-CA"/>
              </w:rPr>
            </w:pPr>
          </w:p>
        </w:tc>
      </w:tr>
      <w:tr w:rsidR="00C46F21" w:rsidRPr="00002BD1" w:rsidTr="00FB3F1C">
        <w:tc>
          <w:tcPr>
            <w:tcW w:w="2427" w:type="pct"/>
            <w:gridSpan w:val="2"/>
          </w:tcPr>
          <w:p w:rsidR="00C46F21" w:rsidRPr="0074131F" w:rsidRDefault="00C46F21" w:rsidP="00FB3F1C">
            <w:pPr>
              <w:jc w:val="both"/>
              <w:rPr>
                <w:sz w:val="20"/>
                <w:lang w:val="fr-CA"/>
              </w:rPr>
            </w:pPr>
            <w:r w:rsidRPr="0074131F">
              <w:rPr>
                <w:sz w:val="20"/>
                <w:lang w:val="fr-CA"/>
              </w:rPr>
              <w:t>5 mai 2021</w:t>
            </w:r>
          </w:p>
          <w:p w:rsidR="00C46F21" w:rsidRPr="0074131F" w:rsidRDefault="00C46F21" w:rsidP="00FB3F1C">
            <w:pPr>
              <w:jc w:val="both"/>
              <w:rPr>
                <w:sz w:val="20"/>
                <w:lang w:val="fr-CA"/>
              </w:rPr>
            </w:pPr>
            <w:r w:rsidRPr="0074131F">
              <w:rPr>
                <w:sz w:val="20"/>
                <w:lang w:val="fr-CA"/>
              </w:rPr>
              <w:t>Cour suprême du Canada</w:t>
            </w:r>
          </w:p>
        </w:tc>
        <w:tc>
          <w:tcPr>
            <w:tcW w:w="243" w:type="pct"/>
          </w:tcPr>
          <w:p w:rsidR="00C46F21" w:rsidRPr="0074131F" w:rsidRDefault="00C46F21" w:rsidP="00FB3F1C">
            <w:pPr>
              <w:jc w:val="both"/>
              <w:rPr>
                <w:sz w:val="20"/>
                <w:lang w:val="fr-CA"/>
              </w:rPr>
            </w:pPr>
          </w:p>
        </w:tc>
        <w:tc>
          <w:tcPr>
            <w:tcW w:w="2330" w:type="pct"/>
          </w:tcPr>
          <w:p w:rsidR="00C46F21" w:rsidRPr="0074131F" w:rsidRDefault="00C46F21" w:rsidP="00FB3F1C">
            <w:pPr>
              <w:jc w:val="both"/>
              <w:rPr>
                <w:sz w:val="20"/>
                <w:lang w:val="fr-CA"/>
              </w:rPr>
            </w:pPr>
            <w:r w:rsidRPr="0074131F">
              <w:rPr>
                <w:sz w:val="20"/>
                <w:lang w:val="fr-CA"/>
              </w:rPr>
              <w:t>La demande d’autorisation d’appel est présentée.</w:t>
            </w:r>
          </w:p>
        </w:tc>
      </w:tr>
    </w:tbl>
    <w:p w:rsidR="00C46F21" w:rsidRPr="0074131F" w:rsidRDefault="00C46F21" w:rsidP="00C46F21">
      <w:pPr>
        <w:jc w:val="both"/>
        <w:rPr>
          <w:sz w:val="20"/>
          <w:lang w:val="fr-CA"/>
        </w:rPr>
      </w:pPr>
    </w:p>
    <w:p w:rsidR="00C46F21" w:rsidRPr="0074131F" w:rsidRDefault="00002BD1" w:rsidP="00C46F21">
      <w:pPr>
        <w:widowControl w:val="0"/>
        <w:jc w:val="both"/>
        <w:rPr>
          <w:sz w:val="20"/>
          <w:lang w:val="fr-CA"/>
        </w:rPr>
      </w:pPr>
      <w:r>
        <w:rPr>
          <w:sz w:val="20"/>
        </w:rPr>
        <w:pict>
          <v:rect id="_x0000_i1059" style="width:2in;height:1pt" o:hrpct="0" o:hralign="center" o:hrstd="t" o:hrnoshade="t" o:hr="t" fillcolor="black [3213]" stroked="f"/>
        </w:pict>
      </w:r>
    </w:p>
    <w:p w:rsidR="00C46F21" w:rsidRPr="0074131F" w:rsidRDefault="00C46F21" w:rsidP="00C46F21">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C46F21" w:rsidRPr="0074131F" w:rsidTr="00FB3F1C">
        <w:tc>
          <w:tcPr>
            <w:tcW w:w="543" w:type="pct"/>
          </w:tcPr>
          <w:p w:rsidR="00C46F21" w:rsidRPr="0074131F" w:rsidRDefault="00C46F21" w:rsidP="00FB3F1C">
            <w:pPr>
              <w:jc w:val="both"/>
              <w:rPr>
                <w:sz w:val="20"/>
              </w:rPr>
            </w:pPr>
            <w:r w:rsidRPr="0074131F">
              <w:rPr>
                <w:rStyle w:val="SCCFileNumberChar"/>
                <w:sz w:val="20"/>
                <w:szCs w:val="20"/>
              </w:rPr>
              <w:t>40371</w:t>
            </w:r>
          </w:p>
        </w:tc>
        <w:tc>
          <w:tcPr>
            <w:tcW w:w="4457" w:type="pct"/>
          </w:tcPr>
          <w:p w:rsidR="00C46F21" w:rsidRPr="0074131F" w:rsidRDefault="00923F04" w:rsidP="00FB3F1C">
            <w:pPr>
              <w:pStyle w:val="SCCLsocParty"/>
              <w:jc w:val="both"/>
              <w:rPr>
                <w:b/>
                <w:sz w:val="20"/>
                <w:szCs w:val="20"/>
                <w:lang w:val="en-CA"/>
              </w:rPr>
            </w:pPr>
            <w:r w:rsidRPr="0074131F">
              <w:rPr>
                <w:b/>
                <w:sz w:val="20"/>
                <w:szCs w:val="20"/>
                <w:lang w:val="en-CA"/>
              </w:rPr>
              <w:t>Canadian Broadcasting Corporation, La Presse inc., Coopérative nationale de l’information indépendante (CN2I) and Canadian Press Enterprises inc.</w:t>
            </w:r>
            <w:r w:rsidR="00C46F21" w:rsidRPr="0074131F">
              <w:rPr>
                <w:b/>
                <w:sz w:val="20"/>
                <w:szCs w:val="20"/>
                <w:lang w:val="en-CA"/>
              </w:rPr>
              <w:t xml:space="preserve"> v. His Majesty the King, Named Person</w:t>
            </w:r>
          </w:p>
          <w:p w:rsidR="00C46F21" w:rsidRPr="0074131F" w:rsidRDefault="00C46F21" w:rsidP="00FB3F1C">
            <w:pPr>
              <w:pStyle w:val="SCCLsocSubfileSeparator0"/>
              <w:rPr>
                <w:sz w:val="20"/>
                <w:szCs w:val="20"/>
              </w:rPr>
            </w:pPr>
            <w:r w:rsidRPr="0074131F">
              <w:rPr>
                <w:sz w:val="20"/>
                <w:szCs w:val="20"/>
              </w:rPr>
              <w:t>- and between -</w:t>
            </w:r>
          </w:p>
          <w:p w:rsidR="00C46F21" w:rsidRPr="0074131F" w:rsidRDefault="00C46F21" w:rsidP="00FB3F1C">
            <w:pPr>
              <w:pStyle w:val="SCCLsocParty"/>
              <w:jc w:val="both"/>
              <w:rPr>
                <w:b/>
                <w:sz w:val="20"/>
                <w:szCs w:val="20"/>
                <w:lang w:val="en-CA"/>
              </w:rPr>
            </w:pPr>
            <w:r w:rsidRPr="0074131F">
              <w:rPr>
                <w:b/>
                <w:sz w:val="20"/>
                <w:szCs w:val="20"/>
                <w:lang w:val="en-CA"/>
              </w:rPr>
              <w:t>Attorney General of Quebec v. Named Person</w:t>
            </w:r>
            <w:r w:rsidR="00FB3F1C" w:rsidRPr="0074131F">
              <w:rPr>
                <w:b/>
                <w:sz w:val="20"/>
                <w:szCs w:val="20"/>
                <w:lang w:val="en-CA"/>
              </w:rPr>
              <w:t xml:space="preserve"> and</w:t>
            </w:r>
            <w:r w:rsidRPr="0074131F">
              <w:rPr>
                <w:b/>
                <w:sz w:val="20"/>
                <w:szCs w:val="20"/>
                <w:lang w:val="en-CA"/>
              </w:rPr>
              <w:t xml:space="preserve"> His Majesty the King</w:t>
            </w:r>
          </w:p>
          <w:p w:rsidR="00C46F21" w:rsidRPr="0074131F" w:rsidRDefault="00C46F21" w:rsidP="00FB3F1C">
            <w:pPr>
              <w:pStyle w:val="SCCLsocOtherPartySeparator"/>
              <w:rPr>
                <w:sz w:val="20"/>
                <w:szCs w:val="20"/>
                <w:lang w:val="en-CA"/>
              </w:rPr>
            </w:pPr>
            <w:r w:rsidRPr="0074131F">
              <w:rPr>
                <w:sz w:val="20"/>
                <w:szCs w:val="20"/>
                <w:lang w:val="en-CA"/>
              </w:rPr>
              <w:t>- and -</w:t>
            </w:r>
          </w:p>
          <w:p w:rsidR="00C46F21" w:rsidRPr="0074131F" w:rsidRDefault="00FB3F1C" w:rsidP="00FB3F1C">
            <w:pPr>
              <w:pStyle w:val="SCCLsocParty"/>
              <w:jc w:val="both"/>
              <w:rPr>
                <w:b/>
                <w:sz w:val="20"/>
                <w:szCs w:val="20"/>
                <w:lang w:val="en-CA"/>
              </w:rPr>
            </w:pPr>
            <w:r w:rsidRPr="0074131F">
              <w:rPr>
                <w:b/>
                <w:sz w:val="20"/>
                <w:szCs w:val="20"/>
                <w:lang w:val="en-CA"/>
              </w:rPr>
              <w:t>Canadian Broadcasting Corporation, La Presse inc., Coopérative nationale de l’information indépendante (CN2I), Canadian Press Enterprises inc., Montreal Gazette, a division of Postmedia Network Inc., MediaQMI Inc., Groupe TVA Inc. and Lucie Rondeau, in her capacity as Chief Justice of the Court of Quebec</w:t>
            </w:r>
          </w:p>
          <w:p w:rsidR="00C46F21" w:rsidRPr="0074131F" w:rsidRDefault="00C46F21" w:rsidP="00FB3F1C">
            <w:pPr>
              <w:jc w:val="both"/>
              <w:rPr>
                <w:sz w:val="20"/>
              </w:rPr>
            </w:pPr>
            <w:r w:rsidRPr="0074131F">
              <w:rPr>
                <w:sz w:val="20"/>
              </w:rPr>
              <w:t>(Que.) (Criminal) (By Leave)</w:t>
            </w:r>
          </w:p>
        </w:tc>
      </w:tr>
      <w:tr w:rsidR="00C46F21" w:rsidRPr="0074131F" w:rsidTr="00FB3F1C">
        <w:tc>
          <w:tcPr>
            <w:tcW w:w="5000" w:type="pct"/>
            <w:gridSpan w:val="2"/>
          </w:tcPr>
          <w:p w:rsidR="00FB3F1C" w:rsidRPr="0074131F" w:rsidRDefault="00FB3F1C" w:rsidP="00FB3F1C">
            <w:pPr>
              <w:jc w:val="both"/>
              <w:rPr>
                <w:sz w:val="20"/>
                <w:szCs w:val="20"/>
              </w:rPr>
            </w:pPr>
            <w:r w:rsidRPr="0074131F">
              <w:rPr>
                <w:sz w:val="20"/>
                <w:szCs w:val="20"/>
              </w:rPr>
              <w:t xml:space="preserve">The applications for leave to appeal from the judgment of the Court of Appeal of Quebec (Montréal), Number 500-10-007758-228, 2022 QCCA 984, dated July 20, 2022, are granted. </w:t>
            </w:r>
          </w:p>
          <w:p w:rsidR="00FB3F1C" w:rsidRPr="0074131F" w:rsidRDefault="00FB3F1C" w:rsidP="00FB3F1C">
            <w:pPr>
              <w:jc w:val="both"/>
              <w:rPr>
                <w:sz w:val="20"/>
                <w:szCs w:val="20"/>
              </w:rPr>
            </w:pPr>
          </w:p>
          <w:p w:rsidR="00C46F21" w:rsidRPr="0074131F" w:rsidRDefault="00FB3F1C" w:rsidP="00FB3F1C">
            <w:pPr>
              <w:pStyle w:val="SCCBanSummary0"/>
              <w:rPr>
                <w:smallCaps w:val="0"/>
                <w:sz w:val="20"/>
                <w:szCs w:val="20"/>
              </w:rPr>
            </w:pPr>
            <w:r w:rsidRPr="0074131F">
              <w:rPr>
                <w:smallCaps w:val="0"/>
                <w:sz w:val="20"/>
                <w:szCs w:val="20"/>
              </w:rPr>
              <w:t>The motion by Lucie Rondeau, in her capacity as Chief Justice of the Court of Quebec, to be added as an intervener on the applications for leave to appeal and on the appeals is granted. The intervener is permitted to serve and file a factum not to exceed ten (10) pages in length and book of authorities, if any, within six (6) weeks following the date of service of the appellants’ factums, and is granted permission to present oral argument not exceeding five (5) minutes at the hearing of the appeals.</w:t>
            </w:r>
            <w:r w:rsidRPr="0074131F" w:rsidDel="008D1E4D">
              <w:rPr>
                <w:smallCaps w:val="0"/>
                <w:sz w:val="20"/>
                <w:szCs w:val="20"/>
              </w:rPr>
              <w:t xml:space="preserve"> </w:t>
            </w:r>
            <w:r w:rsidRPr="0074131F">
              <w:rPr>
                <w:smallCaps w:val="0"/>
                <w:sz w:val="20"/>
                <w:szCs w:val="20"/>
              </w:rPr>
              <w:t xml:space="preserve">The request to include in the intervener’s factum certain elements from the records of the trial court or the Court of Appeal is dismissed, without prejudice to the intervener’s right to file a motion under Rule 59(1)(b) of the </w:t>
            </w:r>
            <w:r w:rsidRPr="0074131F">
              <w:rPr>
                <w:i/>
                <w:smallCaps w:val="0"/>
                <w:sz w:val="20"/>
                <w:szCs w:val="20"/>
              </w:rPr>
              <w:t>Rules of the Supreme Court of Canada</w:t>
            </w:r>
            <w:r w:rsidRPr="0074131F">
              <w:rPr>
                <w:smallCaps w:val="0"/>
                <w:sz w:val="20"/>
                <w:szCs w:val="20"/>
              </w:rPr>
              <w:t>.</w:t>
            </w:r>
          </w:p>
          <w:p w:rsidR="00FB3F1C" w:rsidRPr="0074131F" w:rsidRDefault="00FB3F1C" w:rsidP="00FB3F1C"/>
        </w:tc>
      </w:tr>
    </w:tbl>
    <w:p w:rsidR="00EC0CFA" w:rsidRPr="0074131F" w:rsidRDefault="00EC0CFA">
      <w:r w:rsidRPr="0074131F">
        <w:rPr>
          <w:smallCaps/>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C46F21" w:rsidRPr="0074131F" w:rsidTr="00FB3F1C">
        <w:tc>
          <w:tcPr>
            <w:tcW w:w="5000" w:type="pct"/>
            <w:gridSpan w:val="3"/>
          </w:tcPr>
          <w:p w:rsidR="00C46F21" w:rsidRPr="0074131F" w:rsidRDefault="00C46F21" w:rsidP="00FB3F1C">
            <w:pPr>
              <w:pStyle w:val="SCCBanSummary0"/>
              <w:rPr>
                <w:sz w:val="20"/>
                <w:szCs w:val="20"/>
              </w:rPr>
            </w:pPr>
            <w:r w:rsidRPr="0074131F">
              <w:rPr>
                <w:sz w:val="20"/>
                <w:szCs w:val="20"/>
              </w:rPr>
              <w:t>(Publication ban in case) (Sealing order) (Certain information not available to the public)</w:t>
            </w:r>
          </w:p>
          <w:p w:rsidR="00C46F21" w:rsidRPr="0074131F" w:rsidRDefault="00C46F21" w:rsidP="00FB3F1C">
            <w:pPr>
              <w:jc w:val="both"/>
              <w:rPr>
                <w:sz w:val="20"/>
              </w:rPr>
            </w:pPr>
          </w:p>
          <w:p w:rsidR="00C46F21" w:rsidRPr="0074131F" w:rsidRDefault="00C46F21" w:rsidP="00FB3F1C">
            <w:pPr>
              <w:jc w:val="both"/>
              <w:rPr>
                <w:sz w:val="20"/>
              </w:rPr>
            </w:pPr>
            <w:r w:rsidRPr="0074131F">
              <w:rPr>
                <w:sz w:val="20"/>
              </w:rPr>
              <w:t xml:space="preserve">Criminal law — Procedure — Informer privilege — Order that proceedings be held </w:t>
            </w:r>
            <w:r w:rsidRPr="0074131F">
              <w:rPr>
                <w:i/>
                <w:sz w:val="20"/>
              </w:rPr>
              <w:t>in camera</w:t>
            </w:r>
            <w:r w:rsidRPr="0074131F">
              <w:rPr>
                <w:sz w:val="20"/>
              </w:rPr>
              <w:t xml:space="preserve"> and sealing order — Whether trial judge can proceed outside justice system, completely and totally </w:t>
            </w:r>
            <w:r w:rsidRPr="0074131F">
              <w:rPr>
                <w:i/>
                <w:sz w:val="20"/>
              </w:rPr>
              <w:t>in camera</w:t>
            </w:r>
            <w:r w:rsidRPr="0074131F">
              <w:rPr>
                <w:sz w:val="20"/>
              </w:rPr>
              <w:t xml:space="preserve">, without putting together record or revealing very existence of court proceedings, contrary to open court principle protected by s. 2(b) of </w:t>
            </w:r>
            <w:r w:rsidRPr="0074131F">
              <w:rPr>
                <w:i/>
                <w:sz w:val="20"/>
              </w:rPr>
              <w:t>Canadian Charter of Rights and Freedoms</w:t>
            </w:r>
            <w:r w:rsidRPr="0074131F">
              <w:rPr>
                <w:sz w:val="20"/>
              </w:rPr>
              <w:t xml:space="preserve"> — Whether, even though police informer privilege is absolute, its unrestrained interpretation may displace constitutional principle of open court proceedings, as Court of Appeal suggested — In addition to identity and list of information that would automatically identify informer, for which there is absolute protection, what test and framework should apply to permit adversarial proceeding to decide what other information might identify police informer — When determining facts that may be published while still protecting police informer’s identity, whether judge who hears application should order that interested third parties be notified and have opportunity to be heard on these matters — Whether Court of Appeal erred in refusing to partially unseal its record on ground that this exercise seemed unworkable.</w:t>
            </w:r>
          </w:p>
        </w:tc>
      </w:tr>
      <w:tr w:rsidR="00C46F21" w:rsidRPr="0074131F" w:rsidTr="00FB3F1C">
        <w:tc>
          <w:tcPr>
            <w:tcW w:w="5000" w:type="pct"/>
            <w:gridSpan w:val="3"/>
          </w:tcPr>
          <w:p w:rsidR="00C46F21" w:rsidRPr="0074131F" w:rsidRDefault="00C46F21" w:rsidP="00FB3F1C">
            <w:pPr>
              <w:jc w:val="both"/>
              <w:rPr>
                <w:sz w:val="20"/>
              </w:rPr>
            </w:pPr>
          </w:p>
        </w:tc>
      </w:tr>
      <w:tr w:rsidR="00C46F21" w:rsidRPr="0074131F" w:rsidTr="00FB3F1C">
        <w:tc>
          <w:tcPr>
            <w:tcW w:w="5000" w:type="pct"/>
            <w:gridSpan w:val="3"/>
          </w:tcPr>
          <w:p w:rsidR="00C46F21" w:rsidRPr="0074131F" w:rsidRDefault="00C46F21" w:rsidP="00FB3F1C">
            <w:pPr>
              <w:jc w:val="both"/>
              <w:rPr>
                <w:sz w:val="20"/>
              </w:rPr>
            </w:pPr>
            <w:r w:rsidRPr="0074131F">
              <w:rPr>
                <w:sz w:val="20"/>
              </w:rPr>
              <w:t xml:space="preserve">On March 23, 2022, the Quebec Court of Appeal issued a redacted version of its reasons, which it had originally delivered on February 28, 2022, allowing Named Person’s conviction appeal and staying the criminal proceedings brought against Named Person, a police informer. The trial judgment under appeal had not been made public, and all the details of the proceedings, which were held </w:t>
            </w:r>
            <w:r w:rsidRPr="0074131F">
              <w:rPr>
                <w:i/>
                <w:sz w:val="20"/>
              </w:rPr>
              <w:t>in camera</w:t>
            </w:r>
            <w:r w:rsidRPr="0074131F">
              <w:rPr>
                <w:sz w:val="20"/>
              </w:rPr>
              <w:t>, were unknown to the public. The Court of Appeal ordered that the original version of its judgment and all information in its record be sealed.</w:t>
            </w:r>
          </w:p>
          <w:p w:rsidR="00C46F21" w:rsidRPr="0074131F" w:rsidRDefault="00C46F21" w:rsidP="00FB3F1C">
            <w:pPr>
              <w:jc w:val="both"/>
              <w:rPr>
                <w:sz w:val="20"/>
              </w:rPr>
            </w:pPr>
          </w:p>
          <w:p w:rsidR="00C46F21" w:rsidRPr="0074131F" w:rsidRDefault="00C46F21" w:rsidP="00FB3F1C">
            <w:pPr>
              <w:jc w:val="both"/>
              <w:rPr>
                <w:sz w:val="20"/>
              </w:rPr>
            </w:pPr>
            <w:r w:rsidRPr="0074131F">
              <w:rPr>
                <w:sz w:val="20"/>
              </w:rPr>
              <w:t>After the Court of Appeal issued the redacted judgment, the applicants Canadian Broadcasting Corporation/Société Radio-Canada, La Presse inc., Coopérative nationale de l’information indépendante (CN21), Montreal Gazette, a division of Postmedia Network Inc., and Canadian Press Enterprises Inc. filed a motion to have the confidentiality orders concerning the appeal record and the trial judgment lifted in whole or in part. The applicant the Attorney General of Quebec filed a motion to vary the sealing order applicable to the appeal record. The Court of Appeal dismissed the motions.</w:t>
            </w:r>
          </w:p>
          <w:p w:rsidR="00C46F21" w:rsidRPr="0074131F" w:rsidRDefault="00C46F21" w:rsidP="00FB3F1C">
            <w:pPr>
              <w:jc w:val="both"/>
              <w:rPr>
                <w:sz w:val="20"/>
              </w:rPr>
            </w:pPr>
          </w:p>
        </w:tc>
      </w:tr>
      <w:tr w:rsidR="00C46F21" w:rsidRPr="0074131F" w:rsidTr="00FB3F1C">
        <w:tc>
          <w:tcPr>
            <w:tcW w:w="2427" w:type="pct"/>
          </w:tcPr>
          <w:p w:rsidR="00C46F21" w:rsidRPr="0074131F" w:rsidRDefault="00C46F21" w:rsidP="00FB3F1C">
            <w:pPr>
              <w:jc w:val="both"/>
              <w:rPr>
                <w:sz w:val="20"/>
              </w:rPr>
            </w:pPr>
            <w:r w:rsidRPr="0074131F">
              <w:rPr>
                <w:sz w:val="20"/>
              </w:rPr>
              <w:t>February 28, 2022 (original version of reasons)</w:t>
            </w:r>
          </w:p>
          <w:p w:rsidR="00C46F21" w:rsidRPr="0074131F" w:rsidRDefault="00C46F21" w:rsidP="00FB3F1C">
            <w:pPr>
              <w:jc w:val="both"/>
              <w:rPr>
                <w:sz w:val="20"/>
              </w:rPr>
            </w:pPr>
            <w:r w:rsidRPr="0074131F">
              <w:rPr>
                <w:sz w:val="20"/>
              </w:rPr>
              <w:t>March 23, 2022 (redacted version of reasons)</w:t>
            </w:r>
          </w:p>
          <w:p w:rsidR="00C46F21" w:rsidRPr="0074131F" w:rsidRDefault="00C46F21" w:rsidP="00FB3F1C">
            <w:pPr>
              <w:jc w:val="both"/>
              <w:rPr>
                <w:sz w:val="20"/>
              </w:rPr>
            </w:pPr>
            <w:r w:rsidRPr="0074131F">
              <w:rPr>
                <w:sz w:val="20"/>
              </w:rPr>
              <w:t>Quebec Court of Appeal (Montréal)</w:t>
            </w:r>
          </w:p>
          <w:p w:rsidR="00C46F21" w:rsidRPr="0074131F" w:rsidRDefault="00C46F21" w:rsidP="00FB3F1C">
            <w:pPr>
              <w:jc w:val="both"/>
              <w:rPr>
                <w:sz w:val="20"/>
              </w:rPr>
            </w:pPr>
            <w:r w:rsidRPr="0074131F">
              <w:rPr>
                <w:sz w:val="20"/>
              </w:rPr>
              <w:t>(Bich, Vauclair and Healy JJ.A.)</w:t>
            </w:r>
          </w:p>
          <w:p w:rsidR="00C46F21" w:rsidRPr="0074131F" w:rsidRDefault="00002BD1" w:rsidP="00FB3F1C">
            <w:pPr>
              <w:jc w:val="both"/>
              <w:rPr>
                <w:sz w:val="20"/>
              </w:rPr>
            </w:pPr>
            <w:hyperlink r:id="rId41" w:history="1">
              <w:r w:rsidR="00C46F21" w:rsidRPr="0074131F">
                <w:rPr>
                  <w:rStyle w:val="Hyperlink"/>
                  <w:sz w:val="20"/>
                </w:rPr>
                <w:t>2022 QCCA 406</w:t>
              </w:r>
            </w:hyperlink>
          </w:p>
          <w:p w:rsidR="00C46F21" w:rsidRPr="0074131F" w:rsidRDefault="00C46F21" w:rsidP="00FB3F1C">
            <w:pPr>
              <w:jc w:val="both"/>
              <w:rPr>
                <w:sz w:val="20"/>
              </w:rPr>
            </w:pPr>
          </w:p>
        </w:tc>
        <w:tc>
          <w:tcPr>
            <w:tcW w:w="243" w:type="pct"/>
          </w:tcPr>
          <w:p w:rsidR="00C46F21" w:rsidRPr="0074131F" w:rsidRDefault="00C46F21" w:rsidP="00FB3F1C">
            <w:pPr>
              <w:jc w:val="both"/>
              <w:rPr>
                <w:sz w:val="20"/>
              </w:rPr>
            </w:pPr>
          </w:p>
        </w:tc>
        <w:tc>
          <w:tcPr>
            <w:tcW w:w="2330" w:type="pct"/>
          </w:tcPr>
          <w:p w:rsidR="00C46F21" w:rsidRPr="0074131F" w:rsidRDefault="00C46F21" w:rsidP="00FB3F1C">
            <w:pPr>
              <w:jc w:val="both"/>
              <w:rPr>
                <w:sz w:val="20"/>
              </w:rPr>
            </w:pPr>
            <w:r w:rsidRPr="0074131F">
              <w:rPr>
                <w:sz w:val="20"/>
              </w:rPr>
              <w:t>Named Person’s conviction appeal allowed; stay of proceedings entered; sealing of Court of Appeal’s record and original version of its reasons ordered</w:t>
            </w:r>
          </w:p>
        </w:tc>
      </w:tr>
      <w:tr w:rsidR="00C46F21" w:rsidRPr="0074131F" w:rsidTr="00FB3F1C">
        <w:tc>
          <w:tcPr>
            <w:tcW w:w="2427" w:type="pct"/>
          </w:tcPr>
          <w:p w:rsidR="00C46F21" w:rsidRPr="0074131F" w:rsidRDefault="00C46F21" w:rsidP="00FB3F1C">
            <w:pPr>
              <w:jc w:val="both"/>
              <w:rPr>
                <w:sz w:val="20"/>
              </w:rPr>
            </w:pPr>
            <w:r w:rsidRPr="0074131F">
              <w:rPr>
                <w:sz w:val="20"/>
              </w:rPr>
              <w:t>July 20, 2022</w:t>
            </w:r>
          </w:p>
          <w:p w:rsidR="00C46F21" w:rsidRPr="0074131F" w:rsidRDefault="00C46F21" w:rsidP="00FB3F1C">
            <w:pPr>
              <w:jc w:val="both"/>
              <w:rPr>
                <w:sz w:val="20"/>
              </w:rPr>
            </w:pPr>
            <w:r w:rsidRPr="0074131F">
              <w:rPr>
                <w:sz w:val="20"/>
              </w:rPr>
              <w:t>Quebec Court of Appeal (Montréal)</w:t>
            </w:r>
          </w:p>
          <w:p w:rsidR="00C46F21" w:rsidRPr="0074131F" w:rsidRDefault="00C46F21" w:rsidP="00FB3F1C">
            <w:pPr>
              <w:jc w:val="both"/>
              <w:rPr>
                <w:sz w:val="20"/>
              </w:rPr>
            </w:pPr>
            <w:r w:rsidRPr="0074131F">
              <w:rPr>
                <w:sz w:val="20"/>
              </w:rPr>
              <w:t>(Bich, Vauclair and Healy JJ.A.)</w:t>
            </w:r>
          </w:p>
          <w:p w:rsidR="00C46F21" w:rsidRPr="0074131F" w:rsidRDefault="00002BD1" w:rsidP="00FB3F1C">
            <w:pPr>
              <w:jc w:val="both"/>
              <w:rPr>
                <w:sz w:val="20"/>
              </w:rPr>
            </w:pPr>
            <w:hyperlink r:id="rId42" w:history="1">
              <w:r w:rsidR="00C46F21" w:rsidRPr="0074131F">
                <w:rPr>
                  <w:rStyle w:val="Hyperlink"/>
                  <w:sz w:val="20"/>
                </w:rPr>
                <w:t>2022 QCCA 984</w:t>
              </w:r>
            </w:hyperlink>
          </w:p>
          <w:p w:rsidR="00C46F21" w:rsidRPr="0074131F" w:rsidRDefault="00C46F21" w:rsidP="00FB3F1C">
            <w:pPr>
              <w:jc w:val="both"/>
              <w:rPr>
                <w:sz w:val="20"/>
              </w:rPr>
            </w:pPr>
          </w:p>
        </w:tc>
        <w:tc>
          <w:tcPr>
            <w:tcW w:w="243" w:type="pct"/>
          </w:tcPr>
          <w:p w:rsidR="00C46F21" w:rsidRPr="0074131F" w:rsidRDefault="00C46F21" w:rsidP="00FB3F1C">
            <w:pPr>
              <w:jc w:val="both"/>
              <w:rPr>
                <w:sz w:val="20"/>
              </w:rPr>
            </w:pPr>
          </w:p>
        </w:tc>
        <w:tc>
          <w:tcPr>
            <w:tcW w:w="2330" w:type="pct"/>
          </w:tcPr>
          <w:p w:rsidR="00C46F21" w:rsidRPr="0074131F" w:rsidRDefault="00C46F21" w:rsidP="00FB3F1C">
            <w:pPr>
              <w:jc w:val="both"/>
              <w:rPr>
                <w:sz w:val="20"/>
              </w:rPr>
            </w:pPr>
            <w:r w:rsidRPr="0074131F">
              <w:rPr>
                <w:sz w:val="20"/>
              </w:rPr>
              <w:t>Motions filed by MediaQMI  and Groupe TVA, by Canadian Broadcasting Corporation, La Presse, CN21, Montreal Gazette and Canadian Press Enterprises Inc., by Attorney General of Quebec and by Lucie Rondeau, in her capacity as Chief Judge of Court of Québec, to have orders for sealing and redaction of appeal record lifted in whole or in part or to obtain access to appeal record dismissed</w:t>
            </w:r>
          </w:p>
          <w:p w:rsidR="00C46F21" w:rsidRPr="0074131F" w:rsidRDefault="00C46F21" w:rsidP="00FB3F1C">
            <w:pPr>
              <w:jc w:val="both"/>
              <w:rPr>
                <w:sz w:val="20"/>
              </w:rPr>
            </w:pPr>
          </w:p>
        </w:tc>
      </w:tr>
      <w:tr w:rsidR="00C46F21" w:rsidRPr="0074131F" w:rsidTr="00FB3F1C">
        <w:tc>
          <w:tcPr>
            <w:tcW w:w="2427" w:type="pct"/>
          </w:tcPr>
          <w:p w:rsidR="00C46F21" w:rsidRPr="0074131F" w:rsidRDefault="00C46F21" w:rsidP="00FB3F1C">
            <w:pPr>
              <w:jc w:val="both"/>
              <w:rPr>
                <w:sz w:val="20"/>
              </w:rPr>
            </w:pPr>
            <w:r w:rsidRPr="0074131F">
              <w:rPr>
                <w:sz w:val="20"/>
              </w:rPr>
              <w:t>September 29, 2022</w:t>
            </w:r>
          </w:p>
          <w:p w:rsidR="00C46F21" w:rsidRPr="0074131F" w:rsidRDefault="00C46F21" w:rsidP="00FB3F1C">
            <w:pPr>
              <w:jc w:val="both"/>
              <w:rPr>
                <w:sz w:val="20"/>
              </w:rPr>
            </w:pPr>
            <w:r w:rsidRPr="0074131F">
              <w:rPr>
                <w:sz w:val="20"/>
              </w:rPr>
              <w:t>Supreme Court of Canada</w:t>
            </w:r>
          </w:p>
          <w:p w:rsidR="00C46F21" w:rsidRPr="0074131F" w:rsidRDefault="00C46F21" w:rsidP="00FB3F1C">
            <w:pPr>
              <w:jc w:val="both"/>
              <w:rPr>
                <w:sz w:val="20"/>
              </w:rPr>
            </w:pPr>
          </w:p>
        </w:tc>
        <w:tc>
          <w:tcPr>
            <w:tcW w:w="243" w:type="pct"/>
          </w:tcPr>
          <w:p w:rsidR="00C46F21" w:rsidRPr="0074131F" w:rsidRDefault="00C46F21" w:rsidP="00FB3F1C">
            <w:pPr>
              <w:jc w:val="both"/>
              <w:rPr>
                <w:sz w:val="20"/>
              </w:rPr>
            </w:pPr>
          </w:p>
        </w:tc>
        <w:tc>
          <w:tcPr>
            <w:tcW w:w="2330" w:type="pct"/>
          </w:tcPr>
          <w:p w:rsidR="00C46F21" w:rsidRPr="0074131F" w:rsidRDefault="00C46F21" w:rsidP="00FB3F1C">
            <w:pPr>
              <w:jc w:val="both"/>
              <w:rPr>
                <w:sz w:val="20"/>
              </w:rPr>
            </w:pPr>
            <w:r w:rsidRPr="0074131F">
              <w:rPr>
                <w:sz w:val="20"/>
              </w:rPr>
              <w:t>Application for leave to appeal filed by applicant media organizations</w:t>
            </w:r>
          </w:p>
          <w:p w:rsidR="00C46F21" w:rsidRPr="0074131F" w:rsidRDefault="00C46F21" w:rsidP="00FB3F1C">
            <w:pPr>
              <w:jc w:val="both"/>
              <w:rPr>
                <w:sz w:val="20"/>
              </w:rPr>
            </w:pPr>
          </w:p>
        </w:tc>
      </w:tr>
      <w:tr w:rsidR="00C46F21" w:rsidRPr="0074131F" w:rsidTr="00FB3F1C">
        <w:tc>
          <w:tcPr>
            <w:tcW w:w="2427" w:type="pct"/>
          </w:tcPr>
          <w:p w:rsidR="00C46F21" w:rsidRPr="0074131F" w:rsidRDefault="00C46F21" w:rsidP="00FB3F1C">
            <w:pPr>
              <w:jc w:val="both"/>
              <w:rPr>
                <w:sz w:val="20"/>
              </w:rPr>
            </w:pPr>
            <w:r w:rsidRPr="0074131F">
              <w:rPr>
                <w:sz w:val="20"/>
              </w:rPr>
              <w:t>September 29, 2022</w:t>
            </w:r>
          </w:p>
          <w:p w:rsidR="00C46F21" w:rsidRPr="0074131F" w:rsidRDefault="00C46F21" w:rsidP="00FB3F1C">
            <w:pPr>
              <w:jc w:val="both"/>
              <w:rPr>
                <w:sz w:val="20"/>
              </w:rPr>
            </w:pPr>
            <w:r w:rsidRPr="0074131F">
              <w:rPr>
                <w:sz w:val="20"/>
              </w:rPr>
              <w:t>Supreme Court of Canada</w:t>
            </w:r>
          </w:p>
          <w:p w:rsidR="00C46F21" w:rsidRPr="0074131F" w:rsidRDefault="00C46F21" w:rsidP="00FB3F1C">
            <w:pPr>
              <w:jc w:val="both"/>
              <w:rPr>
                <w:sz w:val="20"/>
              </w:rPr>
            </w:pPr>
          </w:p>
        </w:tc>
        <w:tc>
          <w:tcPr>
            <w:tcW w:w="243" w:type="pct"/>
          </w:tcPr>
          <w:p w:rsidR="00C46F21" w:rsidRPr="0074131F" w:rsidRDefault="00C46F21" w:rsidP="00FB3F1C">
            <w:pPr>
              <w:jc w:val="both"/>
              <w:rPr>
                <w:sz w:val="20"/>
              </w:rPr>
            </w:pPr>
          </w:p>
        </w:tc>
        <w:tc>
          <w:tcPr>
            <w:tcW w:w="2330" w:type="pct"/>
          </w:tcPr>
          <w:p w:rsidR="00C46F21" w:rsidRPr="0074131F" w:rsidRDefault="00C46F21" w:rsidP="00FB3F1C">
            <w:pPr>
              <w:jc w:val="both"/>
              <w:rPr>
                <w:sz w:val="20"/>
              </w:rPr>
            </w:pPr>
            <w:r w:rsidRPr="0074131F">
              <w:rPr>
                <w:sz w:val="20"/>
              </w:rPr>
              <w:t>Application for leave to appeal filed by Attorney General of Quebec</w:t>
            </w:r>
          </w:p>
          <w:p w:rsidR="00C46F21" w:rsidRPr="0074131F" w:rsidRDefault="00C46F21" w:rsidP="00FB3F1C">
            <w:pPr>
              <w:jc w:val="both"/>
              <w:rPr>
                <w:sz w:val="20"/>
              </w:rPr>
            </w:pPr>
          </w:p>
        </w:tc>
      </w:tr>
      <w:tr w:rsidR="00C46F21" w:rsidRPr="0074131F" w:rsidTr="00FB3F1C">
        <w:tc>
          <w:tcPr>
            <w:tcW w:w="2427" w:type="pct"/>
          </w:tcPr>
          <w:p w:rsidR="00C46F21" w:rsidRPr="0074131F" w:rsidRDefault="00C46F21" w:rsidP="00FB3F1C">
            <w:pPr>
              <w:jc w:val="both"/>
              <w:rPr>
                <w:sz w:val="20"/>
              </w:rPr>
            </w:pPr>
            <w:r w:rsidRPr="0074131F">
              <w:rPr>
                <w:sz w:val="20"/>
              </w:rPr>
              <w:t>November 10, 2022</w:t>
            </w:r>
          </w:p>
          <w:p w:rsidR="00C46F21" w:rsidRPr="0074131F" w:rsidRDefault="00C46F21" w:rsidP="00FB3F1C">
            <w:pPr>
              <w:jc w:val="both"/>
              <w:rPr>
                <w:sz w:val="20"/>
              </w:rPr>
            </w:pPr>
            <w:r w:rsidRPr="0074131F">
              <w:rPr>
                <w:sz w:val="20"/>
              </w:rPr>
              <w:t>Supreme Court of Canada</w:t>
            </w:r>
          </w:p>
        </w:tc>
        <w:tc>
          <w:tcPr>
            <w:tcW w:w="243" w:type="pct"/>
          </w:tcPr>
          <w:p w:rsidR="00C46F21" w:rsidRPr="0074131F" w:rsidRDefault="00C46F21" w:rsidP="00FB3F1C">
            <w:pPr>
              <w:jc w:val="both"/>
              <w:rPr>
                <w:sz w:val="20"/>
              </w:rPr>
            </w:pPr>
          </w:p>
        </w:tc>
        <w:tc>
          <w:tcPr>
            <w:tcW w:w="2330" w:type="pct"/>
          </w:tcPr>
          <w:p w:rsidR="00C46F21" w:rsidRPr="0074131F" w:rsidRDefault="00C46F21" w:rsidP="00FB3F1C">
            <w:pPr>
              <w:jc w:val="both"/>
              <w:rPr>
                <w:sz w:val="20"/>
              </w:rPr>
            </w:pPr>
            <w:r w:rsidRPr="0074131F">
              <w:rPr>
                <w:sz w:val="20"/>
              </w:rPr>
              <w:t>Motion for addition filed by Lucie Rondeau, in her capacity as Chief Judge of the Court of Québec</w:t>
            </w:r>
          </w:p>
        </w:tc>
      </w:tr>
    </w:tbl>
    <w:p w:rsidR="00C46F21" w:rsidRPr="0074131F" w:rsidRDefault="00C46F21" w:rsidP="00C46F21">
      <w:pPr>
        <w:jc w:val="both"/>
        <w:rPr>
          <w:sz w:val="20"/>
        </w:rPr>
      </w:pPr>
    </w:p>
    <w:p w:rsidR="00C46F21" w:rsidRPr="0074131F" w:rsidRDefault="00002BD1" w:rsidP="00C46F21">
      <w:pPr>
        <w:jc w:val="both"/>
        <w:rPr>
          <w:sz w:val="20"/>
        </w:rPr>
      </w:pPr>
      <w:r>
        <w:rPr>
          <w:sz w:val="20"/>
        </w:rPr>
        <w:pict>
          <v:rect id="_x0000_i1060" style="width:2in;height:1pt" o:hrpct="0" o:hralign="center" o:hrstd="t" o:hrnoshade="t" o:hr="t" fillcolor="black [3213]" stroked="f"/>
        </w:pict>
      </w:r>
    </w:p>
    <w:p w:rsidR="00C46F21" w:rsidRPr="0074131F" w:rsidRDefault="00C46F21" w:rsidP="00C46F21">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C46F21" w:rsidRPr="0074131F" w:rsidTr="00FB3F1C">
        <w:tc>
          <w:tcPr>
            <w:tcW w:w="543" w:type="pct"/>
          </w:tcPr>
          <w:p w:rsidR="00C46F21" w:rsidRPr="0074131F" w:rsidRDefault="00C46F21" w:rsidP="00FB3F1C">
            <w:pPr>
              <w:jc w:val="both"/>
              <w:rPr>
                <w:sz w:val="20"/>
              </w:rPr>
            </w:pPr>
            <w:r w:rsidRPr="0074131F">
              <w:rPr>
                <w:rStyle w:val="SCCFileNumberChar"/>
                <w:sz w:val="20"/>
                <w:szCs w:val="20"/>
              </w:rPr>
              <w:t>40371</w:t>
            </w:r>
          </w:p>
        </w:tc>
        <w:tc>
          <w:tcPr>
            <w:tcW w:w="4457" w:type="pct"/>
          </w:tcPr>
          <w:p w:rsidR="00C46F21" w:rsidRPr="0074131F" w:rsidRDefault="00923F04" w:rsidP="00FB3F1C">
            <w:pPr>
              <w:pStyle w:val="SCCLsocParty"/>
              <w:jc w:val="both"/>
              <w:rPr>
                <w:b/>
                <w:sz w:val="20"/>
                <w:szCs w:val="20"/>
              </w:rPr>
            </w:pPr>
            <w:r w:rsidRPr="0074131F">
              <w:rPr>
                <w:b/>
                <w:sz w:val="20"/>
                <w:szCs w:val="20"/>
              </w:rPr>
              <w:t>Société Radio-Canada, La Presse inc., Coopérative nationale de l’information indépendante (CN2I) et La Presse canadienne</w:t>
            </w:r>
            <w:r w:rsidR="00C46F21" w:rsidRPr="0074131F">
              <w:rPr>
                <w:b/>
                <w:sz w:val="20"/>
                <w:szCs w:val="20"/>
              </w:rPr>
              <w:t xml:space="preserve"> c. Sa Majesté le Roi</w:t>
            </w:r>
            <w:r w:rsidRPr="0074131F">
              <w:rPr>
                <w:b/>
                <w:sz w:val="20"/>
                <w:szCs w:val="20"/>
              </w:rPr>
              <w:t xml:space="preserve"> et</w:t>
            </w:r>
            <w:r w:rsidR="00C46F21" w:rsidRPr="0074131F">
              <w:rPr>
                <w:b/>
                <w:sz w:val="20"/>
                <w:szCs w:val="20"/>
              </w:rPr>
              <w:t xml:space="preserve"> Personne désignée</w:t>
            </w:r>
          </w:p>
          <w:p w:rsidR="00C46F21" w:rsidRPr="0074131F" w:rsidRDefault="00C46F21" w:rsidP="00FB3F1C">
            <w:pPr>
              <w:pStyle w:val="SCCLsocSubfileSeparator0"/>
              <w:rPr>
                <w:sz w:val="20"/>
                <w:szCs w:val="20"/>
                <w:lang w:val="fr-CA"/>
              </w:rPr>
            </w:pPr>
            <w:r w:rsidRPr="0074131F">
              <w:rPr>
                <w:sz w:val="20"/>
                <w:szCs w:val="20"/>
                <w:lang w:val="fr-CA"/>
              </w:rPr>
              <w:t>- et entre -</w:t>
            </w:r>
          </w:p>
          <w:p w:rsidR="00C46F21" w:rsidRPr="0074131F" w:rsidRDefault="00C46F21" w:rsidP="00FB3F1C">
            <w:pPr>
              <w:pStyle w:val="SCCLsocParty"/>
              <w:jc w:val="both"/>
              <w:rPr>
                <w:b/>
                <w:sz w:val="20"/>
                <w:szCs w:val="20"/>
              </w:rPr>
            </w:pPr>
            <w:r w:rsidRPr="0074131F">
              <w:rPr>
                <w:b/>
                <w:sz w:val="20"/>
                <w:szCs w:val="20"/>
              </w:rPr>
              <w:t>Procureur général du Québec c.</w:t>
            </w:r>
            <w:r w:rsidR="00923F04" w:rsidRPr="0074131F">
              <w:rPr>
                <w:b/>
                <w:sz w:val="20"/>
                <w:szCs w:val="20"/>
              </w:rPr>
              <w:t xml:space="preserve"> Personne désignée et</w:t>
            </w:r>
            <w:r w:rsidRPr="0074131F">
              <w:rPr>
                <w:b/>
                <w:sz w:val="20"/>
                <w:szCs w:val="20"/>
              </w:rPr>
              <w:t xml:space="preserve"> Sa Majesté le Roi</w:t>
            </w:r>
          </w:p>
          <w:p w:rsidR="00C46F21" w:rsidRPr="0074131F" w:rsidRDefault="00C46F21" w:rsidP="00FB3F1C">
            <w:pPr>
              <w:pStyle w:val="SCCLsocOtherPartySeparator"/>
              <w:rPr>
                <w:sz w:val="20"/>
                <w:szCs w:val="20"/>
                <w:lang w:val="fr-CA"/>
              </w:rPr>
            </w:pPr>
            <w:r w:rsidRPr="0074131F">
              <w:rPr>
                <w:sz w:val="20"/>
                <w:szCs w:val="20"/>
                <w:lang w:val="fr-CA"/>
              </w:rPr>
              <w:t>- et -</w:t>
            </w:r>
          </w:p>
          <w:p w:rsidR="00C46F21" w:rsidRPr="0074131F" w:rsidRDefault="00923F04" w:rsidP="00FB3F1C">
            <w:pPr>
              <w:pStyle w:val="SCCLsocParty"/>
              <w:jc w:val="both"/>
              <w:rPr>
                <w:b/>
                <w:sz w:val="20"/>
                <w:szCs w:val="20"/>
              </w:rPr>
            </w:pPr>
            <w:r w:rsidRPr="0074131F">
              <w:rPr>
                <w:b/>
                <w:sz w:val="20"/>
                <w:szCs w:val="20"/>
              </w:rPr>
              <w:t>Société Radio-Canada, La Presse inc., Coopérative nationale de l’information indépendante (CN2I), La Presse canadienne, Montreal Gazette, une division de Postmedia Network Inc., MediaQMI Inc., Groupe TVA Inc. et Lucie Rondeau, en sa qualité de juge en chef de la Cour du Québec</w:t>
            </w:r>
          </w:p>
          <w:p w:rsidR="00C46F21" w:rsidRPr="0074131F" w:rsidRDefault="00C46F21" w:rsidP="00FB3F1C">
            <w:pPr>
              <w:jc w:val="both"/>
              <w:rPr>
                <w:sz w:val="20"/>
              </w:rPr>
            </w:pPr>
            <w:r w:rsidRPr="0074131F">
              <w:rPr>
                <w:sz w:val="20"/>
              </w:rPr>
              <w:t>(Qc) (Criminelle) (Autorisation)</w:t>
            </w:r>
          </w:p>
        </w:tc>
      </w:tr>
      <w:tr w:rsidR="00C46F21" w:rsidRPr="00002BD1" w:rsidTr="00FB3F1C">
        <w:tc>
          <w:tcPr>
            <w:tcW w:w="5000" w:type="pct"/>
            <w:gridSpan w:val="2"/>
          </w:tcPr>
          <w:p w:rsidR="00923F04" w:rsidRPr="0074131F" w:rsidRDefault="00923F04" w:rsidP="00923F04">
            <w:pPr>
              <w:jc w:val="both"/>
              <w:rPr>
                <w:sz w:val="20"/>
                <w:szCs w:val="20"/>
                <w:lang w:val="fr-CA"/>
              </w:rPr>
            </w:pPr>
            <w:r w:rsidRPr="0074131F">
              <w:rPr>
                <w:sz w:val="20"/>
                <w:szCs w:val="20"/>
                <w:lang w:val="fr-CA"/>
              </w:rPr>
              <w:t xml:space="preserve">Les demandes d’autorisation d’appel de l’arrêt de la Cour d’appel du Québec (Montréal), numéro 500-10-007758-228, 2022 QCCA 984, daté du 20 juillet 2022, sont accueillies. </w:t>
            </w:r>
          </w:p>
          <w:p w:rsidR="00923F04" w:rsidRPr="0074131F" w:rsidRDefault="00923F04" w:rsidP="00923F04">
            <w:pPr>
              <w:jc w:val="both"/>
              <w:rPr>
                <w:sz w:val="20"/>
                <w:szCs w:val="20"/>
                <w:lang w:val="fr-CA"/>
              </w:rPr>
            </w:pPr>
          </w:p>
          <w:p w:rsidR="00C46F21" w:rsidRPr="0074131F" w:rsidRDefault="00923F04" w:rsidP="00923F04">
            <w:pPr>
              <w:pStyle w:val="SCCBanSummary0"/>
              <w:rPr>
                <w:smallCaps w:val="0"/>
                <w:sz w:val="20"/>
                <w:szCs w:val="20"/>
                <w:lang w:val="fr-CA"/>
              </w:rPr>
            </w:pPr>
            <w:r w:rsidRPr="0074131F">
              <w:rPr>
                <w:smallCaps w:val="0"/>
                <w:sz w:val="20"/>
                <w:szCs w:val="20"/>
                <w:lang w:val="fr-CA"/>
              </w:rPr>
              <w:t xml:space="preserve">La requête par Lucie Rondeau, en sa qualité de juge en chef de la Cour du Québec, pour être ajoutée comme intervenante sur les demandes d’autorisation d’appel et sur les appels est accueillie. L’intervenante pourra signifier et déposer un mémoire d’au plus dix (10) pages et un recueil de sources, le cas échéant, dans les six (6) semaines suivant la signification des mémoires des appelants et aura le droit de présenter une plaidoirie orale d’au plus cinq (5) minutes lors de l’audition des appels. La demande de joindre à son mémoire certains éléments des dossiers du tribunal de première instance ou de la Cour d’appel est rejetée, sans préjudice au droit de l’intervenante de déposer une requête en vertu de la Règle 59(1)b) des </w:t>
            </w:r>
            <w:r w:rsidRPr="0074131F">
              <w:rPr>
                <w:i/>
                <w:iCs/>
                <w:smallCaps w:val="0"/>
                <w:sz w:val="20"/>
                <w:szCs w:val="20"/>
                <w:lang w:val="fr-CA"/>
              </w:rPr>
              <w:t>Règles de la Cour suprême du Canada</w:t>
            </w:r>
            <w:r w:rsidRPr="0074131F">
              <w:rPr>
                <w:smallCaps w:val="0"/>
                <w:sz w:val="20"/>
                <w:szCs w:val="20"/>
                <w:lang w:val="fr-CA"/>
              </w:rPr>
              <w:t>.</w:t>
            </w:r>
          </w:p>
          <w:p w:rsidR="00923F04" w:rsidRPr="0074131F" w:rsidRDefault="00923F04" w:rsidP="00923F04">
            <w:pPr>
              <w:rPr>
                <w:lang w:val="fr-CA"/>
              </w:rPr>
            </w:pPr>
          </w:p>
        </w:tc>
      </w:tr>
      <w:tr w:rsidR="00C46F21" w:rsidRPr="00002BD1" w:rsidTr="00FB3F1C">
        <w:tc>
          <w:tcPr>
            <w:tcW w:w="5000" w:type="pct"/>
            <w:gridSpan w:val="2"/>
          </w:tcPr>
          <w:p w:rsidR="00C46F21" w:rsidRPr="0074131F" w:rsidRDefault="00C46F21" w:rsidP="00FB3F1C">
            <w:pPr>
              <w:pStyle w:val="SCCBanSummary0"/>
              <w:rPr>
                <w:sz w:val="20"/>
                <w:szCs w:val="20"/>
                <w:lang w:val="fr-CA"/>
              </w:rPr>
            </w:pPr>
            <w:r w:rsidRPr="0074131F">
              <w:rPr>
                <w:sz w:val="20"/>
                <w:szCs w:val="20"/>
                <w:lang w:val="fr-CA"/>
              </w:rPr>
              <w:t>(Ordonnance de non-publication dans le dossier) (Ordonnance de mise sous scellés) (Certaines informations non disponibles pour le public)</w:t>
            </w:r>
          </w:p>
          <w:p w:rsidR="00C46F21" w:rsidRPr="0074131F" w:rsidRDefault="00C46F21" w:rsidP="00FB3F1C">
            <w:pPr>
              <w:jc w:val="both"/>
              <w:rPr>
                <w:sz w:val="20"/>
                <w:lang w:val="fr-CA"/>
              </w:rPr>
            </w:pPr>
          </w:p>
          <w:p w:rsidR="00C46F21" w:rsidRPr="0074131F" w:rsidRDefault="00C46F21" w:rsidP="00FB3F1C">
            <w:pPr>
              <w:jc w:val="both"/>
              <w:rPr>
                <w:sz w:val="20"/>
                <w:lang w:val="fr-CA"/>
              </w:rPr>
            </w:pPr>
            <w:r w:rsidRPr="0074131F">
              <w:rPr>
                <w:sz w:val="20"/>
                <w:lang w:val="fr-CA"/>
              </w:rPr>
              <w:t xml:space="preserve">Droit criminel — Procédure — Privilège de l’indicateur — Ordonnances de huis clos et de mise sous scellés — Un juge de première instance peut-il procéder hors du système de justice, à huis clos complet et total, sans constituer un dossier ni révéler l’existence même d’une procédure ayant lieu devant les tribunaux, contrairement au principe de la publicité des débats judiciaires, protégé par l’article 2b) de la </w:t>
            </w:r>
            <w:r w:rsidRPr="0074131F">
              <w:rPr>
                <w:i/>
                <w:sz w:val="20"/>
                <w:lang w:val="fr-CA"/>
              </w:rPr>
              <w:t>Charte canadienne des droits et libertés</w:t>
            </w:r>
            <w:r w:rsidRPr="0074131F">
              <w:rPr>
                <w:sz w:val="20"/>
                <w:lang w:val="fr-CA"/>
              </w:rPr>
              <w:t>? — Bien que le privilège relatif aux indicateurs de police soit absolu, est-ce que son interprétation non cadrée peut écarter le principe constitutionnel de la publicité des débats judiciaires, tel que le propose la Cour d’appel? — Outre l’identité et une liste de certains renseignements qui d’office identifieraient un indicateur et qui sont protégés de façon absolue, quels test et cadre devraient s’appliquer pour permettre un débat contradictoire sur la détermination des autres renseignements qui seraient susceptibles d’identifier l’indicateur de police? — Dans la détermination des faits qui peuvent néanmoins être publiés tout en protégeant l’identité de l’indicateur de police, le juge qui entend la demande devrait-il ordonner que des tiers intéressés soient avisés et puissent se faire entendre sur ces questions? — La Cour d’appel a-t-elle commis une erreur en refusant de desceller partiellement son dossier au motif qu’il s’agit d’un exercice lui paraissant impraticable?</w:t>
            </w:r>
          </w:p>
        </w:tc>
      </w:tr>
      <w:tr w:rsidR="00C46F21" w:rsidRPr="00002BD1" w:rsidTr="00FB3F1C">
        <w:tc>
          <w:tcPr>
            <w:tcW w:w="5000" w:type="pct"/>
            <w:gridSpan w:val="2"/>
          </w:tcPr>
          <w:p w:rsidR="00C46F21" w:rsidRPr="0074131F" w:rsidRDefault="00C46F21" w:rsidP="00FB3F1C">
            <w:pPr>
              <w:jc w:val="both"/>
              <w:rPr>
                <w:sz w:val="20"/>
                <w:lang w:val="fr-CA"/>
              </w:rPr>
            </w:pPr>
          </w:p>
        </w:tc>
      </w:tr>
      <w:tr w:rsidR="00C46F21" w:rsidRPr="0074131F" w:rsidTr="00FB3F1C">
        <w:tc>
          <w:tcPr>
            <w:tcW w:w="5000" w:type="pct"/>
            <w:gridSpan w:val="2"/>
          </w:tcPr>
          <w:p w:rsidR="00C46F21" w:rsidRPr="0074131F" w:rsidRDefault="00C46F21" w:rsidP="00FB3F1C">
            <w:pPr>
              <w:jc w:val="both"/>
              <w:rPr>
                <w:sz w:val="20"/>
                <w:lang w:val="fr-CA"/>
              </w:rPr>
            </w:pPr>
            <w:r w:rsidRPr="0074131F">
              <w:rPr>
                <w:sz w:val="20"/>
                <w:lang w:val="fr-CA"/>
              </w:rPr>
              <w:t>Le 23 mars 2022, la Cour d’appel du Québec publie une version caviardée de ses motifs, originalement rendus le 28 février 2022, accueillant l’appel de la culpabilité de Personne désignée et ordonnant l’arrêt des procédures criminelles intentées contre elle. Personne désignée a le statut d’indicateur de police. Le jugement de première instance qui fait l’objet de l’appel n’a pas été rendu public et tous les détails de la procédure, qui s’est déroulée dans le huis clos, sont inconnus du public. La Cour d’appel prononce une ordonnance de mise sous scellés visant la version originale de son arrêt ainsi que l’ensemble des informations contenues à son dossier.</w:t>
            </w:r>
          </w:p>
          <w:p w:rsidR="00C46F21" w:rsidRPr="0074131F" w:rsidRDefault="00C46F21" w:rsidP="00FB3F1C">
            <w:pPr>
              <w:jc w:val="both"/>
              <w:rPr>
                <w:sz w:val="20"/>
                <w:lang w:val="fr-CA"/>
              </w:rPr>
            </w:pPr>
          </w:p>
          <w:p w:rsidR="00C46F21" w:rsidRPr="0074131F" w:rsidRDefault="00C46F21" w:rsidP="00FB3F1C">
            <w:pPr>
              <w:jc w:val="both"/>
              <w:rPr>
                <w:sz w:val="20"/>
              </w:rPr>
            </w:pPr>
            <w:r w:rsidRPr="0074131F">
              <w:rPr>
                <w:sz w:val="20"/>
                <w:lang w:val="fr-CA"/>
              </w:rPr>
              <w:t xml:space="preserve">Suivant la publication de l’arrêt caviardé de la Cour d’appel, les demanderesses Société Radio-Canada/Canadian Broadcasting Corporation, La Presse inc., Coopérative nationale de l'information indépendante (CN21), Montreal Gazette, une division de Postmedia Network Inc. et La Presse Canadienne déposent une requête sollicitant la levée totale ou partielle des ordonnances de confidentialité du dossier d’appel et du jugement de première instance. Le demandeur procureur général du Québec dépose une requête afin d’obtenir la modification de l’ordonnance de mise sous scellés du dossier d’appel. </w:t>
            </w:r>
            <w:r w:rsidRPr="0074131F">
              <w:rPr>
                <w:sz w:val="20"/>
              </w:rPr>
              <w:t>La Cour d’appel rejette les requêtes.</w:t>
            </w:r>
          </w:p>
          <w:p w:rsidR="00C46F21" w:rsidRPr="0074131F" w:rsidRDefault="00C46F21" w:rsidP="00FB3F1C">
            <w:pPr>
              <w:jc w:val="both"/>
              <w:rPr>
                <w:sz w:val="20"/>
              </w:rPr>
            </w:pPr>
          </w:p>
        </w:tc>
      </w:tr>
    </w:tbl>
    <w:p w:rsidR="00EC0CFA" w:rsidRPr="0074131F" w:rsidRDefault="00EC0CFA">
      <w:r w:rsidRPr="0074131F">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C46F21" w:rsidRPr="00002BD1" w:rsidTr="00FB3F1C">
        <w:tc>
          <w:tcPr>
            <w:tcW w:w="2427" w:type="pct"/>
          </w:tcPr>
          <w:p w:rsidR="00C46F21" w:rsidRPr="0074131F" w:rsidRDefault="00C46F21" w:rsidP="00FB3F1C">
            <w:pPr>
              <w:jc w:val="both"/>
              <w:rPr>
                <w:sz w:val="20"/>
                <w:lang w:val="fr-CA"/>
              </w:rPr>
            </w:pPr>
            <w:r w:rsidRPr="0074131F">
              <w:rPr>
                <w:sz w:val="20"/>
                <w:lang w:val="fr-CA"/>
              </w:rPr>
              <w:t>Le 28 février 2022 (version originale des motifs)</w:t>
            </w:r>
          </w:p>
          <w:p w:rsidR="00C46F21" w:rsidRPr="0074131F" w:rsidRDefault="00C46F21" w:rsidP="00FB3F1C">
            <w:pPr>
              <w:jc w:val="both"/>
              <w:rPr>
                <w:sz w:val="20"/>
                <w:lang w:val="fr-CA"/>
              </w:rPr>
            </w:pPr>
            <w:r w:rsidRPr="0074131F">
              <w:rPr>
                <w:sz w:val="20"/>
                <w:lang w:val="fr-CA"/>
              </w:rPr>
              <w:t>Le 23 mars 2022 (version caviardée des motifs)</w:t>
            </w:r>
          </w:p>
          <w:p w:rsidR="00C46F21" w:rsidRPr="0074131F" w:rsidRDefault="00C46F21" w:rsidP="00FB3F1C">
            <w:pPr>
              <w:jc w:val="both"/>
              <w:rPr>
                <w:sz w:val="20"/>
                <w:lang w:val="fr-CA"/>
              </w:rPr>
            </w:pPr>
            <w:r w:rsidRPr="0074131F">
              <w:rPr>
                <w:sz w:val="20"/>
                <w:lang w:val="fr-CA"/>
              </w:rPr>
              <w:t>Cour d’appel du Québec (Montréal)</w:t>
            </w:r>
          </w:p>
          <w:p w:rsidR="00C46F21" w:rsidRPr="0074131F" w:rsidRDefault="00C46F21" w:rsidP="00FB3F1C">
            <w:pPr>
              <w:jc w:val="both"/>
              <w:rPr>
                <w:sz w:val="20"/>
                <w:lang w:val="fr-CA"/>
              </w:rPr>
            </w:pPr>
            <w:r w:rsidRPr="0074131F">
              <w:rPr>
                <w:sz w:val="20"/>
                <w:lang w:val="fr-CA"/>
              </w:rPr>
              <w:t>(Les juges Bich, Vauclair et Healy)</w:t>
            </w:r>
          </w:p>
          <w:p w:rsidR="00C46F21" w:rsidRPr="0074131F" w:rsidRDefault="00002BD1" w:rsidP="00FB3F1C">
            <w:pPr>
              <w:jc w:val="both"/>
              <w:rPr>
                <w:sz w:val="20"/>
              </w:rPr>
            </w:pPr>
            <w:hyperlink r:id="rId43" w:history="1">
              <w:r w:rsidR="00C46F21" w:rsidRPr="0074131F">
                <w:rPr>
                  <w:rStyle w:val="Hyperlink"/>
                  <w:sz w:val="20"/>
                </w:rPr>
                <w:t>2022 QCCA 406</w:t>
              </w:r>
            </w:hyperlink>
          </w:p>
          <w:p w:rsidR="00C46F21" w:rsidRPr="0074131F" w:rsidRDefault="00C46F21" w:rsidP="00FB3F1C">
            <w:pPr>
              <w:jc w:val="both"/>
              <w:rPr>
                <w:sz w:val="20"/>
              </w:rPr>
            </w:pPr>
          </w:p>
        </w:tc>
        <w:tc>
          <w:tcPr>
            <w:tcW w:w="243" w:type="pct"/>
          </w:tcPr>
          <w:p w:rsidR="00C46F21" w:rsidRPr="0074131F" w:rsidRDefault="00C46F21" w:rsidP="00FB3F1C">
            <w:pPr>
              <w:jc w:val="both"/>
              <w:rPr>
                <w:sz w:val="20"/>
              </w:rPr>
            </w:pPr>
          </w:p>
        </w:tc>
        <w:tc>
          <w:tcPr>
            <w:tcW w:w="2330" w:type="pct"/>
          </w:tcPr>
          <w:p w:rsidR="00C46F21" w:rsidRPr="0074131F" w:rsidRDefault="00C46F21" w:rsidP="00FB3F1C">
            <w:pPr>
              <w:jc w:val="both"/>
              <w:rPr>
                <w:sz w:val="20"/>
                <w:lang w:val="fr-CA"/>
              </w:rPr>
            </w:pPr>
            <w:r w:rsidRPr="0074131F">
              <w:rPr>
                <w:sz w:val="20"/>
                <w:lang w:val="fr-CA"/>
              </w:rPr>
              <w:t>Appel de la déclaration de culpabilité de Personne désignée accueilli; arrêt des procédures prononcé. La cour ordonne la mise sous scellés de son dossier et de la version originale de ses motifs.</w:t>
            </w:r>
          </w:p>
        </w:tc>
      </w:tr>
      <w:tr w:rsidR="00C46F21" w:rsidRPr="00002BD1" w:rsidTr="00FB3F1C">
        <w:tc>
          <w:tcPr>
            <w:tcW w:w="2427" w:type="pct"/>
          </w:tcPr>
          <w:p w:rsidR="00C46F21" w:rsidRPr="0074131F" w:rsidRDefault="00C46F21" w:rsidP="00FB3F1C">
            <w:pPr>
              <w:jc w:val="both"/>
              <w:rPr>
                <w:sz w:val="20"/>
                <w:lang w:val="fr-CA"/>
              </w:rPr>
            </w:pPr>
            <w:r w:rsidRPr="0074131F">
              <w:rPr>
                <w:sz w:val="20"/>
                <w:lang w:val="fr-CA"/>
              </w:rPr>
              <w:t>Le 20 juillet 2022</w:t>
            </w:r>
          </w:p>
          <w:p w:rsidR="00C46F21" w:rsidRPr="0074131F" w:rsidRDefault="00C46F21" w:rsidP="00FB3F1C">
            <w:pPr>
              <w:jc w:val="both"/>
              <w:rPr>
                <w:sz w:val="20"/>
                <w:lang w:val="fr-CA"/>
              </w:rPr>
            </w:pPr>
            <w:r w:rsidRPr="0074131F">
              <w:rPr>
                <w:sz w:val="20"/>
                <w:lang w:val="fr-CA"/>
              </w:rPr>
              <w:t>Cour d’appel du Québec (Montréal)</w:t>
            </w:r>
          </w:p>
          <w:p w:rsidR="00C46F21" w:rsidRPr="0074131F" w:rsidRDefault="00C46F21" w:rsidP="00FB3F1C">
            <w:pPr>
              <w:jc w:val="both"/>
              <w:rPr>
                <w:sz w:val="20"/>
                <w:lang w:val="fr-CA"/>
              </w:rPr>
            </w:pPr>
            <w:r w:rsidRPr="0074131F">
              <w:rPr>
                <w:sz w:val="20"/>
                <w:lang w:val="fr-CA"/>
              </w:rPr>
              <w:t>(Les juges Bich, Vauclair et Healy)</w:t>
            </w:r>
          </w:p>
          <w:p w:rsidR="00C46F21" w:rsidRPr="0074131F" w:rsidRDefault="00002BD1" w:rsidP="00FB3F1C">
            <w:pPr>
              <w:jc w:val="both"/>
              <w:rPr>
                <w:sz w:val="20"/>
              </w:rPr>
            </w:pPr>
            <w:hyperlink r:id="rId44" w:history="1">
              <w:r w:rsidR="00C46F21" w:rsidRPr="0074131F">
                <w:rPr>
                  <w:rStyle w:val="Hyperlink"/>
                  <w:sz w:val="20"/>
                </w:rPr>
                <w:t>2022 QCCA 984</w:t>
              </w:r>
            </w:hyperlink>
          </w:p>
          <w:p w:rsidR="00C46F21" w:rsidRPr="0074131F" w:rsidRDefault="00C46F21" w:rsidP="00FB3F1C">
            <w:pPr>
              <w:jc w:val="both"/>
              <w:rPr>
                <w:sz w:val="20"/>
              </w:rPr>
            </w:pPr>
          </w:p>
        </w:tc>
        <w:tc>
          <w:tcPr>
            <w:tcW w:w="243" w:type="pct"/>
          </w:tcPr>
          <w:p w:rsidR="00C46F21" w:rsidRPr="0074131F" w:rsidRDefault="00C46F21" w:rsidP="00FB3F1C">
            <w:pPr>
              <w:jc w:val="both"/>
              <w:rPr>
                <w:sz w:val="20"/>
              </w:rPr>
            </w:pPr>
          </w:p>
        </w:tc>
        <w:tc>
          <w:tcPr>
            <w:tcW w:w="2330" w:type="pct"/>
          </w:tcPr>
          <w:p w:rsidR="00C46F21" w:rsidRPr="0074131F" w:rsidRDefault="00C46F21" w:rsidP="00FB3F1C">
            <w:pPr>
              <w:jc w:val="both"/>
              <w:rPr>
                <w:sz w:val="20"/>
                <w:lang w:val="fr-CA"/>
              </w:rPr>
            </w:pPr>
            <w:r w:rsidRPr="0074131F">
              <w:rPr>
                <w:sz w:val="20"/>
                <w:lang w:val="fr-CA"/>
              </w:rPr>
              <w:t>Requêtes en levée totale ou partielle des ordonnances de mise sous scellés et de caviardage du dossier d’appel ou pour obtenir un accès à celui-ci, présentées par MediaQMI  et Groupe TVA; Société Radio-Canada, La Presse, CN21, Montreal Gazette et La Presse canadienne; le procureur général du Québec; et Lucie Rondeau, en sa qualité de juge en chef de la Cour du Québec, rejetées.</w:t>
            </w:r>
          </w:p>
          <w:p w:rsidR="00C46F21" w:rsidRPr="0074131F" w:rsidRDefault="00C46F21" w:rsidP="00FB3F1C">
            <w:pPr>
              <w:jc w:val="both"/>
              <w:rPr>
                <w:sz w:val="20"/>
                <w:lang w:val="fr-CA"/>
              </w:rPr>
            </w:pPr>
          </w:p>
        </w:tc>
      </w:tr>
      <w:tr w:rsidR="00C46F21" w:rsidRPr="00002BD1" w:rsidTr="00FB3F1C">
        <w:tc>
          <w:tcPr>
            <w:tcW w:w="2427" w:type="pct"/>
          </w:tcPr>
          <w:p w:rsidR="00C46F21" w:rsidRPr="0074131F" w:rsidRDefault="00C46F21" w:rsidP="00FB3F1C">
            <w:pPr>
              <w:jc w:val="both"/>
              <w:rPr>
                <w:sz w:val="20"/>
                <w:lang w:val="fr-CA"/>
              </w:rPr>
            </w:pPr>
            <w:r w:rsidRPr="0074131F">
              <w:rPr>
                <w:sz w:val="20"/>
                <w:lang w:val="fr-CA"/>
              </w:rPr>
              <w:t>Le 29 septembre 2022</w:t>
            </w:r>
          </w:p>
          <w:p w:rsidR="00C46F21" w:rsidRPr="0074131F" w:rsidRDefault="00C46F21" w:rsidP="00FB3F1C">
            <w:pPr>
              <w:jc w:val="both"/>
              <w:rPr>
                <w:sz w:val="20"/>
                <w:lang w:val="fr-CA"/>
              </w:rPr>
            </w:pPr>
            <w:r w:rsidRPr="0074131F">
              <w:rPr>
                <w:sz w:val="20"/>
                <w:lang w:val="fr-CA"/>
              </w:rPr>
              <w:t>Cour suprême du Canada</w:t>
            </w:r>
          </w:p>
          <w:p w:rsidR="00C46F21" w:rsidRPr="0074131F" w:rsidRDefault="00C46F21" w:rsidP="00FB3F1C">
            <w:pPr>
              <w:jc w:val="both"/>
              <w:rPr>
                <w:sz w:val="20"/>
                <w:lang w:val="fr-CA"/>
              </w:rPr>
            </w:pPr>
          </w:p>
        </w:tc>
        <w:tc>
          <w:tcPr>
            <w:tcW w:w="243" w:type="pct"/>
          </w:tcPr>
          <w:p w:rsidR="00C46F21" w:rsidRPr="0074131F" w:rsidRDefault="00C46F21" w:rsidP="00FB3F1C">
            <w:pPr>
              <w:jc w:val="both"/>
              <w:rPr>
                <w:sz w:val="20"/>
                <w:lang w:val="fr-CA"/>
              </w:rPr>
            </w:pPr>
          </w:p>
        </w:tc>
        <w:tc>
          <w:tcPr>
            <w:tcW w:w="2330" w:type="pct"/>
          </w:tcPr>
          <w:p w:rsidR="00C46F21" w:rsidRPr="0074131F" w:rsidRDefault="00C46F21" w:rsidP="00FB3F1C">
            <w:pPr>
              <w:jc w:val="both"/>
              <w:rPr>
                <w:sz w:val="20"/>
                <w:lang w:val="fr-CA"/>
              </w:rPr>
            </w:pPr>
            <w:r w:rsidRPr="0074131F">
              <w:rPr>
                <w:sz w:val="20"/>
                <w:lang w:val="fr-CA"/>
              </w:rPr>
              <w:t>Demande d’autorisation d’appel déposée par les demanderesses médias.</w:t>
            </w:r>
          </w:p>
          <w:p w:rsidR="00C46F21" w:rsidRPr="0074131F" w:rsidRDefault="00C46F21" w:rsidP="00FB3F1C">
            <w:pPr>
              <w:jc w:val="both"/>
              <w:rPr>
                <w:sz w:val="20"/>
                <w:lang w:val="fr-CA"/>
              </w:rPr>
            </w:pPr>
          </w:p>
        </w:tc>
      </w:tr>
      <w:tr w:rsidR="00C46F21" w:rsidRPr="00002BD1" w:rsidTr="00FB3F1C">
        <w:tc>
          <w:tcPr>
            <w:tcW w:w="2427" w:type="pct"/>
          </w:tcPr>
          <w:p w:rsidR="00C46F21" w:rsidRPr="0074131F" w:rsidRDefault="00C46F21" w:rsidP="00FB3F1C">
            <w:pPr>
              <w:jc w:val="both"/>
              <w:rPr>
                <w:sz w:val="20"/>
                <w:lang w:val="fr-CA"/>
              </w:rPr>
            </w:pPr>
            <w:r w:rsidRPr="0074131F">
              <w:rPr>
                <w:sz w:val="20"/>
                <w:lang w:val="fr-CA"/>
              </w:rPr>
              <w:t>Le 29 septembre 2022</w:t>
            </w:r>
          </w:p>
          <w:p w:rsidR="00C46F21" w:rsidRPr="0074131F" w:rsidRDefault="00C46F21" w:rsidP="00FB3F1C">
            <w:pPr>
              <w:jc w:val="both"/>
              <w:rPr>
                <w:sz w:val="20"/>
                <w:lang w:val="fr-CA"/>
              </w:rPr>
            </w:pPr>
            <w:r w:rsidRPr="0074131F">
              <w:rPr>
                <w:sz w:val="20"/>
                <w:lang w:val="fr-CA"/>
              </w:rPr>
              <w:t>Cour suprême du Canada</w:t>
            </w:r>
          </w:p>
          <w:p w:rsidR="00C46F21" w:rsidRPr="0074131F" w:rsidRDefault="00C46F21" w:rsidP="00FB3F1C">
            <w:pPr>
              <w:jc w:val="both"/>
              <w:rPr>
                <w:sz w:val="20"/>
                <w:lang w:val="fr-CA"/>
              </w:rPr>
            </w:pPr>
          </w:p>
        </w:tc>
        <w:tc>
          <w:tcPr>
            <w:tcW w:w="243" w:type="pct"/>
          </w:tcPr>
          <w:p w:rsidR="00C46F21" w:rsidRPr="0074131F" w:rsidRDefault="00C46F21" w:rsidP="00FB3F1C">
            <w:pPr>
              <w:jc w:val="both"/>
              <w:rPr>
                <w:sz w:val="20"/>
                <w:lang w:val="fr-CA"/>
              </w:rPr>
            </w:pPr>
          </w:p>
        </w:tc>
        <w:tc>
          <w:tcPr>
            <w:tcW w:w="2330" w:type="pct"/>
          </w:tcPr>
          <w:p w:rsidR="00C46F21" w:rsidRPr="0074131F" w:rsidRDefault="00C46F21" w:rsidP="00FB3F1C">
            <w:pPr>
              <w:jc w:val="both"/>
              <w:rPr>
                <w:sz w:val="20"/>
                <w:lang w:val="fr-CA"/>
              </w:rPr>
            </w:pPr>
            <w:r w:rsidRPr="0074131F">
              <w:rPr>
                <w:sz w:val="20"/>
                <w:lang w:val="fr-CA"/>
              </w:rPr>
              <w:t>Demande d’autorisation d’appel déposée par le procureur général du Québec.</w:t>
            </w:r>
          </w:p>
          <w:p w:rsidR="00C46F21" w:rsidRPr="0074131F" w:rsidRDefault="00C46F21" w:rsidP="00FB3F1C">
            <w:pPr>
              <w:jc w:val="both"/>
              <w:rPr>
                <w:sz w:val="20"/>
                <w:lang w:val="fr-CA"/>
              </w:rPr>
            </w:pPr>
          </w:p>
        </w:tc>
      </w:tr>
      <w:tr w:rsidR="00C46F21" w:rsidRPr="00002BD1" w:rsidTr="00FB3F1C">
        <w:tc>
          <w:tcPr>
            <w:tcW w:w="2427" w:type="pct"/>
          </w:tcPr>
          <w:p w:rsidR="00C46F21" w:rsidRPr="0074131F" w:rsidRDefault="00C46F21" w:rsidP="00FB3F1C">
            <w:pPr>
              <w:jc w:val="both"/>
              <w:rPr>
                <w:sz w:val="20"/>
                <w:lang w:val="fr-CA"/>
              </w:rPr>
            </w:pPr>
            <w:r w:rsidRPr="0074131F">
              <w:rPr>
                <w:sz w:val="20"/>
                <w:lang w:val="fr-CA"/>
              </w:rPr>
              <w:t>Le 10 novembre 2022</w:t>
            </w:r>
          </w:p>
          <w:p w:rsidR="00C46F21" w:rsidRPr="0074131F" w:rsidRDefault="00C46F21" w:rsidP="00FB3F1C">
            <w:pPr>
              <w:jc w:val="both"/>
              <w:rPr>
                <w:sz w:val="20"/>
                <w:lang w:val="fr-CA"/>
              </w:rPr>
            </w:pPr>
            <w:r w:rsidRPr="0074131F">
              <w:rPr>
                <w:sz w:val="20"/>
                <w:lang w:val="fr-CA"/>
              </w:rPr>
              <w:t>Cour suprême du Canada</w:t>
            </w:r>
          </w:p>
        </w:tc>
        <w:tc>
          <w:tcPr>
            <w:tcW w:w="243" w:type="pct"/>
          </w:tcPr>
          <w:p w:rsidR="00C46F21" w:rsidRPr="0074131F" w:rsidRDefault="00C46F21" w:rsidP="00FB3F1C">
            <w:pPr>
              <w:jc w:val="both"/>
              <w:rPr>
                <w:sz w:val="20"/>
                <w:lang w:val="fr-CA"/>
              </w:rPr>
            </w:pPr>
          </w:p>
        </w:tc>
        <w:tc>
          <w:tcPr>
            <w:tcW w:w="2330" w:type="pct"/>
          </w:tcPr>
          <w:p w:rsidR="00C46F21" w:rsidRPr="0074131F" w:rsidRDefault="00C46F21" w:rsidP="00FB3F1C">
            <w:pPr>
              <w:jc w:val="both"/>
              <w:rPr>
                <w:sz w:val="20"/>
                <w:lang w:val="fr-CA"/>
              </w:rPr>
            </w:pPr>
            <w:r w:rsidRPr="0074131F">
              <w:rPr>
                <w:sz w:val="20"/>
                <w:lang w:val="fr-CA"/>
              </w:rPr>
              <w:t>Requête en adjonction déposée par Lucie Rondeau, en sa qualité de juge en chef de la Cour du Québec</w:t>
            </w:r>
          </w:p>
        </w:tc>
      </w:tr>
    </w:tbl>
    <w:p w:rsidR="00C46F21" w:rsidRPr="0074131F" w:rsidRDefault="00C46F21" w:rsidP="00C46F21">
      <w:pPr>
        <w:jc w:val="both"/>
        <w:rPr>
          <w:sz w:val="20"/>
          <w:lang w:val="fr-CA"/>
        </w:rPr>
      </w:pPr>
    </w:p>
    <w:p w:rsidR="00C46F21" w:rsidRPr="0074131F" w:rsidRDefault="00002BD1" w:rsidP="00C46F21">
      <w:pPr>
        <w:widowControl w:val="0"/>
        <w:jc w:val="both"/>
        <w:rPr>
          <w:sz w:val="20"/>
          <w:lang w:val="fr-CA"/>
        </w:rPr>
      </w:pPr>
      <w:r>
        <w:rPr>
          <w:sz w:val="20"/>
        </w:rPr>
        <w:pict>
          <v:rect id="_x0000_i1061" style="width:2in;height:1pt" o:hrpct="0" o:hralign="center" o:hrstd="t" o:hrnoshade="t" o:hr="t" fillcolor="black [3213]" stroked="f"/>
        </w:pict>
      </w:r>
    </w:p>
    <w:p w:rsidR="00C46F21" w:rsidRPr="0074131F" w:rsidRDefault="00C46F21" w:rsidP="00C46F21">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C46F21" w:rsidRPr="0074131F" w:rsidTr="00FB3F1C">
        <w:tc>
          <w:tcPr>
            <w:tcW w:w="543" w:type="pct"/>
          </w:tcPr>
          <w:p w:rsidR="00C46F21" w:rsidRPr="0074131F" w:rsidRDefault="00C46F21" w:rsidP="00FB3F1C">
            <w:pPr>
              <w:jc w:val="both"/>
              <w:rPr>
                <w:sz w:val="20"/>
              </w:rPr>
            </w:pPr>
            <w:r w:rsidRPr="0074131F">
              <w:rPr>
                <w:rStyle w:val="SCCFileNumberChar"/>
                <w:sz w:val="20"/>
                <w:szCs w:val="20"/>
              </w:rPr>
              <w:t>40444</w:t>
            </w:r>
          </w:p>
        </w:tc>
        <w:tc>
          <w:tcPr>
            <w:tcW w:w="4457" w:type="pct"/>
            <w:gridSpan w:val="3"/>
          </w:tcPr>
          <w:p w:rsidR="00C46F21" w:rsidRPr="0074131F" w:rsidRDefault="00C46F21" w:rsidP="00FB3F1C">
            <w:pPr>
              <w:pStyle w:val="SCCLsocParty"/>
              <w:jc w:val="both"/>
              <w:rPr>
                <w:b/>
                <w:sz w:val="20"/>
                <w:szCs w:val="20"/>
                <w:lang w:val="en-US"/>
              </w:rPr>
            </w:pPr>
            <w:r w:rsidRPr="0074131F">
              <w:rPr>
                <w:b/>
                <w:sz w:val="20"/>
                <w:szCs w:val="20"/>
                <w:lang w:val="en-US"/>
              </w:rPr>
              <w:t>Nancy Kelly v. His Majesty the King</w:t>
            </w:r>
          </w:p>
          <w:p w:rsidR="00C46F21" w:rsidRPr="0074131F" w:rsidRDefault="00C46F21" w:rsidP="00FB3F1C">
            <w:pPr>
              <w:jc w:val="both"/>
              <w:rPr>
                <w:sz w:val="20"/>
              </w:rPr>
            </w:pPr>
            <w:r w:rsidRPr="0074131F">
              <w:rPr>
                <w:sz w:val="20"/>
              </w:rPr>
              <w:t>(N.B.) (Criminal) (By Leave)</w:t>
            </w:r>
          </w:p>
        </w:tc>
      </w:tr>
      <w:tr w:rsidR="00C46F21" w:rsidRPr="0074131F" w:rsidTr="00FB3F1C">
        <w:tc>
          <w:tcPr>
            <w:tcW w:w="5000" w:type="pct"/>
            <w:gridSpan w:val="4"/>
          </w:tcPr>
          <w:p w:rsidR="00923F04" w:rsidRPr="0074131F" w:rsidRDefault="00923F04" w:rsidP="00923F04">
            <w:pPr>
              <w:jc w:val="both"/>
              <w:rPr>
                <w:sz w:val="20"/>
                <w:szCs w:val="20"/>
              </w:rPr>
            </w:pPr>
            <w:r w:rsidRPr="0074131F">
              <w:rPr>
                <w:sz w:val="20"/>
                <w:szCs w:val="20"/>
              </w:rPr>
              <w:t>The application for leave to appeal from the judgment of the Court of Appeal of New Brunswick, Number 44-21-CA, 2022 NBCA 46, dated August 25, 2022, is dismissed.</w:t>
            </w:r>
          </w:p>
          <w:p w:rsidR="00C46F21" w:rsidRPr="0074131F" w:rsidRDefault="00C46F21" w:rsidP="00FB3F1C">
            <w:pPr>
              <w:jc w:val="both"/>
              <w:rPr>
                <w:sz w:val="20"/>
              </w:rPr>
            </w:pPr>
          </w:p>
        </w:tc>
      </w:tr>
      <w:tr w:rsidR="00C46F21" w:rsidRPr="0074131F" w:rsidTr="00FB3F1C">
        <w:tc>
          <w:tcPr>
            <w:tcW w:w="5000" w:type="pct"/>
            <w:gridSpan w:val="4"/>
          </w:tcPr>
          <w:p w:rsidR="00C46F21" w:rsidRPr="0074131F" w:rsidRDefault="00C46F21" w:rsidP="00FB3F1C">
            <w:pPr>
              <w:jc w:val="both"/>
              <w:rPr>
                <w:sz w:val="20"/>
              </w:rPr>
            </w:pPr>
            <w:r w:rsidRPr="0074131F">
              <w:rPr>
                <w:i/>
                <w:sz w:val="20"/>
              </w:rPr>
              <w:t>Charter of Rights</w:t>
            </w:r>
            <w:r w:rsidRPr="0074131F">
              <w:rPr>
                <w:sz w:val="20"/>
              </w:rPr>
              <w:t xml:space="preserve"> — Right to be tried within a reasonable time — Whether the applicant’s right to be tried within a reasonable time pursuant to s. 11(b) of the </w:t>
            </w:r>
            <w:r w:rsidRPr="0074131F">
              <w:rPr>
                <w:i/>
                <w:sz w:val="20"/>
              </w:rPr>
              <w:t>Charter</w:t>
            </w:r>
            <w:r w:rsidRPr="0074131F">
              <w:rPr>
                <w:sz w:val="20"/>
              </w:rPr>
              <w:t xml:space="preserve"> was infringed — Whether the Court of Appeal erred in its analysis — Section 11(b) of the </w:t>
            </w:r>
            <w:r w:rsidRPr="0074131F">
              <w:rPr>
                <w:i/>
                <w:sz w:val="20"/>
              </w:rPr>
              <w:t>Charter of Rights and Freedoms</w:t>
            </w:r>
            <w:r w:rsidRPr="0074131F">
              <w:rPr>
                <w:sz w:val="20"/>
              </w:rPr>
              <w:t>.</w:t>
            </w:r>
          </w:p>
        </w:tc>
      </w:tr>
      <w:tr w:rsidR="00C46F21" w:rsidRPr="0074131F" w:rsidTr="00FB3F1C">
        <w:tc>
          <w:tcPr>
            <w:tcW w:w="5000" w:type="pct"/>
            <w:gridSpan w:val="4"/>
          </w:tcPr>
          <w:p w:rsidR="00C46F21" w:rsidRPr="0074131F" w:rsidRDefault="00C46F21" w:rsidP="00FB3F1C">
            <w:pPr>
              <w:jc w:val="both"/>
              <w:rPr>
                <w:sz w:val="20"/>
              </w:rPr>
            </w:pPr>
          </w:p>
          <w:p w:rsidR="00C46F21" w:rsidRPr="0074131F" w:rsidRDefault="00C46F21" w:rsidP="00FB3F1C">
            <w:pPr>
              <w:jc w:val="both"/>
              <w:rPr>
                <w:sz w:val="20"/>
              </w:rPr>
            </w:pPr>
            <w:r w:rsidRPr="0074131F">
              <w:rPr>
                <w:sz w:val="20"/>
              </w:rPr>
              <w:t xml:space="preserve">The applicant was charged with theft over $5000 and fraud over $5000. As a result of the delay caused by the investigator’s prolonged illness and court closures due to COVID-19, the trial concluded beyond the 18 month presumptive ceiling from the date that the information was laid to the conclusion of the trial. The Provincial Court judge dismissed the applicant’s s. 11(b) </w:t>
            </w:r>
            <w:r w:rsidRPr="0074131F">
              <w:rPr>
                <w:i/>
                <w:sz w:val="20"/>
              </w:rPr>
              <w:t>Charter</w:t>
            </w:r>
            <w:r w:rsidRPr="0074131F">
              <w:rPr>
                <w:sz w:val="20"/>
              </w:rPr>
              <w:t xml:space="preserve"> application. The lead investigator’s prolonged illness was out of the Crown’s control and constituted exceptional circumstances. The applicant was convicted of both counts. The theft over $5000 was stayed pursuant to </w:t>
            </w:r>
            <w:r w:rsidRPr="0074131F">
              <w:rPr>
                <w:i/>
                <w:sz w:val="20"/>
              </w:rPr>
              <w:t>R. v. Kienapple</w:t>
            </w:r>
            <w:r w:rsidRPr="0074131F">
              <w:rPr>
                <w:sz w:val="20"/>
              </w:rPr>
              <w:t>, [1975] 1 S.C.R. 729. The Court of Appeal dismissed the appeal.</w:t>
            </w:r>
          </w:p>
        </w:tc>
      </w:tr>
      <w:tr w:rsidR="00C46F21" w:rsidRPr="0074131F" w:rsidTr="00FB3F1C">
        <w:tc>
          <w:tcPr>
            <w:tcW w:w="5000" w:type="pct"/>
            <w:gridSpan w:val="4"/>
          </w:tcPr>
          <w:p w:rsidR="00C46F21" w:rsidRPr="0074131F" w:rsidRDefault="00C46F21" w:rsidP="00FB3F1C">
            <w:pPr>
              <w:jc w:val="both"/>
              <w:rPr>
                <w:sz w:val="20"/>
              </w:rPr>
            </w:pPr>
          </w:p>
        </w:tc>
      </w:tr>
      <w:tr w:rsidR="00C46F21" w:rsidRPr="0074131F" w:rsidTr="00FB3F1C">
        <w:tc>
          <w:tcPr>
            <w:tcW w:w="2427" w:type="pct"/>
            <w:gridSpan w:val="2"/>
          </w:tcPr>
          <w:p w:rsidR="00C46F21" w:rsidRPr="0074131F" w:rsidRDefault="00C46F21" w:rsidP="00FB3F1C">
            <w:pPr>
              <w:jc w:val="both"/>
              <w:rPr>
                <w:sz w:val="20"/>
              </w:rPr>
            </w:pPr>
            <w:r w:rsidRPr="0074131F">
              <w:rPr>
                <w:sz w:val="20"/>
              </w:rPr>
              <w:t>February 26, 2021</w:t>
            </w:r>
          </w:p>
          <w:p w:rsidR="00C46F21" w:rsidRPr="0074131F" w:rsidRDefault="00C46F21" w:rsidP="00FB3F1C">
            <w:pPr>
              <w:jc w:val="both"/>
              <w:rPr>
                <w:sz w:val="20"/>
              </w:rPr>
            </w:pPr>
            <w:r w:rsidRPr="0074131F">
              <w:rPr>
                <w:sz w:val="20"/>
              </w:rPr>
              <w:t>Provincial Court of New Brunswick</w:t>
            </w:r>
          </w:p>
          <w:p w:rsidR="00C46F21" w:rsidRPr="0074131F" w:rsidRDefault="00C46F21" w:rsidP="00FB3F1C">
            <w:pPr>
              <w:jc w:val="both"/>
              <w:rPr>
                <w:sz w:val="20"/>
              </w:rPr>
            </w:pPr>
            <w:r w:rsidRPr="0074131F">
              <w:rPr>
                <w:sz w:val="20"/>
              </w:rPr>
              <w:t>(Tonning P.C.J.)</w:t>
            </w:r>
          </w:p>
          <w:p w:rsidR="00C46F21" w:rsidRPr="0074131F" w:rsidRDefault="00C46F21" w:rsidP="00FB3F1C">
            <w:pPr>
              <w:jc w:val="both"/>
              <w:rPr>
                <w:sz w:val="20"/>
              </w:rPr>
            </w:pPr>
          </w:p>
        </w:tc>
        <w:tc>
          <w:tcPr>
            <w:tcW w:w="243" w:type="pct"/>
          </w:tcPr>
          <w:p w:rsidR="00C46F21" w:rsidRPr="0074131F" w:rsidRDefault="00C46F21" w:rsidP="00FB3F1C">
            <w:pPr>
              <w:jc w:val="both"/>
              <w:rPr>
                <w:sz w:val="20"/>
              </w:rPr>
            </w:pPr>
          </w:p>
        </w:tc>
        <w:tc>
          <w:tcPr>
            <w:tcW w:w="2330" w:type="pct"/>
          </w:tcPr>
          <w:p w:rsidR="00C46F21" w:rsidRPr="0074131F" w:rsidRDefault="00C46F21" w:rsidP="00FB3F1C">
            <w:pPr>
              <w:jc w:val="both"/>
              <w:rPr>
                <w:sz w:val="20"/>
              </w:rPr>
            </w:pPr>
            <w:r w:rsidRPr="0074131F">
              <w:rPr>
                <w:sz w:val="20"/>
              </w:rPr>
              <w:t>Convictions entered: fraud over $5000 and theft over $5000</w:t>
            </w:r>
          </w:p>
          <w:p w:rsidR="00C46F21" w:rsidRPr="0074131F" w:rsidRDefault="00C46F21" w:rsidP="00FB3F1C">
            <w:pPr>
              <w:jc w:val="both"/>
              <w:rPr>
                <w:sz w:val="20"/>
              </w:rPr>
            </w:pPr>
          </w:p>
        </w:tc>
      </w:tr>
      <w:tr w:rsidR="00C46F21" w:rsidRPr="0074131F" w:rsidTr="00FB3F1C">
        <w:tc>
          <w:tcPr>
            <w:tcW w:w="2427" w:type="pct"/>
            <w:gridSpan w:val="2"/>
          </w:tcPr>
          <w:p w:rsidR="00C46F21" w:rsidRPr="0074131F" w:rsidRDefault="00C46F21" w:rsidP="00FB3F1C">
            <w:pPr>
              <w:jc w:val="both"/>
              <w:rPr>
                <w:sz w:val="20"/>
              </w:rPr>
            </w:pPr>
            <w:r w:rsidRPr="0074131F">
              <w:rPr>
                <w:sz w:val="20"/>
              </w:rPr>
              <w:t>August 25, 2022</w:t>
            </w:r>
          </w:p>
          <w:p w:rsidR="00C46F21" w:rsidRPr="0074131F" w:rsidRDefault="00C46F21" w:rsidP="00FB3F1C">
            <w:pPr>
              <w:jc w:val="both"/>
              <w:rPr>
                <w:sz w:val="20"/>
              </w:rPr>
            </w:pPr>
            <w:r w:rsidRPr="0074131F">
              <w:rPr>
                <w:sz w:val="20"/>
              </w:rPr>
              <w:t>Court of Appeal of New Brunswick</w:t>
            </w:r>
          </w:p>
          <w:p w:rsidR="00C46F21" w:rsidRPr="0074131F" w:rsidRDefault="00C46F21" w:rsidP="00FB3F1C">
            <w:pPr>
              <w:jc w:val="both"/>
              <w:rPr>
                <w:sz w:val="20"/>
              </w:rPr>
            </w:pPr>
            <w:r w:rsidRPr="0074131F">
              <w:rPr>
                <w:sz w:val="20"/>
              </w:rPr>
              <w:t>(Quigg, Green, French JJ.A.)</w:t>
            </w:r>
          </w:p>
          <w:p w:rsidR="00C46F21" w:rsidRPr="0074131F" w:rsidRDefault="00C46F21" w:rsidP="00FB3F1C">
            <w:pPr>
              <w:jc w:val="both"/>
              <w:rPr>
                <w:sz w:val="20"/>
              </w:rPr>
            </w:pPr>
            <w:r w:rsidRPr="0074131F">
              <w:rPr>
                <w:sz w:val="20"/>
              </w:rPr>
              <w:t xml:space="preserve">44-21-CA; </w:t>
            </w:r>
            <w:hyperlink r:id="rId45" w:history="1">
              <w:r w:rsidRPr="0074131F">
                <w:rPr>
                  <w:rStyle w:val="Hyperlink"/>
                  <w:sz w:val="20"/>
                </w:rPr>
                <w:t>2022 NBCA 46</w:t>
              </w:r>
            </w:hyperlink>
          </w:p>
          <w:p w:rsidR="00C46F21" w:rsidRPr="0074131F" w:rsidRDefault="00C46F21" w:rsidP="00FB3F1C">
            <w:pPr>
              <w:jc w:val="both"/>
              <w:rPr>
                <w:sz w:val="20"/>
              </w:rPr>
            </w:pPr>
          </w:p>
        </w:tc>
        <w:tc>
          <w:tcPr>
            <w:tcW w:w="243" w:type="pct"/>
          </w:tcPr>
          <w:p w:rsidR="00C46F21" w:rsidRPr="0074131F" w:rsidRDefault="00C46F21" w:rsidP="00FB3F1C">
            <w:pPr>
              <w:jc w:val="both"/>
              <w:rPr>
                <w:sz w:val="20"/>
              </w:rPr>
            </w:pPr>
          </w:p>
        </w:tc>
        <w:tc>
          <w:tcPr>
            <w:tcW w:w="2330" w:type="pct"/>
          </w:tcPr>
          <w:p w:rsidR="00C46F21" w:rsidRPr="0074131F" w:rsidRDefault="00C46F21" w:rsidP="00FB3F1C">
            <w:pPr>
              <w:jc w:val="both"/>
              <w:rPr>
                <w:sz w:val="20"/>
              </w:rPr>
            </w:pPr>
            <w:r w:rsidRPr="0074131F">
              <w:rPr>
                <w:sz w:val="20"/>
              </w:rPr>
              <w:t>Appeal dismissed</w:t>
            </w:r>
          </w:p>
          <w:p w:rsidR="00C46F21" w:rsidRPr="0074131F" w:rsidRDefault="00C46F21" w:rsidP="00FB3F1C">
            <w:pPr>
              <w:jc w:val="both"/>
              <w:rPr>
                <w:sz w:val="20"/>
              </w:rPr>
            </w:pPr>
          </w:p>
        </w:tc>
      </w:tr>
      <w:tr w:rsidR="00C46F21" w:rsidRPr="0074131F" w:rsidTr="00FB3F1C">
        <w:tc>
          <w:tcPr>
            <w:tcW w:w="2427" w:type="pct"/>
            <w:gridSpan w:val="2"/>
          </w:tcPr>
          <w:p w:rsidR="00C46F21" w:rsidRPr="0074131F" w:rsidRDefault="00C46F21" w:rsidP="00FB3F1C">
            <w:pPr>
              <w:jc w:val="both"/>
              <w:rPr>
                <w:sz w:val="20"/>
              </w:rPr>
            </w:pPr>
            <w:r w:rsidRPr="0074131F">
              <w:rPr>
                <w:sz w:val="20"/>
              </w:rPr>
              <w:t>October 25, 2022</w:t>
            </w:r>
          </w:p>
          <w:p w:rsidR="00C46F21" w:rsidRPr="0074131F" w:rsidRDefault="00C46F21" w:rsidP="00FB3F1C">
            <w:pPr>
              <w:jc w:val="both"/>
              <w:rPr>
                <w:sz w:val="20"/>
              </w:rPr>
            </w:pPr>
            <w:r w:rsidRPr="0074131F">
              <w:rPr>
                <w:sz w:val="20"/>
              </w:rPr>
              <w:t>Supreme Court of Canada</w:t>
            </w:r>
          </w:p>
        </w:tc>
        <w:tc>
          <w:tcPr>
            <w:tcW w:w="243" w:type="pct"/>
          </w:tcPr>
          <w:p w:rsidR="00C46F21" w:rsidRPr="0074131F" w:rsidRDefault="00C46F21" w:rsidP="00FB3F1C">
            <w:pPr>
              <w:jc w:val="both"/>
              <w:rPr>
                <w:sz w:val="20"/>
              </w:rPr>
            </w:pPr>
          </w:p>
        </w:tc>
        <w:tc>
          <w:tcPr>
            <w:tcW w:w="2330" w:type="pct"/>
          </w:tcPr>
          <w:p w:rsidR="00C46F21" w:rsidRPr="0074131F" w:rsidRDefault="00C46F21" w:rsidP="00FB3F1C">
            <w:pPr>
              <w:jc w:val="both"/>
              <w:rPr>
                <w:sz w:val="20"/>
              </w:rPr>
            </w:pPr>
            <w:r w:rsidRPr="0074131F">
              <w:rPr>
                <w:sz w:val="20"/>
              </w:rPr>
              <w:t>Application for leave to appeal filed</w:t>
            </w:r>
          </w:p>
          <w:p w:rsidR="00C46F21" w:rsidRPr="0074131F" w:rsidRDefault="00C46F21" w:rsidP="00FB3F1C">
            <w:pPr>
              <w:jc w:val="both"/>
              <w:rPr>
                <w:sz w:val="20"/>
              </w:rPr>
            </w:pPr>
          </w:p>
        </w:tc>
      </w:tr>
    </w:tbl>
    <w:p w:rsidR="00C46F21" w:rsidRPr="0074131F" w:rsidRDefault="00C46F21" w:rsidP="00C46F21">
      <w:pPr>
        <w:jc w:val="both"/>
        <w:rPr>
          <w:sz w:val="20"/>
        </w:rPr>
      </w:pPr>
    </w:p>
    <w:p w:rsidR="00C46F21" w:rsidRPr="0074131F" w:rsidRDefault="00002BD1" w:rsidP="00C46F21">
      <w:pPr>
        <w:jc w:val="both"/>
        <w:rPr>
          <w:sz w:val="20"/>
        </w:rPr>
      </w:pPr>
      <w:r>
        <w:rPr>
          <w:sz w:val="20"/>
        </w:rPr>
        <w:pict>
          <v:rect id="_x0000_i1062" style="width:2in;height:1pt" o:hrpct="0" o:hralign="center" o:hrstd="t" o:hrnoshade="t" o:hr="t" fillcolor="black [3213]" stroked="f"/>
        </w:pict>
      </w:r>
    </w:p>
    <w:p w:rsidR="00C46F21" w:rsidRPr="0074131F" w:rsidRDefault="00C46F21" w:rsidP="00C46F21">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C46F21" w:rsidRPr="00002BD1" w:rsidTr="00FB3F1C">
        <w:tc>
          <w:tcPr>
            <w:tcW w:w="543" w:type="pct"/>
          </w:tcPr>
          <w:p w:rsidR="00C46F21" w:rsidRPr="0074131F" w:rsidRDefault="00C46F21" w:rsidP="00FB3F1C">
            <w:pPr>
              <w:jc w:val="both"/>
              <w:rPr>
                <w:sz w:val="20"/>
                <w:lang w:val="fr-CA"/>
              </w:rPr>
            </w:pPr>
            <w:r w:rsidRPr="0074131F">
              <w:rPr>
                <w:rStyle w:val="SCCFileNumberChar"/>
                <w:sz w:val="20"/>
                <w:szCs w:val="20"/>
                <w:lang w:val="fr-CA"/>
              </w:rPr>
              <w:t>40444</w:t>
            </w:r>
          </w:p>
        </w:tc>
        <w:tc>
          <w:tcPr>
            <w:tcW w:w="4457" w:type="pct"/>
            <w:gridSpan w:val="3"/>
          </w:tcPr>
          <w:p w:rsidR="00C46F21" w:rsidRPr="0074131F" w:rsidRDefault="00C46F21" w:rsidP="00FB3F1C">
            <w:pPr>
              <w:pStyle w:val="SCCLsocParty"/>
              <w:jc w:val="both"/>
              <w:rPr>
                <w:b/>
                <w:sz w:val="20"/>
                <w:szCs w:val="20"/>
              </w:rPr>
            </w:pPr>
            <w:r w:rsidRPr="0074131F">
              <w:rPr>
                <w:b/>
                <w:sz w:val="20"/>
                <w:szCs w:val="20"/>
              </w:rPr>
              <w:t>Nancy Kelly c. Sa Majesté le Roi</w:t>
            </w:r>
          </w:p>
          <w:p w:rsidR="00C46F21" w:rsidRPr="0074131F" w:rsidRDefault="00C46F21" w:rsidP="00FB3F1C">
            <w:pPr>
              <w:jc w:val="both"/>
              <w:rPr>
                <w:sz w:val="20"/>
                <w:lang w:val="fr-CA"/>
              </w:rPr>
            </w:pPr>
            <w:r w:rsidRPr="0074131F">
              <w:rPr>
                <w:sz w:val="20"/>
                <w:lang w:val="fr-CA"/>
              </w:rPr>
              <w:t>(N.-B.) (Criminelle) (Sur autorisation)</w:t>
            </w:r>
          </w:p>
        </w:tc>
      </w:tr>
      <w:tr w:rsidR="00C46F21" w:rsidRPr="00002BD1" w:rsidTr="00FB3F1C">
        <w:tc>
          <w:tcPr>
            <w:tcW w:w="5000" w:type="pct"/>
            <w:gridSpan w:val="4"/>
          </w:tcPr>
          <w:p w:rsidR="00C46F21" w:rsidRPr="0074131F" w:rsidRDefault="00923F04" w:rsidP="00FB3F1C">
            <w:pPr>
              <w:jc w:val="both"/>
              <w:rPr>
                <w:sz w:val="20"/>
                <w:szCs w:val="20"/>
                <w:lang w:val="fr-CA"/>
              </w:rPr>
            </w:pPr>
            <w:r w:rsidRPr="0074131F">
              <w:rPr>
                <w:sz w:val="20"/>
                <w:szCs w:val="20"/>
                <w:lang w:val="fr-CA"/>
              </w:rPr>
              <w:t>La demande d’autorisation d’appel de l’arrêt de la Cour d’appel du Nouveau-Brunswick, numéro 44-21-CA, 2022 NBCA 46, daté du 25 août 2022, est rejetée.</w:t>
            </w:r>
          </w:p>
          <w:p w:rsidR="00923F04" w:rsidRPr="0074131F" w:rsidRDefault="00923F04" w:rsidP="00FB3F1C">
            <w:pPr>
              <w:jc w:val="both"/>
              <w:rPr>
                <w:sz w:val="20"/>
                <w:lang w:val="fr-CA"/>
              </w:rPr>
            </w:pPr>
          </w:p>
        </w:tc>
      </w:tr>
      <w:tr w:rsidR="00C46F21" w:rsidRPr="00002BD1" w:rsidTr="00FB3F1C">
        <w:tc>
          <w:tcPr>
            <w:tcW w:w="5000" w:type="pct"/>
            <w:gridSpan w:val="4"/>
          </w:tcPr>
          <w:p w:rsidR="00C46F21" w:rsidRPr="0074131F" w:rsidRDefault="00C46F21" w:rsidP="00FB3F1C">
            <w:pPr>
              <w:jc w:val="both"/>
              <w:rPr>
                <w:sz w:val="20"/>
                <w:lang w:val="fr-CA"/>
              </w:rPr>
            </w:pPr>
            <w:r w:rsidRPr="0074131F">
              <w:rPr>
                <w:i/>
                <w:sz w:val="20"/>
                <w:lang w:val="fr-CA"/>
              </w:rPr>
              <w:t>Charte des droits</w:t>
            </w:r>
            <w:r w:rsidRPr="0074131F">
              <w:rPr>
                <w:sz w:val="20"/>
                <w:lang w:val="fr-CA"/>
              </w:rPr>
              <w:t xml:space="preserve"> — Procès dans un délai raisonnable — Le droit de la demanderesse d’être jugée dans un délai raisonnable, en application de l’al. 11b) de la </w:t>
            </w:r>
            <w:r w:rsidRPr="0074131F">
              <w:rPr>
                <w:i/>
                <w:sz w:val="20"/>
                <w:lang w:val="fr-CA"/>
              </w:rPr>
              <w:t>Charte</w:t>
            </w:r>
            <w:r w:rsidRPr="0074131F">
              <w:rPr>
                <w:sz w:val="20"/>
                <w:lang w:val="fr-CA"/>
              </w:rPr>
              <w:t xml:space="preserve">, a-t-il été enfreint? — La Cour d’appel a-t-elle fait erreur dans son analyse? — </w:t>
            </w:r>
            <w:r w:rsidRPr="0074131F">
              <w:rPr>
                <w:i/>
                <w:sz w:val="20"/>
                <w:lang w:val="fr-CA"/>
              </w:rPr>
              <w:t>Charte canadienne des droits et libertés</w:t>
            </w:r>
            <w:r w:rsidRPr="0074131F">
              <w:rPr>
                <w:sz w:val="20"/>
                <w:lang w:val="fr-CA"/>
              </w:rPr>
              <w:t>, al. 11b).</w:t>
            </w:r>
          </w:p>
        </w:tc>
      </w:tr>
      <w:tr w:rsidR="00C46F21" w:rsidRPr="0074131F" w:rsidTr="00FB3F1C">
        <w:tc>
          <w:tcPr>
            <w:tcW w:w="5000" w:type="pct"/>
            <w:gridSpan w:val="4"/>
          </w:tcPr>
          <w:p w:rsidR="00C46F21" w:rsidRPr="0074131F" w:rsidRDefault="00C46F21" w:rsidP="00FB3F1C">
            <w:pPr>
              <w:jc w:val="both"/>
              <w:rPr>
                <w:sz w:val="20"/>
                <w:lang w:val="fr-CA"/>
              </w:rPr>
            </w:pPr>
          </w:p>
          <w:p w:rsidR="00C46F21" w:rsidRPr="0074131F" w:rsidRDefault="00C46F21" w:rsidP="00FB3F1C">
            <w:pPr>
              <w:jc w:val="both"/>
              <w:rPr>
                <w:sz w:val="20"/>
                <w:lang w:val="fr-CA"/>
              </w:rPr>
            </w:pPr>
            <w:r w:rsidRPr="0074131F">
              <w:rPr>
                <w:sz w:val="20"/>
                <w:lang w:val="fr-CA"/>
              </w:rPr>
              <w:t xml:space="preserve">La demanderesse a été accusée d’avoir commis un vol de plus de 5000 $ ainsi qu’une fraude dont la valeur dépassait 5000 $. Le temps écoulé entre le dépôt de la dénonciation et la conclusion du procès a dépassé le plafond présumé de 18 mois en raison des retards causés par les problèmes de santé prolongés de l’enquêteur et les fermetures de tribunaux liées à la COVID-19. Le juge de la Cour provinciale a rejeté la demande fondée sur l’al. 11b) de la </w:t>
            </w:r>
            <w:r w:rsidRPr="0074131F">
              <w:rPr>
                <w:i/>
                <w:sz w:val="20"/>
                <w:lang w:val="fr-CA"/>
              </w:rPr>
              <w:t xml:space="preserve">Charte </w:t>
            </w:r>
            <w:r w:rsidRPr="0074131F">
              <w:rPr>
                <w:sz w:val="20"/>
                <w:lang w:val="fr-CA"/>
              </w:rPr>
              <w:t xml:space="preserve">présentée par la demanderesse. Les problèmes de santé prolongés de l’enquêteur principal échappaient au contrôle du ministère public et constituaient des circonstances exceptionnelles. La demanderesse a été déclarée coupable des deux chefs d’accusation. L’arrêt des procédures a été prononcé en application de l’arrêt </w:t>
            </w:r>
            <w:r w:rsidRPr="0074131F">
              <w:rPr>
                <w:i/>
                <w:sz w:val="20"/>
                <w:lang w:val="fr-CA"/>
              </w:rPr>
              <w:t>R. c. Kienapple</w:t>
            </w:r>
            <w:r w:rsidRPr="0074131F">
              <w:rPr>
                <w:sz w:val="20"/>
                <w:lang w:val="fr-CA"/>
              </w:rPr>
              <w:t>,</w:t>
            </w:r>
            <w:r w:rsidRPr="0074131F">
              <w:rPr>
                <w:i/>
                <w:sz w:val="20"/>
                <w:lang w:val="fr-CA"/>
              </w:rPr>
              <w:t xml:space="preserve"> </w:t>
            </w:r>
            <w:r w:rsidRPr="0074131F">
              <w:rPr>
                <w:sz w:val="20"/>
                <w:lang w:val="fr-CA"/>
              </w:rPr>
              <w:t>[1975] 1 R.C.S. 729, relativement au vol de plus de 5000 $. La Cour d’appel a rejeté l’appel.</w:t>
            </w:r>
          </w:p>
        </w:tc>
      </w:tr>
      <w:tr w:rsidR="00C46F21" w:rsidRPr="0074131F" w:rsidTr="00FB3F1C">
        <w:tc>
          <w:tcPr>
            <w:tcW w:w="5000" w:type="pct"/>
            <w:gridSpan w:val="4"/>
          </w:tcPr>
          <w:p w:rsidR="00C46F21" w:rsidRPr="0074131F" w:rsidRDefault="00C46F21" w:rsidP="00FB3F1C">
            <w:pPr>
              <w:jc w:val="both"/>
              <w:rPr>
                <w:sz w:val="20"/>
                <w:lang w:val="fr-CA"/>
              </w:rPr>
            </w:pPr>
          </w:p>
        </w:tc>
      </w:tr>
      <w:tr w:rsidR="00C46F21" w:rsidRPr="00002BD1" w:rsidTr="00FB3F1C">
        <w:tc>
          <w:tcPr>
            <w:tcW w:w="2427" w:type="pct"/>
            <w:gridSpan w:val="2"/>
          </w:tcPr>
          <w:p w:rsidR="00C46F21" w:rsidRPr="0074131F" w:rsidRDefault="00C46F21" w:rsidP="00FB3F1C">
            <w:pPr>
              <w:jc w:val="both"/>
              <w:rPr>
                <w:sz w:val="20"/>
                <w:lang w:val="fr-CA"/>
              </w:rPr>
            </w:pPr>
            <w:r w:rsidRPr="0074131F">
              <w:rPr>
                <w:sz w:val="20"/>
                <w:lang w:val="fr-CA"/>
              </w:rPr>
              <w:t>26 février 2021</w:t>
            </w:r>
          </w:p>
          <w:p w:rsidR="00C46F21" w:rsidRPr="0074131F" w:rsidRDefault="00C46F21" w:rsidP="00FB3F1C">
            <w:pPr>
              <w:jc w:val="both"/>
              <w:rPr>
                <w:sz w:val="20"/>
                <w:lang w:val="fr-CA"/>
              </w:rPr>
            </w:pPr>
            <w:r w:rsidRPr="0074131F">
              <w:rPr>
                <w:sz w:val="20"/>
                <w:lang w:val="fr-CA"/>
              </w:rPr>
              <w:t>Cour provinciale du Nouveau-Brunswick</w:t>
            </w:r>
          </w:p>
          <w:p w:rsidR="00C46F21" w:rsidRPr="0074131F" w:rsidRDefault="00C46F21" w:rsidP="00FB3F1C">
            <w:pPr>
              <w:jc w:val="both"/>
              <w:rPr>
                <w:sz w:val="20"/>
                <w:lang w:val="fr-CA"/>
              </w:rPr>
            </w:pPr>
            <w:r w:rsidRPr="0074131F">
              <w:rPr>
                <w:sz w:val="20"/>
                <w:lang w:val="fr-CA"/>
              </w:rPr>
              <w:t>(Juge Tonning)</w:t>
            </w:r>
          </w:p>
          <w:p w:rsidR="00C46F21" w:rsidRPr="0074131F" w:rsidRDefault="00C46F21" w:rsidP="00FB3F1C">
            <w:pPr>
              <w:jc w:val="both"/>
              <w:rPr>
                <w:sz w:val="20"/>
                <w:lang w:val="fr-CA"/>
              </w:rPr>
            </w:pPr>
          </w:p>
        </w:tc>
        <w:tc>
          <w:tcPr>
            <w:tcW w:w="243" w:type="pct"/>
          </w:tcPr>
          <w:p w:rsidR="00C46F21" w:rsidRPr="0074131F" w:rsidRDefault="00C46F21" w:rsidP="00FB3F1C">
            <w:pPr>
              <w:jc w:val="both"/>
              <w:rPr>
                <w:sz w:val="20"/>
                <w:lang w:val="fr-CA"/>
              </w:rPr>
            </w:pPr>
          </w:p>
        </w:tc>
        <w:tc>
          <w:tcPr>
            <w:tcW w:w="2330" w:type="pct"/>
          </w:tcPr>
          <w:p w:rsidR="00C46F21" w:rsidRPr="0074131F" w:rsidRDefault="00C46F21" w:rsidP="00FB3F1C">
            <w:pPr>
              <w:jc w:val="both"/>
              <w:rPr>
                <w:sz w:val="20"/>
                <w:lang w:val="fr-CA"/>
              </w:rPr>
            </w:pPr>
            <w:r w:rsidRPr="0074131F">
              <w:rPr>
                <w:sz w:val="20"/>
                <w:lang w:val="fr-CA"/>
              </w:rPr>
              <w:t>Déclaration de culpabilité : fraude de plus de 5000 $ et vol de plus de 5000 $.</w:t>
            </w:r>
          </w:p>
          <w:p w:rsidR="00C46F21" w:rsidRPr="0074131F" w:rsidRDefault="00C46F21" w:rsidP="00FB3F1C">
            <w:pPr>
              <w:jc w:val="both"/>
              <w:rPr>
                <w:sz w:val="20"/>
                <w:lang w:val="fr-CA"/>
              </w:rPr>
            </w:pPr>
          </w:p>
        </w:tc>
      </w:tr>
      <w:tr w:rsidR="00C46F21" w:rsidRPr="0074131F" w:rsidTr="00FB3F1C">
        <w:tc>
          <w:tcPr>
            <w:tcW w:w="2427" w:type="pct"/>
            <w:gridSpan w:val="2"/>
          </w:tcPr>
          <w:p w:rsidR="00C46F21" w:rsidRPr="0074131F" w:rsidRDefault="00C46F21" w:rsidP="00FB3F1C">
            <w:pPr>
              <w:jc w:val="both"/>
              <w:rPr>
                <w:sz w:val="20"/>
                <w:lang w:val="fr-CA"/>
              </w:rPr>
            </w:pPr>
            <w:r w:rsidRPr="0074131F">
              <w:rPr>
                <w:sz w:val="20"/>
                <w:lang w:val="fr-CA"/>
              </w:rPr>
              <w:t>25 août 2022</w:t>
            </w:r>
          </w:p>
          <w:p w:rsidR="00C46F21" w:rsidRPr="0074131F" w:rsidRDefault="00C46F21" w:rsidP="00FB3F1C">
            <w:pPr>
              <w:jc w:val="both"/>
              <w:rPr>
                <w:sz w:val="20"/>
                <w:lang w:val="fr-CA"/>
              </w:rPr>
            </w:pPr>
            <w:r w:rsidRPr="0074131F">
              <w:rPr>
                <w:sz w:val="20"/>
                <w:lang w:val="fr-CA"/>
              </w:rPr>
              <w:t>Cour d’appel du Nouveau-Brunswick</w:t>
            </w:r>
          </w:p>
          <w:p w:rsidR="00C46F21" w:rsidRPr="0074131F" w:rsidRDefault="00C46F21" w:rsidP="00FB3F1C">
            <w:pPr>
              <w:jc w:val="both"/>
              <w:rPr>
                <w:sz w:val="20"/>
                <w:lang w:val="fr-CA"/>
              </w:rPr>
            </w:pPr>
            <w:r w:rsidRPr="0074131F">
              <w:rPr>
                <w:sz w:val="20"/>
                <w:lang w:val="fr-CA"/>
              </w:rPr>
              <w:t>(Juges Quigg, Green et French)</w:t>
            </w:r>
          </w:p>
          <w:p w:rsidR="00C46F21" w:rsidRPr="0074131F" w:rsidRDefault="00C46F21" w:rsidP="00FB3F1C">
            <w:pPr>
              <w:jc w:val="both"/>
              <w:rPr>
                <w:sz w:val="20"/>
                <w:lang w:val="fr-CA"/>
              </w:rPr>
            </w:pPr>
            <w:r w:rsidRPr="0074131F">
              <w:rPr>
                <w:sz w:val="20"/>
                <w:lang w:val="fr-CA"/>
              </w:rPr>
              <w:t xml:space="preserve">44-21-CA; </w:t>
            </w:r>
            <w:hyperlink r:id="rId46" w:history="1">
              <w:r w:rsidRPr="0074131F">
                <w:rPr>
                  <w:rStyle w:val="Hyperlink"/>
                  <w:sz w:val="20"/>
                  <w:lang w:val="fr-CA"/>
                </w:rPr>
                <w:t>2022 NBCA 46</w:t>
              </w:r>
            </w:hyperlink>
          </w:p>
          <w:p w:rsidR="00C46F21" w:rsidRPr="0074131F" w:rsidRDefault="00C46F21" w:rsidP="00FB3F1C">
            <w:pPr>
              <w:jc w:val="both"/>
              <w:rPr>
                <w:sz w:val="20"/>
                <w:lang w:val="fr-CA"/>
              </w:rPr>
            </w:pPr>
          </w:p>
        </w:tc>
        <w:tc>
          <w:tcPr>
            <w:tcW w:w="243" w:type="pct"/>
          </w:tcPr>
          <w:p w:rsidR="00C46F21" w:rsidRPr="0074131F" w:rsidRDefault="00C46F21" w:rsidP="00FB3F1C">
            <w:pPr>
              <w:jc w:val="both"/>
              <w:rPr>
                <w:sz w:val="20"/>
                <w:lang w:val="fr-CA"/>
              </w:rPr>
            </w:pPr>
          </w:p>
        </w:tc>
        <w:tc>
          <w:tcPr>
            <w:tcW w:w="2330" w:type="pct"/>
          </w:tcPr>
          <w:p w:rsidR="00C46F21" w:rsidRPr="0074131F" w:rsidRDefault="00C46F21" w:rsidP="00FB3F1C">
            <w:pPr>
              <w:jc w:val="both"/>
              <w:rPr>
                <w:sz w:val="20"/>
                <w:lang w:val="fr-CA"/>
              </w:rPr>
            </w:pPr>
            <w:r w:rsidRPr="0074131F">
              <w:rPr>
                <w:sz w:val="20"/>
                <w:lang w:val="fr-CA"/>
              </w:rPr>
              <w:t xml:space="preserve">Appel rejeté. </w:t>
            </w:r>
          </w:p>
          <w:p w:rsidR="00C46F21" w:rsidRPr="0074131F" w:rsidRDefault="00C46F21" w:rsidP="00FB3F1C">
            <w:pPr>
              <w:jc w:val="both"/>
              <w:rPr>
                <w:sz w:val="20"/>
                <w:lang w:val="fr-CA"/>
              </w:rPr>
            </w:pPr>
          </w:p>
        </w:tc>
      </w:tr>
      <w:tr w:rsidR="00C46F21" w:rsidRPr="0074131F" w:rsidTr="00FB3F1C">
        <w:tc>
          <w:tcPr>
            <w:tcW w:w="2427" w:type="pct"/>
            <w:gridSpan w:val="2"/>
          </w:tcPr>
          <w:p w:rsidR="00C46F21" w:rsidRPr="0074131F" w:rsidRDefault="00C46F21" w:rsidP="00FB3F1C">
            <w:pPr>
              <w:jc w:val="both"/>
              <w:rPr>
                <w:sz w:val="20"/>
                <w:lang w:val="fr-CA"/>
              </w:rPr>
            </w:pPr>
            <w:r w:rsidRPr="0074131F">
              <w:rPr>
                <w:sz w:val="20"/>
                <w:lang w:val="fr-CA"/>
              </w:rPr>
              <w:t>25 octobre 2022</w:t>
            </w:r>
          </w:p>
          <w:p w:rsidR="00C46F21" w:rsidRPr="0074131F" w:rsidRDefault="00C46F21" w:rsidP="00FB3F1C">
            <w:pPr>
              <w:jc w:val="both"/>
              <w:rPr>
                <w:sz w:val="20"/>
                <w:lang w:val="fr-CA"/>
              </w:rPr>
            </w:pPr>
            <w:r w:rsidRPr="0074131F">
              <w:rPr>
                <w:sz w:val="20"/>
                <w:lang w:val="fr-CA"/>
              </w:rPr>
              <w:t>Cour suprême du Canada</w:t>
            </w:r>
          </w:p>
        </w:tc>
        <w:tc>
          <w:tcPr>
            <w:tcW w:w="243" w:type="pct"/>
          </w:tcPr>
          <w:p w:rsidR="00C46F21" w:rsidRPr="0074131F" w:rsidRDefault="00C46F21" w:rsidP="00FB3F1C">
            <w:pPr>
              <w:jc w:val="both"/>
              <w:rPr>
                <w:sz w:val="20"/>
                <w:lang w:val="fr-CA"/>
              </w:rPr>
            </w:pPr>
          </w:p>
        </w:tc>
        <w:tc>
          <w:tcPr>
            <w:tcW w:w="2330" w:type="pct"/>
          </w:tcPr>
          <w:p w:rsidR="00C46F21" w:rsidRPr="0074131F" w:rsidRDefault="00C46F21" w:rsidP="00FB3F1C">
            <w:pPr>
              <w:jc w:val="both"/>
              <w:rPr>
                <w:sz w:val="20"/>
                <w:lang w:val="fr-CA"/>
              </w:rPr>
            </w:pPr>
            <w:r w:rsidRPr="0074131F">
              <w:rPr>
                <w:sz w:val="20"/>
                <w:lang w:val="fr-CA"/>
              </w:rPr>
              <w:t xml:space="preserve">Demande d’autorisation d’appel déposée. </w:t>
            </w:r>
          </w:p>
          <w:p w:rsidR="00C46F21" w:rsidRPr="0074131F" w:rsidRDefault="00C46F21" w:rsidP="00FB3F1C">
            <w:pPr>
              <w:jc w:val="both"/>
              <w:rPr>
                <w:sz w:val="20"/>
                <w:lang w:val="fr-CA"/>
              </w:rPr>
            </w:pPr>
          </w:p>
        </w:tc>
      </w:tr>
    </w:tbl>
    <w:p w:rsidR="00C46F21" w:rsidRPr="0074131F" w:rsidRDefault="00C46F21" w:rsidP="00C46F21">
      <w:pPr>
        <w:jc w:val="both"/>
        <w:rPr>
          <w:sz w:val="20"/>
          <w:lang w:val="fr-CA"/>
        </w:rPr>
      </w:pPr>
    </w:p>
    <w:p w:rsidR="00C46F21" w:rsidRPr="0074131F" w:rsidRDefault="00002BD1" w:rsidP="00C46F21">
      <w:pPr>
        <w:widowControl w:val="0"/>
        <w:jc w:val="both"/>
        <w:rPr>
          <w:sz w:val="20"/>
          <w:lang w:val="fr-CA"/>
        </w:rPr>
      </w:pPr>
      <w:r>
        <w:rPr>
          <w:sz w:val="20"/>
        </w:rPr>
        <w:pict>
          <v:rect id="_x0000_i1063" style="width:2in;height:1pt" o:hrpct="0" o:hralign="center" o:hrstd="t" o:hrnoshade="t" o:hr="t" fillcolor="black [3213]" stroked="f"/>
        </w:pict>
      </w:r>
    </w:p>
    <w:p w:rsidR="00C46F21" w:rsidRPr="0074131F" w:rsidRDefault="00C46F21" w:rsidP="00C46F21">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C46F21" w:rsidRPr="0074131F" w:rsidTr="00EC0CFA">
        <w:tc>
          <w:tcPr>
            <w:tcW w:w="543" w:type="pct"/>
          </w:tcPr>
          <w:p w:rsidR="00C46F21" w:rsidRPr="0074131F" w:rsidRDefault="00C46F21" w:rsidP="00FB3F1C">
            <w:pPr>
              <w:jc w:val="both"/>
              <w:rPr>
                <w:sz w:val="20"/>
              </w:rPr>
            </w:pPr>
            <w:r w:rsidRPr="0074131F">
              <w:rPr>
                <w:rStyle w:val="SCCFileNumberChar"/>
                <w:sz w:val="20"/>
                <w:szCs w:val="20"/>
              </w:rPr>
              <w:t>40464</w:t>
            </w:r>
          </w:p>
        </w:tc>
        <w:tc>
          <w:tcPr>
            <w:tcW w:w="4457" w:type="pct"/>
          </w:tcPr>
          <w:p w:rsidR="00C46F21" w:rsidRPr="0074131F" w:rsidRDefault="00C46F21" w:rsidP="00FB3F1C">
            <w:pPr>
              <w:pStyle w:val="SCCLsocParty"/>
              <w:jc w:val="both"/>
              <w:rPr>
                <w:b/>
                <w:sz w:val="20"/>
                <w:szCs w:val="20"/>
                <w:lang w:val="en-US"/>
              </w:rPr>
            </w:pPr>
            <w:r w:rsidRPr="0074131F">
              <w:rPr>
                <w:b/>
                <w:sz w:val="20"/>
                <w:szCs w:val="20"/>
                <w:lang w:val="en-US"/>
              </w:rPr>
              <w:t>Dellan McMorris v. His Majesty the King</w:t>
            </w:r>
          </w:p>
          <w:p w:rsidR="00C46F21" w:rsidRPr="0074131F" w:rsidRDefault="00C46F21" w:rsidP="00FB3F1C">
            <w:pPr>
              <w:jc w:val="both"/>
              <w:rPr>
                <w:sz w:val="20"/>
              </w:rPr>
            </w:pPr>
            <w:r w:rsidRPr="0074131F">
              <w:rPr>
                <w:sz w:val="20"/>
              </w:rPr>
              <w:t>(Ont.) (Criminal) (By Leave)</w:t>
            </w:r>
          </w:p>
        </w:tc>
      </w:tr>
      <w:tr w:rsidR="00C46F21" w:rsidRPr="0074131F" w:rsidTr="00EC0CFA">
        <w:tc>
          <w:tcPr>
            <w:tcW w:w="5000" w:type="pct"/>
            <w:gridSpan w:val="2"/>
          </w:tcPr>
          <w:p w:rsidR="00923F04" w:rsidRPr="0074131F" w:rsidRDefault="00923F04" w:rsidP="00923F04">
            <w:pPr>
              <w:jc w:val="both"/>
              <w:rPr>
                <w:sz w:val="20"/>
                <w:szCs w:val="20"/>
              </w:rPr>
            </w:pPr>
            <w:r w:rsidRPr="0074131F">
              <w:rPr>
                <w:sz w:val="20"/>
                <w:szCs w:val="20"/>
              </w:rPr>
              <w:t>The motion for an extension of time to serve and file the application for leave to appeal is dismissed. In any event, had the motion for an extension of time been granted, the application for leave to appeal from the judgment of the Court of Appeal for Ontario, Number C63072, 2020 ONCA 844, dated December 29, 2020, would have been dismissed.</w:t>
            </w:r>
          </w:p>
          <w:p w:rsidR="00C46F21" w:rsidRPr="0074131F" w:rsidRDefault="00C46F21" w:rsidP="00FB3F1C">
            <w:pPr>
              <w:jc w:val="both"/>
              <w:rPr>
                <w:sz w:val="20"/>
              </w:rPr>
            </w:pPr>
          </w:p>
        </w:tc>
      </w:tr>
      <w:tr w:rsidR="00C46F21" w:rsidRPr="0074131F" w:rsidTr="00EC0CFA">
        <w:tc>
          <w:tcPr>
            <w:tcW w:w="5000" w:type="pct"/>
            <w:gridSpan w:val="2"/>
          </w:tcPr>
          <w:p w:rsidR="00C46F21" w:rsidRPr="0074131F" w:rsidRDefault="00C46F21" w:rsidP="00FB3F1C">
            <w:pPr>
              <w:jc w:val="both"/>
              <w:rPr>
                <w:sz w:val="20"/>
              </w:rPr>
            </w:pPr>
            <w:r w:rsidRPr="0074131F">
              <w:rPr>
                <w:sz w:val="20"/>
              </w:rPr>
              <w:t xml:space="preserve">Criminal law — Evidence — Hearsay — Admissibility — Whether the </w:t>
            </w:r>
            <w:r w:rsidRPr="0074131F">
              <w:rPr>
                <w:i/>
                <w:sz w:val="20"/>
              </w:rPr>
              <w:t>Seaboyer</w:t>
            </w:r>
            <w:r w:rsidRPr="0074131F">
              <w:rPr>
                <w:sz w:val="20"/>
              </w:rPr>
              <w:t xml:space="preserve"> principles for the admission of defence evidence should govern when the residual discretion to relax a strict rule of evidence in an accused’s favour is exercised?</w:t>
            </w:r>
          </w:p>
          <w:p w:rsidR="00C46F21" w:rsidRPr="0074131F" w:rsidRDefault="00C46F21" w:rsidP="00FB3F1C">
            <w:pPr>
              <w:jc w:val="both"/>
              <w:rPr>
                <w:sz w:val="20"/>
              </w:rPr>
            </w:pPr>
          </w:p>
        </w:tc>
      </w:tr>
    </w:tbl>
    <w:p w:rsidR="00EC0CFA" w:rsidRPr="0074131F" w:rsidRDefault="00EC0CFA">
      <w:r w:rsidRPr="0074131F">
        <w:br w:type="page"/>
      </w:r>
    </w:p>
    <w:tbl>
      <w:tblPr>
        <w:tblW w:w="5000" w:type="pct"/>
        <w:tblLayout w:type="fixed"/>
        <w:tblCellMar>
          <w:left w:w="0" w:type="dxa"/>
          <w:bottom w:w="99" w:type="dxa"/>
          <w:right w:w="0" w:type="dxa"/>
        </w:tblCellMar>
        <w:tblLook w:val="04A0" w:firstRow="1" w:lastRow="0" w:firstColumn="1" w:lastColumn="0" w:noHBand="0" w:noVBand="1"/>
      </w:tblPr>
      <w:tblGrid>
        <w:gridCol w:w="4554"/>
        <w:gridCol w:w="514"/>
        <w:gridCol w:w="4459"/>
        <w:gridCol w:w="92"/>
      </w:tblGrid>
      <w:tr w:rsidR="00C46F21" w:rsidRPr="0074131F" w:rsidTr="00FB3F1C">
        <w:trPr>
          <w:gridAfter w:val="1"/>
          <w:wAfter w:w="48" w:type="pct"/>
        </w:trPr>
        <w:tc>
          <w:tcPr>
            <w:tcW w:w="4952" w:type="pct"/>
            <w:gridSpan w:val="3"/>
          </w:tcPr>
          <w:p w:rsidR="00C46F21" w:rsidRPr="0074131F" w:rsidRDefault="00C46F21" w:rsidP="00FB3F1C">
            <w:pPr>
              <w:jc w:val="both"/>
              <w:rPr>
                <w:sz w:val="20"/>
              </w:rPr>
            </w:pPr>
            <w:r w:rsidRPr="0074131F">
              <w:rPr>
                <w:color w:val="000000"/>
                <w:sz w:val="20"/>
              </w:rPr>
              <w:t xml:space="preserve">Mr. Coombs was shot to death by three assailants. Witnesses saw one shooter drop a black hoodie as he fled. Evidence places Mr. McMorris near the scene of the shooting and his DNA was the only DNA found on the hoodie. </w:t>
            </w:r>
            <w:r w:rsidRPr="0074131F">
              <w:rPr>
                <w:spacing w:val="-4"/>
                <w:sz w:val="20"/>
              </w:rPr>
              <w:t xml:space="preserve">Mr. Bent pleaded guilty to being one of the shooters but refused to testify at Mr. McMorris’s trial. </w:t>
            </w:r>
            <w:r w:rsidRPr="0074131F">
              <w:rPr>
                <w:spacing w:val="-1"/>
                <w:sz w:val="20"/>
              </w:rPr>
              <w:t xml:space="preserve">A witness told </w:t>
            </w:r>
            <w:r w:rsidRPr="0074131F">
              <w:rPr>
                <w:spacing w:val="-2"/>
                <w:sz w:val="20"/>
              </w:rPr>
              <w:t xml:space="preserve">police </w:t>
            </w:r>
            <w:r w:rsidRPr="0074131F">
              <w:rPr>
                <w:spacing w:val="-1"/>
                <w:sz w:val="20"/>
              </w:rPr>
              <w:t xml:space="preserve">that </w:t>
            </w:r>
            <w:r w:rsidRPr="0074131F">
              <w:rPr>
                <w:spacing w:val="-4"/>
                <w:sz w:val="20"/>
              </w:rPr>
              <w:t>Mr. Bent told him that he was the shooter who discarded the hoodie, however, in an intercepted jail</w:t>
            </w:r>
            <w:r w:rsidRPr="0074131F">
              <w:rPr>
                <w:color w:val="000000"/>
                <w:sz w:val="20"/>
              </w:rPr>
              <w:t xml:space="preserve"> cell conversation with the same witness, Mr. Bent implicated Mr. McMorris as a shooter. Trafford J. denied motions to admit the witness’s hearsay evidence. A jury convicted Mr. McMorris of first degree murder. The Court of Appeal dismissed an appeal.</w:t>
            </w:r>
          </w:p>
        </w:tc>
      </w:tr>
      <w:tr w:rsidR="00C46F21" w:rsidRPr="0074131F" w:rsidTr="00FB3F1C">
        <w:trPr>
          <w:gridAfter w:val="1"/>
          <w:wAfter w:w="48" w:type="pct"/>
        </w:trPr>
        <w:tc>
          <w:tcPr>
            <w:tcW w:w="4952" w:type="pct"/>
            <w:gridSpan w:val="3"/>
          </w:tcPr>
          <w:p w:rsidR="00C46F21" w:rsidRPr="0074131F" w:rsidRDefault="00C46F21" w:rsidP="00FB3F1C">
            <w:pPr>
              <w:pStyle w:val="aparanumbering"/>
              <w:widowControl w:val="0"/>
              <w:spacing w:before="0" w:beforeAutospacing="0" w:after="0" w:afterAutospacing="0"/>
              <w:jc w:val="both"/>
              <w:rPr>
                <w:color w:val="000000"/>
                <w:sz w:val="20"/>
                <w:szCs w:val="20"/>
              </w:rPr>
            </w:pPr>
          </w:p>
        </w:tc>
      </w:tr>
      <w:tr w:rsidR="00C46F21" w:rsidRPr="0074131F" w:rsidTr="00FB3F1C">
        <w:tblPrEx>
          <w:tblCellMar>
            <w:bottom w:w="0" w:type="dxa"/>
          </w:tblCellMar>
        </w:tblPrEx>
        <w:tc>
          <w:tcPr>
            <w:tcW w:w="2367" w:type="pct"/>
          </w:tcPr>
          <w:p w:rsidR="00C46F21" w:rsidRPr="0074131F" w:rsidRDefault="00C46F21" w:rsidP="00FB3F1C">
            <w:pPr>
              <w:jc w:val="both"/>
              <w:rPr>
                <w:sz w:val="20"/>
              </w:rPr>
            </w:pPr>
            <w:r w:rsidRPr="0074131F">
              <w:rPr>
                <w:sz w:val="20"/>
              </w:rPr>
              <w:t>June 30, 2016</w:t>
            </w:r>
          </w:p>
          <w:p w:rsidR="00C46F21" w:rsidRPr="0074131F" w:rsidRDefault="00C46F21" w:rsidP="00FB3F1C">
            <w:pPr>
              <w:jc w:val="both"/>
              <w:rPr>
                <w:sz w:val="20"/>
              </w:rPr>
            </w:pPr>
            <w:r w:rsidRPr="0074131F">
              <w:rPr>
                <w:sz w:val="20"/>
              </w:rPr>
              <w:t>Ontario Superior Court of Justice</w:t>
            </w:r>
          </w:p>
          <w:p w:rsidR="00C46F21" w:rsidRPr="0074131F" w:rsidRDefault="00C46F21" w:rsidP="00FB3F1C">
            <w:pPr>
              <w:jc w:val="both"/>
              <w:rPr>
                <w:sz w:val="20"/>
              </w:rPr>
            </w:pPr>
            <w:r w:rsidRPr="0074131F">
              <w:rPr>
                <w:sz w:val="20"/>
              </w:rPr>
              <w:t>(Trafford J.)</w:t>
            </w:r>
          </w:p>
          <w:p w:rsidR="00C46F21" w:rsidRPr="0074131F" w:rsidRDefault="00002BD1" w:rsidP="00FB3F1C">
            <w:pPr>
              <w:jc w:val="both"/>
              <w:rPr>
                <w:sz w:val="20"/>
              </w:rPr>
            </w:pPr>
            <w:hyperlink r:id="rId47" w:history="1">
              <w:r w:rsidR="00C46F21" w:rsidRPr="0074131F">
                <w:rPr>
                  <w:rStyle w:val="Hyperlink"/>
                  <w:sz w:val="20"/>
                </w:rPr>
                <w:t>2016 ONSC 3400</w:t>
              </w:r>
            </w:hyperlink>
          </w:p>
          <w:p w:rsidR="00C46F21" w:rsidRPr="0074131F" w:rsidRDefault="00C46F21" w:rsidP="00FB3F1C">
            <w:pPr>
              <w:jc w:val="both"/>
              <w:rPr>
                <w:sz w:val="20"/>
              </w:rPr>
            </w:pPr>
          </w:p>
        </w:tc>
        <w:tc>
          <w:tcPr>
            <w:tcW w:w="267" w:type="pct"/>
          </w:tcPr>
          <w:p w:rsidR="00C46F21" w:rsidRPr="0074131F" w:rsidRDefault="00C46F21" w:rsidP="00FB3F1C">
            <w:pPr>
              <w:jc w:val="both"/>
              <w:rPr>
                <w:sz w:val="20"/>
              </w:rPr>
            </w:pPr>
          </w:p>
        </w:tc>
        <w:tc>
          <w:tcPr>
            <w:tcW w:w="2366" w:type="pct"/>
            <w:gridSpan w:val="2"/>
          </w:tcPr>
          <w:p w:rsidR="00C46F21" w:rsidRPr="0074131F" w:rsidRDefault="00C46F21" w:rsidP="00FB3F1C">
            <w:pPr>
              <w:jc w:val="both"/>
              <w:rPr>
                <w:sz w:val="20"/>
              </w:rPr>
            </w:pPr>
            <w:r w:rsidRPr="0074131F">
              <w:rPr>
                <w:sz w:val="20"/>
              </w:rPr>
              <w:t>Evidence ruled inadmissible</w:t>
            </w:r>
          </w:p>
        </w:tc>
      </w:tr>
      <w:tr w:rsidR="00C46F21" w:rsidRPr="0074131F" w:rsidTr="00FB3F1C">
        <w:tblPrEx>
          <w:tblCellMar>
            <w:bottom w:w="0" w:type="dxa"/>
          </w:tblCellMar>
        </w:tblPrEx>
        <w:tc>
          <w:tcPr>
            <w:tcW w:w="2367" w:type="pct"/>
          </w:tcPr>
          <w:p w:rsidR="00C46F21" w:rsidRPr="0074131F" w:rsidRDefault="00C46F21" w:rsidP="00FB3F1C">
            <w:pPr>
              <w:jc w:val="both"/>
              <w:rPr>
                <w:sz w:val="20"/>
              </w:rPr>
            </w:pPr>
            <w:r w:rsidRPr="0074131F">
              <w:rPr>
                <w:sz w:val="20"/>
              </w:rPr>
              <w:t>June 30, 2016</w:t>
            </w:r>
          </w:p>
          <w:p w:rsidR="00C46F21" w:rsidRPr="0074131F" w:rsidRDefault="00C46F21" w:rsidP="00FB3F1C">
            <w:pPr>
              <w:jc w:val="both"/>
              <w:rPr>
                <w:sz w:val="20"/>
              </w:rPr>
            </w:pPr>
            <w:r w:rsidRPr="0074131F">
              <w:rPr>
                <w:sz w:val="20"/>
              </w:rPr>
              <w:t>Ontario Superior Court of Justice</w:t>
            </w:r>
          </w:p>
          <w:p w:rsidR="00C46F21" w:rsidRPr="0074131F" w:rsidRDefault="00C46F21" w:rsidP="00FB3F1C">
            <w:pPr>
              <w:jc w:val="both"/>
              <w:rPr>
                <w:sz w:val="20"/>
              </w:rPr>
            </w:pPr>
            <w:r w:rsidRPr="0074131F">
              <w:rPr>
                <w:sz w:val="20"/>
              </w:rPr>
              <w:t>(Trafford J.)(Unreported)</w:t>
            </w:r>
          </w:p>
          <w:p w:rsidR="00C46F21" w:rsidRPr="0074131F" w:rsidRDefault="00C46F21" w:rsidP="00FB3F1C">
            <w:pPr>
              <w:jc w:val="both"/>
              <w:rPr>
                <w:sz w:val="20"/>
              </w:rPr>
            </w:pPr>
          </w:p>
        </w:tc>
        <w:tc>
          <w:tcPr>
            <w:tcW w:w="267" w:type="pct"/>
          </w:tcPr>
          <w:p w:rsidR="00C46F21" w:rsidRPr="0074131F" w:rsidRDefault="00C46F21" w:rsidP="00FB3F1C">
            <w:pPr>
              <w:jc w:val="both"/>
              <w:rPr>
                <w:sz w:val="20"/>
              </w:rPr>
            </w:pPr>
          </w:p>
        </w:tc>
        <w:tc>
          <w:tcPr>
            <w:tcW w:w="2366" w:type="pct"/>
            <w:gridSpan w:val="2"/>
          </w:tcPr>
          <w:p w:rsidR="00C46F21" w:rsidRPr="0074131F" w:rsidRDefault="00C46F21" w:rsidP="00FB3F1C">
            <w:pPr>
              <w:jc w:val="both"/>
              <w:rPr>
                <w:sz w:val="20"/>
              </w:rPr>
            </w:pPr>
            <w:r w:rsidRPr="0074131F">
              <w:rPr>
                <w:sz w:val="20"/>
              </w:rPr>
              <w:t>Conviction by jury of first degree murder</w:t>
            </w:r>
          </w:p>
          <w:p w:rsidR="00C46F21" w:rsidRPr="0074131F" w:rsidRDefault="00C46F21" w:rsidP="00FB3F1C">
            <w:pPr>
              <w:jc w:val="both"/>
              <w:rPr>
                <w:sz w:val="20"/>
              </w:rPr>
            </w:pPr>
          </w:p>
        </w:tc>
      </w:tr>
      <w:tr w:rsidR="00C46F21" w:rsidRPr="0074131F" w:rsidTr="00FB3F1C">
        <w:tblPrEx>
          <w:tblCellMar>
            <w:bottom w:w="0" w:type="dxa"/>
          </w:tblCellMar>
        </w:tblPrEx>
        <w:tc>
          <w:tcPr>
            <w:tcW w:w="2367" w:type="pct"/>
          </w:tcPr>
          <w:p w:rsidR="00C46F21" w:rsidRPr="0074131F" w:rsidRDefault="00C46F21" w:rsidP="00FB3F1C">
            <w:pPr>
              <w:jc w:val="both"/>
              <w:rPr>
                <w:sz w:val="20"/>
              </w:rPr>
            </w:pPr>
            <w:r w:rsidRPr="0074131F">
              <w:rPr>
                <w:sz w:val="20"/>
              </w:rPr>
              <w:t>December 29, 2020</w:t>
            </w:r>
          </w:p>
          <w:p w:rsidR="00C46F21" w:rsidRPr="0074131F" w:rsidRDefault="00C46F21" w:rsidP="00FB3F1C">
            <w:pPr>
              <w:jc w:val="both"/>
              <w:rPr>
                <w:sz w:val="20"/>
              </w:rPr>
            </w:pPr>
            <w:r w:rsidRPr="0074131F">
              <w:rPr>
                <w:sz w:val="20"/>
              </w:rPr>
              <w:t>Court of Appeal for Ontario</w:t>
            </w:r>
          </w:p>
          <w:p w:rsidR="00C46F21" w:rsidRPr="0074131F" w:rsidRDefault="00C46F21" w:rsidP="00FB3F1C">
            <w:pPr>
              <w:jc w:val="both"/>
              <w:rPr>
                <w:sz w:val="20"/>
              </w:rPr>
            </w:pPr>
            <w:r w:rsidRPr="0074131F">
              <w:rPr>
                <w:sz w:val="20"/>
              </w:rPr>
              <w:t>(Lauwers, Huscroft, Harvison Young JJ.A.)</w:t>
            </w:r>
          </w:p>
          <w:p w:rsidR="00C46F21" w:rsidRPr="0074131F" w:rsidRDefault="00002BD1" w:rsidP="00FB3F1C">
            <w:pPr>
              <w:jc w:val="both"/>
              <w:rPr>
                <w:sz w:val="20"/>
              </w:rPr>
            </w:pPr>
            <w:hyperlink r:id="rId48" w:history="1">
              <w:r w:rsidR="00C46F21" w:rsidRPr="0074131F">
                <w:rPr>
                  <w:rStyle w:val="Hyperlink"/>
                  <w:sz w:val="20"/>
                </w:rPr>
                <w:t>2020 ONCA 844</w:t>
              </w:r>
            </w:hyperlink>
            <w:r w:rsidR="00C46F21" w:rsidRPr="0074131F">
              <w:rPr>
                <w:sz w:val="20"/>
              </w:rPr>
              <w:t>; C63072</w:t>
            </w:r>
          </w:p>
          <w:p w:rsidR="00C46F21" w:rsidRPr="0074131F" w:rsidRDefault="00C46F21" w:rsidP="00FB3F1C">
            <w:pPr>
              <w:jc w:val="both"/>
              <w:rPr>
                <w:sz w:val="20"/>
              </w:rPr>
            </w:pPr>
          </w:p>
        </w:tc>
        <w:tc>
          <w:tcPr>
            <w:tcW w:w="267" w:type="pct"/>
          </w:tcPr>
          <w:p w:rsidR="00C46F21" w:rsidRPr="0074131F" w:rsidRDefault="00C46F21" w:rsidP="00FB3F1C">
            <w:pPr>
              <w:jc w:val="both"/>
              <w:rPr>
                <w:sz w:val="20"/>
              </w:rPr>
            </w:pPr>
          </w:p>
        </w:tc>
        <w:tc>
          <w:tcPr>
            <w:tcW w:w="2366" w:type="pct"/>
            <w:gridSpan w:val="2"/>
          </w:tcPr>
          <w:p w:rsidR="00C46F21" w:rsidRPr="0074131F" w:rsidRDefault="00C46F21" w:rsidP="00FB3F1C">
            <w:pPr>
              <w:jc w:val="both"/>
              <w:rPr>
                <w:sz w:val="20"/>
              </w:rPr>
            </w:pPr>
            <w:r w:rsidRPr="0074131F">
              <w:rPr>
                <w:sz w:val="20"/>
              </w:rPr>
              <w:t>Appeal dismissed</w:t>
            </w:r>
          </w:p>
          <w:p w:rsidR="00C46F21" w:rsidRPr="0074131F" w:rsidRDefault="00C46F21" w:rsidP="00FB3F1C">
            <w:pPr>
              <w:jc w:val="both"/>
              <w:rPr>
                <w:sz w:val="20"/>
              </w:rPr>
            </w:pPr>
          </w:p>
        </w:tc>
      </w:tr>
      <w:tr w:rsidR="00C46F21" w:rsidRPr="0074131F" w:rsidTr="00FB3F1C">
        <w:tblPrEx>
          <w:tblCellMar>
            <w:bottom w:w="0" w:type="dxa"/>
          </w:tblCellMar>
        </w:tblPrEx>
        <w:tc>
          <w:tcPr>
            <w:tcW w:w="2367" w:type="pct"/>
          </w:tcPr>
          <w:p w:rsidR="00C46F21" w:rsidRPr="0074131F" w:rsidRDefault="00C46F21" w:rsidP="00FB3F1C">
            <w:pPr>
              <w:jc w:val="both"/>
              <w:rPr>
                <w:sz w:val="20"/>
              </w:rPr>
            </w:pPr>
            <w:r w:rsidRPr="0074131F">
              <w:rPr>
                <w:sz w:val="20"/>
              </w:rPr>
              <w:t>November 21, 2022</w:t>
            </w:r>
          </w:p>
          <w:p w:rsidR="00C46F21" w:rsidRPr="0074131F" w:rsidRDefault="00C46F21" w:rsidP="00FB3F1C">
            <w:pPr>
              <w:jc w:val="both"/>
              <w:rPr>
                <w:sz w:val="20"/>
              </w:rPr>
            </w:pPr>
            <w:r w:rsidRPr="0074131F">
              <w:rPr>
                <w:sz w:val="20"/>
              </w:rPr>
              <w:t>Supreme Court of Canada</w:t>
            </w:r>
          </w:p>
          <w:p w:rsidR="00C46F21" w:rsidRPr="0074131F" w:rsidRDefault="00C46F21" w:rsidP="00FB3F1C">
            <w:pPr>
              <w:jc w:val="both"/>
              <w:rPr>
                <w:sz w:val="20"/>
              </w:rPr>
            </w:pPr>
          </w:p>
        </w:tc>
        <w:tc>
          <w:tcPr>
            <w:tcW w:w="267" w:type="pct"/>
          </w:tcPr>
          <w:p w:rsidR="00C46F21" w:rsidRPr="0074131F" w:rsidRDefault="00C46F21" w:rsidP="00FB3F1C">
            <w:pPr>
              <w:jc w:val="both"/>
              <w:rPr>
                <w:sz w:val="20"/>
              </w:rPr>
            </w:pPr>
          </w:p>
        </w:tc>
        <w:tc>
          <w:tcPr>
            <w:tcW w:w="2366" w:type="pct"/>
            <w:gridSpan w:val="2"/>
          </w:tcPr>
          <w:p w:rsidR="00C46F21" w:rsidRPr="0074131F" w:rsidRDefault="00C46F21" w:rsidP="00FB3F1C">
            <w:pPr>
              <w:jc w:val="both"/>
              <w:rPr>
                <w:sz w:val="20"/>
              </w:rPr>
            </w:pPr>
            <w:r w:rsidRPr="0074131F">
              <w:rPr>
                <w:sz w:val="20"/>
              </w:rPr>
              <w:t>Motion for extension of time to serve and file application for leave to appeal and Application for leave to appeal filed</w:t>
            </w:r>
          </w:p>
        </w:tc>
      </w:tr>
    </w:tbl>
    <w:p w:rsidR="00C46F21" w:rsidRPr="0074131F" w:rsidRDefault="00C46F21" w:rsidP="00C46F21">
      <w:pPr>
        <w:jc w:val="both"/>
        <w:rPr>
          <w:sz w:val="20"/>
        </w:rPr>
      </w:pPr>
    </w:p>
    <w:p w:rsidR="00C46F21" w:rsidRPr="0074131F" w:rsidRDefault="00002BD1" w:rsidP="00C46F21">
      <w:pPr>
        <w:jc w:val="both"/>
        <w:rPr>
          <w:sz w:val="20"/>
        </w:rPr>
      </w:pPr>
      <w:r>
        <w:rPr>
          <w:sz w:val="20"/>
        </w:rPr>
        <w:pict>
          <v:rect id="_x0000_i1064" style="width:2in;height:1pt" o:hrpct="0" o:hralign="center" o:hrstd="t" o:hrnoshade="t" o:hr="t" fillcolor="black [3213]" stroked="f"/>
        </w:pict>
      </w:r>
    </w:p>
    <w:p w:rsidR="00C46F21" w:rsidRPr="0074131F" w:rsidRDefault="00C46F21" w:rsidP="00C46F21">
      <w:pPr>
        <w:jc w:val="both"/>
        <w:rPr>
          <w:sz w:val="20"/>
        </w:rPr>
      </w:pPr>
    </w:p>
    <w:tbl>
      <w:tblPr>
        <w:tblW w:w="5000" w:type="pct"/>
        <w:tblLayout w:type="fixed"/>
        <w:tblCellMar>
          <w:left w:w="0" w:type="dxa"/>
          <w:bottom w:w="99" w:type="dxa"/>
          <w:right w:w="0" w:type="dxa"/>
        </w:tblCellMar>
        <w:tblLook w:val="04A0" w:firstRow="1" w:lastRow="0" w:firstColumn="1" w:lastColumn="0" w:noHBand="0" w:noVBand="1"/>
      </w:tblPr>
      <w:tblGrid>
        <w:gridCol w:w="1035"/>
        <w:gridCol w:w="3519"/>
        <w:gridCol w:w="514"/>
        <w:gridCol w:w="4459"/>
        <w:gridCol w:w="92"/>
      </w:tblGrid>
      <w:tr w:rsidR="00C46F21" w:rsidRPr="0074131F" w:rsidTr="00FB3F1C">
        <w:trPr>
          <w:gridAfter w:val="1"/>
          <w:wAfter w:w="48" w:type="pct"/>
        </w:trPr>
        <w:tc>
          <w:tcPr>
            <w:tcW w:w="538" w:type="pct"/>
          </w:tcPr>
          <w:p w:rsidR="00C46F21" w:rsidRPr="0074131F" w:rsidRDefault="00C46F21" w:rsidP="00FB3F1C">
            <w:pPr>
              <w:jc w:val="both"/>
              <w:rPr>
                <w:sz w:val="20"/>
                <w:lang w:val="fr-CA"/>
              </w:rPr>
            </w:pPr>
            <w:r w:rsidRPr="0074131F">
              <w:rPr>
                <w:rStyle w:val="SCCFileNumberChar"/>
                <w:sz w:val="20"/>
                <w:szCs w:val="20"/>
                <w:lang w:val="fr-CA"/>
              </w:rPr>
              <w:t>40464</w:t>
            </w:r>
          </w:p>
        </w:tc>
        <w:tc>
          <w:tcPr>
            <w:tcW w:w="4414" w:type="pct"/>
            <w:gridSpan w:val="3"/>
          </w:tcPr>
          <w:p w:rsidR="00C46F21" w:rsidRPr="0074131F" w:rsidRDefault="00C46F21" w:rsidP="00FB3F1C">
            <w:pPr>
              <w:pStyle w:val="SCCLsocParty"/>
              <w:jc w:val="both"/>
              <w:rPr>
                <w:b/>
                <w:sz w:val="20"/>
                <w:szCs w:val="20"/>
              </w:rPr>
            </w:pPr>
            <w:r w:rsidRPr="0074131F">
              <w:rPr>
                <w:b/>
                <w:sz w:val="20"/>
                <w:szCs w:val="20"/>
              </w:rPr>
              <w:t>Dellan McMorris c. Sa Majesté le Roi</w:t>
            </w:r>
          </w:p>
          <w:p w:rsidR="00C46F21" w:rsidRPr="0074131F" w:rsidRDefault="00C46F21" w:rsidP="00FB3F1C">
            <w:pPr>
              <w:jc w:val="both"/>
              <w:rPr>
                <w:sz w:val="20"/>
                <w:lang w:val="fr-CA"/>
              </w:rPr>
            </w:pPr>
            <w:r w:rsidRPr="0074131F">
              <w:rPr>
                <w:sz w:val="20"/>
                <w:lang w:val="fr-CA"/>
              </w:rPr>
              <w:t>(Ont.) (Criminelle) (Sur autorisation)</w:t>
            </w:r>
          </w:p>
        </w:tc>
      </w:tr>
      <w:tr w:rsidR="00C46F21" w:rsidRPr="00002BD1" w:rsidTr="00FB3F1C">
        <w:trPr>
          <w:gridAfter w:val="1"/>
          <w:wAfter w:w="48" w:type="pct"/>
        </w:trPr>
        <w:tc>
          <w:tcPr>
            <w:tcW w:w="4952" w:type="pct"/>
            <w:gridSpan w:val="4"/>
          </w:tcPr>
          <w:p w:rsidR="00C46F21" w:rsidRPr="0074131F" w:rsidRDefault="00923F04" w:rsidP="00FB3F1C">
            <w:pPr>
              <w:jc w:val="both"/>
              <w:rPr>
                <w:sz w:val="20"/>
                <w:szCs w:val="20"/>
                <w:lang w:val="fr-CA"/>
              </w:rPr>
            </w:pPr>
            <w:r w:rsidRPr="0074131F">
              <w:rPr>
                <w:sz w:val="20"/>
                <w:szCs w:val="20"/>
                <w:lang w:val="fr-CA"/>
              </w:rPr>
              <w:t>La requête en prorogation du délai de signification et de dépôt de la demande d’autorisation d’appel est rejetée. Quoi qu’il en soit, même si la requête en prorogation du délai avait été accueillie, la demande d’autorisation d’appel de l’arrêt de la Cour d’appel de l’Ontario, numéro C63072, 2020 ONCA 844, daté du 29 décembre 2020, aurait été rejetée.</w:t>
            </w:r>
          </w:p>
          <w:p w:rsidR="00923F04" w:rsidRPr="0074131F" w:rsidRDefault="00923F04" w:rsidP="00FB3F1C">
            <w:pPr>
              <w:jc w:val="both"/>
              <w:rPr>
                <w:sz w:val="20"/>
                <w:lang w:val="fr-CA"/>
              </w:rPr>
            </w:pPr>
          </w:p>
        </w:tc>
      </w:tr>
      <w:tr w:rsidR="00C46F21" w:rsidRPr="00002BD1" w:rsidTr="00FB3F1C">
        <w:trPr>
          <w:gridAfter w:val="1"/>
          <w:wAfter w:w="48" w:type="pct"/>
        </w:trPr>
        <w:tc>
          <w:tcPr>
            <w:tcW w:w="4952" w:type="pct"/>
            <w:gridSpan w:val="4"/>
          </w:tcPr>
          <w:p w:rsidR="00C46F21" w:rsidRPr="0074131F" w:rsidRDefault="00C46F21" w:rsidP="00FB3F1C">
            <w:pPr>
              <w:jc w:val="both"/>
              <w:rPr>
                <w:sz w:val="20"/>
                <w:lang w:val="fr-CA"/>
              </w:rPr>
            </w:pPr>
            <w:r w:rsidRPr="0074131F">
              <w:rPr>
                <w:sz w:val="20"/>
                <w:lang w:val="fr-CA"/>
              </w:rPr>
              <w:t xml:space="preserve">Droit criminel — Preuve — Ouï-dire — Admissibilité — Les principes de l’arrêt </w:t>
            </w:r>
            <w:r w:rsidRPr="0074131F">
              <w:rPr>
                <w:i/>
                <w:sz w:val="20"/>
                <w:lang w:val="fr-CA"/>
              </w:rPr>
              <w:t>Seaboyer</w:t>
            </w:r>
            <w:r w:rsidRPr="0074131F">
              <w:rPr>
                <w:sz w:val="20"/>
                <w:lang w:val="fr-CA"/>
              </w:rPr>
              <w:t xml:space="preserve"> relatifs à l’admission d’éléments de preuve présentés par la défense doivent-ils prévaloir lorsque le juge utilise son pouvoir discrétionnaire résiduel pour assouplir une règle de preuve stricte en faveur de l’accusé? </w:t>
            </w:r>
          </w:p>
          <w:p w:rsidR="00C46F21" w:rsidRPr="0074131F" w:rsidRDefault="00C46F21" w:rsidP="00FB3F1C">
            <w:pPr>
              <w:jc w:val="both"/>
              <w:rPr>
                <w:sz w:val="20"/>
                <w:lang w:val="fr-CA"/>
              </w:rPr>
            </w:pPr>
          </w:p>
        </w:tc>
      </w:tr>
      <w:tr w:rsidR="00C46F21" w:rsidRPr="0074131F" w:rsidTr="00FB3F1C">
        <w:trPr>
          <w:gridAfter w:val="1"/>
          <w:wAfter w:w="48" w:type="pct"/>
        </w:trPr>
        <w:tc>
          <w:tcPr>
            <w:tcW w:w="4952" w:type="pct"/>
            <w:gridSpan w:val="4"/>
          </w:tcPr>
          <w:p w:rsidR="00C46F21" w:rsidRPr="0074131F" w:rsidRDefault="00C46F21" w:rsidP="00FB3F1C">
            <w:pPr>
              <w:jc w:val="both"/>
              <w:rPr>
                <w:sz w:val="20"/>
                <w:lang w:val="fr-CA"/>
              </w:rPr>
            </w:pPr>
            <w:r w:rsidRPr="0074131F">
              <w:rPr>
                <w:color w:val="000000"/>
                <w:sz w:val="20"/>
                <w:lang w:val="fr-CA"/>
              </w:rPr>
              <w:t xml:space="preserve">M. Coombs a été abattu par balles par trois agresseurs. Des témoins ont vu un des tireurs laisser tomber un chandail à capuchon noir pendant qu’il s’enfuyait. La preuve indique que M. McMorris se trouvait près du lieu de la fusillade et son ADN est le seul à avoir été trouvé sur le chandail à capuchon. </w:t>
            </w:r>
            <w:r w:rsidRPr="0074131F">
              <w:rPr>
                <w:spacing w:val="-4"/>
                <w:sz w:val="20"/>
                <w:lang w:val="fr-CA"/>
              </w:rPr>
              <w:t xml:space="preserve">M. Bent a admis être l’un des tireurs, mais il a refusé de témoigner au procès de M. McMorris. </w:t>
            </w:r>
            <w:r w:rsidRPr="0074131F">
              <w:rPr>
                <w:spacing w:val="-1"/>
                <w:sz w:val="20"/>
                <w:lang w:val="fr-CA"/>
              </w:rPr>
              <w:t xml:space="preserve">Un témoin a dit à la police que </w:t>
            </w:r>
            <w:r w:rsidRPr="0074131F">
              <w:rPr>
                <w:spacing w:val="-4"/>
                <w:sz w:val="20"/>
                <w:lang w:val="fr-CA"/>
              </w:rPr>
              <w:t>M. Bent lui avait révélé qu’il était le tireur ayant laissé derrière lui le chandail à capuchon; cependant, lors d’une conversation avec ce même témoin interceptée dans une cellule de détention, M. Bent a impliqué M.</w:t>
            </w:r>
            <w:r w:rsidRPr="0074131F">
              <w:rPr>
                <w:color w:val="000000"/>
                <w:sz w:val="20"/>
                <w:lang w:val="fr-CA"/>
              </w:rPr>
              <w:t xml:space="preserve"> McMorris en tant que tireur. Le juge Trafford a rejeté les motions visant à faire admettre la preuve par ouï-dire de ce témoin. Un jury a déclaré M. McMorris coupable de meurtre au premier degré. La Cour d’appel a rejeté l’appel de ce dernier. </w:t>
            </w:r>
          </w:p>
        </w:tc>
      </w:tr>
      <w:tr w:rsidR="00C46F21" w:rsidRPr="0074131F" w:rsidTr="00FB3F1C">
        <w:trPr>
          <w:gridAfter w:val="1"/>
          <w:wAfter w:w="48" w:type="pct"/>
        </w:trPr>
        <w:tc>
          <w:tcPr>
            <w:tcW w:w="4952" w:type="pct"/>
            <w:gridSpan w:val="4"/>
          </w:tcPr>
          <w:p w:rsidR="00C46F21" w:rsidRPr="0074131F" w:rsidRDefault="00C46F21" w:rsidP="00FB3F1C">
            <w:pPr>
              <w:pStyle w:val="aparanumbering"/>
              <w:widowControl w:val="0"/>
              <w:spacing w:before="0" w:beforeAutospacing="0" w:after="0" w:afterAutospacing="0"/>
              <w:jc w:val="both"/>
              <w:rPr>
                <w:color w:val="000000"/>
                <w:sz w:val="20"/>
                <w:szCs w:val="20"/>
                <w:lang w:val="fr-CA"/>
              </w:rPr>
            </w:pPr>
          </w:p>
        </w:tc>
      </w:tr>
      <w:tr w:rsidR="00C46F21" w:rsidRPr="00002BD1" w:rsidTr="00FB3F1C">
        <w:tblPrEx>
          <w:tblCellMar>
            <w:bottom w:w="0" w:type="dxa"/>
          </w:tblCellMar>
        </w:tblPrEx>
        <w:tc>
          <w:tcPr>
            <w:tcW w:w="2367" w:type="pct"/>
            <w:gridSpan w:val="2"/>
          </w:tcPr>
          <w:p w:rsidR="00C46F21" w:rsidRPr="0074131F" w:rsidRDefault="00C46F21" w:rsidP="00FB3F1C">
            <w:pPr>
              <w:jc w:val="both"/>
              <w:rPr>
                <w:sz w:val="20"/>
                <w:lang w:val="fr-CA"/>
              </w:rPr>
            </w:pPr>
            <w:r w:rsidRPr="0074131F">
              <w:rPr>
                <w:sz w:val="20"/>
                <w:lang w:val="fr-CA"/>
              </w:rPr>
              <w:t>30 juin 2016</w:t>
            </w:r>
          </w:p>
          <w:p w:rsidR="00C46F21" w:rsidRPr="0074131F" w:rsidRDefault="00C46F21" w:rsidP="00FB3F1C">
            <w:pPr>
              <w:jc w:val="both"/>
              <w:rPr>
                <w:sz w:val="20"/>
                <w:lang w:val="fr-CA"/>
              </w:rPr>
            </w:pPr>
            <w:r w:rsidRPr="0074131F">
              <w:rPr>
                <w:sz w:val="20"/>
                <w:lang w:val="fr-CA"/>
              </w:rPr>
              <w:t>Cour supérieure de justice de l’Ontario</w:t>
            </w:r>
          </w:p>
          <w:p w:rsidR="00C46F21" w:rsidRPr="0074131F" w:rsidRDefault="00C46F21" w:rsidP="00FB3F1C">
            <w:pPr>
              <w:jc w:val="both"/>
              <w:rPr>
                <w:sz w:val="20"/>
                <w:lang w:val="fr-CA"/>
              </w:rPr>
            </w:pPr>
            <w:r w:rsidRPr="0074131F">
              <w:rPr>
                <w:sz w:val="20"/>
                <w:lang w:val="fr-CA"/>
              </w:rPr>
              <w:t>(Juge Trafford)</w:t>
            </w:r>
          </w:p>
          <w:p w:rsidR="00C46F21" w:rsidRPr="0074131F" w:rsidRDefault="00002BD1" w:rsidP="00FB3F1C">
            <w:pPr>
              <w:jc w:val="both"/>
              <w:rPr>
                <w:sz w:val="20"/>
                <w:lang w:val="fr-CA"/>
              </w:rPr>
            </w:pPr>
            <w:hyperlink r:id="rId49" w:history="1">
              <w:r w:rsidR="00C46F21" w:rsidRPr="0074131F">
                <w:rPr>
                  <w:rStyle w:val="Hyperlink"/>
                  <w:sz w:val="20"/>
                  <w:lang w:val="fr-CA"/>
                </w:rPr>
                <w:t>2016 ONSC 3400</w:t>
              </w:r>
            </w:hyperlink>
          </w:p>
          <w:p w:rsidR="00C46F21" w:rsidRPr="0074131F" w:rsidRDefault="00C46F21" w:rsidP="00FB3F1C">
            <w:pPr>
              <w:jc w:val="both"/>
              <w:rPr>
                <w:sz w:val="20"/>
                <w:lang w:val="fr-CA"/>
              </w:rPr>
            </w:pPr>
          </w:p>
        </w:tc>
        <w:tc>
          <w:tcPr>
            <w:tcW w:w="267" w:type="pct"/>
          </w:tcPr>
          <w:p w:rsidR="00C46F21" w:rsidRPr="0074131F" w:rsidRDefault="00C46F21" w:rsidP="00FB3F1C">
            <w:pPr>
              <w:jc w:val="both"/>
              <w:rPr>
                <w:sz w:val="20"/>
                <w:lang w:val="fr-CA"/>
              </w:rPr>
            </w:pPr>
          </w:p>
        </w:tc>
        <w:tc>
          <w:tcPr>
            <w:tcW w:w="2366" w:type="pct"/>
            <w:gridSpan w:val="2"/>
          </w:tcPr>
          <w:p w:rsidR="00C46F21" w:rsidRPr="0074131F" w:rsidRDefault="00C46F21" w:rsidP="00FB3F1C">
            <w:pPr>
              <w:jc w:val="both"/>
              <w:rPr>
                <w:sz w:val="20"/>
                <w:lang w:val="fr-CA"/>
              </w:rPr>
            </w:pPr>
            <w:r w:rsidRPr="0074131F">
              <w:rPr>
                <w:sz w:val="20"/>
                <w:lang w:val="fr-CA"/>
              </w:rPr>
              <w:t xml:space="preserve">Éléments de preuve jugés inadmissibles. </w:t>
            </w:r>
          </w:p>
        </w:tc>
      </w:tr>
    </w:tbl>
    <w:p w:rsidR="00EC0CFA" w:rsidRPr="0074131F" w:rsidRDefault="00EC0CFA">
      <w:pPr>
        <w:rPr>
          <w:lang w:val="fr-CA"/>
        </w:rPr>
      </w:pPr>
      <w:r w:rsidRPr="0074131F">
        <w:rPr>
          <w:lang w:val="fr-CA"/>
        </w:rPr>
        <w:br w:type="page"/>
      </w:r>
    </w:p>
    <w:tbl>
      <w:tblPr>
        <w:tblW w:w="5000" w:type="pct"/>
        <w:tblLayout w:type="fixed"/>
        <w:tblCellMar>
          <w:left w:w="0" w:type="dxa"/>
          <w:right w:w="0" w:type="dxa"/>
        </w:tblCellMar>
        <w:tblLook w:val="04A0" w:firstRow="1" w:lastRow="0" w:firstColumn="1" w:lastColumn="0" w:noHBand="0" w:noVBand="1"/>
      </w:tblPr>
      <w:tblGrid>
        <w:gridCol w:w="4553"/>
        <w:gridCol w:w="514"/>
        <w:gridCol w:w="4552"/>
      </w:tblGrid>
      <w:tr w:rsidR="00C46F21" w:rsidRPr="00002BD1" w:rsidTr="00FB3F1C">
        <w:tc>
          <w:tcPr>
            <w:tcW w:w="2367" w:type="pct"/>
          </w:tcPr>
          <w:p w:rsidR="00C46F21" w:rsidRPr="0074131F" w:rsidRDefault="00C46F21" w:rsidP="00FB3F1C">
            <w:pPr>
              <w:jc w:val="both"/>
              <w:rPr>
                <w:sz w:val="20"/>
                <w:lang w:val="fr-CA"/>
              </w:rPr>
            </w:pPr>
            <w:r w:rsidRPr="0074131F">
              <w:rPr>
                <w:sz w:val="20"/>
                <w:lang w:val="fr-CA"/>
              </w:rPr>
              <w:t>30 juin 2016</w:t>
            </w:r>
          </w:p>
          <w:p w:rsidR="00C46F21" w:rsidRPr="0074131F" w:rsidRDefault="00C46F21" w:rsidP="00FB3F1C">
            <w:pPr>
              <w:jc w:val="both"/>
              <w:rPr>
                <w:sz w:val="20"/>
                <w:lang w:val="fr-CA"/>
              </w:rPr>
            </w:pPr>
            <w:r w:rsidRPr="0074131F">
              <w:rPr>
                <w:sz w:val="20"/>
                <w:lang w:val="fr-CA"/>
              </w:rPr>
              <w:t>Cour supérieure de justice de l’Ontario</w:t>
            </w:r>
          </w:p>
          <w:p w:rsidR="00C46F21" w:rsidRPr="0074131F" w:rsidRDefault="00C46F21" w:rsidP="00FB3F1C">
            <w:pPr>
              <w:jc w:val="both"/>
              <w:rPr>
                <w:sz w:val="20"/>
                <w:lang w:val="fr-CA"/>
              </w:rPr>
            </w:pPr>
            <w:r w:rsidRPr="0074131F">
              <w:rPr>
                <w:sz w:val="20"/>
                <w:lang w:val="fr-CA"/>
              </w:rPr>
              <w:t xml:space="preserve">(Juge Trafford) </w:t>
            </w:r>
          </w:p>
          <w:p w:rsidR="00C46F21" w:rsidRPr="0074131F" w:rsidRDefault="00C46F21" w:rsidP="00FB3F1C">
            <w:pPr>
              <w:jc w:val="both"/>
              <w:rPr>
                <w:sz w:val="20"/>
                <w:lang w:val="fr-CA"/>
              </w:rPr>
            </w:pPr>
            <w:r w:rsidRPr="0074131F">
              <w:rPr>
                <w:sz w:val="20"/>
                <w:lang w:val="fr-CA"/>
              </w:rPr>
              <w:t>(Non publié)</w:t>
            </w:r>
          </w:p>
          <w:p w:rsidR="00C46F21" w:rsidRPr="0074131F" w:rsidRDefault="00C46F21" w:rsidP="00FB3F1C">
            <w:pPr>
              <w:jc w:val="both"/>
              <w:rPr>
                <w:sz w:val="20"/>
                <w:lang w:val="fr-CA"/>
              </w:rPr>
            </w:pPr>
          </w:p>
        </w:tc>
        <w:tc>
          <w:tcPr>
            <w:tcW w:w="267" w:type="pct"/>
          </w:tcPr>
          <w:p w:rsidR="00C46F21" w:rsidRPr="0074131F" w:rsidRDefault="00C46F21" w:rsidP="00FB3F1C">
            <w:pPr>
              <w:jc w:val="both"/>
              <w:rPr>
                <w:sz w:val="20"/>
                <w:lang w:val="fr-CA"/>
              </w:rPr>
            </w:pPr>
          </w:p>
        </w:tc>
        <w:tc>
          <w:tcPr>
            <w:tcW w:w="2366" w:type="pct"/>
          </w:tcPr>
          <w:p w:rsidR="00C46F21" w:rsidRPr="0074131F" w:rsidRDefault="00C46F21" w:rsidP="00FB3F1C">
            <w:pPr>
              <w:jc w:val="both"/>
              <w:rPr>
                <w:sz w:val="20"/>
                <w:lang w:val="fr-CA"/>
              </w:rPr>
            </w:pPr>
            <w:r w:rsidRPr="0074131F">
              <w:rPr>
                <w:sz w:val="20"/>
                <w:lang w:val="fr-CA"/>
              </w:rPr>
              <w:t xml:space="preserve">Verdict de culpabilité pour meurtre au premier degré. </w:t>
            </w:r>
          </w:p>
          <w:p w:rsidR="00C46F21" w:rsidRPr="0074131F" w:rsidRDefault="00C46F21" w:rsidP="00FB3F1C">
            <w:pPr>
              <w:jc w:val="both"/>
              <w:rPr>
                <w:sz w:val="20"/>
                <w:lang w:val="fr-CA"/>
              </w:rPr>
            </w:pPr>
          </w:p>
        </w:tc>
      </w:tr>
      <w:tr w:rsidR="00C46F21" w:rsidRPr="0074131F" w:rsidTr="00FB3F1C">
        <w:tc>
          <w:tcPr>
            <w:tcW w:w="2367" w:type="pct"/>
          </w:tcPr>
          <w:p w:rsidR="00C46F21" w:rsidRPr="0074131F" w:rsidRDefault="00C46F21" w:rsidP="00FB3F1C">
            <w:pPr>
              <w:jc w:val="both"/>
              <w:rPr>
                <w:sz w:val="20"/>
                <w:lang w:val="fr-CA"/>
              </w:rPr>
            </w:pPr>
            <w:r w:rsidRPr="0074131F">
              <w:rPr>
                <w:sz w:val="20"/>
                <w:lang w:val="fr-CA"/>
              </w:rPr>
              <w:t>29 décembre 2020</w:t>
            </w:r>
          </w:p>
          <w:p w:rsidR="00C46F21" w:rsidRPr="0074131F" w:rsidRDefault="00C46F21" w:rsidP="00FB3F1C">
            <w:pPr>
              <w:jc w:val="both"/>
              <w:rPr>
                <w:sz w:val="20"/>
                <w:lang w:val="fr-CA"/>
              </w:rPr>
            </w:pPr>
            <w:r w:rsidRPr="0074131F">
              <w:rPr>
                <w:sz w:val="20"/>
                <w:lang w:val="fr-CA"/>
              </w:rPr>
              <w:t>Cour d’appel de l’Ontario</w:t>
            </w:r>
          </w:p>
          <w:p w:rsidR="00C46F21" w:rsidRPr="0074131F" w:rsidRDefault="00C46F21" w:rsidP="00FB3F1C">
            <w:pPr>
              <w:jc w:val="both"/>
              <w:rPr>
                <w:sz w:val="20"/>
                <w:lang w:val="fr-CA"/>
              </w:rPr>
            </w:pPr>
            <w:r w:rsidRPr="0074131F">
              <w:rPr>
                <w:sz w:val="20"/>
                <w:lang w:val="fr-CA"/>
              </w:rPr>
              <w:t>(Juges Lauwers, Huscroft et Harvison Young)</w:t>
            </w:r>
          </w:p>
          <w:p w:rsidR="00C46F21" w:rsidRPr="0074131F" w:rsidRDefault="00002BD1" w:rsidP="00FB3F1C">
            <w:pPr>
              <w:jc w:val="both"/>
              <w:rPr>
                <w:sz w:val="20"/>
                <w:lang w:val="fr-CA"/>
              </w:rPr>
            </w:pPr>
            <w:hyperlink r:id="rId50" w:history="1">
              <w:r w:rsidR="00C46F21" w:rsidRPr="0074131F">
                <w:rPr>
                  <w:rStyle w:val="Hyperlink"/>
                  <w:sz w:val="20"/>
                  <w:lang w:val="fr-CA"/>
                </w:rPr>
                <w:t>2020 ONCA 844</w:t>
              </w:r>
            </w:hyperlink>
            <w:r w:rsidR="00C46F21" w:rsidRPr="0074131F">
              <w:rPr>
                <w:sz w:val="20"/>
                <w:lang w:val="fr-CA"/>
              </w:rPr>
              <w:t>; C63072</w:t>
            </w:r>
          </w:p>
          <w:p w:rsidR="00C46F21" w:rsidRPr="0074131F" w:rsidRDefault="00C46F21" w:rsidP="00FB3F1C">
            <w:pPr>
              <w:jc w:val="both"/>
              <w:rPr>
                <w:sz w:val="20"/>
                <w:lang w:val="fr-CA"/>
              </w:rPr>
            </w:pPr>
          </w:p>
        </w:tc>
        <w:tc>
          <w:tcPr>
            <w:tcW w:w="267" w:type="pct"/>
          </w:tcPr>
          <w:p w:rsidR="00C46F21" w:rsidRPr="0074131F" w:rsidRDefault="00C46F21" w:rsidP="00FB3F1C">
            <w:pPr>
              <w:jc w:val="both"/>
              <w:rPr>
                <w:sz w:val="20"/>
                <w:lang w:val="fr-CA"/>
              </w:rPr>
            </w:pPr>
          </w:p>
        </w:tc>
        <w:tc>
          <w:tcPr>
            <w:tcW w:w="2366" w:type="pct"/>
          </w:tcPr>
          <w:p w:rsidR="00C46F21" w:rsidRPr="0074131F" w:rsidRDefault="00C46F21" w:rsidP="00FB3F1C">
            <w:pPr>
              <w:jc w:val="both"/>
              <w:rPr>
                <w:sz w:val="20"/>
                <w:lang w:val="fr-CA"/>
              </w:rPr>
            </w:pPr>
            <w:r w:rsidRPr="0074131F">
              <w:rPr>
                <w:sz w:val="20"/>
                <w:lang w:val="fr-CA"/>
              </w:rPr>
              <w:t xml:space="preserve">Appel rejeté. </w:t>
            </w:r>
          </w:p>
          <w:p w:rsidR="00C46F21" w:rsidRPr="0074131F" w:rsidRDefault="00C46F21" w:rsidP="00FB3F1C">
            <w:pPr>
              <w:jc w:val="both"/>
              <w:rPr>
                <w:sz w:val="20"/>
                <w:lang w:val="fr-CA"/>
              </w:rPr>
            </w:pPr>
          </w:p>
        </w:tc>
      </w:tr>
      <w:tr w:rsidR="00C46F21" w:rsidRPr="00002BD1" w:rsidTr="00FB3F1C">
        <w:tc>
          <w:tcPr>
            <w:tcW w:w="2367" w:type="pct"/>
          </w:tcPr>
          <w:p w:rsidR="00C46F21" w:rsidRPr="0074131F" w:rsidRDefault="00C46F21" w:rsidP="00FB3F1C">
            <w:pPr>
              <w:jc w:val="both"/>
              <w:rPr>
                <w:sz w:val="20"/>
                <w:lang w:val="fr-CA"/>
              </w:rPr>
            </w:pPr>
            <w:r w:rsidRPr="0074131F">
              <w:rPr>
                <w:sz w:val="20"/>
                <w:lang w:val="fr-CA"/>
              </w:rPr>
              <w:t>21 novembre 2022</w:t>
            </w:r>
          </w:p>
          <w:p w:rsidR="00C46F21" w:rsidRPr="0074131F" w:rsidRDefault="00C46F21" w:rsidP="00FB3F1C">
            <w:pPr>
              <w:jc w:val="both"/>
              <w:rPr>
                <w:sz w:val="20"/>
                <w:lang w:val="fr-CA"/>
              </w:rPr>
            </w:pPr>
            <w:r w:rsidRPr="0074131F">
              <w:rPr>
                <w:sz w:val="20"/>
                <w:lang w:val="fr-CA"/>
              </w:rPr>
              <w:t>Cour suprême du Canada</w:t>
            </w:r>
          </w:p>
          <w:p w:rsidR="00C46F21" w:rsidRPr="0074131F" w:rsidRDefault="00C46F21" w:rsidP="00FB3F1C">
            <w:pPr>
              <w:jc w:val="both"/>
              <w:rPr>
                <w:sz w:val="20"/>
                <w:lang w:val="fr-CA"/>
              </w:rPr>
            </w:pPr>
          </w:p>
        </w:tc>
        <w:tc>
          <w:tcPr>
            <w:tcW w:w="267" w:type="pct"/>
          </w:tcPr>
          <w:p w:rsidR="00C46F21" w:rsidRPr="0074131F" w:rsidRDefault="00C46F21" w:rsidP="00FB3F1C">
            <w:pPr>
              <w:jc w:val="both"/>
              <w:rPr>
                <w:sz w:val="20"/>
                <w:lang w:val="fr-CA"/>
              </w:rPr>
            </w:pPr>
          </w:p>
        </w:tc>
        <w:tc>
          <w:tcPr>
            <w:tcW w:w="2366" w:type="pct"/>
          </w:tcPr>
          <w:p w:rsidR="00C46F21" w:rsidRPr="0074131F" w:rsidRDefault="00C46F21" w:rsidP="00FB3F1C">
            <w:pPr>
              <w:jc w:val="both"/>
              <w:rPr>
                <w:sz w:val="20"/>
                <w:lang w:val="fr-CA"/>
              </w:rPr>
            </w:pPr>
            <w:r w:rsidRPr="0074131F">
              <w:rPr>
                <w:sz w:val="20"/>
                <w:lang w:val="fr-CA"/>
              </w:rPr>
              <w:t xml:space="preserve">Dépôt d’une requête en prorogation du délai pour signifier et déposer la demande d’autorisation d’appel, et dépôt de la demande d’autorisation d’appel. </w:t>
            </w:r>
          </w:p>
        </w:tc>
      </w:tr>
    </w:tbl>
    <w:p w:rsidR="00C46F21" w:rsidRPr="0074131F" w:rsidRDefault="00C46F21" w:rsidP="00C46F21">
      <w:pPr>
        <w:jc w:val="both"/>
        <w:rPr>
          <w:sz w:val="20"/>
          <w:lang w:val="fr-CA"/>
        </w:rPr>
      </w:pPr>
    </w:p>
    <w:p w:rsidR="00C46F21" w:rsidRPr="0074131F" w:rsidRDefault="00002BD1" w:rsidP="00C46F21">
      <w:pPr>
        <w:widowControl w:val="0"/>
        <w:jc w:val="both"/>
        <w:rPr>
          <w:sz w:val="20"/>
          <w:lang w:val="fr-CA"/>
        </w:rPr>
      </w:pPr>
      <w:r>
        <w:rPr>
          <w:sz w:val="20"/>
        </w:rPr>
        <w:pict>
          <v:rect id="_x0000_i1065" style="width:2in;height:1pt" o:hrpct="0" o:hralign="center" o:hrstd="t" o:hrnoshade="t" o:hr="t" fillcolor="black [3213]" stroked="f"/>
        </w:pict>
      </w:r>
    </w:p>
    <w:p w:rsidR="00C46F21" w:rsidRPr="0074131F" w:rsidRDefault="00C46F21" w:rsidP="00C46F21">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C46F21" w:rsidRPr="0074131F" w:rsidTr="00FB3F1C">
        <w:tc>
          <w:tcPr>
            <w:tcW w:w="543" w:type="pct"/>
          </w:tcPr>
          <w:p w:rsidR="00C46F21" w:rsidRPr="0074131F" w:rsidRDefault="00C46F21" w:rsidP="00FB3F1C">
            <w:pPr>
              <w:jc w:val="both"/>
              <w:rPr>
                <w:sz w:val="20"/>
              </w:rPr>
            </w:pPr>
            <w:r w:rsidRPr="0074131F">
              <w:rPr>
                <w:rStyle w:val="SCCFileNumberChar"/>
                <w:sz w:val="20"/>
                <w:szCs w:val="20"/>
              </w:rPr>
              <w:t>40251</w:t>
            </w:r>
          </w:p>
        </w:tc>
        <w:tc>
          <w:tcPr>
            <w:tcW w:w="4457" w:type="pct"/>
          </w:tcPr>
          <w:p w:rsidR="00C46F21" w:rsidRPr="0074131F" w:rsidRDefault="00C46F21" w:rsidP="00FB3F1C">
            <w:pPr>
              <w:pStyle w:val="SCCLsocParty"/>
              <w:jc w:val="both"/>
              <w:rPr>
                <w:b/>
                <w:sz w:val="20"/>
                <w:szCs w:val="20"/>
                <w:lang w:val="en-US"/>
              </w:rPr>
            </w:pPr>
            <w:r w:rsidRPr="0074131F">
              <w:rPr>
                <w:b/>
                <w:sz w:val="20"/>
                <w:szCs w:val="20"/>
                <w:lang w:val="en-US"/>
              </w:rPr>
              <w:t>Diana Hordo</w:t>
            </w:r>
            <w:r w:rsidR="00923F04" w:rsidRPr="0074131F">
              <w:rPr>
                <w:b/>
                <w:sz w:val="20"/>
                <w:szCs w:val="20"/>
                <w:lang w:val="en-US"/>
              </w:rPr>
              <w:t xml:space="preserve"> and</w:t>
            </w:r>
            <w:r w:rsidRPr="0074131F">
              <w:rPr>
                <w:b/>
                <w:sz w:val="20"/>
                <w:szCs w:val="20"/>
                <w:lang w:val="en-US"/>
              </w:rPr>
              <w:t xml:space="preserve"> Michael Hordo v. </w:t>
            </w:r>
            <w:r w:rsidR="00923F04" w:rsidRPr="0074131F">
              <w:rPr>
                <w:b/>
                <w:sz w:val="20"/>
                <w:szCs w:val="20"/>
                <w:lang w:val="en-US"/>
              </w:rPr>
              <w:t>Arnold H. Zweig and Lawyers’ Professional Indemnity Company (LAWPRO)</w:t>
            </w:r>
          </w:p>
          <w:p w:rsidR="00C46F21" w:rsidRPr="0074131F" w:rsidRDefault="00C46F21" w:rsidP="00FB3F1C">
            <w:pPr>
              <w:jc w:val="both"/>
              <w:rPr>
                <w:sz w:val="20"/>
              </w:rPr>
            </w:pPr>
            <w:r w:rsidRPr="0074131F">
              <w:rPr>
                <w:sz w:val="20"/>
              </w:rPr>
              <w:t>(Ont.) (Civil) (By Leave)</w:t>
            </w:r>
          </w:p>
        </w:tc>
      </w:tr>
      <w:tr w:rsidR="00C46F21" w:rsidRPr="0074131F" w:rsidTr="00FB3F1C">
        <w:tc>
          <w:tcPr>
            <w:tcW w:w="5000" w:type="pct"/>
            <w:gridSpan w:val="2"/>
          </w:tcPr>
          <w:p w:rsidR="00C46F21" w:rsidRPr="0074131F" w:rsidRDefault="00923F04" w:rsidP="00FB3F1C">
            <w:pPr>
              <w:jc w:val="both"/>
              <w:rPr>
                <w:sz w:val="20"/>
                <w:szCs w:val="20"/>
              </w:rPr>
            </w:pPr>
            <w:r w:rsidRPr="0074131F">
              <w:rPr>
                <w:sz w:val="20"/>
                <w:szCs w:val="20"/>
              </w:rPr>
              <w:t>The motion for an extension of time to order transcripts from the court of appeal and for other ancillary relief is dismissed. The motion to add Lawyers’ Professional Indemnity Company (LAWPRO) as a party to the application for leave to appeal is granted without costs. The application for leave to appeal from the judgment of the Court of Appeal for Ontario, Number M52833 (M52455), 2021 ONCA 893, dated December 15, 2021, is dismissed with costs to the respondent, Lawyers’ Professional Indemnity Company (LAWPRO), in the amount of $2,050.00.</w:t>
            </w:r>
          </w:p>
          <w:p w:rsidR="00923F04" w:rsidRPr="0074131F" w:rsidRDefault="00923F04" w:rsidP="00FB3F1C">
            <w:pPr>
              <w:jc w:val="both"/>
              <w:rPr>
                <w:sz w:val="20"/>
              </w:rPr>
            </w:pPr>
          </w:p>
        </w:tc>
      </w:tr>
      <w:tr w:rsidR="00C46F21" w:rsidRPr="0074131F" w:rsidTr="00FB3F1C">
        <w:tc>
          <w:tcPr>
            <w:tcW w:w="5000" w:type="pct"/>
            <w:gridSpan w:val="2"/>
          </w:tcPr>
          <w:p w:rsidR="00C46F21" w:rsidRPr="0074131F" w:rsidRDefault="00C46F21" w:rsidP="00FB3F1C">
            <w:pPr>
              <w:jc w:val="both"/>
              <w:rPr>
                <w:sz w:val="20"/>
              </w:rPr>
            </w:pPr>
            <w:r w:rsidRPr="0074131F">
              <w:rPr>
                <w:sz w:val="20"/>
              </w:rPr>
              <w:t>Civil procedure — Appeals – Jurisdiction — Whether the Court of Appeal erred in law — Whether the errors of the Court of Appeal and the Superior Court constitute issues of public importance.</w:t>
            </w:r>
          </w:p>
        </w:tc>
      </w:tr>
      <w:tr w:rsidR="00C46F21" w:rsidRPr="0074131F" w:rsidTr="00FB3F1C">
        <w:tc>
          <w:tcPr>
            <w:tcW w:w="5000" w:type="pct"/>
            <w:gridSpan w:val="2"/>
          </w:tcPr>
          <w:p w:rsidR="00C46F21" w:rsidRPr="0074131F" w:rsidRDefault="00C46F21" w:rsidP="00FB3F1C">
            <w:pPr>
              <w:jc w:val="both"/>
              <w:rPr>
                <w:sz w:val="20"/>
              </w:rPr>
            </w:pPr>
          </w:p>
          <w:p w:rsidR="00C46F21" w:rsidRPr="0074131F" w:rsidRDefault="00C46F21" w:rsidP="00FB3F1C">
            <w:pPr>
              <w:jc w:val="both"/>
              <w:rPr>
                <w:sz w:val="20"/>
              </w:rPr>
            </w:pPr>
            <w:r w:rsidRPr="0074131F">
              <w:rPr>
                <w:sz w:val="20"/>
              </w:rPr>
              <w:t>The applicants commenced an action against the respondent. The applicants filed a number of motions. The Court of Appeal dismissed the motion to set aside or vary the order of Zarnett J.A.</w:t>
            </w:r>
          </w:p>
        </w:tc>
      </w:tr>
      <w:tr w:rsidR="00C46F21" w:rsidRPr="0074131F" w:rsidTr="00FB3F1C">
        <w:tc>
          <w:tcPr>
            <w:tcW w:w="5000" w:type="pct"/>
            <w:gridSpan w:val="2"/>
          </w:tcPr>
          <w:p w:rsidR="00C46F21" w:rsidRPr="0074131F" w:rsidRDefault="00C46F21" w:rsidP="00FB3F1C">
            <w:pPr>
              <w:pStyle w:val="NormalWeb"/>
              <w:shd w:val="clear" w:color="auto" w:fill="FFFFFF"/>
              <w:spacing w:before="0" w:beforeAutospacing="0" w:after="0" w:afterAutospacing="0"/>
              <w:jc w:val="both"/>
              <w:rPr>
                <w:sz w:val="20"/>
                <w:szCs w:val="20"/>
              </w:rPr>
            </w:pPr>
          </w:p>
        </w:tc>
      </w:tr>
      <w:tr w:rsidR="00C46F21" w:rsidRPr="0074131F" w:rsidTr="00FB3F1C">
        <w:trPr>
          <w:trHeight w:val="567"/>
        </w:trPr>
        <w:tc>
          <w:tcPr>
            <w:tcW w:w="5000" w:type="pct"/>
            <w:gridSpan w:val="2"/>
          </w:tcPr>
          <w:tbl>
            <w:tblPr>
              <w:tblW w:w="5000" w:type="pct"/>
              <w:tblLayout w:type="fixed"/>
              <w:tblCellMar>
                <w:left w:w="0" w:type="dxa"/>
                <w:right w:w="0" w:type="dxa"/>
              </w:tblCellMar>
              <w:tblLook w:val="04A0" w:firstRow="1" w:lastRow="0" w:firstColumn="1" w:lastColumn="0" w:noHBand="0" w:noVBand="1"/>
            </w:tblPr>
            <w:tblGrid>
              <w:gridCol w:w="4510"/>
              <w:gridCol w:w="509"/>
              <w:gridCol w:w="4508"/>
            </w:tblGrid>
            <w:tr w:rsidR="00C46F21" w:rsidRPr="0074131F" w:rsidTr="00FB3F1C">
              <w:tc>
                <w:tcPr>
                  <w:tcW w:w="2367" w:type="pct"/>
                </w:tcPr>
                <w:p w:rsidR="00C46F21" w:rsidRPr="0074131F" w:rsidRDefault="00C46F21" w:rsidP="00FB3F1C">
                  <w:pPr>
                    <w:jc w:val="both"/>
                    <w:rPr>
                      <w:sz w:val="20"/>
                    </w:rPr>
                  </w:pPr>
                  <w:r w:rsidRPr="0074131F">
                    <w:rPr>
                      <w:sz w:val="20"/>
                    </w:rPr>
                    <w:t>November 26, 2019</w:t>
                  </w:r>
                </w:p>
                <w:p w:rsidR="00C46F21" w:rsidRPr="0074131F" w:rsidRDefault="00C46F21" w:rsidP="00FB3F1C">
                  <w:pPr>
                    <w:jc w:val="both"/>
                    <w:rPr>
                      <w:sz w:val="20"/>
                    </w:rPr>
                  </w:pPr>
                  <w:r w:rsidRPr="0074131F">
                    <w:rPr>
                      <w:sz w:val="20"/>
                    </w:rPr>
                    <w:t>Ontario Superior Court of Justice</w:t>
                  </w:r>
                </w:p>
                <w:p w:rsidR="00C46F21" w:rsidRPr="0074131F" w:rsidRDefault="00C46F21" w:rsidP="00FB3F1C">
                  <w:pPr>
                    <w:jc w:val="both"/>
                    <w:rPr>
                      <w:sz w:val="20"/>
                    </w:rPr>
                  </w:pPr>
                  <w:r w:rsidRPr="0074131F">
                    <w:rPr>
                      <w:sz w:val="20"/>
                    </w:rPr>
                    <w:t>(Muir A.J.)</w:t>
                  </w:r>
                </w:p>
                <w:p w:rsidR="00C46F21" w:rsidRPr="0074131F" w:rsidRDefault="00002BD1" w:rsidP="00FB3F1C">
                  <w:pPr>
                    <w:jc w:val="both"/>
                    <w:rPr>
                      <w:sz w:val="20"/>
                    </w:rPr>
                  </w:pPr>
                  <w:hyperlink r:id="rId51" w:history="1">
                    <w:r w:rsidR="00C46F21" w:rsidRPr="0074131F">
                      <w:rPr>
                        <w:rStyle w:val="Hyperlink"/>
                        <w:sz w:val="20"/>
                      </w:rPr>
                      <w:t>2019 ONSC 6765</w:t>
                    </w:r>
                  </w:hyperlink>
                </w:p>
                <w:p w:rsidR="00C46F21" w:rsidRPr="0074131F" w:rsidRDefault="00C46F21" w:rsidP="00FB3F1C">
                  <w:pPr>
                    <w:jc w:val="both"/>
                    <w:rPr>
                      <w:sz w:val="20"/>
                    </w:rPr>
                  </w:pPr>
                </w:p>
              </w:tc>
              <w:tc>
                <w:tcPr>
                  <w:tcW w:w="267" w:type="pct"/>
                </w:tcPr>
                <w:p w:rsidR="00C46F21" w:rsidRPr="0074131F" w:rsidRDefault="00C46F21" w:rsidP="00FB3F1C">
                  <w:pPr>
                    <w:jc w:val="both"/>
                    <w:rPr>
                      <w:sz w:val="20"/>
                    </w:rPr>
                  </w:pPr>
                </w:p>
              </w:tc>
              <w:tc>
                <w:tcPr>
                  <w:tcW w:w="2366" w:type="pct"/>
                </w:tcPr>
                <w:p w:rsidR="00C46F21" w:rsidRPr="0074131F" w:rsidRDefault="00C46F21" w:rsidP="00FB3F1C">
                  <w:pPr>
                    <w:jc w:val="both"/>
                    <w:rPr>
                      <w:sz w:val="20"/>
                    </w:rPr>
                  </w:pPr>
                  <w:r w:rsidRPr="0074131F">
                    <w:rPr>
                      <w:sz w:val="20"/>
                    </w:rPr>
                    <w:t>Motion dismissed</w:t>
                  </w:r>
                </w:p>
                <w:p w:rsidR="00C46F21" w:rsidRPr="0074131F" w:rsidRDefault="00C46F21" w:rsidP="00FB3F1C">
                  <w:pPr>
                    <w:jc w:val="both"/>
                    <w:rPr>
                      <w:sz w:val="20"/>
                    </w:rPr>
                  </w:pPr>
                </w:p>
              </w:tc>
            </w:tr>
            <w:tr w:rsidR="00C46F21" w:rsidRPr="0074131F" w:rsidTr="00FB3F1C">
              <w:tc>
                <w:tcPr>
                  <w:tcW w:w="2367" w:type="pct"/>
                </w:tcPr>
                <w:p w:rsidR="00C46F21" w:rsidRPr="0074131F" w:rsidRDefault="00C46F21" w:rsidP="00FB3F1C">
                  <w:pPr>
                    <w:jc w:val="both"/>
                    <w:rPr>
                      <w:sz w:val="20"/>
                    </w:rPr>
                  </w:pPr>
                  <w:r w:rsidRPr="0074131F">
                    <w:rPr>
                      <w:sz w:val="20"/>
                    </w:rPr>
                    <w:t>February 12, 2021</w:t>
                  </w:r>
                </w:p>
                <w:p w:rsidR="00C46F21" w:rsidRPr="0074131F" w:rsidRDefault="00C46F21" w:rsidP="00FB3F1C">
                  <w:pPr>
                    <w:jc w:val="both"/>
                    <w:rPr>
                      <w:sz w:val="20"/>
                    </w:rPr>
                  </w:pPr>
                  <w:r w:rsidRPr="0074131F">
                    <w:rPr>
                      <w:sz w:val="20"/>
                    </w:rPr>
                    <w:t>Ontario Superior Court of Justice</w:t>
                  </w:r>
                </w:p>
                <w:p w:rsidR="00C46F21" w:rsidRPr="0074131F" w:rsidRDefault="00C46F21" w:rsidP="00FB3F1C">
                  <w:pPr>
                    <w:jc w:val="both"/>
                    <w:rPr>
                      <w:sz w:val="20"/>
                    </w:rPr>
                  </w:pPr>
                  <w:r w:rsidRPr="0074131F">
                    <w:rPr>
                      <w:sz w:val="20"/>
                    </w:rPr>
                    <w:t>(Glustein J.)</w:t>
                  </w:r>
                </w:p>
                <w:p w:rsidR="00C46F21" w:rsidRPr="0074131F" w:rsidRDefault="00002BD1" w:rsidP="00FB3F1C">
                  <w:pPr>
                    <w:jc w:val="both"/>
                    <w:rPr>
                      <w:sz w:val="20"/>
                    </w:rPr>
                  </w:pPr>
                  <w:hyperlink r:id="rId52" w:history="1">
                    <w:r w:rsidR="00C46F21" w:rsidRPr="0074131F">
                      <w:rPr>
                        <w:rStyle w:val="Hyperlink"/>
                        <w:sz w:val="20"/>
                      </w:rPr>
                      <w:t>2021 ONSC 2244</w:t>
                    </w:r>
                  </w:hyperlink>
                </w:p>
                <w:p w:rsidR="00C46F21" w:rsidRPr="0074131F" w:rsidRDefault="00C46F21" w:rsidP="00FB3F1C">
                  <w:pPr>
                    <w:jc w:val="both"/>
                    <w:rPr>
                      <w:sz w:val="20"/>
                    </w:rPr>
                  </w:pPr>
                </w:p>
              </w:tc>
              <w:tc>
                <w:tcPr>
                  <w:tcW w:w="267" w:type="pct"/>
                </w:tcPr>
                <w:p w:rsidR="00C46F21" w:rsidRPr="0074131F" w:rsidRDefault="00C46F21" w:rsidP="00FB3F1C">
                  <w:pPr>
                    <w:jc w:val="both"/>
                    <w:rPr>
                      <w:sz w:val="20"/>
                    </w:rPr>
                  </w:pPr>
                </w:p>
              </w:tc>
              <w:tc>
                <w:tcPr>
                  <w:tcW w:w="2366" w:type="pct"/>
                </w:tcPr>
                <w:p w:rsidR="00C46F21" w:rsidRPr="0074131F" w:rsidRDefault="00C46F21" w:rsidP="00FB3F1C">
                  <w:pPr>
                    <w:jc w:val="both"/>
                    <w:rPr>
                      <w:sz w:val="20"/>
                    </w:rPr>
                  </w:pPr>
                  <w:r w:rsidRPr="0074131F">
                    <w:rPr>
                      <w:sz w:val="20"/>
                    </w:rPr>
                    <w:t>Appeal from motion dismissed</w:t>
                  </w:r>
                </w:p>
                <w:p w:rsidR="00C46F21" w:rsidRPr="0074131F" w:rsidRDefault="00C46F21" w:rsidP="00FB3F1C">
                  <w:pPr>
                    <w:jc w:val="both"/>
                    <w:rPr>
                      <w:sz w:val="20"/>
                    </w:rPr>
                  </w:pPr>
                </w:p>
              </w:tc>
            </w:tr>
            <w:tr w:rsidR="00C46F21" w:rsidRPr="0074131F" w:rsidTr="00FB3F1C">
              <w:tc>
                <w:tcPr>
                  <w:tcW w:w="2367" w:type="pct"/>
                </w:tcPr>
                <w:p w:rsidR="00C46F21" w:rsidRPr="0074131F" w:rsidRDefault="00C46F21" w:rsidP="00FB3F1C">
                  <w:pPr>
                    <w:jc w:val="both"/>
                    <w:rPr>
                      <w:sz w:val="20"/>
                    </w:rPr>
                  </w:pPr>
                  <w:r w:rsidRPr="0074131F">
                    <w:rPr>
                      <w:sz w:val="20"/>
                    </w:rPr>
                    <w:t>June 3, 2021</w:t>
                  </w:r>
                </w:p>
                <w:p w:rsidR="00C46F21" w:rsidRPr="0074131F" w:rsidRDefault="00C46F21" w:rsidP="00FB3F1C">
                  <w:pPr>
                    <w:jc w:val="both"/>
                    <w:rPr>
                      <w:sz w:val="20"/>
                    </w:rPr>
                  </w:pPr>
                  <w:r w:rsidRPr="0074131F">
                    <w:rPr>
                      <w:sz w:val="20"/>
                    </w:rPr>
                    <w:t>Court of Appeal for Ontario</w:t>
                  </w:r>
                </w:p>
                <w:p w:rsidR="00C46F21" w:rsidRPr="0074131F" w:rsidRDefault="00C46F21" w:rsidP="00FB3F1C">
                  <w:pPr>
                    <w:jc w:val="both"/>
                    <w:rPr>
                      <w:sz w:val="20"/>
                    </w:rPr>
                  </w:pPr>
                  <w:r w:rsidRPr="0074131F">
                    <w:rPr>
                      <w:sz w:val="20"/>
                    </w:rPr>
                    <w:t>(Fairburn A.C.J.O.)</w:t>
                  </w:r>
                </w:p>
                <w:p w:rsidR="00C46F21" w:rsidRPr="0074131F" w:rsidRDefault="00C46F21" w:rsidP="00FB3F1C">
                  <w:pPr>
                    <w:jc w:val="both"/>
                    <w:rPr>
                      <w:sz w:val="20"/>
                    </w:rPr>
                  </w:pPr>
                </w:p>
              </w:tc>
              <w:tc>
                <w:tcPr>
                  <w:tcW w:w="267" w:type="pct"/>
                </w:tcPr>
                <w:p w:rsidR="00C46F21" w:rsidRPr="0074131F" w:rsidRDefault="00C46F21" w:rsidP="00FB3F1C">
                  <w:pPr>
                    <w:jc w:val="both"/>
                    <w:rPr>
                      <w:sz w:val="20"/>
                    </w:rPr>
                  </w:pPr>
                </w:p>
              </w:tc>
              <w:tc>
                <w:tcPr>
                  <w:tcW w:w="2366" w:type="pct"/>
                </w:tcPr>
                <w:p w:rsidR="00C46F21" w:rsidRPr="0074131F" w:rsidRDefault="00C46F21" w:rsidP="00FB3F1C">
                  <w:pPr>
                    <w:jc w:val="both"/>
                    <w:rPr>
                      <w:sz w:val="20"/>
                    </w:rPr>
                  </w:pPr>
                  <w:r w:rsidRPr="0074131F">
                    <w:rPr>
                      <w:sz w:val="20"/>
                    </w:rPr>
                    <w:t>Motion for directions and other relief dismissed</w:t>
                  </w:r>
                </w:p>
              </w:tc>
            </w:tr>
            <w:tr w:rsidR="00C46F21" w:rsidRPr="0074131F" w:rsidTr="00FB3F1C">
              <w:tc>
                <w:tcPr>
                  <w:tcW w:w="2367" w:type="pct"/>
                </w:tcPr>
                <w:p w:rsidR="00C46F21" w:rsidRPr="0074131F" w:rsidRDefault="00C46F21" w:rsidP="00FB3F1C">
                  <w:pPr>
                    <w:jc w:val="both"/>
                    <w:rPr>
                      <w:sz w:val="20"/>
                    </w:rPr>
                  </w:pPr>
                  <w:r w:rsidRPr="0074131F">
                    <w:rPr>
                      <w:sz w:val="20"/>
                    </w:rPr>
                    <w:t>September 15, 2021</w:t>
                  </w:r>
                </w:p>
                <w:p w:rsidR="00C46F21" w:rsidRPr="0074131F" w:rsidRDefault="00C46F21" w:rsidP="00FB3F1C">
                  <w:pPr>
                    <w:jc w:val="both"/>
                    <w:rPr>
                      <w:sz w:val="20"/>
                    </w:rPr>
                  </w:pPr>
                  <w:r w:rsidRPr="0074131F">
                    <w:rPr>
                      <w:sz w:val="20"/>
                    </w:rPr>
                    <w:t>Court of Appeal for Ontario</w:t>
                  </w:r>
                </w:p>
                <w:p w:rsidR="00C46F21" w:rsidRPr="0074131F" w:rsidRDefault="00C46F21" w:rsidP="00FB3F1C">
                  <w:pPr>
                    <w:jc w:val="both"/>
                    <w:rPr>
                      <w:sz w:val="20"/>
                    </w:rPr>
                  </w:pPr>
                  <w:r w:rsidRPr="0074131F">
                    <w:rPr>
                      <w:sz w:val="20"/>
                    </w:rPr>
                    <w:t>(Zarnett J.A.)</w:t>
                  </w:r>
                </w:p>
                <w:p w:rsidR="00C46F21" w:rsidRPr="0074131F" w:rsidRDefault="00C46F21" w:rsidP="00FB3F1C">
                  <w:pPr>
                    <w:jc w:val="both"/>
                    <w:rPr>
                      <w:sz w:val="20"/>
                    </w:rPr>
                  </w:pPr>
                </w:p>
              </w:tc>
              <w:tc>
                <w:tcPr>
                  <w:tcW w:w="267" w:type="pct"/>
                </w:tcPr>
                <w:p w:rsidR="00C46F21" w:rsidRPr="0074131F" w:rsidRDefault="00C46F21" w:rsidP="00FB3F1C">
                  <w:pPr>
                    <w:jc w:val="both"/>
                    <w:rPr>
                      <w:sz w:val="20"/>
                    </w:rPr>
                  </w:pPr>
                </w:p>
              </w:tc>
              <w:tc>
                <w:tcPr>
                  <w:tcW w:w="2366" w:type="pct"/>
                </w:tcPr>
                <w:p w:rsidR="00C46F21" w:rsidRPr="0074131F" w:rsidRDefault="00C46F21" w:rsidP="00FB3F1C">
                  <w:pPr>
                    <w:jc w:val="both"/>
                    <w:rPr>
                      <w:sz w:val="20"/>
                    </w:rPr>
                  </w:pPr>
                  <w:r w:rsidRPr="0074131F">
                    <w:rPr>
                      <w:sz w:val="20"/>
                    </w:rPr>
                    <w:t>Motion for an extension of time dismissed</w:t>
                  </w:r>
                </w:p>
                <w:p w:rsidR="00C46F21" w:rsidRPr="0074131F" w:rsidRDefault="00C46F21" w:rsidP="00FB3F1C">
                  <w:pPr>
                    <w:jc w:val="both"/>
                    <w:rPr>
                      <w:sz w:val="20"/>
                    </w:rPr>
                  </w:pPr>
                </w:p>
              </w:tc>
            </w:tr>
            <w:tr w:rsidR="00C46F21" w:rsidRPr="0074131F" w:rsidTr="00FB3F1C">
              <w:tc>
                <w:tcPr>
                  <w:tcW w:w="2367" w:type="pct"/>
                </w:tcPr>
                <w:p w:rsidR="00C46F21" w:rsidRPr="0074131F" w:rsidRDefault="00C46F21" w:rsidP="00FB3F1C">
                  <w:pPr>
                    <w:jc w:val="both"/>
                    <w:rPr>
                      <w:sz w:val="20"/>
                    </w:rPr>
                  </w:pPr>
                  <w:r w:rsidRPr="0074131F">
                    <w:rPr>
                      <w:sz w:val="20"/>
                    </w:rPr>
                    <w:t>December 15, 2021</w:t>
                  </w:r>
                </w:p>
                <w:p w:rsidR="00C46F21" w:rsidRPr="0074131F" w:rsidRDefault="00C46F21" w:rsidP="00FB3F1C">
                  <w:pPr>
                    <w:jc w:val="both"/>
                    <w:rPr>
                      <w:sz w:val="20"/>
                    </w:rPr>
                  </w:pPr>
                  <w:r w:rsidRPr="0074131F">
                    <w:rPr>
                      <w:sz w:val="20"/>
                    </w:rPr>
                    <w:t>Court of Appeal for Ontario</w:t>
                  </w:r>
                </w:p>
                <w:p w:rsidR="00C46F21" w:rsidRPr="0074131F" w:rsidRDefault="00C46F21" w:rsidP="00FB3F1C">
                  <w:pPr>
                    <w:jc w:val="both"/>
                    <w:rPr>
                      <w:sz w:val="20"/>
                    </w:rPr>
                  </w:pPr>
                  <w:r w:rsidRPr="0074131F">
                    <w:rPr>
                      <w:sz w:val="20"/>
                    </w:rPr>
                    <w:t>(Lauwers, Paciocco, Thorburn JJ.A.)</w:t>
                  </w:r>
                </w:p>
                <w:p w:rsidR="00C46F21" w:rsidRPr="0074131F" w:rsidRDefault="00002BD1" w:rsidP="00FB3F1C">
                  <w:pPr>
                    <w:jc w:val="both"/>
                    <w:rPr>
                      <w:sz w:val="20"/>
                    </w:rPr>
                  </w:pPr>
                  <w:hyperlink r:id="rId53" w:history="1">
                    <w:r w:rsidR="00C46F21" w:rsidRPr="0074131F">
                      <w:rPr>
                        <w:rStyle w:val="Hyperlink"/>
                        <w:sz w:val="20"/>
                      </w:rPr>
                      <w:t>2021 ONCA 893</w:t>
                    </w:r>
                  </w:hyperlink>
                </w:p>
                <w:p w:rsidR="00C46F21" w:rsidRPr="0074131F" w:rsidRDefault="00C46F21" w:rsidP="00FB3F1C">
                  <w:pPr>
                    <w:jc w:val="both"/>
                    <w:rPr>
                      <w:sz w:val="20"/>
                    </w:rPr>
                  </w:pPr>
                </w:p>
              </w:tc>
              <w:tc>
                <w:tcPr>
                  <w:tcW w:w="267" w:type="pct"/>
                </w:tcPr>
                <w:p w:rsidR="00C46F21" w:rsidRPr="0074131F" w:rsidRDefault="00C46F21" w:rsidP="00FB3F1C">
                  <w:pPr>
                    <w:jc w:val="both"/>
                    <w:rPr>
                      <w:sz w:val="20"/>
                    </w:rPr>
                  </w:pPr>
                </w:p>
              </w:tc>
              <w:tc>
                <w:tcPr>
                  <w:tcW w:w="2366" w:type="pct"/>
                </w:tcPr>
                <w:p w:rsidR="00C46F21" w:rsidRPr="0074131F" w:rsidRDefault="00C46F21" w:rsidP="00FB3F1C">
                  <w:pPr>
                    <w:jc w:val="both"/>
                    <w:rPr>
                      <w:sz w:val="20"/>
                    </w:rPr>
                  </w:pPr>
                  <w:r w:rsidRPr="0074131F">
                    <w:rPr>
                      <w:sz w:val="20"/>
                    </w:rPr>
                    <w:t>Motion to vary or set aside order of Zarnett J.A. dismissed</w:t>
                  </w:r>
                </w:p>
                <w:p w:rsidR="00C46F21" w:rsidRPr="0074131F" w:rsidRDefault="00C46F21" w:rsidP="00FB3F1C">
                  <w:pPr>
                    <w:jc w:val="both"/>
                    <w:rPr>
                      <w:sz w:val="20"/>
                    </w:rPr>
                  </w:pPr>
                </w:p>
              </w:tc>
            </w:tr>
            <w:tr w:rsidR="00C46F21" w:rsidRPr="0074131F" w:rsidTr="00FB3F1C">
              <w:tc>
                <w:tcPr>
                  <w:tcW w:w="2367" w:type="pct"/>
                </w:tcPr>
                <w:p w:rsidR="00C46F21" w:rsidRPr="0074131F" w:rsidRDefault="00C46F21" w:rsidP="00FB3F1C">
                  <w:pPr>
                    <w:jc w:val="both"/>
                    <w:rPr>
                      <w:sz w:val="20"/>
                    </w:rPr>
                  </w:pPr>
                  <w:r w:rsidRPr="0074131F">
                    <w:rPr>
                      <w:sz w:val="20"/>
                    </w:rPr>
                    <w:t>February 14, 2022</w:t>
                  </w:r>
                </w:p>
                <w:p w:rsidR="00C46F21" w:rsidRPr="0074131F" w:rsidRDefault="00C46F21" w:rsidP="00FB3F1C">
                  <w:pPr>
                    <w:jc w:val="both"/>
                    <w:rPr>
                      <w:sz w:val="20"/>
                    </w:rPr>
                  </w:pPr>
                  <w:r w:rsidRPr="0074131F">
                    <w:rPr>
                      <w:sz w:val="20"/>
                    </w:rPr>
                    <w:t>Supreme Court of Canada</w:t>
                  </w:r>
                </w:p>
                <w:p w:rsidR="00C46F21" w:rsidRPr="0074131F" w:rsidRDefault="00C46F21" w:rsidP="00FB3F1C">
                  <w:pPr>
                    <w:jc w:val="both"/>
                    <w:rPr>
                      <w:sz w:val="20"/>
                    </w:rPr>
                  </w:pPr>
                </w:p>
              </w:tc>
              <w:tc>
                <w:tcPr>
                  <w:tcW w:w="267" w:type="pct"/>
                </w:tcPr>
                <w:p w:rsidR="00C46F21" w:rsidRPr="0074131F" w:rsidRDefault="00C46F21" w:rsidP="00FB3F1C">
                  <w:pPr>
                    <w:jc w:val="both"/>
                    <w:rPr>
                      <w:sz w:val="20"/>
                    </w:rPr>
                  </w:pPr>
                </w:p>
              </w:tc>
              <w:tc>
                <w:tcPr>
                  <w:tcW w:w="2366" w:type="pct"/>
                </w:tcPr>
                <w:p w:rsidR="00C46F21" w:rsidRPr="0074131F" w:rsidRDefault="00C46F21" w:rsidP="00FB3F1C">
                  <w:pPr>
                    <w:jc w:val="both"/>
                    <w:rPr>
                      <w:sz w:val="20"/>
                    </w:rPr>
                  </w:pPr>
                  <w:r w:rsidRPr="0074131F">
                    <w:rPr>
                      <w:sz w:val="20"/>
                    </w:rPr>
                    <w:t>Motion for an extension of time and ancillary relief and application for leave to appeal filed</w:t>
                  </w:r>
                </w:p>
                <w:p w:rsidR="00C46F21" w:rsidRPr="0074131F" w:rsidRDefault="00C46F21" w:rsidP="00FB3F1C">
                  <w:pPr>
                    <w:jc w:val="both"/>
                    <w:rPr>
                      <w:sz w:val="20"/>
                    </w:rPr>
                  </w:pPr>
                </w:p>
              </w:tc>
            </w:tr>
            <w:tr w:rsidR="00C46F21" w:rsidRPr="0074131F" w:rsidTr="00FB3F1C">
              <w:tc>
                <w:tcPr>
                  <w:tcW w:w="2367" w:type="pct"/>
                </w:tcPr>
                <w:p w:rsidR="00C46F21" w:rsidRPr="0074131F" w:rsidRDefault="00C46F21" w:rsidP="00FB3F1C">
                  <w:pPr>
                    <w:jc w:val="both"/>
                    <w:rPr>
                      <w:sz w:val="20"/>
                    </w:rPr>
                  </w:pPr>
                  <w:r w:rsidRPr="0074131F">
                    <w:rPr>
                      <w:sz w:val="20"/>
                    </w:rPr>
                    <w:t>September 2, 2022</w:t>
                  </w:r>
                </w:p>
                <w:p w:rsidR="00C46F21" w:rsidRPr="0074131F" w:rsidRDefault="00C46F21" w:rsidP="00FB3F1C">
                  <w:pPr>
                    <w:jc w:val="both"/>
                    <w:rPr>
                      <w:sz w:val="20"/>
                    </w:rPr>
                  </w:pPr>
                  <w:r w:rsidRPr="0074131F">
                    <w:rPr>
                      <w:sz w:val="20"/>
                    </w:rPr>
                    <w:t xml:space="preserve">Supreme Court of Canada </w:t>
                  </w:r>
                </w:p>
                <w:p w:rsidR="00C46F21" w:rsidRPr="0074131F" w:rsidRDefault="00C46F21" w:rsidP="00FB3F1C">
                  <w:pPr>
                    <w:jc w:val="both"/>
                    <w:rPr>
                      <w:sz w:val="20"/>
                    </w:rPr>
                  </w:pPr>
                </w:p>
              </w:tc>
              <w:tc>
                <w:tcPr>
                  <w:tcW w:w="267" w:type="pct"/>
                </w:tcPr>
                <w:p w:rsidR="00C46F21" w:rsidRPr="0074131F" w:rsidRDefault="00C46F21" w:rsidP="00FB3F1C">
                  <w:pPr>
                    <w:jc w:val="both"/>
                    <w:rPr>
                      <w:sz w:val="20"/>
                    </w:rPr>
                  </w:pPr>
                </w:p>
              </w:tc>
              <w:tc>
                <w:tcPr>
                  <w:tcW w:w="2366" w:type="pct"/>
                </w:tcPr>
                <w:p w:rsidR="00C46F21" w:rsidRPr="0074131F" w:rsidRDefault="00C46F21" w:rsidP="00FB3F1C">
                  <w:pPr>
                    <w:jc w:val="both"/>
                    <w:rPr>
                      <w:sz w:val="20"/>
                    </w:rPr>
                  </w:pPr>
                  <w:r w:rsidRPr="0074131F">
                    <w:rPr>
                      <w:sz w:val="20"/>
                    </w:rPr>
                    <w:t>Motion to be added as a party filed by Lawyers’ Professional Indemnity Company and motion for an extension of time to serve and file the motion</w:t>
                  </w:r>
                </w:p>
              </w:tc>
            </w:tr>
          </w:tbl>
          <w:p w:rsidR="00C46F21" w:rsidRPr="0074131F" w:rsidRDefault="00C46F21" w:rsidP="00FB3F1C">
            <w:pPr>
              <w:jc w:val="both"/>
              <w:rPr>
                <w:sz w:val="20"/>
              </w:rPr>
            </w:pPr>
          </w:p>
        </w:tc>
      </w:tr>
    </w:tbl>
    <w:p w:rsidR="00C46F21" w:rsidRPr="0074131F" w:rsidRDefault="00C46F21" w:rsidP="00C46F21">
      <w:pPr>
        <w:jc w:val="both"/>
        <w:rPr>
          <w:sz w:val="20"/>
        </w:rPr>
      </w:pPr>
    </w:p>
    <w:p w:rsidR="00C46F21" w:rsidRPr="0074131F" w:rsidRDefault="00002BD1" w:rsidP="00C46F21">
      <w:pPr>
        <w:jc w:val="both"/>
        <w:rPr>
          <w:sz w:val="20"/>
        </w:rPr>
      </w:pPr>
      <w:r>
        <w:rPr>
          <w:sz w:val="20"/>
        </w:rPr>
        <w:pict>
          <v:rect id="_x0000_i1066" style="width:2in;height:1pt" o:hrpct="0" o:hralign="center" o:hrstd="t" o:hrnoshade="t" o:hr="t" fillcolor="black [3213]" stroked="f"/>
        </w:pict>
      </w:r>
    </w:p>
    <w:p w:rsidR="00C46F21" w:rsidRPr="0074131F" w:rsidRDefault="00C46F21" w:rsidP="00C46F21">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C46F21" w:rsidRPr="00002BD1" w:rsidTr="00FB3F1C">
        <w:tc>
          <w:tcPr>
            <w:tcW w:w="543" w:type="pct"/>
          </w:tcPr>
          <w:p w:rsidR="00C46F21" w:rsidRPr="0074131F" w:rsidRDefault="00C46F21" w:rsidP="00FB3F1C">
            <w:pPr>
              <w:jc w:val="both"/>
              <w:rPr>
                <w:sz w:val="20"/>
                <w:lang w:val="fr-CA"/>
              </w:rPr>
            </w:pPr>
            <w:r w:rsidRPr="0074131F">
              <w:rPr>
                <w:rStyle w:val="SCCFileNumberChar"/>
                <w:sz w:val="20"/>
                <w:szCs w:val="20"/>
                <w:lang w:val="fr-CA"/>
              </w:rPr>
              <w:t>40251</w:t>
            </w:r>
          </w:p>
        </w:tc>
        <w:tc>
          <w:tcPr>
            <w:tcW w:w="4457" w:type="pct"/>
          </w:tcPr>
          <w:p w:rsidR="00C46F21" w:rsidRPr="0074131F" w:rsidRDefault="00C46F21" w:rsidP="00FB3F1C">
            <w:pPr>
              <w:pStyle w:val="SCCLsocParty"/>
              <w:jc w:val="both"/>
              <w:rPr>
                <w:b/>
                <w:sz w:val="20"/>
                <w:szCs w:val="20"/>
              </w:rPr>
            </w:pPr>
            <w:r w:rsidRPr="0074131F">
              <w:rPr>
                <w:b/>
                <w:sz w:val="20"/>
                <w:szCs w:val="20"/>
              </w:rPr>
              <w:t>Diana Hordo</w:t>
            </w:r>
            <w:r w:rsidR="00923F04" w:rsidRPr="0074131F">
              <w:rPr>
                <w:b/>
                <w:sz w:val="20"/>
                <w:szCs w:val="20"/>
              </w:rPr>
              <w:t xml:space="preserve"> et</w:t>
            </w:r>
            <w:r w:rsidRPr="0074131F">
              <w:rPr>
                <w:b/>
                <w:sz w:val="20"/>
                <w:szCs w:val="20"/>
              </w:rPr>
              <w:t xml:space="preserve"> Michael Hordo c. </w:t>
            </w:r>
            <w:r w:rsidR="00923F04" w:rsidRPr="0074131F">
              <w:rPr>
                <w:b/>
                <w:sz w:val="20"/>
                <w:szCs w:val="20"/>
              </w:rPr>
              <w:t>Arnold H. Zweig et Assurance LAWPRO</w:t>
            </w:r>
          </w:p>
          <w:p w:rsidR="00C46F21" w:rsidRPr="0074131F" w:rsidRDefault="00C46F21" w:rsidP="00FB3F1C">
            <w:pPr>
              <w:jc w:val="both"/>
              <w:rPr>
                <w:sz w:val="20"/>
                <w:lang w:val="fr-CA"/>
              </w:rPr>
            </w:pPr>
            <w:r w:rsidRPr="0074131F">
              <w:rPr>
                <w:sz w:val="20"/>
                <w:lang w:val="fr-CA"/>
              </w:rPr>
              <w:t>(Ont.) (Civile) (Sur autorisation)</w:t>
            </w:r>
          </w:p>
        </w:tc>
      </w:tr>
      <w:tr w:rsidR="00C46F21" w:rsidRPr="00002BD1" w:rsidTr="00FB3F1C">
        <w:tc>
          <w:tcPr>
            <w:tcW w:w="5000" w:type="pct"/>
            <w:gridSpan w:val="2"/>
          </w:tcPr>
          <w:p w:rsidR="00C46F21" w:rsidRPr="0074131F" w:rsidRDefault="00923F04" w:rsidP="00FB3F1C">
            <w:pPr>
              <w:jc w:val="both"/>
              <w:rPr>
                <w:sz w:val="20"/>
                <w:szCs w:val="20"/>
                <w:lang w:val="fr-CA"/>
              </w:rPr>
            </w:pPr>
            <w:r w:rsidRPr="0074131F">
              <w:rPr>
                <w:sz w:val="20"/>
                <w:szCs w:val="20"/>
                <w:lang w:val="fr-CA"/>
              </w:rPr>
              <w:t xml:space="preserve">La requête en prorogation du délai pour commander des transcriptions de la cour d’appel et pour d’autres redressements auxiliaires est rejetée. La requête en vue d’ajouter Assurance LAWPRO comme partie à la demande d’autorisation d’appel est accueillie sans dépens. La demande d’autorisation d’appel de l’arrêt de la Cour d’appel de l’Ontario, numéro M52833 (M52455), 2021 ONCA 893, daté du 15 décembre 2021, est rejetée avec dépens </w:t>
            </w:r>
            <w:r w:rsidRPr="0074131F">
              <w:rPr>
                <w:rFonts w:cs="Times New Roman"/>
                <w:sz w:val="20"/>
                <w:szCs w:val="20"/>
                <w:lang w:val="fr-CA"/>
              </w:rPr>
              <w:t>en faveur de l’intimée</w:t>
            </w:r>
            <w:r w:rsidRPr="0074131F">
              <w:rPr>
                <w:sz w:val="20"/>
                <w:szCs w:val="20"/>
                <w:lang w:val="fr-CA"/>
              </w:rPr>
              <w:t>, Assurance LAWPRO, au montant de 2 050,00 $.</w:t>
            </w:r>
          </w:p>
          <w:p w:rsidR="00923F04" w:rsidRPr="0074131F" w:rsidRDefault="00923F04" w:rsidP="00FB3F1C">
            <w:pPr>
              <w:jc w:val="both"/>
              <w:rPr>
                <w:sz w:val="20"/>
                <w:lang w:val="fr-CA"/>
              </w:rPr>
            </w:pPr>
          </w:p>
        </w:tc>
      </w:tr>
      <w:tr w:rsidR="00C46F21" w:rsidRPr="00002BD1" w:rsidTr="00FB3F1C">
        <w:tc>
          <w:tcPr>
            <w:tcW w:w="5000" w:type="pct"/>
            <w:gridSpan w:val="2"/>
          </w:tcPr>
          <w:p w:rsidR="00C46F21" w:rsidRPr="0074131F" w:rsidRDefault="00C46F21" w:rsidP="00FB3F1C">
            <w:pPr>
              <w:jc w:val="both"/>
              <w:rPr>
                <w:sz w:val="20"/>
                <w:lang w:val="fr-CA"/>
              </w:rPr>
            </w:pPr>
            <w:r w:rsidRPr="0074131F">
              <w:rPr>
                <w:sz w:val="20"/>
                <w:lang w:val="fr-CA"/>
              </w:rPr>
              <w:t xml:space="preserve">Procédure civile — Appels — Compétence — La Cour d’appel a-t-elle commis des erreurs de droit? — Les erreurs de la Cour d’appel et de la Cour supérieure constituent-elles des questions importantes pour le public? </w:t>
            </w:r>
          </w:p>
        </w:tc>
      </w:tr>
      <w:tr w:rsidR="00C46F21" w:rsidRPr="00002BD1" w:rsidTr="00FB3F1C">
        <w:tc>
          <w:tcPr>
            <w:tcW w:w="5000" w:type="pct"/>
            <w:gridSpan w:val="2"/>
          </w:tcPr>
          <w:p w:rsidR="00C46F21" w:rsidRPr="0074131F" w:rsidRDefault="00C46F21" w:rsidP="00FB3F1C">
            <w:pPr>
              <w:jc w:val="both"/>
              <w:rPr>
                <w:sz w:val="20"/>
                <w:lang w:val="fr-CA"/>
              </w:rPr>
            </w:pPr>
          </w:p>
          <w:p w:rsidR="00C46F21" w:rsidRPr="0074131F" w:rsidRDefault="00C46F21" w:rsidP="00FB3F1C">
            <w:pPr>
              <w:jc w:val="both"/>
              <w:rPr>
                <w:sz w:val="20"/>
                <w:lang w:val="fr-CA"/>
              </w:rPr>
            </w:pPr>
            <w:r w:rsidRPr="0074131F">
              <w:rPr>
                <w:sz w:val="20"/>
                <w:lang w:val="fr-CA"/>
              </w:rPr>
              <w:t xml:space="preserve">Les demandeurs ont introduit une action contre l’intimé. Ils ont présenté un certain nombre de motions. La Cour d’appel a rejeté celle visant à faire infirmer ou annuler l’ordonnance du juge Zarnett. </w:t>
            </w:r>
          </w:p>
          <w:p w:rsidR="00C46F21" w:rsidRPr="0074131F" w:rsidRDefault="00C46F21" w:rsidP="00FB3F1C">
            <w:pPr>
              <w:jc w:val="both"/>
              <w:rPr>
                <w:sz w:val="20"/>
                <w:lang w:val="fr-CA"/>
              </w:rPr>
            </w:pPr>
          </w:p>
        </w:tc>
      </w:tr>
      <w:tr w:rsidR="00C46F21" w:rsidRPr="00002BD1" w:rsidTr="00EC0CFA">
        <w:trPr>
          <w:trHeight w:val="514"/>
        </w:trPr>
        <w:tc>
          <w:tcPr>
            <w:tcW w:w="5000" w:type="pct"/>
            <w:gridSpan w:val="2"/>
          </w:tcPr>
          <w:tbl>
            <w:tblPr>
              <w:tblW w:w="5000" w:type="pct"/>
              <w:tblLayout w:type="fixed"/>
              <w:tblCellMar>
                <w:left w:w="0" w:type="dxa"/>
                <w:right w:w="0" w:type="dxa"/>
              </w:tblCellMar>
              <w:tblLook w:val="04A0" w:firstRow="1" w:lastRow="0" w:firstColumn="1" w:lastColumn="0" w:noHBand="0" w:noVBand="1"/>
            </w:tblPr>
            <w:tblGrid>
              <w:gridCol w:w="4510"/>
              <w:gridCol w:w="509"/>
              <w:gridCol w:w="4508"/>
            </w:tblGrid>
            <w:tr w:rsidR="00C46F21" w:rsidRPr="0074131F" w:rsidTr="00FB3F1C">
              <w:tc>
                <w:tcPr>
                  <w:tcW w:w="2367" w:type="pct"/>
                </w:tcPr>
                <w:p w:rsidR="00C46F21" w:rsidRPr="0074131F" w:rsidRDefault="00C46F21" w:rsidP="00FB3F1C">
                  <w:pPr>
                    <w:jc w:val="both"/>
                    <w:rPr>
                      <w:sz w:val="20"/>
                      <w:lang w:val="fr-CA"/>
                    </w:rPr>
                  </w:pPr>
                  <w:r w:rsidRPr="0074131F">
                    <w:rPr>
                      <w:sz w:val="20"/>
                      <w:lang w:val="fr-CA"/>
                    </w:rPr>
                    <w:t>26 novembre 2019</w:t>
                  </w:r>
                </w:p>
                <w:p w:rsidR="00C46F21" w:rsidRPr="0074131F" w:rsidRDefault="00C46F21" w:rsidP="00FB3F1C">
                  <w:pPr>
                    <w:jc w:val="both"/>
                    <w:rPr>
                      <w:sz w:val="20"/>
                      <w:lang w:val="fr-CA"/>
                    </w:rPr>
                  </w:pPr>
                  <w:r w:rsidRPr="0074131F">
                    <w:rPr>
                      <w:sz w:val="20"/>
                      <w:lang w:val="fr-CA"/>
                    </w:rPr>
                    <w:t>Cour supérieure de justice de l’Ontario</w:t>
                  </w:r>
                </w:p>
                <w:p w:rsidR="00C46F21" w:rsidRPr="0074131F" w:rsidRDefault="00C46F21" w:rsidP="00FB3F1C">
                  <w:pPr>
                    <w:jc w:val="both"/>
                    <w:rPr>
                      <w:sz w:val="20"/>
                      <w:lang w:val="fr-CA"/>
                    </w:rPr>
                  </w:pPr>
                  <w:r w:rsidRPr="0074131F">
                    <w:rPr>
                      <w:sz w:val="20"/>
                      <w:lang w:val="fr-CA"/>
                    </w:rPr>
                    <w:t>(Juge adjoint Muir)</w:t>
                  </w:r>
                </w:p>
                <w:p w:rsidR="00C46F21" w:rsidRPr="0074131F" w:rsidRDefault="00002BD1" w:rsidP="00FB3F1C">
                  <w:pPr>
                    <w:jc w:val="both"/>
                    <w:rPr>
                      <w:sz w:val="20"/>
                      <w:lang w:val="fr-CA"/>
                    </w:rPr>
                  </w:pPr>
                  <w:hyperlink r:id="rId54" w:history="1">
                    <w:r w:rsidR="00C46F21" w:rsidRPr="0074131F">
                      <w:rPr>
                        <w:rStyle w:val="Hyperlink"/>
                        <w:sz w:val="20"/>
                        <w:lang w:val="fr-CA"/>
                      </w:rPr>
                      <w:t>2019 ONSC 6765</w:t>
                    </w:r>
                  </w:hyperlink>
                </w:p>
                <w:p w:rsidR="00C46F21" w:rsidRPr="0074131F" w:rsidRDefault="00C46F21" w:rsidP="00FB3F1C">
                  <w:pPr>
                    <w:jc w:val="both"/>
                    <w:rPr>
                      <w:sz w:val="20"/>
                      <w:lang w:val="fr-CA"/>
                    </w:rPr>
                  </w:pPr>
                </w:p>
              </w:tc>
              <w:tc>
                <w:tcPr>
                  <w:tcW w:w="267" w:type="pct"/>
                </w:tcPr>
                <w:p w:rsidR="00C46F21" w:rsidRPr="0074131F" w:rsidRDefault="00C46F21" w:rsidP="00FB3F1C">
                  <w:pPr>
                    <w:jc w:val="both"/>
                    <w:rPr>
                      <w:sz w:val="20"/>
                      <w:lang w:val="fr-CA"/>
                    </w:rPr>
                  </w:pPr>
                </w:p>
              </w:tc>
              <w:tc>
                <w:tcPr>
                  <w:tcW w:w="2366" w:type="pct"/>
                </w:tcPr>
                <w:p w:rsidR="00C46F21" w:rsidRPr="0074131F" w:rsidRDefault="00C46F21" w:rsidP="00FB3F1C">
                  <w:pPr>
                    <w:jc w:val="both"/>
                    <w:rPr>
                      <w:sz w:val="20"/>
                      <w:lang w:val="fr-CA"/>
                    </w:rPr>
                  </w:pPr>
                  <w:r w:rsidRPr="0074131F">
                    <w:rPr>
                      <w:sz w:val="20"/>
                      <w:lang w:val="fr-CA"/>
                    </w:rPr>
                    <w:t xml:space="preserve">Motion rejetée. </w:t>
                  </w:r>
                </w:p>
                <w:p w:rsidR="00C46F21" w:rsidRPr="0074131F" w:rsidRDefault="00C46F21" w:rsidP="00FB3F1C">
                  <w:pPr>
                    <w:jc w:val="both"/>
                    <w:rPr>
                      <w:sz w:val="20"/>
                      <w:lang w:val="fr-CA"/>
                    </w:rPr>
                  </w:pPr>
                </w:p>
              </w:tc>
            </w:tr>
            <w:tr w:rsidR="00C46F21" w:rsidRPr="00002BD1" w:rsidTr="00FB3F1C">
              <w:tc>
                <w:tcPr>
                  <w:tcW w:w="2367" w:type="pct"/>
                </w:tcPr>
                <w:p w:rsidR="00C46F21" w:rsidRPr="0074131F" w:rsidRDefault="00C46F21" w:rsidP="00FB3F1C">
                  <w:pPr>
                    <w:jc w:val="both"/>
                    <w:rPr>
                      <w:sz w:val="20"/>
                      <w:lang w:val="fr-CA"/>
                    </w:rPr>
                  </w:pPr>
                  <w:r w:rsidRPr="0074131F">
                    <w:rPr>
                      <w:sz w:val="20"/>
                      <w:lang w:val="fr-CA"/>
                    </w:rPr>
                    <w:t>12 février 2021</w:t>
                  </w:r>
                </w:p>
                <w:p w:rsidR="00C46F21" w:rsidRPr="0074131F" w:rsidRDefault="00C46F21" w:rsidP="00FB3F1C">
                  <w:pPr>
                    <w:jc w:val="both"/>
                    <w:rPr>
                      <w:sz w:val="20"/>
                      <w:lang w:val="fr-CA"/>
                    </w:rPr>
                  </w:pPr>
                  <w:r w:rsidRPr="0074131F">
                    <w:rPr>
                      <w:sz w:val="20"/>
                      <w:lang w:val="fr-CA"/>
                    </w:rPr>
                    <w:t>Cour supérieure de justice de l’Ontario</w:t>
                  </w:r>
                </w:p>
                <w:p w:rsidR="00C46F21" w:rsidRPr="0074131F" w:rsidRDefault="00C46F21" w:rsidP="00FB3F1C">
                  <w:pPr>
                    <w:jc w:val="both"/>
                    <w:rPr>
                      <w:sz w:val="20"/>
                      <w:lang w:val="fr-CA"/>
                    </w:rPr>
                  </w:pPr>
                  <w:r w:rsidRPr="0074131F">
                    <w:rPr>
                      <w:sz w:val="20"/>
                      <w:lang w:val="fr-CA"/>
                    </w:rPr>
                    <w:t>(Juge Glustein)</w:t>
                  </w:r>
                </w:p>
                <w:p w:rsidR="00C46F21" w:rsidRPr="0074131F" w:rsidRDefault="00002BD1" w:rsidP="00FB3F1C">
                  <w:pPr>
                    <w:jc w:val="both"/>
                    <w:rPr>
                      <w:sz w:val="20"/>
                      <w:lang w:val="fr-CA"/>
                    </w:rPr>
                  </w:pPr>
                  <w:hyperlink r:id="rId55" w:history="1">
                    <w:r w:rsidR="00C46F21" w:rsidRPr="0074131F">
                      <w:rPr>
                        <w:rStyle w:val="Hyperlink"/>
                        <w:sz w:val="20"/>
                        <w:lang w:val="fr-CA"/>
                      </w:rPr>
                      <w:t>2021 ONSC 2244</w:t>
                    </w:r>
                  </w:hyperlink>
                </w:p>
                <w:p w:rsidR="00C46F21" w:rsidRPr="0074131F" w:rsidRDefault="00C46F21" w:rsidP="00FB3F1C">
                  <w:pPr>
                    <w:jc w:val="both"/>
                    <w:rPr>
                      <w:sz w:val="20"/>
                      <w:lang w:val="fr-CA"/>
                    </w:rPr>
                  </w:pPr>
                </w:p>
              </w:tc>
              <w:tc>
                <w:tcPr>
                  <w:tcW w:w="267" w:type="pct"/>
                </w:tcPr>
                <w:p w:rsidR="00C46F21" w:rsidRPr="0074131F" w:rsidRDefault="00C46F21" w:rsidP="00FB3F1C">
                  <w:pPr>
                    <w:jc w:val="both"/>
                    <w:rPr>
                      <w:sz w:val="20"/>
                      <w:lang w:val="fr-CA"/>
                    </w:rPr>
                  </w:pPr>
                </w:p>
              </w:tc>
              <w:tc>
                <w:tcPr>
                  <w:tcW w:w="2366" w:type="pct"/>
                </w:tcPr>
                <w:p w:rsidR="00C46F21" w:rsidRPr="0074131F" w:rsidRDefault="00C46F21" w:rsidP="00FB3F1C">
                  <w:pPr>
                    <w:jc w:val="both"/>
                    <w:rPr>
                      <w:sz w:val="20"/>
                      <w:lang w:val="fr-CA"/>
                    </w:rPr>
                  </w:pPr>
                  <w:r w:rsidRPr="0074131F">
                    <w:rPr>
                      <w:sz w:val="20"/>
                      <w:lang w:val="fr-CA"/>
                    </w:rPr>
                    <w:t xml:space="preserve">Rejet de l’appel visant la motion. </w:t>
                  </w:r>
                </w:p>
                <w:p w:rsidR="00C46F21" w:rsidRPr="0074131F" w:rsidRDefault="00C46F21" w:rsidP="00FB3F1C">
                  <w:pPr>
                    <w:jc w:val="both"/>
                    <w:rPr>
                      <w:sz w:val="20"/>
                      <w:lang w:val="fr-CA"/>
                    </w:rPr>
                  </w:pPr>
                </w:p>
              </w:tc>
            </w:tr>
            <w:tr w:rsidR="00C46F21" w:rsidRPr="00002BD1" w:rsidTr="00FB3F1C">
              <w:tc>
                <w:tcPr>
                  <w:tcW w:w="2367" w:type="pct"/>
                </w:tcPr>
                <w:p w:rsidR="00C46F21" w:rsidRPr="0074131F" w:rsidRDefault="00C46F21" w:rsidP="00FB3F1C">
                  <w:pPr>
                    <w:jc w:val="both"/>
                    <w:rPr>
                      <w:sz w:val="20"/>
                      <w:lang w:val="fr-CA"/>
                    </w:rPr>
                  </w:pPr>
                  <w:r w:rsidRPr="0074131F">
                    <w:rPr>
                      <w:sz w:val="20"/>
                      <w:lang w:val="fr-CA"/>
                    </w:rPr>
                    <w:t>3 juin 2021</w:t>
                  </w:r>
                </w:p>
                <w:p w:rsidR="00C46F21" w:rsidRPr="0074131F" w:rsidRDefault="00C46F21" w:rsidP="00FB3F1C">
                  <w:pPr>
                    <w:jc w:val="both"/>
                    <w:rPr>
                      <w:sz w:val="20"/>
                      <w:lang w:val="fr-CA"/>
                    </w:rPr>
                  </w:pPr>
                  <w:r w:rsidRPr="0074131F">
                    <w:rPr>
                      <w:sz w:val="20"/>
                      <w:lang w:val="fr-CA"/>
                    </w:rPr>
                    <w:t>Cour d’appel de l’Ontario</w:t>
                  </w:r>
                </w:p>
                <w:p w:rsidR="00C46F21" w:rsidRPr="0074131F" w:rsidRDefault="00C46F21" w:rsidP="00FB3F1C">
                  <w:pPr>
                    <w:jc w:val="both"/>
                    <w:rPr>
                      <w:sz w:val="20"/>
                      <w:lang w:val="fr-CA"/>
                    </w:rPr>
                  </w:pPr>
                  <w:r w:rsidRPr="0074131F">
                    <w:rPr>
                      <w:sz w:val="20"/>
                      <w:lang w:val="fr-CA"/>
                    </w:rPr>
                    <w:t>(Juge en chef adjointe Fairburn)</w:t>
                  </w:r>
                </w:p>
                <w:p w:rsidR="00C46F21" w:rsidRPr="0074131F" w:rsidRDefault="00C46F21" w:rsidP="00FB3F1C">
                  <w:pPr>
                    <w:jc w:val="both"/>
                    <w:rPr>
                      <w:sz w:val="20"/>
                      <w:lang w:val="fr-CA"/>
                    </w:rPr>
                  </w:pPr>
                </w:p>
              </w:tc>
              <w:tc>
                <w:tcPr>
                  <w:tcW w:w="267" w:type="pct"/>
                </w:tcPr>
                <w:p w:rsidR="00C46F21" w:rsidRPr="0074131F" w:rsidRDefault="00C46F21" w:rsidP="00FB3F1C">
                  <w:pPr>
                    <w:jc w:val="both"/>
                    <w:rPr>
                      <w:sz w:val="20"/>
                      <w:lang w:val="fr-CA"/>
                    </w:rPr>
                  </w:pPr>
                </w:p>
              </w:tc>
              <w:tc>
                <w:tcPr>
                  <w:tcW w:w="2366" w:type="pct"/>
                </w:tcPr>
                <w:p w:rsidR="00C46F21" w:rsidRPr="0074131F" w:rsidRDefault="00C46F21" w:rsidP="00FB3F1C">
                  <w:pPr>
                    <w:jc w:val="both"/>
                    <w:rPr>
                      <w:sz w:val="20"/>
                      <w:lang w:val="fr-CA"/>
                    </w:rPr>
                  </w:pPr>
                  <w:r w:rsidRPr="0074131F">
                    <w:rPr>
                      <w:sz w:val="20"/>
                      <w:lang w:val="fr-CA"/>
                    </w:rPr>
                    <w:t xml:space="preserve">Rejet de la motion en vue d’obtenir des directives et d’autres redressements. </w:t>
                  </w:r>
                </w:p>
              </w:tc>
            </w:tr>
            <w:tr w:rsidR="00C46F21" w:rsidRPr="00002BD1" w:rsidTr="00FB3F1C">
              <w:tc>
                <w:tcPr>
                  <w:tcW w:w="2367" w:type="pct"/>
                </w:tcPr>
                <w:p w:rsidR="00C46F21" w:rsidRPr="0074131F" w:rsidRDefault="00C46F21" w:rsidP="00FB3F1C">
                  <w:pPr>
                    <w:jc w:val="both"/>
                    <w:rPr>
                      <w:sz w:val="20"/>
                      <w:lang w:val="fr-CA"/>
                    </w:rPr>
                  </w:pPr>
                  <w:r w:rsidRPr="0074131F">
                    <w:rPr>
                      <w:sz w:val="20"/>
                      <w:lang w:val="fr-CA"/>
                    </w:rPr>
                    <w:t>15 septembre 2021</w:t>
                  </w:r>
                </w:p>
                <w:p w:rsidR="00C46F21" w:rsidRPr="0074131F" w:rsidRDefault="00C46F21" w:rsidP="00FB3F1C">
                  <w:pPr>
                    <w:jc w:val="both"/>
                    <w:rPr>
                      <w:sz w:val="20"/>
                      <w:lang w:val="fr-CA"/>
                    </w:rPr>
                  </w:pPr>
                  <w:r w:rsidRPr="0074131F">
                    <w:rPr>
                      <w:sz w:val="20"/>
                      <w:lang w:val="fr-CA"/>
                    </w:rPr>
                    <w:t>Cour d’appel de l’Ontario</w:t>
                  </w:r>
                </w:p>
                <w:p w:rsidR="00C46F21" w:rsidRPr="0074131F" w:rsidRDefault="00C46F21" w:rsidP="00FB3F1C">
                  <w:pPr>
                    <w:jc w:val="both"/>
                    <w:rPr>
                      <w:sz w:val="20"/>
                      <w:lang w:val="fr-CA"/>
                    </w:rPr>
                  </w:pPr>
                  <w:r w:rsidRPr="0074131F">
                    <w:rPr>
                      <w:sz w:val="20"/>
                      <w:lang w:val="fr-CA"/>
                    </w:rPr>
                    <w:t>(Juge Zarnett)</w:t>
                  </w:r>
                </w:p>
                <w:p w:rsidR="00C46F21" w:rsidRPr="0074131F" w:rsidRDefault="00C46F21" w:rsidP="00FB3F1C">
                  <w:pPr>
                    <w:jc w:val="both"/>
                    <w:rPr>
                      <w:sz w:val="20"/>
                      <w:lang w:val="fr-CA"/>
                    </w:rPr>
                  </w:pPr>
                </w:p>
              </w:tc>
              <w:tc>
                <w:tcPr>
                  <w:tcW w:w="267" w:type="pct"/>
                </w:tcPr>
                <w:p w:rsidR="00C46F21" w:rsidRPr="0074131F" w:rsidRDefault="00C46F21" w:rsidP="00FB3F1C">
                  <w:pPr>
                    <w:jc w:val="both"/>
                    <w:rPr>
                      <w:sz w:val="20"/>
                      <w:lang w:val="fr-CA"/>
                    </w:rPr>
                  </w:pPr>
                </w:p>
              </w:tc>
              <w:tc>
                <w:tcPr>
                  <w:tcW w:w="2366" w:type="pct"/>
                </w:tcPr>
                <w:p w:rsidR="00C46F21" w:rsidRPr="0074131F" w:rsidRDefault="00C46F21" w:rsidP="00FB3F1C">
                  <w:pPr>
                    <w:jc w:val="both"/>
                    <w:rPr>
                      <w:sz w:val="20"/>
                      <w:lang w:val="fr-CA"/>
                    </w:rPr>
                  </w:pPr>
                  <w:r w:rsidRPr="0074131F">
                    <w:rPr>
                      <w:sz w:val="20"/>
                      <w:lang w:val="fr-CA"/>
                    </w:rPr>
                    <w:t xml:space="preserve">Rejet de la motion en prorogation de délai. </w:t>
                  </w:r>
                </w:p>
                <w:p w:rsidR="00C46F21" w:rsidRPr="0074131F" w:rsidRDefault="00C46F21" w:rsidP="00FB3F1C">
                  <w:pPr>
                    <w:jc w:val="both"/>
                    <w:rPr>
                      <w:sz w:val="20"/>
                      <w:lang w:val="fr-CA"/>
                    </w:rPr>
                  </w:pPr>
                </w:p>
              </w:tc>
            </w:tr>
            <w:tr w:rsidR="00C46F21" w:rsidRPr="00002BD1" w:rsidTr="00FB3F1C">
              <w:tc>
                <w:tcPr>
                  <w:tcW w:w="2367" w:type="pct"/>
                </w:tcPr>
                <w:p w:rsidR="00C46F21" w:rsidRPr="0074131F" w:rsidRDefault="00C46F21" w:rsidP="00FB3F1C">
                  <w:pPr>
                    <w:jc w:val="both"/>
                    <w:rPr>
                      <w:sz w:val="20"/>
                      <w:lang w:val="fr-CA"/>
                    </w:rPr>
                  </w:pPr>
                  <w:r w:rsidRPr="0074131F">
                    <w:rPr>
                      <w:sz w:val="20"/>
                      <w:lang w:val="fr-CA"/>
                    </w:rPr>
                    <w:t>15 décembre 2021</w:t>
                  </w:r>
                </w:p>
                <w:p w:rsidR="00C46F21" w:rsidRPr="0074131F" w:rsidRDefault="00C46F21" w:rsidP="00FB3F1C">
                  <w:pPr>
                    <w:jc w:val="both"/>
                    <w:rPr>
                      <w:sz w:val="20"/>
                      <w:lang w:val="fr-CA"/>
                    </w:rPr>
                  </w:pPr>
                  <w:r w:rsidRPr="0074131F">
                    <w:rPr>
                      <w:sz w:val="20"/>
                      <w:lang w:val="fr-CA"/>
                    </w:rPr>
                    <w:t>Cour d’appel de l’Ontario</w:t>
                  </w:r>
                </w:p>
                <w:p w:rsidR="00C46F21" w:rsidRPr="0074131F" w:rsidRDefault="00C46F21" w:rsidP="00FB3F1C">
                  <w:pPr>
                    <w:jc w:val="both"/>
                    <w:rPr>
                      <w:sz w:val="20"/>
                      <w:lang w:val="fr-CA"/>
                    </w:rPr>
                  </w:pPr>
                  <w:r w:rsidRPr="0074131F">
                    <w:rPr>
                      <w:sz w:val="20"/>
                      <w:lang w:val="fr-CA"/>
                    </w:rPr>
                    <w:t>(Juges Lauwers, Paciocco et Thorburn)</w:t>
                  </w:r>
                </w:p>
                <w:p w:rsidR="00C46F21" w:rsidRPr="0074131F" w:rsidRDefault="00002BD1" w:rsidP="00FB3F1C">
                  <w:pPr>
                    <w:jc w:val="both"/>
                    <w:rPr>
                      <w:sz w:val="20"/>
                      <w:lang w:val="fr-CA"/>
                    </w:rPr>
                  </w:pPr>
                  <w:hyperlink r:id="rId56" w:history="1">
                    <w:r w:rsidR="00C46F21" w:rsidRPr="0074131F">
                      <w:rPr>
                        <w:rStyle w:val="Hyperlink"/>
                        <w:sz w:val="20"/>
                        <w:lang w:val="fr-CA"/>
                      </w:rPr>
                      <w:t>2021 ONCA 893</w:t>
                    </w:r>
                  </w:hyperlink>
                </w:p>
                <w:p w:rsidR="00C46F21" w:rsidRPr="0074131F" w:rsidRDefault="00C46F21" w:rsidP="00FB3F1C">
                  <w:pPr>
                    <w:jc w:val="both"/>
                    <w:rPr>
                      <w:sz w:val="20"/>
                      <w:lang w:val="fr-CA"/>
                    </w:rPr>
                  </w:pPr>
                </w:p>
              </w:tc>
              <w:tc>
                <w:tcPr>
                  <w:tcW w:w="267" w:type="pct"/>
                </w:tcPr>
                <w:p w:rsidR="00C46F21" w:rsidRPr="0074131F" w:rsidRDefault="00C46F21" w:rsidP="00FB3F1C">
                  <w:pPr>
                    <w:jc w:val="both"/>
                    <w:rPr>
                      <w:sz w:val="20"/>
                      <w:lang w:val="fr-CA"/>
                    </w:rPr>
                  </w:pPr>
                </w:p>
              </w:tc>
              <w:tc>
                <w:tcPr>
                  <w:tcW w:w="2366" w:type="pct"/>
                </w:tcPr>
                <w:p w:rsidR="00C46F21" w:rsidRPr="0074131F" w:rsidRDefault="00C46F21" w:rsidP="00FB3F1C">
                  <w:pPr>
                    <w:jc w:val="both"/>
                    <w:rPr>
                      <w:sz w:val="20"/>
                      <w:lang w:val="fr-CA"/>
                    </w:rPr>
                  </w:pPr>
                  <w:r w:rsidRPr="0074131F">
                    <w:rPr>
                      <w:sz w:val="20"/>
                      <w:lang w:val="fr-CA"/>
                    </w:rPr>
                    <w:t xml:space="preserve">Rejet de la motion visant à faire infirmer ou annuler l’ordonnance du juge Zarnett. </w:t>
                  </w:r>
                </w:p>
                <w:p w:rsidR="00C46F21" w:rsidRPr="0074131F" w:rsidRDefault="00C46F21" w:rsidP="00FB3F1C">
                  <w:pPr>
                    <w:jc w:val="both"/>
                    <w:rPr>
                      <w:sz w:val="20"/>
                      <w:lang w:val="fr-CA"/>
                    </w:rPr>
                  </w:pPr>
                </w:p>
              </w:tc>
            </w:tr>
            <w:tr w:rsidR="00C46F21" w:rsidRPr="00002BD1" w:rsidTr="00FB3F1C">
              <w:tc>
                <w:tcPr>
                  <w:tcW w:w="2367" w:type="pct"/>
                </w:tcPr>
                <w:p w:rsidR="00C46F21" w:rsidRPr="0074131F" w:rsidRDefault="00C46F21" w:rsidP="00FB3F1C">
                  <w:pPr>
                    <w:jc w:val="both"/>
                    <w:rPr>
                      <w:sz w:val="20"/>
                      <w:lang w:val="fr-CA"/>
                    </w:rPr>
                  </w:pPr>
                  <w:r w:rsidRPr="0074131F">
                    <w:rPr>
                      <w:sz w:val="20"/>
                      <w:lang w:val="fr-CA"/>
                    </w:rPr>
                    <w:t>14 février 2022</w:t>
                  </w:r>
                </w:p>
                <w:p w:rsidR="00C46F21" w:rsidRPr="0074131F" w:rsidRDefault="00C46F21" w:rsidP="00FB3F1C">
                  <w:pPr>
                    <w:jc w:val="both"/>
                    <w:rPr>
                      <w:sz w:val="20"/>
                      <w:lang w:val="fr-CA"/>
                    </w:rPr>
                  </w:pPr>
                  <w:r w:rsidRPr="0074131F">
                    <w:rPr>
                      <w:sz w:val="20"/>
                      <w:lang w:val="fr-CA"/>
                    </w:rPr>
                    <w:t>Cour suprême du Canada</w:t>
                  </w:r>
                </w:p>
                <w:p w:rsidR="00C46F21" w:rsidRPr="0074131F" w:rsidRDefault="00C46F21" w:rsidP="00FB3F1C">
                  <w:pPr>
                    <w:jc w:val="both"/>
                    <w:rPr>
                      <w:sz w:val="20"/>
                      <w:lang w:val="fr-CA"/>
                    </w:rPr>
                  </w:pPr>
                </w:p>
              </w:tc>
              <w:tc>
                <w:tcPr>
                  <w:tcW w:w="267" w:type="pct"/>
                </w:tcPr>
                <w:p w:rsidR="00EC0CFA" w:rsidRPr="0074131F" w:rsidRDefault="00EC0CFA" w:rsidP="00FB3F1C">
                  <w:pPr>
                    <w:jc w:val="both"/>
                    <w:rPr>
                      <w:sz w:val="20"/>
                      <w:lang w:val="fr-CA"/>
                    </w:rPr>
                  </w:pPr>
                </w:p>
              </w:tc>
              <w:tc>
                <w:tcPr>
                  <w:tcW w:w="2366" w:type="pct"/>
                </w:tcPr>
                <w:p w:rsidR="00C46F21" w:rsidRPr="0074131F" w:rsidRDefault="00C46F21" w:rsidP="00FB3F1C">
                  <w:pPr>
                    <w:jc w:val="both"/>
                    <w:rPr>
                      <w:sz w:val="20"/>
                      <w:lang w:val="fr-CA"/>
                    </w:rPr>
                  </w:pPr>
                  <w:r w:rsidRPr="0074131F">
                    <w:rPr>
                      <w:sz w:val="20"/>
                      <w:lang w:val="fr-CA"/>
                    </w:rPr>
                    <w:t xml:space="preserve">Dépôt d’une requête visant à obtenir une prorogation de délai ainsi que des réparations accessoires, et dépôt de la demande d’autorisation d’appel. </w:t>
                  </w:r>
                </w:p>
                <w:p w:rsidR="00C46F21" w:rsidRPr="0074131F" w:rsidRDefault="00C46F21" w:rsidP="00FB3F1C">
                  <w:pPr>
                    <w:jc w:val="both"/>
                    <w:rPr>
                      <w:sz w:val="20"/>
                      <w:lang w:val="fr-CA"/>
                    </w:rPr>
                  </w:pPr>
                </w:p>
                <w:p w:rsidR="00EC0CFA" w:rsidRPr="0074131F" w:rsidRDefault="00EC0CFA" w:rsidP="00FB3F1C">
                  <w:pPr>
                    <w:jc w:val="both"/>
                    <w:rPr>
                      <w:sz w:val="20"/>
                      <w:lang w:val="fr-CA"/>
                    </w:rPr>
                  </w:pPr>
                </w:p>
              </w:tc>
            </w:tr>
            <w:tr w:rsidR="00C46F21" w:rsidRPr="00002BD1" w:rsidTr="00FB3F1C">
              <w:tc>
                <w:tcPr>
                  <w:tcW w:w="2367" w:type="pct"/>
                </w:tcPr>
                <w:p w:rsidR="00C46F21" w:rsidRPr="0074131F" w:rsidRDefault="00C46F21" w:rsidP="00FB3F1C">
                  <w:pPr>
                    <w:jc w:val="both"/>
                    <w:rPr>
                      <w:sz w:val="20"/>
                      <w:lang w:val="fr-CA"/>
                    </w:rPr>
                  </w:pPr>
                  <w:r w:rsidRPr="0074131F">
                    <w:rPr>
                      <w:sz w:val="20"/>
                      <w:lang w:val="fr-CA"/>
                    </w:rPr>
                    <w:t>2 septembre 2022</w:t>
                  </w:r>
                </w:p>
                <w:p w:rsidR="00C46F21" w:rsidRPr="0074131F" w:rsidRDefault="00C46F21" w:rsidP="00FB3F1C">
                  <w:pPr>
                    <w:jc w:val="both"/>
                    <w:rPr>
                      <w:sz w:val="20"/>
                      <w:lang w:val="fr-CA"/>
                    </w:rPr>
                  </w:pPr>
                  <w:r w:rsidRPr="0074131F">
                    <w:rPr>
                      <w:sz w:val="20"/>
                      <w:lang w:val="fr-CA"/>
                    </w:rPr>
                    <w:t xml:space="preserve">Cour suprême du Canada </w:t>
                  </w:r>
                </w:p>
                <w:p w:rsidR="00C46F21" w:rsidRPr="0074131F" w:rsidRDefault="00C46F21" w:rsidP="00FB3F1C">
                  <w:pPr>
                    <w:jc w:val="both"/>
                    <w:rPr>
                      <w:sz w:val="20"/>
                      <w:lang w:val="fr-CA"/>
                    </w:rPr>
                  </w:pPr>
                </w:p>
              </w:tc>
              <w:tc>
                <w:tcPr>
                  <w:tcW w:w="267" w:type="pct"/>
                </w:tcPr>
                <w:p w:rsidR="00C46F21" w:rsidRPr="0074131F" w:rsidRDefault="00C46F21" w:rsidP="00FB3F1C">
                  <w:pPr>
                    <w:jc w:val="both"/>
                    <w:rPr>
                      <w:sz w:val="20"/>
                      <w:lang w:val="fr-CA"/>
                    </w:rPr>
                  </w:pPr>
                </w:p>
              </w:tc>
              <w:tc>
                <w:tcPr>
                  <w:tcW w:w="2366" w:type="pct"/>
                </w:tcPr>
                <w:p w:rsidR="00C46F21" w:rsidRPr="0074131F" w:rsidRDefault="00C46F21" w:rsidP="00FB3F1C">
                  <w:pPr>
                    <w:jc w:val="both"/>
                    <w:rPr>
                      <w:sz w:val="20"/>
                      <w:lang w:val="fr-CA"/>
                    </w:rPr>
                  </w:pPr>
                  <w:r w:rsidRPr="0074131F">
                    <w:rPr>
                      <w:sz w:val="20"/>
                      <w:lang w:val="fr-CA"/>
                    </w:rPr>
                    <w:t xml:space="preserve">Requête visant l’ajout d’une partie à l’instance déposée par la Lawyers’ Professional Indemnity Company, accompagnée d’une requête en prorogation du délai pour signifier et déposer la requête. </w:t>
                  </w:r>
                </w:p>
              </w:tc>
            </w:tr>
          </w:tbl>
          <w:p w:rsidR="00C46F21" w:rsidRPr="0074131F" w:rsidRDefault="00C46F21" w:rsidP="00FB3F1C">
            <w:pPr>
              <w:jc w:val="both"/>
              <w:rPr>
                <w:sz w:val="20"/>
                <w:lang w:val="fr-CA"/>
              </w:rPr>
            </w:pPr>
          </w:p>
        </w:tc>
      </w:tr>
    </w:tbl>
    <w:p w:rsidR="00C46F21" w:rsidRPr="0074131F" w:rsidRDefault="00C46F21" w:rsidP="00C46F21">
      <w:pPr>
        <w:jc w:val="both"/>
        <w:rPr>
          <w:sz w:val="20"/>
          <w:lang w:val="fr-CA"/>
        </w:rPr>
      </w:pPr>
    </w:p>
    <w:p w:rsidR="00C46F21" w:rsidRPr="0074131F" w:rsidRDefault="00002BD1" w:rsidP="00C46F21">
      <w:pPr>
        <w:widowControl w:val="0"/>
        <w:jc w:val="both"/>
        <w:rPr>
          <w:sz w:val="20"/>
          <w:lang w:val="fr-CA"/>
        </w:rPr>
      </w:pPr>
      <w:r>
        <w:rPr>
          <w:sz w:val="20"/>
        </w:rPr>
        <w:pict>
          <v:rect id="_x0000_i1067" style="width:2in;height:1pt" o:hrpct="0" o:hralign="center" o:hrstd="t" o:hrnoshade="t" o:hr="t" fillcolor="black [3213]" stroked="f"/>
        </w:pict>
      </w:r>
    </w:p>
    <w:p w:rsidR="00C46F21" w:rsidRPr="0074131F" w:rsidRDefault="00C46F21" w:rsidP="00C46F21">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C46F21" w:rsidRPr="0074131F" w:rsidTr="00FB3F1C">
        <w:tc>
          <w:tcPr>
            <w:tcW w:w="543" w:type="pct"/>
          </w:tcPr>
          <w:p w:rsidR="00C46F21" w:rsidRPr="0074131F" w:rsidRDefault="00C46F21" w:rsidP="00FB3F1C">
            <w:pPr>
              <w:jc w:val="both"/>
              <w:rPr>
                <w:sz w:val="20"/>
              </w:rPr>
            </w:pPr>
            <w:r w:rsidRPr="0074131F">
              <w:rPr>
                <w:rStyle w:val="SCCFileNumberChar"/>
                <w:sz w:val="20"/>
                <w:szCs w:val="20"/>
              </w:rPr>
              <w:t>40274</w:t>
            </w:r>
          </w:p>
        </w:tc>
        <w:tc>
          <w:tcPr>
            <w:tcW w:w="4457" w:type="pct"/>
            <w:gridSpan w:val="3"/>
          </w:tcPr>
          <w:p w:rsidR="00C46F21" w:rsidRPr="0074131F" w:rsidRDefault="00617829" w:rsidP="00FB3F1C">
            <w:pPr>
              <w:pStyle w:val="SCCLsocParty"/>
              <w:jc w:val="both"/>
              <w:rPr>
                <w:b/>
                <w:sz w:val="20"/>
                <w:szCs w:val="20"/>
              </w:rPr>
            </w:pPr>
            <w:r w:rsidRPr="0074131F">
              <w:rPr>
                <w:b/>
                <w:sz w:val="20"/>
                <w:szCs w:val="20"/>
              </w:rPr>
              <w:t>Location Jean Miller inc., 9262-9310 Québec inc., c.o.b. as Excavation Miller (2014) and Jean Miller a.k.a. Jeannot Miller</w:t>
            </w:r>
            <w:r w:rsidR="00C46F21" w:rsidRPr="0074131F">
              <w:rPr>
                <w:b/>
                <w:sz w:val="20"/>
                <w:szCs w:val="20"/>
              </w:rPr>
              <w:t xml:space="preserve"> v. </w:t>
            </w:r>
            <w:r w:rsidRPr="0074131F">
              <w:rPr>
                <w:b/>
                <w:sz w:val="20"/>
                <w:szCs w:val="20"/>
              </w:rPr>
              <w:t>Comité des citoyens pour la sauvegarde de notre qualité de vie (Val-David), Claude Nantel, Jacques Powell and René Derouin</w:t>
            </w:r>
          </w:p>
          <w:p w:rsidR="00C46F21" w:rsidRPr="0074131F" w:rsidRDefault="00C46F21" w:rsidP="00FB3F1C">
            <w:pPr>
              <w:pStyle w:val="SCCLsocOtherPartySeparator"/>
              <w:rPr>
                <w:sz w:val="20"/>
                <w:szCs w:val="20"/>
                <w:lang w:val="en-CA"/>
              </w:rPr>
            </w:pPr>
            <w:r w:rsidRPr="0074131F">
              <w:rPr>
                <w:sz w:val="20"/>
                <w:szCs w:val="20"/>
                <w:lang w:val="en-CA"/>
              </w:rPr>
              <w:t>- and -</w:t>
            </w:r>
          </w:p>
          <w:p w:rsidR="00C46F21" w:rsidRPr="0074131F" w:rsidRDefault="00C46F21" w:rsidP="00FB3F1C">
            <w:pPr>
              <w:pStyle w:val="SCCLsocParty"/>
              <w:jc w:val="both"/>
              <w:rPr>
                <w:b/>
                <w:sz w:val="20"/>
                <w:szCs w:val="20"/>
                <w:lang w:val="en-CA"/>
              </w:rPr>
            </w:pPr>
            <w:r w:rsidRPr="0074131F">
              <w:rPr>
                <w:b/>
                <w:sz w:val="20"/>
                <w:szCs w:val="20"/>
                <w:lang w:val="en-CA"/>
              </w:rPr>
              <w:t>Paul Bouchard</w:t>
            </w:r>
          </w:p>
          <w:p w:rsidR="00C46F21" w:rsidRPr="0074131F" w:rsidRDefault="00C46F21" w:rsidP="00FB3F1C">
            <w:pPr>
              <w:jc w:val="both"/>
              <w:rPr>
                <w:sz w:val="20"/>
              </w:rPr>
            </w:pPr>
            <w:r w:rsidRPr="0074131F">
              <w:rPr>
                <w:sz w:val="20"/>
              </w:rPr>
              <w:t>(Que.) (Civil) (By Leave)</w:t>
            </w:r>
          </w:p>
        </w:tc>
      </w:tr>
      <w:tr w:rsidR="00C46F21" w:rsidRPr="0074131F" w:rsidTr="00FB3F1C">
        <w:tc>
          <w:tcPr>
            <w:tcW w:w="5000" w:type="pct"/>
            <w:gridSpan w:val="4"/>
          </w:tcPr>
          <w:p w:rsidR="00C46F21" w:rsidRPr="0074131F" w:rsidRDefault="00617829" w:rsidP="00FB3F1C">
            <w:pPr>
              <w:jc w:val="both"/>
              <w:rPr>
                <w:sz w:val="20"/>
                <w:szCs w:val="20"/>
                <w:lang w:val="en-US"/>
              </w:rPr>
            </w:pPr>
            <w:r w:rsidRPr="0074131F">
              <w:rPr>
                <w:sz w:val="20"/>
                <w:szCs w:val="20"/>
              </w:rPr>
              <w:t xml:space="preserve">The application for leave to appeal from the judgment of the Court of Appeal of Quebec (Montréal), Number 500-09-028459-196, 2022 QCCA 522, dated April 6, 2022, is dismissed with costs </w:t>
            </w:r>
            <w:r w:rsidRPr="0074131F">
              <w:rPr>
                <w:sz w:val="20"/>
                <w:szCs w:val="20"/>
                <w:lang w:val="en-US"/>
              </w:rPr>
              <w:t>to the respondent, Comité des citoyens pour la sauvegarde de notre qualité de vie (Val-David).</w:t>
            </w:r>
          </w:p>
          <w:p w:rsidR="00617829" w:rsidRPr="0074131F" w:rsidRDefault="00617829" w:rsidP="00FB3F1C">
            <w:pPr>
              <w:jc w:val="both"/>
              <w:rPr>
                <w:sz w:val="20"/>
                <w:szCs w:val="20"/>
              </w:rPr>
            </w:pPr>
          </w:p>
        </w:tc>
      </w:tr>
      <w:tr w:rsidR="00C46F21" w:rsidRPr="0074131F" w:rsidTr="00FB3F1C">
        <w:tc>
          <w:tcPr>
            <w:tcW w:w="5000" w:type="pct"/>
            <w:gridSpan w:val="4"/>
          </w:tcPr>
          <w:p w:rsidR="00C46F21" w:rsidRPr="0074131F" w:rsidRDefault="00C46F21" w:rsidP="00FB3F1C">
            <w:pPr>
              <w:jc w:val="both"/>
              <w:rPr>
                <w:sz w:val="20"/>
              </w:rPr>
            </w:pPr>
            <w:r w:rsidRPr="0074131F">
              <w:rPr>
                <w:sz w:val="20"/>
              </w:rPr>
              <w:t xml:space="preserve">Property — Neighbourhood disturbance — No-fault liability — Civil liability — Faults committed in operation of sandpit — Abuse of rights — Corporate veil — Class action — Whether Quebec Court of Appeal clearly erred in law in finding that Comité des citoyens pour la sauvegarde de notre qualité de vie (Val-David) had discharged its burden of proof in class action under art. 976 </w:t>
            </w:r>
            <w:r w:rsidRPr="0074131F">
              <w:rPr>
                <w:i/>
                <w:sz w:val="20"/>
              </w:rPr>
              <w:t>C.C.Q.</w:t>
            </w:r>
            <w:r w:rsidRPr="0074131F">
              <w:rPr>
                <w:sz w:val="20"/>
              </w:rPr>
              <w:t xml:space="preserve"> despite absence of any expert evidence on production of noise, vibration, odour, smoke or dust, which was essential to demonstrate abnormal nature of injury under objective standard — Whether Quebec Court of Appeal clearly erred in law in determining extracontractual civil liability of Location Jean Miller inc. under art. 1457 </w:t>
            </w:r>
            <w:r w:rsidRPr="0074131F">
              <w:rPr>
                <w:i/>
                <w:sz w:val="20"/>
              </w:rPr>
              <w:t>C.C.Q</w:t>
            </w:r>
            <w:r w:rsidRPr="0074131F">
              <w:rPr>
                <w:sz w:val="20"/>
              </w:rPr>
              <w:t xml:space="preserve">. by finding that no reviewable error had been made in assessing and applying relevant tests for deciding whether there had been unreasonable conduct in this case — Whether Quebec Court of Appeal clearly erred in law in finding Jean Miller personally liable on basis that, as president and sole shareholder of Location Jean Miller inc., he had committed fault in managing his business — Whether Quebec Court of Appeal clearly erred in law in finding Jean Miller personally liable on basis that he had tried to shield property of Location Jean Miller inc. by transferring it to Excavation Miller in order to escape consequences of its liability — Whether Quebec Court of Appeal clearly erred in law in finding Excavation Miller (2014) liable on basis of lifting of corporate veil under art. 317 </w:t>
            </w:r>
            <w:r w:rsidRPr="0074131F">
              <w:rPr>
                <w:i/>
                <w:sz w:val="20"/>
              </w:rPr>
              <w:t>C.C.Q</w:t>
            </w:r>
            <w:r w:rsidRPr="0074131F">
              <w:rPr>
                <w:sz w:val="20"/>
              </w:rPr>
              <w:t xml:space="preserve">. — </w:t>
            </w:r>
            <w:r w:rsidRPr="0074131F">
              <w:rPr>
                <w:i/>
                <w:sz w:val="20"/>
              </w:rPr>
              <w:t>Civil Code of Québec</w:t>
            </w:r>
            <w:r w:rsidRPr="0074131F">
              <w:rPr>
                <w:sz w:val="20"/>
              </w:rPr>
              <w:t>, arts. 317, 976 and 1457.</w:t>
            </w:r>
          </w:p>
        </w:tc>
      </w:tr>
      <w:tr w:rsidR="00C46F21" w:rsidRPr="0074131F" w:rsidTr="00FB3F1C">
        <w:tc>
          <w:tcPr>
            <w:tcW w:w="5000" w:type="pct"/>
            <w:gridSpan w:val="4"/>
          </w:tcPr>
          <w:p w:rsidR="00C46F21" w:rsidRPr="0074131F" w:rsidRDefault="00C46F21" w:rsidP="00FB3F1C">
            <w:pPr>
              <w:jc w:val="both"/>
              <w:rPr>
                <w:sz w:val="20"/>
              </w:rPr>
            </w:pPr>
          </w:p>
        </w:tc>
      </w:tr>
      <w:tr w:rsidR="00C46F21" w:rsidRPr="0074131F" w:rsidTr="00FB3F1C">
        <w:tc>
          <w:tcPr>
            <w:tcW w:w="5000" w:type="pct"/>
            <w:gridSpan w:val="4"/>
          </w:tcPr>
          <w:p w:rsidR="00C46F21" w:rsidRPr="0074131F" w:rsidRDefault="00C46F21" w:rsidP="00FB3F1C">
            <w:pPr>
              <w:jc w:val="both"/>
              <w:rPr>
                <w:sz w:val="20"/>
              </w:rPr>
            </w:pPr>
            <w:r w:rsidRPr="0074131F">
              <w:rPr>
                <w:sz w:val="20"/>
              </w:rPr>
              <w:t>The respondent, Comité des citoyens pour la sauvegarde de notre qualité de vie (Val-David) (“committee”), instituted a class against the intervener, Paul Bouchard, and the applicants, Location Jean Miller inc., 9262-9310 Québec inc., c.o.b. as Excavation Miller (2014), and Jean Miller, because of neighbourhood disturbances and annoyances suffered between May 6, 2006 and December 31, 2013 as a result of the operation of a sandpit on Montée Gagnon in the municipality of Val-David. In September 2013, the Superior Court allowed the re</w:t>
            </w:r>
            <w:r w:rsidRPr="0074131F">
              <w:rPr>
                <w:sz w:val="20"/>
              </w:rPr>
              <w:noBreakHyphen/>
              <w:t xml:space="preserve">amended motion for authorization to institute a class action and authorized the bringing of the action. The intervener, Mr. Bouchard, is the owner of the sandpit that was operated at the relevant time by the applicant Location Jean Miller, a company wholly owned by the applicant Mr. Miller. The committee represents the members of a class composed of persons who lived, worked and/or attended school along the route travelled by trucks owned by Location Jean Miller between the sandpit and highway 117. It was alleged in the proceedings that the class members had suffered abnormal and excessive neighbourhood disturbances and annoyances within the meaning of art. 976 of the </w:t>
            </w:r>
            <w:r w:rsidRPr="0074131F">
              <w:rPr>
                <w:i/>
                <w:sz w:val="20"/>
              </w:rPr>
              <w:t>Civil Code of Québec</w:t>
            </w:r>
            <w:r w:rsidRPr="0074131F">
              <w:rPr>
                <w:sz w:val="20"/>
              </w:rPr>
              <w:t xml:space="preserve"> (</w:t>
            </w:r>
            <w:r w:rsidRPr="0074131F">
              <w:rPr>
                <w:i/>
                <w:sz w:val="20"/>
              </w:rPr>
              <w:t>C.C.Q</w:t>
            </w:r>
            <w:r w:rsidRPr="0074131F">
              <w:rPr>
                <w:sz w:val="20"/>
              </w:rPr>
              <w:t xml:space="preserve">.). The class action was also based on faults committed in the operation of the sandpit under art. 1457 </w:t>
            </w:r>
            <w:r w:rsidRPr="0074131F">
              <w:rPr>
                <w:i/>
                <w:sz w:val="20"/>
              </w:rPr>
              <w:t>C.C.Q</w:t>
            </w:r>
            <w:r w:rsidRPr="0074131F">
              <w:rPr>
                <w:sz w:val="20"/>
              </w:rPr>
              <w:t xml:space="preserve">. and intentional interference with rights and enjoyment of property under ss. 6 and 49 of the </w:t>
            </w:r>
            <w:r w:rsidRPr="0074131F">
              <w:rPr>
                <w:i/>
                <w:sz w:val="20"/>
              </w:rPr>
              <w:t>Charter of human rights and freedoms</w:t>
            </w:r>
            <w:r w:rsidRPr="0074131F">
              <w:rPr>
                <w:sz w:val="20"/>
              </w:rPr>
              <w:t>, CQLR, c. C</w:t>
            </w:r>
            <w:r w:rsidRPr="0074131F">
              <w:rPr>
                <w:sz w:val="20"/>
              </w:rPr>
              <w:noBreakHyphen/>
              <w:t>12. The Superior Court allowed in part the originating application against Location Jean Miller, 9262-9310 Québec inc., c.o.b. as Excavation Miller (2014), Mr. Miller and Mr. Bouchard, and the Court of Appeal dismissed their appeals.</w:t>
            </w:r>
          </w:p>
          <w:p w:rsidR="00C46F21" w:rsidRPr="0074131F" w:rsidRDefault="00C46F21" w:rsidP="00FB3F1C">
            <w:pPr>
              <w:jc w:val="both"/>
              <w:rPr>
                <w:sz w:val="20"/>
              </w:rPr>
            </w:pPr>
          </w:p>
        </w:tc>
      </w:tr>
      <w:tr w:rsidR="00C46F21" w:rsidRPr="0074131F" w:rsidTr="00FB3F1C">
        <w:tc>
          <w:tcPr>
            <w:tcW w:w="2427" w:type="pct"/>
            <w:gridSpan w:val="2"/>
          </w:tcPr>
          <w:p w:rsidR="00C46F21" w:rsidRPr="0074131F" w:rsidRDefault="00C46F21" w:rsidP="00FB3F1C">
            <w:pPr>
              <w:jc w:val="both"/>
              <w:rPr>
                <w:sz w:val="20"/>
              </w:rPr>
            </w:pPr>
            <w:r w:rsidRPr="0074131F">
              <w:rPr>
                <w:sz w:val="20"/>
              </w:rPr>
              <w:t>May 28, 2019</w:t>
            </w:r>
          </w:p>
          <w:p w:rsidR="00C46F21" w:rsidRPr="0074131F" w:rsidRDefault="00C46F21" w:rsidP="00FB3F1C">
            <w:pPr>
              <w:jc w:val="both"/>
              <w:rPr>
                <w:sz w:val="20"/>
              </w:rPr>
            </w:pPr>
            <w:r w:rsidRPr="0074131F">
              <w:rPr>
                <w:sz w:val="20"/>
              </w:rPr>
              <w:t>Quebec Superior Court</w:t>
            </w:r>
          </w:p>
          <w:p w:rsidR="00C46F21" w:rsidRPr="0074131F" w:rsidRDefault="00C46F21" w:rsidP="00FB3F1C">
            <w:pPr>
              <w:jc w:val="both"/>
              <w:rPr>
                <w:sz w:val="20"/>
              </w:rPr>
            </w:pPr>
            <w:r w:rsidRPr="0074131F">
              <w:rPr>
                <w:sz w:val="20"/>
              </w:rPr>
              <w:t>(Justice Paul Mayer)</w:t>
            </w:r>
          </w:p>
          <w:p w:rsidR="00C46F21" w:rsidRPr="0074131F" w:rsidRDefault="00002BD1" w:rsidP="00FB3F1C">
            <w:pPr>
              <w:jc w:val="both"/>
              <w:rPr>
                <w:rStyle w:val="Hyperlink"/>
                <w:color w:val="auto"/>
                <w:sz w:val="20"/>
                <w:u w:val="none"/>
              </w:rPr>
            </w:pPr>
            <w:hyperlink r:id="rId57" w:history="1">
              <w:r w:rsidR="00C46F21" w:rsidRPr="0074131F">
                <w:rPr>
                  <w:rStyle w:val="Hyperlink"/>
                  <w:sz w:val="20"/>
                </w:rPr>
                <w:t>2019 QCCS 2000</w:t>
              </w:r>
            </w:hyperlink>
          </w:p>
          <w:p w:rsidR="00EC0CFA" w:rsidRPr="0074131F" w:rsidRDefault="00EC0CFA" w:rsidP="00FB3F1C">
            <w:pPr>
              <w:jc w:val="both"/>
              <w:rPr>
                <w:sz w:val="20"/>
              </w:rPr>
            </w:pPr>
          </w:p>
        </w:tc>
        <w:tc>
          <w:tcPr>
            <w:tcW w:w="243" w:type="pct"/>
          </w:tcPr>
          <w:p w:rsidR="00C46F21" w:rsidRPr="0074131F" w:rsidRDefault="00C46F21" w:rsidP="00FB3F1C">
            <w:pPr>
              <w:jc w:val="both"/>
              <w:rPr>
                <w:sz w:val="20"/>
              </w:rPr>
            </w:pPr>
          </w:p>
        </w:tc>
        <w:tc>
          <w:tcPr>
            <w:tcW w:w="2330" w:type="pct"/>
          </w:tcPr>
          <w:p w:rsidR="00C46F21" w:rsidRPr="0074131F" w:rsidRDefault="00C46F21" w:rsidP="00FB3F1C">
            <w:pPr>
              <w:jc w:val="both"/>
              <w:rPr>
                <w:sz w:val="20"/>
              </w:rPr>
            </w:pPr>
            <w:r w:rsidRPr="0074131F">
              <w:rPr>
                <w:sz w:val="20"/>
              </w:rPr>
              <w:t xml:space="preserve">Amended originating application against Location Jean Miller inc., 9262-9310 Québec inc., c.o.b. as Excavation Miller (2014), and Jean Miller allowed in part </w:t>
            </w:r>
          </w:p>
          <w:p w:rsidR="00C46F21" w:rsidRPr="0074131F" w:rsidRDefault="00C46F21" w:rsidP="00FB3F1C">
            <w:pPr>
              <w:jc w:val="both"/>
              <w:rPr>
                <w:sz w:val="20"/>
              </w:rPr>
            </w:pPr>
          </w:p>
        </w:tc>
      </w:tr>
      <w:tr w:rsidR="00C46F21" w:rsidRPr="0074131F" w:rsidTr="00FB3F1C">
        <w:tc>
          <w:tcPr>
            <w:tcW w:w="2427" w:type="pct"/>
            <w:gridSpan w:val="2"/>
          </w:tcPr>
          <w:p w:rsidR="00C46F21" w:rsidRPr="0074131F" w:rsidRDefault="00C46F21" w:rsidP="00FB3F1C">
            <w:pPr>
              <w:jc w:val="both"/>
              <w:rPr>
                <w:sz w:val="20"/>
              </w:rPr>
            </w:pPr>
            <w:r w:rsidRPr="0074131F">
              <w:rPr>
                <w:sz w:val="20"/>
              </w:rPr>
              <w:t>April 6, 2022</w:t>
            </w:r>
          </w:p>
          <w:p w:rsidR="00C46F21" w:rsidRPr="0074131F" w:rsidRDefault="00C46F21" w:rsidP="00FB3F1C">
            <w:pPr>
              <w:jc w:val="both"/>
              <w:rPr>
                <w:sz w:val="20"/>
              </w:rPr>
            </w:pPr>
            <w:r w:rsidRPr="0074131F">
              <w:rPr>
                <w:sz w:val="20"/>
              </w:rPr>
              <w:t>Quebec Court of Appeal (Montréal)</w:t>
            </w:r>
          </w:p>
          <w:p w:rsidR="00C46F21" w:rsidRPr="0074131F" w:rsidRDefault="00C46F21" w:rsidP="00FB3F1C">
            <w:pPr>
              <w:jc w:val="both"/>
              <w:rPr>
                <w:sz w:val="20"/>
              </w:rPr>
            </w:pPr>
            <w:r w:rsidRPr="0074131F">
              <w:rPr>
                <w:sz w:val="20"/>
              </w:rPr>
              <w:t>(Dutil, Healy and Baudouin JJ.A.)</w:t>
            </w:r>
          </w:p>
          <w:p w:rsidR="00C46F21" w:rsidRPr="0074131F" w:rsidRDefault="00002BD1" w:rsidP="00FB3F1C">
            <w:pPr>
              <w:jc w:val="both"/>
              <w:rPr>
                <w:sz w:val="20"/>
              </w:rPr>
            </w:pPr>
            <w:hyperlink r:id="rId58" w:history="1">
              <w:r w:rsidR="00C46F21" w:rsidRPr="0074131F">
                <w:rPr>
                  <w:rStyle w:val="Hyperlink"/>
                  <w:sz w:val="20"/>
                </w:rPr>
                <w:t>2022 QCCA 522</w:t>
              </w:r>
            </w:hyperlink>
          </w:p>
          <w:p w:rsidR="00C46F21" w:rsidRPr="0074131F" w:rsidRDefault="00C46F21" w:rsidP="00FB3F1C">
            <w:pPr>
              <w:jc w:val="both"/>
              <w:rPr>
                <w:sz w:val="20"/>
              </w:rPr>
            </w:pPr>
          </w:p>
        </w:tc>
        <w:tc>
          <w:tcPr>
            <w:tcW w:w="243" w:type="pct"/>
          </w:tcPr>
          <w:p w:rsidR="00C46F21" w:rsidRPr="0074131F" w:rsidRDefault="00C46F21" w:rsidP="00FB3F1C">
            <w:pPr>
              <w:jc w:val="both"/>
              <w:rPr>
                <w:sz w:val="20"/>
              </w:rPr>
            </w:pPr>
          </w:p>
        </w:tc>
        <w:tc>
          <w:tcPr>
            <w:tcW w:w="2330" w:type="pct"/>
          </w:tcPr>
          <w:p w:rsidR="00C46F21" w:rsidRPr="0074131F" w:rsidRDefault="00C46F21" w:rsidP="00FB3F1C">
            <w:pPr>
              <w:jc w:val="both"/>
              <w:rPr>
                <w:sz w:val="20"/>
              </w:rPr>
            </w:pPr>
            <w:r w:rsidRPr="0074131F">
              <w:rPr>
                <w:sz w:val="20"/>
              </w:rPr>
              <w:t>Appeal dismissed (file 500-09-028459-196)</w:t>
            </w:r>
          </w:p>
          <w:p w:rsidR="00C46F21" w:rsidRPr="0074131F" w:rsidRDefault="00C46F21" w:rsidP="00FB3F1C">
            <w:pPr>
              <w:jc w:val="both"/>
              <w:rPr>
                <w:sz w:val="20"/>
              </w:rPr>
            </w:pPr>
          </w:p>
        </w:tc>
      </w:tr>
      <w:tr w:rsidR="00C46F21" w:rsidRPr="0074131F" w:rsidTr="00FB3F1C">
        <w:tc>
          <w:tcPr>
            <w:tcW w:w="2427" w:type="pct"/>
            <w:gridSpan w:val="2"/>
          </w:tcPr>
          <w:p w:rsidR="00C46F21" w:rsidRPr="0074131F" w:rsidRDefault="00C46F21" w:rsidP="00FB3F1C">
            <w:pPr>
              <w:jc w:val="both"/>
              <w:rPr>
                <w:sz w:val="20"/>
              </w:rPr>
            </w:pPr>
            <w:r w:rsidRPr="0074131F">
              <w:rPr>
                <w:sz w:val="20"/>
              </w:rPr>
              <w:t>June 3, 2022</w:t>
            </w:r>
          </w:p>
          <w:p w:rsidR="00C46F21" w:rsidRPr="0074131F" w:rsidRDefault="00C46F21" w:rsidP="00FB3F1C">
            <w:pPr>
              <w:jc w:val="both"/>
              <w:rPr>
                <w:sz w:val="20"/>
              </w:rPr>
            </w:pPr>
            <w:r w:rsidRPr="0074131F">
              <w:rPr>
                <w:sz w:val="20"/>
              </w:rPr>
              <w:t>Supreme Court of Canada</w:t>
            </w:r>
          </w:p>
        </w:tc>
        <w:tc>
          <w:tcPr>
            <w:tcW w:w="243" w:type="pct"/>
          </w:tcPr>
          <w:p w:rsidR="00C46F21" w:rsidRPr="0074131F" w:rsidRDefault="00C46F21" w:rsidP="00FB3F1C">
            <w:pPr>
              <w:jc w:val="both"/>
              <w:rPr>
                <w:sz w:val="20"/>
              </w:rPr>
            </w:pPr>
          </w:p>
        </w:tc>
        <w:tc>
          <w:tcPr>
            <w:tcW w:w="2330" w:type="pct"/>
          </w:tcPr>
          <w:p w:rsidR="00C46F21" w:rsidRPr="0074131F" w:rsidRDefault="00C46F21" w:rsidP="00FB3F1C">
            <w:pPr>
              <w:jc w:val="both"/>
              <w:rPr>
                <w:sz w:val="20"/>
              </w:rPr>
            </w:pPr>
            <w:r w:rsidRPr="0074131F">
              <w:rPr>
                <w:sz w:val="20"/>
              </w:rPr>
              <w:t>Application for leave to appeal filed</w:t>
            </w:r>
          </w:p>
          <w:p w:rsidR="00C46F21" w:rsidRPr="0074131F" w:rsidRDefault="00C46F21" w:rsidP="00FB3F1C">
            <w:pPr>
              <w:jc w:val="both"/>
              <w:rPr>
                <w:sz w:val="20"/>
              </w:rPr>
            </w:pPr>
          </w:p>
        </w:tc>
      </w:tr>
    </w:tbl>
    <w:p w:rsidR="00C46F21" w:rsidRPr="0074131F" w:rsidRDefault="00C46F21" w:rsidP="00C46F21">
      <w:pPr>
        <w:jc w:val="both"/>
        <w:rPr>
          <w:sz w:val="20"/>
        </w:rPr>
      </w:pPr>
    </w:p>
    <w:p w:rsidR="00C46F21" w:rsidRPr="0074131F" w:rsidRDefault="00002BD1" w:rsidP="00C46F21">
      <w:pPr>
        <w:jc w:val="both"/>
        <w:rPr>
          <w:sz w:val="20"/>
        </w:rPr>
      </w:pPr>
      <w:r>
        <w:rPr>
          <w:sz w:val="20"/>
        </w:rPr>
        <w:pict>
          <v:rect id="_x0000_i1068" style="width:2in;height:1pt" o:hrpct="0" o:hralign="center" o:hrstd="t" o:hrnoshade="t" o:hr="t" fillcolor="black [3213]" stroked="f"/>
        </w:pict>
      </w:r>
    </w:p>
    <w:p w:rsidR="00C46F21" w:rsidRPr="0074131F" w:rsidRDefault="00C46F21" w:rsidP="00C46F21">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C46F21" w:rsidRPr="00002BD1" w:rsidTr="00FB3F1C">
        <w:tc>
          <w:tcPr>
            <w:tcW w:w="543" w:type="pct"/>
          </w:tcPr>
          <w:p w:rsidR="00C46F21" w:rsidRPr="0074131F" w:rsidRDefault="00C46F21" w:rsidP="00FB3F1C">
            <w:pPr>
              <w:jc w:val="both"/>
              <w:rPr>
                <w:sz w:val="20"/>
              </w:rPr>
            </w:pPr>
            <w:r w:rsidRPr="0074131F">
              <w:rPr>
                <w:rStyle w:val="SCCFileNumberChar"/>
                <w:sz w:val="20"/>
                <w:szCs w:val="20"/>
              </w:rPr>
              <w:t>40274</w:t>
            </w:r>
          </w:p>
        </w:tc>
        <w:tc>
          <w:tcPr>
            <w:tcW w:w="4457" w:type="pct"/>
          </w:tcPr>
          <w:p w:rsidR="00C46F21" w:rsidRPr="0074131F" w:rsidRDefault="00617829" w:rsidP="00FB3F1C">
            <w:pPr>
              <w:pStyle w:val="SCCLsocParty"/>
              <w:jc w:val="both"/>
              <w:rPr>
                <w:b/>
                <w:sz w:val="20"/>
                <w:szCs w:val="20"/>
              </w:rPr>
            </w:pPr>
            <w:r w:rsidRPr="0074131F">
              <w:rPr>
                <w:b/>
                <w:sz w:val="20"/>
                <w:szCs w:val="20"/>
              </w:rPr>
              <w:t>Location Jean Miller inc., 9262-9310 Québec inc., f.a.s.r.s. Excavation Miller (2014) et Jean Miller alias Jeannot Miller</w:t>
            </w:r>
            <w:r w:rsidR="00C46F21" w:rsidRPr="0074131F">
              <w:rPr>
                <w:b/>
                <w:sz w:val="20"/>
                <w:szCs w:val="20"/>
              </w:rPr>
              <w:t xml:space="preserve"> c. </w:t>
            </w:r>
            <w:r w:rsidRPr="0074131F">
              <w:rPr>
                <w:b/>
                <w:sz w:val="20"/>
                <w:szCs w:val="20"/>
              </w:rPr>
              <w:t>Comité des citoyens pour la sauvegarde de notre qualité de vie (Val-David), Claude Nantel, Jacques Powell et René Derouin</w:t>
            </w:r>
          </w:p>
          <w:p w:rsidR="00C46F21" w:rsidRPr="0074131F" w:rsidRDefault="00C46F21" w:rsidP="00FB3F1C">
            <w:pPr>
              <w:pStyle w:val="SCCLsocOtherPartySeparator"/>
              <w:rPr>
                <w:sz w:val="20"/>
                <w:szCs w:val="20"/>
                <w:lang w:val="fr-CA"/>
              </w:rPr>
            </w:pPr>
            <w:r w:rsidRPr="0074131F">
              <w:rPr>
                <w:sz w:val="20"/>
                <w:szCs w:val="20"/>
                <w:lang w:val="fr-CA"/>
              </w:rPr>
              <w:t>- et -</w:t>
            </w:r>
          </w:p>
          <w:p w:rsidR="00C46F21" w:rsidRPr="0074131F" w:rsidRDefault="00C46F21" w:rsidP="00FB3F1C">
            <w:pPr>
              <w:pStyle w:val="SCCLsocParty"/>
              <w:jc w:val="both"/>
              <w:rPr>
                <w:b/>
                <w:sz w:val="20"/>
                <w:szCs w:val="20"/>
              </w:rPr>
            </w:pPr>
            <w:r w:rsidRPr="0074131F">
              <w:rPr>
                <w:b/>
                <w:sz w:val="20"/>
                <w:szCs w:val="20"/>
              </w:rPr>
              <w:t>Paul Bouchard</w:t>
            </w:r>
          </w:p>
          <w:p w:rsidR="00C46F21" w:rsidRPr="0074131F" w:rsidRDefault="00C46F21" w:rsidP="00FB3F1C">
            <w:pPr>
              <w:jc w:val="both"/>
              <w:rPr>
                <w:sz w:val="20"/>
                <w:lang w:val="fr-CA"/>
              </w:rPr>
            </w:pPr>
            <w:r w:rsidRPr="0074131F">
              <w:rPr>
                <w:sz w:val="20"/>
                <w:lang w:val="fr-CA"/>
              </w:rPr>
              <w:t>(Qc) (Civile) (Autorisation)</w:t>
            </w:r>
          </w:p>
        </w:tc>
      </w:tr>
      <w:tr w:rsidR="00C46F21" w:rsidRPr="00002BD1" w:rsidTr="00FB3F1C">
        <w:tc>
          <w:tcPr>
            <w:tcW w:w="5000" w:type="pct"/>
            <w:gridSpan w:val="2"/>
          </w:tcPr>
          <w:p w:rsidR="00C46F21" w:rsidRPr="0074131F" w:rsidRDefault="00617829" w:rsidP="00FB3F1C">
            <w:pPr>
              <w:jc w:val="both"/>
              <w:rPr>
                <w:sz w:val="20"/>
                <w:szCs w:val="20"/>
                <w:lang w:val="fr-CA"/>
              </w:rPr>
            </w:pPr>
            <w:r w:rsidRPr="0074131F">
              <w:rPr>
                <w:sz w:val="20"/>
                <w:szCs w:val="20"/>
                <w:lang w:val="fr-CA"/>
              </w:rPr>
              <w:t>La demande d’autorisation d’appel de l’arrêt de la Cour d’appel du Québec (Montréal), numéro 500-09-028459-196, 2022 QCCA 522, daté du 6 avril 2022, est rejetée avec dépens en faveur de l’intimé, Comité des citoyens pour la sauvegarde de notre qualité de vie (Val-David).</w:t>
            </w:r>
          </w:p>
          <w:p w:rsidR="00617829" w:rsidRPr="0074131F" w:rsidRDefault="00617829" w:rsidP="00FB3F1C">
            <w:pPr>
              <w:jc w:val="both"/>
              <w:rPr>
                <w:sz w:val="20"/>
                <w:lang w:val="fr-CA"/>
              </w:rPr>
            </w:pPr>
          </w:p>
        </w:tc>
      </w:tr>
      <w:tr w:rsidR="00C46F21" w:rsidRPr="00002BD1" w:rsidTr="00FB3F1C">
        <w:tc>
          <w:tcPr>
            <w:tcW w:w="5000" w:type="pct"/>
            <w:gridSpan w:val="2"/>
          </w:tcPr>
          <w:p w:rsidR="00C46F21" w:rsidRPr="0074131F" w:rsidRDefault="00C46F21" w:rsidP="00FB3F1C">
            <w:pPr>
              <w:jc w:val="both"/>
              <w:rPr>
                <w:sz w:val="20"/>
                <w:lang w:val="fr-CA"/>
              </w:rPr>
            </w:pPr>
            <w:r w:rsidRPr="0074131F">
              <w:rPr>
                <w:sz w:val="20"/>
                <w:lang w:val="fr-CA"/>
              </w:rPr>
              <w:t xml:space="preserve">Biens — Trouble du voisinage — Responsabilité sans faute — Responsabilité civile— Fautes commises dans l’exploitation d’une sablière — Abus de droit — Voile corporatif — Recours collectif — La Cour d'appel du Québec a-t-elle manifestement erré en droit en concluant que Le Comité des citoyens pour la sauvegarde de notre qualité de vie (Val-David), dans le cadre de l'action collective, avait satisfait à son fardeau de preuve imposé par l'article 976 </w:t>
            </w:r>
            <w:r w:rsidRPr="0074131F">
              <w:rPr>
                <w:i/>
                <w:sz w:val="20"/>
                <w:lang w:val="fr-CA"/>
              </w:rPr>
              <w:t>C.c.Q</w:t>
            </w:r>
            <w:r w:rsidRPr="0074131F">
              <w:rPr>
                <w:sz w:val="20"/>
                <w:lang w:val="fr-CA"/>
              </w:rPr>
              <w:t xml:space="preserve">., et ce, en dépit de l'absence de toute expertise relative aux émissions de bruit, vibrations, odeurs, fumée ou poussière, essentielle afin de démontrer le caractère anormal du préjudice selon la norme objective? — La Cour d'appel du Québec a-t-elle manifestement erré en droit en déterminant la responsabilité civile extracontractuelle de Location Jean Miller inc. selon l'article 1457 </w:t>
            </w:r>
            <w:r w:rsidRPr="0074131F">
              <w:rPr>
                <w:i/>
                <w:sz w:val="20"/>
                <w:lang w:val="fr-CA"/>
              </w:rPr>
              <w:t>C.c.Q</w:t>
            </w:r>
            <w:r w:rsidRPr="0074131F">
              <w:rPr>
                <w:sz w:val="20"/>
                <w:lang w:val="fr-CA"/>
              </w:rPr>
              <w:t xml:space="preserve">. en concluant qu’il n’y avait aucune erreur révisable dans l’évaluation et l’application des critères pertinents pour déterminer s’il y avait présence d’une conduite déraisonnable en l’instance? — La Cour d'appel du Québec a-t-elle manifestement erré en droit en concluant à la responsabilité personnelle de M. Jean Miller étant d'avis que celui-ci avait commis une faute dans la gestion de son entreprise à titre de président et actionnaire unique de Location Jean Miller inc. ? — La Cour d'appel du Québec a-t-elle manifestement erré en droit en concluant à la responsabilité personnelle de M. Jean Miller étant d’avis qu’il aurait tenté de soustraire les biens de Location Jean Miller inc. en les cédant à Excavation Miller, afin d'échapper aux conséquences de sa responsabilité? — La Cour d'appel du Québec a-t-elle manifestement erré en droit en concluant à la responsabilité d'Excavation Miller (2014) sur la base de la levée du voile corporatif prévue à l'article 317 </w:t>
            </w:r>
            <w:r w:rsidRPr="0074131F">
              <w:rPr>
                <w:i/>
                <w:sz w:val="20"/>
                <w:lang w:val="fr-CA"/>
              </w:rPr>
              <w:t>C.c.Q</w:t>
            </w:r>
            <w:r w:rsidRPr="0074131F">
              <w:rPr>
                <w:sz w:val="20"/>
                <w:lang w:val="fr-CA"/>
              </w:rPr>
              <w:t xml:space="preserve">.? — </w:t>
            </w:r>
            <w:r w:rsidRPr="0074131F">
              <w:rPr>
                <w:i/>
                <w:sz w:val="20"/>
                <w:lang w:val="fr-CA"/>
              </w:rPr>
              <w:t>Code civil du Québec</w:t>
            </w:r>
            <w:r w:rsidRPr="0074131F">
              <w:rPr>
                <w:sz w:val="20"/>
                <w:lang w:val="fr-CA"/>
              </w:rPr>
              <w:t>, art. 317, 976 et 1457.</w:t>
            </w:r>
          </w:p>
        </w:tc>
      </w:tr>
      <w:tr w:rsidR="00C46F21" w:rsidRPr="00002BD1" w:rsidTr="00FB3F1C">
        <w:tc>
          <w:tcPr>
            <w:tcW w:w="5000" w:type="pct"/>
            <w:gridSpan w:val="2"/>
          </w:tcPr>
          <w:p w:rsidR="00C46F21" w:rsidRPr="0074131F" w:rsidRDefault="00C46F21" w:rsidP="00FB3F1C">
            <w:pPr>
              <w:jc w:val="both"/>
              <w:rPr>
                <w:sz w:val="20"/>
                <w:lang w:val="fr-CA"/>
              </w:rPr>
            </w:pPr>
          </w:p>
        </w:tc>
      </w:tr>
    </w:tbl>
    <w:p w:rsidR="00EC0CFA" w:rsidRPr="0074131F" w:rsidRDefault="00EC0CFA">
      <w:pPr>
        <w:rPr>
          <w:lang w:val="fr-CA"/>
        </w:rPr>
      </w:pPr>
      <w:r w:rsidRPr="0074131F">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C46F21" w:rsidRPr="00002BD1" w:rsidTr="00FB3F1C">
        <w:tc>
          <w:tcPr>
            <w:tcW w:w="5000" w:type="pct"/>
            <w:gridSpan w:val="3"/>
          </w:tcPr>
          <w:p w:rsidR="00C46F21" w:rsidRPr="0074131F" w:rsidRDefault="00C46F21" w:rsidP="00FB3F1C">
            <w:pPr>
              <w:jc w:val="both"/>
              <w:rPr>
                <w:sz w:val="20"/>
                <w:lang w:val="fr-CA"/>
              </w:rPr>
            </w:pPr>
            <w:r w:rsidRPr="0074131F">
              <w:rPr>
                <w:sz w:val="20"/>
                <w:lang w:val="fr-CA"/>
              </w:rPr>
              <w:t xml:space="preserve">L’intimé, le Comité des citoyens pour la sauvegarde de notre qualité de vie (Val-David) a entrepris un recours collectif contre l’intervenant M. Paul Bouchard et les demandeurs Location Jean Miller inc., 9262-9310 Québec inc., f.a.s.r.s. Excavation Miller (2014) et M. Jean Miller en raison de troubles et d’inconvénients de voisinage subis entre le 6 mai 2006 et le 31 décembre 2013 des suites de l’exploitation d’une sablière située sur la Montée Gagnon dans la municipalité de Val-David. En septembre 2013, la Cour supérieure a accueilli la requête ré-amendée en autorisation d’exercer un recours collectif et a autorisé l’exercice du recours collectif. L’intervenant, M. Bouchard est le propriétaire de la sablière qui était à l’époque exploitée par le demandeur Location Jean Miller, une compagnie détenue à 100% par le demandeur M. Miller. Le Comité représente les membres d’un groupe composé des personnes ayant habité, travaillé et/ou fréquenté une école le long de l’itinéraire de camions appartenant à Location Jean Miller qui vont et viennent entre la sablière et la route 117. Il est allégué à la procédure que les membres de ce groupe auraient subi des troubles et inconvénients de voisinage anormaux et excessifs aux termes de l’art. 976 du </w:t>
            </w:r>
            <w:r w:rsidRPr="0074131F">
              <w:rPr>
                <w:i/>
                <w:sz w:val="20"/>
                <w:lang w:val="fr-CA"/>
              </w:rPr>
              <w:t>Code civil du Québec</w:t>
            </w:r>
            <w:r w:rsidRPr="0074131F">
              <w:rPr>
                <w:sz w:val="20"/>
                <w:lang w:val="fr-CA"/>
              </w:rPr>
              <w:t xml:space="preserve"> (</w:t>
            </w:r>
            <w:r w:rsidRPr="0074131F">
              <w:rPr>
                <w:i/>
                <w:sz w:val="20"/>
                <w:lang w:val="fr-CA"/>
              </w:rPr>
              <w:t>C.c.Q</w:t>
            </w:r>
            <w:r w:rsidRPr="0074131F">
              <w:rPr>
                <w:sz w:val="20"/>
                <w:lang w:val="fr-CA"/>
              </w:rPr>
              <w:t xml:space="preserve">.). Le recours collectif est également fondé sur les fautes commises dans l’exploitation de la sablière en vertu de l’art. 1457 </w:t>
            </w:r>
            <w:r w:rsidRPr="0074131F">
              <w:rPr>
                <w:i/>
                <w:sz w:val="20"/>
                <w:lang w:val="fr-CA"/>
              </w:rPr>
              <w:t>C.c.Q</w:t>
            </w:r>
            <w:r w:rsidRPr="0074131F">
              <w:rPr>
                <w:sz w:val="20"/>
                <w:lang w:val="fr-CA"/>
              </w:rPr>
              <w:t xml:space="preserve">. et sur une atteinte intentionnelle aux droits et jouissance des biens en vertu des art. 6 et 49 de la </w:t>
            </w:r>
            <w:r w:rsidRPr="0074131F">
              <w:rPr>
                <w:i/>
                <w:sz w:val="20"/>
                <w:lang w:val="fr-CA"/>
              </w:rPr>
              <w:t>Charte des droits et libertés de la personne</w:t>
            </w:r>
            <w:r w:rsidRPr="0074131F">
              <w:rPr>
                <w:sz w:val="20"/>
                <w:lang w:val="fr-CA"/>
              </w:rPr>
              <w:t>, RLRQ, c. C-12. La Cour supérieure a accueilli en partie la demande introductive d’instance contre Location Jean Miller, 9262-9310 Québec inc., f.a.s.r.s. Excavation Miller (2014), M. Miller et M. Bouchard et la Cour d’appel a rejeté les appels déposés par ces derniers.</w:t>
            </w:r>
          </w:p>
          <w:p w:rsidR="00C46F21" w:rsidRPr="0074131F" w:rsidRDefault="00C46F21" w:rsidP="00FB3F1C">
            <w:pPr>
              <w:jc w:val="both"/>
              <w:rPr>
                <w:sz w:val="20"/>
                <w:lang w:val="fr-CA"/>
              </w:rPr>
            </w:pPr>
          </w:p>
        </w:tc>
      </w:tr>
      <w:tr w:rsidR="00C46F21" w:rsidRPr="00002BD1" w:rsidTr="00FB3F1C">
        <w:tc>
          <w:tcPr>
            <w:tcW w:w="2427" w:type="pct"/>
          </w:tcPr>
          <w:p w:rsidR="00C46F21" w:rsidRPr="0074131F" w:rsidRDefault="00C46F21" w:rsidP="00FB3F1C">
            <w:pPr>
              <w:jc w:val="both"/>
              <w:rPr>
                <w:sz w:val="20"/>
                <w:lang w:val="fr-CA"/>
              </w:rPr>
            </w:pPr>
            <w:r w:rsidRPr="0074131F">
              <w:rPr>
                <w:sz w:val="20"/>
                <w:lang w:val="fr-CA"/>
              </w:rPr>
              <w:t>Le 28 mai 2019</w:t>
            </w:r>
          </w:p>
          <w:p w:rsidR="00C46F21" w:rsidRPr="0074131F" w:rsidRDefault="00C46F21" w:rsidP="00FB3F1C">
            <w:pPr>
              <w:jc w:val="both"/>
              <w:rPr>
                <w:sz w:val="20"/>
                <w:lang w:val="fr-CA"/>
              </w:rPr>
            </w:pPr>
            <w:r w:rsidRPr="0074131F">
              <w:rPr>
                <w:sz w:val="20"/>
                <w:lang w:val="fr-CA"/>
              </w:rPr>
              <w:t>Cour supérieure du Québec</w:t>
            </w:r>
          </w:p>
          <w:p w:rsidR="00C46F21" w:rsidRPr="0074131F" w:rsidRDefault="00C46F21" w:rsidP="00FB3F1C">
            <w:pPr>
              <w:jc w:val="both"/>
              <w:rPr>
                <w:sz w:val="20"/>
                <w:lang w:val="fr-CA"/>
              </w:rPr>
            </w:pPr>
            <w:r w:rsidRPr="0074131F">
              <w:rPr>
                <w:sz w:val="20"/>
                <w:lang w:val="fr-CA"/>
              </w:rPr>
              <w:t>(Le juge Mayer Paul)</w:t>
            </w:r>
          </w:p>
          <w:p w:rsidR="00C46F21" w:rsidRPr="0074131F" w:rsidRDefault="00002BD1" w:rsidP="00FB3F1C">
            <w:pPr>
              <w:jc w:val="both"/>
              <w:rPr>
                <w:sz w:val="20"/>
                <w:lang w:val="fr-CA"/>
              </w:rPr>
            </w:pPr>
            <w:hyperlink r:id="rId59" w:history="1">
              <w:r w:rsidR="00C46F21" w:rsidRPr="0074131F">
                <w:rPr>
                  <w:rStyle w:val="Hyperlink"/>
                  <w:sz w:val="20"/>
                  <w:lang w:val="fr-CA"/>
                </w:rPr>
                <w:t>2019 QCCS 2000</w:t>
              </w:r>
            </w:hyperlink>
          </w:p>
        </w:tc>
        <w:tc>
          <w:tcPr>
            <w:tcW w:w="243" w:type="pct"/>
          </w:tcPr>
          <w:p w:rsidR="00C46F21" w:rsidRPr="0074131F" w:rsidRDefault="00C46F21" w:rsidP="00FB3F1C">
            <w:pPr>
              <w:jc w:val="both"/>
              <w:rPr>
                <w:sz w:val="20"/>
                <w:lang w:val="fr-CA"/>
              </w:rPr>
            </w:pPr>
          </w:p>
        </w:tc>
        <w:tc>
          <w:tcPr>
            <w:tcW w:w="2330" w:type="pct"/>
          </w:tcPr>
          <w:p w:rsidR="00C46F21" w:rsidRPr="0074131F" w:rsidRDefault="00C46F21" w:rsidP="00FB3F1C">
            <w:pPr>
              <w:jc w:val="both"/>
              <w:rPr>
                <w:sz w:val="20"/>
                <w:lang w:val="fr-CA"/>
              </w:rPr>
            </w:pPr>
            <w:r w:rsidRPr="0074131F">
              <w:rPr>
                <w:sz w:val="20"/>
                <w:lang w:val="fr-CA"/>
              </w:rPr>
              <w:t xml:space="preserve">Demande introductive d’instance modifiée contre Location Jean Miller inc., 9262-9310 Québec inc., f.a.s.r.s. Excavation Miller (2014), Jean Miller accueillie en partie. </w:t>
            </w:r>
          </w:p>
          <w:p w:rsidR="00C46F21" w:rsidRPr="0074131F" w:rsidRDefault="00C46F21" w:rsidP="00FB3F1C">
            <w:pPr>
              <w:jc w:val="both"/>
              <w:rPr>
                <w:sz w:val="20"/>
                <w:lang w:val="fr-CA"/>
              </w:rPr>
            </w:pPr>
          </w:p>
        </w:tc>
      </w:tr>
      <w:tr w:rsidR="00C46F21" w:rsidRPr="0074131F" w:rsidTr="00FB3F1C">
        <w:tc>
          <w:tcPr>
            <w:tcW w:w="2427" w:type="pct"/>
          </w:tcPr>
          <w:p w:rsidR="00C46F21" w:rsidRPr="0074131F" w:rsidRDefault="00C46F21" w:rsidP="00FB3F1C">
            <w:pPr>
              <w:jc w:val="both"/>
              <w:rPr>
                <w:sz w:val="20"/>
                <w:lang w:val="fr-CA"/>
              </w:rPr>
            </w:pPr>
            <w:r w:rsidRPr="0074131F">
              <w:rPr>
                <w:sz w:val="20"/>
                <w:lang w:val="fr-CA"/>
              </w:rPr>
              <w:t>Le 6 avril 2022</w:t>
            </w:r>
          </w:p>
          <w:p w:rsidR="00C46F21" w:rsidRPr="0074131F" w:rsidRDefault="00C46F21" w:rsidP="00FB3F1C">
            <w:pPr>
              <w:jc w:val="both"/>
              <w:rPr>
                <w:sz w:val="20"/>
                <w:lang w:val="fr-CA"/>
              </w:rPr>
            </w:pPr>
            <w:r w:rsidRPr="0074131F">
              <w:rPr>
                <w:sz w:val="20"/>
                <w:lang w:val="fr-CA"/>
              </w:rPr>
              <w:t>Cour d’appel du Québec (Montréal)</w:t>
            </w:r>
          </w:p>
          <w:p w:rsidR="00C46F21" w:rsidRPr="0074131F" w:rsidRDefault="00C46F21" w:rsidP="00FB3F1C">
            <w:pPr>
              <w:jc w:val="both"/>
              <w:rPr>
                <w:sz w:val="20"/>
                <w:lang w:val="fr-CA"/>
              </w:rPr>
            </w:pPr>
            <w:r w:rsidRPr="0074131F">
              <w:rPr>
                <w:sz w:val="20"/>
                <w:lang w:val="fr-CA"/>
              </w:rPr>
              <w:t>(Les juges Dutil, Healy et Baudouin)</w:t>
            </w:r>
          </w:p>
          <w:p w:rsidR="00C46F21" w:rsidRPr="0074131F" w:rsidRDefault="00002BD1" w:rsidP="00FB3F1C">
            <w:pPr>
              <w:jc w:val="both"/>
              <w:rPr>
                <w:sz w:val="20"/>
              </w:rPr>
            </w:pPr>
            <w:hyperlink r:id="rId60" w:history="1">
              <w:r w:rsidR="00C46F21" w:rsidRPr="0074131F">
                <w:rPr>
                  <w:rStyle w:val="Hyperlink"/>
                  <w:sz w:val="20"/>
                </w:rPr>
                <w:t>2022 QCCA 522</w:t>
              </w:r>
            </w:hyperlink>
          </w:p>
          <w:p w:rsidR="00C46F21" w:rsidRPr="0074131F" w:rsidRDefault="00C46F21" w:rsidP="00FB3F1C">
            <w:pPr>
              <w:jc w:val="both"/>
              <w:rPr>
                <w:sz w:val="20"/>
              </w:rPr>
            </w:pPr>
          </w:p>
        </w:tc>
        <w:tc>
          <w:tcPr>
            <w:tcW w:w="243" w:type="pct"/>
          </w:tcPr>
          <w:p w:rsidR="00C46F21" w:rsidRPr="0074131F" w:rsidRDefault="00C46F21" w:rsidP="00FB3F1C">
            <w:pPr>
              <w:jc w:val="both"/>
              <w:rPr>
                <w:sz w:val="20"/>
              </w:rPr>
            </w:pPr>
          </w:p>
        </w:tc>
        <w:tc>
          <w:tcPr>
            <w:tcW w:w="2330" w:type="pct"/>
          </w:tcPr>
          <w:p w:rsidR="00C46F21" w:rsidRPr="0074131F" w:rsidRDefault="00C46F21" w:rsidP="00FB3F1C">
            <w:pPr>
              <w:jc w:val="both"/>
              <w:rPr>
                <w:sz w:val="20"/>
              </w:rPr>
            </w:pPr>
            <w:r w:rsidRPr="0074131F">
              <w:rPr>
                <w:sz w:val="20"/>
              </w:rPr>
              <w:t>Appel rejeté (dossier 500-09-028459-196).</w:t>
            </w:r>
          </w:p>
          <w:p w:rsidR="00C46F21" w:rsidRPr="0074131F" w:rsidRDefault="00C46F21" w:rsidP="00FB3F1C">
            <w:pPr>
              <w:jc w:val="both"/>
              <w:rPr>
                <w:sz w:val="20"/>
              </w:rPr>
            </w:pPr>
          </w:p>
        </w:tc>
      </w:tr>
      <w:tr w:rsidR="00C46F21" w:rsidRPr="0074131F" w:rsidTr="00FB3F1C">
        <w:tc>
          <w:tcPr>
            <w:tcW w:w="2427" w:type="pct"/>
          </w:tcPr>
          <w:p w:rsidR="00C46F21" w:rsidRPr="0074131F" w:rsidRDefault="00C46F21" w:rsidP="00FB3F1C">
            <w:pPr>
              <w:jc w:val="both"/>
              <w:rPr>
                <w:sz w:val="20"/>
                <w:lang w:val="fr-CA"/>
              </w:rPr>
            </w:pPr>
            <w:r w:rsidRPr="0074131F">
              <w:rPr>
                <w:sz w:val="20"/>
                <w:lang w:val="fr-CA"/>
              </w:rPr>
              <w:t>Le 3 juin 2022</w:t>
            </w:r>
          </w:p>
          <w:p w:rsidR="00C46F21" w:rsidRPr="0074131F" w:rsidRDefault="00C46F21" w:rsidP="00FB3F1C">
            <w:pPr>
              <w:jc w:val="both"/>
              <w:rPr>
                <w:sz w:val="20"/>
                <w:lang w:val="fr-CA"/>
              </w:rPr>
            </w:pPr>
            <w:r w:rsidRPr="0074131F">
              <w:rPr>
                <w:sz w:val="20"/>
                <w:lang w:val="fr-CA"/>
              </w:rPr>
              <w:t>Cour suprême du Canada</w:t>
            </w:r>
          </w:p>
        </w:tc>
        <w:tc>
          <w:tcPr>
            <w:tcW w:w="243" w:type="pct"/>
          </w:tcPr>
          <w:p w:rsidR="00C46F21" w:rsidRPr="0074131F" w:rsidRDefault="00C46F21" w:rsidP="00FB3F1C">
            <w:pPr>
              <w:jc w:val="both"/>
              <w:rPr>
                <w:sz w:val="20"/>
                <w:lang w:val="fr-CA"/>
              </w:rPr>
            </w:pPr>
          </w:p>
        </w:tc>
        <w:tc>
          <w:tcPr>
            <w:tcW w:w="2330" w:type="pct"/>
          </w:tcPr>
          <w:p w:rsidR="00C46F21" w:rsidRPr="0074131F" w:rsidRDefault="00C46F21" w:rsidP="00FB3F1C">
            <w:pPr>
              <w:jc w:val="both"/>
              <w:rPr>
                <w:sz w:val="20"/>
              </w:rPr>
            </w:pPr>
            <w:r w:rsidRPr="0074131F">
              <w:rPr>
                <w:sz w:val="20"/>
              </w:rPr>
              <w:t>Demande d'autorisation d'appel déposée.</w:t>
            </w:r>
          </w:p>
          <w:p w:rsidR="00C46F21" w:rsidRPr="0074131F" w:rsidRDefault="00C46F21" w:rsidP="00FB3F1C">
            <w:pPr>
              <w:jc w:val="both"/>
              <w:rPr>
                <w:sz w:val="20"/>
              </w:rPr>
            </w:pPr>
          </w:p>
        </w:tc>
      </w:tr>
    </w:tbl>
    <w:p w:rsidR="00C46F21" w:rsidRPr="0074131F" w:rsidRDefault="00C46F21" w:rsidP="00C46F21">
      <w:pPr>
        <w:jc w:val="both"/>
        <w:rPr>
          <w:sz w:val="20"/>
        </w:rPr>
      </w:pPr>
    </w:p>
    <w:p w:rsidR="00C46F21" w:rsidRPr="0074131F" w:rsidRDefault="00002BD1" w:rsidP="00C46F21">
      <w:pPr>
        <w:jc w:val="both"/>
        <w:rPr>
          <w:sz w:val="20"/>
        </w:rPr>
      </w:pPr>
      <w:r>
        <w:rPr>
          <w:sz w:val="20"/>
        </w:rPr>
        <w:pict>
          <v:rect id="_x0000_i1069" style="width:2in;height:1pt" o:hrpct="0" o:hralign="center" o:hrstd="t" o:hrnoshade="t" o:hr="t" fillcolor="black [3213]" stroked="f"/>
        </w:pict>
      </w:r>
    </w:p>
    <w:p w:rsidR="00C46F21" w:rsidRPr="0074131F" w:rsidRDefault="00C46F21" w:rsidP="00C46F21">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C46F21" w:rsidRPr="0074131F" w:rsidTr="00FB3F1C">
        <w:tc>
          <w:tcPr>
            <w:tcW w:w="543" w:type="pct"/>
          </w:tcPr>
          <w:p w:rsidR="00C46F21" w:rsidRPr="0074131F" w:rsidRDefault="00C46F21" w:rsidP="00FB3F1C">
            <w:pPr>
              <w:jc w:val="both"/>
              <w:rPr>
                <w:sz w:val="20"/>
              </w:rPr>
            </w:pPr>
            <w:r w:rsidRPr="0074131F">
              <w:rPr>
                <w:rStyle w:val="SCCFileNumberChar"/>
                <w:sz w:val="20"/>
                <w:szCs w:val="20"/>
              </w:rPr>
              <w:t>40275</w:t>
            </w:r>
          </w:p>
        </w:tc>
        <w:tc>
          <w:tcPr>
            <w:tcW w:w="4457" w:type="pct"/>
            <w:gridSpan w:val="3"/>
          </w:tcPr>
          <w:p w:rsidR="00C46F21" w:rsidRPr="0074131F" w:rsidRDefault="00C46F21" w:rsidP="00FB3F1C">
            <w:pPr>
              <w:pStyle w:val="SCCLsocParty"/>
              <w:jc w:val="both"/>
              <w:rPr>
                <w:b/>
                <w:sz w:val="20"/>
                <w:szCs w:val="20"/>
              </w:rPr>
            </w:pPr>
            <w:r w:rsidRPr="0074131F">
              <w:rPr>
                <w:b/>
                <w:sz w:val="20"/>
                <w:szCs w:val="20"/>
              </w:rPr>
              <w:t xml:space="preserve">Paul Bouchard v. </w:t>
            </w:r>
            <w:r w:rsidR="00BE0165" w:rsidRPr="0074131F">
              <w:rPr>
                <w:b/>
                <w:sz w:val="20"/>
                <w:szCs w:val="20"/>
              </w:rPr>
              <w:t>Comité des citoyens pour la sauvegarde de notre qualité de vie (Val-David), Claude Nantel, Jacques Powell and René Derouin</w:t>
            </w:r>
          </w:p>
          <w:p w:rsidR="00C46F21" w:rsidRPr="0074131F" w:rsidRDefault="00C46F21" w:rsidP="00FB3F1C">
            <w:pPr>
              <w:pStyle w:val="SCCLsocOtherPartySeparator"/>
              <w:rPr>
                <w:sz w:val="20"/>
                <w:szCs w:val="20"/>
                <w:lang w:val="fr-CA"/>
              </w:rPr>
            </w:pPr>
            <w:r w:rsidRPr="0074131F">
              <w:rPr>
                <w:sz w:val="20"/>
                <w:szCs w:val="20"/>
                <w:lang w:val="fr-CA"/>
              </w:rPr>
              <w:t>- and -</w:t>
            </w:r>
          </w:p>
          <w:p w:rsidR="00C46F21" w:rsidRPr="0074131F" w:rsidRDefault="00BE0165" w:rsidP="00FB3F1C">
            <w:pPr>
              <w:pStyle w:val="SCCLsocParty"/>
              <w:jc w:val="both"/>
              <w:rPr>
                <w:b/>
                <w:sz w:val="20"/>
                <w:szCs w:val="20"/>
              </w:rPr>
            </w:pPr>
            <w:r w:rsidRPr="0074131F">
              <w:rPr>
                <w:b/>
                <w:sz w:val="20"/>
                <w:szCs w:val="20"/>
              </w:rPr>
              <w:t>Location Jean Miller inc., 9262-9310 Québec inc., c.o.b. as Excavation Miller (2014) and Jean Miller a.k.a. Jeannot Miller</w:t>
            </w:r>
          </w:p>
          <w:p w:rsidR="00C46F21" w:rsidRPr="0074131F" w:rsidRDefault="00C46F21" w:rsidP="00FB3F1C">
            <w:pPr>
              <w:jc w:val="both"/>
              <w:rPr>
                <w:sz w:val="20"/>
              </w:rPr>
            </w:pPr>
            <w:r w:rsidRPr="0074131F">
              <w:rPr>
                <w:sz w:val="20"/>
              </w:rPr>
              <w:t>(Que.) (Civil) (By Leave)</w:t>
            </w:r>
          </w:p>
        </w:tc>
      </w:tr>
      <w:tr w:rsidR="00C46F21" w:rsidRPr="0074131F" w:rsidTr="00FB3F1C">
        <w:tc>
          <w:tcPr>
            <w:tcW w:w="5000" w:type="pct"/>
            <w:gridSpan w:val="4"/>
          </w:tcPr>
          <w:p w:rsidR="00C46F21" w:rsidRPr="0074131F" w:rsidRDefault="00BE0165" w:rsidP="00FB3F1C">
            <w:pPr>
              <w:jc w:val="both"/>
              <w:rPr>
                <w:sz w:val="20"/>
                <w:szCs w:val="20"/>
                <w:lang w:val="en-US"/>
              </w:rPr>
            </w:pPr>
            <w:r w:rsidRPr="0074131F">
              <w:rPr>
                <w:sz w:val="20"/>
                <w:szCs w:val="20"/>
              </w:rPr>
              <w:t>The application for leave to appeal from the judgment of the Court of Appeal of Quebec (Montréal), Number 500-09-028461-192, 2022 QCCA 522, dated April 6, 2022, is dismissed with costs to</w:t>
            </w:r>
            <w:r w:rsidRPr="0074131F">
              <w:rPr>
                <w:sz w:val="20"/>
                <w:szCs w:val="20"/>
                <w:lang w:val="en-US"/>
              </w:rPr>
              <w:t xml:space="preserve"> the respondent, Comité des citoyens pour la sauvegarde de notre qualité de vie (Val-David).</w:t>
            </w:r>
          </w:p>
          <w:p w:rsidR="00BE0165" w:rsidRPr="0074131F" w:rsidRDefault="00BE0165" w:rsidP="00FB3F1C">
            <w:pPr>
              <w:jc w:val="both"/>
              <w:rPr>
                <w:sz w:val="20"/>
              </w:rPr>
            </w:pPr>
          </w:p>
        </w:tc>
      </w:tr>
      <w:tr w:rsidR="00C46F21" w:rsidRPr="0074131F" w:rsidTr="00FB3F1C">
        <w:tc>
          <w:tcPr>
            <w:tcW w:w="5000" w:type="pct"/>
            <w:gridSpan w:val="4"/>
          </w:tcPr>
          <w:p w:rsidR="00C46F21" w:rsidRPr="0074131F" w:rsidRDefault="00C46F21" w:rsidP="00FB3F1C">
            <w:pPr>
              <w:jc w:val="both"/>
              <w:rPr>
                <w:sz w:val="20"/>
              </w:rPr>
            </w:pPr>
            <w:r w:rsidRPr="0074131F">
              <w:rPr>
                <w:sz w:val="20"/>
              </w:rPr>
              <w:t xml:space="preserve">Property — Neighbourhood disturbance — No-fault liability — Civil liability — Faults committed in operation of sandpit — Abuse of rights — Class action — Whether Quebec Court of Appeal clearly erred in law in finding that respondent committee had discharged its burden of proof in class action under art. 976 </w:t>
            </w:r>
            <w:r w:rsidRPr="0074131F">
              <w:rPr>
                <w:i/>
                <w:sz w:val="20"/>
              </w:rPr>
              <w:t>C.C.Q.</w:t>
            </w:r>
            <w:r w:rsidRPr="0074131F">
              <w:rPr>
                <w:sz w:val="20"/>
              </w:rPr>
              <w:t xml:space="preserve"> despite absence of any expert evidence on production of noise, vibration, odour, smoke or dust, which was essential to demonstrate abnormal nature of injury under objective standard — Whether Quebec Court of Appeal clearly erred in law in determining applicant’s extracontractual civil liability under art. 1457 </w:t>
            </w:r>
            <w:r w:rsidRPr="0074131F">
              <w:rPr>
                <w:i/>
                <w:sz w:val="20"/>
              </w:rPr>
              <w:t>C.C.Q</w:t>
            </w:r>
            <w:r w:rsidRPr="0074131F">
              <w:rPr>
                <w:sz w:val="20"/>
              </w:rPr>
              <w:t xml:space="preserve">. by finding that no reviewable error had been made in assessing and applying relevant tests for deciding whether there had been unreasonable conduct in this case — </w:t>
            </w:r>
            <w:r w:rsidRPr="0074131F">
              <w:rPr>
                <w:i/>
                <w:sz w:val="20"/>
              </w:rPr>
              <w:t>Civil Code of Québec</w:t>
            </w:r>
            <w:r w:rsidRPr="0074131F">
              <w:rPr>
                <w:sz w:val="20"/>
              </w:rPr>
              <w:t>, arts. 976 and 1457.</w:t>
            </w:r>
          </w:p>
        </w:tc>
      </w:tr>
      <w:tr w:rsidR="00C46F21" w:rsidRPr="0074131F" w:rsidTr="00FB3F1C">
        <w:tc>
          <w:tcPr>
            <w:tcW w:w="5000" w:type="pct"/>
            <w:gridSpan w:val="4"/>
          </w:tcPr>
          <w:p w:rsidR="00C46F21" w:rsidRPr="0074131F" w:rsidRDefault="00C46F21" w:rsidP="00FB3F1C">
            <w:pPr>
              <w:jc w:val="both"/>
              <w:rPr>
                <w:sz w:val="20"/>
              </w:rPr>
            </w:pPr>
          </w:p>
        </w:tc>
      </w:tr>
      <w:tr w:rsidR="00C46F21" w:rsidRPr="0074131F" w:rsidTr="00FB3F1C">
        <w:tc>
          <w:tcPr>
            <w:tcW w:w="5000" w:type="pct"/>
            <w:gridSpan w:val="4"/>
          </w:tcPr>
          <w:p w:rsidR="00C46F21" w:rsidRPr="0074131F" w:rsidRDefault="00C46F21" w:rsidP="00FB3F1C">
            <w:pPr>
              <w:jc w:val="both"/>
              <w:rPr>
                <w:sz w:val="20"/>
              </w:rPr>
            </w:pPr>
            <w:r w:rsidRPr="0074131F">
              <w:rPr>
                <w:sz w:val="20"/>
              </w:rPr>
              <w:t>The respondent, Comité des citoyens pour la sauvegarde de notre qualité de vie (Val-David) (“committee”), instituted a class against the applicant, Paul Bouchard, and the interveners, Location Jean Miller inc., 9262-9310 Québec inc., c.o.b. as Excavation Miller (2014), and Jean Miller, because of neighbourhood disturbances and annoyances suffered between May 6, 2006 and December 31, 2013 as a result of the operation of a sandpit on Montée Gagnon in the municipality of Val-David. The Superior Court allowed the re</w:t>
            </w:r>
            <w:r w:rsidRPr="0074131F">
              <w:rPr>
                <w:sz w:val="20"/>
              </w:rPr>
              <w:noBreakHyphen/>
              <w:t xml:space="preserve">amended motion for authorization to institute a class action and authorized the bringing of the action in September 2013. The applicant, Mr. Bouchard, is the owner of the sandpit that was operated at the relevant time by the intervener Location Jean Miller, a company wholly owned by the intervener Mr. Miller. The committee represents the members of a class composed of persons who lived, worked and/or attended school along the route travelled by trucks owned by the intervener Location Jean Miller between the sandpit and highway 117. It was alleged in the proceedings that the class members had suffered abnormal and excessive neighbourhood disturbances and annoyances within the meaning of art. 976 of the </w:t>
            </w:r>
            <w:r w:rsidRPr="0074131F">
              <w:rPr>
                <w:i/>
                <w:sz w:val="20"/>
              </w:rPr>
              <w:t>Civil Code of Québec</w:t>
            </w:r>
            <w:r w:rsidRPr="0074131F">
              <w:rPr>
                <w:sz w:val="20"/>
              </w:rPr>
              <w:t xml:space="preserve"> (</w:t>
            </w:r>
            <w:r w:rsidRPr="0074131F">
              <w:rPr>
                <w:i/>
                <w:sz w:val="20"/>
              </w:rPr>
              <w:t>C.C.Q</w:t>
            </w:r>
            <w:r w:rsidRPr="0074131F">
              <w:rPr>
                <w:sz w:val="20"/>
              </w:rPr>
              <w:t xml:space="preserve">.). The class action was also based on faults committed in the operation of the sandpit under art. 1457 </w:t>
            </w:r>
            <w:r w:rsidRPr="0074131F">
              <w:rPr>
                <w:i/>
                <w:sz w:val="20"/>
              </w:rPr>
              <w:t>C.C.Q</w:t>
            </w:r>
            <w:r w:rsidRPr="0074131F">
              <w:rPr>
                <w:sz w:val="20"/>
              </w:rPr>
              <w:t xml:space="preserve">. and intentional interference with rights and enjoyment of property under ss. 6 and 49 of the </w:t>
            </w:r>
            <w:r w:rsidRPr="0074131F">
              <w:rPr>
                <w:i/>
                <w:sz w:val="20"/>
              </w:rPr>
              <w:t>Charter of human rights and freedoms</w:t>
            </w:r>
            <w:r w:rsidRPr="0074131F">
              <w:rPr>
                <w:sz w:val="20"/>
              </w:rPr>
              <w:t>, CQLR, c. C</w:t>
            </w:r>
            <w:r w:rsidRPr="0074131F">
              <w:rPr>
                <w:sz w:val="20"/>
              </w:rPr>
              <w:noBreakHyphen/>
              <w:t>12. The Superior Court allowed in part the originating application against Location Jean Miller, 9262-9310 Québec inc., c.o.b. as Excavation Miller (2014), Mr. Miller and Mr. Bouchard, and the Court of Appeal dismissed their appeals.</w:t>
            </w:r>
          </w:p>
          <w:p w:rsidR="00C46F21" w:rsidRPr="0074131F" w:rsidRDefault="00C46F21" w:rsidP="00FB3F1C">
            <w:pPr>
              <w:jc w:val="both"/>
              <w:rPr>
                <w:sz w:val="20"/>
              </w:rPr>
            </w:pPr>
            <w:r w:rsidRPr="0074131F">
              <w:rPr>
                <w:sz w:val="20"/>
              </w:rPr>
              <w:t xml:space="preserve"> </w:t>
            </w:r>
          </w:p>
        </w:tc>
      </w:tr>
      <w:tr w:rsidR="00C46F21" w:rsidRPr="0074131F" w:rsidTr="00FB3F1C">
        <w:tc>
          <w:tcPr>
            <w:tcW w:w="2427" w:type="pct"/>
            <w:gridSpan w:val="2"/>
          </w:tcPr>
          <w:p w:rsidR="00C46F21" w:rsidRPr="0074131F" w:rsidRDefault="00C46F21" w:rsidP="00FB3F1C">
            <w:pPr>
              <w:jc w:val="both"/>
              <w:rPr>
                <w:sz w:val="20"/>
              </w:rPr>
            </w:pPr>
            <w:r w:rsidRPr="0074131F">
              <w:rPr>
                <w:sz w:val="20"/>
              </w:rPr>
              <w:t>May 28, 2019</w:t>
            </w:r>
          </w:p>
          <w:p w:rsidR="00C46F21" w:rsidRPr="0074131F" w:rsidRDefault="00C46F21" w:rsidP="00FB3F1C">
            <w:pPr>
              <w:jc w:val="both"/>
              <w:rPr>
                <w:sz w:val="20"/>
              </w:rPr>
            </w:pPr>
            <w:r w:rsidRPr="0074131F">
              <w:rPr>
                <w:sz w:val="20"/>
              </w:rPr>
              <w:t>Quebec Superior Court</w:t>
            </w:r>
          </w:p>
          <w:p w:rsidR="00C46F21" w:rsidRPr="0074131F" w:rsidRDefault="00C46F21" w:rsidP="00FB3F1C">
            <w:pPr>
              <w:jc w:val="both"/>
              <w:rPr>
                <w:sz w:val="20"/>
              </w:rPr>
            </w:pPr>
            <w:r w:rsidRPr="0074131F">
              <w:rPr>
                <w:sz w:val="20"/>
              </w:rPr>
              <w:t>(Justice Paul Mayer)</w:t>
            </w:r>
          </w:p>
          <w:p w:rsidR="00C46F21" w:rsidRPr="0074131F" w:rsidRDefault="00002BD1" w:rsidP="00FB3F1C">
            <w:pPr>
              <w:jc w:val="both"/>
              <w:rPr>
                <w:sz w:val="20"/>
              </w:rPr>
            </w:pPr>
            <w:hyperlink r:id="rId61" w:history="1">
              <w:r w:rsidR="00C46F21" w:rsidRPr="0074131F">
                <w:rPr>
                  <w:rStyle w:val="Hyperlink"/>
                  <w:sz w:val="20"/>
                </w:rPr>
                <w:t>2019 QCCS 2000</w:t>
              </w:r>
            </w:hyperlink>
          </w:p>
          <w:p w:rsidR="00C46F21" w:rsidRPr="0074131F" w:rsidRDefault="00C46F21" w:rsidP="00FB3F1C">
            <w:pPr>
              <w:jc w:val="both"/>
              <w:rPr>
                <w:sz w:val="20"/>
              </w:rPr>
            </w:pPr>
          </w:p>
        </w:tc>
        <w:tc>
          <w:tcPr>
            <w:tcW w:w="243" w:type="pct"/>
          </w:tcPr>
          <w:p w:rsidR="00C46F21" w:rsidRPr="0074131F" w:rsidRDefault="00C46F21" w:rsidP="00FB3F1C">
            <w:pPr>
              <w:jc w:val="both"/>
              <w:rPr>
                <w:sz w:val="20"/>
              </w:rPr>
            </w:pPr>
          </w:p>
        </w:tc>
        <w:tc>
          <w:tcPr>
            <w:tcW w:w="2330" w:type="pct"/>
          </w:tcPr>
          <w:p w:rsidR="00C46F21" w:rsidRPr="0074131F" w:rsidRDefault="00C46F21" w:rsidP="00FB3F1C">
            <w:pPr>
              <w:jc w:val="both"/>
              <w:rPr>
                <w:sz w:val="20"/>
              </w:rPr>
            </w:pPr>
            <w:r w:rsidRPr="0074131F">
              <w:rPr>
                <w:sz w:val="20"/>
              </w:rPr>
              <w:t xml:space="preserve">Amended originating application against Paul Bouchard allowed in part </w:t>
            </w:r>
          </w:p>
          <w:p w:rsidR="00C46F21" w:rsidRPr="0074131F" w:rsidRDefault="00C46F21" w:rsidP="00FB3F1C">
            <w:pPr>
              <w:jc w:val="both"/>
              <w:rPr>
                <w:sz w:val="20"/>
              </w:rPr>
            </w:pPr>
          </w:p>
        </w:tc>
      </w:tr>
      <w:tr w:rsidR="00C46F21" w:rsidRPr="0074131F" w:rsidTr="00FB3F1C">
        <w:tc>
          <w:tcPr>
            <w:tcW w:w="2427" w:type="pct"/>
            <w:gridSpan w:val="2"/>
          </w:tcPr>
          <w:p w:rsidR="00C46F21" w:rsidRPr="0074131F" w:rsidRDefault="00C46F21" w:rsidP="00FB3F1C">
            <w:pPr>
              <w:jc w:val="both"/>
              <w:rPr>
                <w:sz w:val="20"/>
              </w:rPr>
            </w:pPr>
            <w:r w:rsidRPr="0074131F">
              <w:rPr>
                <w:sz w:val="20"/>
              </w:rPr>
              <w:t>April 6, 2022</w:t>
            </w:r>
          </w:p>
          <w:p w:rsidR="00C46F21" w:rsidRPr="0074131F" w:rsidRDefault="00C46F21" w:rsidP="00FB3F1C">
            <w:pPr>
              <w:jc w:val="both"/>
              <w:rPr>
                <w:sz w:val="20"/>
              </w:rPr>
            </w:pPr>
            <w:r w:rsidRPr="0074131F">
              <w:rPr>
                <w:sz w:val="20"/>
              </w:rPr>
              <w:t>Quebec Court of Appeal (Montréal)</w:t>
            </w:r>
          </w:p>
          <w:p w:rsidR="00C46F21" w:rsidRPr="0074131F" w:rsidRDefault="00C46F21" w:rsidP="00FB3F1C">
            <w:pPr>
              <w:jc w:val="both"/>
              <w:rPr>
                <w:sz w:val="20"/>
              </w:rPr>
            </w:pPr>
            <w:r w:rsidRPr="0074131F">
              <w:rPr>
                <w:sz w:val="20"/>
              </w:rPr>
              <w:t>(Dutil, Healy and Baudouin JJ.A.)</w:t>
            </w:r>
          </w:p>
          <w:p w:rsidR="00C46F21" w:rsidRPr="0074131F" w:rsidRDefault="00002BD1" w:rsidP="00FB3F1C">
            <w:pPr>
              <w:jc w:val="both"/>
              <w:rPr>
                <w:sz w:val="20"/>
              </w:rPr>
            </w:pPr>
            <w:hyperlink r:id="rId62" w:history="1">
              <w:r w:rsidR="00C46F21" w:rsidRPr="0074131F">
                <w:rPr>
                  <w:rStyle w:val="Hyperlink"/>
                  <w:sz w:val="20"/>
                </w:rPr>
                <w:t>2022 QCCA 522</w:t>
              </w:r>
            </w:hyperlink>
          </w:p>
          <w:p w:rsidR="00C46F21" w:rsidRPr="0074131F" w:rsidRDefault="00C46F21" w:rsidP="00FB3F1C">
            <w:pPr>
              <w:jc w:val="both"/>
              <w:rPr>
                <w:sz w:val="20"/>
              </w:rPr>
            </w:pPr>
          </w:p>
        </w:tc>
        <w:tc>
          <w:tcPr>
            <w:tcW w:w="243" w:type="pct"/>
          </w:tcPr>
          <w:p w:rsidR="00C46F21" w:rsidRPr="0074131F" w:rsidRDefault="00C46F21" w:rsidP="00FB3F1C">
            <w:pPr>
              <w:jc w:val="both"/>
              <w:rPr>
                <w:sz w:val="20"/>
              </w:rPr>
            </w:pPr>
          </w:p>
        </w:tc>
        <w:tc>
          <w:tcPr>
            <w:tcW w:w="2330" w:type="pct"/>
          </w:tcPr>
          <w:p w:rsidR="00C46F21" w:rsidRPr="0074131F" w:rsidRDefault="00C46F21" w:rsidP="00FB3F1C">
            <w:pPr>
              <w:jc w:val="both"/>
              <w:rPr>
                <w:sz w:val="20"/>
              </w:rPr>
            </w:pPr>
            <w:r w:rsidRPr="0074131F">
              <w:rPr>
                <w:sz w:val="20"/>
              </w:rPr>
              <w:t>Appeal dismissed (file 500-09-028461-192)</w:t>
            </w:r>
          </w:p>
        </w:tc>
      </w:tr>
      <w:tr w:rsidR="00C46F21" w:rsidRPr="0074131F" w:rsidTr="00FB3F1C">
        <w:tc>
          <w:tcPr>
            <w:tcW w:w="2427" w:type="pct"/>
            <w:gridSpan w:val="2"/>
          </w:tcPr>
          <w:p w:rsidR="00C46F21" w:rsidRPr="0074131F" w:rsidRDefault="00C46F21" w:rsidP="00FB3F1C">
            <w:pPr>
              <w:jc w:val="both"/>
              <w:rPr>
                <w:sz w:val="20"/>
              </w:rPr>
            </w:pPr>
            <w:r w:rsidRPr="0074131F">
              <w:rPr>
                <w:sz w:val="20"/>
              </w:rPr>
              <w:t>June 6, 2022</w:t>
            </w:r>
          </w:p>
          <w:p w:rsidR="00C46F21" w:rsidRPr="0074131F" w:rsidRDefault="00C46F21" w:rsidP="00FB3F1C">
            <w:pPr>
              <w:jc w:val="both"/>
              <w:rPr>
                <w:sz w:val="20"/>
              </w:rPr>
            </w:pPr>
            <w:r w:rsidRPr="0074131F">
              <w:rPr>
                <w:sz w:val="20"/>
              </w:rPr>
              <w:t>Supreme Court of Canada</w:t>
            </w:r>
          </w:p>
        </w:tc>
        <w:tc>
          <w:tcPr>
            <w:tcW w:w="243" w:type="pct"/>
          </w:tcPr>
          <w:p w:rsidR="00C46F21" w:rsidRPr="0074131F" w:rsidRDefault="00C46F21" w:rsidP="00FB3F1C">
            <w:pPr>
              <w:jc w:val="both"/>
              <w:rPr>
                <w:sz w:val="20"/>
              </w:rPr>
            </w:pPr>
          </w:p>
        </w:tc>
        <w:tc>
          <w:tcPr>
            <w:tcW w:w="2330" w:type="pct"/>
          </w:tcPr>
          <w:p w:rsidR="00C46F21" w:rsidRPr="0074131F" w:rsidRDefault="00C46F21" w:rsidP="00FB3F1C">
            <w:pPr>
              <w:jc w:val="both"/>
              <w:rPr>
                <w:sz w:val="20"/>
              </w:rPr>
            </w:pPr>
            <w:r w:rsidRPr="0074131F">
              <w:rPr>
                <w:sz w:val="20"/>
              </w:rPr>
              <w:t>Application for leave to appeal filed</w:t>
            </w:r>
          </w:p>
          <w:p w:rsidR="00C46F21" w:rsidRPr="0074131F" w:rsidRDefault="00C46F21" w:rsidP="00FB3F1C">
            <w:pPr>
              <w:jc w:val="both"/>
              <w:rPr>
                <w:sz w:val="20"/>
              </w:rPr>
            </w:pPr>
          </w:p>
        </w:tc>
      </w:tr>
    </w:tbl>
    <w:p w:rsidR="00C46F21" w:rsidRPr="0074131F" w:rsidRDefault="00C46F21" w:rsidP="00C46F21">
      <w:pPr>
        <w:jc w:val="both"/>
        <w:rPr>
          <w:sz w:val="20"/>
        </w:rPr>
      </w:pPr>
    </w:p>
    <w:p w:rsidR="00C46F21" w:rsidRPr="0074131F" w:rsidRDefault="00002BD1" w:rsidP="00C46F21">
      <w:pPr>
        <w:jc w:val="both"/>
        <w:rPr>
          <w:sz w:val="20"/>
        </w:rPr>
      </w:pPr>
      <w:r>
        <w:rPr>
          <w:sz w:val="20"/>
        </w:rPr>
        <w:pict>
          <v:rect id="_x0000_i1070" style="width:2in;height:1pt" o:hrpct="0" o:hralign="center" o:hrstd="t" o:hrnoshade="t" o:hr="t" fillcolor="black [3213]" stroked="f"/>
        </w:pict>
      </w:r>
    </w:p>
    <w:p w:rsidR="00C46F21" w:rsidRPr="0074131F" w:rsidRDefault="00C46F21" w:rsidP="00C46F21">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C46F21" w:rsidRPr="0074131F" w:rsidTr="00FB3F1C">
        <w:tc>
          <w:tcPr>
            <w:tcW w:w="543" w:type="pct"/>
          </w:tcPr>
          <w:p w:rsidR="00C46F21" w:rsidRPr="0074131F" w:rsidRDefault="00C46F21" w:rsidP="00FB3F1C">
            <w:pPr>
              <w:jc w:val="both"/>
              <w:rPr>
                <w:sz w:val="20"/>
              </w:rPr>
            </w:pPr>
            <w:r w:rsidRPr="0074131F">
              <w:rPr>
                <w:rStyle w:val="SCCFileNumberChar"/>
                <w:sz w:val="20"/>
                <w:szCs w:val="20"/>
              </w:rPr>
              <w:t>40275</w:t>
            </w:r>
          </w:p>
        </w:tc>
        <w:tc>
          <w:tcPr>
            <w:tcW w:w="4457" w:type="pct"/>
            <w:gridSpan w:val="3"/>
          </w:tcPr>
          <w:p w:rsidR="00C46F21" w:rsidRPr="0074131F" w:rsidRDefault="00C46F21" w:rsidP="00FB3F1C">
            <w:pPr>
              <w:pStyle w:val="SCCLsocParty"/>
              <w:jc w:val="both"/>
              <w:rPr>
                <w:b/>
                <w:sz w:val="20"/>
                <w:szCs w:val="20"/>
              </w:rPr>
            </w:pPr>
            <w:r w:rsidRPr="0074131F">
              <w:rPr>
                <w:b/>
                <w:sz w:val="20"/>
                <w:szCs w:val="20"/>
              </w:rPr>
              <w:t xml:space="preserve">Paul Bouchard c. </w:t>
            </w:r>
            <w:r w:rsidR="00BE0165" w:rsidRPr="0074131F">
              <w:rPr>
                <w:b/>
                <w:sz w:val="20"/>
                <w:szCs w:val="20"/>
              </w:rPr>
              <w:t>Comité des citoyens pour la sauvegarde de notre qualité de vie (Val-David), Claude Nantel, Jacques Powell et René Derouin</w:t>
            </w:r>
          </w:p>
          <w:p w:rsidR="00C46F21" w:rsidRPr="0074131F" w:rsidRDefault="00C46F21" w:rsidP="00FB3F1C">
            <w:pPr>
              <w:pStyle w:val="SCCLsocOtherPartySeparator"/>
              <w:rPr>
                <w:sz w:val="20"/>
                <w:szCs w:val="20"/>
                <w:lang w:val="fr-CA"/>
              </w:rPr>
            </w:pPr>
            <w:r w:rsidRPr="0074131F">
              <w:rPr>
                <w:sz w:val="20"/>
                <w:szCs w:val="20"/>
                <w:lang w:val="fr-CA"/>
              </w:rPr>
              <w:t>- et -</w:t>
            </w:r>
          </w:p>
          <w:p w:rsidR="00C46F21" w:rsidRPr="0074131F" w:rsidRDefault="00BE0165" w:rsidP="00FB3F1C">
            <w:pPr>
              <w:pStyle w:val="SCCLsocParty"/>
              <w:jc w:val="both"/>
              <w:rPr>
                <w:b/>
                <w:sz w:val="20"/>
                <w:szCs w:val="20"/>
              </w:rPr>
            </w:pPr>
            <w:r w:rsidRPr="0074131F">
              <w:rPr>
                <w:b/>
                <w:sz w:val="20"/>
                <w:szCs w:val="20"/>
              </w:rPr>
              <w:t>Location Jean Miller inc., 9262-9310 Québec inc., f.a.s.r.s. Excavation Miller (2014) et Jean Miller alias Jeannot Miller</w:t>
            </w:r>
          </w:p>
          <w:p w:rsidR="00C46F21" w:rsidRPr="0074131F" w:rsidRDefault="00C46F21" w:rsidP="00FB3F1C">
            <w:pPr>
              <w:jc w:val="both"/>
              <w:rPr>
                <w:sz w:val="20"/>
              </w:rPr>
            </w:pPr>
            <w:r w:rsidRPr="0074131F">
              <w:rPr>
                <w:sz w:val="20"/>
              </w:rPr>
              <w:t>(Qc) (Civile) (Autorisation)</w:t>
            </w:r>
          </w:p>
        </w:tc>
      </w:tr>
      <w:tr w:rsidR="00C46F21" w:rsidRPr="00002BD1" w:rsidTr="00FB3F1C">
        <w:tc>
          <w:tcPr>
            <w:tcW w:w="5000" w:type="pct"/>
            <w:gridSpan w:val="4"/>
          </w:tcPr>
          <w:p w:rsidR="00C46F21" w:rsidRPr="0074131F" w:rsidRDefault="00BE0165" w:rsidP="00FB3F1C">
            <w:pPr>
              <w:jc w:val="both"/>
              <w:rPr>
                <w:sz w:val="20"/>
                <w:szCs w:val="20"/>
                <w:lang w:val="fr-CA"/>
              </w:rPr>
            </w:pPr>
            <w:r w:rsidRPr="0074131F">
              <w:rPr>
                <w:sz w:val="20"/>
                <w:szCs w:val="20"/>
                <w:lang w:val="fr-CA"/>
              </w:rPr>
              <w:t>La demande d’autorisation d’appel de l’arrêt de la Cour d’appel du Québec (Montréal), numéro 500-09-028461-192, 2022 QCCA 522, daté du 6 avril 2022, est rejetée avec dépens en faveur de l’intimé, Comité des citoyens pour la sauvegarde de notre qualité de vie (Val-David).</w:t>
            </w:r>
          </w:p>
          <w:p w:rsidR="00BE0165" w:rsidRPr="0074131F" w:rsidRDefault="00BE0165" w:rsidP="00FB3F1C">
            <w:pPr>
              <w:jc w:val="both"/>
              <w:rPr>
                <w:sz w:val="20"/>
                <w:szCs w:val="20"/>
                <w:lang w:val="fr-CA"/>
              </w:rPr>
            </w:pPr>
          </w:p>
        </w:tc>
      </w:tr>
      <w:tr w:rsidR="00C46F21" w:rsidRPr="00002BD1" w:rsidTr="00FB3F1C">
        <w:tc>
          <w:tcPr>
            <w:tcW w:w="5000" w:type="pct"/>
            <w:gridSpan w:val="4"/>
          </w:tcPr>
          <w:p w:rsidR="00C46F21" w:rsidRPr="0074131F" w:rsidRDefault="00C46F21" w:rsidP="00FB3F1C">
            <w:pPr>
              <w:jc w:val="both"/>
              <w:rPr>
                <w:sz w:val="20"/>
                <w:lang w:val="fr-CA"/>
              </w:rPr>
            </w:pPr>
            <w:r w:rsidRPr="0074131F">
              <w:rPr>
                <w:sz w:val="20"/>
                <w:lang w:val="fr-CA"/>
              </w:rPr>
              <w:t xml:space="preserve">Biens — Trouble du voisinage — Responsabilité sans faute — Responsabilité civile — Fautes commises dans l’exploitation d’une sablière — Abus de droit — Recours collectif — La Cour d’appel du Québec a-t-elle manifestement erré en droit en concluant que l’intimé Comité, dans le cadre de l’action collective, avait satisfait à son fardeau de preuve imposé par l’art. 976 </w:t>
            </w:r>
            <w:r w:rsidRPr="0074131F">
              <w:rPr>
                <w:i/>
                <w:sz w:val="20"/>
                <w:lang w:val="fr-CA"/>
              </w:rPr>
              <w:t>C.c.Q.</w:t>
            </w:r>
            <w:r w:rsidRPr="0074131F">
              <w:rPr>
                <w:sz w:val="20"/>
                <w:lang w:val="fr-CA"/>
              </w:rPr>
              <w:t xml:space="preserve">, et ce, en dépit de l’absence de toute expertise relative aux émissions de bruit, vibrations, odeur, fumée ou poussière, essentielle afin de démontrer le caractère anormal du préjudice selon la norme objective? — La Cour d’appel du Québec a-t-elle manifestement erré en droit en déterminant la responsabilité civile extracontractuelle du demandeur suivant l’art. 1457 </w:t>
            </w:r>
            <w:r w:rsidRPr="0074131F">
              <w:rPr>
                <w:i/>
                <w:sz w:val="20"/>
                <w:lang w:val="fr-CA"/>
              </w:rPr>
              <w:t xml:space="preserve">C.c.Q. </w:t>
            </w:r>
            <w:r w:rsidRPr="0074131F">
              <w:rPr>
                <w:sz w:val="20"/>
                <w:lang w:val="fr-CA"/>
              </w:rPr>
              <w:t>en concluant qu’il n’y avait aucune erreur révisable dans l’évaluation et l’application des critères pertinents pour déterminer s’il y avait présence d’une conduite déraisonnable en l’instance? —</w:t>
            </w:r>
            <w:r w:rsidRPr="0074131F">
              <w:rPr>
                <w:i/>
                <w:sz w:val="20"/>
                <w:lang w:val="fr-CA"/>
              </w:rPr>
              <w:t>Code civil du Québec</w:t>
            </w:r>
            <w:r w:rsidRPr="0074131F">
              <w:rPr>
                <w:sz w:val="20"/>
                <w:lang w:val="fr-CA"/>
              </w:rPr>
              <w:t>, art. 976 et 1457.</w:t>
            </w:r>
          </w:p>
        </w:tc>
      </w:tr>
      <w:tr w:rsidR="00C46F21" w:rsidRPr="00002BD1" w:rsidTr="00FB3F1C">
        <w:tc>
          <w:tcPr>
            <w:tcW w:w="5000" w:type="pct"/>
            <w:gridSpan w:val="4"/>
          </w:tcPr>
          <w:p w:rsidR="00C46F21" w:rsidRPr="0074131F" w:rsidRDefault="00C46F21" w:rsidP="00FB3F1C">
            <w:pPr>
              <w:jc w:val="both"/>
              <w:rPr>
                <w:sz w:val="20"/>
                <w:lang w:val="fr-CA"/>
              </w:rPr>
            </w:pPr>
          </w:p>
        </w:tc>
      </w:tr>
      <w:tr w:rsidR="00C46F21" w:rsidRPr="00002BD1" w:rsidTr="00FB3F1C">
        <w:tc>
          <w:tcPr>
            <w:tcW w:w="5000" w:type="pct"/>
            <w:gridSpan w:val="4"/>
          </w:tcPr>
          <w:p w:rsidR="00C46F21" w:rsidRPr="0074131F" w:rsidRDefault="00C46F21" w:rsidP="00FB3F1C">
            <w:pPr>
              <w:jc w:val="both"/>
              <w:rPr>
                <w:sz w:val="20"/>
                <w:lang w:val="fr-CA"/>
              </w:rPr>
            </w:pPr>
            <w:r w:rsidRPr="0074131F">
              <w:rPr>
                <w:sz w:val="20"/>
                <w:lang w:val="fr-CA"/>
              </w:rPr>
              <w:t xml:space="preserve">L’intimé, le Comité des citoyens pour la sauvegarde de notre qualité de vie (Val-David) a entrepris un recours collectif contre le demandeur M. Paul Bouchard et les intervenants Location Jean Miller inc., 9262-9310 Québec inc., f.a.s.r.s. Excavation Miller (2014) et M. Jean Miller en raison de troubles et d’inconvénients de voisinage subis entre le 6 mai 2006 et le 31 décembre 2013 des suites de l’exploitation d’une sablière située sur la Montée Gagnon dans la municipalité de Val-David. La Cour supérieure a accueilli la requête ré-amendée en autorisation d’exercer un recours collectif et a autorisé l’exercice du recours collectif en septembre 2013. Le demandeur, M. Paul Bouchard est le propriétaire de la sablière qui était à l’époque exploitée par l’intervenant Location Jean Miller, une compagnie détenue à 100% par l’intervenant M. Miller. Le Comité représente les membres d’un groupe composé des personnes ayant habité, travaillé et/ou fréquenté une école le long de l’itinéraire de camions appartenant à l’intervenant Location Jean Miller qui vont et viennent entre la sablière et la route 117. Il est allégué à la procédure que les membres de ce groupe auraient subi des troubles et inconvénients de voisinage anormaux et excessifs aux termes de l’art. 976 du </w:t>
            </w:r>
            <w:r w:rsidRPr="0074131F">
              <w:rPr>
                <w:i/>
                <w:sz w:val="20"/>
                <w:lang w:val="fr-CA"/>
              </w:rPr>
              <w:t>Code civil du Québec</w:t>
            </w:r>
            <w:r w:rsidRPr="0074131F">
              <w:rPr>
                <w:sz w:val="20"/>
                <w:lang w:val="fr-CA"/>
              </w:rPr>
              <w:t xml:space="preserve"> (</w:t>
            </w:r>
            <w:r w:rsidRPr="0074131F">
              <w:rPr>
                <w:i/>
                <w:sz w:val="20"/>
                <w:lang w:val="fr-CA"/>
              </w:rPr>
              <w:t>C.c.Q.</w:t>
            </w:r>
            <w:r w:rsidRPr="0074131F">
              <w:rPr>
                <w:sz w:val="20"/>
                <w:lang w:val="fr-CA"/>
              </w:rPr>
              <w:t xml:space="preserve">). Le recours collectif est également fondé sur les fautes commises dans l’exploitation de la sablière en vertu de l’art. 1457 </w:t>
            </w:r>
            <w:r w:rsidRPr="0074131F">
              <w:rPr>
                <w:i/>
                <w:sz w:val="20"/>
                <w:lang w:val="fr-CA"/>
              </w:rPr>
              <w:t>C.c.Q.</w:t>
            </w:r>
            <w:r w:rsidRPr="0074131F">
              <w:rPr>
                <w:sz w:val="20"/>
                <w:lang w:val="fr-CA"/>
              </w:rPr>
              <w:t xml:space="preserve"> et sur une atteinte intentionnelle aux droits et jouissance des biens en vertu des art. 6 et 49 de la </w:t>
            </w:r>
            <w:r w:rsidRPr="0074131F">
              <w:rPr>
                <w:i/>
                <w:sz w:val="20"/>
                <w:lang w:val="fr-CA"/>
              </w:rPr>
              <w:t>Charte des droits et libertés de la personne</w:t>
            </w:r>
            <w:r w:rsidRPr="0074131F">
              <w:rPr>
                <w:sz w:val="20"/>
                <w:lang w:val="fr-CA"/>
              </w:rPr>
              <w:t>, RLRQ, c. C-11. La Cour supérieure a accueilli en partie la demande introductive d’instance contre Location Jean Miller, 9262-9310 Québec inc., f.a.s.r.s. Excavation Miller (2014), M. Miller et M. Bouchard et la Cour d’appel a rejeté les appels déposés par ces derniers.</w:t>
            </w:r>
          </w:p>
          <w:p w:rsidR="00C46F21" w:rsidRPr="0074131F" w:rsidRDefault="00C46F21" w:rsidP="00FB3F1C">
            <w:pPr>
              <w:jc w:val="both"/>
              <w:rPr>
                <w:sz w:val="20"/>
                <w:lang w:val="fr-CA"/>
              </w:rPr>
            </w:pPr>
            <w:r w:rsidRPr="0074131F">
              <w:rPr>
                <w:sz w:val="20"/>
                <w:lang w:val="fr-CA"/>
              </w:rPr>
              <w:t xml:space="preserve"> </w:t>
            </w:r>
          </w:p>
        </w:tc>
      </w:tr>
      <w:tr w:rsidR="00C46F21" w:rsidRPr="00002BD1" w:rsidTr="00FB3F1C">
        <w:tc>
          <w:tcPr>
            <w:tcW w:w="2427" w:type="pct"/>
            <w:gridSpan w:val="2"/>
          </w:tcPr>
          <w:p w:rsidR="00C46F21" w:rsidRPr="0074131F" w:rsidRDefault="00C46F21" w:rsidP="00FB3F1C">
            <w:pPr>
              <w:jc w:val="both"/>
              <w:rPr>
                <w:sz w:val="20"/>
                <w:lang w:val="fr-CA"/>
              </w:rPr>
            </w:pPr>
            <w:r w:rsidRPr="0074131F">
              <w:rPr>
                <w:sz w:val="20"/>
                <w:lang w:val="fr-CA"/>
              </w:rPr>
              <w:t>Le 28 mai 2019</w:t>
            </w:r>
          </w:p>
          <w:p w:rsidR="00C46F21" w:rsidRPr="0074131F" w:rsidRDefault="00C46F21" w:rsidP="00FB3F1C">
            <w:pPr>
              <w:jc w:val="both"/>
              <w:rPr>
                <w:sz w:val="20"/>
                <w:lang w:val="fr-CA"/>
              </w:rPr>
            </w:pPr>
            <w:r w:rsidRPr="0074131F">
              <w:rPr>
                <w:sz w:val="20"/>
                <w:lang w:val="fr-CA"/>
              </w:rPr>
              <w:t>Cour supérieure du Québec</w:t>
            </w:r>
          </w:p>
          <w:p w:rsidR="00C46F21" w:rsidRPr="0074131F" w:rsidRDefault="00C46F21" w:rsidP="00FB3F1C">
            <w:pPr>
              <w:jc w:val="both"/>
              <w:rPr>
                <w:sz w:val="20"/>
                <w:lang w:val="fr-CA"/>
              </w:rPr>
            </w:pPr>
            <w:r w:rsidRPr="0074131F">
              <w:rPr>
                <w:sz w:val="20"/>
                <w:lang w:val="fr-CA"/>
              </w:rPr>
              <w:t>(Le juge Mayer Paul)</w:t>
            </w:r>
          </w:p>
          <w:p w:rsidR="00C46F21" w:rsidRPr="0074131F" w:rsidRDefault="00002BD1" w:rsidP="00FB3F1C">
            <w:pPr>
              <w:jc w:val="both"/>
              <w:rPr>
                <w:sz w:val="20"/>
                <w:lang w:val="fr-CA"/>
              </w:rPr>
            </w:pPr>
            <w:hyperlink r:id="rId63" w:history="1">
              <w:r w:rsidR="00C46F21" w:rsidRPr="0074131F">
                <w:rPr>
                  <w:rStyle w:val="Hyperlink"/>
                  <w:sz w:val="20"/>
                  <w:lang w:val="fr-CA"/>
                </w:rPr>
                <w:t>2019 QCCS 2000</w:t>
              </w:r>
            </w:hyperlink>
          </w:p>
          <w:p w:rsidR="00C46F21" w:rsidRPr="0074131F" w:rsidRDefault="00C46F21" w:rsidP="00FB3F1C">
            <w:pPr>
              <w:jc w:val="both"/>
              <w:rPr>
                <w:sz w:val="20"/>
                <w:lang w:val="fr-CA"/>
              </w:rPr>
            </w:pPr>
          </w:p>
        </w:tc>
        <w:tc>
          <w:tcPr>
            <w:tcW w:w="243" w:type="pct"/>
          </w:tcPr>
          <w:p w:rsidR="00C46F21" w:rsidRPr="0074131F" w:rsidRDefault="00C46F21" w:rsidP="00FB3F1C">
            <w:pPr>
              <w:jc w:val="both"/>
              <w:rPr>
                <w:sz w:val="20"/>
                <w:lang w:val="fr-CA"/>
              </w:rPr>
            </w:pPr>
          </w:p>
        </w:tc>
        <w:tc>
          <w:tcPr>
            <w:tcW w:w="2330" w:type="pct"/>
          </w:tcPr>
          <w:p w:rsidR="00C46F21" w:rsidRPr="0074131F" w:rsidRDefault="00C46F21" w:rsidP="00FB3F1C">
            <w:pPr>
              <w:jc w:val="both"/>
              <w:rPr>
                <w:sz w:val="20"/>
                <w:lang w:val="fr-CA"/>
              </w:rPr>
            </w:pPr>
            <w:r w:rsidRPr="0074131F">
              <w:rPr>
                <w:sz w:val="20"/>
                <w:lang w:val="fr-CA"/>
              </w:rPr>
              <w:t xml:space="preserve">Demande introductive d’instance modifiée contre M. Paul Bouchard accueillie en partie. </w:t>
            </w:r>
          </w:p>
          <w:p w:rsidR="00C46F21" w:rsidRPr="0074131F" w:rsidRDefault="00C46F21" w:rsidP="00FB3F1C">
            <w:pPr>
              <w:jc w:val="both"/>
              <w:rPr>
                <w:sz w:val="20"/>
                <w:lang w:val="fr-CA"/>
              </w:rPr>
            </w:pPr>
          </w:p>
        </w:tc>
      </w:tr>
      <w:tr w:rsidR="00C46F21" w:rsidRPr="0074131F" w:rsidTr="00FB3F1C">
        <w:tc>
          <w:tcPr>
            <w:tcW w:w="2427" w:type="pct"/>
            <w:gridSpan w:val="2"/>
          </w:tcPr>
          <w:p w:rsidR="00C46F21" w:rsidRPr="0074131F" w:rsidRDefault="00C46F21" w:rsidP="00FB3F1C">
            <w:pPr>
              <w:jc w:val="both"/>
              <w:rPr>
                <w:sz w:val="20"/>
                <w:lang w:val="fr-CA"/>
              </w:rPr>
            </w:pPr>
            <w:r w:rsidRPr="0074131F">
              <w:rPr>
                <w:sz w:val="20"/>
                <w:lang w:val="fr-CA"/>
              </w:rPr>
              <w:t>Le 6 avril 2022</w:t>
            </w:r>
          </w:p>
          <w:p w:rsidR="00C46F21" w:rsidRPr="0074131F" w:rsidRDefault="00C46F21" w:rsidP="00FB3F1C">
            <w:pPr>
              <w:jc w:val="both"/>
              <w:rPr>
                <w:sz w:val="20"/>
                <w:lang w:val="fr-CA"/>
              </w:rPr>
            </w:pPr>
            <w:r w:rsidRPr="0074131F">
              <w:rPr>
                <w:sz w:val="20"/>
                <w:lang w:val="fr-CA"/>
              </w:rPr>
              <w:t>Cour d’appel du Québec (Montréal)</w:t>
            </w:r>
          </w:p>
          <w:p w:rsidR="00C46F21" w:rsidRPr="0074131F" w:rsidRDefault="00C46F21" w:rsidP="00FB3F1C">
            <w:pPr>
              <w:jc w:val="both"/>
              <w:rPr>
                <w:sz w:val="20"/>
                <w:lang w:val="fr-CA"/>
              </w:rPr>
            </w:pPr>
            <w:r w:rsidRPr="0074131F">
              <w:rPr>
                <w:sz w:val="20"/>
                <w:lang w:val="fr-CA"/>
              </w:rPr>
              <w:t>(Les juges Dutil, Healy et Baudouin)</w:t>
            </w:r>
          </w:p>
          <w:p w:rsidR="00C46F21" w:rsidRPr="0074131F" w:rsidRDefault="00002BD1" w:rsidP="00FB3F1C">
            <w:pPr>
              <w:jc w:val="both"/>
              <w:rPr>
                <w:sz w:val="20"/>
              </w:rPr>
            </w:pPr>
            <w:hyperlink r:id="rId64" w:history="1">
              <w:r w:rsidR="00C46F21" w:rsidRPr="0074131F">
                <w:rPr>
                  <w:rStyle w:val="Hyperlink"/>
                  <w:sz w:val="20"/>
                </w:rPr>
                <w:t>2022 QCCA 522</w:t>
              </w:r>
            </w:hyperlink>
          </w:p>
          <w:p w:rsidR="00C46F21" w:rsidRPr="0074131F" w:rsidRDefault="00C46F21" w:rsidP="00FB3F1C">
            <w:pPr>
              <w:jc w:val="both"/>
              <w:rPr>
                <w:sz w:val="20"/>
              </w:rPr>
            </w:pPr>
          </w:p>
        </w:tc>
        <w:tc>
          <w:tcPr>
            <w:tcW w:w="243" w:type="pct"/>
          </w:tcPr>
          <w:p w:rsidR="00C46F21" w:rsidRPr="0074131F" w:rsidRDefault="00C46F21" w:rsidP="00FB3F1C">
            <w:pPr>
              <w:jc w:val="both"/>
              <w:rPr>
                <w:sz w:val="20"/>
              </w:rPr>
            </w:pPr>
          </w:p>
        </w:tc>
        <w:tc>
          <w:tcPr>
            <w:tcW w:w="2330" w:type="pct"/>
          </w:tcPr>
          <w:p w:rsidR="00C46F21" w:rsidRPr="0074131F" w:rsidRDefault="00C46F21" w:rsidP="00FB3F1C">
            <w:pPr>
              <w:jc w:val="both"/>
              <w:rPr>
                <w:sz w:val="20"/>
              </w:rPr>
            </w:pPr>
            <w:r w:rsidRPr="0074131F">
              <w:rPr>
                <w:sz w:val="20"/>
              </w:rPr>
              <w:t>Appel rejeté (dossier 500-09-028461-192).</w:t>
            </w:r>
          </w:p>
        </w:tc>
      </w:tr>
      <w:tr w:rsidR="00C46F21" w:rsidRPr="0074131F" w:rsidTr="00FB3F1C">
        <w:tc>
          <w:tcPr>
            <w:tcW w:w="2427" w:type="pct"/>
            <w:gridSpan w:val="2"/>
          </w:tcPr>
          <w:p w:rsidR="00C46F21" w:rsidRPr="0074131F" w:rsidRDefault="00C46F21" w:rsidP="00FB3F1C">
            <w:pPr>
              <w:jc w:val="both"/>
              <w:rPr>
                <w:sz w:val="20"/>
                <w:lang w:val="fr-CA"/>
              </w:rPr>
            </w:pPr>
            <w:r w:rsidRPr="0074131F">
              <w:rPr>
                <w:sz w:val="20"/>
                <w:lang w:val="fr-CA"/>
              </w:rPr>
              <w:t>Le 6 juin 2022</w:t>
            </w:r>
          </w:p>
          <w:p w:rsidR="00C46F21" w:rsidRPr="0074131F" w:rsidRDefault="00C46F21" w:rsidP="00FB3F1C">
            <w:pPr>
              <w:jc w:val="both"/>
              <w:rPr>
                <w:sz w:val="20"/>
                <w:lang w:val="fr-CA"/>
              </w:rPr>
            </w:pPr>
            <w:r w:rsidRPr="0074131F">
              <w:rPr>
                <w:sz w:val="20"/>
                <w:lang w:val="fr-CA"/>
              </w:rPr>
              <w:t>Cour suprême du Canada</w:t>
            </w:r>
          </w:p>
        </w:tc>
        <w:tc>
          <w:tcPr>
            <w:tcW w:w="243" w:type="pct"/>
          </w:tcPr>
          <w:p w:rsidR="00C46F21" w:rsidRPr="0074131F" w:rsidRDefault="00C46F21" w:rsidP="00FB3F1C">
            <w:pPr>
              <w:jc w:val="both"/>
              <w:rPr>
                <w:sz w:val="20"/>
                <w:lang w:val="fr-CA"/>
              </w:rPr>
            </w:pPr>
          </w:p>
        </w:tc>
        <w:tc>
          <w:tcPr>
            <w:tcW w:w="2330" w:type="pct"/>
          </w:tcPr>
          <w:p w:rsidR="00C46F21" w:rsidRPr="0074131F" w:rsidRDefault="00C46F21" w:rsidP="00FB3F1C">
            <w:pPr>
              <w:jc w:val="both"/>
              <w:rPr>
                <w:sz w:val="20"/>
              </w:rPr>
            </w:pPr>
            <w:r w:rsidRPr="0074131F">
              <w:rPr>
                <w:sz w:val="20"/>
              </w:rPr>
              <w:t>Demande d'autorisation d'appel déposée.</w:t>
            </w:r>
          </w:p>
          <w:p w:rsidR="00C46F21" w:rsidRPr="0074131F" w:rsidRDefault="00C46F21" w:rsidP="00FB3F1C">
            <w:pPr>
              <w:jc w:val="both"/>
              <w:rPr>
                <w:sz w:val="20"/>
              </w:rPr>
            </w:pPr>
          </w:p>
        </w:tc>
      </w:tr>
    </w:tbl>
    <w:p w:rsidR="00C46F21" w:rsidRPr="0074131F" w:rsidRDefault="00C46F21" w:rsidP="00C46F21">
      <w:pPr>
        <w:jc w:val="both"/>
        <w:rPr>
          <w:sz w:val="20"/>
        </w:rPr>
      </w:pPr>
    </w:p>
    <w:p w:rsidR="00C46F21" w:rsidRPr="0074131F" w:rsidRDefault="00002BD1" w:rsidP="00C46F21">
      <w:pPr>
        <w:jc w:val="both"/>
        <w:rPr>
          <w:sz w:val="20"/>
        </w:rPr>
      </w:pPr>
      <w:r>
        <w:rPr>
          <w:sz w:val="20"/>
        </w:rPr>
        <w:pict>
          <v:rect id="_x0000_i1071" style="width:2in;height:1pt" o:hrpct="0" o:hralign="center" o:hrstd="t" o:hrnoshade="t" o:hr="t" fillcolor="black [3213]" stroked="f"/>
        </w:pict>
      </w:r>
    </w:p>
    <w:p w:rsidR="00C46F21" w:rsidRPr="0074131F" w:rsidRDefault="00C46F21" w:rsidP="00C46F21">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C46F21" w:rsidRPr="0074131F" w:rsidTr="00FB3F1C">
        <w:tc>
          <w:tcPr>
            <w:tcW w:w="543" w:type="pct"/>
          </w:tcPr>
          <w:p w:rsidR="00C46F21" w:rsidRPr="0074131F" w:rsidRDefault="00C46F21" w:rsidP="00FB3F1C">
            <w:pPr>
              <w:jc w:val="both"/>
              <w:rPr>
                <w:sz w:val="20"/>
              </w:rPr>
            </w:pPr>
            <w:r w:rsidRPr="0074131F">
              <w:rPr>
                <w:rStyle w:val="SCCFileNumberChar"/>
                <w:sz w:val="20"/>
                <w:szCs w:val="20"/>
              </w:rPr>
              <w:t>40334</w:t>
            </w:r>
          </w:p>
        </w:tc>
        <w:tc>
          <w:tcPr>
            <w:tcW w:w="4457" w:type="pct"/>
          </w:tcPr>
          <w:p w:rsidR="00C46F21" w:rsidRPr="0074131F" w:rsidRDefault="00C46F21" w:rsidP="00FB3F1C">
            <w:pPr>
              <w:pStyle w:val="SCCLsocParty"/>
              <w:jc w:val="both"/>
              <w:rPr>
                <w:b/>
                <w:sz w:val="20"/>
                <w:szCs w:val="20"/>
                <w:lang w:val="en-US"/>
              </w:rPr>
            </w:pPr>
            <w:r w:rsidRPr="0074131F">
              <w:rPr>
                <w:b/>
                <w:sz w:val="20"/>
                <w:szCs w:val="20"/>
                <w:lang w:val="en-US"/>
              </w:rPr>
              <w:t xml:space="preserve">Prairies Tubulars (2015) Inc. v. </w:t>
            </w:r>
            <w:r w:rsidR="00E3400B" w:rsidRPr="0074131F">
              <w:rPr>
                <w:b/>
                <w:sz w:val="20"/>
                <w:szCs w:val="20"/>
                <w:lang w:val="en-US"/>
              </w:rPr>
              <w:t>Canada Border Services Agency, President Canada Border Services Agency and Attorney General of Canada</w:t>
            </w:r>
          </w:p>
          <w:p w:rsidR="00C46F21" w:rsidRPr="0074131F" w:rsidRDefault="00C46F21" w:rsidP="00FB3F1C">
            <w:pPr>
              <w:jc w:val="both"/>
              <w:rPr>
                <w:sz w:val="20"/>
              </w:rPr>
            </w:pPr>
            <w:r w:rsidRPr="0074131F">
              <w:rPr>
                <w:sz w:val="20"/>
              </w:rPr>
              <w:t>(F.C.) (Civil) (By Leave)</w:t>
            </w:r>
          </w:p>
        </w:tc>
      </w:tr>
      <w:tr w:rsidR="00C46F21" w:rsidRPr="0074131F" w:rsidTr="00FB3F1C">
        <w:tc>
          <w:tcPr>
            <w:tcW w:w="5000" w:type="pct"/>
            <w:gridSpan w:val="2"/>
          </w:tcPr>
          <w:p w:rsidR="00E3400B" w:rsidRPr="0074131F" w:rsidRDefault="00E3400B" w:rsidP="00E3400B">
            <w:pPr>
              <w:jc w:val="both"/>
              <w:rPr>
                <w:sz w:val="20"/>
                <w:szCs w:val="20"/>
              </w:rPr>
            </w:pPr>
            <w:r w:rsidRPr="0074131F">
              <w:rPr>
                <w:sz w:val="20"/>
                <w:szCs w:val="20"/>
              </w:rPr>
              <w:t>The application for leave to appeal from the judgment of the Federal Court of Appeal, Number A-43-21, 2022 FCA 92, dated May 25, 2022, is dismissed with costs.</w:t>
            </w:r>
          </w:p>
          <w:p w:rsidR="00C46F21" w:rsidRPr="0074131F" w:rsidRDefault="00C46F21" w:rsidP="00FB3F1C">
            <w:pPr>
              <w:jc w:val="both"/>
              <w:rPr>
                <w:sz w:val="20"/>
              </w:rPr>
            </w:pPr>
          </w:p>
        </w:tc>
      </w:tr>
      <w:tr w:rsidR="00C46F21" w:rsidRPr="0074131F" w:rsidTr="00FB3F1C">
        <w:tc>
          <w:tcPr>
            <w:tcW w:w="5000" w:type="pct"/>
            <w:gridSpan w:val="2"/>
          </w:tcPr>
          <w:p w:rsidR="00C46F21" w:rsidRPr="0074131F" w:rsidRDefault="00C46F21" w:rsidP="00FB3F1C">
            <w:pPr>
              <w:jc w:val="both"/>
              <w:rPr>
                <w:sz w:val="20"/>
              </w:rPr>
            </w:pPr>
            <w:r w:rsidRPr="0074131F">
              <w:rPr>
                <w:sz w:val="20"/>
              </w:rPr>
              <w:t xml:space="preserve">Administrative law — Appeals — Anti-dumping — Whether the appeal payment provisions in the </w:t>
            </w:r>
            <w:r w:rsidRPr="0074131F">
              <w:rPr>
                <w:i/>
                <w:sz w:val="20"/>
              </w:rPr>
              <w:t>Special Import Measures Act</w:t>
            </w:r>
            <w:r w:rsidRPr="0074131F">
              <w:rPr>
                <w:sz w:val="20"/>
              </w:rPr>
              <w:t xml:space="preserve">, which fully block access to Canadian courts by way of potentially unreasonable and unlawful economic barriers without providing for exceptions or judicial discretion, infringe ss. 96 to 101 of the </w:t>
            </w:r>
            <w:r w:rsidRPr="0074131F">
              <w:rPr>
                <w:i/>
                <w:sz w:val="20"/>
              </w:rPr>
              <w:t>Constitution Act, 1867</w:t>
            </w:r>
            <w:r w:rsidRPr="0074131F">
              <w:rPr>
                <w:sz w:val="20"/>
              </w:rPr>
              <w:t xml:space="preserve"> —</w:t>
            </w:r>
            <w:r w:rsidRPr="0074131F">
              <w:rPr>
                <w:i/>
                <w:sz w:val="20"/>
              </w:rPr>
              <w:t xml:space="preserve"> Special Import Measures Act</w:t>
            </w:r>
            <w:r w:rsidRPr="0074131F">
              <w:rPr>
                <w:sz w:val="20"/>
              </w:rPr>
              <w:t>, R.S.C. 1985, c. S-15.</w:t>
            </w:r>
          </w:p>
        </w:tc>
      </w:tr>
      <w:tr w:rsidR="00C46F21" w:rsidRPr="0074131F" w:rsidTr="00FB3F1C">
        <w:tc>
          <w:tcPr>
            <w:tcW w:w="5000" w:type="pct"/>
            <w:gridSpan w:val="2"/>
          </w:tcPr>
          <w:p w:rsidR="00C46F21" w:rsidRPr="0074131F" w:rsidRDefault="00C46F21" w:rsidP="00FB3F1C">
            <w:pPr>
              <w:jc w:val="both"/>
              <w:rPr>
                <w:sz w:val="20"/>
              </w:rPr>
            </w:pPr>
          </w:p>
        </w:tc>
      </w:tr>
      <w:tr w:rsidR="00EC0CFA" w:rsidRPr="0074131F" w:rsidTr="00FB3F1C">
        <w:tc>
          <w:tcPr>
            <w:tcW w:w="5000" w:type="pct"/>
            <w:gridSpan w:val="2"/>
          </w:tcPr>
          <w:p w:rsidR="00EC0CFA" w:rsidRPr="0074131F" w:rsidRDefault="00EC0CFA" w:rsidP="00EC0CFA">
            <w:pPr>
              <w:jc w:val="both"/>
              <w:rPr>
                <w:sz w:val="20"/>
              </w:rPr>
            </w:pPr>
            <w:r w:rsidRPr="0074131F">
              <w:rPr>
                <w:sz w:val="20"/>
              </w:rPr>
              <w:t xml:space="preserve">Between December 2016 and January 2017, the applicant, Prairies Tubulars (2015) Inc., imported oil country tubular goods, types of pipe used in the oil industry, 22 times. Because these types of goods are subject to anti-dumping duties under the </w:t>
            </w:r>
            <w:r w:rsidRPr="0074131F">
              <w:rPr>
                <w:i/>
                <w:sz w:val="20"/>
              </w:rPr>
              <w:t>Special Import Measures Act</w:t>
            </w:r>
            <w:r w:rsidRPr="0074131F">
              <w:rPr>
                <w:sz w:val="20"/>
              </w:rPr>
              <w:t>, R.S.C. 1985, c. S-15 (“</w:t>
            </w:r>
            <w:r w:rsidRPr="0074131F">
              <w:rPr>
                <w:i/>
                <w:sz w:val="20"/>
              </w:rPr>
              <w:t>SIMA</w:t>
            </w:r>
            <w:r w:rsidRPr="0074131F">
              <w:rPr>
                <w:sz w:val="20"/>
              </w:rPr>
              <w:t xml:space="preserve">”), the Canada Border Services Agency (“CBSA”) issued an assessment and imposed duties totalling $18,829,412.40. </w:t>
            </w:r>
          </w:p>
          <w:p w:rsidR="00EC0CFA" w:rsidRPr="0074131F" w:rsidRDefault="00EC0CFA" w:rsidP="00FB3F1C">
            <w:pPr>
              <w:jc w:val="both"/>
              <w:rPr>
                <w:sz w:val="20"/>
              </w:rPr>
            </w:pPr>
          </w:p>
        </w:tc>
      </w:tr>
    </w:tbl>
    <w:p w:rsidR="00EC0CFA" w:rsidRPr="0074131F" w:rsidRDefault="00EC0CFA">
      <w:r w:rsidRPr="0074131F">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C46F21" w:rsidRPr="0074131F" w:rsidTr="00FB3F1C">
        <w:tc>
          <w:tcPr>
            <w:tcW w:w="5000" w:type="pct"/>
            <w:gridSpan w:val="3"/>
          </w:tcPr>
          <w:p w:rsidR="00C46F21" w:rsidRPr="0074131F" w:rsidRDefault="00C46F21" w:rsidP="00FB3F1C">
            <w:pPr>
              <w:jc w:val="both"/>
              <w:rPr>
                <w:sz w:val="20"/>
              </w:rPr>
            </w:pPr>
            <w:r w:rsidRPr="0074131F">
              <w:rPr>
                <w:sz w:val="20"/>
              </w:rPr>
              <w:t xml:space="preserve">The purpose of the </w:t>
            </w:r>
            <w:r w:rsidRPr="0074131F">
              <w:rPr>
                <w:i/>
                <w:sz w:val="20"/>
              </w:rPr>
              <w:t>SIMA</w:t>
            </w:r>
            <w:r w:rsidRPr="0074131F">
              <w:rPr>
                <w:sz w:val="20"/>
              </w:rPr>
              <w:t xml:space="preserve"> is to protect domestic manufacturers against the marketing in Canada of foreign-made articles at unreasonably low prices, a practice known as “dumping”. Dumping occurs when goods are sold to importers in Canada at prices that are lower than the price at which comparable goods are sold in the country of export, or where goods are sold in Canada at unprofitable prices. In order to protect Canadian manufacturers, the margin of dumping on imported goods may be off-set by the imposition of anti-dumping duties on the goods in question. An assessment of anti-dumping duties by a designated CBSA officer is final. But, the </w:t>
            </w:r>
            <w:r w:rsidRPr="0074131F">
              <w:rPr>
                <w:i/>
                <w:sz w:val="20"/>
              </w:rPr>
              <w:t>SIMA</w:t>
            </w:r>
            <w:r w:rsidRPr="0074131F">
              <w:rPr>
                <w:sz w:val="20"/>
              </w:rPr>
              <w:t xml:space="preserve"> provides that within ninety days after the making of the determination, the importer of the goods in question may apply in writing to a designated officer for a re-determination of the duties owing. However, to be eligible for any such re-determination, the importer must have paid all of the duties owing on the imported goods.</w:t>
            </w:r>
          </w:p>
          <w:p w:rsidR="00C46F21" w:rsidRPr="0074131F" w:rsidRDefault="00C46F21" w:rsidP="00FB3F1C">
            <w:pPr>
              <w:jc w:val="both"/>
              <w:rPr>
                <w:sz w:val="20"/>
              </w:rPr>
            </w:pPr>
          </w:p>
          <w:p w:rsidR="00C46F21" w:rsidRPr="0074131F" w:rsidRDefault="00C46F21" w:rsidP="00FB3F1C">
            <w:pPr>
              <w:jc w:val="both"/>
              <w:rPr>
                <w:sz w:val="20"/>
              </w:rPr>
            </w:pPr>
            <w:r w:rsidRPr="0074131F">
              <w:rPr>
                <w:sz w:val="20"/>
              </w:rPr>
              <w:t xml:space="preserve">The Federal Court dismissed the applicant’s application for judicial review and found that it could not address the applicant’s argument based on its inability to pay the duties because the </w:t>
            </w:r>
            <w:r w:rsidRPr="0074131F">
              <w:rPr>
                <w:i/>
                <w:sz w:val="20"/>
              </w:rPr>
              <w:t>SIMA</w:t>
            </w:r>
            <w:r w:rsidRPr="0074131F">
              <w:rPr>
                <w:sz w:val="20"/>
              </w:rPr>
              <w:t xml:space="preserve"> ousted the Federal Court’s jurisdiction to review the issuance of the duties imposed. Instead, the applicant was directed to challenge the </w:t>
            </w:r>
            <w:r w:rsidRPr="0074131F">
              <w:rPr>
                <w:i/>
                <w:sz w:val="20"/>
              </w:rPr>
              <w:t>SIMA</w:t>
            </w:r>
            <w:r w:rsidRPr="0074131F">
              <w:rPr>
                <w:sz w:val="20"/>
              </w:rPr>
              <w:t xml:space="preserve"> on constitutional grounds, which it had not done. The applicant amended its notice of application to challenge the constitutionality of the provisions. The Federal Court dismissed the application and found that the appeal payment provisions did not violate ss. 96-101 of the </w:t>
            </w:r>
            <w:r w:rsidRPr="0074131F">
              <w:rPr>
                <w:i/>
                <w:sz w:val="20"/>
              </w:rPr>
              <w:t>Constitution Act, 1867</w:t>
            </w:r>
            <w:r w:rsidRPr="0074131F">
              <w:rPr>
                <w:sz w:val="20"/>
              </w:rPr>
              <w:t xml:space="preserve">, s. 12 of the </w:t>
            </w:r>
            <w:r w:rsidRPr="0074131F">
              <w:rPr>
                <w:i/>
                <w:sz w:val="20"/>
              </w:rPr>
              <w:t>Canadian Charter of Rights and Freedoms</w:t>
            </w:r>
            <w:r w:rsidRPr="0074131F">
              <w:rPr>
                <w:sz w:val="20"/>
              </w:rPr>
              <w:t xml:space="preserve">, or s. 1(a) of the </w:t>
            </w:r>
            <w:r w:rsidRPr="0074131F">
              <w:rPr>
                <w:i/>
                <w:sz w:val="20"/>
              </w:rPr>
              <w:t>Canadian Bill of Rights</w:t>
            </w:r>
            <w:r w:rsidRPr="0074131F">
              <w:rPr>
                <w:sz w:val="20"/>
              </w:rPr>
              <w:t>. The Federal Court of Appeal dismissed the applicant’s subsequent appeal.</w:t>
            </w:r>
          </w:p>
          <w:p w:rsidR="00C46F21" w:rsidRPr="0074131F" w:rsidRDefault="00C46F21" w:rsidP="00FB3F1C">
            <w:pPr>
              <w:jc w:val="both"/>
              <w:rPr>
                <w:sz w:val="20"/>
              </w:rPr>
            </w:pPr>
          </w:p>
        </w:tc>
      </w:tr>
      <w:tr w:rsidR="00C46F21" w:rsidRPr="0074131F" w:rsidTr="00FB3F1C">
        <w:tc>
          <w:tcPr>
            <w:tcW w:w="2427" w:type="pct"/>
          </w:tcPr>
          <w:p w:rsidR="00C46F21" w:rsidRPr="0074131F" w:rsidRDefault="00C46F21" w:rsidP="00FB3F1C">
            <w:pPr>
              <w:jc w:val="both"/>
              <w:rPr>
                <w:sz w:val="20"/>
              </w:rPr>
            </w:pPr>
            <w:r w:rsidRPr="0074131F">
              <w:rPr>
                <w:sz w:val="20"/>
              </w:rPr>
              <w:t>October 4, 2018</w:t>
            </w:r>
          </w:p>
          <w:p w:rsidR="00C46F21" w:rsidRPr="0074131F" w:rsidRDefault="00C46F21" w:rsidP="00FB3F1C">
            <w:pPr>
              <w:jc w:val="both"/>
              <w:rPr>
                <w:sz w:val="20"/>
              </w:rPr>
            </w:pPr>
            <w:r w:rsidRPr="0074131F">
              <w:rPr>
                <w:sz w:val="20"/>
              </w:rPr>
              <w:t>Federal Court</w:t>
            </w:r>
          </w:p>
          <w:p w:rsidR="00C46F21" w:rsidRPr="0074131F" w:rsidRDefault="00C46F21" w:rsidP="00FB3F1C">
            <w:pPr>
              <w:jc w:val="both"/>
              <w:rPr>
                <w:sz w:val="20"/>
              </w:rPr>
            </w:pPr>
            <w:r w:rsidRPr="0074131F">
              <w:rPr>
                <w:sz w:val="20"/>
              </w:rPr>
              <w:t>(Mactavish J.)</w:t>
            </w:r>
          </w:p>
          <w:p w:rsidR="00C46F21" w:rsidRPr="0074131F" w:rsidRDefault="00002BD1" w:rsidP="00FB3F1C">
            <w:pPr>
              <w:jc w:val="both"/>
              <w:rPr>
                <w:sz w:val="20"/>
              </w:rPr>
            </w:pPr>
            <w:hyperlink r:id="rId65" w:history="1">
              <w:r w:rsidR="00C46F21" w:rsidRPr="0074131F">
                <w:rPr>
                  <w:rStyle w:val="Hyperlink"/>
                  <w:sz w:val="20"/>
                </w:rPr>
                <w:t>2018 FC 991</w:t>
              </w:r>
            </w:hyperlink>
            <w:r w:rsidR="00C46F21" w:rsidRPr="0074131F">
              <w:rPr>
                <w:sz w:val="20"/>
              </w:rPr>
              <w:t>; T-1851-17</w:t>
            </w:r>
          </w:p>
          <w:p w:rsidR="00C46F21" w:rsidRPr="0074131F" w:rsidRDefault="00C46F21" w:rsidP="00FB3F1C">
            <w:pPr>
              <w:jc w:val="both"/>
              <w:rPr>
                <w:sz w:val="20"/>
              </w:rPr>
            </w:pPr>
          </w:p>
        </w:tc>
        <w:tc>
          <w:tcPr>
            <w:tcW w:w="243" w:type="pct"/>
          </w:tcPr>
          <w:p w:rsidR="00C46F21" w:rsidRPr="0074131F" w:rsidRDefault="00C46F21" w:rsidP="00FB3F1C">
            <w:pPr>
              <w:jc w:val="both"/>
              <w:rPr>
                <w:sz w:val="20"/>
              </w:rPr>
            </w:pPr>
          </w:p>
        </w:tc>
        <w:tc>
          <w:tcPr>
            <w:tcW w:w="2330" w:type="pct"/>
          </w:tcPr>
          <w:p w:rsidR="00C46F21" w:rsidRPr="0074131F" w:rsidRDefault="00C46F21" w:rsidP="00FB3F1C">
            <w:pPr>
              <w:jc w:val="both"/>
              <w:rPr>
                <w:sz w:val="20"/>
              </w:rPr>
            </w:pPr>
            <w:r w:rsidRPr="0074131F">
              <w:rPr>
                <w:sz w:val="20"/>
              </w:rPr>
              <w:t>Applicant’s notice of application struck out and application for judicial review dismissed</w:t>
            </w:r>
          </w:p>
          <w:p w:rsidR="00C46F21" w:rsidRPr="0074131F" w:rsidRDefault="00C46F21" w:rsidP="00FB3F1C">
            <w:pPr>
              <w:jc w:val="both"/>
              <w:rPr>
                <w:sz w:val="20"/>
              </w:rPr>
            </w:pPr>
          </w:p>
        </w:tc>
      </w:tr>
      <w:tr w:rsidR="00C46F21" w:rsidRPr="0074131F" w:rsidTr="00FB3F1C">
        <w:tc>
          <w:tcPr>
            <w:tcW w:w="2427" w:type="pct"/>
          </w:tcPr>
          <w:p w:rsidR="00C46F21" w:rsidRPr="0074131F" w:rsidRDefault="00C46F21" w:rsidP="00FB3F1C">
            <w:pPr>
              <w:jc w:val="both"/>
              <w:rPr>
                <w:sz w:val="20"/>
              </w:rPr>
            </w:pPr>
            <w:r w:rsidRPr="0074131F">
              <w:rPr>
                <w:sz w:val="20"/>
              </w:rPr>
              <w:t>January 11, 2021</w:t>
            </w:r>
          </w:p>
          <w:p w:rsidR="00C46F21" w:rsidRPr="0074131F" w:rsidRDefault="00C46F21" w:rsidP="00FB3F1C">
            <w:pPr>
              <w:jc w:val="both"/>
              <w:rPr>
                <w:sz w:val="20"/>
              </w:rPr>
            </w:pPr>
            <w:r w:rsidRPr="0074131F">
              <w:rPr>
                <w:sz w:val="20"/>
              </w:rPr>
              <w:t>Federal Court</w:t>
            </w:r>
          </w:p>
          <w:p w:rsidR="00C46F21" w:rsidRPr="0074131F" w:rsidRDefault="00C46F21" w:rsidP="00FB3F1C">
            <w:pPr>
              <w:jc w:val="both"/>
              <w:rPr>
                <w:sz w:val="20"/>
              </w:rPr>
            </w:pPr>
            <w:r w:rsidRPr="0074131F">
              <w:rPr>
                <w:sz w:val="20"/>
              </w:rPr>
              <w:t>(Ahmed J.)</w:t>
            </w:r>
          </w:p>
          <w:p w:rsidR="00C46F21" w:rsidRPr="0074131F" w:rsidRDefault="00002BD1" w:rsidP="00FB3F1C">
            <w:pPr>
              <w:jc w:val="both"/>
              <w:rPr>
                <w:sz w:val="20"/>
              </w:rPr>
            </w:pPr>
            <w:hyperlink r:id="rId66" w:history="1">
              <w:r w:rsidR="00C46F21" w:rsidRPr="0074131F">
                <w:rPr>
                  <w:rStyle w:val="Hyperlink"/>
                  <w:sz w:val="20"/>
                </w:rPr>
                <w:t>2021 FC 36</w:t>
              </w:r>
            </w:hyperlink>
            <w:r w:rsidR="00C46F21" w:rsidRPr="0074131F">
              <w:rPr>
                <w:sz w:val="20"/>
              </w:rPr>
              <w:t>; T-1851-17</w:t>
            </w:r>
          </w:p>
          <w:p w:rsidR="00C46F21" w:rsidRPr="0074131F" w:rsidRDefault="00C46F21" w:rsidP="00FB3F1C">
            <w:pPr>
              <w:jc w:val="both"/>
              <w:rPr>
                <w:sz w:val="20"/>
              </w:rPr>
            </w:pPr>
          </w:p>
        </w:tc>
        <w:tc>
          <w:tcPr>
            <w:tcW w:w="243" w:type="pct"/>
          </w:tcPr>
          <w:p w:rsidR="00C46F21" w:rsidRPr="0074131F" w:rsidRDefault="00C46F21" w:rsidP="00FB3F1C">
            <w:pPr>
              <w:jc w:val="both"/>
              <w:rPr>
                <w:sz w:val="20"/>
              </w:rPr>
            </w:pPr>
          </w:p>
        </w:tc>
        <w:tc>
          <w:tcPr>
            <w:tcW w:w="2330" w:type="pct"/>
          </w:tcPr>
          <w:p w:rsidR="00C46F21" w:rsidRPr="0074131F" w:rsidRDefault="00C46F21" w:rsidP="00FB3F1C">
            <w:pPr>
              <w:jc w:val="both"/>
              <w:rPr>
                <w:i/>
                <w:sz w:val="20"/>
              </w:rPr>
            </w:pPr>
            <w:r w:rsidRPr="0074131F">
              <w:rPr>
                <w:sz w:val="20"/>
              </w:rPr>
              <w:t xml:space="preserve">Application dismissed; Appeal Payment Provisions do not violate ss. 96-101 of the </w:t>
            </w:r>
            <w:r w:rsidRPr="0074131F">
              <w:rPr>
                <w:i/>
                <w:sz w:val="20"/>
              </w:rPr>
              <w:t>Constitution Act, 1867</w:t>
            </w:r>
            <w:r w:rsidRPr="0074131F">
              <w:rPr>
                <w:sz w:val="20"/>
              </w:rPr>
              <w:t xml:space="preserve">, s. 12 of the </w:t>
            </w:r>
            <w:r w:rsidRPr="0074131F">
              <w:rPr>
                <w:i/>
                <w:sz w:val="20"/>
              </w:rPr>
              <w:t>Canadian Charter of Rights and Freedoms</w:t>
            </w:r>
            <w:r w:rsidRPr="0074131F">
              <w:rPr>
                <w:sz w:val="20"/>
              </w:rPr>
              <w:t xml:space="preserve">, or s. 1(a) of the </w:t>
            </w:r>
            <w:r w:rsidRPr="0074131F">
              <w:rPr>
                <w:i/>
                <w:sz w:val="20"/>
              </w:rPr>
              <w:t>Canadian Bill of Rights</w:t>
            </w:r>
          </w:p>
          <w:p w:rsidR="00C46F21" w:rsidRPr="0074131F" w:rsidRDefault="00C46F21" w:rsidP="00FB3F1C">
            <w:pPr>
              <w:jc w:val="both"/>
              <w:rPr>
                <w:sz w:val="20"/>
              </w:rPr>
            </w:pPr>
          </w:p>
        </w:tc>
      </w:tr>
      <w:tr w:rsidR="00C46F21" w:rsidRPr="0074131F" w:rsidTr="00FB3F1C">
        <w:tc>
          <w:tcPr>
            <w:tcW w:w="2427" w:type="pct"/>
          </w:tcPr>
          <w:p w:rsidR="00C46F21" w:rsidRPr="0074131F" w:rsidRDefault="00C46F21" w:rsidP="00FB3F1C">
            <w:pPr>
              <w:jc w:val="both"/>
              <w:rPr>
                <w:sz w:val="20"/>
              </w:rPr>
            </w:pPr>
            <w:r w:rsidRPr="0074131F">
              <w:rPr>
                <w:sz w:val="20"/>
              </w:rPr>
              <w:t>May 25, 2022</w:t>
            </w:r>
          </w:p>
          <w:p w:rsidR="00C46F21" w:rsidRPr="0074131F" w:rsidRDefault="00C46F21" w:rsidP="00FB3F1C">
            <w:pPr>
              <w:jc w:val="both"/>
              <w:rPr>
                <w:sz w:val="20"/>
              </w:rPr>
            </w:pPr>
            <w:r w:rsidRPr="0074131F">
              <w:rPr>
                <w:sz w:val="20"/>
              </w:rPr>
              <w:t>Federal Court of Appeal</w:t>
            </w:r>
          </w:p>
          <w:p w:rsidR="00C46F21" w:rsidRPr="0074131F" w:rsidRDefault="00C46F21" w:rsidP="00FB3F1C">
            <w:pPr>
              <w:jc w:val="both"/>
              <w:rPr>
                <w:sz w:val="20"/>
              </w:rPr>
            </w:pPr>
            <w:r w:rsidRPr="0074131F">
              <w:rPr>
                <w:sz w:val="20"/>
              </w:rPr>
              <w:t>(Stratas, Locke and Mactavish JJ.A.)</w:t>
            </w:r>
          </w:p>
          <w:p w:rsidR="00C46F21" w:rsidRPr="0074131F" w:rsidRDefault="00002BD1" w:rsidP="00FB3F1C">
            <w:pPr>
              <w:jc w:val="both"/>
              <w:rPr>
                <w:sz w:val="20"/>
              </w:rPr>
            </w:pPr>
            <w:hyperlink r:id="rId67" w:history="1">
              <w:r w:rsidR="00C46F21" w:rsidRPr="0074131F">
                <w:rPr>
                  <w:rStyle w:val="Hyperlink"/>
                  <w:sz w:val="20"/>
                </w:rPr>
                <w:t>2022 FCA 92</w:t>
              </w:r>
            </w:hyperlink>
            <w:r w:rsidR="00C46F21" w:rsidRPr="0074131F">
              <w:rPr>
                <w:sz w:val="20"/>
              </w:rPr>
              <w:t>; A-43-21</w:t>
            </w:r>
          </w:p>
          <w:p w:rsidR="00C46F21" w:rsidRPr="0074131F" w:rsidRDefault="00C46F21" w:rsidP="00FB3F1C">
            <w:pPr>
              <w:jc w:val="both"/>
              <w:rPr>
                <w:sz w:val="20"/>
              </w:rPr>
            </w:pPr>
          </w:p>
        </w:tc>
        <w:tc>
          <w:tcPr>
            <w:tcW w:w="243" w:type="pct"/>
          </w:tcPr>
          <w:p w:rsidR="00C46F21" w:rsidRPr="0074131F" w:rsidRDefault="00C46F21" w:rsidP="00FB3F1C">
            <w:pPr>
              <w:jc w:val="both"/>
              <w:rPr>
                <w:sz w:val="20"/>
              </w:rPr>
            </w:pPr>
          </w:p>
        </w:tc>
        <w:tc>
          <w:tcPr>
            <w:tcW w:w="2330" w:type="pct"/>
          </w:tcPr>
          <w:p w:rsidR="00C46F21" w:rsidRPr="0074131F" w:rsidRDefault="00C46F21" w:rsidP="00FB3F1C">
            <w:pPr>
              <w:jc w:val="both"/>
              <w:rPr>
                <w:sz w:val="20"/>
              </w:rPr>
            </w:pPr>
            <w:r w:rsidRPr="0074131F">
              <w:rPr>
                <w:sz w:val="20"/>
              </w:rPr>
              <w:t>Appeal dismissed</w:t>
            </w:r>
          </w:p>
          <w:p w:rsidR="00C46F21" w:rsidRPr="0074131F" w:rsidRDefault="00C46F21" w:rsidP="00FB3F1C">
            <w:pPr>
              <w:jc w:val="both"/>
              <w:rPr>
                <w:sz w:val="20"/>
              </w:rPr>
            </w:pPr>
          </w:p>
        </w:tc>
      </w:tr>
      <w:tr w:rsidR="00C46F21" w:rsidRPr="0074131F" w:rsidTr="00FB3F1C">
        <w:tc>
          <w:tcPr>
            <w:tcW w:w="2427" w:type="pct"/>
          </w:tcPr>
          <w:p w:rsidR="00C46F21" w:rsidRPr="0074131F" w:rsidRDefault="00C46F21" w:rsidP="00FB3F1C">
            <w:pPr>
              <w:jc w:val="both"/>
              <w:rPr>
                <w:sz w:val="20"/>
              </w:rPr>
            </w:pPr>
            <w:r w:rsidRPr="0074131F">
              <w:rPr>
                <w:sz w:val="20"/>
              </w:rPr>
              <w:t>August 24, 2022</w:t>
            </w:r>
          </w:p>
          <w:p w:rsidR="00C46F21" w:rsidRPr="0074131F" w:rsidRDefault="00C46F21" w:rsidP="00FB3F1C">
            <w:pPr>
              <w:jc w:val="both"/>
              <w:rPr>
                <w:sz w:val="20"/>
              </w:rPr>
            </w:pPr>
            <w:r w:rsidRPr="0074131F">
              <w:rPr>
                <w:sz w:val="20"/>
              </w:rPr>
              <w:t>Supreme Court of Canada</w:t>
            </w:r>
          </w:p>
        </w:tc>
        <w:tc>
          <w:tcPr>
            <w:tcW w:w="243" w:type="pct"/>
          </w:tcPr>
          <w:p w:rsidR="00C46F21" w:rsidRPr="0074131F" w:rsidRDefault="00C46F21" w:rsidP="00FB3F1C">
            <w:pPr>
              <w:jc w:val="both"/>
              <w:rPr>
                <w:sz w:val="20"/>
              </w:rPr>
            </w:pPr>
          </w:p>
        </w:tc>
        <w:tc>
          <w:tcPr>
            <w:tcW w:w="2330" w:type="pct"/>
          </w:tcPr>
          <w:p w:rsidR="00C46F21" w:rsidRPr="0074131F" w:rsidRDefault="00C46F21" w:rsidP="00FB3F1C">
            <w:pPr>
              <w:jc w:val="both"/>
              <w:rPr>
                <w:sz w:val="20"/>
              </w:rPr>
            </w:pPr>
            <w:r w:rsidRPr="0074131F">
              <w:rPr>
                <w:sz w:val="20"/>
              </w:rPr>
              <w:t>Application for leave to appeal filed</w:t>
            </w:r>
          </w:p>
          <w:p w:rsidR="00C46F21" w:rsidRPr="0074131F" w:rsidRDefault="00C46F21" w:rsidP="00FB3F1C">
            <w:pPr>
              <w:jc w:val="both"/>
              <w:rPr>
                <w:sz w:val="20"/>
              </w:rPr>
            </w:pPr>
          </w:p>
        </w:tc>
      </w:tr>
    </w:tbl>
    <w:p w:rsidR="00C46F21" w:rsidRPr="0074131F" w:rsidRDefault="00C46F21" w:rsidP="00C46F21">
      <w:pPr>
        <w:jc w:val="both"/>
        <w:rPr>
          <w:sz w:val="20"/>
        </w:rPr>
      </w:pPr>
    </w:p>
    <w:p w:rsidR="00C46F21" w:rsidRPr="0074131F" w:rsidRDefault="00002BD1" w:rsidP="00C46F21">
      <w:pPr>
        <w:jc w:val="both"/>
        <w:rPr>
          <w:sz w:val="20"/>
        </w:rPr>
      </w:pPr>
      <w:r>
        <w:rPr>
          <w:sz w:val="20"/>
        </w:rPr>
        <w:pict>
          <v:rect id="_x0000_i1072" style="width:2in;height:1pt" o:hrpct="0" o:hralign="center" o:hrstd="t" o:hrnoshade="t" o:hr="t" fillcolor="black [3213]" stroked="f"/>
        </w:pict>
      </w:r>
    </w:p>
    <w:p w:rsidR="00C46F21" w:rsidRPr="0074131F" w:rsidRDefault="00C46F21" w:rsidP="00C46F21">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C46F21" w:rsidRPr="00002BD1" w:rsidTr="00FB3F1C">
        <w:tc>
          <w:tcPr>
            <w:tcW w:w="543" w:type="pct"/>
          </w:tcPr>
          <w:p w:rsidR="00C46F21" w:rsidRPr="0074131F" w:rsidRDefault="00C46F21" w:rsidP="00FB3F1C">
            <w:pPr>
              <w:jc w:val="both"/>
              <w:rPr>
                <w:sz w:val="20"/>
                <w:lang w:val="fr-CA"/>
              </w:rPr>
            </w:pPr>
            <w:r w:rsidRPr="0074131F">
              <w:rPr>
                <w:rStyle w:val="SCCFileNumberChar"/>
                <w:sz w:val="20"/>
                <w:szCs w:val="20"/>
                <w:lang w:val="fr-CA"/>
              </w:rPr>
              <w:t>40334</w:t>
            </w:r>
          </w:p>
        </w:tc>
        <w:tc>
          <w:tcPr>
            <w:tcW w:w="4457" w:type="pct"/>
            <w:gridSpan w:val="3"/>
          </w:tcPr>
          <w:p w:rsidR="00C46F21" w:rsidRPr="0074131F" w:rsidRDefault="00C46F21" w:rsidP="00FB3F1C">
            <w:pPr>
              <w:pStyle w:val="SCCLsocParty"/>
              <w:jc w:val="both"/>
              <w:rPr>
                <w:b/>
                <w:sz w:val="20"/>
                <w:szCs w:val="20"/>
              </w:rPr>
            </w:pPr>
            <w:r w:rsidRPr="0074131F">
              <w:rPr>
                <w:b/>
                <w:sz w:val="20"/>
                <w:szCs w:val="20"/>
              </w:rPr>
              <w:t xml:space="preserve">Prairies Tubulars (2015) Inc. c. </w:t>
            </w:r>
            <w:r w:rsidR="00E3400B" w:rsidRPr="0074131F">
              <w:rPr>
                <w:b/>
                <w:sz w:val="20"/>
                <w:szCs w:val="20"/>
              </w:rPr>
              <w:t>Agence des services frontaliers du Canada, Président de l’Agence des services frontaliers du Canada et procureur général du Canada</w:t>
            </w:r>
          </w:p>
          <w:p w:rsidR="00C46F21" w:rsidRPr="0074131F" w:rsidRDefault="00C46F21" w:rsidP="00FB3F1C">
            <w:pPr>
              <w:jc w:val="both"/>
              <w:rPr>
                <w:sz w:val="20"/>
                <w:lang w:val="fr-CA"/>
              </w:rPr>
            </w:pPr>
            <w:r w:rsidRPr="0074131F">
              <w:rPr>
                <w:sz w:val="20"/>
                <w:lang w:val="fr-CA"/>
              </w:rPr>
              <w:t>(C.F.) (Civile) (Sur autorisation)</w:t>
            </w:r>
          </w:p>
        </w:tc>
      </w:tr>
      <w:tr w:rsidR="00C46F21" w:rsidRPr="00002BD1" w:rsidTr="00FB3F1C">
        <w:tc>
          <w:tcPr>
            <w:tcW w:w="5000" w:type="pct"/>
            <w:gridSpan w:val="4"/>
          </w:tcPr>
          <w:p w:rsidR="00C46F21" w:rsidRPr="0074131F" w:rsidRDefault="00E3400B" w:rsidP="00FB3F1C">
            <w:pPr>
              <w:jc w:val="both"/>
              <w:rPr>
                <w:sz w:val="20"/>
                <w:szCs w:val="20"/>
                <w:lang w:val="fr-CA"/>
              </w:rPr>
            </w:pPr>
            <w:r w:rsidRPr="0074131F">
              <w:rPr>
                <w:sz w:val="20"/>
                <w:szCs w:val="20"/>
                <w:lang w:val="fr-CA"/>
              </w:rPr>
              <w:t>La demande d’autorisation d’appel de l’arrêt de la Cour d’appel fédérale, numéro A-43-21, 2022 CAF 92, daté du 25 mai 2022, est rejetée avec dépens.</w:t>
            </w:r>
          </w:p>
          <w:p w:rsidR="00E3400B" w:rsidRPr="0074131F" w:rsidRDefault="00E3400B" w:rsidP="00FB3F1C">
            <w:pPr>
              <w:jc w:val="both"/>
              <w:rPr>
                <w:sz w:val="20"/>
                <w:lang w:val="fr-CA"/>
              </w:rPr>
            </w:pPr>
          </w:p>
        </w:tc>
      </w:tr>
      <w:tr w:rsidR="00C46F21" w:rsidRPr="00002BD1" w:rsidTr="00FB3F1C">
        <w:tc>
          <w:tcPr>
            <w:tcW w:w="5000" w:type="pct"/>
            <w:gridSpan w:val="4"/>
          </w:tcPr>
          <w:p w:rsidR="00C46F21" w:rsidRPr="0074131F" w:rsidRDefault="00C46F21" w:rsidP="00FB3F1C">
            <w:pPr>
              <w:jc w:val="both"/>
              <w:rPr>
                <w:sz w:val="20"/>
                <w:lang w:val="fr-CA"/>
              </w:rPr>
            </w:pPr>
            <w:r w:rsidRPr="0074131F">
              <w:rPr>
                <w:sz w:val="20"/>
                <w:lang w:val="fr-CA"/>
              </w:rPr>
              <w:t xml:space="preserve">Droit administratif — Appels — Antidumping — Les dispositions relatives au paiement en cas d’appel dans la </w:t>
            </w:r>
            <w:r w:rsidRPr="0074131F">
              <w:rPr>
                <w:i/>
                <w:sz w:val="20"/>
                <w:lang w:val="fr-CA"/>
              </w:rPr>
              <w:t>Loi sur les mesures spéciales d’importation</w:t>
            </w:r>
            <w:r w:rsidRPr="0074131F">
              <w:rPr>
                <w:sz w:val="20"/>
                <w:lang w:val="fr-CA"/>
              </w:rPr>
              <w:t xml:space="preserve">, lesquelles bloquent entièrement l’accès aux tribunaux canadiens au moyen de barrières économiques pouvant s’avérer déraisonnables et illégales en l’absence d’exceptions ou de discrétion judiciaire, contreviennent-elles </w:t>
            </w:r>
            <w:proofErr w:type="gramStart"/>
            <w:r w:rsidRPr="0074131F">
              <w:rPr>
                <w:sz w:val="20"/>
                <w:lang w:val="fr-CA"/>
              </w:rPr>
              <w:t>aux art</w:t>
            </w:r>
            <w:proofErr w:type="gramEnd"/>
            <w:r w:rsidRPr="0074131F">
              <w:rPr>
                <w:sz w:val="20"/>
                <w:lang w:val="fr-CA"/>
              </w:rPr>
              <w:t xml:space="preserve">. 96 à 101 de la </w:t>
            </w:r>
            <w:r w:rsidRPr="0074131F">
              <w:rPr>
                <w:i/>
                <w:sz w:val="20"/>
                <w:lang w:val="fr-CA"/>
              </w:rPr>
              <w:t>Loi constitutionnelle de 1867</w:t>
            </w:r>
            <w:r w:rsidRPr="0074131F">
              <w:rPr>
                <w:sz w:val="20"/>
                <w:lang w:val="fr-CA"/>
              </w:rPr>
              <w:t>? —</w:t>
            </w:r>
            <w:r w:rsidRPr="0074131F">
              <w:rPr>
                <w:i/>
                <w:sz w:val="20"/>
                <w:lang w:val="fr-CA"/>
              </w:rPr>
              <w:t xml:space="preserve"> Loi sur les mesures spéciales d’importation</w:t>
            </w:r>
            <w:r w:rsidRPr="0074131F">
              <w:rPr>
                <w:sz w:val="20"/>
                <w:lang w:val="fr-CA"/>
              </w:rPr>
              <w:t>, L.R.C. 1985, c. S</w:t>
            </w:r>
            <w:r w:rsidRPr="0074131F">
              <w:rPr>
                <w:sz w:val="20"/>
                <w:lang w:val="fr-CA"/>
              </w:rPr>
              <w:noBreakHyphen/>
              <w:t>15.</w:t>
            </w:r>
          </w:p>
        </w:tc>
      </w:tr>
      <w:tr w:rsidR="00C46F21" w:rsidRPr="00002BD1" w:rsidTr="00FB3F1C">
        <w:tc>
          <w:tcPr>
            <w:tcW w:w="5000" w:type="pct"/>
            <w:gridSpan w:val="4"/>
          </w:tcPr>
          <w:p w:rsidR="00C46F21" w:rsidRPr="0074131F" w:rsidRDefault="00C46F21" w:rsidP="00FB3F1C">
            <w:pPr>
              <w:jc w:val="both"/>
              <w:rPr>
                <w:sz w:val="20"/>
                <w:lang w:val="fr-CA"/>
              </w:rPr>
            </w:pPr>
          </w:p>
        </w:tc>
      </w:tr>
      <w:tr w:rsidR="00C46F21" w:rsidRPr="00002BD1" w:rsidTr="00FB3F1C">
        <w:tc>
          <w:tcPr>
            <w:tcW w:w="5000" w:type="pct"/>
            <w:gridSpan w:val="4"/>
          </w:tcPr>
          <w:p w:rsidR="00C46F21" w:rsidRPr="0074131F" w:rsidRDefault="00C46F21" w:rsidP="00FB3F1C">
            <w:pPr>
              <w:jc w:val="both"/>
              <w:rPr>
                <w:sz w:val="20"/>
                <w:lang w:val="fr-CA"/>
              </w:rPr>
            </w:pPr>
            <w:r w:rsidRPr="0074131F">
              <w:rPr>
                <w:sz w:val="20"/>
                <w:lang w:val="fr-CA"/>
              </w:rPr>
              <w:t xml:space="preserve">Entre décembre 2016 et janvier 2017, la demanderesse, Prairies Tubulars (2015) Inc., a importé 22 fois des fournitures tubulaires pour puits de pétrole, un type de tuyaux utilisés dans l’industrie pétrolière. Étant donné que ce type de produits est assujetti à des droits antidumping sous le régime de la </w:t>
            </w:r>
            <w:r w:rsidRPr="0074131F">
              <w:rPr>
                <w:i/>
                <w:sz w:val="20"/>
                <w:lang w:val="fr-CA"/>
              </w:rPr>
              <w:t>Loi sur les mesures spéciales d’importation</w:t>
            </w:r>
            <w:r w:rsidRPr="0074131F">
              <w:rPr>
                <w:sz w:val="20"/>
                <w:lang w:val="fr-CA"/>
              </w:rPr>
              <w:t>, L.R.C. 1985, c. S</w:t>
            </w:r>
            <w:r w:rsidRPr="0074131F">
              <w:rPr>
                <w:sz w:val="20"/>
                <w:lang w:val="fr-CA"/>
              </w:rPr>
              <w:noBreakHyphen/>
              <w:t>15 (« </w:t>
            </w:r>
            <w:r w:rsidRPr="0074131F">
              <w:rPr>
                <w:i/>
                <w:sz w:val="20"/>
                <w:lang w:val="fr-CA"/>
              </w:rPr>
              <w:t>LMSI</w:t>
            </w:r>
            <w:r w:rsidRPr="0074131F">
              <w:rPr>
                <w:sz w:val="20"/>
                <w:lang w:val="fr-CA"/>
              </w:rPr>
              <w:t xml:space="preserve"> »), l’Agence des services frontaliers du Canada (« ASFC ») a établi des impositions de droits s’élevant à 18 829 412,40 $. </w:t>
            </w:r>
          </w:p>
          <w:p w:rsidR="00C46F21" w:rsidRPr="0074131F" w:rsidRDefault="00C46F21" w:rsidP="00FB3F1C">
            <w:pPr>
              <w:jc w:val="both"/>
              <w:rPr>
                <w:sz w:val="20"/>
                <w:lang w:val="fr-CA"/>
              </w:rPr>
            </w:pPr>
          </w:p>
          <w:p w:rsidR="00C46F21" w:rsidRPr="0074131F" w:rsidRDefault="00C46F21" w:rsidP="00FB3F1C">
            <w:pPr>
              <w:jc w:val="both"/>
              <w:rPr>
                <w:sz w:val="20"/>
                <w:lang w:val="fr-CA"/>
              </w:rPr>
            </w:pPr>
            <w:r w:rsidRPr="0074131F">
              <w:rPr>
                <w:sz w:val="20"/>
                <w:lang w:val="fr-CA"/>
              </w:rPr>
              <w:t xml:space="preserve">La </w:t>
            </w:r>
            <w:r w:rsidRPr="0074131F">
              <w:rPr>
                <w:i/>
                <w:sz w:val="20"/>
                <w:lang w:val="fr-CA"/>
              </w:rPr>
              <w:t>LMSI</w:t>
            </w:r>
            <w:r w:rsidRPr="0074131F">
              <w:rPr>
                <w:sz w:val="20"/>
                <w:lang w:val="fr-CA"/>
              </w:rPr>
              <w:t xml:space="preserve"> a pour objet de protéger les fabricants canadiens contre la commercialisation au Canada, à un prix excessivement bas, d’articles de fabrication étrangère, un phénomène nommé « dumping ».  Il y a dumping lorsque des marchandises sont vendues à des importateurs canadiens à un prix inférieur au prix de vente de marchandises comparables dans le pays d’exportation, ou lorsqu’elles sont vendues au Canada à un prix inférieur au prix de revient. Afin de protéger les fabricants canadiens, la marge de dumping sur les marchandises importées peut être compensée par l’imposition de droits antidumping sur les marchandises en cause. L’imposition de droits antidumping par un agent désigné de l’ASFC est définitive. Toutefois, la </w:t>
            </w:r>
            <w:r w:rsidRPr="0074131F">
              <w:rPr>
                <w:i/>
                <w:sz w:val="20"/>
                <w:lang w:val="fr-CA"/>
              </w:rPr>
              <w:t>LMSI</w:t>
            </w:r>
            <w:r w:rsidRPr="0074131F">
              <w:rPr>
                <w:sz w:val="20"/>
                <w:lang w:val="fr-CA"/>
              </w:rPr>
              <w:t xml:space="preserve"> prévoit que, dans les quatre-vingt-dix jours suivant la date de la décision, l’importateur des marchandises visées par celle-ci peut demander à un agent désigné, par écrit, de réviser la détermination des droits exigibles. Or, pour être admissible à une telle révision, l’importateur doit avoir payé tous les droits exigibles sur les marchandises importées. </w:t>
            </w:r>
          </w:p>
          <w:p w:rsidR="00C46F21" w:rsidRPr="0074131F" w:rsidRDefault="00C46F21" w:rsidP="00FB3F1C">
            <w:pPr>
              <w:jc w:val="both"/>
              <w:rPr>
                <w:sz w:val="20"/>
                <w:lang w:val="fr-CA"/>
              </w:rPr>
            </w:pPr>
          </w:p>
          <w:p w:rsidR="00C46F21" w:rsidRPr="0074131F" w:rsidRDefault="00C46F21" w:rsidP="00FB3F1C">
            <w:pPr>
              <w:jc w:val="both"/>
              <w:rPr>
                <w:sz w:val="20"/>
                <w:lang w:val="fr-CA"/>
              </w:rPr>
            </w:pPr>
            <w:r w:rsidRPr="0074131F">
              <w:rPr>
                <w:sz w:val="20"/>
                <w:lang w:val="fr-CA"/>
              </w:rPr>
              <w:t xml:space="preserve">La Cour fédérale a rejeté la demande de contrôle judiciaire présentée par la demanderesse, concluant qu’elle ne pouvait examiner l’argument de cette dernière concernant son incapacité à payer les droits imposés puisque la </w:t>
            </w:r>
            <w:r w:rsidRPr="0074131F">
              <w:rPr>
                <w:i/>
                <w:sz w:val="20"/>
                <w:lang w:val="fr-CA"/>
              </w:rPr>
              <w:t>LMSI</w:t>
            </w:r>
            <w:r w:rsidRPr="0074131F">
              <w:rPr>
                <w:sz w:val="20"/>
                <w:lang w:val="fr-CA"/>
              </w:rPr>
              <w:t xml:space="preserve"> privait le tribunal de compétence révisionnelle à l’égard de l’imposition de droits antidumping. En revanche, la Cour fédérale a invité la demanderesse à contester le régime de la </w:t>
            </w:r>
            <w:r w:rsidRPr="0074131F">
              <w:rPr>
                <w:i/>
                <w:sz w:val="20"/>
                <w:lang w:val="fr-CA"/>
              </w:rPr>
              <w:t>LMSI</w:t>
            </w:r>
            <w:r w:rsidRPr="0074131F">
              <w:rPr>
                <w:sz w:val="20"/>
                <w:lang w:val="fr-CA"/>
              </w:rPr>
              <w:t xml:space="preserve"> sur le plan constitutionnel, ce qu’elle n’avait pas fait au départ. La demanderesse a donc modifié son avis de demande afin de contester la constitutionnalité des dispositions en cause.  La Cour fédérale a rejeté la demande en concluant que les dispositions relatives au paiement en cas d’appel ne contrevenaient ni aux art. 96 à 101 de la </w:t>
            </w:r>
            <w:r w:rsidRPr="0074131F">
              <w:rPr>
                <w:i/>
                <w:sz w:val="20"/>
                <w:lang w:val="fr-CA"/>
              </w:rPr>
              <w:t>Loi constitutionnelle de 1867</w:t>
            </w:r>
            <w:r w:rsidRPr="0074131F">
              <w:rPr>
                <w:sz w:val="20"/>
                <w:lang w:val="fr-CA"/>
              </w:rPr>
              <w:t xml:space="preserve">, ni à l’art. 12 de la </w:t>
            </w:r>
            <w:r w:rsidRPr="0074131F">
              <w:rPr>
                <w:i/>
                <w:sz w:val="20"/>
                <w:lang w:val="fr-CA"/>
              </w:rPr>
              <w:t>Charte canadienne des droits et libertés</w:t>
            </w:r>
            <w:r w:rsidRPr="0074131F">
              <w:rPr>
                <w:sz w:val="20"/>
                <w:lang w:val="fr-CA"/>
              </w:rPr>
              <w:t xml:space="preserve">, ni à l’al. 1a) de la </w:t>
            </w:r>
            <w:r w:rsidRPr="0074131F">
              <w:rPr>
                <w:i/>
                <w:sz w:val="20"/>
                <w:lang w:val="fr-CA"/>
              </w:rPr>
              <w:t>Déclaration canadienne des droits</w:t>
            </w:r>
            <w:r w:rsidRPr="0074131F">
              <w:rPr>
                <w:sz w:val="20"/>
                <w:lang w:val="fr-CA"/>
              </w:rPr>
              <w:t xml:space="preserve">. La Cour d’appel fédérale a rejeté l’appel subséquent interjeté par la demanderesse. </w:t>
            </w:r>
          </w:p>
          <w:p w:rsidR="00C46F21" w:rsidRPr="0074131F" w:rsidRDefault="00C46F21" w:rsidP="00FB3F1C">
            <w:pPr>
              <w:jc w:val="both"/>
              <w:rPr>
                <w:sz w:val="20"/>
                <w:lang w:val="fr-CA"/>
              </w:rPr>
            </w:pPr>
          </w:p>
        </w:tc>
      </w:tr>
      <w:tr w:rsidR="00C46F21" w:rsidRPr="00002BD1" w:rsidTr="00FB3F1C">
        <w:tc>
          <w:tcPr>
            <w:tcW w:w="2427" w:type="pct"/>
            <w:gridSpan w:val="2"/>
          </w:tcPr>
          <w:p w:rsidR="00C46F21" w:rsidRPr="0074131F" w:rsidRDefault="00C46F21" w:rsidP="00FB3F1C">
            <w:pPr>
              <w:jc w:val="both"/>
              <w:rPr>
                <w:sz w:val="20"/>
                <w:lang w:val="fr-CA"/>
              </w:rPr>
            </w:pPr>
            <w:r w:rsidRPr="0074131F">
              <w:rPr>
                <w:sz w:val="20"/>
                <w:lang w:val="fr-CA"/>
              </w:rPr>
              <w:t>4 octobre 2018</w:t>
            </w:r>
          </w:p>
          <w:p w:rsidR="00C46F21" w:rsidRPr="0074131F" w:rsidRDefault="00C46F21" w:rsidP="00FB3F1C">
            <w:pPr>
              <w:jc w:val="both"/>
              <w:rPr>
                <w:sz w:val="20"/>
                <w:lang w:val="fr-CA"/>
              </w:rPr>
            </w:pPr>
            <w:r w:rsidRPr="0074131F">
              <w:rPr>
                <w:sz w:val="20"/>
                <w:lang w:val="fr-CA"/>
              </w:rPr>
              <w:t>Cour fédérale</w:t>
            </w:r>
          </w:p>
          <w:p w:rsidR="00C46F21" w:rsidRPr="0074131F" w:rsidRDefault="00C46F21" w:rsidP="00FB3F1C">
            <w:pPr>
              <w:jc w:val="both"/>
              <w:rPr>
                <w:sz w:val="20"/>
                <w:lang w:val="fr-CA"/>
              </w:rPr>
            </w:pPr>
            <w:r w:rsidRPr="0074131F">
              <w:rPr>
                <w:sz w:val="20"/>
                <w:lang w:val="fr-CA"/>
              </w:rPr>
              <w:t>(Juge Mactavish)</w:t>
            </w:r>
          </w:p>
          <w:p w:rsidR="00C46F21" w:rsidRPr="0074131F" w:rsidRDefault="00002BD1" w:rsidP="00FB3F1C">
            <w:pPr>
              <w:jc w:val="both"/>
              <w:rPr>
                <w:sz w:val="20"/>
                <w:lang w:val="fr-CA"/>
              </w:rPr>
            </w:pPr>
            <w:hyperlink r:id="rId68" w:history="1">
              <w:r w:rsidR="00C46F21" w:rsidRPr="0074131F">
                <w:rPr>
                  <w:rStyle w:val="Hyperlink"/>
                  <w:sz w:val="20"/>
                  <w:lang w:val="fr-CA"/>
                </w:rPr>
                <w:t>2018 CF 991</w:t>
              </w:r>
            </w:hyperlink>
            <w:r w:rsidR="00C46F21" w:rsidRPr="0074131F">
              <w:rPr>
                <w:sz w:val="20"/>
                <w:lang w:val="fr-CA"/>
              </w:rPr>
              <w:t>; T-1851-17</w:t>
            </w:r>
          </w:p>
          <w:p w:rsidR="00C46F21" w:rsidRPr="0074131F" w:rsidRDefault="00C46F21" w:rsidP="00FB3F1C">
            <w:pPr>
              <w:jc w:val="both"/>
              <w:rPr>
                <w:sz w:val="20"/>
                <w:lang w:val="fr-CA"/>
              </w:rPr>
            </w:pPr>
          </w:p>
        </w:tc>
        <w:tc>
          <w:tcPr>
            <w:tcW w:w="243" w:type="pct"/>
          </w:tcPr>
          <w:p w:rsidR="00C46F21" w:rsidRPr="0074131F" w:rsidRDefault="00C46F21" w:rsidP="00FB3F1C">
            <w:pPr>
              <w:jc w:val="both"/>
              <w:rPr>
                <w:sz w:val="20"/>
                <w:lang w:val="fr-CA"/>
              </w:rPr>
            </w:pPr>
          </w:p>
        </w:tc>
        <w:tc>
          <w:tcPr>
            <w:tcW w:w="2330" w:type="pct"/>
          </w:tcPr>
          <w:p w:rsidR="00C46F21" w:rsidRPr="0074131F" w:rsidRDefault="00C46F21" w:rsidP="00FB3F1C">
            <w:pPr>
              <w:jc w:val="both"/>
              <w:rPr>
                <w:sz w:val="20"/>
                <w:lang w:val="fr-CA"/>
              </w:rPr>
            </w:pPr>
            <w:r w:rsidRPr="0074131F">
              <w:rPr>
                <w:sz w:val="20"/>
                <w:lang w:val="fr-CA"/>
              </w:rPr>
              <w:t xml:space="preserve">Radiation de l’avis de demande de la demanderesse et rejet de la demande de contrôle judiciaire. </w:t>
            </w:r>
          </w:p>
          <w:p w:rsidR="00C46F21" w:rsidRPr="0074131F" w:rsidRDefault="00C46F21" w:rsidP="00FB3F1C">
            <w:pPr>
              <w:jc w:val="both"/>
              <w:rPr>
                <w:sz w:val="20"/>
                <w:lang w:val="fr-CA"/>
              </w:rPr>
            </w:pPr>
          </w:p>
        </w:tc>
      </w:tr>
      <w:tr w:rsidR="00C46F21" w:rsidRPr="00002BD1" w:rsidTr="00FB3F1C">
        <w:tc>
          <w:tcPr>
            <w:tcW w:w="2427" w:type="pct"/>
            <w:gridSpan w:val="2"/>
          </w:tcPr>
          <w:p w:rsidR="00C46F21" w:rsidRPr="0074131F" w:rsidRDefault="00C46F21" w:rsidP="00FB3F1C">
            <w:pPr>
              <w:keepNext/>
              <w:keepLines/>
              <w:jc w:val="both"/>
              <w:rPr>
                <w:sz w:val="20"/>
                <w:lang w:val="fr-CA"/>
              </w:rPr>
            </w:pPr>
            <w:r w:rsidRPr="0074131F">
              <w:rPr>
                <w:sz w:val="20"/>
                <w:lang w:val="fr-CA"/>
              </w:rPr>
              <w:t>11 janvier 2021</w:t>
            </w:r>
          </w:p>
          <w:p w:rsidR="00C46F21" w:rsidRPr="0074131F" w:rsidRDefault="00C46F21" w:rsidP="00FB3F1C">
            <w:pPr>
              <w:keepNext/>
              <w:keepLines/>
              <w:jc w:val="both"/>
              <w:rPr>
                <w:sz w:val="20"/>
                <w:lang w:val="fr-CA"/>
              </w:rPr>
            </w:pPr>
            <w:r w:rsidRPr="0074131F">
              <w:rPr>
                <w:sz w:val="20"/>
                <w:lang w:val="fr-CA"/>
              </w:rPr>
              <w:t>Cour fédérale</w:t>
            </w:r>
          </w:p>
          <w:p w:rsidR="00C46F21" w:rsidRPr="0074131F" w:rsidRDefault="00C46F21" w:rsidP="00FB3F1C">
            <w:pPr>
              <w:jc w:val="both"/>
              <w:rPr>
                <w:sz w:val="20"/>
                <w:lang w:val="fr-CA"/>
              </w:rPr>
            </w:pPr>
            <w:r w:rsidRPr="0074131F">
              <w:rPr>
                <w:sz w:val="20"/>
                <w:lang w:val="fr-CA"/>
              </w:rPr>
              <w:t>(Juge Ahmed)</w:t>
            </w:r>
          </w:p>
          <w:p w:rsidR="00C46F21" w:rsidRPr="0074131F" w:rsidRDefault="00002BD1" w:rsidP="00FB3F1C">
            <w:pPr>
              <w:jc w:val="both"/>
              <w:rPr>
                <w:sz w:val="20"/>
                <w:lang w:val="fr-CA"/>
              </w:rPr>
            </w:pPr>
            <w:hyperlink r:id="rId69" w:history="1">
              <w:r w:rsidR="00C46F21" w:rsidRPr="0074131F">
                <w:rPr>
                  <w:rStyle w:val="Hyperlink"/>
                  <w:sz w:val="20"/>
                  <w:lang w:val="fr-CA"/>
                </w:rPr>
                <w:t>2021 CF 36</w:t>
              </w:r>
            </w:hyperlink>
            <w:r w:rsidR="00C46F21" w:rsidRPr="0074131F">
              <w:rPr>
                <w:sz w:val="20"/>
                <w:lang w:val="fr-CA"/>
              </w:rPr>
              <w:t>; T-1851-17</w:t>
            </w:r>
          </w:p>
          <w:p w:rsidR="00C46F21" w:rsidRPr="0074131F" w:rsidRDefault="00C46F21" w:rsidP="00FB3F1C">
            <w:pPr>
              <w:jc w:val="both"/>
              <w:rPr>
                <w:sz w:val="20"/>
                <w:lang w:val="fr-CA"/>
              </w:rPr>
            </w:pPr>
          </w:p>
        </w:tc>
        <w:tc>
          <w:tcPr>
            <w:tcW w:w="243" w:type="pct"/>
          </w:tcPr>
          <w:p w:rsidR="00C46F21" w:rsidRPr="0074131F" w:rsidRDefault="00C46F21" w:rsidP="00FB3F1C">
            <w:pPr>
              <w:jc w:val="both"/>
              <w:rPr>
                <w:sz w:val="20"/>
                <w:lang w:val="fr-CA"/>
              </w:rPr>
            </w:pPr>
          </w:p>
        </w:tc>
        <w:tc>
          <w:tcPr>
            <w:tcW w:w="2330" w:type="pct"/>
          </w:tcPr>
          <w:p w:rsidR="00C46F21" w:rsidRPr="0074131F" w:rsidRDefault="00C46F21" w:rsidP="00FB3F1C">
            <w:pPr>
              <w:jc w:val="both"/>
              <w:rPr>
                <w:i/>
                <w:sz w:val="20"/>
                <w:lang w:val="fr-CA"/>
              </w:rPr>
            </w:pPr>
            <w:r w:rsidRPr="0074131F">
              <w:rPr>
                <w:sz w:val="20"/>
                <w:lang w:val="fr-CA"/>
              </w:rPr>
              <w:t xml:space="preserve">Rejet de la demande : les dispositions relatives au paiement en cas d’appel ne contreviennent ni aux art. 96 à 101 de la </w:t>
            </w:r>
            <w:r w:rsidRPr="0074131F">
              <w:rPr>
                <w:i/>
                <w:sz w:val="20"/>
                <w:lang w:val="fr-CA"/>
              </w:rPr>
              <w:t>Loi constitutionnelle de 1867</w:t>
            </w:r>
            <w:r w:rsidRPr="0074131F">
              <w:rPr>
                <w:sz w:val="20"/>
                <w:lang w:val="fr-CA"/>
              </w:rPr>
              <w:t xml:space="preserve">, ni à l’art. 12 de la </w:t>
            </w:r>
            <w:r w:rsidRPr="0074131F">
              <w:rPr>
                <w:i/>
                <w:sz w:val="20"/>
                <w:lang w:val="fr-CA"/>
              </w:rPr>
              <w:t>Charte canadienne des droits et libertés</w:t>
            </w:r>
            <w:r w:rsidRPr="0074131F">
              <w:rPr>
                <w:sz w:val="20"/>
                <w:lang w:val="fr-CA"/>
              </w:rPr>
              <w:t xml:space="preserve">, ni à l’al. 1a) de la </w:t>
            </w:r>
            <w:r w:rsidRPr="0074131F">
              <w:rPr>
                <w:i/>
                <w:sz w:val="20"/>
                <w:lang w:val="fr-CA"/>
              </w:rPr>
              <w:t>Déclaration canadienne des droits</w:t>
            </w:r>
            <w:r w:rsidRPr="0074131F">
              <w:rPr>
                <w:sz w:val="20"/>
                <w:lang w:val="fr-CA"/>
              </w:rPr>
              <w:t xml:space="preserve">. </w:t>
            </w:r>
          </w:p>
          <w:p w:rsidR="00C46F21" w:rsidRPr="0074131F" w:rsidRDefault="00C46F21" w:rsidP="00FB3F1C">
            <w:pPr>
              <w:jc w:val="both"/>
              <w:rPr>
                <w:sz w:val="20"/>
                <w:lang w:val="fr-CA"/>
              </w:rPr>
            </w:pPr>
          </w:p>
        </w:tc>
      </w:tr>
      <w:tr w:rsidR="00C46F21" w:rsidRPr="0074131F" w:rsidTr="00FB3F1C">
        <w:tc>
          <w:tcPr>
            <w:tcW w:w="2427" w:type="pct"/>
            <w:gridSpan w:val="2"/>
          </w:tcPr>
          <w:p w:rsidR="00C46F21" w:rsidRPr="0074131F" w:rsidRDefault="00C46F21" w:rsidP="00FB3F1C">
            <w:pPr>
              <w:jc w:val="both"/>
              <w:rPr>
                <w:sz w:val="20"/>
                <w:lang w:val="fr-CA"/>
              </w:rPr>
            </w:pPr>
            <w:r w:rsidRPr="0074131F">
              <w:rPr>
                <w:sz w:val="20"/>
                <w:lang w:val="fr-CA"/>
              </w:rPr>
              <w:t>25 mai 2022</w:t>
            </w:r>
          </w:p>
          <w:p w:rsidR="00C46F21" w:rsidRPr="0074131F" w:rsidRDefault="00C46F21" w:rsidP="00FB3F1C">
            <w:pPr>
              <w:jc w:val="both"/>
              <w:rPr>
                <w:sz w:val="20"/>
                <w:lang w:val="fr-CA"/>
              </w:rPr>
            </w:pPr>
            <w:r w:rsidRPr="0074131F">
              <w:rPr>
                <w:sz w:val="20"/>
                <w:lang w:val="fr-CA"/>
              </w:rPr>
              <w:t>Cour d’appel fédérale</w:t>
            </w:r>
          </w:p>
          <w:p w:rsidR="00C46F21" w:rsidRPr="0074131F" w:rsidRDefault="00C46F21" w:rsidP="00FB3F1C">
            <w:pPr>
              <w:jc w:val="both"/>
              <w:rPr>
                <w:sz w:val="20"/>
                <w:lang w:val="fr-CA"/>
              </w:rPr>
            </w:pPr>
            <w:r w:rsidRPr="0074131F">
              <w:rPr>
                <w:sz w:val="20"/>
                <w:lang w:val="fr-CA"/>
              </w:rPr>
              <w:t>(Juges Stratas, Locke et Mactavish)</w:t>
            </w:r>
          </w:p>
          <w:p w:rsidR="00C46F21" w:rsidRPr="0074131F" w:rsidRDefault="00002BD1" w:rsidP="00FB3F1C">
            <w:pPr>
              <w:jc w:val="both"/>
              <w:rPr>
                <w:sz w:val="20"/>
                <w:lang w:val="fr-CA"/>
              </w:rPr>
            </w:pPr>
            <w:hyperlink r:id="rId70" w:history="1">
              <w:r w:rsidR="00C46F21" w:rsidRPr="0074131F">
                <w:rPr>
                  <w:rStyle w:val="Hyperlink"/>
                  <w:sz w:val="20"/>
                  <w:lang w:val="fr-CA"/>
                </w:rPr>
                <w:t>2022 FCA 92</w:t>
              </w:r>
            </w:hyperlink>
            <w:r w:rsidR="00C46F21" w:rsidRPr="0074131F">
              <w:rPr>
                <w:sz w:val="20"/>
                <w:lang w:val="fr-CA"/>
              </w:rPr>
              <w:t>; A-43-21</w:t>
            </w:r>
          </w:p>
          <w:p w:rsidR="00C46F21" w:rsidRPr="0074131F" w:rsidRDefault="00C46F21" w:rsidP="00FB3F1C">
            <w:pPr>
              <w:jc w:val="both"/>
              <w:rPr>
                <w:sz w:val="20"/>
                <w:lang w:val="fr-CA"/>
              </w:rPr>
            </w:pPr>
          </w:p>
        </w:tc>
        <w:tc>
          <w:tcPr>
            <w:tcW w:w="243" w:type="pct"/>
          </w:tcPr>
          <w:p w:rsidR="00C46F21" w:rsidRPr="0074131F" w:rsidRDefault="00C46F21" w:rsidP="00FB3F1C">
            <w:pPr>
              <w:jc w:val="both"/>
              <w:rPr>
                <w:sz w:val="20"/>
                <w:lang w:val="fr-CA"/>
              </w:rPr>
            </w:pPr>
          </w:p>
        </w:tc>
        <w:tc>
          <w:tcPr>
            <w:tcW w:w="2330" w:type="pct"/>
          </w:tcPr>
          <w:p w:rsidR="00C46F21" w:rsidRPr="0074131F" w:rsidRDefault="00C46F21" w:rsidP="00FB3F1C">
            <w:pPr>
              <w:jc w:val="both"/>
              <w:rPr>
                <w:sz w:val="20"/>
                <w:lang w:val="fr-CA"/>
              </w:rPr>
            </w:pPr>
            <w:r w:rsidRPr="0074131F">
              <w:rPr>
                <w:sz w:val="20"/>
                <w:lang w:val="fr-CA"/>
              </w:rPr>
              <w:t xml:space="preserve">Appel rejeté. </w:t>
            </w:r>
          </w:p>
          <w:p w:rsidR="00C46F21" w:rsidRPr="0074131F" w:rsidRDefault="00C46F21" w:rsidP="00FB3F1C">
            <w:pPr>
              <w:jc w:val="both"/>
              <w:rPr>
                <w:sz w:val="20"/>
                <w:lang w:val="fr-CA"/>
              </w:rPr>
            </w:pPr>
          </w:p>
        </w:tc>
      </w:tr>
      <w:tr w:rsidR="00C46F21" w:rsidRPr="0074131F" w:rsidTr="00FB3F1C">
        <w:tc>
          <w:tcPr>
            <w:tcW w:w="2427" w:type="pct"/>
            <w:gridSpan w:val="2"/>
          </w:tcPr>
          <w:p w:rsidR="00C46F21" w:rsidRPr="0074131F" w:rsidRDefault="00C46F21" w:rsidP="00FB3F1C">
            <w:pPr>
              <w:jc w:val="both"/>
              <w:rPr>
                <w:sz w:val="20"/>
                <w:lang w:val="fr-CA"/>
              </w:rPr>
            </w:pPr>
            <w:r w:rsidRPr="0074131F">
              <w:rPr>
                <w:sz w:val="20"/>
                <w:lang w:val="fr-CA"/>
              </w:rPr>
              <w:t>24 août 2022</w:t>
            </w:r>
          </w:p>
          <w:p w:rsidR="00C46F21" w:rsidRPr="0074131F" w:rsidRDefault="00C46F21" w:rsidP="00FB3F1C">
            <w:pPr>
              <w:jc w:val="both"/>
              <w:rPr>
                <w:sz w:val="20"/>
                <w:lang w:val="fr-CA"/>
              </w:rPr>
            </w:pPr>
            <w:r w:rsidRPr="0074131F">
              <w:rPr>
                <w:sz w:val="20"/>
                <w:lang w:val="fr-CA"/>
              </w:rPr>
              <w:t>Cour suprême du Canada</w:t>
            </w:r>
          </w:p>
        </w:tc>
        <w:tc>
          <w:tcPr>
            <w:tcW w:w="243" w:type="pct"/>
          </w:tcPr>
          <w:p w:rsidR="00C46F21" w:rsidRPr="0074131F" w:rsidRDefault="00C46F21" w:rsidP="00FB3F1C">
            <w:pPr>
              <w:jc w:val="both"/>
              <w:rPr>
                <w:sz w:val="20"/>
                <w:lang w:val="fr-CA"/>
              </w:rPr>
            </w:pPr>
          </w:p>
        </w:tc>
        <w:tc>
          <w:tcPr>
            <w:tcW w:w="2330" w:type="pct"/>
          </w:tcPr>
          <w:p w:rsidR="00C46F21" w:rsidRPr="0074131F" w:rsidRDefault="00C46F21" w:rsidP="00FB3F1C">
            <w:pPr>
              <w:jc w:val="both"/>
              <w:rPr>
                <w:sz w:val="20"/>
                <w:lang w:val="fr-CA"/>
              </w:rPr>
            </w:pPr>
            <w:r w:rsidRPr="0074131F">
              <w:rPr>
                <w:sz w:val="20"/>
                <w:lang w:val="fr-CA"/>
              </w:rPr>
              <w:t xml:space="preserve">Demande d’autorisation d’appel déposée. </w:t>
            </w:r>
          </w:p>
          <w:p w:rsidR="00C46F21" w:rsidRPr="0074131F" w:rsidRDefault="00C46F21" w:rsidP="00FB3F1C">
            <w:pPr>
              <w:jc w:val="both"/>
              <w:rPr>
                <w:sz w:val="20"/>
                <w:lang w:val="fr-CA"/>
              </w:rPr>
            </w:pPr>
          </w:p>
        </w:tc>
      </w:tr>
    </w:tbl>
    <w:p w:rsidR="00C46F21" w:rsidRPr="0074131F" w:rsidRDefault="00C46F21" w:rsidP="00C46F21">
      <w:pPr>
        <w:jc w:val="both"/>
        <w:rPr>
          <w:sz w:val="20"/>
          <w:lang w:val="fr-CA"/>
        </w:rPr>
      </w:pPr>
    </w:p>
    <w:p w:rsidR="00C46F21" w:rsidRPr="0074131F" w:rsidRDefault="00002BD1" w:rsidP="00C46F21">
      <w:pPr>
        <w:jc w:val="both"/>
        <w:rPr>
          <w:sz w:val="20"/>
          <w:lang w:val="fr-CA"/>
        </w:rPr>
      </w:pPr>
      <w:r>
        <w:rPr>
          <w:sz w:val="20"/>
        </w:rPr>
        <w:pict>
          <v:rect id="_x0000_i1073" style="width:2in;height:1pt" o:hrpct="0" o:hralign="center" o:hrstd="t" o:hrnoshade="t" o:hr="t" fillcolor="black [3213]" stroked="f"/>
        </w:pict>
      </w:r>
    </w:p>
    <w:p w:rsidR="00C46F21" w:rsidRPr="0074131F" w:rsidRDefault="00C46F21" w:rsidP="00C46F21">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C46F21" w:rsidRPr="0074131F" w:rsidTr="00FB3F1C">
        <w:tc>
          <w:tcPr>
            <w:tcW w:w="543" w:type="pct"/>
          </w:tcPr>
          <w:p w:rsidR="00C46F21" w:rsidRPr="0074131F" w:rsidRDefault="00C46F21" w:rsidP="00FB3F1C">
            <w:pPr>
              <w:jc w:val="both"/>
              <w:rPr>
                <w:sz w:val="20"/>
              </w:rPr>
            </w:pPr>
            <w:r w:rsidRPr="0074131F">
              <w:rPr>
                <w:rStyle w:val="SCCFileNumberChar"/>
                <w:sz w:val="20"/>
                <w:szCs w:val="20"/>
              </w:rPr>
              <w:t>40347</w:t>
            </w:r>
          </w:p>
        </w:tc>
        <w:tc>
          <w:tcPr>
            <w:tcW w:w="4457" w:type="pct"/>
            <w:gridSpan w:val="3"/>
          </w:tcPr>
          <w:p w:rsidR="00C46F21" w:rsidRPr="0074131F" w:rsidRDefault="00C46F21" w:rsidP="00FB3F1C">
            <w:pPr>
              <w:pStyle w:val="SCCLsocParty"/>
              <w:jc w:val="both"/>
              <w:rPr>
                <w:b/>
                <w:sz w:val="20"/>
                <w:szCs w:val="20"/>
                <w:lang w:val="en-US"/>
              </w:rPr>
            </w:pPr>
            <w:r w:rsidRPr="0074131F">
              <w:rPr>
                <w:b/>
                <w:sz w:val="20"/>
                <w:szCs w:val="20"/>
                <w:lang w:val="en-US"/>
              </w:rPr>
              <w:t xml:space="preserve">Neil E. Thomson v. </w:t>
            </w:r>
            <w:r w:rsidR="00E3400B" w:rsidRPr="0074131F">
              <w:rPr>
                <w:b/>
                <w:sz w:val="20"/>
                <w:szCs w:val="20"/>
                <w:lang w:val="en-US"/>
              </w:rPr>
              <w:t>His Majesty the King in Right of British Columbia, James Mabee, Kurt Buller and Interior Health Authority</w:t>
            </w:r>
          </w:p>
          <w:p w:rsidR="00C46F21" w:rsidRPr="0074131F" w:rsidRDefault="00C46F21" w:rsidP="00FB3F1C">
            <w:pPr>
              <w:jc w:val="both"/>
              <w:rPr>
                <w:sz w:val="20"/>
              </w:rPr>
            </w:pPr>
            <w:r w:rsidRPr="0074131F">
              <w:rPr>
                <w:sz w:val="20"/>
              </w:rPr>
              <w:t>(B.C.) (Civil) (By Leave)</w:t>
            </w:r>
          </w:p>
        </w:tc>
      </w:tr>
      <w:tr w:rsidR="00C46F21" w:rsidRPr="0074131F" w:rsidTr="00FB3F1C">
        <w:tc>
          <w:tcPr>
            <w:tcW w:w="5000" w:type="pct"/>
            <w:gridSpan w:val="4"/>
          </w:tcPr>
          <w:p w:rsidR="00E3400B" w:rsidRPr="0074131F" w:rsidRDefault="00E3400B" w:rsidP="00E3400B">
            <w:pPr>
              <w:jc w:val="both"/>
              <w:rPr>
                <w:sz w:val="20"/>
                <w:szCs w:val="20"/>
              </w:rPr>
            </w:pPr>
            <w:r w:rsidRPr="0074131F">
              <w:rPr>
                <w:sz w:val="20"/>
                <w:szCs w:val="20"/>
              </w:rPr>
              <w:t>The application for leave to appeal from the judgment of the Court of Appeal for British Columbia (Vancouver), Number CA47869, 2022 BCCA 173, dated June 2, 2022, is dismissed with costs to the respondents, His Majesty the King in Right of British Columbia, James Mabee, and Kurt Buller.</w:t>
            </w:r>
          </w:p>
          <w:p w:rsidR="00C46F21" w:rsidRPr="0074131F" w:rsidRDefault="00C46F21" w:rsidP="00FB3F1C">
            <w:pPr>
              <w:jc w:val="both"/>
              <w:rPr>
                <w:sz w:val="20"/>
              </w:rPr>
            </w:pPr>
          </w:p>
        </w:tc>
      </w:tr>
      <w:tr w:rsidR="00C46F21" w:rsidRPr="0074131F" w:rsidTr="00FB3F1C">
        <w:tc>
          <w:tcPr>
            <w:tcW w:w="5000" w:type="pct"/>
            <w:gridSpan w:val="4"/>
          </w:tcPr>
          <w:p w:rsidR="00C46F21" w:rsidRPr="0074131F" w:rsidRDefault="00C46F21" w:rsidP="00FB3F1C">
            <w:pPr>
              <w:jc w:val="both"/>
              <w:rPr>
                <w:sz w:val="20"/>
              </w:rPr>
            </w:pPr>
            <w:r w:rsidRPr="0074131F">
              <w:rPr>
                <w:i/>
                <w:sz w:val="20"/>
              </w:rPr>
              <w:t xml:space="preserve">Charter of Rights </w:t>
            </w:r>
            <w:r w:rsidRPr="0074131F">
              <w:rPr>
                <w:sz w:val="20"/>
              </w:rPr>
              <w:t xml:space="preserve">— Right to life, liberty and security of the person (s. 7) — Right to equality (s. 15) —Limitation of Actions — Civil procedure — Estoppel — </w:t>
            </w:r>
            <w:r w:rsidRPr="0074131F">
              <w:rPr>
                <w:i/>
                <w:sz w:val="20"/>
              </w:rPr>
              <w:t>Res judicata</w:t>
            </w:r>
            <w:r w:rsidRPr="0074131F">
              <w:rPr>
                <w:sz w:val="20"/>
              </w:rPr>
              <w:t xml:space="preserve"> — Whether an injustice occurred due to the arbitrary application of a limitation period — Whether deemed consent to psychiatric treatment in mental health legislation violates s. 7 of the </w:t>
            </w:r>
            <w:r w:rsidRPr="0074131F">
              <w:rPr>
                <w:i/>
                <w:sz w:val="20"/>
              </w:rPr>
              <w:t>Charter</w:t>
            </w:r>
            <w:r w:rsidRPr="0074131F">
              <w:rPr>
                <w:sz w:val="20"/>
              </w:rPr>
              <w:t xml:space="preserve"> — Whether Court of Appeal perpetuated and supported a legislative framework  that violates s. 15 of the </w:t>
            </w:r>
            <w:r w:rsidRPr="0074131F">
              <w:rPr>
                <w:i/>
                <w:sz w:val="20"/>
              </w:rPr>
              <w:t xml:space="preserve">Charter </w:t>
            </w:r>
            <w:r w:rsidRPr="0074131F">
              <w:rPr>
                <w:sz w:val="20"/>
              </w:rPr>
              <w:t xml:space="preserve">— </w:t>
            </w:r>
            <w:r w:rsidRPr="0074131F">
              <w:rPr>
                <w:i/>
                <w:sz w:val="20"/>
              </w:rPr>
              <w:t>Mental Health Act</w:t>
            </w:r>
            <w:r w:rsidRPr="0074131F">
              <w:rPr>
                <w:sz w:val="20"/>
              </w:rPr>
              <w:t xml:space="preserve">, R.S.B.C. 1996, c. 288 </w:t>
            </w:r>
          </w:p>
        </w:tc>
      </w:tr>
      <w:tr w:rsidR="00C46F21" w:rsidRPr="0074131F" w:rsidTr="00FB3F1C">
        <w:tc>
          <w:tcPr>
            <w:tcW w:w="5000" w:type="pct"/>
            <w:gridSpan w:val="4"/>
          </w:tcPr>
          <w:p w:rsidR="00C46F21" w:rsidRPr="0074131F" w:rsidRDefault="00C46F21" w:rsidP="00FB3F1C">
            <w:pPr>
              <w:jc w:val="both"/>
              <w:rPr>
                <w:sz w:val="20"/>
              </w:rPr>
            </w:pPr>
          </w:p>
          <w:p w:rsidR="00C46F21" w:rsidRPr="0074131F" w:rsidRDefault="00C46F21" w:rsidP="00FB3F1C">
            <w:pPr>
              <w:jc w:val="both"/>
              <w:rPr>
                <w:sz w:val="20"/>
              </w:rPr>
            </w:pPr>
            <w:r w:rsidRPr="0074131F">
              <w:rPr>
                <w:sz w:val="20"/>
              </w:rPr>
              <w:t xml:space="preserve">In 2016, the applicant Neil E. Thomson commenced an action against Drs. Kurt Buller and James Mabee (together, the “respondent physicians”), and the respondents Interior Health Authority and the Crown in Right of British Columbia. That action was dismissed as time-barred by the </w:t>
            </w:r>
            <w:r w:rsidRPr="0074131F">
              <w:rPr>
                <w:i/>
                <w:sz w:val="20"/>
              </w:rPr>
              <w:t>Limitation Act</w:t>
            </w:r>
            <w:r w:rsidRPr="0074131F">
              <w:rPr>
                <w:sz w:val="20"/>
              </w:rPr>
              <w:t>, R.S.B.C. 1996, c. 266. Mr. Thomson’s appeal to the Court of Appeal for British Columbia and a subsequent application for leave to appeal to the Supreme Court of Canada were both dismissed.</w:t>
            </w:r>
          </w:p>
          <w:p w:rsidR="00C46F21" w:rsidRPr="0074131F" w:rsidRDefault="00C46F21" w:rsidP="00FB3F1C">
            <w:pPr>
              <w:jc w:val="both"/>
              <w:rPr>
                <w:sz w:val="20"/>
              </w:rPr>
            </w:pPr>
          </w:p>
          <w:p w:rsidR="00C46F21" w:rsidRPr="0074131F" w:rsidRDefault="00C46F21" w:rsidP="00FB3F1C">
            <w:pPr>
              <w:jc w:val="both"/>
              <w:rPr>
                <w:sz w:val="20"/>
              </w:rPr>
            </w:pPr>
            <w:r w:rsidRPr="0074131F">
              <w:rPr>
                <w:sz w:val="20"/>
              </w:rPr>
              <w:t xml:space="preserve">In 2020, Mr. Thomson commenced another action against the same defendants, based on the same set of facts as in the 2016 action. Upon application by the respondents, the 2020 action was dismissed under the doctrine of </w:t>
            </w:r>
            <w:r w:rsidRPr="0074131F">
              <w:rPr>
                <w:i/>
                <w:sz w:val="20"/>
              </w:rPr>
              <w:t>res judicata</w:t>
            </w:r>
            <w:r w:rsidRPr="0074131F">
              <w:rPr>
                <w:sz w:val="20"/>
              </w:rPr>
              <w:t xml:space="preserve">. After the time to bring an appeal had expired, Mr. Thomson brought an application for an extension of time to file an application for leave to appeal. </w:t>
            </w:r>
          </w:p>
          <w:p w:rsidR="00C46F21" w:rsidRPr="0074131F" w:rsidRDefault="00C46F21" w:rsidP="00FB3F1C">
            <w:pPr>
              <w:jc w:val="both"/>
              <w:rPr>
                <w:sz w:val="20"/>
              </w:rPr>
            </w:pPr>
          </w:p>
          <w:p w:rsidR="00C46F21" w:rsidRPr="0074131F" w:rsidRDefault="00C46F21" w:rsidP="00FB3F1C">
            <w:pPr>
              <w:jc w:val="both"/>
              <w:rPr>
                <w:sz w:val="20"/>
              </w:rPr>
            </w:pPr>
            <w:r w:rsidRPr="0074131F">
              <w:rPr>
                <w:sz w:val="20"/>
              </w:rPr>
              <w:t>The application was considered in chambers by a judge of the Court of Appeal. The chambers judge concluded that it was not in the interests of justice to grant an extension of time to bring the appeal, and dismissed the application. Mr. Thomson then applied to vary the chambers judge’s order. A three-judge panel of the Court of Appeal dismissed the application on the basis that Mr. Thomson had failed to demonstrate that the chambers judge had erred in dismissing the application for an extension of time.</w:t>
            </w:r>
          </w:p>
        </w:tc>
      </w:tr>
      <w:tr w:rsidR="00C46F21" w:rsidRPr="0074131F" w:rsidTr="00FB3F1C">
        <w:tc>
          <w:tcPr>
            <w:tcW w:w="5000" w:type="pct"/>
            <w:gridSpan w:val="4"/>
          </w:tcPr>
          <w:p w:rsidR="00C46F21" w:rsidRPr="0074131F" w:rsidRDefault="00C46F21" w:rsidP="00FB3F1C">
            <w:pPr>
              <w:jc w:val="both"/>
              <w:rPr>
                <w:sz w:val="20"/>
              </w:rPr>
            </w:pPr>
          </w:p>
        </w:tc>
      </w:tr>
      <w:tr w:rsidR="00C46F21" w:rsidRPr="0074131F" w:rsidTr="00FB3F1C">
        <w:tc>
          <w:tcPr>
            <w:tcW w:w="2427" w:type="pct"/>
            <w:gridSpan w:val="2"/>
          </w:tcPr>
          <w:p w:rsidR="00C46F21" w:rsidRPr="0074131F" w:rsidRDefault="00C46F21" w:rsidP="00FB3F1C">
            <w:pPr>
              <w:jc w:val="both"/>
              <w:rPr>
                <w:sz w:val="20"/>
              </w:rPr>
            </w:pPr>
            <w:r w:rsidRPr="0074131F">
              <w:rPr>
                <w:sz w:val="20"/>
              </w:rPr>
              <w:t>October 28, 2020</w:t>
            </w:r>
          </w:p>
          <w:p w:rsidR="00C46F21" w:rsidRPr="0074131F" w:rsidRDefault="00C46F21" w:rsidP="00FB3F1C">
            <w:pPr>
              <w:jc w:val="both"/>
              <w:rPr>
                <w:sz w:val="20"/>
              </w:rPr>
            </w:pPr>
            <w:r w:rsidRPr="0074131F">
              <w:rPr>
                <w:sz w:val="20"/>
              </w:rPr>
              <w:t>Supreme Court of British Columbia</w:t>
            </w:r>
          </w:p>
          <w:p w:rsidR="00C46F21" w:rsidRPr="0074131F" w:rsidRDefault="00C46F21" w:rsidP="00FB3F1C">
            <w:pPr>
              <w:jc w:val="both"/>
              <w:rPr>
                <w:sz w:val="20"/>
              </w:rPr>
            </w:pPr>
            <w:r w:rsidRPr="0074131F">
              <w:rPr>
                <w:sz w:val="20"/>
              </w:rPr>
              <w:t>(Dley J.)</w:t>
            </w:r>
          </w:p>
          <w:p w:rsidR="00C46F21" w:rsidRPr="0074131F" w:rsidRDefault="00002BD1" w:rsidP="00FB3F1C">
            <w:pPr>
              <w:jc w:val="both"/>
              <w:rPr>
                <w:sz w:val="20"/>
              </w:rPr>
            </w:pPr>
            <w:hyperlink r:id="rId71" w:history="1">
              <w:r w:rsidR="00C46F21" w:rsidRPr="0074131F">
                <w:rPr>
                  <w:rStyle w:val="Hyperlink"/>
                  <w:sz w:val="20"/>
                </w:rPr>
                <w:t>2020 BCSC 1591</w:t>
              </w:r>
            </w:hyperlink>
            <w:r w:rsidR="00C46F21" w:rsidRPr="0074131F">
              <w:rPr>
                <w:sz w:val="20"/>
              </w:rPr>
              <w:t xml:space="preserve">; 58631 </w:t>
            </w:r>
          </w:p>
          <w:p w:rsidR="00C46F21" w:rsidRPr="0074131F" w:rsidRDefault="00C46F21" w:rsidP="00FB3F1C">
            <w:pPr>
              <w:jc w:val="both"/>
              <w:rPr>
                <w:sz w:val="20"/>
              </w:rPr>
            </w:pPr>
          </w:p>
        </w:tc>
        <w:tc>
          <w:tcPr>
            <w:tcW w:w="243" w:type="pct"/>
          </w:tcPr>
          <w:p w:rsidR="00C46F21" w:rsidRPr="0074131F" w:rsidRDefault="00C46F21" w:rsidP="00FB3F1C">
            <w:pPr>
              <w:jc w:val="both"/>
              <w:rPr>
                <w:sz w:val="20"/>
              </w:rPr>
            </w:pPr>
          </w:p>
        </w:tc>
        <w:tc>
          <w:tcPr>
            <w:tcW w:w="2330" w:type="pct"/>
          </w:tcPr>
          <w:p w:rsidR="00C46F21" w:rsidRPr="0074131F" w:rsidRDefault="00C46F21" w:rsidP="00FB3F1C">
            <w:pPr>
              <w:jc w:val="both"/>
              <w:rPr>
                <w:sz w:val="20"/>
              </w:rPr>
            </w:pPr>
            <w:r w:rsidRPr="0074131F">
              <w:rPr>
                <w:sz w:val="20"/>
              </w:rPr>
              <w:t>Action dismissed</w:t>
            </w:r>
          </w:p>
          <w:p w:rsidR="00C46F21" w:rsidRPr="0074131F" w:rsidRDefault="00C46F21" w:rsidP="00FB3F1C">
            <w:pPr>
              <w:jc w:val="both"/>
              <w:rPr>
                <w:sz w:val="20"/>
              </w:rPr>
            </w:pPr>
          </w:p>
        </w:tc>
      </w:tr>
      <w:tr w:rsidR="00C46F21" w:rsidRPr="0074131F" w:rsidTr="00FB3F1C">
        <w:tc>
          <w:tcPr>
            <w:tcW w:w="2427" w:type="pct"/>
            <w:gridSpan w:val="2"/>
          </w:tcPr>
          <w:p w:rsidR="00C46F21" w:rsidRPr="0074131F" w:rsidRDefault="00C46F21" w:rsidP="00FB3F1C">
            <w:pPr>
              <w:jc w:val="both"/>
              <w:rPr>
                <w:sz w:val="20"/>
              </w:rPr>
            </w:pPr>
            <w:r w:rsidRPr="0074131F">
              <w:rPr>
                <w:sz w:val="20"/>
              </w:rPr>
              <w:t>February 1, 2022</w:t>
            </w:r>
          </w:p>
          <w:p w:rsidR="00C46F21" w:rsidRPr="0074131F" w:rsidRDefault="00C46F21" w:rsidP="00FB3F1C">
            <w:pPr>
              <w:jc w:val="both"/>
              <w:rPr>
                <w:sz w:val="20"/>
              </w:rPr>
            </w:pPr>
            <w:r w:rsidRPr="0074131F">
              <w:rPr>
                <w:sz w:val="20"/>
              </w:rPr>
              <w:t xml:space="preserve">Court of Appeal for British Columbia </w:t>
            </w:r>
          </w:p>
          <w:p w:rsidR="00C46F21" w:rsidRPr="0074131F" w:rsidRDefault="00C46F21" w:rsidP="00FB3F1C">
            <w:pPr>
              <w:jc w:val="both"/>
              <w:rPr>
                <w:sz w:val="20"/>
                <w:lang w:val="fr-CA"/>
              </w:rPr>
            </w:pPr>
            <w:r w:rsidRPr="0074131F">
              <w:rPr>
                <w:sz w:val="20"/>
                <w:lang w:val="fr-CA"/>
              </w:rPr>
              <w:t>(Vancouver)</w:t>
            </w:r>
          </w:p>
          <w:p w:rsidR="00C46F21" w:rsidRPr="0074131F" w:rsidRDefault="00C46F21" w:rsidP="00FB3F1C">
            <w:pPr>
              <w:jc w:val="both"/>
              <w:rPr>
                <w:sz w:val="20"/>
                <w:lang w:val="fr-CA"/>
              </w:rPr>
            </w:pPr>
            <w:r w:rsidRPr="0074131F">
              <w:rPr>
                <w:sz w:val="20"/>
                <w:lang w:val="fr-CA"/>
              </w:rPr>
              <w:t>(Goepel J.A.)</w:t>
            </w:r>
          </w:p>
          <w:p w:rsidR="00C46F21" w:rsidRPr="0074131F" w:rsidRDefault="00002BD1" w:rsidP="00FB3F1C">
            <w:pPr>
              <w:jc w:val="both"/>
              <w:rPr>
                <w:sz w:val="20"/>
                <w:lang w:val="fr-CA"/>
              </w:rPr>
            </w:pPr>
            <w:hyperlink r:id="rId72" w:history="1">
              <w:r w:rsidR="00C46F21" w:rsidRPr="0074131F">
                <w:rPr>
                  <w:rStyle w:val="Hyperlink"/>
                  <w:sz w:val="20"/>
                  <w:lang w:val="fr-CA"/>
                </w:rPr>
                <w:t>2022 BCCA 38</w:t>
              </w:r>
            </w:hyperlink>
            <w:r w:rsidR="00C46F21" w:rsidRPr="0074131F">
              <w:rPr>
                <w:sz w:val="20"/>
                <w:lang w:val="fr-CA"/>
              </w:rPr>
              <w:t>; CA47869</w:t>
            </w:r>
          </w:p>
          <w:p w:rsidR="00C46F21" w:rsidRPr="0074131F" w:rsidRDefault="00C46F21" w:rsidP="00FB3F1C">
            <w:pPr>
              <w:jc w:val="both"/>
              <w:rPr>
                <w:sz w:val="20"/>
                <w:lang w:val="fr-CA"/>
              </w:rPr>
            </w:pPr>
          </w:p>
        </w:tc>
        <w:tc>
          <w:tcPr>
            <w:tcW w:w="243" w:type="pct"/>
          </w:tcPr>
          <w:p w:rsidR="00C46F21" w:rsidRPr="0074131F" w:rsidRDefault="00C46F21" w:rsidP="00FB3F1C">
            <w:pPr>
              <w:jc w:val="both"/>
              <w:rPr>
                <w:sz w:val="20"/>
                <w:lang w:val="fr-CA"/>
              </w:rPr>
            </w:pPr>
          </w:p>
        </w:tc>
        <w:tc>
          <w:tcPr>
            <w:tcW w:w="2330" w:type="pct"/>
          </w:tcPr>
          <w:p w:rsidR="00C46F21" w:rsidRPr="0074131F" w:rsidRDefault="00C46F21" w:rsidP="00FB3F1C">
            <w:pPr>
              <w:jc w:val="both"/>
              <w:rPr>
                <w:sz w:val="20"/>
              </w:rPr>
            </w:pPr>
            <w:r w:rsidRPr="0074131F">
              <w:rPr>
                <w:sz w:val="20"/>
              </w:rPr>
              <w:t>Application for an order to extend the time period to bring an application for leave to appeal dismissed</w:t>
            </w:r>
          </w:p>
          <w:p w:rsidR="00C46F21" w:rsidRPr="0074131F" w:rsidRDefault="00C46F21" w:rsidP="00FB3F1C">
            <w:pPr>
              <w:jc w:val="both"/>
              <w:rPr>
                <w:sz w:val="20"/>
              </w:rPr>
            </w:pPr>
          </w:p>
        </w:tc>
      </w:tr>
      <w:tr w:rsidR="00C46F21" w:rsidRPr="0074131F" w:rsidTr="00FB3F1C">
        <w:tc>
          <w:tcPr>
            <w:tcW w:w="2427" w:type="pct"/>
            <w:gridSpan w:val="2"/>
          </w:tcPr>
          <w:p w:rsidR="00C46F21" w:rsidRPr="0074131F" w:rsidRDefault="00C46F21" w:rsidP="00FB3F1C">
            <w:pPr>
              <w:jc w:val="both"/>
              <w:rPr>
                <w:sz w:val="20"/>
              </w:rPr>
            </w:pPr>
            <w:r w:rsidRPr="0074131F">
              <w:rPr>
                <w:sz w:val="20"/>
              </w:rPr>
              <w:t>June 2, 2022</w:t>
            </w:r>
          </w:p>
          <w:p w:rsidR="00C46F21" w:rsidRPr="0074131F" w:rsidRDefault="00C46F21" w:rsidP="00FB3F1C">
            <w:pPr>
              <w:jc w:val="both"/>
              <w:rPr>
                <w:sz w:val="20"/>
              </w:rPr>
            </w:pPr>
            <w:r w:rsidRPr="0074131F">
              <w:rPr>
                <w:sz w:val="20"/>
              </w:rPr>
              <w:t xml:space="preserve">Court of Appeal for British Columbia </w:t>
            </w:r>
          </w:p>
          <w:p w:rsidR="00C46F21" w:rsidRPr="0074131F" w:rsidRDefault="00C46F21" w:rsidP="00FB3F1C">
            <w:pPr>
              <w:jc w:val="both"/>
              <w:rPr>
                <w:sz w:val="20"/>
              </w:rPr>
            </w:pPr>
            <w:r w:rsidRPr="0074131F">
              <w:rPr>
                <w:sz w:val="20"/>
              </w:rPr>
              <w:t>(Vancouver)</w:t>
            </w:r>
          </w:p>
          <w:p w:rsidR="00C46F21" w:rsidRPr="0074131F" w:rsidRDefault="00C46F21" w:rsidP="00FB3F1C">
            <w:pPr>
              <w:jc w:val="both"/>
              <w:rPr>
                <w:sz w:val="20"/>
              </w:rPr>
            </w:pPr>
            <w:r w:rsidRPr="0074131F">
              <w:rPr>
                <w:sz w:val="20"/>
              </w:rPr>
              <w:t xml:space="preserve">(DeWitt-Van Oosten, Grauer and Marchand </w:t>
            </w:r>
          </w:p>
          <w:p w:rsidR="00C46F21" w:rsidRPr="0074131F" w:rsidRDefault="00C46F21" w:rsidP="00FB3F1C">
            <w:pPr>
              <w:jc w:val="both"/>
              <w:rPr>
                <w:sz w:val="20"/>
              </w:rPr>
            </w:pPr>
            <w:r w:rsidRPr="0074131F">
              <w:rPr>
                <w:sz w:val="20"/>
              </w:rPr>
              <w:t>JJ.A.)</w:t>
            </w:r>
          </w:p>
          <w:p w:rsidR="00C46F21" w:rsidRPr="0074131F" w:rsidRDefault="00002BD1" w:rsidP="00FB3F1C">
            <w:pPr>
              <w:jc w:val="both"/>
              <w:rPr>
                <w:sz w:val="20"/>
              </w:rPr>
            </w:pPr>
            <w:hyperlink r:id="rId73" w:history="1">
              <w:r w:rsidR="00C46F21" w:rsidRPr="0074131F">
                <w:rPr>
                  <w:rStyle w:val="Hyperlink"/>
                  <w:sz w:val="20"/>
                </w:rPr>
                <w:t>2022 BCCA 173</w:t>
              </w:r>
            </w:hyperlink>
            <w:r w:rsidR="00C46F21" w:rsidRPr="0074131F">
              <w:rPr>
                <w:sz w:val="20"/>
              </w:rPr>
              <w:t xml:space="preserve">; CA47869 </w:t>
            </w:r>
          </w:p>
          <w:p w:rsidR="00C46F21" w:rsidRPr="0074131F" w:rsidRDefault="00C46F21" w:rsidP="00FB3F1C">
            <w:pPr>
              <w:jc w:val="both"/>
              <w:rPr>
                <w:sz w:val="20"/>
              </w:rPr>
            </w:pPr>
          </w:p>
        </w:tc>
        <w:tc>
          <w:tcPr>
            <w:tcW w:w="243" w:type="pct"/>
          </w:tcPr>
          <w:p w:rsidR="00C46F21" w:rsidRPr="0074131F" w:rsidRDefault="00C46F21" w:rsidP="00FB3F1C">
            <w:pPr>
              <w:jc w:val="both"/>
              <w:rPr>
                <w:sz w:val="20"/>
              </w:rPr>
            </w:pPr>
          </w:p>
        </w:tc>
        <w:tc>
          <w:tcPr>
            <w:tcW w:w="2330" w:type="pct"/>
          </w:tcPr>
          <w:p w:rsidR="00C46F21" w:rsidRPr="0074131F" w:rsidRDefault="00C46F21" w:rsidP="00FB3F1C">
            <w:pPr>
              <w:jc w:val="both"/>
              <w:rPr>
                <w:sz w:val="20"/>
              </w:rPr>
            </w:pPr>
            <w:r w:rsidRPr="0074131F">
              <w:rPr>
                <w:sz w:val="20"/>
              </w:rPr>
              <w:t>Application to vary the order of Goepel J.A. dismissed</w:t>
            </w:r>
          </w:p>
          <w:p w:rsidR="00C46F21" w:rsidRPr="0074131F" w:rsidRDefault="00C46F21" w:rsidP="00FB3F1C">
            <w:pPr>
              <w:jc w:val="both"/>
              <w:rPr>
                <w:sz w:val="20"/>
              </w:rPr>
            </w:pPr>
          </w:p>
        </w:tc>
      </w:tr>
      <w:tr w:rsidR="00C46F21" w:rsidRPr="0074131F" w:rsidTr="00FB3F1C">
        <w:tc>
          <w:tcPr>
            <w:tcW w:w="2427" w:type="pct"/>
            <w:gridSpan w:val="2"/>
          </w:tcPr>
          <w:p w:rsidR="00C46F21" w:rsidRPr="0074131F" w:rsidRDefault="00C46F21" w:rsidP="00FB3F1C">
            <w:pPr>
              <w:jc w:val="both"/>
              <w:rPr>
                <w:sz w:val="20"/>
              </w:rPr>
            </w:pPr>
            <w:r w:rsidRPr="0074131F">
              <w:rPr>
                <w:sz w:val="20"/>
              </w:rPr>
              <w:t>August 29, 2022</w:t>
            </w:r>
          </w:p>
          <w:p w:rsidR="00C46F21" w:rsidRPr="0074131F" w:rsidRDefault="00C46F21" w:rsidP="00FB3F1C">
            <w:pPr>
              <w:jc w:val="both"/>
              <w:rPr>
                <w:sz w:val="20"/>
              </w:rPr>
            </w:pPr>
            <w:r w:rsidRPr="0074131F">
              <w:rPr>
                <w:sz w:val="20"/>
              </w:rPr>
              <w:t>Supreme Court of Canada</w:t>
            </w:r>
          </w:p>
        </w:tc>
        <w:tc>
          <w:tcPr>
            <w:tcW w:w="243" w:type="pct"/>
          </w:tcPr>
          <w:p w:rsidR="00C46F21" w:rsidRPr="0074131F" w:rsidRDefault="00C46F21" w:rsidP="00FB3F1C">
            <w:pPr>
              <w:jc w:val="both"/>
              <w:rPr>
                <w:sz w:val="20"/>
              </w:rPr>
            </w:pPr>
          </w:p>
        </w:tc>
        <w:tc>
          <w:tcPr>
            <w:tcW w:w="2330" w:type="pct"/>
          </w:tcPr>
          <w:p w:rsidR="00C46F21" w:rsidRPr="0074131F" w:rsidRDefault="00C46F21" w:rsidP="00FB3F1C">
            <w:pPr>
              <w:jc w:val="both"/>
              <w:rPr>
                <w:sz w:val="20"/>
              </w:rPr>
            </w:pPr>
            <w:r w:rsidRPr="0074131F">
              <w:rPr>
                <w:sz w:val="20"/>
              </w:rPr>
              <w:t>Application for leave to appeal filed</w:t>
            </w:r>
          </w:p>
          <w:p w:rsidR="00C46F21" w:rsidRPr="0074131F" w:rsidRDefault="00C46F21" w:rsidP="00FB3F1C">
            <w:pPr>
              <w:jc w:val="both"/>
              <w:rPr>
                <w:sz w:val="20"/>
              </w:rPr>
            </w:pPr>
          </w:p>
        </w:tc>
      </w:tr>
    </w:tbl>
    <w:p w:rsidR="00C46F21" w:rsidRPr="0074131F" w:rsidRDefault="00C46F21" w:rsidP="00C46F21">
      <w:pPr>
        <w:jc w:val="both"/>
        <w:rPr>
          <w:sz w:val="20"/>
        </w:rPr>
      </w:pPr>
    </w:p>
    <w:p w:rsidR="00C46F21" w:rsidRPr="0074131F" w:rsidRDefault="00002BD1" w:rsidP="00C46F21">
      <w:pPr>
        <w:jc w:val="both"/>
        <w:rPr>
          <w:sz w:val="20"/>
        </w:rPr>
      </w:pPr>
      <w:r>
        <w:rPr>
          <w:sz w:val="20"/>
        </w:rPr>
        <w:pict>
          <v:rect id="_x0000_i1074" style="width:2in;height:1pt" o:hrpct="0" o:hralign="center" o:hrstd="t" o:hrnoshade="t" o:hr="t" fillcolor="black [3213]" stroked="f"/>
        </w:pict>
      </w:r>
    </w:p>
    <w:p w:rsidR="00C46F21" w:rsidRPr="0074131F" w:rsidRDefault="00C46F21" w:rsidP="00C46F21">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C46F21" w:rsidRPr="00002BD1" w:rsidTr="00FB3F1C">
        <w:tc>
          <w:tcPr>
            <w:tcW w:w="543" w:type="pct"/>
          </w:tcPr>
          <w:p w:rsidR="00C46F21" w:rsidRPr="0074131F" w:rsidRDefault="00C46F21" w:rsidP="00FB3F1C">
            <w:pPr>
              <w:jc w:val="both"/>
              <w:rPr>
                <w:sz w:val="20"/>
                <w:lang w:val="fr-CA"/>
              </w:rPr>
            </w:pPr>
            <w:r w:rsidRPr="0074131F">
              <w:rPr>
                <w:rStyle w:val="SCCFileNumberChar"/>
                <w:sz w:val="20"/>
                <w:szCs w:val="20"/>
                <w:lang w:val="fr-CA"/>
              </w:rPr>
              <w:t>40347</w:t>
            </w:r>
          </w:p>
        </w:tc>
        <w:tc>
          <w:tcPr>
            <w:tcW w:w="4457" w:type="pct"/>
            <w:gridSpan w:val="3"/>
          </w:tcPr>
          <w:p w:rsidR="00C46F21" w:rsidRPr="0074131F" w:rsidRDefault="00C46F21" w:rsidP="00FB3F1C">
            <w:pPr>
              <w:pStyle w:val="SCCLsocParty"/>
              <w:jc w:val="both"/>
              <w:rPr>
                <w:b/>
                <w:sz w:val="20"/>
                <w:szCs w:val="20"/>
              </w:rPr>
            </w:pPr>
            <w:r w:rsidRPr="0074131F">
              <w:rPr>
                <w:b/>
                <w:sz w:val="20"/>
                <w:szCs w:val="20"/>
              </w:rPr>
              <w:t xml:space="preserve">Neil E. Thomson c. </w:t>
            </w:r>
            <w:r w:rsidR="00E3400B" w:rsidRPr="0074131F">
              <w:rPr>
                <w:b/>
                <w:sz w:val="20"/>
                <w:szCs w:val="20"/>
              </w:rPr>
              <w:t>Sa Majesté le Roi du chef de la Colombie-Britannique, James Mabee, Kurt Buller et Interior Health Authority</w:t>
            </w:r>
          </w:p>
          <w:p w:rsidR="00C46F21" w:rsidRPr="0074131F" w:rsidRDefault="00C46F21" w:rsidP="00FB3F1C">
            <w:pPr>
              <w:jc w:val="both"/>
              <w:rPr>
                <w:sz w:val="20"/>
                <w:lang w:val="fr-CA"/>
              </w:rPr>
            </w:pPr>
            <w:r w:rsidRPr="0074131F">
              <w:rPr>
                <w:sz w:val="20"/>
                <w:lang w:val="fr-CA"/>
              </w:rPr>
              <w:t>(C.</w:t>
            </w:r>
            <w:r w:rsidRPr="0074131F">
              <w:rPr>
                <w:sz w:val="20"/>
                <w:lang w:val="fr-CA"/>
              </w:rPr>
              <w:noBreakHyphen/>
              <w:t>B.) (Civile) (Sur autorisation)</w:t>
            </w:r>
          </w:p>
        </w:tc>
      </w:tr>
      <w:tr w:rsidR="00C46F21" w:rsidRPr="00002BD1" w:rsidTr="00FB3F1C">
        <w:tc>
          <w:tcPr>
            <w:tcW w:w="5000" w:type="pct"/>
            <w:gridSpan w:val="4"/>
          </w:tcPr>
          <w:p w:rsidR="00C46F21" w:rsidRPr="0074131F" w:rsidRDefault="00E3400B" w:rsidP="00FB3F1C">
            <w:pPr>
              <w:jc w:val="both"/>
              <w:rPr>
                <w:sz w:val="20"/>
                <w:szCs w:val="20"/>
                <w:lang w:val="fr-CA"/>
              </w:rPr>
            </w:pPr>
            <w:r w:rsidRPr="0074131F">
              <w:rPr>
                <w:sz w:val="20"/>
                <w:szCs w:val="20"/>
                <w:lang w:val="fr-CA"/>
              </w:rPr>
              <w:t>La demande d’autorisation d’appel de l’arrêt de la Cour d’appel de la Colombie-Britannique (Vancouver), numéro CA47869, 2022 BCCA 173, daté du 2 juin 2022, est rejetée avec dépens en faveur des intimés Sa Majesté le Roi du chef de la Colombie-Britannique, James Mabee et Kurt Buller.</w:t>
            </w:r>
          </w:p>
          <w:p w:rsidR="00E3400B" w:rsidRPr="0074131F" w:rsidRDefault="00E3400B" w:rsidP="00FB3F1C">
            <w:pPr>
              <w:jc w:val="both"/>
              <w:rPr>
                <w:sz w:val="20"/>
                <w:lang w:val="fr-CA"/>
              </w:rPr>
            </w:pPr>
          </w:p>
        </w:tc>
      </w:tr>
      <w:tr w:rsidR="00C46F21" w:rsidRPr="00002BD1" w:rsidTr="00FB3F1C">
        <w:tc>
          <w:tcPr>
            <w:tcW w:w="5000" w:type="pct"/>
            <w:gridSpan w:val="4"/>
          </w:tcPr>
          <w:p w:rsidR="00C46F21" w:rsidRPr="0074131F" w:rsidRDefault="00C46F21" w:rsidP="00FB3F1C">
            <w:pPr>
              <w:jc w:val="both"/>
              <w:rPr>
                <w:sz w:val="20"/>
                <w:lang w:val="fr-CA"/>
              </w:rPr>
            </w:pPr>
            <w:r w:rsidRPr="0074131F">
              <w:rPr>
                <w:i/>
                <w:sz w:val="20"/>
                <w:lang w:val="fr-CA"/>
              </w:rPr>
              <w:t xml:space="preserve">Charte des droits </w:t>
            </w:r>
            <w:r w:rsidRPr="0074131F">
              <w:rPr>
                <w:sz w:val="20"/>
                <w:lang w:val="fr-CA"/>
              </w:rPr>
              <w:t xml:space="preserve">— Droit à la vie, à la liberté et à la sécurité de la personne (art. 7) — Droit à l’égalité (art. 15) — Prescription — Procédure civile — Préclusion — Chose jugée — L’application arbitraire d’un délai de prescription a-t-elle donné lieu à une injustice? — La présomption de consentement au traitement psychiatrique prévue dans le régime législatif sur les soins en santé mentale contrevient-elle à l’art. 7 de la </w:t>
            </w:r>
            <w:r w:rsidRPr="0074131F">
              <w:rPr>
                <w:i/>
                <w:sz w:val="20"/>
                <w:lang w:val="fr-CA"/>
              </w:rPr>
              <w:t>Charte</w:t>
            </w:r>
            <w:r w:rsidRPr="0074131F">
              <w:rPr>
                <w:sz w:val="20"/>
                <w:lang w:val="fr-CA"/>
              </w:rPr>
              <w:t xml:space="preserve">? — La Cour d’appel a-t-elle maintenu et avalisé un régime législatif qui contrevient à l’art. 15 de la </w:t>
            </w:r>
            <w:r w:rsidRPr="0074131F">
              <w:rPr>
                <w:i/>
                <w:sz w:val="20"/>
                <w:lang w:val="fr-CA"/>
              </w:rPr>
              <w:t>Charte</w:t>
            </w:r>
            <w:r w:rsidRPr="0074131F">
              <w:rPr>
                <w:sz w:val="20"/>
                <w:lang w:val="fr-CA"/>
              </w:rPr>
              <w:t xml:space="preserve">? — </w:t>
            </w:r>
            <w:r w:rsidRPr="0074131F">
              <w:rPr>
                <w:i/>
                <w:sz w:val="20"/>
                <w:lang w:val="fr-CA"/>
              </w:rPr>
              <w:t>Mental Health Act</w:t>
            </w:r>
            <w:r w:rsidRPr="0074131F">
              <w:rPr>
                <w:sz w:val="20"/>
                <w:lang w:val="fr-CA"/>
              </w:rPr>
              <w:t xml:space="preserve">, R.S.B.C. 1996, c. 288. </w:t>
            </w:r>
          </w:p>
        </w:tc>
      </w:tr>
      <w:tr w:rsidR="00C46F21" w:rsidRPr="00002BD1" w:rsidTr="00FB3F1C">
        <w:tc>
          <w:tcPr>
            <w:tcW w:w="5000" w:type="pct"/>
            <w:gridSpan w:val="4"/>
          </w:tcPr>
          <w:p w:rsidR="00C46F21" w:rsidRPr="0074131F" w:rsidRDefault="00C46F21" w:rsidP="00FB3F1C">
            <w:pPr>
              <w:jc w:val="both"/>
              <w:rPr>
                <w:sz w:val="20"/>
                <w:lang w:val="fr-CA"/>
              </w:rPr>
            </w:pPr>
          </w:p>
          <w:p w:rsidR="00C46F21" w:rsidRPr="0074131F" w:rsidRDefault="00C46F21" w:rsidP="00FB3F1C">
            <w:pPr>
              <w:jc w:val="both"/>
              <w:rPr>
                <w:sz w:val="20"/>
                <w:lang w:val="fr-CA"/>
              </w:rPr>
            </w:pPr>
            <w:r w:rsidRPr="0074131F">
              <w:rPr>
                <w:sz w:val="20"/>
                <w:lang w:val="fr-CA"/>
              </w:rPr>
              <w:t>En 2016, le demandeur, Neil E. Thomson, a intenté une action contre les D</w:t>
            </w:r>
            <w:r w:rsidRPr="0074131F">
              <w:rPr>
                <w:sz w:val="20"/>
                <w:vertAlign w:val="superscript"/>
                <w:lang w:val="fr-CA"/>
              </w:rPr>
              <w:t>rs</w:t>
            </w:r>
            <w:r w:rsidRPr="0074131F">
              <w:rPr>
                <w:sz w:val="20"/>
                <w:lang w:val="fr-CA"/>
              </w:rPr>
              <w:t xml:space="preserve"> Kurt Buller et James Mabee (collectivement les « médecins intimés ») ainsi que contre deux autres intimés, l’Interior Health Authority (l’autorité des soins de santé dans la province) et la Couronne du chef de la Colombie-Britannique. Cette action a été rejetée en raison du délai de prescription prévu dans la </w:t>
            </w:r>
            <w:r w:rsidRPr="0074131F">
              <w:rPr>
                <w:i/>
                <w:sz w:val="20"/>
                <w:lang w:val="fr-CA"/>
              </w:rPr>
              <w:t>Limitation Act</w:t>
            </w:r>
            <w:r w:rsidRPr="0074131F">
              <w:rPr>
                <w:sz w:val="20"/>
                <w:lang w:val="fr-CA"/>
              </w:rPr>
              <w:t>, R.S.B.C. 1996, c. 266. L’appel de M. Thomson interjeté à la Cour d’appel de la Colombie-Britannique a été rejeté, de même que la demande d’autorisation d’appel à la Cour suprême du Canada qu’il a présentée subséquemment.</w:t>
            </w:r>
          </w:p>
          <w:p w:rsidR="00C46F21" w:rsidRPr="0074131F" w:rsidRDefault="00C46F21" w:rsidP="00FB3F1C">
            <w:pPr>
              <w:jc w:val="both"/>
              <w:rPr>
                <w:sz w:val="20"/>
                <w:lang w:val="fr-CA"/>
              </w:rPr>
            </w:pPr>
          </w:p>
          <w:p w:rsidR="00C46F21" w:rsidRPr="0074131F" w:rsidRDefault="00C46F21" w:rsidP="00FB3F1C">
            <w:pPr>
              <w:jc w:val="both"/>
              <w:rPr>
                <w:sz w:val="20"/>
                <w:lang w:val="fr-CA"/>
              </w:rPr>
            </w:pPr>
            <w:r w:rsidRPr="0074131F">
              <w:rPr>
                <w:sz w:val="20"/>
                <w:lang w:val="fr-CA"/>
              </w:rPr>
              <w:t xml:space="preserve">En 2020, M. Thomson a intenté une autre action contre les mêmes défendeurs, laquelle était fondée sur les mêmes faits qui avaient été allégués dans l’action de 2016. À la demande des intimés, l’action de 2020 a été rejetée en vertu de la doctrine de la chose jugée. Après l’expiration du délai pour interjeter appel, M. Thomson a présenté une demande de prorogation du délai pour déposer sa demande d’autorisation d’appel. </w:t>
            </w:r>
          </w:p>
          <w:p w:rsidR="00C46F21" w:rsidRPr="0074131F" w:rsidRDefault="00C46F21" w:rsidP="00FB3F1C">
            <w:pPr>
              <w:jc w:val="both"/>
              <w:rPr>
                <w:sz w:val="20"/>
                <w:lang w:val="fr-CA"/>
              </w:rPr>
            </w:pPr>
          </w:p>
          <w:p w:rsidR="00C46F21" w:rsidRPr="0074131F" w:rsidRDefault="00C46F21" w:rsidP="00FB3F1C">
            <w:pPr>
              <w:jc w:val="both"/>
              <w:rPr>
                <w:sz w:val="20"/>
                <w:lang w:val="fr-CA"/>
              </w:rPr>
            </w:pPr>
            <w:r w:rsidRPr="0074131F">
              <w:rPr>
                <w:sz w:val="20"/>
                <w:lang w:val="fr-CA"/>
              </w:rPr>
              <w:t>La demande a été examinée par un juge de la Cour d’appel siégeant en cabinet. Ce dernier l’a rejetée en concluant qu’il n’était pas dans l’intérêt de la justice d’accorder la prorogation demandée. M. Thomson a alors présenté une demande visant à faire infirmer l’ordonnance du juge siégeant en cabinet. Une formation de trois juges de la Cour d’appel a rejeté cette demande au motif que M. Thomson avait omis de démontrer que le juge siégeant en cabinet avait fait erreur en rejetant sa demande de prorogation du délai pour interjeter appel.</w:t>
            </w:r>
          </w:p>
        </w:tc>
      </w:tr>
      <w:tr w:rsidR="00C46F21" w:rsidRPr="00002BD1" w:rsidTr="00FB3F1C">
        <w:tc>
          <w:tcPr>
            <w:tcW w:w="5000" w:type="pct"/>
            <w:gridSpan w:val="4"/>
          </w:tcPr>
          <w:p w:rsidR="00C46F21" w:rsidRPr="0074131F" w:rsidRDefault="00C46F21" w:rsidP="00FB3F1C">
            <w:pPr>
              <w:jc w:val="both"/>
              <w:rPr>
                <w:sz w:val="20"/>
                <w:lang w:val="fr-CA"/>
              </w:rPr>
            </w:pPr>
          </w:p>
        </w:tc>
      </w:tr>
      <w:tr w:rsidR="00C46F21" w:rsidRPr="0074131F" w:rsidTr="00FB3F1C">
        <w:tc>
          <w:tcPr>
            <w:tcW w:w="2427" w:type="pct"/>
            <w:gridSpan w:val="2"/>
          </w:tcPr>
          <w:p w:rsidR="00C46F21" w:rsidRPr="0074131F" w:rsidRDefault="00C46F21" w:rsidP="00FB3F1C">
            <w:pPr>
              <w:jc w:val="both"/>
              <w:rPr>
                <w:sz w:val="20"/>
                <w:lang w:val="fr-CA"/>
              </w:rPr>
            </w:pPr>
            <w:r w:rsidRPr="0074131F">
              <w:rPr>
                <w:sz w:val="20"/>
                <w:lang w:val="fr-CA"/>
              </w:rPr>
              <w:t>28 octobre 2020</w:t>
            </w:r>
          </w:p>
          <w:p w:rsidR="00C46F21" w:rsidRPr="0074131F" w:rsidRDefault="00C46F21" w:rsidP="00FB3F1C">
            <w:pPr>
              <w:jc w:val="both"/>
              <w:rPr>
                <w:sz w:val="20"/>
                <w:lang w:val="fr-CA"/>
              </w:rPr>
            </w:pPr>
            <w:r w:rsidRPr="0074131F">
              <w:rPr>
                <w:sz w:val="20"/>
                <w:lang w:val="fr-CA"/>
              </w:rPr>
              <w:t>Cour suprême de la Colombie-Britannique</w:t>
            </w:r>
          </w:p>
          <w:p w:rsidR="00C46F21" w:rsidRPr="0074131F" w:rsidRDefault="00C46F21" w:rsidP="00FB3F1C">
            <w:pPr>
              <w:jc w:val="both"/>
              <w:rPr>
                <w:sz w:val="20"/>
                <w:lang w:val="fr-CA"/>
              </w:rPr>
            </w:pPr>
            <w:r w:rsidRPr="0074131F">
              <w:rPr>
                <w:sz w:val="20"/>
                <w:lang w:val="fr-CA"/>
              </w:rPr>
              <w:t>(Juge Dley)</w:t>
            </w:r>
          </w:p>
          <w:p w:rsidR="00C46F21" w:rsidRPr="0074131F" w:rsidRDefault="00002BD1" w:rsidP="00FB3F1C">
            <w:pPr>
              <w:jc w:val="both"/>
              <w:rPr>
                <w:sz w:val="20"/>
                <w:lang w:val="fr-CA"/>
              </w:rPr>
            </w:pPr>
            <w:hyperlink r:id="rId74" w:history="1">
              <w:r w:rsidR="00C46F21" w:rsidRPr="0074131F">
                <w:rPr>
                  <w:rStyle w:val="Hyperlink"/>
                  <w:sz w:val="20"/>
                  <w:lang w:val="fr-CA"/>
                </w:rPr>
                <w:t>2020 BCSC 1591</w:t>
              </w:r>
            </w:hyperlink>
            <w:r w:rsidR="00C46F21" w:rsidRPr="0074131F">
              <w:rPr>
                <w:sz w:val="20"/>
                <w:lang w:val="fr-CA"/>
              </w:rPr>
              <w:t xml:space="preserve">; 58631 </w:t>
            </w:r>
          </w:p>
          <w:p w:rsidR="00C46F21" w:rsidRPr="0074131F" w:rsidRDefault="00C46F21" w:rsidP="00FB3F1C">
            <w:pPr>
              <w:jc w:val="both"/>
              <w:rPr>
                <w:sz w:val="20"/>
                <w:lang w:val="fr-CA"/>
              </w:rPr>
            </w:pPr>
          </w:p>
        </w:tc>
        <w:tc>
          <w:tcPr>
            <w:tcW w:w="243" w:type="pct"/>
          </w:tcPr>
          <w:p w:rsidR="00C46F21" w:rsidRPr="0074131F" w:rsidRDefault="00C46F21" w:rsidP="00FB3F1C">
            <w:pPr>
              <w:jc w:val="both"/>
              <w:rPr>
                <w:sz w:val="20"/>
                <w:lang w:val="fr-CA"/>
              </w:rPr>
            </w:pPr>
          </w:p>
        </w:tc>
        <w:tc>
          <w:tcPr>
            <w:tcW w:w="2330" w:type="pct"/>
          </w:tcPr>
          <w:p w:rsidR="00C46F21" w:rsidRPr="0074131F" w:rsidRDefault="00C46F21" w:rsidP="00FB3F1C">
            <w:pPr>
              <w:jc w:val="both"/>
              <w:rPr>
                <w:sz w:val="20"/>
                <w:lang w:val="fr-CA"/>
              </w:rPr>
            </w:pPr>
            <w:r w:rsidRPr="0074131F">
              <w:rPr>
                <w:sz w:val="20"/>
                <w:lang w:val="fr-CA"/>
              </w:rPr>
              <w:t xml:space="preserve">Action rejetée. </w:t>
            </w:r>
          </w:p>
          <w:p w:rsidR="00C46F21" w:rsidRPr="0074131F" w:rsidRDefault="00C46F21" w:rsidP="00FB3F1C">
            <w:pPr>
              <w:jc w:val="both"/>
              <w:rPr>
                <w:sz w:val="20"/>
                <w:lang w:val="fr-CA"/>
              </w:rPr>
            </w:pPr>
          </w:p>
        </w:tc>
      </w:tr>
      <w:tr w:rsidR="00C46F21" w:rsidRPr="00002BD1" w:rsidTr="00FB3F1C">
        <w:tc>
          <w:tcPr>
            <w:tcW w:w="2427" w:type="pct"/>
            <w:gridSpan w:val="2"/>
          </w:tcPr>
          <w:p w:rsidR="00C46F21" w:rsidRPr="0074131F" w:rsidRDefault="00C46F21" w:rsidP="00FB3F1C">
            <w:pPr>
              <w:jc w:val="both"/>
              <w:rPr>
                <w:sz w:val="20"/>
                <w:lang w:val="fr-CA"/>
              </w:rPr>
            </w:pPr>
            <w:r w:rsidRPr="0074131F">
              <w:rPr>
                <w:sz w:val="20"/>
                <w:lang w:val="fr-CA"/>
              </w:rPr>
              <w:t>1</w:t>
            </w:r>
            <w:r w:rsidRPr="0074131F">
              <w:rPr>
                <w:sz w:val="20"/>
                <w:vertAlign w:val="superscript"/>
                <w:lang w:val="fr-CA"/>
              </w:rPr>
              <w:t>er</w:t>
            </w:r>
            <w:r w:rsidRPr="0074131F">
              <w:rPr>
                <w:sz w:val="20"/>
                <w:lang w:val="fr-CA"/>
              </w:rPr>
              <w:t xml:space="preserve"> février 2022</w:t>
            </w:r>
          </w:p>
          <w:p w:rsidR="00C46F21" w:rsidRPr="0074131F" w:rsidRDefault="00C46F21" w:rsidP="00FB3F1C">
            <w:pPr>
              <w:jc w:val="both"/>
              <w:rPr>
                <w:sz w:val="20"/>
                <w:lang w:val="fr-CA"/>
              </w:rPr>
            </w:pPr>
            <w:r w:rsidRPr="0074131F">
              <w:rPr>
                <w:sz w:val="20"/>
                <w:lang w:val="fr-CA"/>
              </w:rPr>
              <w:t>Cour d’appel de la Colombie-Britannique</w:t>
            </w:r>
          </w:p>
          <w:p w:rsidR="00C46F21" w:rsidRPr="0074131F" w:rsidRDefault="00C46F21" w:rsidP="00FB3F1C">
            <w:pPr>
              <w:jc w:val="both"/>
              <w:rPr>
                <w:sz w:val="20"/>
                <w:lang w:val="fr-CA"/>
              </w:rPr>
            </w:pPr>
            <w:r w:rsidRPr="0074131F">
              <w:rPr>
                <w:sz w:val="20"/>
                <w:lang w:val="fr-CA"/>
              </w:rPr>
              <w:t>(Vancouver)</w:t>
            </w:r>
          </w:p>
          <w:p w:rsidR="00C46F21" w:rsidRPr="0074131F" w:rsidRDefault="00C46F21" w:rsidP="00FB3F1C">
            <w:pPr>
              <w:jc w:val="both"/>
              <w:rPr>
                <w:sz w:val="20"/>
                <w:lang w:val="fr-CA"/>
              </w:rPr>
            </w:pPr>
            <w:r w:rsidRPr="0074131F">
              <w:rPr>
                <w:sz w:val="20"/>
                <w:lang w:val="fr-CA"/>
              </w:rPr>
              <w:t>(Juge Goepel)</w:t>
            </w:r>
          </w:p>
          <w:p w:rsidR="00C46F21" w:rsidRPr="0074131F" w:rsidRDefault="00002BD1" w:rsidP="00FB3F1C">
            <w:pPr>
              <w:jc w:val="both"/>
              <w:rPr>
                <w:sz w:val="20"/>
                <w:lang w:val="fr-CA"/>
              </w:rPr>
            </w:pPr>
            <w:hyperlink r:id="rId75" w:history="1">
              <w:r w:rsidR="00C46F21" w:rsidRPr="0074131F">
                <w:rPr>
                  <w:rStyle w:val="Hyperlink"/>
                  <w:sz w:val="20"/>
                  <w:lang w:val="fr-CA"/>
                </w:rPr>
                <w:t>2022 BCCA 38</w:t>
              </w:r>
            </w:hyperlink>
            <w:r w:rsidR="00C46F21" w:rsidRPr="0074131F">
              <w:rPr>
                <w:sz w:val="20"/>
                <w:lang w:val="fr-CA"/>
              </w:rPr>
              <w:t>; CA47869</w:t>
            </w:r>
          </w:p>
          <w:p w:rsidR="00C46F21" w:rsidRPr="0074131F" w:rsidRDefault="00C46F21" w:rsidP="00FB3F1C">
            <w:pPr>
              <w:jc w:val="both"/>
              <w:rPr>
                <w:sz w:val="20"/>
                <w:lang w:val="fr-CA"/>
              </w:rPr>
            </w:pPr>
          </w:p>
        </w:tc>
        <w:tc>
          <w:tcPr>
            <w:tcW w:w="243" w:type="pct"/>
          </w:tcPr>
          <w:p w:rsidR="00C46F21" w:rsidRPr="0074131F" w:rsidRDefault="00C46F21" w:rsidP="00FB3F1C">
            <w:pPr>
              <w:jc w:val="both"/>
              <w:rPr>
                <w:sz w:val="20"/>
                <w:lang w:val="fr-CA"/>
              </w:rPr>
            </w:pPr>
          </w:p>
        </w:tc>
        <w:tc>
          <w:tcPr>
            <w:tcW w:w="2330" w:type="pct"/>
          </w:tcPr>
          <w:p w:rsidR="00C46F21" w:rsidRPr="0074131F" w:rsidRDefault="00C46F21" w:rsidP="00FB3F1C">
            <w:pPr>
              <w:jc w:val="both"/>
              <w:rPr>
                <w:sz w:val="20"/>
                <w:lang w:val="fr-CA"/>
              </w:rPr>
            </w:pPr>
            <w:r w:rsidRPr="0074131F">
              <w:rPr>
                <w:sz w:val="20"/>
                <w:lang w:val="fr-CA"/>
              </w:rPr>
              <w:t xml:space="preserve">Rejet de la demande visant à obtenir une ordonnance prorogeant le délai pour présenter une demande d’autorisation d’appel. </w:t>
            </w:r>
          </w:p>
          <w:p w:rsidR="00C46F21" w:rsidRPr="0074131F" w:rsidRDefault="00C46F21" w:rsidP="00FB3F1C">
            <w:pPr>
              <w:jc w:val="both"/>
              <w:rPr>
                <w:sz w:val="20"/>
                <w:lang w:val="fr-CA"/>
              </w:rPr>
            </w:pPr>
          </w:p>
        </w:tc>
      </w:tr>
      <w:tr w:rsidR="00C46F21" w:rsidRPr="00002BD1" w:rsidTr="00FB3F1C">
        <w:tc>
          <w:tcPr>
            <w:tcW w:w="2427" w:type="pct"/>
            <w:gridSpan w:val="2"/>
          </w:tcPr>
          <w:p w:rsidR="00C46F21" w:rsidRPr="0074131F" w:rsidRDefault="00C46F21" w:rsidP="00FB3F1C">
            <w:pPr>
              <w:jc w:val="both"/>
              <w:rPr>
                <w:sz w:val="20"/>
                <w:lang w:val="fr-CA"/>
              </w:rPr>
            </w:pPr>
            <w:r w:rsidRPr="0074131F">
              <w:rPr>
                <w:sz w:val="20"/>
                <w:lang w:val="fr-CA"/>
              </w:rPr>
              <w:t>2 juin 2022</w:t>
            </w:r>
          </w:p>
          <w:p w:rsidR="00C46F21" w:rsidRPr="0074131F" w:rsidRDefault="00C46F21" w:rsidP="00FB3F1C">
            <w:pPr>
              <w:jc w:val="both"/>
              <w:rPr>
                <w:sz w:val="20"/>
                <w:lang w:val="fr-CA"/>
              </w:rPr>
            </w:pPr>
            <w:r w:rsidRPr="0074131F">
              <w:rPr>
                <w:sz w:val="20"/>
                <w:lang w:val="fr-CA"/>
              </w:rPr>
              <w:t>Cour d’appel de la Colombie-Britannique</w:t>
            </w:r>
          </w:p>
          <w:p w:rsidR="00C46F21" w:rsidRPr="0074131F" w:rsidRDefault="00C46F21" w:rsidP="00FB3F1C">
            <w:pPr>
              <w:jc w:val="both"/>
              <w:rPr>
                <w:sz w:val="20"/>
                <w:lang w:val="fr-CA"/>
              </w:rPr>
            </w:pPr>
            <w:r w:rsidRPr="0074131F">
              <w:rPr>
                <w:sz w:val="20"/>
                <w:lang w:val="fr-CA"/>
              </w:rPr>
              <w:t>(Vancouver)</w:t>
            </w:r>
          </w:p>
          <w:p w:rsidR="00C46F21" w:rsidRPr="0074131F" w:rsidRDefault="00C46F21" w:rsidP="00FB3F1C">
            <w:pPr>
              <w:jc w:val="both"/>
              <w:rPr>
                <w:sz w:val="20"/>
                <w:lang w:val="fr-CA"/>
              </w:rPr>
            </w:pPr>
            <w:r w:rsidRPr="0074131F">
              <w:rPr>
                <w:sz w:val="20"/>
                <w:lang w:val="fr-CA"/>
              </w:rPr>
              <w:t>(Juges DeWitt-Van Oosten, Grauer et Marchand)</w:t>
            </w:r>
          </w:p>
          <w:p w:rsidR="00C46F21" w:rsidRPr="0074131F" w:rsidRDefault="00002BD1" w:rsidP="00FB3F1C">
            <w:pPr>
              <w:jc w:val="both"/>
              <w:rPr>
                <w:sz w:val="20"/>
                <w:lang w:val="fr-CA"/>
              </w:rPr>
            </w:pPr>
            <w:hyperlink r:id="rId76" w:history="1">
              <w:r w:rsidR="00C46F21" w:rsidRPr="0074131F">
                <w:rPr>
                  <w:rStyle w:val="Hyperlink"/>
                  <w:sz w:val="20"/>
                  <w:lang w:val="fr-CA"/>
                </w:rPr>
                <w:t>2022 BCCA 173</w:t>
              </w:r>
            </w:hyperlink>
            <w:r w:rsidR="00C46F21" w:rsidRPr="0074131F">
              <w:rPr>
                <w:sz w:val="20"/>
                <w:lang w:val="fr-CA"/>
              </w:rPr>
              <w:t xml:space="preserve">; CA47869 </w:t>
            </w:r>
          </w:p>
          <w:p w:rsidR="00C46F21" w:rsidRPr="0074131F" w:rsidRDefault="00C46F21" w:rsidP="00FB3F1C">
            <w:pPr>
              <w:jc w:val="both"/>
              <w:rPr>
                <w:sz w:val="20"/>
                <w:lang w:val="fr-CA"/>
              </w:rPr>
            </w:pPr>
          </w:p>
        </w:tc>
        <w:tc>
          <w:tcPr>
            <w:tcW w:w="243" w:type="pct"/>
          </w:tcPr>
          <w:p w:rsidR="00C46F21" w:rsidRPr="0074131F" w:rsidRDefault="00C46F21" w:rsidP="00FB3F1C">
            <w:pPr>
              <w:jc w:val="both"/>
              <w:rPr>
                <w:sz w:val="20"/>
                <w:lang w:val="fr-CA"/>
              </w:rPr>
            </w:pPr>
          </w:p>
        </w:tc>
        <w:tc>
          <w:tcPr>
            <w:tcW w:w="2330" w:type="pct"/>
          </w:tcPr>
          <w:p w:rsidR="00C46F21" w:rsidRPr="0074131F" w:rsidRDefault="00C46F21" w:rsidP="00FB3F1C">
            <w:pPr>
              <w:jc w:val="both"/>
              <w:rPr>
                <w:sz w:val="20"/>
                <w:lang w:val="fr-CA"/>
              </w:rPr>
            </w:pPr>
            <w:r w:rsidRPr="0074131F">
              <w:rPr>
                <w:sz w:val="20"/>
                <w:lang w:val="fr-CA"/>
              </w:rPr>
              <w:t xml:space="preserve">Rejet de la demande visant à faire infirmer l’ordonnance du juge Goepel. </w:t>
            </w:r>
          </w:p>
          <w:p w:rsidR="00C46F21" w:rsidRPr="0074131F" w:rsidRDefault="00C46F21" w:rsidP="00FB3F1C">
            <w:pPr>
              <w:jc w:val="both"/>
              <w:rPr>
                <w:sz w:val="20"/>
                <w:lang w:val="fr-CA"/>
              </w:rPr>
            </w:pPr>
          </w:p>
        </w:tc>
      </w:tr>
      <w:tr w:rsidR="00C46F21" w:rsidRPr="0074131F" w:rsidTr="00FB3F1C">
        <w:tc>
          <w:tcPr>
            <w:tcW w:w="2427" w:type="pct"/>
            <w:gridSpan w:val="2"/>
          </w:tcPr>
          <w:p w:rsidR="00C46F21" w:rsidRPr="0074131F" w:rsidRDefault="00C46F21" w:rsidP="00FB3F1C">
            <w:pPr>
              <w:keepNext/>
              <w:keepLines/>
              <w:jc w:val="both"/>
              <w:rPr>
                <w:sz w:val="20"/>
                <w:lang w:val="fr-CA"/>
              </w:rPr>
            </w:pPr>
            <w:r w:rsidRPr="0074131F">
              <w:rPr>
                <w:sz w:val="20"/>
                <w:lang w:val="fr-CA"/>
              </w:rPr>
              <w:t>29 août 2022</w:t>
            </w:r>
          </w:p>
          <w:p w:rsidR="00C46F21" w:rsidRPr="0074131F" w:rsidRDefault="00C46F21" w:rsidP="00FB3F1C">
            <w:pPr>
              <w:jc w:val="both"/>
              <w:rPr>
                <w:sz w:val="20"/>
                <w:lang w:val="fr-CA"/>
              </w:rPr>
            </w:pPr>
            <w:r w:rsidRPr="0074131F">
              <w:rPr>
                <w:sz w:val="20"/>
                <w:lang w:val="fr-CA"/>
              </w:rPr>
              <w:t>Cour suprême du Canada</w:t>
            </w:r>
          </w:p>
        </w:tc>
        <w:tc>
          <w:tcPr>
            <w:tcW w:w="243" w:type="pct"/>
          </w:tcPr>
          <w:p w:rsidR="00C46F21" w:rsidRPr="0074131F" w:rsidRDefault="00C46F21" w:rsidP="00FB3F1C">
            <w:pPr>
              <w:jc w:val="both"/>
              <w:rPr>
                <w:sz w:val="20"/>
                <w:lang w:val="fr-CA"/>
              </w:rPr>
            </w:pPr>
          </w:p>
        </w:tc>
        <w:tc>
          <w:tcPr>
            <w:tcW w:w="2330" w:type="pct"/>
          </w:tcPr>
          <w:p w:rsidR="00C46F21" w:rsidRPr="0074131F" w:rsidRDefault="00C46F21" w:rsidP="00FB3F1C">
            <w:pPr>
              <w:jc w:val="both"/>
              <w:rPr>
                <w:sz w:val="20"/>
                <w:lang w:val="fr-CA"/>
              </w:rPr>
            </w:pPr>
            <w:r w:rsidRPr="0074131F">
              <w:rPr>
                <w:sz w:val="20"/>
                <w:lang w:val="fr-CA"/>
              </w:rPr>
              <w:t xml:space="preserve">Demande d’autorisation d’appel déposée. </w:t>
            </w:r>
          </w:p>
          <w:p w:rsidR="00C46F21" w:rsidRPr="0074131F" w:rsidRDefault="00C46F21" w:rsidP="00FB3F1C">
            <w:pPr>
              <w:jc w:val="both"/>
              <w:rPr>
                <w:sz w:val="20"/>
                <w:lang w:val="fr-CA"/>
              </w:rPr>
            </w:pPr>
          </w:p>
        </w:tc>
      </w:tr>
    </w:tbl>
    <w:p w:rsidR="00C46F21" w:rsidRPr="0074131F" w:rsidRDefault="00C46F21" w:rsidP="00C46F21">
      <w:pPr>
        <w:jc w:val="both"/>
        <w:rPr>
          <w:sz w:val="20"/>
          <w:lang w:val="fr-CA"/>
        </w:rPr>
      </w:pPr>
    </w:p>
    <w:p w:rsidR="00C46F21" w:rsidRPr="0074131F" w:rsidRDefault="00002BD1" w:rsidP="00C46F21">
      <w:pPr>
        <w:jc w:val="both"/>
        <w:rPr>
          <w:sz w:val="20"/>
          <w:lang w:val="fr-CA"/>
        </w:rPr>
      </w:pPr>
      <w:r>
        <w:rPr>
          <w:sz w:val="20"/>
        </w:rPr>
        <w:pict>
          <v:rect id="_x0000_i1075" style="width:2in;height:1pt" o:hrpct="0" o:hralign="center" o:hrstd="t" o:hrnoshade="t" o:hr="t" fillcolor="black [3213]" stroked="f"/>
        </w:pict>
      </w:r>
    </w:p>
    <w:p w:rsidR="00C46F21" w:rsidRPr="0074131F" w:rsidRDefault="00C46F21" w:rsidP="00C46F21">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C46F21" w:rsidRPr="0074131F" w:rsidTr="00FB3F1C">
        <w:tc>
          <w:tcPr>
            <w:tcW w:w="543" w:type="pct"/>
          </w:tcPr>
          <w:p w:rsidR="00C46F21" w:rsidRPr="0074131F" w:rsidRDefault="00C46F21" w:rsidP="00FB3F1C">
            <w:pPr>
              <w:jc w:val="both"/>
              <w:rPr>
                <w:sz w:val="20"/>
              </w:rPr>
            </w:pPr>
            <w:r w:rsidRPr="0074131F">
              <w:rPr>
                <w:rStyle w:val="SCCFileNumberChar"/>
                <w:sz w:val="20"/>
                <w:szCs w:val="20"/>
              </w:rPr>
              <w:t>40352</w:t>
            </w:r>
          </w:p>
        </w:tc>
        <w:tc>
          <w:tcPr>
            <w:tcW w:w="4457" w:type="pct"/>
            <w:gridSpan w:val="3"/>
          </w:tcPr>
          <w:p w:rsidR="00C46F21" w:rsidRPr="0074131F" w:rsidRDefault="00C46F21" w:rsidP="00FB3F1C">
            <w:pPr>
              <w:pStyle w:val="SCCLsocParty"/>
              <w:jc w:val="both"/>
              <w:rPr>
                <w:b/>
                <w:sz w:val="20"/>
                <w:szCs w:val="20"/>
              </w:rPr>
            </w:pPr>
            <w:r w:rsidRPr="0074131F">
              <w:rPr>
                <w:b/>
                <w:sz w:val="20"/>
                <w:szCs w:val="20"/>
              </w:rPr>
              <w:t>Zoran Fotak v. Carmela Maria Capone</w:t>
            </w:r>
          </w:p>
          <w:p w:rsidR="00C46F21" w:rsidRPr="0074131F" w:rsidRDefault="00C46F21" w:rsidP="00FB3F1C">
            <w:pPr>
              <w:jc w:val="both"/>
              <w:rPr>
                <w:sz w:val="20"/>
              </w:rPr>
            </w:pPr>
            <w:r w:rsidRPr="0074131F">
              <w:rPr>
                <w:sz w:val="20"/>
              </w:rPr>
              <w:t>(Ont.) (Civil) (By Leave)</w:t>
            </w:r>
          </w:p>
        </w:tc>
      </w:tr>
      <w:tr w:rsidR="00C46F21" w:rsidRPr="0074131F" w:rsidTr="00FB3F1C">
        <w:tc>
          <w:tcPr>
            <w:tcW w:w="5000" w:type="pct"/>
            <w:gridSpan w:val="4"/>
          </w:tcPr>
          <w:p w:rsidR="00E42DE0" w:rsidRPr="0074131F" w:rsidRDefault="00E42DE0" w:rsidP="00E42DE0">
            <w:pPr>
              <w:jc w:val="both"/>
              <w:rPr>
                <w:sz w:val="20"/>
                <w:szCs w:val="20"/>
                <w:lang w:val="en-US"/>
              </w:rPr>
            </w:pPr>
            <w:r w:rsidRPr="0074131F">
              <w:rPr>
                <w:sz w:val="20"/>
                <w:szCs w:val="20"/>
              </w:rPr>
              <w:t xml:space="preserve">The application for leave to appeal from the judgment of the Court of Appeal for Ontario, Numbers C70124 and M53395, 2022 ONCA 430, dated May 31, 2022, is dismissed </w:t>
            </w:r>
            <w:r w:rsidRPr="0074131F">
              <w:rPr>
                <w:sz w:val="20"/>
                <w:szCs w:val="20"/>
                <w:lang w:val="en-US"/>
              </w:rPr>
              <w:t xml:space="preserve">with costs in accordance with the tariff of fees and disbursements set out in Schedule B of the </w:t>
            </w:r>
            <w:r w:rsidRPr="0074131F">
              <w:rPr>
                <w:i/>
                <w:sz w:val="20"/>
                <w:szCs w:val="20"/>
                <w:lang w:val="en-US"/>
              </w:rPr>
              <w:t>Rules of the Supreme Court of Canada</w:t>
            </w:r>
            <w:r w:rsidRPr="0074131F">
              <w:rPr>
                <w:sz w:val="20"/>
                <w:szCs w:val="20"/>
                <w:lang w:val="en-US"/>
              </w:rPr>
              <w:t>.</w:t>
            </w:r>
          </w:p>
          <w:p w:rsidR="00C46F21" w:rsidRPr="0074131F" w:rsidRDefault="00C46F21" w:rsidP="00FB3F1C">
            <w:pPr>
              <w:jc w:val="both"/>
              <w:rPr>
                <w:sz w:val="20"/>
                <w:lang w:val="en-US"/>
              </w:rPr>
            </w:pPr>
          </w:p>
        </w:tc>
      </w:tr>
      <w:tr w:rsidR="00C46F21" w:rsidRPr="0074131F" w:rsidTr="00FB3F1C">
        <w:tc>
          <w:tcPr>
            <w:tcW w:w="5000" w:type="pct"/>
            <w:gridSpan w:val="4"/>
          </w:tcPr>
          <w:p w:rsidR="00C46F21" w:rsidRPr="0074131F" w:rsidRDefault="00C46F21" w:rsidP="00FB3F1C">
            <w:pPr>
              <w:jc w:val="both"/>
              <w:rPr>
                <w:sz w:val="20"/>
              </w:rPr>
            </w:pPr>
            <w:r w:rsidRPr="0074131F">
              <w:rPr>
                <w:sz w:val="20"/>
              </w:rPr>
              <w:t xml:space="preserve">Civil procedure </w:t>
            </w:r>
            <w:r w:rsidRPr="0074131F">
              <w:rPr>
                <w:iCs/>
                <w:color w:val="000000"/>
                <w:sz w:val="20"/>
              </w:rPr>
              <w:t xml:space="preserve">— Stay — Service — Jurisdiction — Applicant residing abroad seeking to stay various Ontario-based family law orders and endorsements dating back many years for lack of proper service under international convention rules — Motion judge refusing to exercise discretion to grant stay and appeal court refusing to interfere with decision — Whether application for leave to appeal raises an issue of public importance — </w:t>
            </w:r>
            <w:r w:rsidRPr="0074131F">
              <w:rPr>
                <w:i/>
                <w:iCs/>
                <w:color w:val="000000"/>
                <w:sz w:val="20"/>
              </w:rPr>
              <w:t>Courts of Justice Act</w:t>
            </w:r>
            <w:r w:rsidRPr="0074131F">
              <w:rPr>
                <w:iCs/>
                <w:color w:val="000000"/>
                <w:sz w:val="20"/>
              </w:rPr>
              <w:t xml:space="preserve">, R.S.O. 1990, c. C.43, s. 106 — </w:t>
            </w:r>
            <w:r w:rsidRPr="0074131F">
              <w:rPr>
                <w:i/>
                <w:iCs/>
                <w:color w:val="000000"/>
                <w:sz w:val="20"/>
              </w:rPr>
              <w:t>Convention on the Service Abroad of Judicial and Extrajudicial Documents in Civil or Commercial Matters</w:t>
            </w:r>
            <w:r w:rsidRPr="0074131F">
              <w:rPr>
                <w:iCs/>
                <w:color w:val="000000"/>
                <w:sz w:val="20"/>
              </w:rPr>
              <w:t>, 15 November 1965, 658 U.N.T.S. 163, Can. T.S. 1989 No. 2 (entered into force 10 February 1969, accession by Canada 1 May 1989).</w:t>
            </w:r>
          </w:p>
        </w:tc>
      </w:tr>
      <w:tr w:rsidR="00C46F21" w:rsidRPr="0074131F" w:rsidTr="00FB3F1C">
        <w:tc>
          <w:tcPr>
            <w:tcW w:w="5000" w:type="pct"/>
            <w:gridSpan w:val="4"/>
          </w:tcPr>
          <w:p w:rsidR="00C46F21" w:rsidRPr="0074131F" w:rsidRDefault="00C46F21" w:rsidP="00FB3F1C">
            <w:pPr>
              <w:jc w:val="both"/>
              <w:rPr>
                <w:sz w:val="20"/>
              </w:rPr>
            </w:pPr>
          </w:p>
          <w:p w:rsidR="00C46F21" w:rsidRPr="0074131F" w:rsidRDefault="00C46F21" w:rsidP="00FB3F1C">
            <w:pPr>
              <w:jc w:val="both"/>
              <w:rPr>
                <w:sz w:val="20"/>
              </w:rPr>
            </w:pPr>
            <w:r w:rsidRPr="0074131F">
              <w:rPr>
                <w:sz w:val="20"/>
              </w:rPr>
              <w:t>The applicant, Mr. Fotak, and the respondent, Ms. Capone, are former married spouses. Between 2013 and 2016, the courts of Ontario issued a number of family law orders and endorsements pertaining to the parties’ separation. In 2019, Mr. Fotak, who has resided in New York since at least the separation, moved to stay these orders for want of jurisdiction, alleging that service had not been properly effected in accordance with international convention rules. The motion judge found that Mr. Fotak was properly served and dismissed his motion. Substituted service had been authorized and validated by an Ontario Court. The Court of Appeal saw no basis to interfere with the motion judge’s findings and dismissed the appeal. It noted that a decision to grant or decline to grant a stay is discretionary and is entitled to a high level of deference on appeal.</w:t>
            </w:r>
          </w:p>
        </w:tc>
      </w:tr>
      <w:tr w:rsidR="00C46F21" w:rsidRPr="0074131F" w:rsidTr="00FB3F1C">
        <w:tc>
          <w:tcPr>
            <w:tcW w:w="5000" w:type="pct"/>
            <w:gridSpan w:val="4"/>
          </w:tcPr>
          <w:p w:rsidR="00C46F21" w:rsidRPr="0074131F" w:rsidRDefault="00C46F21" w:rsidP="00FB3F1C">
            <w:pPr>
              <w:jc w:val="both"/>
              <w:rPr>
                <w:sz w:val="20"/>
              </w:rPr>
            </w:pPr>
          </w:p>
        </w:tc>
      </w:tr>
      <w:tr w:rsidR="00C46F21" w:rsidRPr="0074131F" w:rsidTr="00FB3F1C">
        <w:tc>
          <w:tcPr>
            <w:tcW w:w="2427" w:type="pct"/>
            <w:gridSpan w:val="2"/>
          </w:tcPr>
          <w:p w:rsidR="00C46F21" w:rsidRPr="0074131F" w:rsidRDefault="00C46F21" w:rsidP="00FB3F1C">
            <w:pPr>
              <w:jc w:val="both"/>
              <w:rPr>
                <w:sz w:val="20"/>
              </w:rPr>
            </w:pPr>
            <w:r w:rsidRPr="0074131F">
              <w:rPr>
                <w:sz w:val="20"/>
              </w:rPr>
              <w:t>December 10, 2021</w:t>
            </w:r>
          </w:p>
          <w:p w:rsidR="00C46F21" w:rsidRPr="0074131F" w:rsidRDefault="00C46F21" w:rsidP="00FB3F1C">
            <w:pPr>
              <w:jc w:val="both"/>
              <w:rPr>
                <w:sz w:val="20"/>
              </w:rPr>
            </w:pPr>
            <w:r w:rsidRPr="0074131F">
              <w:rPr>
                <w:sz w:val="20"/>
              </w:rPr>
              <w:t>Ontario Superior Court of Justice</w:t>
            </w:r>
          </w:p>
          <w:p w:rsidR="00C46F21" w:rsidRPr="0074131F" w:rsidRDefault="00C46F21" w:rsidP="00FB3F1C">
            <w:pPr>
              <w:jc w:val="both"/>
              <w:rPr>
                <w:sz w:val="20"/>
              </w:rPr>
            </w:pPr>
            <w:r w:rsidRPr="0074131F">
              <w:rPr>
                <w:sz w:val="20"/>
              </w:rPr>
              <w:t>(Shore J.)</w:t>
            </w:r>
          </w:p>
          <w:p w:rsidR="00C46F21" w:rsidRPr="0074131F" w:rsidRDefault="00002BD1" w:rsidP="00FB3F1C">
            <w:pPr>
              <w:jc w:val="both"/>
              <w:rPr>
                <w:rStyle w:val="Hyperlink"/>
                <w:color w:val="auto"/>
                <w:sz w:val="20"/>
                <w:u w:val="none"/>
              </w:rPr>
            </w:pPr>
            <w:hyperlink r:id="rId77" w:history="1">
              <w:r w:rsidR="00C46F21" w:rsidRPr="0074131F">
                <w:rPr>
                  <w:rStyle w:val="Hyperlink"/>
                  <w:sz w:val="20"/>
                </w:rPr>
                <w:t>2021 ONSC 7992</w:t>
              </w:r>
            </w:hyperlink>
          </w:p>
          <w:p w:rsidR="00C46F21" w:rsidRPr="0074131F" w:rsidRDefault="00C46F21" w:rsidP="00FB3F1C">
            <w:pPr>
              <w:jc w:val="both"/>
              <w:rPr>
                <w:sz w:val="20"/>
              </w:rPr>
            </w:pPr>
          </w:p>
        </w:tc>
        <w:tc>
          <w:tcPr>
            <w:tcW w:w="243" w:type="pct"/>
          </w:tcPr>
          <w:p w:rsidR="00C46F21" w:rsidRPr="0074131F" w:rsidRDefault="00C46F21" w:rsidP="00FB3F1C">
            <w:pPr>
              <w:jc w:val="both"/>
              <w:rPr>
                <w:sz w:val="20"/>
              </w:rPr>
            </w:pPr>
          </w:p>
        </w:tc>
        <w:tc>
          <w:tcPr>
            <w:tcW w:w="2330" w:type="pct"/>
          </w:tcPr>
          <w:p w:rsidR="00C46F21" w:rsidRPr="0074131F" w:rsidRDefault="00C46F21" w:rsidP="00FB3F1C">
            <w:pPr>
              <w:jc w:val="both"/>
              <w:rPr>
                <w:sz w:val="20"/>
              </w:rPr>
            </w:pPr>
          </w:p>
          <w:p w:rsidR="00C46F21" w:rsidRPr="0074131F" w:rsidRDefault="00C46F21" w:rsidP="00FB3F1C">
            <w:pPr>
              <w:jc w:val="both"/>
              <w:rPr>
                <w:sz w:val="20"/>
              </w:rPr>
            </w:pPr>
          </w:p>
          <w:p w:rsidR="00C46F21" w:rsidRPr="0074131F" w:rsidRDefault="00C46F21" w:rsidP="00FB3F1C">
            <w:pPr>
              <w:jc w:val="both"/>
              <w:rPr>
                <w:sz w:val="20"/>
              </w:rPr>
            </w:pPr>
            <w:r w:rsidRPr="0074131F">
              <w:rPr>
                <w:sz w:val="20"/>
              </w:rPr>
              <w:t>Motion to stay orders dismissed</w:t>
            </w:r>
          </w:p>
          <w:p w:rsidR="00C46F21" w:rsidRPr="0074131F" w:rsidRDefault="00C46F21" w:rsidP="00FB3F1C">
            <w:pPr>
              <w:jc w:val="both"/>
              <w:rPr>
                <w:sz w:val="20"/>
              </w:rPr>
            </w:pPr>
          </w:p>
        </w:tc>
      </w:tr>
      <w:tr w:rsidR="00C46F21" w:rsidRPr="0074131F" w:rsidTr="00FB3F1C">
        <w:tc>
          <w:tcPr>
            <w:tcW w:w="2427" w:type="pct"/>
            <w:gridSpan w:val="2"/>
          </w:tcPr>
          <w:p w:rsidR="00C46F21" w:rsidRPr="0074131F" w:rsidRDefault="00C46F21" w:rsidP="00FB3F1C">
            <w:pPr>
              <w:jc w:val="both"/>
              <w:rPr>
                <w:sz w:val="20"/>
              </w:rPr>
            </w:pPr>
          </w:p>
          <w:p w:rsidR="00C46F21" w:rsidRPr="0074131F" w:rsidRDefault="00C46F21" w:rsidP="00FB3F1C">
            <w:pPr>
              <w:jc w:val="both"/>
              <w:rPr>
                <w:sz w:val="20"/>
              </w:rPr>
            </w:pPr>
            <w:r w:rsidRPr="0074131F">
              <w:rPr>
                <w:sz w:val="20"/>
              </w:rPr>
              <w:t>May 31, 2022</w:t>
            </w:r>
          </w:p>
          <w:p w:rsidR="00C46F21" w:rsidRPr="0074131F" w:rsidRDefault="00C46F21" w:rsidP="00FB3F1C">
            <w:pPr>
              <w:jc w:val="both"/>
              <w:rPr>
                <w:sz w:val="20"/>
              </w:rPr>
            </w:pPr>
            <w:r w:rsidRPr="0074131F">
              <w:rPr>
                <w:sz w:val="20"/>
              </w:rPr>
              <w:t>Court of Appeal for Ontario</w:t>
            </w:r>
          </w:p>
          <w:p w:rsidR="00C46F21" w:rsidRPr="0074131F" w:rsidRDefault="00C46F21" w:rsidP="00FB3F1C">
            <w:pPr>
              <w:jc w:val="both"/>
              <w:rPr>
                <w:sz w:val="20"/>
              </w:rPr>
            </w:pPr>
            <w:r w:rsidRPr="0074131F">
              <w:rPr>
                <w:sz w:val="20"/>
              </w:rPr>
              <w:t>(Strathy C.J.O. and Sossin and Favreau JJ.A.)</w:t>
            </w:r>
          </w:p>
          <w:p w:rsidR="00C46F21" w:rsidRPr="0074131F" w:rsidRDefault="00002BD1" w:rsidP="00FB3F1C">
            <w:pPr>
              <w:jc w:val="both"/>
              <w:rPr>
                <w:rStyle w:val="Hyperlink"/>
                <w:color w:val="auto"/>
                <w:sz w:val="20"/>
                <w:u w:val="none"/>
              </w:rPr>
            </w:pPr>
            <w:hyperlink r:id="rId78" w:history="1">
              <w:r w:rsidR="00C46F21" w:rsidRPr="0074131F">
                <w:rPr>
                  <w:rStyle w:val="Hyperlink"/>
                  <w:sz w:val="20"/>
                </w:rPr>
                <w:t>2022 ONCA 430</w:t>
              </w:r>
            </w:hyperlink>
          </w:p>
          <w:p w:rsidR="00C46F21" w:rsidRPr="0074131F" w:rsidRDefault="00C46F21" w:rsidP="00FB3F1C">
            <w:pPr>
              <w:jc w:val="both"/>
              <w:rPr>
                <w:sz w:val="20"/>
              </w:rPr>
            </w:pPr>
          </w:p>
        </w:tc>
        <w:tc>
          <w:tcPr>
            <w:tcW w:w="243" w:type="pct"/>
          </w:tcPr>
          <w:p w:rsidR="00C46F21" w:rsidRPr="0074131F" w:rsidRDefault="00C46F21" w:rsidP="00FB3F1C">
            <w:pPr>
              <w:jc w:val="both"/>
              <w:rPr>
                <w:sz w:val="20"/>
              </w:rPr>
            </w:pPr>
          </w:p>
        </w:tc>
        <w:tc>
          <w:tcPr>
            <w:tcW w:w="2330" w:type="pct"/>
          </w:tcPr>
          <w:p w:rsidR="00C46F21" w:rsidRPr="0074131F" w:rsidRDefault="00C46F21" w:rsidP="00FB3F1C">
            <w:pPr>
              <w:jc w:val="both"/>
              <w:rPr>
                <w:sz w:val="20"/>
              </w:rPr>
            </w:pPr>
          </w:p>
          <w:p w:rsidR="00C46F21" w:rsidRPr="0074131F" w:rsidRDefault="00C46F21" w:rsidP="00FB3F1C">
            <w:pPr>
              <w:jc w:val="both"/>
              <w:rPr>
                <w:sz w:val="20"/>
              </w:rPr>
            </w:pPr>
            <w:r w:rsidRPr="0074131F">
              <w:rPr>
                <w:sz w:val="20"/>
              </w:rPr>
              <w:t>Appeal dismissed</w:t>
            </w:r>
          </w:p>
          <w:p w:rsidR="00C46F21" w:rsidRPr="0074131F" w:rsidRDefault="00C46F21" w:rsidP="00FB3F1C">
            <w:pPr>
              <w:jc w:val="both"/>
              <w:rPr>
                <w:sz w:val="20"/>
              </w:rPr>
            </w:pPr>
          </w:p>
        </w:tc>
      </w:tr>
      <w:tr w:rsidR="00C46F21" w:rsidRPr="0074131F" w:rsidTr="00FB3F1C">
        <w:tc>
          <w:tcPr>
            <w:tcW w:w="2427" w:type="pct"/>
            <w:gridSpan w:val="2"/>
          </w:tcPr>
          <w:p w:rsidR="00C46F21" w:rsidRPr="0074131F" w:rsidRDefault="00C46F21" w:rsidP="00FB3F1C">
            <w:pPr>
              <w:jc w:val="both"/>
              <w:rPr>
                <w:sz w:val="20"/>
              </w:rPr>
            </w:pPr>
            <w:r w:rsidRPr="0074131F">
              <w:rPr>
                <w:sz w:val="20"/>
              </w:rPr>
              <w:t>August 30, 2022</w:t>
            </w:r>
          </w:p>
          <w:p w:rsidR="00C46F21" w:rsidRPr="0074131F" w:rsidRDefault="00C46F21" w:rsidP="00FB3F1C">
            <w:pPr>
              <w:jc w:val="both"/>
              <w:rPr>
                <w:sz w:val="20"/>
              </w:rPr>
            </w:pPr>
            <w:r w:rsidRPr="0074131F">
              <w:rPr>
                <w:sz w:val="20"/>
              </w:rPr>
              <w:t>Supreme Court of Canada</w:t>
            </w:r>
          </w:p>
        </w:tc>
        <w:tc>
          <w:tcPr>
            <w:tcW w:w="243" w:type="pct"/>
          </w:tcPr>
          <w:p w:rsidR="00C46F21" w:rsidRPr="0074131F" w:rsidRDefault="00C46F21" w:rsidP="00FB3F1C">
            <w:pPr>
              <w:jc w:val="both"/>
              <w:rPr>
                <w:sz w:val="20"/>
              </w:rPr>
            </w:pPr>
          </w:p>
        </w:tc>
        <w:tc>
          <w:tcPr>
            <w:tcW w:w="2330" w:type="pct"/>
          </w:tcPr>
          <w:p w:rsidR="00C46F21" w:rsidRPr="0074131F" w:rsidRDefault="00C46F21" w:rsidP="00FB3F1C">
            <w:pPr>
              <w:jc w:val="both"/>
              <w:rPr>
                <w:sz w:val="20"/>
              </w:rPr>
            </w:pPr>
            <w:r w:rsidRPr="0074131F">
              <w:rPr>
                <w:sz w:val="20"/>
              </w:rPr>
              <w:t>Application for leave to appeal filed</w:t>
            </w:r>
          </w:p>
          <w:p w:rsidR="00C46F21" w:rsidRPr="0074131F" w:rsidRDefault="00C46F21" w:rsidP="00FB3F1C">
            <w:pPr>
              <w:jc w:val="both"/>
              <w:rPr>
                <w:sz w:val="20"/>
              </w:rPr>
            </w:pPr>
          </w:p>
        </w:tc>
      </w:tr>
    </w:tbl>
    <w:p w:rsidR="00C46F21" w:rsidRPr="0074131F" w:rsidRDefault="00C46F21" w:rsidP="00C46F21">
      <w:pPr>
        <w:jc w:val="both"/>
        <w:rPr>
          <w:sz w:val="20"/>
        </w:rPr>
      </w:pPr>
    </w:p>
    <w:p w:rsidR="00C46F21" w:rsidRPr="0074131F" w:rsidRDefault="00002BD1" w:rsidP="00C46F21">
      <w:pPr>
        <w:jc w:val="both"/>
        <w:rPr>
          <w:sz w:val="20"/>
        </w:rPr>
      </w:pPr>
      <w:r>
        <w:rPr>
          <w:sz w:val="20"/>
        </w:rPr>
        <w:pict>
          <v:rect id="_x0000_i1076" style="width:2in;height:1pt" o:hrpct="0" o:hralign="center" o:hrstd="t" o:hrnoshade="t" o:hr="t" fillcolor="black [3213]" stroked="f"/>
        </w:pict>
      </w:r>
    </w:p>
    <w:p w:rsidR="00C46F21" w:rsidRPr="0074131F" w:rsidRDefault="00C46F21" w:rsidP="00C46F21">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C46F21" w:rsidRPr="0074131F" w:rsidTr="00FB3F1C">
        <w:tc>
          <w:tcPr>
            <w:tcW w:w="543" w:type="pct"/>
          </w:tcPr>
          <w:p w:rsidR="00C46F21" w:rsidRPr="0074131F" w:rsidRDefault="00C46F21" w:rsidP="00FB3F1C">
            <w:pPr>
              <w:jc w:val="both"/>
              <w:rPr>
                <w:sz w:val="20"/>
                <w:lang w:val="fr-CA"/>
              </w:rPr>
            </w:pPr>
            <w:r w:rsidRPr="0074131F">
              <w:rPr>
                <w:rStyle w:val="SCCFileNumberChar"/>
                <w:sz w:val="20"/>
                <w:szCs w:val="20"/>
                <w:lang w:val="fr-CA"/>
              </w:rPr>
              <w:t>40352</w:t>
            </w:r>
          </w:p>
        </w:tc>
        <w:tc>
          <w:tcPr>
            <w:tcW w:w="4457" w:type="pct"/>
          </w:tcPr>
          <w:p w:rsidR="00C46F21" w:rsidRPr="0074131F" w:rsidRDefault="00C46F21" w:rsidP="00FB3F1C">
            <w:pPr>
              <w:pStyle w:val="SCCLsocParty"/>
              <w:jc w:val="both"/>
              <w:rPr>
                <w:b/>
                <w:sz w:val="20"/>
                <w:szCs w:val="20"/>
              </w:rPr>
            </w:pPr>
            <w:r w:rsidRPr="0074131F">
              <w:rPr>
                <w:b/>
                <w:sz w:val="20"/>
                <w:szCs w:val="20"/>
              </w:rPr>
              <w:t>Zoran Fotak c. Carmela Maria Capone</w:t>
            </w:r>
          </w:p>
          <w:p w:rsidR="00C46F21" w:rsidRPr="0074131F" w:rsidRDefault="00C46F21" w:rsidP="00FB3F1C">
            <w:pPr>
              <w:jc w:val="both"/>
              <w:rPr>
                <w:sz w:val="20"/>
                <w:lang w:val="fr-CA"/>
              </w:rPr>
            </w:pPr>
            <w:r w:rsidRPr="0074131F">
              <w:rPr>
                <w:sz w:val="20"/>
                <w:lang w:val="fr-CA"/>
              </w:rPr>
              <w:t>(Ont.) (Civile) (Sur autorisation)</w:t>
            </w:r>
          </w:p>
        </w:tc>
      </w:tr>
      <w:tr w:rsidR="00C46F21" w:rsidRPr="00002BD1" w:rsidTr="00FB3F1C">
        <w:tc>
          <w:tcPr>
            <w:tcW w:w="5000" w:type="pct"/>
            <w:gridSpan w:val="2"/>
          </w:tcPr>
          <w:p w:rsidR="00C46F21" w:rsidRPr="0074131F" w:rsidRDefault="00E42DE0" w:rsidP="00FB3F1C">
            <w:pPr>
              <w:jc w:val="both"/>
              <w:rPr>
                <w:sz w:val="20"/>
                <w:szCs w:val="20"/>
                <w:lang w:val="fr-CA"/>
              </w:rPr>
            </w:pPr>
            <w:r w:rsidRPr="0074131F">
              <w:rPr>
                <w:sz w:val="20"/>
                <w:szCs w:val="20"/>
                <w:lang w:val="fr-CA"/>
              </w:rPr>
              <w:t xml:space="preserve">La demande d’autorisation d’appel de l’arrêt de la Cour d’appel de l’Ontario, numéros C70124 et M53395, 2022 ONCA 430, daté du 31 mai 2022, est rejetée avec dépens conformément au tarif des honoraires et débours établi à l’Annexe B des </w:t>
            </w:r>
            <w:r w:rsidRPr="0074131F">
              <w:rPr>
                <w:i/>
                <w:sz w:val="20"/>
                <w:szCs w:val="20"/>
                <w:lang w:val="fr-CA"/>
              </w:rPr>
              <w:t>Règles de la Cour suprême du Canada</w:t>
            </w:r>
            <w:r w:rsidRPr="0074131F">
              <w:rPr>
                <w:sz w:val="20"/>
                <w:szCs w:val="20"/>
                <w:lang w:val="fr-CA"/>
              </w:rPr>
              <w:t>.</w:t>
            </w:r>
          </w:p>
          <w:p w:rsidR="00E42DE0" w:rsidRPr="0074131F" w:rsidRDefault="00E42DE0" w:rsidP="00FB3F1C">
            <w:pPr>
              <w:jc w:val="both"/>
              <w:rPr>
                <w:sz w:val="20"/>
                <w:lang w:val="fr-CA"/>
              </w:rPr>
            </w:pPr>
          </w:p>
        </w:tc>
      </w:tr>
    </w:tbl>
    <w:p w:rsidR="00EC0CFA" w:rsidRPr="0074131F" w:rsidRDefault="00EC0CFA">
      <w:pPr>
        <w:rPr>
          <w:lang w:val="fr-CA"/>
        </w:rPr>
      </w:pPr>
      <w:r w:rsidRPr="0074131F">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C46F21" w:rsidRPr="00002BD1" w:rsidTr="00FB3F1C">
        <w:tc>
          <w:tcPr>
            <w:tcW w:w="5000" w:type="pct"/>
            <w:gridSpan w:val="3"/>
          </w:tcPr>
          <w:p w:rsidR="00C46F21" w:rsidRPr="0074131F" w:rsidRDefault="00C46F21" w:rsidP="00FB3F1C">
            <w:pPr>
              <w:jc w:val="both"/>
              <w:rPr>
                <w:sz w:val="20"/>
                <w:lang w:val="fr-CA"/>
              </w:rPr>
            </w:pPr>
            <w:r w:rsidRPr="0074131F">
              <w:rPr>
                <w:sz w:val="20"/>
                <w:lang w:val="fr-CA"/>
              </w:rPr>
              <w:t xml:space="preserve">Procédure civile </w:t>
            </w:r>
            <w:r w:rsidRPr="0074131F">
              <w:rPr>
                <w:iCs/>
                <w:color w:val="000000"/>
                <w:sz w:val="20"/>
                <w:lang w:val="fr-CA"/>
              </w:rPr>
              <w:t xml:space="preserve">— Sursis — Signification — Compétence — Demandeur résidant à l’étranger et sollicitant le sursis de diverses ordonnances et inscriptions de tribunaux ontariens en matière de droit de la famille, lesquelles dataient de plusieurs années, au motif qu’elles n’avaient pas été signifiées conformément aux règles établies par convention internationale — Juge saisie de la motion refusant d’exercer son pouvoir discrétionnaire pour accorder le sursis demandé et juridiction d’appel refusant d’intervenir à l’égard de cette décision — La demande d’autorisation d’appel soulève-t-elle une question importante pour le public? — </w:t>
            </w:r>
            <w:r w:rsidRPr="0074131F">
              <w:rPr>
                <w:i/>
                <w:iCs/>
                <w:color w:val="000000"/>
                <w:sz w:val="20"/>
                <w:lang w:val="fr-CA"/>
              </w:rPr>
              <w:t>Loi sur les tribunaux judiciaires</w:t>
            </w:r>
            <w:r w:rsidRPr="0074131F">
              <w:rPr>
                <w:iCs/>
                <w:color w:val="000000"/>
                <w:sz w:val="20"/>
                <w:lang w:val="fr-CA"/>
              </w:rPr>
              <w:t xml:space="preserve">, L.R.O. 1990, c. C.43, art. 106 — </w:t>
            </w:r>
            <w:r w:rsidRPr="0074131F">
              <w:rPr>
                <w:i/>
                <w:iCs/>
                <w:color w:val="000000"/>
                <w:sz w:val="20"/>
                <w:lang w:val="fr-CA"/>
              </w:rPr>
              <w:t>Convention relative à la signification et la notification à l’étranger des actes judiciaires et extrajudiciaires en matière civile ou commerciale</w:t>
            </w:r>
            <w:r w:rsidRPr="0074131F">
              <w:rPr>
                <w:iCs/>
                <w:color w:val="000000"/>
                <w:sz w:val="20"/>
                <w:lang w:val="fr-CA"/>
              </w:rPr>
              <w:t>, 15 novembre 1965, 658 R.T.N.U. 163, R.T. Can. 1989 n</w:t>
            </w:r>
            <w:r w:rsidRPr="0074131F">
              <w:rPr>
                <w:iCs/>
                <w:color w:val="000000"/>
                <w:sz w:val="20"/>
                <w:vertAlign w:val="superscript"/>
                <w:lang w:val="fr-CA"/>
              </w:rPr>
              <w:t>o</w:t>
            </w:r>
            <w:r w:rsidRPr="0074131F">
              <w:rPr>
                <w:iCs/>
                <w:color w:val="000000"/>
                <w:sz w:val="20"/>
                <w:lang w:val="fr-CA"/>
              </w:rPr>
              <w:t> 2 (en vigueur le 10 février 1969, adhésion du Canada le 1</w:t>
            </w:r>
            <w:r w:rsidRPr="0074131F">
              <w:rPr>
                <w:iCs/>
                <w:color w:val="000000"/>
                <w:sz w:val="20"/>
                <w:vertAlign w:val="superscript"/>
                <w:lang w:val="fr-CA"/>
              </w:rPr>
              <w:t>er </w:t>
            </w:r>
            <w:r w:rsidRPr="0074131F">
              <w:rPr>
                <w:iCs/>
                <w:color w:val="000000"/>
                <w:sz w:val="20"/>
                <w:lang w:val="fr-CA"/>
              </w:rPr>
              <w:t>mai 1989).</w:t>
            </w:r>
          </w:p>
        </w:tc>
      </w:tr>
      <w:tr w:rsidR="00C46F21" w:rsidRPr="00002BD1" w:rsidTr="00FB3F1C">
        <w:tc>
          <w:tcPr>
            <w:tcW w:w="5000" w:type="pct"/>
            <w:gridSpan w:val="3"/>
          </w:tcPr>
          <w:p w:rsidR="00C46F21" w:rsidRPr="0074131F" w:rsidRDefault="00C46F21" w:rsidP="00FB3F1C">
            <w:pPr>
              <w:jc w:val="both"/>
              <w:rPr>
                <w:sz w:val="20"/>
                <w:lang w:val="fr-CA"/>
              </w:rPr>
            </w:pPr>
          </w:p>
          <w:p w:rsidR="00C46F21" w:rsidRPr="0074131F" w:rsidRDefault="00C46F21" w:rsidP="00FB3F1C">
            <w:pPr>
              <w:jc w:val="both"/>
              <w:rPr>
                <w:sz w:val="20"/>
                <w:lang w:val="fr-CA"/>
              </w:rPr>
            </w:pPr>
            <w:r w:rsidRPr="0074131F">
              <w:rPr>
                <w:sz w:val="20"/>
                <w:lang w:val="fr-CA"/>
              </w:rPr>
              <w:t>Le demandeur, M. Fotak, et l’intimée, M</w:t>
            </w:r>
            <w:r w:rsidRPr="0074131F">
              <w:rPr>
                <w:sz w:val="20"/>
                <w:vertAlign w:val="superscript"/>
                <w:lang w:val="fr-CA"/>
              </w:rPr>
              <w:t>me</w:t>
            </w:r>
            <w:r w:rsidRPr="0074131F">
              <w:rPr>
                <w:sz w:val="20"/>
                <w:lang w:val="fr-CA"/>
              </w:rPr>
              <w:t> Capone, sont des ex-conjoints mariés. Entre 2013 et 2016, les tribunaux de l’Ontario ont rendu des ordonnances et effectué des inscriptions en droit de la famille relativement à la séparation des parties. En 2019, M. Fotak, qui réside à New York au moins depuis la séparation, a demandé le sursis des ordonnances pour défaut de compétence en faisant valoir que leur signification n’avait pas été faite conformément aux règles établies par convention internationale. La juge de première instance a conclu que M. Fotak avait dûment reçu signification et elle a rejeté la motion de ce dernier. La signification indirecte avait été autorisée puis validée par un tribunal ontarien. La Cour d’appel n’a vu aucun fondement à partir duquel intervenir à l’égard des conclusions de la juge de première instance et elle a rejeté l’appel. Elle a fait remarquer que la décision d’accorder ou de refuser un sursis est discrétionnaire et commande un degré élevé de déférence en appel.</w:t>
            </w:r>
          </w:p>
        </w:tc>
      </w:tr>
      <w:tr w:rsidR="00C46F21" w:rsidRPr="00002BD1" w:rsidTr="00FB3F1C">
        <w:tc>
          <w:tcPr>
            <w:tcW w:w="5000" w:type="pct"/>
            <w:gridSpan w:val="3"/>
          </w:tcPr>
          <w:p w:rsidR="00C46F21" w:rsidRPr="0074131F" w:rsidRDefault="00C46F21" w:rsidP="00FB3F1C">
            <w:pPr>
              <w:jc w:val="both"/>
              <w:rPr>
                <w:sz w:val="20"/>
                <w:lang w:val="fr-CA"/>
              </w:rPr>
            </w:pPr>
          </w:p>
        </w:tc>
      </w:tr>
      <w:tr w:rsidR="00C46F21" w:rsidRPr="00002BD1" w:rsidTr="00FB3F1C">
        <w:tc>
          <w:tcPr>
            <w:tcW w:w="2427" w:type="pct"/>
          </w:tcPr>
          <w:p w:rsidR="00C46F21" w:rsidRPr="0074131F" w:rsidRDefault="00C46F21" w:rsidP="00FB3F1C">
            <w:pPr>
              <w:jc w:val="both"/>
              <w:rPr>
                <w:sz w:val="20"/>
                <w:lang w:val="fr-CA"/>
              </w:rPr>
            </w:pPr>
            <w:r w:rsidRPr="0074131F">
              <w:rPr>
                <w:sz w:val="20"/>
                <w:lang w:val="fr-CA"/>
              </w:rPr>
              <w:t>10 décembre 2021</w:t>
            </w:r>
          </w:p>
          <w:p w:rsidR="00C46F21" w:rsidRPr="0074131F" w:rsidRDefault="00C46F21" w:rsidP="00FB3F1C">
            <w:pPr>
              <w:jc w:val="both"/>
              <w:rPr>
                <w:sz w:val="20"/>
                <w:lang w:val="fr-CA"/>
              </w:rPr>
            </w:pPr>
            <w:r w:rsidRPr="0074131F">
              <w:rPr>
                <w:sz w:val="20"/>
                <w:lang w:val="fr-CA"/>
              </w:rPr>
              <w:t>Cour supérieure de justice de l’Ontario</w:t>
            </w:r>
          </w:p>
          <w:p w:rsidR="00C46F21" w:rsidRPr="0074131F" w:rsidRDefault="00C46F21" w:rsidP="00FB3F1C">
            <w:pPr>
              <w:jc w:val="both"/>
              <w:rPr>
                <w:sz w:val="20"/>
                <w:lang w:val="fr-CA"/>
              </w:rPr>
            </w:pPr>
            <w:r w:rsidRPr="0074131F">
              <w:rPr>
                <w:sz w:val="20"/>
                <w:lang w:val="fr-CA"/>
              </w:rPr>
              <w:t>(Juge Shore)</w:t>
            </w:r>
          </w:p>
          <w:p w:rsidR="00C46F21" w:rsidRPr="0074131F" w:rsidRDefault="00002BD1" w:rsidP="00FB3F1C">
            <w:pPr>
              <w:jc w:val="both"/>
              <w:rPr>
                <w:rStyle w:val="Hyperlink"/>
                <w:color w:val="auto"/>
                <w:sz w:val="20"/>
                <w:u w:val="none"/>
                <w:lang w:val="fr-CA"/>
              </w:rPr>
            </w:pPr>
            <w:hyperlink r:id="rId79" w:history="1">
              <w:r w:rsidR="00C46F21" w:rsidRPr="0074131F">
                <w:rPr>
                  <w:rStyle w:val="Hyperlink"/>
                  <w:sz w:val="20"/>
                  <w:lang w:val="fr-CA"/>
                </w:rPr>
                <w:t>2021 ONSC 7992</w:t>
              </w:r>
            </w:hyperlink>
          </w:p>
          <w:p w:rsidR="00C46F21" w:rsidRPr="0074131F" w:rsidRDefault="00C46F21" w:rsidP="00FB3F1C">
            <w:pPr>
              <w:jc w:val="both"/>
              <w:rPr>
                <w:sz w:val="20"/>
                <w:lang w:val="fr-CA"/>
              </w:rPr>
            </w:pPr>
          </w:p>
        </w:tc>
        <w:tc>
          <w:tcPr>
            <w:tcW w:w="243" w:type="pct"/>
          </w:tcPr>
          <w:p w:rsidR="00C46F21" w:rsidRPr="0074131F" w:rsidRDefault="00C46F21" w:rsidP="00FB3F1C">
            <w:pPr>
              <w:jc w:val="both"/>
              <w:rPr>
                <w:sz w:val="20"/>
                <w:lang w:val="fr-CA"/>
              </w:rPr>
            </w:pPr>
          </w:p>
        </w:tc>
        <w:tc>
          <w:tcPr>
            <w:tcW w:w="2330" w:type="pct"/>
          </w:tcPr>
          <w:p w:rsidR="00C46F21" w:rsidRPr="0074131F" w:rsidRDefault="00C46F21" w:rsidP="00FB3F1C">
            <w:pPr>
              <w:jc w:val="both"/>
              <w:rPr>
                <w:sz w:val="20"/>
                <w:lang w:val="fr-CA"/>
              </w:rPr>
            </w:pPr>
            <w:r w:rsidRPr="0074131F">
              <w:rPr>
                <w:sz w:val="20"/>
                <w:lang w:val="fr-CA"/>
              </w:rPr>
              <w:t xml:space="preserve">Rejet de la motion visant à obtenir le sursis des ordonnances. </w:t>
            </w:r>
          </w:p>
          <w:p w:rsidR="00C46F21" w:rsidRPr="0074131F" w:rsidRDefault="00C46F21" w:rsidP="00FB3F1C">
            <w:pPr>
              <w:jc w:val="both"/>
              <w:rPr>
                <w:sz w:val="20"/>
                <w:lang w:val="fr-CA"/>
              </w:rPr>
            </w:pPr>
          </w:p>
        </w:tc>
      </w:tr>
      <w:tr w:rsidR="00C46F21" w:rsidRPr="0074131F" w:rsidTr="00FB3F1C">
        <w:tc>
          <w:tcPr>
            <w:tcW w:w="2427" w:type="pct"/>
          </w:tcPr>
          <w:p w:rsidR="00C46F21" w:rsidRPr="0074131F" w:rsidRDefault="00C46F21" w:rsidP="00FB3F1C">
            <w:pPr>
              <w:jc w:val="both"/>
              <w:rPr>
                <w:sz w:val="20"/>
                <w:lang w:val="fr-CA"/>
              </w:rPr>
            </w:pPr>
            <w:r w:rsidRPr="0074131F">
              <w:rPr>
                <w:sz w:val="20"/>
                <w:lang w:val="fr-CA"/>
              </w:rPr>
              <w:t>31 mai 2022</w:t>
            </w:r>
          </w:p>
          <w:p w:rsidR="00C46F21" w:rsidRPr="0074131F" w:rsidRDefault="00C46F21" w:rsidP="00FB3F1C">
            <w:pPr>
              <w:jc w:val="both"/>
              <w:rPr>
                <w:sz w:val="20"/>
                <w:lang w:val="fr-CA"/>
              </w:rPr>
            </w:pPr>
            <w:r w:rsidRPr="0074131F">
              <w:rPr>
                <w:sz w:val="20"/>
                <w:lang w:val="fr-CA"/>
              </w:rPr>
              <w:t>Cour d’appel de l’Ontario</w:t>
            </w:r>
          </w:p>
          <w:p w:rsidR="00C46F21" w:rsidRPr="0074131F" w:rsidRDefault="00C46F21" w:rsidP="00FB3F1C">
            <w:pPr>
              <w:jc w:val="both"/>
              <w:rPr>
                <w:sz w:val="20"/>
                <w:lang w:val="fr-CA"/>
              </w:rPr>
            </w:pPr>
            <w:r w:rsidRPr="0074131F">
              <w:rPr>
                <w:sz w:val="20"/>
                <w:lang w:val="fr-CA"/>
              </w:rPr>
              <w:t>(Juge en chef Strathy et juges Sossin et Favreau)</w:t>
            </w:r>
          </w:p>
          <w:p w:rsidR="00C46F21" w:rsidRPr="0074131F" w:rsidRDefault="00002BD1" w:rsidP="00FB3F1C">
            <w:pPr>
              <w:jc w:val="both"/>
              <w:rPr>
                <w:rStyle w:val="Hyperlink"/>
                <w:color w:val="auto"/>
                <w:sz w:val="20"/>
                <w:u w:val="none"/>
                <w:lang w:val="fr-CA"/>
              </w:rPr>
            </w:pPr>
            <w:hyperlink r:id="rId80" w:history="1">
              <w:r w:rsidR="00C46F21" w:rsidRPr="0074131F">
                <w:rPr>
                  <w:rStyle w:val="Hyperlink"/>
                  <w:sz w:val="20"/>
                  <w:lang w:val="fr-CA"/>
                </w:rPr>
                <w:t>2022 ONCA 430</w:t>
              </w:r>
            </w:hyperlink>
          </w:p>
          <w:p w:rsidR="00C46F21" w:rsidRPr="0074131F" w:rsidRDefault="00C46F21" w:rsidP="00FB3F1C">
            <w:pPr>
              <w:jc w:val="both"/>
              <w:rPr>
                <w:sz w:val="20"/>
                <w:lang w:val="fr-CA"/>
              </w:rPr>
            </w:pPr>
          </w:p>
        </w:tc>
        <w:tc>
          <w:tcPr>
            <w:tcW w:w="243" w:type="pct"/>
          </w:tcPr>
          <w:p w:rsidR="00C46F21" w:rsidRPr="0074131F" w:rsidRDefault="00C46F21" w:rsidP="00FB3F1C">
            <w:pPr>
              <w:jc w:val="both"/>
              <w:rPr>
                <w:sz w:val="20"/>
                <w:lang w:val="fr-CA"/>
              </w:rPr>
            </w:pPr>
          </w:p>
        </w:tc>
        <w:tc>
          <w:tcPr>
            <w:tcW w:w="2330" w:type="pct"/>
          </w:tcPr>
          <w:p w:rsidR="00C46F21" w:rsidRPr="0074131F" w:rsidRDefault="00C46F21" w:rsidP="00FB3F1C">
            <w:pPr>
              <w:jc w:val="both"/>
              <w:rPr>
                <w:sz w:val="20"/>
                <w:lang w:val="fr-CA"/>
              </w:rPr>
            </w:pPr>
            <w:r w:rsidRPr="0074131F">
              <w:rPr>
                <w:sz w:val="20"/>
                <w:lang w:val="fr-CA"/>
              </w:rPr>
              <w:t>Appel rejeté.</w:t>
            </w:r>
          </w:p>
          <w:p w:rsidR="00C46F21" w:rsidRPr="0074131F" w:rsidRDefault="00C46F21" w:rsidP="00FB3F1C">
            <w:pPr>
              <w:jc w:val="both"/>
              <w:rPr>
                <w:sz w:val="20"/>
                <w:lang w:val="fr-CA"/>
              </w:rPr>
            </w:pPr>
          </w:p>
        </w:tc>
      </w:tr>
      <w:tr w:rsidR="00C46F21" w:rsidRPr="0074131F" w:rsidTr="00FB3F1C">
        <w:tc>
          <w:tcPr>
            <w:tcW w:w="2427" w:type="pct"/>
          </w:tcPr>
          <w:p w:rsidR="00C46F21" w:rsidRPr="0074131F" w:rsidRDefault="00C46F21" w:rsidP="00FB3F1C">
            <w:pPr>
              <w:jc w:val="both"/>
              <w:rPr>
                <w:sz w:val="20"/>
                <w:lang w:val="fr-CA"/>
              </w:rPr>
            </w:pPr>
            <w:r w:rsidRPr="0074131F">
              <w:rPr>
                <w:sz w:val="20"/>
                <w:lang w:val="fr-CA"/>
              </w:rPr>
              <w:t>30 août 2022</w:t>
            </w:r>
          </w:p>
          <w:p w:rsidR="00C46F21" w:rsidRPr="0074131F" w:rsidRDefault="00C46F21" w:rsidP="00FB3F1C">
            <w:pPr>
              <w:jc w:val="both"/>
              <w:rPr>
                <w:sz w:val="20"/>
                <w:lang w:val="fr-CA"/>
              </w:rPr>
            </w:pPr>
            <w:r w:rsidRPr="0074131F">
              <w:rPr>
                <w:sz w:val="20"/>
                <w:lang w:val="fr-CA"/>
              </w:rPr>
              <w:t>Cour suprême du Canada</w:t>
            </w:r>
          </w:p>
        </w:tc>
        <w:tc>
          <w:tcPr>
            <w:tcW w:w="243" w:type="pct"/>
          </w:tcPr>
          <w:p w:rsidR="00C46F21" w:rsidRPr="0074131F" w:rsidRDefault="00C46F21" w:rsidP="00FB3F1C">
            <w:pPr>
              <w:jc w:val="both"/>
              <w:rPr>
                <w:sz w:val="20"/>
                <w:lang w:val="fr-CA"/>
              </w:rPr>
            </w:pPr>
          </w:p>
        </w:tc>
        <w:tc>
          <w:tcPr>
            <w:tcW w:w="2330" w:type="pct"/>
          </w:tcPr>
          <w:p w:rsidR="00C46F21" w:rsidRPr="0074131F" w:rsidRDefault="00C46F21" w:rsidP="00FB3F1C">
            <w:pPr>
              <w:jc w:val="both"/>
              <w:rPr>
                <w:sz w:val="20"/>
                <w:lang w:val="fr-CA"/>
              </w:rPr>
            </w:pPr>
            <w:r w:rsidRPr="0074131F">
              <w:rPr>
                <w:sz w:val="20"/>
                <w:lang w:val="fr-CA"/>
              </w:rPr>
              <w:t xml:space="preserve">Demande d’autorisation d’appel déposée. </w:t>
            </w:r>
          </w:p>
          <w:p w:rsidR="00C46F21" w:rsidRPr="0074131F" w:rsidRDefault="00C46F21" w:rsidP="00FB3F1C">
            <w:pPr>
              <w:jc w:val="both"/>
              <w:rPr>
                <w:sz w:val="20"/>
                <w:lang w:val="fr-CA"/>
              </w:rPr>
            </w:pPr>
          </w:p>
        </w:tc>
      </w:tr>
    </w:tbl>
    <w:p w:rsidR="00C46F21" w:rsidRPr="0074131F" w:rsidRDefault="00C46F21" w:rsidP="00C46F21">
      <w:pPr>
        <w:jc w:val="both"/>
        <w:rPr>
          <w:sz w:val="20"/>
          <w:lang w:val="fr-CA"/>
        </w:rPr>
      </w:pPr>
    </w:p>
    <w:p w:rsidR="00C46F21" w:rsidRPr="0074131F" w:rsidRDefault="00002BD1" w:rsidP="00C46F21">
      <w:pPr>
        <w:jc w:val="both"/>
        <w:rPr>
          <w:sz w:val="20"/>
          <w:lang w:val="fr-CA"/>
        </w:rPr>
      </w:pPr>
      <w:r>
        <w:rPr>
          <w:sz w:val="20"/>
        </w:rPr>
        <w:pict>
          <v:rect id="_x0000_i1077" style="width:2in;height:1pt" o:hrpct="0" o:hralign="center" o:hrstd="t" o:hrnoshade="t" o:hr="t" fillcolor="black [3213]" stroked="f"/>
        </w:pict>
      </w:r>
    </w:p>
    <w:p w:rsidR="00C46F21" w:rsidRPr="0074131F" w:rsidRDefault="00C46F21" w:rsidP="00C46F21">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C46F21" w:rsidRPr="0074131F" w:rsidTr="00FB3F1C">
        <w:tc>
          <w:tcPr>
            <w:tcW w:w="543" w:type="pct"/>
          </w:tcPr>
          <w:p w:rsidR="00C46F21" w:rsidRPr="0074131F" w:rsidRDefault="00C46F21" w:rsidP="00FB3F1C">
            <w:pPr>
              <w:jc w:val="both"/>
              <w:rPr>
                <w:sz w:val="20"/>
              </w:rPr>
            </w:pPr>
            <w:r w:rsidRPr="0074131F">
              <w:rPr>
                <w:rStyle w:val="SCCFileNumberChar"/>
                <w:sz w:val="20"/>
                <w:szCs w:val="20"/>
              </w:rPr>
              <w:t>40366</w:t>
            </w:r>
          </w:p>
        </w:tc>
        <w:tc>
          <w:tcPr>
            <w:tcW w:w="4457" w:type="pct"/>
          </w:tcPr>
          <w:p w:rsidR="00C46F21" w:rsidRPr="0074131F" w:rsidRDefault="00C46F21" w:rsidP="00FB3F1C">
            <w:pPr>
              <w:pStyle w:val="SCCLsocParty"/>
              <w:jc w:val="both"/>
              <w:rPr>
                <w:b/>
                <w:sz w:val="20"/>
                <w:szCs w:val="20"/>
                <w:lang w:val="en-US"/>
              </w:rPr>
            </w:pPr>
            <w:r w:rsidRPr="0074131F">
              <w:rPr>
                <w:b/>
                <w:sz w:val="20"/>
                <w:szCs w:val="20"/>
                <w:lang w:val="en-US"/>
              </w:rPr>
              <w:t xml:space="preserve">Jenny Tang v. </w:t>
            </w:r>
            <w:r w:rsidR="00D43967" w:rsidRPr="0074131F">
              <w:rPr>
                <w:b/>
                <w:sz w:val="20"/>
                <w:szCs w:val="20"/>
                <w:lang w:val="en-US"/>
              </w:rPr>
              <w:t>Human Rights Tribunal of Ontario, New Horizon System Solutions Incorporated, Society of United Professionals and Andrew Stock</w:t>
            </w:r>
          </w:p>
          <w:p w:rsidR="00C46F21" w:rsidRPr="0074131F" w:rsidRDefault="00C46F21" w:rsidP="00FB3F1C">
            <w:pPr>
              <w:jc w:val="both"/>
              <w:rPr>
                <w:sz w:val="20"/>
              </w:rPr>
            </w:pPr>
            <w:r w:rsidRPr="0074131F">
              <w:rPr>
                <w:sz w:val="20"/>
              </w:rPr>
              <w:t>(Ont.) (Civil) (By Leave)</w:t>
            </w:r>
          </w:p>
        </w:tc>
      </w:tr>
      <w:tr w:rsidR="00C46F21" w:rsidRPr="0074131F" w:rsidTr="00FB3F1C">
        <w:tc>
          <w:tcPr>
            <w:tcW w:w="5000" w:type="pct"/>
            <w:gridSpan w:val="2"/>
          </w:tcPr>
          <w:p w:rsidR="00D43967" w:rsidRPr="0074131F" w:rsidRDefault="00D43967" w:rsidP="00D43967">
            <w:pPr>
              <w:jc w:val="both"/>
              <w:rPr>
                <w:sz w:val="20"/>
                <w:szCs w:val="20"/>
              </w:rPr>
            </w:pPr>
            <w:r w:rsidRPr="0074131F">
              <w:rPr>
                <w:sz w:val="20"/>
                <w:szCs w:val="20"/>
              </w:rPr>
              <w:t xml:space="preserve">The application for leave to appeal from the judgment of the Court of Appeal for Ontario, Number M52916, dated June 27, 2022, is dismissed </w:t>
            </w:r>
            <w:r w:rsidRPr="0074131F">
              <w:rPr>
                <w:sz w:val="20"/>
                <w:szCs w:val="20"/>
                <w:lang w:val="en-US"/>
              </w:rPr>
              <w:t>with costs to the respondents, New Horizon System Solutions Incorporated, Society of United Professionals and Andrew Stock</w:t>
            </w:r>
            <w:r w:rsidRPr="0074131F">
              <w:rPr>
                <w:sz w:val="20"/>
                <w:szCs w:val="20"/>
              </w:rPr>
              <w:t>.</w:t>
            </w:r>
          </w:p>
          <w:p w:rsidR="00C46F21" w:rsidRPr="0074131F" w:rsidRDefault="00C46F21" w:rsidP="00FB3F1C">
            <w:pPr>
              <w:jc w:val="both"/>
              <w:rPr>
                <w:sz w:val="20"/>
              </w:rPr>
            </w:pPr>
          </w:p>
        </w:tc>
      </w:tr>
      <w:tr w:rsidR="00C46F21" w:rsidRPr="0074131F" w:rsidTr="00FB3F1C">
        <w:tc>
          <w:tcPr>
            <w:tcW w:w="5000" w:type="pct"/>
            <w:gridSpan w:val="2"/>
          </w:tcPr>
          <w:p w:rsidR="00C46F21" w:rsidRPr="0074131F" w:rsidRDefault="00C46F21" w:rsidP="00FB3F1C">
            <w:pPr>
              <w:jc w:val="both"/>
              <w:rPr>
                <w:sz w:val="20"/>
              </w:rPr>
            </w:pPr>
            <w:r w:rsidRPr="0074131F">
              <w:rPr>
                <w:sz w:val="20"/>
              </w:rPr>
              <w:t xml:space="preserve">Administrative law — Judicial review — Boards and Tribunals — Reasonableness review —Fairness — Human Rights law — Procedure — Whether the Divisional Court’s decision to hastily reverse itself in </w:t>
            </w:r>
            <w:r w:rsidRPr="0074131F">
              <w:rPr>
                <w:i/>
                <w:sz w:val="20"/>
              </w:rPr>
              <w:t>Pereira v. Hamilton Police Services Board</w:t>
            </w:r>
            <w:r w:rsidRPr="0074131F">
              <w:rPr>
                <w:sz w:val="20"/>
              </w:rPr>
              <w:t>,</w:t>
            </w:r>
            <w:r w:rsidRPr="0074131F">
              <w:rPr>
                <w:i/>
                <w:sz w:val="20"/>
              </w:rPr>
              <w:t xml:space="preserve"> </w:t>
            </w:r>
            <w:r w:rsidRPr="0074131F">
              <w:rPr>
                <w:sz w:val="20"/>
              </w:rPr>
              <w:t>2022 ONSC 4150,</w:t>
            </w:r>
            <w:r w:rsidRPr="0074131F">
              <w:rPr>
                <w:i/>
                <w:sz w:val="20"/>
              </w:rPr>
              <w:t xml:space="preserve"> </w:t>
            </w:r>
            <w:r w:rsidRPr="0074131F">
              <w:rPr>
                <w:sz w:val="20"/>
              </w:rPr>
              <w:t>undermines principles of consistency, fairness, and the rule of law such that public confidence in the Canadian judicial system is undermined?</w:t>
            </w:r>
          </w:p>
          <w:p w:rsidR="00C46F21" w:rsidRPr="0074131F" w:rsidRDefault="00C46F21" w:rsidP="00FB3F1C">
            <w:pPr>
              <w:jc w:val="both"/>
              <w:rPr>
                <w:sz w:val="20"/>
              </w:rPr>
            </w:pPr>
          </w:p>
        </w:tc>
      </w:tr>
    </w:tbl>
    <w:p w:rsidR="00EC0CFA" w:rsidRPr="0074131F" w:rsidRDefault="00EC0CFA">
      <w:r w:rsidRPr="0074131F">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C46F21" w:rsidRPr="0074131F" w:rsidTr="00FB3F1C">
        <w:tc>
          <w:tcPr>
            <w:tcW w:w="5000" w:type="pct"/>
            <w:gridSpan w:val="3"/>
          </w:tcPr>
          <w:p w:rsidR="00C46F21" w:rsidRPr="0074131F" w:rsidRDefault="00C46F21" w:rsidP="00FB3F1C">
            <w:pPr>
              <w:jc w:val="both"/>
              <w:rPr>
                <w:sz w:val="20"/>
              </w:rPr>
            </w:pPr>
            <w:r w:rsidRPr="0074131F">
              <w:rPr>
                <w:sz w:val="20"/>
              </w:rPr>
              <w:t xml:space="preserve">The applicant, Jenny Tang, filed an application with the Human Rights Tribunal of Ontario (“HRTO”) alleging discrimination with respect to employment. The application was deferred on consent pending workplace grievance arbitration which was eventually withdrawn. The applicant then missed the 60-day deadline set out in r. 14 of the HRTO’s Rules of Procedure to re-activate the application. She asked the HRTO to exercise its discretion to lengthen the time for requesting re-activation of the application. The HRTO dismissed her re-activation request for delay and dismissed the application. It also dismissed her request for reconsideration. </w:t>
            </w:r>
          </w:p>
          <w:p w:rsidR="00C46F21" w:rsidRPr="0074131F" w:rsidRDefault="00C46F21" w:rsidP="00FB3F1C">
            <w:pPr>
              <w:jc w:val="both"/>
              <w:rPr>
                <w:sz w:val="20"/>
              </w:rPr>
            </w:pPr>
          </w:p>
          <w:p w:rsidR="00C46F21" w:rsidRPr="0074131F" w:rsidRDefault="00C46F21" w:rsidP="00FB3F1C">
            <w:pPr>
              <w:jc w:val="both"/>
              <w:rPr>
                <w:sz w:val="20"/>
              </w:rPr>
            </w:pPr>
            <w:r w:rsidRPr="0074131F">
              <w:rPr>
                <w:sz w:val="20"/>
              </w:rPr>
              <w:t>The Ontario Divisional Court dismissed Ms. Tang’s application for judicial review of those decisions and the Ontario Court of Appeal dismissed the applicant’s motion for leave to appeal.</w:t>
            </w:r>
          </w:p>
        </w:tc>
      </w:tr>
      <w:tr w:rsidR="00C46F21" w:rsidRPr="0074131F" w:rsidTr="00FB3F1C">
        <w:tc>
          <w:tcPr>
            <w:tcW w:w="5000" w:type="pct"/>
            <w:gridSpan w:val="3"/>
          </w:tcPr>
          <w:p w:rsidR="00C46F21" w:rsidRPr="0074131F" w:rsidRDefault="00C46F21" w:rsidP="00FB3F1C">
            <w:pPr>
              <w:jc w:val="both"/>
              <w:rPr>
                <w:sz w:val="20"/>
              </w:rPr>
            </w:pPr>
          </w:p>
        </w:tc>
      </w:tr>
      <w:tr w:rsidR="00C46F21" w:rsidRPr="0074131F" w:rsidTr="00FB3F1C">
        <w:tc>
          <w:tcPr>
            <w:tcW w:w="2427" w:type="pct"/>
          </w:tcPr>
          <w:p w:rsidR="00C46F21" w:rsidRPr="0074131F" w:rsidRDefault="00C46F21" w:rsidP="00FB3F1C">
            <w:pPr>
              <w:jc w:val="both"/>
              <w:rPr>
                <w:sz w:val="20"/>
              </w:rPr>
            </w:pPr>
            <w:r w:rsidRPr="0074131F">
              <w:rPr>
                <w:sz w:val="20"/>
              </w:rPr>
              <w:t>January 23, 2020</w:t>
            </w:r>
          </w:p>
          <w:p w:rsidR="00C46F21" w:rsidRPr="0074131F" w:rsidRDefault="00C46F21" w:rsidP="00FB3F1C">
            <w:pPr>
              <w:jc w:val="both"/>
              <w:rPr>
                <w:sz w:val="20"/>
              </w:rPr>
            </w:pPr>
            <w:r w:rsidRPr="0074131F">
              <w:rPr>
                <w:sz w:val="20"/>
              </w:rPr>
              <w:t>Human Rights Tribunal of Ontario</w:t>
            </w:r>
          </w:p>
          <w:p w:rsidR="00C46F21" w:rsidRPr="0074131F" w:rsidRDefault="00C46F21" w:rsidP="00FB3F1C">
            <w:pPr>
              <w:jc w:val="both"/>
              <w:rPr>
                <w:sz w:val="20"/>
              </w:rPr>
            </w:pPr>
            <w:r w:rsidRPr="0074131F">
              <w:rPr>
                <w:sz w:val="20"/>
              </w:rPr>
              <w:t>(Adjudicator Sanderson)</w:t>
            </w:r>
          </w:p>
          <w:p w:rsidR="00C46F21" w:rsidRPr="0074131F" w:rsidRDefault="00002BD1" w:rsidP="00FB3F1C">
            <w:pPr>
              <w:jc w:val="both"/>
              <w:rPr>
                <w:sz w:val="20"/>
              </w:rPr>
            </w:pPr>
            <w:hyperlink r:id="rId81" w:history="1">
              <w:r w:rsidR="00C46F21" w:rsidRPr="0074131F">
                <w:rPr>
                  <w:rStyle w:val="Hyperlink"/>
                  <w:sz w:val="20"/>
                </w:rPr>
                <w:t>2020 HRTO 81</w:t>
              </w:r>
            </w:hyperlink>
          </w:p>
          <w:p w:rsidR="00C46F21" w:rsidRPr="0074131F" w:rsidRDefault="00C46F21" w:rsidP="00FB3F1C">
            <w:pPr>
              <w:jc w:val="both"/>
              <w:rPr>
                <w:sz w:val="20"/>
              </w:rPr>
            </w:pPr>
          </w:p>
        </w:tc>
        <w:tc>
          <w:tcPr>
            <w:tcW w:w="243" w:type="pct"/>
          </w:tcPr>
          <w:p w:rsidR="00C46F21" w:rsidRPr="0074131F" w:rsidRDefault="00C46F21" w:rsidP="00FB3F1C">
            <w:pPr>
              <w:jc w:val="both"/>
              <w:rPr>
                <w:sz w:val="20"/>
              </w:rPr>
            </w:pPr>
          </w:p>
        </w:tc>
        <w:tc>
          <w:tcPr>
            <w:tcW w:w="2330" w:type="pct"/>
          </w:tcPr>
          <w:p w:rsidR="00C46F21" w:rsidRPr="0074131F" w:rsidRDefault="00C46F21" w:rsidP="00FB3F1C">
            <w:pPr>
              <w:jc w:val="both"/>
              <w:rPr>
                <w:sz w:val="20"/>
              </w:rPr>
            </w:pPr>
            <w:r w:rsidRPr="0074131F">
              <w:rPr>
                <w:sz w:val="20"/>
              </w:rPr>
              <w:t>Request to re-activate application dismissed for delay; application dismissed</w:t>
            </w:r>
          </w:p>
          <w:p w:rsidR="00C46F21" w:rsidRPr="0074131F" w:rsidRDefault="00C46F21" w:rsidP="00FB3F1C">
            <w:pPr>
              <w:jc w:val="both"/>
              <w:rPr>
                <w:sz w:val="20"/>
              </w:rPr>
            </w:pPr>
          </w:p>
          <w:p w:rsidR="00C46F21" w:rsidRPr="0074131F" w:rsidRDefault="00C46F21" w:rsidP="00FB3F1C">
            <w:pPr>
              <w:jc w:val="both"/>
              <w:rPr>
                <w:sz w:val="20"/>
              </w:rPr>
            </w:pPr>
          </w:p>
        </w:tc>
      </w:tr>
      <w:tr w:rsidR="00C46F21" w:rsidRPr="0074131F" w:rsidTr="00FB3F1C">
        <w:tc>
          <w:tcPr>
            <w:tcW w:w="2427" w:type="pct"/>
          </w:tcPr>
          <w:p w:rsidR="00C46F21" w:rsidRPr="0074131F" w:rsidRDefault="00C46F21" w:rsidP="00FB3F1C">
            <w:pPr>
              <w:jc w:val="both"/>
              <w:rPr>
                <w:sz w:val="20"/>
              </w:rPr>
            </w:pPr>
            <w:r w:rsidRPr="0074131F">
              <w:rPr>
                <w:sz w:val="20"/>
              </w:rPr>
              <w:t>December 22, 2020</w:t>
            </w:r>
          </w:p>
          <w:p w:rsidR="00C46F21" w:rsidRPr="0074131F" w:rsidRDefault="00C46F21" w:rsidP="00FB3F1C">
            <w:pPr>
              <w:jc w:val="both"/>
              <w:rPr>
                <w:sz w:val="20"/>
              </w:rPr>
            </w:pPr>
            <w:r w:rsidRPr="0074131F">
              <w:rPr>
                <w:sz w:val="20"/>
              </w:rPr>
              <w:t>Human Rights Tribunal of Ontario</w:t>
            </w:r>
          </w:p>
          <w:p w:rsidR="00C46F21" w:rsidRPr="0074131F" w:rsidRDefault="00C46F21" w:rsidP="00FB3F1C">
            <w:pPr>
              <w:jc w:val="both"/>
              <w:rPr>
                <w:sz w:val="20"/>
              </w:rPr>
            </w:pPr>
            <w:r w:rsidRPr="0074131F">
              <w:rPr>
                <w:sz w:val="20"/>
              </w:rPr>
              <w:t>(Adjudicator Sanderson)</w:t>
            </w:r>
          </w:p>
          <w:p w:rsidR="00C46F21" w:rsidRPr="0074131F" w:rsidRDefault="00002BD1" w:rsidP="00FB3F1C">
            <w:pPr>
              <w:jc w:val="both"/>
              <w:rPr>
                <w:sz w:val="20"/>
              </w:rPr>
            </w:pPr>
            <w:hyperlink r:id="rId82" w:history="1">
              <w:r w:rsidR="00C46F21" w:rsidRPr="0074131F">
                <w:rPr>
                  <w:rStyle w:val="Hyperlink"/>
                  <w:sz w:val="20"/>
                </w:rPr>
                <w:t>2020 HRTO 1024</w:t>
              </w:r>
            </w:hyperlink>
          </w:p>
          <w:p w:rsidR="00C46F21" w:rsidRPr="0074131F" w:rsidRDefault="00C46F21" w:rsidP="00FB3F1C">
            <w:pPr>
              <w:jc w:val="both"/>
              <w:rPr>
                <w:sz w:val="20"/>
              </w:rPr>
            </w:pPr>
          </w:p>
        </w:tc>
        <w:tc>
          <w:tcPr>
            <w:tcW w:w="243" w:type="pct"/>
          </w:tcPr>
          <w:p w:rsidR="00C46F21" w:rsidRPr="0074131F" w:rsidRDefault="00C46F21" w:rsidP="00FB3F1C">
            <w:pPr>
              <w:jc w:val="both"/>
              <w:rPr>
                <w:sz w:val="20"/>
              </w:rPr>
            </w:pPr>
          </w:p>
        </w:tc>
        <w:tc>
          <w:tcPr>
            <w:tcW w:w="2330" w:type="pct"/>
          </w:tcPr>
          <w:p w:rsidR="00C46F21" w:rsidRPr="0074131F" w:rsidRDefault="00C46F21" w:rsidP="00FB3F1C">
            <w:pPr>
              <w:jc w:val="both"/>
              <w:rPr>
                <w:sz w:val="20"/>
              </w:rPr>
            </w:pPr>
            <w:r w:rsidRPr="0074131F">
              <w:rPr>
                <w:sz w:val="20"/>
              </w:rPr>
              <w:t>Request for reconsideration dismissed</w:t>
            </w:r>
          </w:p>
        </w:tc>
      </w:tr>
      <w:tr w:rsidR="00C46F21" w:rsidRPr="0074131F" w:rsidTr="00FB3F1C">
        <w:tc>
          <w:tcPr>
            <w:tcW w:w="2427" w:type="pct"/>
          </w:tcPr>
          <w:p w:rsidR="00C46F21" w:rsidRPr="0074131F" w:rsidRDefault="00C46F21" w:rsidP="00FB3F1C">
            <w:pPr>
              <w:jc w:val="both"/>
              <w:rPr>
                <w:sz w:val="20"/>
              </w:rPr>
            </w:pPr>
            <w:r w:rsidRPr="0074131F">
              <w:rPr>
                <w:sz w:val="20"/>
              </w:rPr>
              <w:t>October 6, 2021</w:t>
            </w:r>
          </w:p>
          <w:p w:rsidR="00C46F21" w:rsidRPr="0074131F" w:rsidRDefault="00C46F21" w:rsidP="00FB3F1C">
            <w:pPr>
              <w:jc w:val="both"/>
              <w:rPr>
                <w:sz w:val="20"/>
              </w:rPr>
            </w:pPr>
            <w:r w:rsidRPr="0074131F">
              <w:rPr>
                <w:sz w:val="20"/>
              </w:rPr>
              <w:t>Ontario Superior Court of Justice</w:t>
            </w:r>
          </w:p>
          <w:p w:rsidR="00C46F21" w:rsidRPr="0074131F" w:rsidRDefault="00C46F21" w:rsidP="00FB3F1C">
            <w:pPr>
              <w:jc w:val="both"/>
              <w:rPr>
                <w:sz w:val="20"/>
              </w:rPr>
            </w:pPr>
            <w:r w:rsidRPr="0074131F">
              <w:rPr>
                <w:sz w:val="20"/>
              </w:rPr>
              <w:t>Divisional Court</w:t>
            </w:r>
          </w:p>
          <w:p w:rsidR="00C46F21" w:rsidRPr="0074131F" w:rsidRDefault="00C46F21" w:rsidP="00FB3F1C">
            <w:pPr>
              <w:jc w:val="both"/>
              <w:rPr>
                <w:sz w:val="20"/>
              </w:rPr>
            </w:pPr>
            <w:r w:rsidRPr="0074131F">
              <w:rPr>
                <w:sz w:val="20"/>
              </w:rPr>
              <w:t>(Sachs, Gordon and Kristjanson JJ.)</w:t>
            </w:r>
          </w:p>
          <w:p w:rsidR="00C46F21" w:rsidRPr="0074131F" w:rsidRDefault="00002BD1" w:rsidP="00FB3F1C">
            <w:pPr>
              <w:jc w:val="both"/>
              <w:rPr>
                <w:sz w:val="20"/>
              </w:rPr>
            </w:pPr>
            <w:hyperlink r:id="rId83" w:history="1">
              <w:r w:rsidR="00C46F21" w:rsidRPr="0074131F">
                <w:rPr>
                  <w:rStyle w:val="Hyperlink"/>
                  <w:sz w:val="20"/>
                </w:rPr>
                <w:t>2021 ONSC 6523</w:t>
              </w:r>
            </w:hyperlink>
          </w:p>
          <w:p w:rsidR="00C46F21" w:rsidRPr="0074131F" w:rsidRDefault="00C46F21" w:rsidP="00FB3F1C">
            <w:pPr>
              <w:jc w:val="both"/>
              <w:rPr>
                <w:sz w:val="20"/>
              </w:rPr>
            </w:pPr>
          </w:p>
        </w:tc>
        <w:tc>
          <w:tcPr>
            <w:tcW w:w="243" w:type="pct"/>
          </w:tcPr>
          <w:p w:rsidR="00C46F21" w:rsidRPr="0074131F" w:rsidRDefault="00C46F21" w:rsidP="00FB3F1C">
            <w:pPr>
              <w:jc w:val="both"/>
              <w:rPr>
                <w:sz w:val="20"/>
              </w:rPr>
            </w:pPr>
          </w:p>
        </w:tc>
        <w:tc>
          <w:tcPr>
            <w:tcW w:w="2330" w:type="pct"/>
          </w:tcPr>
          <w:p w:rsidR="00C46F21" w:rsidRPr="0074131F" w:rsidRDefault="00C46F21" w:rsidP="00FB3F1C">
            <w:pPr>
              <w:jc w:val="both"/>
              <w:rPr>
                <w:sz w:val="20"/>
              </w:rPr>
            </w:pPr>
            <w:r w:rsidRPr="0074131F">
              <w:rPr>
                <w:sz w:val="20"/>
              </w:rPr>
              <w:t>Application for judicial review dismissed</w:t>
            </w:r>
          </w:p>
        </w:tc>
      </w:tr>
      <w:tr w:rsidR="00C46F21" w:rsidRPr="0074131F" w:rsidTr="00FB3F1C">
        <w:tc>
          <w:tcPr>
            <w:tcW w:w="2427" w:type="pct"/>
          </w:tcPr>
          <w:p w:rsidR="00C46F21" w:rsidRPr="0074131F" w:rsidRDefault="00C46F21" w:rsidP="00FB3F1C">
            <w:pPr>
              <w:jc w:val="both"/>
              <w:rPr>
                <w:sz w:val="20"/>
              </w:rPr>
            </w:pPr>
            <w:r w:rsidRPr="0074131F">
              <w:rPr>
                <w:sz w:val="20"/>
              </w:rPr>
              <w:t>June 27, 2022</w:t>
            </w:r>
          </w:p>
          <w:p w:rsidR="00C46F21" w:rsidRPr="0074131F" w:rsidRDefault="00C46F21" w:rsidP="00FB3F1C">
            <w:pPr>
              <w:jc w:val="both"/>
              <w:rPr>
                <w:sz w:val="20"/>
              </w:rPr>
            </w:pPr>
            <w:r w:rsidRPr="0074131F">
              <w:rPr>
                <w:sz w:val="20"/>
              </w:rPr>
              <w:t>Court of Appeal for Ontario</w:t>
            </w:r>
          </w:p>
          <w:p w:rsidR="00C46F21" w:rsidRPr="0074131F" w:rsidRDefault="00C46F21" w:rsidP="00FB3F1C">
            <w:pPr>
              <w:jc w:val="both"/>
              <w:rPr>
                <w:sz w:val="20"/>
              </w:rPr>
            </w:pPr>
            <w:r w:rsidRPr="0074131F">
              <w:rPr>
                <w:sz w:val="20"/>
              </w:rPr>
              <w:t>(Huscroft, Nordheimer and Copeland JJ.A.)</w:t>
            </w:r>
          </w:p>
          <w:p w:rsidR="00C46F21" w:rsidRPr="0074131F" w:rsidRDefault="00C46F21" w:rsidP="00FB3F1C">
            <w:pPr>
              <w:jc w:val="both"/>
              <w:rPr>
                <w:sz w:val="20"/>
              </w:rPr>
            </w:pPr>
            <w:r w:rsidRPr="0074131F">
              <w:rPr>
                <w:sz w:val="20"/>
              </w:rPr>
              <w:t>File no. M52916</w:t>
            </w:r>
          </w:p>
          <w:p w:rsidR="00C46F21" w:rsidRPr="0074131F" w:rsidRDefault="00C46F21" w:rsidP="00FB3F1C">
            <w:pPr>
              <w:jc w:val="both"/>
              <w:rPr>
                <w:sz w:val="20"/>
              </w:rPr>
            </w:pPr>
          </w:p>
        </w:tc>
        <w:tc>
          <w:tcPr>
            <w:tcW w:w="243" w:type="pct"/>
          </w:tcPr>
          <w:p w:rsidR="00C46F21" w:rsidRPr="0074131F" w:rsidRDefault="00C46F21" w:rsidP="00FB3F1C">
            <w:pPr>
              <w:jc w:val="both"/>
              <w:rPr>
                <w:sz w:val="20"/>
              </w:rPr>
            </w:pPr>
          </w:p>
        </w:tc>
        <w:tc>
          <w:tcPr>
            <w:tcW w:w="2330" w:type="pct"/>
          </w:tcPr>
          <w:p w:rsidR="00C46F21" w:rsidRPr="0074131F" w:rsidRDefault="00C46F21" w:rsidP="00FB3F1C">
            <w:pPr>
              <w:jc w:val="both"/>
              <w:rPr>
                <w:sz w:val="20"/>
              </w:rPr>
            </w:pPr>
            <w:r w:rsidRPr="0074131F">
              <w:rPr>
                <w:sz w:val="20"/>
              </w:rPr>
              <w:t xml:space="preserve">Motion for leave to appeal dismissed with costs </w:t>
            </w:r>
          </w:p>
        </w:tc>
      </w:tr>
      <w:tr w:rsidR="00C46F21" w:rsidRPr="0074131F" w:rsidTr="00FB3F1C">
        <w:tc>
          <w:tcPr>
            <w:tcW w:w="2427" w:type="pct"/>
          </w:tcPr>
          <w:p w:rsidR="00C46F21" w:rsidRPr="0074131F" w:rsidRDefault="00C46F21" w:rsidP="00FB3F1C">
            <w:pPr>
              <w:jc w:val="both"/>
              <w:rPr>
                <w:sz w:val="20"/>
              </w:rPr>
            </w:pPr>
            <w:r w:rsidRPr="0074131F">
              <w:rPr>
                <w:sz w:val="20"/>
              </w:rPr>
              <w:t>September 26, 2022</w:t>
            </w:r>
          </w:p>
          <w:p w:rsidR="00C46F21" w:rsidRPr="0074131F" w:rsidRDefault="00C46F21" w:rsidP="00FB3F1C">
            <w:pPr>
              <w:jc w:val="both"/>
              <w:rPr>
                <w:sz w:val="20"/>
              </w:rPr>
            </w:pPr>
            <w:r w:rsidRPr="0074131F">
              <w:rPr>
                <w:sz w:val="20"/>
              </w:rPr>
              <w:t>Supreme Court of Canada</w:t>
            </w:r>
          </w:p>
        </w:tc>
        <w:tc>
          <w:tcPr>
            <w:tcW w:w="243" w:type="pct"/>
          </w:tcPr>
          <w:p w:rsidR="00C46F21" w:rsidRPr="0074131F" w:rsidRDefault="00C46F21" w:rsidP="00FB3F1C">
            <w:pPr>
              <w:jc w:val="both"/>
              <w:rPr>
                <w:sz w:val="20"/>
              </w:rPr>
            </w:pPr>
          </w:p>
        </w:tc>
        <w:tc>
          <w:tcPr>
            <w:tcW w:w="2330" w:type="pct"/>
          </w:tcPr>
          <w:p w:rsidR="00C46F21" w:rsidRPr="0074131F" w:rsidRDefault="00C46F21" w:rsidP="00FB3F1C">
            <w:pPr>
              <w:jc w:val="both"/>
              <w:rPr>
                <w:sz w:val="20"/>
              </w:rPr>
            </w:pPr>
            <w:r w:rsidRPr="0074131F">
              <w:rPr>
                <w:sz w:val="20"/>
              </w:rPr>
              <w:t>Application for leave to appeal filed</w:t>
            </w:r>
          </w:p>
          <w:p w:rsidR="00C46F21" w:rsidRPr="0074131F" w:rsidRDefault="00C46F21" w:rsidP="00FB3F1C">
            <w:pPr>
              <w:jc w:val="both"/>
              <w:rPr>
                <w:sz w:val="20"/>
              </w:rPr>
            </w:pPr>
          </w:p>
        </w:tc>
      </w:tr>
    </w:tbl>
    <w:p w:rsidR="00C46F21" w:rsidRPr="0074131F" w:rsidRDefault="00C46F21" w:rsidP="00C46F21">
      <w:pPr>
        <w:jc w:val="both"/>
        <w:rPr>
          <w:sz w:val="20"/>
        </w:rPr>
      </w:pPr>
    </w:p>
    <w:p w:rsidR="00C46F21" w:rsidRPr="0074131F" w:rsidRDefault="00002BD1" w:rsidP="00C46F21">
      <w:pPr>
        <w:jc w:val="both"/>
        <w:rPr>
          <w:sz w:val="20"/>
        </w:rPr>
      </w:pPr>
      <w:r>
        <w:rPr>
          <w:sz w:val="20"/>
        </w:rPr>
        <w:pict>
          <v:rect id="_x0000_i1078" style="width:2in;height:1pt" o:hrpct="0" o:hralign="center" o:hrstd="t" o:hrnoshade="t" o:hr="t" fillcolor="black [3213]" stroked="f"/>
        </w:pict>
      </w:r>
    </w:p>
    <w:p w:rsidR="00C46F21" w:rsidRPr="0074131F" w:rsidRDefault="00C46F21" w:rsidP="00C46F21">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C46F21" w:rsidRPr="0074131F" w:rsidTr="00FB3F1C">
        <w:tc>
          <w:tcPr>
            <w:tcW w:w="543" w:type="pct"/>
          </w:tcPr>
          <w:p w:rsidR="00C46F21" w:rsidRPr="0074131F" w:rsidRDefault="00C46F21" w:rsidP="00FB3F1C">
            <w:pPr>
              <w:jc w:val="both"/>
              <w:rPr>
                <w:sz w:val="20"/>
                <w:lang w:val="fr-CA"/>
              </w:rPr>
            </w:pPr>
            <w:r w:rsidRPr="0074131F">
              <w:rPr>
                <w:rStyle w:val="SCCFileNumberChar"/>
                <w:sz w:val="20"/>
                <w:szCs w:val="20"/>
                <w:lang w:val="fr-CA"/>
              </w:rPr>
              <w:t>40366</w:t>
            </w:r>
          </w:p>
        </w:tc>
        <w:tc>
          <w:tcPr>
            <w:tcW w:w="4457" w:type="pct"/>
          </w:tcPr>
          <w:p w:rsidR="00C46F21" w:rsidRPr="0074131F" w:rsidRDefault="00C46F21" w:rsidP="00FB3F1C">
            <w:pPr>
              <w:pStyle w:val="SCCLsocParty"/>
              <w:jc w:val="both"/>
              <w:rPr>
                <w:b/>
                <w:sz w:val="20"/>
                <w:szCs w:val="20"/>
              </w:rPr>
            </w:pPr>
            <w:r w:rsidRPr="0074131F">
              <w:rPr>
                <w:b/>
                <w:sz w:val="20"/>
                <w:szCs w:val="20"/>
              </w:rPr>
              <w:t xml:space="preserve">Jenny Tang c. </w:t>
            </w:r>
            <w:r w:rsidR="00D43967" w:rsidRPr="0074131F">
              <w:rPr>
                <w:b/>
                <w:sz w:val="20"/>
                <w:szCs w:val="20"/>
              </w:rPr>
              <w:t>Tribunal des droits de la personne de l’Ontario, New Horizon System Solutions Incorporated, Société de Professionnels Solidaires et Andrew Stock</w:t>
            </w:r>
          </w:p>
          <w:p w:rsidR="00C46F21" w:rsidRPr="0074131F" w:rsidRDefault="00C46F21" w:rsidP="00FB3F1C">
            <w:pPr>
              <w:jc w:val="both"/>
              <w:rPr>
                <w:sz w:val="20"/>
                <w:lang w:val="fr-CA"/>
              </w:rPr>
            </w:pPr>
            <w:r w:rsidRPr="0074131F">
              <w:rPr>
                <w:sz w:val="20"/>
                <w:lang w:val="fr-CA"/>
              </w:rPr>
              <w:t>(Ont.) (Civile) (Sur autorisation)</w:t>
            </w:r>
          </w:p>
        </w:tc>
      </w:tr>
      <w:tr w:rsidR="00C46F21" w:rsidRPr="00002BD1" w:rsidTr="00FB3F1C">
        <w:tc>
          <w:tcPr>
            <w:tcW w:w="5000" w:type="pct"/>
            <w:gridSpan w:val="2"/>
          </w:tcPr>
          <w:p w:rsidR="00C46F21" w:rsidRPr="0074131F" w:rsidRDefault="00D43967" w:rsidP="00FB3F1C">
            <w:pPr>
              <w:jc w:val="both"/>
              <w:rPr>
                <w:sz w:val="20"/>
                <w:szCs w:val="20"/>
                <w:lang w:val="fr-CA"/>
              </w:rPr>
            </w:pPr>
            <w:r w:rsidRPr="0074131F">
              <w:rPr>
                <w:sz w:val="20"/>
                <w:szCs w:val="20"/>
                <w:lang w:val="fr-CA"/>
              </w:rPr>
              <w:t>La demande d’autorisation d’appel de l’arrêt de la Cour d’appel de l’Ontario, numéro M52916, daté du 27 juin 2022, est rejetée avec dépens en faveur des intimés, New Horizon System Solutions Incorporated, Société de Professionnels Solidaires et Andrew Stock.</w:t>
            </w:r>
          </w:p>
          <w:p w:rsidR="00D43967" w:rsidRPr="0074131F" w:rsidRDefault="00D43967" w:rsidP="00FB3F1C">
            <w:pPr>
              <w:jc w:val="both"/>
              <w:rPr>
                <w:sz w:val="20"/>
                <w:lang w:val="fr-CA"/>
              </w:rPr>
            </w:pPr>
          </w:p>
        </w:tc>
      </w:tr>
      <w:tr w:rsidR="00C46F21" w:rsidRPr="00002BD1" w:rsidTr="00FB3F1C">
        <w:tc>
          <w:tcPr>
            <w:tcW w:w="5000" w:type="pct"/>
            <w:gridSpan w:val="2"/>
          </w:tcPr>
          <w:p w:rsidR="00C46F21" w:rsidRPr="0074131F" w:rsidRDefault="00C46F21" w:rsidP="00FB3F1C">
            <w:pPr>
              <w:jc w:val="both"/>
              <w:rPr>
                <w:sz w:val="20"/>
                <w:lang w:val="fr-CA"/>
              </w:rPr>
            </w:pPr>
            <w:r w:rsidRPr="0074131F">
              <w:rPr>
                <w:sz w:val="20"/>
                <w:lang w:val="fr-CA"/>
              </w:rPr>
              <w:t xml:space="preserve">Droit administratif — Contrôle judiciaire — Organismes et tribunaux administratifs — Contrôle selon la norme de la décision raisonnable — Équité — Loi sur les droits de la personne — Procédure — La décision de la Cour divisionnaire de revenir hâtivement sur sa position dans </w:t>
            </w:r>
            <w:r w:rsidRPr="0074131F">
              <w:rPr>
                <w:i/>
                <w:sz w:val="20"/>
                <w:lang w:val="fr-CA"/>
              </w:rPr>
              <w:t>Pereira c. Hamilton Police Services Board</w:t>
            </w:r>
            <w:r w:rsidRPr="0074131F">
              <w:rPr>
                <w:sz w:val="20"/>
                <w:lang w:val="fr-CA"/>
              </w:rPr>
              <w:t>,</w:t>
            </w:r>
            <w:r w:rsidRPr="0074131F">
              <w:rPr>
                <w:i/>
                <w:sz w:val="20"/>
                <w:lang w:val="fr-CA"/>
              </w:rPr>
              <w:t xml:space="preserve"> </w:t>
            </w:r>
            <w:r w:rsidRPr="0074131F">
              <w:rPr>
                <w:sz w:val="20"/>
                <w:lang w:val="fr-CA"/>
              </w:rPr>
              <w:t xml:space="preserve">2022 ONSC 4150, mine-t-elle les principes de cohérence et d’équité ainsi que la primauté du droit d’une manière qui compromet la confiance du public dans le système judiciaire canadien? </w:t>
            </w:r>
          </w:p>
          <w:p w:rsidR="00C46F21" w:rsidRPr="0074131F" w:rsidRDefault="00C46F21" w:rsidP="00FB3F1C">
            <w:pPr>
              <w:jc w:val="both"/>
              <w:rPr>
                <w:sz w:val="20"/>
                <w:lang w:val="fr-CA"/>
              </w:rPr>
            </w:pPr>
          </w:p>
        </w:tc>
      </w:tr>
    </w:tbl>
    <w:p w:rsidR="00EC0CFA" w:rsidRPr="0074131F" w:rsidRDefault="00EC0CFA">
      <w:pPr>
        <w:rPr>
          <w:lang w:val="fr-CA"/>
        </w:rPr>
      </w:pPr>
      <w:r w:rsidRPr="0074131F">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C46F21" w:rsidRPr="00002BD1" w:rsidTr="00FB3F1C">
        <w:tc>
          <w:tcPr>
            <w:tcW w:w="5000" w:type="pct"/>
            <w:gridSpan w:val="3"/>
          </w:tcPr>
          <w:p w:rsidR="00C46F21" w:rsidRPr="0074131F" w:rsidRDefault="00C46F21" w:rsidP="00FB3F1C">
            <w:pPr>
              <w:jc w:val="both"/>
              <w:rPr>
                <w:sz w:val="20"/>
                <w:lang w:val="fr-CA"/>
              </w:rPr>
            </w:pPr>
            <w:r w:rsidRPr="0074131F">
              <w:rPr>
                <w:sz w:val="20"/>
                <w:lang w:val="fr-CA"/>
              </w:rPr>
              <w:t xml:space="preserve">La demanderesse, Jenny Tang, a présenté une requête auprès du Tribunal des droits de la personne de l’Ontario (« TDPO ») faisant état de discrimination en matière d’emploi. La requête a été reportée sur consentement jusqu’à la conclusion d’une instance de grief relatif au milieu de travail, lequel a finalement été retiré. Par la suite, la demanderesse n’a pas respecté le délai de 60 jours prévu à la règle 14 des Règles de procédure du TDPO pour demander l’examen de sa requête reportée. Elle a demandé au TDPO d’exercer son pouvoir discrétionnaire en prorogeant le délai alloué pour demander l’examen de la requête reportée. Le TDPO a rejeté la demande de prorogation ainsi que la requête de la demanderesse. Il a aussi rejeté sa demande de réexamen. </w:t>
            </w:r>
          </w:p>
          <w:p w:rsidR="00C46F21" w:rsidRPr="0074131F" w:rsidRDefault="00C46F21" w:rsidP="00FB3F1C">
            <w:pPr>
              <w:jc w:val="both"/>
              <w:rPr>
                <w:sz w:val="20"/>
                <w:lang w:val="fr-CA"/>
              </w:rPr>
            </w:pPr>
          </w:p>
          <w:p w:rsidR="00C46F21" w:rsidRPr="0074131F" w:rsidRDefault="00C46F21" w:rsidP="00FB3F1C">
            <w:pPr>
              <w:jc w:val="both"/>
              <w:rPr>
                <w:sz w:val="20"/>
                <w:lang w:val="fr-CA"/>
              </w:rPr>
            </w:pPr>
            <w:r w:rsidRPr="0074131F">
              <w:rPr>
                <w:sz w:val="20"/>
                <w:lang w:val="fr-CA"/>
              </w:rPr>
              <w:t>La Cour divisionnaire de l’Ontario a rejeté la demande de contrôle judiciaire de M</w:t>
            </w:r>
            <w:r w:rsidRPr="0074131F">
              <w:rPr>
                <w:sz w:val="20"/>
                <w:vertAlign w:val="superscript"/>
                <w:lang w:val="fr-CA"/>
              </w:rPr>
              <w:t>me</w:t>
            </w:r>
            <w:r w:rsidRPr="0074131F">
              <w:rPr>
                <w:sz w:val="20"/>
                <w:lang w:val="fr-CA"/>
              </w:rPr>
              <w:t xml:space="preserve"> Tang relativement à ces décisions et la Cour d’appel de l’Ontario a rejeté sa motion en autorisation d’interjeter appel. </w:t>
            </w:r>
          </w:p>
        </w:tc>
      </w:tr>
      <w:tr w:rsidR="00C46F21" w:rsidRPr="00002BD1" w:rsidTr="00FB3F1C">
        <w:tc>
          <w:tcPr>
            <w:tcW w:w="5000" w:type="pct"/>
            <w:gridSpan w:val="3"/>
          </w:tcPr>
          <w:p w:rsidR="00C46F21" w:rsidRPr="0074131F" w:rsidRDefault="00C46F21" w:rsidP="00FB3F1C">
            <w:pPr>
              <w:jc w:val="both"/>
              <w:rPr>
                <w:sz w:val="20"/>
                <w:lang w:val="fr-CA"/>
              </w:rPr>
            </w:pPr>
          </w:p>
        </w:tc>
      </w:tr>
      <w:tr w:rsidR="00C46F21" w:rsidRPr="00002BD1" w:rsidTr="00FB3F1C">
        <w:tc>
          <w:tcPr>
            <w:tcW w:w="2427" w:type="pct"/>
          </w:tcPr>
          <w:p w:rsidR="00C46F21" w:rsidRPr="0074131F" w:rsidRDefault="00C46F21" w:rsidP="00FB3F1C">
            <w:pPr>
              <w:jc w:val="both"/>
              <w:rPr>
                <w:sz w:val="20"/>
                <w:lang w:val="fr-CA"/>
              </w:rPr>
            </w:pPr>
            <w:r w:rsidRPr="0074131F">
              <w:rPr>
                <w:sz w:val="20"/>
                <w:lang w:val="fr-CA"/>
              </w:rPr>
              <w:t>23 janvier 2020</w:t>
            </w:r>
          </w:p>
          <w:p w:rsidR="00C46F21" w:rsidRPr="0074131F" w:rsidRDefault="00C46F21" w:rsidP="00FB3F1C">
            <w:pPr>
              <w:jc w:val="both"/>
              <w:rPr>
                <w:sz w:val="20"/>
                <w:lang w:val="fr-CA"/>
              </w:rPr>
            </w:pPr>
            <w:r w:rsidRPr="0074131F">
              <w:rPr>
                <w:sz w:val="20"/>
                <w:lang w:val="fr-CA"/>
              </w:rPr>
              <w:t>Tribunal des droits de la personne de l’Ontario</w:t>
            </w:r>
          </w:p>
          <w:p w:rsidR="00C46F21" w:rsidRPr="0074131F" w:rsidRDefault="00C46F21" w:rsidP="00FB3F1C">
            <w:pPr>
              <w:jc w:val="both"/>
              <w:rPr>
                <w:sz w:val="20"/>
                <w:lang w:val="fr-CA"/>
              </w:rPr>
            </w:pPr>
            <w:r w:rsidRPr="0074131F">
              <w:rPr>
                <w:sz w:val="20"/>
                <w:lang w:val="fr-CA"/>
              </w:rPr>
              <w:t>(Arbitre Sanderson)</w:t>
            </w:r>
          </w:p>
          <w:p w:rsidR="00C46F21" w:rsidRPr="0074131F" w:rsidRDefault="00002BD1" w:rsidP="00FB3F1C">
            <w:pPr>
              <w:jc w:val="both"/>
              <w:rPr>
                <w:sz w:val="20"/>
                <w:lang w:val="fr-CA"/>
              </w:rPr>
            </w:pPr>
            <w:hyperlink r:id="rId84" w:history="1">
              <w:r w:rsidR="00C46F21" w:rsidRPr="0074131F">
                <w:rPr>
                  <w:rStyle w:val="Hyperlink"/>
                  <w:sz w:val="20"/>
                  <w:lang w:val="fr-CA"/>
                </w:rPr>
                <w:t>2020 HRTO 81</w:t>
              </w:r>
            </w:hyperlink>
          </w:p>
          <w:p w:rsidR="00C46F21" w:rsidRPr="0074131F" w:rsidRDefault="00C46F21" w:rsidP="00FB3F1C">
            <w:pPr>
              <w:jc w:val="both"/>
              <w:rPr>
                <w:sz w:val="20"/>
                <w:lang w:val="fr-CA"/>
              </w:rPr>
            </w:pPr>
          </w:p>
        </w:tc>
        <w:tc>
          <w:tcPr>
            <w:tcW w:w="243" w:type="pct"/>
          </w:tcPr>
          <w:p w:rsidR="00C46F21" w:rsidRPr="0074131F" w:rsidRDefault="00C46F21" w:rsidP="00FB3F1C">
            <w:pPr>
              <w:jc w:val="both"/>
              <w:rPr>
                <w:sz w:val="20"/>
                <w:lang w:val="fr-CA"/>
              </w:rPr>
            </w:pPr>
          </w:p>
        </w:tc>
        <w:tc>
          <w:tcPr>
            <w:tcW w:w="2330" w:type="pct"/>
          </w:tcPr>
          <w:p w:rsidR="00C46F21" w:rsidRPr="0074131F" w:rsidRDefault="00C46F21" w:rsidP="00FB3F1C">
            <w:pPr>
              <w:jc w:val="both"/>
              <w:rPr>
                <w:sz w:val="20"/>
                <w:lang w:val="fr-CA"/>
              </w:rPr>
            </w:pPr>
            <w:r w:rsidRPr="0074131F">
              <w:rPr>
                <w:sz w:val="20"/>
                <w:lang w:val="fr-CA"/>
              </w:rPr>
              <w:t xml:space="preserve">La demande d’examen de la requête reportée est rejetée pour cause de retard; la requête de la demanderesse est rejetée. </w:t>
            </w:r>
          </w:p>
          <w:p w:rsidR="00C46F21" w:rsidRPr="0074131F" w:rsidRDefault="00C46F21" w:rsidP="00FB3F1C">
            <w:pPr>
              <w:jc w:val="both"/>
              <w:rPr>
                <w:sz w:val="20"/>
                <w:lang w:val="fr-CA"/>
              </w:rPr>
            </w:pPr>
          </w:p>
          <w:p w:rsidR="00C46F21" w:rsidRPr="0074131F" w:rsidRDefault="00C46F21" w:rsidP="00FB3F1C">
            <w:pPr>
              <w:jc w:val="both"/>
              <w:rPr>
                <w:sz w:val="20"/>
                <w:lang w:val="fr-CA"/>
              </w:rPr>
            </w:pPr>
          </w:p>
        </w:tc>
      </w:tr>
      <w:tr w:rsidR="00C46F21" w:rsidRPr="0074131F" w:rsidTr="00FB3F1C">
        <w:tc>
          <w:tcPr>
            <w:tcW w:w="2427" w:type="pct"/>
          </w:tcPr>
          <w:p w:rsidR="00C46F21" w:rsidRPr="0074131F" w:rsidRDefault="00C46F21" w:rsidP="00FB3F1C">
            <w:pPr>
              <w:jc w:val="both"/>
              <w:rPr>
                <w:sz w:val="20"/>
                <w:lang w:val="fr-CA"/>
              </w:rPr>
            </w:pPr>
            <w:r w:rsidRPr="0074131F">
              <w:rPr>
                <w:sz w:val="20"/>
                <w:lang w:val="fr-CA"/>
              </w:rPr>
              <w:t>22 décembre 2020</w:t>
            </w:r>
          </w:p>
          <w:p w:rsidR="00C46F21" w:rsidRPr="0074131F" w:rsidRDefault="00C46F21" w:rsidP="00FB3F1C">
            <w:pPr>
              <w:jc w:val="both"/>
              <w:rPr>
                <w:sz w:val="20"/>
                <w:lang w:val="fr-CA"/>
              </w:rPr>
            </w:pPr>
            <w:r w:rsidRPr="0074131F">
              <w:rPr>
                <w:sz w:val="20"/>
                <w:lang w:val="fr-CA"/>
              </w:rPr>
              <w:t>Tribunal des droits de la personne de l’Ontario</w:t>
            </w:r>
          </w:p>
          <w:p w:rsidR="00C46F21" w:rsidRPr="0074131F" w:rsidRDefault="00C46F21" w:rsidP="00FB3F1C">
            <w:pPr>
              <w:jc w:val="both"/>
              <w:rPr>
                <w:sz w:val="20"/>
                <w:lang w:val="fr-CA"/>
              </w:rPr>
            </w:pPr>
            <w:r w:rsidRPr="0074131F">
              <w:rPr>
                <w:sz w:val="20"/>
                <w:lang w:val="fr-CA"/>
              </w:rPr>
              <w:t>(Arbitre Sanderson)</w:t>
            </w:r>
          </w:p>
          <w:p w:rsidR="00C46F21" w:rsidRPr="0074131F" w:rsidRDefault="00002BD1" w:rsidP="00FB3F1C">
            <w:pPr>
              <w:jc w:val="both"/>
              <w:rPr>
                <w:sz w:val="20"/>
                <w:lang w:val="fr-CA"/>
              </w:rPr>
            </w:pPr>
            <w:hyperlink r:id="rId85" w:history="1">
              <w:r w:rsidR="00C46F21" w:rsidRPr="0074131F">
                <w:rPr>
                  <w:rStyle w:val="Hyperlink"/>
                  <w:sz w:val="20"/>
                  <w:lang w:val="fr-CA"/>
                </w:rPr>
                <w:t>2020 HRTO 1024</w:t>
              </w:r>
            </w:hyperlink>
          </w:p>
          <w:p w:rsidR="00C46F21" w:rsidRPr="0074131F" w:rsidRDefault="00C46F21" w:rsidP="00FB3F1C">
            <w:pPr>
              <w:jc w:val="both"/>
              <w:rPr>
                <w:sz w:val="20"/>
                <w:lang w:val="fr-CA"/>
              </w:rPr>
            </w:pPr>
          </w:p>
        </w:tc>
        <w:tc>
          <w:tcPr>
            <w:tcW w:w="243" w:type="pct"/>
          </w:tcPr>
          <w:p w:rsidR="00C46F21" w:rsidRPr="0074131F" w:rsidRDefault="00C46F21" w:rsidP="00FB3F1C">
            <w:pPr>
              <w:jc w:val="both"/>
              <w:rPr>
                <w:sz w:val="20"/>
                <w:lang w:val="fr-CA"/>
              </w:rPr>
            </w:pPr>
          </w:p>
        </w:tc>
        <w:tc>
          <w:tcPr>
            <w:tcW w:w="2330" w:type="pct"/>
          </w:tcPr>
          <w:p w:rsidR="00C46F21" w:rsidRPr="0074131F" w:rsidRDefault="00C46F21" w:rsidP="00FB3F1C">
            <w:pPr>
              <w:jc w:val="both"/>
              <w:rPr>
                <w:sz w:val="20"/>
                <w:lang w:val="fr-CA"/>
              </w:rPr>
            </w:pPr>
            <w:r w:rsidRPr="0074131F">
              <w:rPr>
                <w:sz w:val="20"/>
                <w:lang w:val="fr-CA"/>
              </w:rPr>
              <w:t xml:space="preserve">Demande de réexamen rejetée. </w:t>
            </w:r>
          </w:p>
        </w:tc>
      </w:tr>
      <w:tr w:rsidR="00C46F21" w:rsidRPr="00002BD1" w:rsidTr="00FB3F1C">
        <w:tc>
          <w:tcPr>
            <w:tcW w:w="2427" w:type="pct"/>
          </w:tcPr>
          <w:p w:rsidR="00C46F21" w:rsidRPr="0074131F" w:rsidRDefault="00C46F21" w:rsidP="00FB3F1C">
            <w:pPr>
              <w:jc w:val="both"/>
              <w:rPr>
                <w:sz w:val="20"/>
                <w:lang w:val="fr-CA"/>
              </w:rPr>
            </w:pPr>
            <w:r w:rsidRPr="0074131F">
              <w:rPr>
                <w:sz w:val="20"/>
                <w:lang w:val="fr-CA"/>
              </w:rPr>
              <w:t>6 octobre 2021</w:t>
            </w:r>
          </w:p>
          <w:p w:rsidR="00C46F21" w:rsidRPr="0074131F" w:rsidRDefault="00C46F21" w:rsidP="00FB3F1C">
            <w:pPr>
              <w:jc w:val="both"/>
              <w:rPr>
                <w:sz w:val="20"/>
                <w:lang w:val="fr-CA"/>
              </w:rPr>
            </w:pPr>
            <w:r w:rsidRPr="0074131F">
              <w:rPr>
                <w:sz w:val="20"/>
                <w:lang w:val="fr-CA"/>
              </w:rPr>
              <w:t>Cour supérieure de justice de l’Ontario</w:t>
            </w:r>
          </w:p>
          <w:p w:rsidR="00C46F21" w:rsidRPr="0074131F" w:rsidRDefault="00C46F21" w:rsidP="00FB3F1C">
            <w:pPr>
              <w:jc w:val="both"/>
              <w:rPr>
                <w:sz w:val="20"/>
                <w:lang w:val="fr-CA"/>
              </w:rPr>
            </w:pPr>
            <w:r w:rsidRPr="0074131F">
              <w:rPr>
                <w:sz w:val="20"/>
                <w:lang w:val="fr-CA"/>
              </w:rPr>
              <w:t>Cour divisionnaire</w:t>
            </w:r>
          </w:p>
          <w:p w:rsidR="00C46F21" w:rsidRPr="0074131F" w:rsidRDefault="00C46F21" w:rsidP="00FB3F1C">
            <w:pPr>
              <w:jc w:val="both"/>
              <w:rPr>
                <w:sz w:val="20"/>
                <w:lang w:val="fr-CA"/>
              </w:rPr>
            </w:pPr>
            <w:r w:rsidRPr="0074131F">
              <w:rPr>
                <w:sz w:val="20"/>
                <w:lang w:val="fr-CA"/>
              </w:rPr>
              <w:t>(Juges Sachs, Gordon et Kristjanson)</w:t>
            </w:r>
          </w:p>
          <w:p w:rsidR="00C46F21" w:rsidRPr="0074131F" w:rsidRDefault="00002BD1" w:rsidP="00FB3F1C">
            <w:pPr>
              <w:jc w:val="both"/>
              <w:rPr>
                <w:sz w:val="20"/>
                <w:lang w:val="fr-CA"/>
              </w:rPr>
            </w:pPr>
            <w:hyperlink r:id="rId86" w:history="1">
              <w:r w:rsidR="00C46F21" w:rsidRPr="0074131F">
                <w:rPr>
                  <w:rStyle w:val="Hyperlink"/>
                  <w:sz w:val="20"/>
                  <w:lang w:val="fr-CA"/>
                </w:rPr>
                <w:t>2021 ONSC 6523</w:t>
              </w:r>
            </w:hyperlink>
          </w:p>
          <w:p w:rsidR="00C46F21" w:rsidRPr="0074131F" w:rsidRDefault="00C46F21" w:rsidP="00FB3F1C">
            <w:pPr>
              <w:jc w:val="both"/>
              <w:rPr>
                <w:sz w:val="20"/>
                <w:lang w:val="fr-CA"/>
              </w:rPr>
            </w:pPr>
          </w:p>
        </w:tc>
        <w:tc>
          <w:tcPr>
            <w:tcW w:w="243" w:type="pct"/>
          </w:tcPr>
          <w:p w:rsidR="00C46F21" w:rsidRPr="0074131F" w:rsidRDefault="00C46F21" w:rsidP="00FB3F1C">
            <w:pPr>
              <w:jc w:val="both"/>
              <w:rPr>
                <w:sz w:val="20"/>
                <w:lang w:val="fr-CA"/>
              </w:rPr>
            </w:pPr>
          </w:p>
        </w:tc>
        <w:tc>
          <w:tcPr>
            <w:tcW w:w="2330" w:type="pct"/>
          </w:tcPr>
          <w:p w:rsidR="00C46F21" w:rsidRPr="0074131F" w:rsidRDefault="00C46F21" w:rsidP="00FB3F1C">
            <w:pPr>
              <w:jc w:val="both"/>
              <w:rPr>
                <w:sz w:val="20"/>
                <w:lang w:val="fr-CA"/>
              </w:rPr>
            </w:pPr>
            <w:r w:rsidRPr="0074131F">
              <w:rPr>
                <w:sz w:val="20"/>
                <w:lang w:val="fr-CA"/>
              </w:rPr>
              <w:t xml:space="preserve">Demande de contrôle judiciaire rejetée. </w:t>
            </w:r>
          </w:p>
        </w:tc>
      </w:tr>
      <w:tr w:rsidR="00C46F21" w:rsidRPr="00002BD1" w:rsidTr="00FB3F1C">
        <w:tc>
          <w:tcPr>
            <w:tcW w:w="2427" w:type="pct"/>
          </w:tcPr>
          <w:p w:rsidR="00C46F21" w:rsidRPr="0074131F" w:rsidRDefault="00C46F21" w:rsidP="00FB3F1C">
            <w:pPr>
              <w:jc w:val="both"/>
              <w:rPr>
                <w:sz w:val="20"/>
                <w:lang w:val="fr-CA"/>
              </w:rPr>
            </w:pPr>
            <w:r w:rsidRPr="0074131F">
              <w:rPr>
                <w:sz w:val="20"/>
                <w:lang w:val="fr-CA"/>
              </w:rPr>
              <w:t>27 juin 2022</w:t>
            </w:r>
          </w:p>
          <w:p w:rsidR="00C46F21" w:rsidRPr="0074131F" w:rsidRDefault="00C46F21" w:rsidP="00FB3F1C">
            <w:pPr>
              <w:jc w:val="both"/>
              <w:rPr>
                <w:sz w:val="20"/>
                <w:lang w:val="fr-CA"/>
              </w:rPr>
            </w:pPr>
            <w:r w:rsidRPr="0074131F">
              <w:rPr>
                <w:sz w:val="20"/>
                <w:lang w:val="fr-CA"/>
              </w:rPr>
              <w:t>Cour d’appel de l’Ontario</w:t>
            </w:r>
          </w:p>
          <w:p w:rsidR="00C46F21" w:rsidRPr="0074131F" w:rsidRDefault="00C46F21" w:rsidP="00FB3F1C">
            <w:pPr>
              <w:jc w:val="both"/>
              <w:rPr>
                <w:sz w:val="20"/>
                <w:lang w:val="fr-CA"/>
              </w:rPr>
            </w:pPr>
            <w:r w:rsidRPr="0074131F">
              <w:rPr>
                <w:sz w:val="20"/>
                <w:lang w:val="fr-CA"/>
              </w:rPr>
              <w:t>(Juges Huscroft, Nordheimer et Copeland)</w:t>
            </w:r>
          </w:p>
          <w:p w:rsidR="00C46F21" w:rsidRPr="0074131F" w:rsidRDefault="00C46F21" w:rsidP="00FB3F1C">
            <w:pPr>
              <w:jc w:val="both"/>
              <w:rPr>
                <w:sz w:val="20"/>
                <w:lang w:val="fr-CA"/>
              </w:rPr>
            </w:pPr>
            <w:r w:rsidRPr="0074131F">
              <w:rPr>
                <w:sz w:val="20"/>
                <w:lang w:val="fr-CA"/>
              </w:rPr>
              <w:t>N</w:t>
            </w:r>
            <w:r w:rsidRPr="0074131F">
              <w:rPr>
                <w:sz w:val="20"/>
                <w:vertAlign w:val="superscript"/>
                <w:lang w:val="fr-CA"/>
              </w:rPr>
              <w:t>o</w:t>
            </w:r>
            <w:r w:rsidRPr="0074131F">
              <w:rPr>
                <w:sz w:val="20"/>
                <w:lang w:val="fr-CA"/>
              </w:rPr>
              <w:t xml:space="preserve"> de dossier : M52916</w:t>
            </w:r>
          </w:p>
          <w:p w:rsidR="00C46F21" w:rsidRPr="0074131F" w:rsidRDefault="00C46F21" w:rsidP="00FB3F1C">
            <w:pPr>
              <w:jc w:val="both"/>
              <w:rPr>
                <w:sz w:val="20"/>
                <w:lang w:val="fr-CA"/>
              </w:rPr>
            </w:pPr>
          </w:p>
        </w:tc>
        <w:tc>
          <w:tcPr>
            <w:tcW w:w="243" w:type="pct"/>
          </w:tcPr>
          <w:p w:rsidR="00C46F21" w:rsidRPr="0074131F" w:rsidRDefault="00C46F21" w:rsidP="00FB3F1C">
            <w:pPr>
              <w:jc w:val="both"/>
              <w:rPr>
                <w:sz w:val="20"/>
                <w:lang w:val="fr-CA"/>
              </w:rPr>
            </w:pPr>
          </w:p>
        </w:tc>
        <w:tc>
          <w:tcPr>
            <w:tcW w:w="2330" w:type="pct"/>
          </w:tcPr>
          <w:p w:rsidR="00C46F21" w:rsidRPr="0074131F" w:rsidRDefault="00C46F21" w:rsidP="00FB3F1C">
            <w:pPr>
              <w:jc w:val="both"/>
              <w:rPr>
                <w:sz w:val="20"/>
                <w:lang w:val="fr-CA"/>
              </w:rPr>
            </w:pPr>
            <w:r w:rsidRPr="0074131F">
              <w:rPr>
                <w:sz w:val="20"/>
                <w:lang w:val="fr-CA"/>
              </w:rPr>
              <w:t xml:space="preserve">Motion en autorisation d’interjeter appel rejetée avec dépens. </w:t>
            </w:r>
          </w:p>
        </w:tc>
      </w:tr>
      <w:tr w:rsidR="00C46F21" w:rsidRPr="0074131F" w:rsidTr="00FB3F1C">
        <w:tc>
          <w:tcPr>
            <w:tcW w:w="2427" w:type="pct"/>
          </w:tcPr>
          <w:p w:rsidR="00C46F21" w:rsidRPr="0074131F" w:rsidRDefault="00C46F21" w:rsidP="00FB3F1C">
            <w:pPr>
              <w:keepNext/>
              <w:keepLines/>
              <w:jc w:val="both"/>
              <w:rPr>
                <w:sz w:val="20"/>
                <w:lang w:val="fr-CA"/>
              </w:rPr>
            </w:pPr>
            <w:r w:rsidRPr="0074131F">
              <w:rPr>
                <w:sz w:val="20"/>
                <w:lang w:val="fr-CA"/>
              </w:rPr>
              <w:t>26 septembre 2022</w:t>
            </w:r>
          </w:p>
          <w:p w:rsidR="00C46F21" w:rsidRPr="0074131F" w:rsidRDefault="00C46F21" w:rsidP="00FB3F1C">
            <w:pPr>
              <w:jc w:val="both"/>
              <w:rPr>
                <w:sz w:val="20"/>
                <w:lang w:val="fr-CA"/>
              </w:rPr>
            </w:pPr>
            <w:r w:rsidRPr="0074131F">
              <w:rPr>
                <w:sz w:val="20"/>
                <w:lang w:val="fr-CA"/>
              </w:rPr>
              <w:t>Cour suprême du Canada</w:t>
            </w:r>
          </w:p>
        </w:tc>
        <w:tc>
          <w:tcPr>
            <w:tcW w:w="243" w:type="pct"/>
          </w:tcPr>
          <w:p w:rsidR="00C46F21" w:rsidRPr="0074131F" w:rsidRDefault="00C46F21" w:rsidP="00FB3F1C">
            <w:pPr>
              <w:jc w:val="both"/>
              <w:rPr>
                <w:sz w:val="20"/>
                <w:lang w:val="fr-CA"/>
              </w:rPr>
            </w:pPr>
          </w:p>
        </w:tc>
        <w:tc>
          <w:tcPr>
            <w:tcW w:w="2330" w:type="pct"/>
          </w:tcPr>
          <w:p w:rsidR="00C46F21" w:rsidRPr="0074131F" w:rsidRDefault="00C46F21" w:rsidP="00FB3F1C">
            <w:pPr>
              <w:jc w:val="both"/>
              <w:rPr>
                <w:sz w:val="20"/>
                <w:lang w:val="fr-CA"/>
              </w:rPr>
            </w:pPr>
            <w:r w:rsidRPr="0074131F">
              <w:rPr>
                <w:sz w:val="20"/>
                <w:lang w:val="fr-CA"/>
              </w:rPr>
              <w:t xml:space="preserve">Demande d’autorisation d’appel déposée. </w:t>
            </w:r>
          </w:p>
          <w:p w:rsidR="00C46F21" w:rsidRPr="0074131F" w:rsidRDefault="00C46F21" w:rsidP="00FB3F1C">
            <w:pPr>
              <w:jc w:val="both"/>
              <w:rPr>
                <w:sz w:val="20"/>
                <w:lang w:val="fr-CA"/>
              </w:rPr>
            </w:pPr>
          </w:p>
        </w:tc>
      </w:tr>
    </w:tbl>
    <w:p w:rsidR="00C46F21" w:rsidRPr="0074131F" w:rsidRDefault="00C46F21" w:rsidP="00C46F21">
      <w:pPr>
        <w:jc w:val="both"/>
        <w:rPr>
          <w:sz w:val="20"/>
          <w:lang w:val="fr-CA"/>
        </w:rPr>
      </w:pPr>
    </w:p>
    <w:p w:rsidR="00C46F21" w:rsidRPr="0074131F" w:rsidRDefault="00002BD1" w:rsidP="00C46F21">
      <w:pPr>
        <w:widowControl w:val="0"/>
        <w:jc w:val="both"/>
        <w:rPr>
          <w:sz w:val="20"/>
          <w:lang w:val="fr-CA"/>
        </w:rPr>
      </w:pPr>
      <w:r>
        <w:rPr>
          <w:sz w:val="20"/>
        </w:rPr>
        <w:pict>
          <v:rect id="_x0000_i1079" style="width:2in;height:1pt" o:hrpct="0" o:hralign="center" o:hrstd="t" o:hrnoshade="t" o:hr="t" fillcolor="black [3213]" stroked="f"/>
        </w:pict>
      </w:r>
    </w:p>
    <w:p w:rsidR="00C46F21" w:rsidRPr="0074131F" w:rsidRDefault="00C46F21" w:rsidP="00C46F21">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C46F21" w:rsidRPr="0074131F" w:rsidTr="00FB3F1C">
        <w:tc>
          <w:tcPr>
            <w:tcW w:w="543" w:type="pct"/>
          </w:tcPr>
          <w:p w:rsidR="00C46F21" w:rsidRPr="0074131F" w:rsidRDefault="00C46F21" w:rsidP="00FB3F1C">
            <w:pPr>
              <w:jc w:val="both"/>
              <w:rPr>
                <w:sz w:val="20"/>
              </w:rPr>
            </w:pPr>
            <w:r w:rsidRPr="0074131F">
              <w:rPr>
                <w:rStyle w:val="SCCFileNumberChar"/>
                <w:sz w:val="20"/>
                <w:szCs w:val="20"/>
              </w:rPr>
              <w:t>40264</w:t>
            </w:r>
          </w:p>
        </w:tc>
        <w:tc>
          <w:tcPr>
            <w:tcW w:w="4457" w:type="pct"/>
            <w:gridSpan w:val="3"/>
          </w:tcPr>
          <w:p w:rsidR="00C46F21" w:rsidRPr="0074131F" w:rsidRDefault="00C46F21" w:rsidP="00FB3F1C">
            <w:pPr>
              <w:pStyle w:val="SCCLsocParty"/>
              <w:jc w:val="both"/>
              <w:rPr>
                <w:b/>
                <w:sz w:val="20"/>
                <w:szCs w:val="20"/>
                <w:lang w:val="en-CA"/>
              </w:rPr>
            </w:pPr>
            <w:r w:rsidRPr="0074131F">
              <w:rPr>
                <w:b/>
                <w:sz w:val="20"/>
                <w:szCs w:val="20"/>
                <w:lang w:val="en-CA"/>
              </w:rPr>
              <w:t>Geneviève Groleau</w:t>
            </w:r>
            <w:r w:rsidR="00D43967" w:rsidRPr="0074131F">
              <w:rPr>
                <w:b/>
                <w:sz w:val="20"/>
                <w:szCs w:val="20"/>
                <w:lang w:val="en-CA"/>
              </w:rPr>
              <w:t xml:space="preserve"> and</w:t>
            </w:r>
            <w:r w:rsidRPr="0074131F">
              <w:rPr>
                <w:b/>
                <w:sz w:val="20"/>
                <w:szCs w:val="20"/>
                <w:lang w:val="en-CA"/>
              </w:rPr>
              <w:t xml:space="preserve"> Héloïse Landry v. Attorney General of Quebec</w:t>
            </w:r>
          </w:p>
          <w:p w:rsidR="00C46F21" w:rsidRPr="0074131F" w:rsidRDefault="00C46F21" w:rsidP="00FB3F1C">
            <w:pPr>
              <w:jc w:val="both"/>
              <w:rPr>
                <w:sz w:val="20"/>
              </w:rPr>
            </w:pPr>
            <w:r w:rsidRPr="0074131F">
              <w:rPr>
                <w:sz w:val="20"/>
              </w:rPr>
              <w:t>(Que.) (Civil) (By Leave)</w:t>
            </w:r>
          </w:p>
        </w:tc>
      </w:tr>
      <w:tr w:rsidR="00C46F21" w:rsidRPr="0074131F" w:rsidTr="00FB3F1C">
        <w:tc>
          <w:tcPr>
            <w:tcW w:w="5000" w:type="pct"/>
            <w:gridSpan w:val="4"/>
          </w:tcPr>
          <w:p w:rsidR="00D43967" w:rsidRPr="0074131F" w:rsidRDefault="00D43967" w:rsidP="00D43967">
            <w:pPr>
              <w:jc w:val="both"/>
              <w:rPr>
                <w:sz w:val="20"/>
                <w:szCs w:val="20"/>
              </w:rPr>
            </w:pPr>
            <w:r w:rsidRPr="0074131F">
              <w:rPr>
                <w:sz w:val="20"/>
                <w:szCs w:val="20"/>
              </w:rPr>
              <w:t>The application for leave to appeal from the judgment of the Court of Appeal of Quebec (Montréal), Number 500-09-029597-218, 2022 QCCA 545, dated April 26, 2022, is dismissed.</w:t>
            </w:r>
          </w:p>
          <w:p w:rsidR="00C46F21" w:rsidRPr="0074131F" w:rsidRDefault="00C46F21" w:rsidP="00FB3F1C">
            <w:pPr>
              <w:pStyle w:val="SCCBanSummary0"/>
              <w:rPr>
                <w:smallCaps w:val="0"/>
                <w:sz w:val="20"/>
                <w:szCs w:val="20"/>
              </w:rPr>
            </w:pPr>
          </w:p>
        </w:tc>
      </w:tr>
      <w:tr w:rsidR="00C46F21" w:rsidRPr="0074131F" w:rsidTr="00FB3F1C">
        <w:tc>
          <w:tcPr>
            <w:tcW w:w="5000" w:type="pct"/>
            <w:gridSpan w:val="4"/>
          </w:tcPr>
          <w:p w:rsidR="00C46F21" w:rsidRPr="0074131F" w:rsidRDefault="00C46F21" w:rsidP="00FB3F1C">
            <w:pPr>
              <w:pStyle w:val="SCCBanSummary0"/>
              <w:rPr>
                <w:sz w:val="20"/>
                <w:szCs w:val="20"/>
              </w:rPr>
            </w:pPr>
            <w:r w:rsidRPr="0074131F">
              <w:rPr>
                <w:smallCaps w:val="0"/>
                <w:sz w:val="20"/>
                <w:szCs w:val="20"/>
              </w:rPr>
              <w:t>Civil procedure ⸺ Declinatory exception ⸺ Jurisdiction of courts of original general jurisdiction ⸺ Application for authorization to institute class action ⸺ Whether Court of Appeal erred in holding that action was necessarily subject to grievance arbitrator’s jurisdiction over application of collective agreements even though respondent, Government of Quebec, was not applicants’ employer and was not party to collective agreements ⸺ Whether Court of Appeal erred in finding that applicants’ application for authorization to institute class action made no allegations of fault against Government of Quebec ⸺ Whether Court of Appeal usurped role of authorization judge and trial judge by analyzing causes of action and ruling on their chances of success ⸺ Whether Court of Appeal erred in holding that Administrative Labour Tribunal had exclusive jurisdiction over causes of action relating to pay equity</w:t>
            </w:r>
            <w:r w:rsidRPr="0074131F">
              <w:rPr>
                <w:sz w:val="20"/>
                <w:szCs w:val="20"/>
              </w:rPr>
              <w:t xml:space="preserve"> </w:t>
            </w:r>
            <w:r w:rsidRPr="0074131F">
              <w:rPr>
                <w:smallCaps w:val="0"/>
                <w:sz w:val="20"/>
                <w:szCs w:val="20"/>
              </w:rPr>
              <w:t xml:space="preserve">in application for authorization ⸺ </w:t>
            </w:r>
            <w:r w:rsidRPr="0074131F">
              <w:rPr>
                <w:i/>
                <w:smallCaps w:val="0"/>
                <w:sz w:val="20"/>
                <w:szCs w:val="20"/>
              </w:rPr>
              <w:t>Pay Equity Act</w:t>
            </w:r>
            <w:r w:rsidRPr="0074131F">
              <w:rPr>
                <w:smallCaps w:val="0"/>
                <w:sz w:val="20"/>
                <w:szCs w:val="20"/>
              </w:rPr>
              <w:t>, CQLR, c. E-12.001.</w:t>
            </w:r>
          </w:p>
        </w:tc>
      </w:tr>
      <w:tr w:rsidR="00C46F21" w:rsidRPr="0074131F" w:rsidTr="00FB3F1C">
        <w:tc>
          <w:tcPr>
            <w:tcW w:w="5000" w:type="pct"/>
            <w:gridSpan w:val="4"/>
          </w:tcPr>
          <w:p w:rsidR="00C46F21" w:rsidRPr="0074131F" w:rsidRDefault="00C46F21" w:rsidP="00FB3F1C">
            <w:pPr>
              <w:jc w:val="both"/>
              <w:rPr>
                <w:sz w:val="20"/>
              </w:rPr>
            </w:pPr>
          </w:p>
        </w:tc>
      </w:tr>
      <w:tr w:rsidR="00C46F21" w:rsidRPr="0074131F" w:rsidTr="00FB3F1C">
        <w:tc>
          <w:tcPr>
            <w:tcW w:w="5000" w:type="pct"/>
            <w:gridSpan w:val="4"/>
          </w:tcPr>
          <w:p w:rsidR="00C46F21" w:rsidRPr="0074131F" w:rsidRDefault="00C46F21" w:rsidP="00FB3F1C">
            <w:pPr>
              <w:jc w:val="both"/>
              <w:rPr>
                <w:sz w:val="20"/>
              </w:rPr>
            </w:pPr>
            <w:r w:rsidRPr="0074131F">
              <w:rPr>
                <w:sz w:val="20"/>
              </w:rPr>
              <w:t xml:space="preserve">The Quebec Superior Court dismissed the motion for declinatory exception </w:t>
            </w:r>
            <w:r w:rsidRPr="0074131F">
              <w:rPr>
                <w:i/>
                <w:sz w:val="20"/>
              </w:rPr>
              <w:t>ratione materiae</w:t>
            </w:r>
            <w:r w:rsidRPr="0074131F">
              <w:rPr>
                <w:sz w:val="20"/>
              </w:rPr>
              <w:t xml:space="preserve"> brought by the respondent, the Attorney General of Quebec, against an application for authorization to institute a class action made by the applicants, Ms. Groleau and Ms. Landry. The Quebec Court of Appeal unanimously allowed the respondent’s appeal, granted the motion for declinatory exception and dismissed the applicants’ application for authorization to institute a class action.</w:t>
            </w:r>
          </w:p>
          <w:p w:rsidR="00C46F21" w:rsidRPr="0074131F" w:rsidRDefault="00C46F21" w:rsidP="00FB3F1C">
            <w:pPr>
              <w:jc w:val="both"/>
              <w:rPr>
                <w:sz w:val="20"/>
              </w:rPr>
            </w:pPr>
          </w:p>
        </w:tc>
      </w:tr>
      <w:tr w:rsidR="00C46F21" w:rsidRPr="0074131F" w:rsidTr="00FB3F1C">
        <w:tc>
          <w:tcPr>
            <w:tcW w:w="2427" w:type="pct"/>
            <w:gridSpan w:val="2"/>
          </w:tcPr>
          <w:p w:rsidR="00C46F21" w:rsidRPr="0074131F" w:rsidRDefault="00C46F21" w:rsidP="00FB3F1C">
            <w:pPr>
              <w:jc w:val="both"/>
              <w:rPr>
                <w:sz w:val="20"/>
              </w:rPr>
            </w:pPr>
            <w:r w:rsidRPr="0074131F">
              <w:rPr>
                <w:sz w:val="20"/>
              </w:rPr>
              <w:t>June 3, 2021</w:t>
            </w:r>
          </w:p>
          <w:p w:rsidR="00C46F21" w:rsidRPr="0074131F" w:rsidRDefault="00C46F21" w:rsidP="00FB3F1C">
            <w:pPr>
              <w:jc w:val="both"/>
              <w:rPr>
                <w:sz w:val="20"/>
              </w:rPr>
            </w:pPr>
            <w:r w:rsidRPr="0074131F">
              <w:rPr>
                <w:sz w:val="20"/>
              </w:rPr>
              <w:t>Quebec Superior Court</w:t>
            </w:r>
          </w:p>
          <w:p w:rsidR="00C46F21" w:rsidRPr="0074131F" w:rsidRDefault="00C46F21" w:rsidP="00FB3F1C">
            <w:pPr>
              <w:jc w:val="both"/>
              <w:rPr>
                <w:sz w:val="20"/>
              </w:rPr>
            </w:pPr>
            <w:r w:rsidRPr="0074131F">
              <w:rPr>
                <w:sz w:val="20"/>
              </w:rPr>
              <w:t>(Gagnon J.)</w:t>
            </w:r>
          </w:p>
          <w:p w:rsidR="00C46F21" w:rsidRPr="0074131F" w:rsidRDefault="00002BD1" w:rsidP="00FB3F1C">
            <w:pPr>
              <w:jc w:val="both"/>
              <w:rPr>
                <w:sz w:val="20"/>
              </w:rPr>
            </w:pPr>
            <w:hyperlink r:id="rId87" w:history="1">
              <w:r w:rsidR="00C46F21" w:rsidRPr="0074131F">
                <w:rPr>
                  <w:rStyle w:val="Hyperlink"/>
                  <w:sz w:val="20"/>
                </w:rPr>
                <w:t>2021 QCCS 2307</w:t>
              </w:r>
            </w:hyperlink>
          </w:p>
          <w:p w:rsidR="00C46F21" w:rsidRPr="0074131F" w:rsidRDefault="00C46F21" w:rsidP="00FB3F1C">
            <w:pPr>
              <w:jc w:val="both"/>
              <w:rPr>
                <w:sz w:val="20"/>
              </w:rPr>
            </w:pPr>
          </w:p>
        </w:tc>
        <w:tc>
          <w:tcPr>
            <w:tcW w:w="243" w:type="pct"/>
          </w:tcPr>
          <w:p w:rsidR="00C46F21" w:rsidRPr="0074131F" w:rsidRDefault="00C46F21" w:rsidP="00FB3F1C">
            <w:pPr>
              <w:jc w:val="both"/>
              <w:rPr>
                <w:sz w:val="20"/>
              </w:rPr>
            </w:pPr>
          </w:p>
        </w:tc>
        <w:tc>
          <w:tcPr>
            <w:tcW w:w="2330" w:type="pct"/>
          </w:tcPr>
          <w:p w:rsidR="00C46F21" w:rsidRPr="0074131F" w:rsidRDefault="00C46F21" w:rsidP="00FB3F1C">
            <w:pPr>
              <w:jc w:val="both"/>
              <w:rPr>
                <w:sz w:val="20"/>
              </w:rPr>
            </w:pPr>
            <w:r w:rsidRPr="0074131F">
              <w:rPr>
                <w:sz w:val="20"/>
              </w:rPr>
              <w:t xml:space="preserve">Motion of Attorney General of Quebec for declinatory exception </w:t>
            </w:r>
            <w:r w:rsidRPr="0074131F">
              <w:rPr>
                <w:i/>
                <w:sz w:val="20"/>
              </w:rPr>
              <w:t>ratione materiae</w:t>
            </w:r>
            <w:r w:rsidRPr="0074131F">
              <w:rPr>
                <w:sz w:val="20"/>
              </w:rPr>
              <w:t xml:space="preserve"> dismissed with legal costs</w:t>
            </w:r>
          </w:p>
          <w:p w:rsidR="00C46F21" w:rsidRPr="0074131F" w:rsidRDefault="00C46F21" w:rsidP="00FB3F1C">
            <w:pPr>
              <w:jc w:val="both"/>
              <w:rPr>
                <w:sz w:val="20"/>
              </w:rPr>
            </w:pPr>
          </w:p>
        </w:tc>
      </w:tr>
      <w:tr w:rsidR="00C46F21" w:rsidRPr="0074131F" w:rsidTr="00FB3F1C">
        <w:tc>
          <w:tcPr>
            <w:tcW w:w="2427" w:type="pct"/>
            <w:gridSpan w:val="2"/>
          </w:tcPr>
          <w:p w:rsidR="00C46F21" w:rsidRPr="0074131F" w:rsidRDefault="00C46F21" w:rsidP="00FB3F1C">
            <w:pPr>
              <w:jc w:val="both"/>
              <w:rPr>
                <w:sz w:val="20"/>
              </w:rPr>
            </w:pPr>
            <w:r w:rsidRPr="0074131F">
              <w:rPr>
                <w:sz w:val="20"/>
              </w:rPr>
              <w:t>April 26, 2022</w:t>
            </w:r>
          </w:p>
          <w:p w:rsidR="00C46F21" w:rsidRPr="0074131F" w:rsidRDefault="00C46F21" w:rsidP="00FB3F1C">
            <w:pPr>
              <w:jc w:val="both"/>
              <w:rPr>
                <w:sz w:val="20"/>
              </w:rPr>
            </w:pPr>
            <w:r w:rsidRPr="0074131F">
              <w:rPr>
                <w:sz w:val="20"/>
              </w:rPr>
              <w:t>Quebec Court of Appeal (Montréal)</w:t>
            </w:r>
          </w:p>
          <w:p w:rsidR="00C46F21" w:rsidRPr="0074131F" w:rsidRDefault="00C46F21" w:rsidP="00FB3F1C">
            <w:pPr>
              <w:jc w:val="both"/>
              <w:rPr>
                <w:sz w:val="20"/>
                <w:lang w:val="fr-CA"/>
              </w:rPr>
            </w:pPr>
            <w:r w:rsidRPr="0074131F">
              <w:rPr>
                <w:sz w:val="20"/>
                <w:lang w:val="fr-CA"/>
              </w:rPr>
              <w:t>(Hogue, Sansfaçon and Baudouin JJ.A.)</w:t>
            </w:r>
          </w:p>
          <w:p w:rsidR="00C46F21" w:rsidRPr="0074131F" w:rsidRDefault="00002BD1" w:rsidP="00FB3F1C">
            <w:pPr>
              <w:jc w:val="both"/>
              <w:rPr>
                <w:sz w:val="20"/>
              </w:rPr>
            </w:pPr>
            <w:hyperlink r:id="rId88" w:history="1">
              <w:r w:rsidR="00C46F21" w:rsidRPr="0074131F">
                <w:rPr>
                  <w:rStyle w:val="Hyperlink"/>
                  <w:sz w:val="20"/>
                </w:rPr>
                <w:t>2022 QCCA 545</w:t>
              </w:r>
            </w:hyperlink>
          </w:p>
          <w:p w:rsidR="00C46F21" w:rsidRPr="0074131F" w:rsidRDefault="00C46F21" w:rsidP="00FB3F1C">
            <w:pPr>
              <w:jc w:val="both"/>
              <w:rPr>
                <w:sz w:val="20"/>
              </w:rPr>
            </w:pPr>
          </w:p>
        </w:tc>
        <w:tc>
          <w:tcPr>
            <w:tcW w:w="243" w:type="pct"/>
          </w:tcPr>
          <w:p w:rsidR="00C46F21" w:rsidRPr="0074131F" w:rsidRDefault="00C46F21" w:rsidP="00FB3F1C">
            <w:pPr>
              <w:jc w:val="both"/>
              <w:rPr>
                <w:sz w:val="20"/>
              </w:rPr>
            </w:pPr>
          </w:p>
        </w:tc>
        <w:tc>
          <w:tcPr>
            <w:tcW w:w="2330" w:type="pct"/>
          </w:tcPr>
          <w:p w:rsidR="00C46F21" w:rsidRPr="0074131F" w:rsidRDefault="00C46F21" w:rsidP="00FB3F1C">
            <w:pPr>
              <w:jc w:val="both"/>
              <w:rPr>
                <w:sz w:val="20"/>
              </w:rPr>
            </w:pPr>
            <w:r w:rsidRPr="0074131F">
              <w:rPr>
                <w:sz w:val="20"/>
              </w:rPr>
              <w:t>Appeal allowed; motion for declinatory exception granted; motion for authorization to institute class action dismissed</w:t>
            </w:r>
          </w:p>
          <w:p w:rsidR="00C46F21" w:rsidRPr="0074131F" w:rsidRDefault="00C46F21" w:rsidP="00FB3F1C">
            <w:pPr>
              <w:jc w:val="both"/>
              <w:rPr>
                <w:sz w:val="20"/>
              </w:rPr>
            </w:pPr>
          </w:p>
        </w:tc>
      </w:tr>
      <w:tr w:rsidR="00C46F21" w:rsidRPr="0074131F" w:rsidTr="00FB3F1C">
        <w:tc>
          <w:tcPr>
            <w:tcW w:w="2427" w:type="pct"/>
            <w:gridSpan w:val="2"/>
          </w:tcPr>
          <w:p w:rsidR="00C46F21" w:rsidRPr="0074131F" w:rsidRDefault="00C46F21" w:rsidP="00FB3F1C">
            <w:pPr>
              <w:jc w:val="both"/>
              <w:rPr>
                <w:sz w:val="20"/>
              </w:rPr>
            </w:pPr>
            <w:r w:rsidRPr="0074131F">
              <w:rPr>
                <w:sz w:val="20"/>
              </w:rPr>
              <w:t>June 27, 2022</w:t>
            </w:r>
          </w:p>
          <w:p w:rsidR="00C46F21" w:rsidRPr="0074131F" w:rsidRDefault="00C46F21" w:rsidP="00FB3F1C">
            <w:pPr>
              <w:jc w:val="both"/>
              <w:rPr>
                <w:sz w:val="20"/>
              </w:rPr>
            </w:pPr>
            <w:r w:rsidRPr="0074131F">
              <w:rPr>
                <w:sz w:val="20"/>
              </w:rPr>
              <w:t>Supreme Court of Canada</w:t>
            </w:r>
          </w:p>
        </w:tc>
        <w:tc>
          <w:tcPr>
            <w:tcW w:w="243" w:type="pct"/>
          </w:tcPr>
          <w:p w:rsidR="00C46F21" w:rsidRPr="0074131F" w:rsidRDefault="00C46F21" w:rsidP="00FB3F1C">
            <w:pPr>
              <w:jc w:val="both"/>
              <w:rPr>
                <w:sz w:val="20"/>
              </w:rPr>
            </w:pPr>
          </w:p>
        </w:tc>
        <w:tc>
          <w:tcPr>
            <w:tcW w:w="2330" w:type="pct"/>
          </w:tcPr>
          <w:p w:rsidR="00C46F21" w:rsidRPr="0074131F" w:rsidRDefault="00C46F21" w:rsidP="00FB3F1C">
            <w:pPr>
              <w:jc w:val="both"/>
              <w:rPr>
                <w:sz w:val="20"/>
              </w:rPr>
            </w:pPr>
            <w:r w:rsidRPr="0074131F">
              <w:rPr>
                <w:sz w:val="20"/>
              </w:rPr>
              <w:t>Application for leave to appeal filed</w:t>
            </w:r>
          </w:p>
          <w:p w:rsidR="00C46F21" w:rsidRPr="0074131F" w:rsidRDefault="00C46F21" w:rsidP="00FB3F1C">
            <w:pPr>
              <w:jc w:val="both"/>
              <w:rPr>
                <w:sz w:val="20"/>
              </w:rPr>
            </w:pPr>
          </w:p>
        </w:tc>
      </w:tr>
    </w:tbl>
    <w:p w:rsidR="00C46F21" w:rsidRPr="0074131F" w:rsidRDefault="00C46F21" w:rsidP="00C46F21">
      <w:pPr>
        <w:jc w:val="both"/>
        <w:rPr>
          <w:sz w:val="20"/>
        </w:rPr>
      </w:pPr>
    </w:p>
    <w:p w:rsidR="00C46F21" w:rsidRPr="0074131F" w:rsidRDefault="00002BD1" w:rsidP="00C46F21">
      <w:pPr>
        <w:jc w:val="both"/>
        <w:rPr>
          <w:sz w:val="20"/>
        </w:rPr>
      </w:pPr>
      <w:r>
        <w:rPr>
          <w:sz w:val="20"/>
        </w:rPr>
        <w:pict>
          <v:rect id="_x0000_i1080" style="width:2in;height:1pt" o:hrpct="0" o:hralign="center" o:hrstd="t" o:hrnoshade="t" o:hr="t" fillcolor="black [3213]" stroked="f"/>
        </w:pict>
      </w:r>
    </w:p>
    <w:p w:rsidR="00C46F21" w:rsidRPr="0074131F" w:rsidRDefault="00C46F21" w:rsidP="00C46F21">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C46F21" w:rsidRPr="0074131F" w:rsidTr="00FB3F1C">
        <w:tc>
          <w:tcPr>
            <w:tcW w:w="543" w:type="pct"/>
          </w:tcPr>
          <w:p w:rsidR="00C46F21" w:rsidRPr="0074131F" w:rsidRDefault="00C46F21" w:rsidP="00FB3F1C">
            <w:pPr>
              <w:jc w:val="both"/>
              <w:rPr>
                <w:sz w:val="20"/>
              </w:rPr>
            </w:pPr>
            <w:r w:rsidRPr="0074131F">
              <w:rPr>
                <w:rStyle w:val="SCCFileNumberChar"/>
                <w:sz w:val="20"/>
                <w:szCs w:val="20"/>
              </w:rPr>
              <w:t>40264</w:t>
            </w:r>
          </w:p>
        </w:tc>
        <w:tc>
          <w:tcPr>
            <w:tcW w:w="4457" w:type="pct"/>
            <w:gridSpan w:val="3"/>
          </w:tcPr>
          <w:p w:rsidR="00C46F21" w:rsidRPr="0074131F" w:rsidRDefault="00C46F21" w:rsidP="00FB3F1C">
            <w:pPr>
              <w:pStyle w:val="SCCLsocParty"/>
              <w:jc w:val="both"/>
              <w:rPr>
                <w:b/>
                <w:sz w:val="20"/>
                <w:szCs w:val="20"/>
              </w:rPr>
            </w:pPr>
            <w:r w:rsidRPr="0074131F">
              <w:rPr>
                <w:b/>
                <w:sz w:val="20"/>
                <w:szCs w:val="20"/>
              </w:rPr>
              <w:t>Geneviève Groleau</w:t>
            </w:r>
            <w:r w:rsidR="00D43967" w:rsidRPr="0074131F">
              <w:rPr>
                <w:b/>
                <w:sz w:val="20"/>
                <w:szCs w:val="20"/>
              </w:rPr>
              <w:t xml:space="preserve"> et</w:t>
            </w:r>
            <w:r w:rsidRPr="0074131F">
              <w:rPr>
                <w:b/>
                <w:sz w:val="20"/>
                <w:szCs w:val="20"/>
              </w:rPr>
              <w:t xml:space="preserve"> Héloïse Landry c. Procureur général du Québec</w:t>
            </w:r>
          </w:p>
          <w:p w:rsidR="00C46F21" w:rsidRPr="0074131F" w:rsidRDefault="00C46F21" w:rsidP="00FB3F1C">
            <w:pPr>
              <w:jc w:val="both"/>
              <w:rPr>
                <w:sz w:val="20"/>
              </w:rPr>
            </w:pPr>
            <w:r w:rsidRPr="0074131F">
              <w:rPr>
                <w:sz w:val="20"/>
              </w:rPr>
              <w:t>(Qc) (Civile) (Autorisation)</w:t>
            </w:r>
          </w:p>
        </w:tc>
      </w:tr>
      <w:tr w:rsidR="00C46F21" w:rsidRPr="00002BD1" w:rsidTr="00FB3F1C">
        <w:tc>
          <w:tcPr>
            <w:tcW w:w="5000" w:type="pct"/>
            <w:gridSpan w:val="4"/>
          </w:tcPr>
          <w:p w:rsidR="00D43967" w:rsidRPr="0074131F" w:rsidRDefault="00D43967" w:rsidP="00D43967">
            <w:pPr>
              <w:jc w:val="both"/>
              <w:rPr>
                <w:sz w:val="20"/>
                <w:szCs w:val="20"/>
                <w:lang w:val="fr-CA"/>
              </w:rPr>
            </w:pPr>
            <w:r w:rsidRPr="0074131F">
              <w:rPr>
                <w:sz w:val="20"/>
                <w:szCs w:val="20"/>
                <w:lang w:val="fr-CA"/>
              </w:rPr>
              <w:t>La demande d’autorisation d’appel de l’arrêt de la Cour d’appel du Québec (Montréal), numéro 500-09-029597-218, 2022 QCCA 545, daté du 26 avril 2022, est rejetée.</w:t>
            </w:r>
          </w:p>
          <w:p w:rsidR="00C46F21" w:rsidRPr="0074131F" w:rsidRDefault="00C46F21" w:rsidP="00FB3F1C">
            <w:pPr>
              <w:pStyle w:val="SCCBanSummary0"/>
              <w:rPr>
                <w:smallCaps w:val="0"/>
                <w:sz w:val="20"/>
                <w:szCs w:val="20"/>
                <w:lang w:val="fr-CA"/>
              </w:rPr>
            </w:pPr>
          </w:p>
        </w:tc>
      </w:tr>
      <w:tr w:rsidR="00C46F21" w:rsidRPr="00002BD1" w:rsidTr="00FB3F1C">
        <w:tc>
          <w:tcPr>
            <w:tcW w:w="5000" w:type="pct"/>
            <w:gridSpan w:val="4"/>
          </w:tcPr>
          <w:p w:rsidR="00C46F21" w:rsidRPr="0074131F" w:rsidRDefault="00C46F21" w:rsidP="00FB3F1C">
            <w:pPr>
              <w:pStyle w:val="SCCBanSummary0"/>
              <w:rPr>
                <w:sz w:val="20"/>
                <w:szCs w:val="20"/>
                <w:lang w:val="fr-CA"/>
              </w:rPr>
            </w:pPr>
            <w:r w:rsidRPr="0074131F">
              <w:rPr>
                <w:smallCaps w:val="0"/>
                <w:sz w:val="20"/>
                <w:szCs w:val="20"/>
                <w:lang w:val="fr-CA"/>
              </w:rPr>
              <w:t xml:space="preserve">Procédure civile </w:t>
            </w:r>
            <w:r w:rsidRPr="0074131F">
              <w:rPr>
                <w:smallCaps w:val="0"/>
                <w:sz w:val="20"/>
                <w:szCs w:val="20"/>
              </w:rPr>
              <w:t>⸺</w:t>
            </w:r>
            <w:r w:rsidRPr="0074131F">
              <w:rPr>
                <w:smallCaps w:val="0"/>
                <w:sz w:val="20"/>
                <w:szCs w:val="20"/>
                <w:lang w:val="fr-CA"/>
              </w:rPr>
              <w:t xml:space="preserve"> Exception déclinatoire </w:t>
            </w:r>
            <w:r w:rsidRPr="0074131F">
              <w:rPr>
                <w:smallCaps w:val="0"/>
                <w:sz w:val="20"/>
                <w:szCs w:val="20"/>
              </w:rPr>
              <w:t>⸺</w:t>
            </w:r>
            <w:r w:rsidRPr="0074131F">
              <w:rPr>
                <w:smallCaps w:val="0"/>
                <w:sz w:val="20"/>
                <w:szCs w:val="20"/>
                <w:lang w:val="fr-CA"/>
              </w:rPr>
              <w:t xml:space="preserve"> Compétence des tribunaux de droit commun </w:t>
            </w:r>
            <w:r w:rsidRPr="0074131F">
              <w:rPr>
                <w:smallCaps w:val="0"/>
                <w:sz w:val="20"/>
                <w:szCs w:val="20"/>
              </w:rPr>
              <w:t>⸺</w:t>
            </w:r>
            <w:r w:rsidRPr="0074131F">
              <w:rPr>
                <w:smallCaps w:val="0"/>
                <w:sz w:val="20"/>
                <w:szCs w:val="20"/>
                <w:lang w:val="fr-CA"/>
              </w:rPr>
              <w:t xml:space="preserve"> Demande d’autorisation d’exercer une action collective </w:t>
            </w:r>
            <w:r w:rsidRPr="0074131F">
              <w:rPr>
                <w:smallCaps w:val="0"/>
                <w:sz w:val="20"/>
                <w:szCs w:val="20"/>
              </w:rPr>
              <w:t>⸺</w:t>
            </w:r>
            <w:r w:rsidRPr="0074131F">
              <w:rPr>
                <w:smallCaps w:val="0"/>
                <w:sz w:val="20"/>
                <w:szCs w:val="20"/>
                <w:lang w:val="fr-CA"/>
              </w:rPr>
              <w:t xml:space="preserve"> La Cour d’appel a-t-elle erré en concluant que le recours devait obligatoirement être soumis à la compétence de l’arbitre de grief en matière d’application des conventions collectives et ce, même si la partie intimée, le Gouvernement du Québec, n’est pas l’employeur des demanderesses et qu’elle n’est pas partie aux conventions collectives? </w:t>
            </w:r>
            <w:r w:rsidRPr="0074131F">
              <w:rPr>
                <w:smallCaps w:val="0"/>
                <w:sz w:val="20"/>
                <w:szCs w:val="20"/>
              </w:rPr>
              <w:t>⸺</w:t>
            </w:r>
            <w:r w:rsidRPr="0074131F">
              <w:rPr>
                <w:smallCaps w:val="0"/>
                <w:sz w:val="20"/>
                <w:szCs w:val="20"/>
                <w:lang w:val="fr-CA"/>
              </w:rPr>
              <w:t xml:space="preserve"> La Cour d’appel a-t-elle erré en concluant que la demande d’autorisation d’exercer une action collective des demanderesses ne fait aucune allégation de fautes de la part du Gouvernement du Québec? </w:t>
            </w:r>
            <w:r w:rsidRPr="0074131F">
              <w:rPr>
                <w:smallCaps w:val="0"/>
                <w:sz w:val="20"/>
                <w:szCs w:val="20"/>
              </w:rPr>
              <w:t>⸺</w:t>
            </w:r>
            <w:r w:rsidRPr="0074131F">
              <w:rPr>
                <w:smallCaps w:val="0"/>
                <w:sz w:val="20"/>
                <w:szCs w:val="20"/>
                <w:lang w:val="fr-CA"/>
              </w:rPr>
              <w:t xml:space="preserve"> La Cour d’appel a-t-elle usurpé le rôle du juge d’autorisation et du juge du fond en analysant les causes d’actions et en se prononçant sur les chances de succès de ces causes d’actions? </w:t>
            </w:r>
            <w:r w:rsidRPr="0074131F">
              <w:rPr>
                <w:smallCaps w:val="0"/>
                <w:sz w:val="20"/>
                <w:szCs w:val="20"/>
              </w:rPr>
              <w:t>⸺</w:t>
            </w:r>
            <w:r w:rsidRPr="0074131F">
              <w:rPr>
                <w:smallCaps w:val="0"/>
                <w:sz w:val="20"/>
                <w:szCs w:val="20"/>
                <w:lang w:val="fr-CA"/>
              </w:rPr>
              <w:t xml:space="preserve"> La Cour d’appel a-t-elle erré lorsqu’elle a conclu que le Tribunal Administratif du Travail avait compétence exclusive à l’égard des causes d’actions de la demande d’autorisation qui concernent l’équité salariale?</w:t>
            </w:r>
            <w:r w:rsidRPr="0074131F">
              <w:rPr>
                <w:sz w:val="20"/>
                <w:szCs w:val="20"/>
                <w:lang w:val="fr-CA"/>
              </w:rPr>
              <w:t xml:space="preserve"> </w:t>
            </w:r>
            <w:r w:rsidRPr="0074131F">
              <w:rPr>
                <w:smallCaps w:val="0"/>
                <w:sz w:val="20"/>
                <w:szCs w:val="20"/>
              </w:rPr>
              <w:t>⸺</w:t>
            </w:r>
            <w:r w:rsidRPr="0074131F">
              <w:rPr>
                <w:smallCaps w:val="0"/>
                <w:sz w:val="20"/>
                <w:szCs w:val="20"/>
                <w:lang w:val="fr-CA"/>
              </w:rPr>
              <w:t xml:space="preserve"> </w:t>
            </w:r>
            <w:r w:rsidRPr="0074131F">
              <w:rPr>
                <w:i/>
                <w:smallCaps w:val="0"/>
                <w:sz w:val="20"/>
                <w:szCs w:val="20"/>
                <w:lang w:val="fr-CA"/>
              </w:rPr>
              <w:t>Loi sur l’équité salariale</w:t>
            </w:r>
            <w:r w:rsidRPr="0074131F">
              <w:rPr>
                <w:smallCaps w:val="0"/>
                <w:sz w:val="20"/>
                <w:szCs w:val="20"/>
                <w:lang w:val="fr-CA"/>
              </w:rPr>
              <w:t>, R.L.R.Q., c. E-12.001.</w:t>
            </w:r>
          </w:p>
        </w:tc>
      </w:tr>
      <w:tr w:rsidR="00C46F21" w:rsidRPr="00002BD1" w:rsidTr="00FB3F1C">
        <w:tc>
          <w:tcPr>
            <w:tcW w:w="5000" w:type="pct"/>
            <w:gridSpan w:val="4"/>
          </w:tcPr>
          <w:p w:rsidR="00C46F21" w:rsidRPr="0074131F" w:rsidRDefault="00C46F21" w:rsidP="00FB3F1C">
            <w:pPr>
              <w:jc w:val="both"/>
              <w:rPr>
                <w:sz w:val="20"/>
                <w:lang w:val="fr-CA"/>
              </w:rPr>
            </w:pPr>
          </w:p>
        </w:tc>
      </w:tr>
      <w:tr w:rsidR="00C46F21" w:rsidRPr="00002BD1" w:rsidTr="00FB3F1C">
        <w:tc>
          <w:tcPr>
            <w:tcW w:w="5000" w:type="pct"/>
            <w:gridSpan w:val="4"/>
          </w:tcPr>
          <w:p w:rsidR="00C46F21" w:rsidRPr="0074131F" w:rsidRDefault="00C46F21" w:rsidP="00FB3F1C">
            <w:pPr>
              <w:jc w:val="both"/>
              <w:rPr>
                <w:sz w:val="20"/>
                <w:lang w:val="fr-CA"/>
              </w:rPr>
            </w:pPr>
            <w:r w:rsidRPr="0074131F">
              <w:rPr>
                <w:sz w:val="20"/>
                <w:lang w:val="fr-CA"/>
              </w:rPr>
              <w:t xml:space="preserve">La Cour supérieure du Québec rejette la requête présentée par l’intimé, le Procureur général du Québec, en exception déclinatoire </w:t>
            </w:r>
            <w:r w:rsidRPr="0074131F">
              <w:rPr>
                <w:i/>
                <w:sz w:val="20"/>
                <w:lang w:val="fr-CA"/>
              </w:rPr>
              <w:t>ratione materiae</w:t>
            </w:r>
            <w:r w:rsidRPr="0074131F">
              <w:rPr>
                <w:sz w:val="20"/>
                <w:lang w:val="fr-CA"/>
              </w:rPr>
              <w:t xml:space="preserve"> présentée à l’encontre d’une demande d’autorisation d’exercer une action collective présentée par les demanderesses Mmes Groleau et Landry. La Cour d’appel du Québec accueille à l’unanimité l’appel de l’intimé, accueille la requête en exception déclinatoire et rejette la demande pour autorisation d’exercer une action collective présentée par les demanderesses. </w:t>
            </w:r>
          </w:p>
          <w:p w:rsidR="00C46F21" w:rsidRPr="0074131F" w:rsidRDefault="00C46F21" w:rsidP="00FB3F1C">
            <w:pPr>
              <w:jc w:val="both"/>
              <w:rPr>
                <w:sz w:val="20"/>
                <w:lang w:val="fr-CA"/>
              </w:rPr>
            </w:pPr>
          </w:p>
        </w:tc>
      </w:tr>
      <w:tr w:rsidR="00C46F21" w:rsidRPr="00002BD1" w:rsidTr="00FB3F1C">
        <w:tc>
          <w:tcPr>
            <w:tcW w:w="2427" w:type="pct"/>
            <w:gridSpan w:val="2"/>
          </w:tcPr>
          <w:p w:rsidR="00C46F21" w:rsidRPr="0074131F" w:rsidRDefault="00C46F21" w:rsidP="00FB3F1C">
            <w:pPr>
              <w:jc w:val="both"/>
              <w:rPr>
                <w:sz w:val="20"/>
                <w:lang w:val="fr-CA"/>
              </w:rPr>
            </w:pPr>
            <w:r w:rsidRPr="0074131F">
              <w:rPr>
                <w:sz w:val="20"/>
                <w:lang w:val="fr-CA"/>
              </w:rPr>
              <w:t>Le 3 juin 2021</w:t>
            </w:r>
          </w:p>
          <w:p w:rsidR="00C46F21" w:rsidRPr="0074131F" w:rsidRDefault="00C46F21" w:rsidP="00FB3F1C">
            <w:pPr>
              <w:jc w:val="both"/>
              <w:rPr>
                <w:sz w:val="20"/>
                <w:lang w:val="fr-CA"/>
              </w:rPr>
            </w:pPr>
            <w:r w:rsidRPr="0074131F">
              <w:rPr>
                <w:sz w:val="20"/>
                <w:lang w:val="fr-CA"/>
              </w:rPr>
              <w:t>Cour supérieure du Québec</w:t>
            </w:r>
          </w:p>
          <w:p w:rsidR="00C46F21" w:rsidRPr="0074131F" w:rsidRDefault="00C46F21" w:rsidP="00FB3F1C">
            <w:pPr>
              <w:jc w:val="both"/>
              <w:rPr>
                <w:sz w:val="20"/>
              </w:rPr>
            </w:pPr>
            <w:r w:rsidRPr="0074131F">
              <w:rPr>
                <w:sz w:val="20"/>
              </w:rPr>
              <w:t>(Le juge Gagnon)</w:t>
            </w:r>
          </w:p>
          <w:p w:rsidR="00C46F21" w:rsidRPr="0074131F" w:rsidRDefault="00002BD1" w:rsidP="00FB3F1C">
            <w:pPr>
              <w:jc w:val="both"/>
              <w:rPr>
                <w:sz w:val="20"/>
              </w:rPr>
            </w:pPr>
            <w:hyperlink r:id="rId89" w:history="1">
              <w:r w:rsidR="00C46F21" w:rsidRPr="0074131F">
                <w:rPr>
                  <w:rStyle w:val="Hyperlink"/>
                  <w:sz w:val="20"/>
                </w:rPr>
                <w:t>2021 QCCS 2307</w:t>
              </w:r>
            </w:hyperlink>
          </w:p>
          <w:p w:rsidR="00C46F21" w:rsidRPr="0074131F" w:rsidRDefault="00C46F21" w:rsidP="00FB3F1C">
            <w:pPr>
              <w:jc w:val="both"/>
              <w:rPr>
                <w:sz w:val="20"/>
              </w:rPr>
            </w:pPr>
          </w:p>
        </w:tc>
        <w:tc>
          <w:tcPr>
            <w:tcW w:w="243" w:type="pct"/>
          </w:tcPr>
          <w:p w:rsidR="00C46F21" w:rsidRPr="0074131F" w:rsidRDefault="00C46F21" w:rsidP="00FB3F1C">
            <w:pPr>
              <w:jc w:val="both"/>
              <w:rPr>
                <w:sz w:val="20"/>
              </w:rPr>
            </w:pPr>
          </w:p>
        </w:tc>
        <w:tc>
          <w:tcPr>
            <w:tcW w:w="2330" w:type="pct"/>
          </w:tcPr>
          <w:p w:rsidR="00C46F21" w:rsidRPr="0074131F" w:rsidRDefault="00C46F21" w:rsidP="00FB3F1C">
            <w:pPr>
              <w:jc w:val="both"/>
              <w:rPr>
                <w:sz w:val="20"/>
                <w:lang w:val="fr-CA"/>
              </w:rPr>
            </w:pPr>
            <w:r w:rsidRPr="0074131F">
              <w:rPr>
                <w:sz w:val="20"/>
                <w:lang w:val="fr-CA"/>
              </w:rPr>
              <w:t xml:space="preserve">Requête en exception déclinatoire </w:t>
            </w:r>
            <w:r w:rsidRPr="0074131F">
              <w:rPr>
                <w:i/>
                <w:sz w:val="20"/>
                <w:lang w:val="fr-CA"/>
              </w:rPr>
              <w:t xml:space="preserve">ratione materiae </w:t>
            </w:r>
            <w:r w:rsidRPr="0074131F">
              <w:rPr>
                <w:sz w:val="20"/>
                <w:lang w:val="fr-CA"/>
              </w:rPr>
              <w:t>du Procureur général du Québec rejetée avec frais de justice</w:t>
            </w:r>
          </w:p>
          <w:p w:rsidR="00C46F21" w:rsidRPr="0074131F" w:rsidRDefault="00C46F21" w:rsidP="00FB3F1C">
            <w:pPr>
              <w:jc w:val="both"/>
              <w:rPr>
                <w:sz w:val="20"/>
                <w:lang w:val="fr-CA"/>
              </w:rPr>
            </w:pPr>
          </w:p>
        </w:tc>
      </w:tr>
      <w:tr w:rsidR="00C46F21" w:rsidRPr="00002BD1" w:rsidTr="00FB3F1C">
        <w:tc>
          <w:tcPr>
            <w:tcW w:w="2427" w:type="pct"/>
            <w:gridSpan w:val="2"/>
          </w:tcPr>
          <w:p w:rsidR="00C46F21" w:rsidRPr="0074131F" w:rsidRDefault="00C46F21" w:rsidP="00FB3F1C">
            <w:pPr>
              <w:jc w:val="both"/>
              <w:rPr>
                <w:sz w:val="20"/>
                <w:lang w:val="fr-CA"/>
              </w:rPr>
            </w:pPr>
            <w:r w:rsidRPr="0074131F">
              <w:rPr>
                <w:sz w:val="20"/>
                <w:lang w:val="fr-CA"/>
              </w:rPr>
              <w:t>Le 26 avril 2022</w:t>
            </w:r>
          </w:p>
          <w:p w:rsidR="00C46F21" w:rsidRPr="0074131F" w:rsidRDefault="00C46F21" w:rsidP="00FB3F1C">
            <w:pPr>
              <w:jc w:val="both"/>
              <w:rPr>
                <w:sz w:val="20"/>
                <w:lang w:val="fr-CA"/>
              </w:rPr>
            </w:pPr>
            <w:r w:rsidRPr="0074131F">
              <w:rPr>
                <w:sz w:val="20"/>
                <w:lang w:val="fr-CA"/>
              </w:rPr>
              <w:t>Cour d’appel du Québec (Montréal)</w:t>
            </w:r>
          </w:p>
          <w:p w:rsidR="00C46F21" w:rsidRPr="0074131F" w:rsidRDefault="00C46F21" w:rsidP="00FB3F1C">
            <w:pPr>
              <w:jc w:val="both"/>
              <w:rPr>
                <w:sz w:val="20"/>
                <w:lang w:val="fr-CA"/>
              </w:rPr>
            </w:pPr>
            <w:r w:rsidRPr="0074131F">
              <w:rPr>
                <w:sz w:val="20"/>
                <w:lang w:val="fr-CA"/>
              </w:rPr>
              <w:t>(Les juges Hogue, Sansfaçon et Baudouin)</w:t>
            </w:r>
          </w:p>
          <w:p w:rsidR="00C46F21" w:rsidRPr="0074131F" w:rsidRDefault="00002BD1" w:rsidP="00FB3F1C">
            <w:pPr>
              <w:jc w:val="both"/>
              <w:rPr>
                <w:sz w:val="20"/>
              </w:rPr>
            </w:pPr>
            <w:hyperlink r:id="rId90" w:history="1">
              <w:r w:rsidR="00C46F21" w:rsidRPr="0074131F">
                <w:rPr>
                  <w:rStyle w:val="Hyperlink"/>
                  <w:sz w:val="20"/>
                </w:rPr>
                <w:t>2022 QCCA 545</w:t>
              </w:r>
            </w:hyperlink>
          </w:p>
          <w:p w:rsidR="00C46F21" w:rsidRPr="0074131F" w:rsidRDefault="00C46F21" w:rsidP="00FB3F1C">
            <w:pPr>
              <w:jc w:val="both"/>
              <w:rPr>
                <w:sz w:val="20"/>
              </w:rPr>
            </w:pPr>
          </w:p>
        </w:tc>
        <w:tc>
          <w:tcPr>
            <w:tcW w:w="243" w:type="pct"/>
          </w:tcPr>
          <w:p w:rsidR="00C46F21" w:rsidRPr="0074131F" w:rsidRDefault="00C46F21" w:rsidP="00FB3F1C">
            <w:pPr>
              <w:jc w:val="both"/>
              <w:rPr>
                <w:sz w:val="20"/>
              </w:rPr>
            </w:pPr>
          </w:p>
        </w:tc>
        <w:tc>
          <w:tcPr>
            <w:tcW w:w="2330" w:type="pct"/>
          </w:tcPr>
          <w:p w:rsidR="00C46F21" w:rsidRPr="0074131F" w:rsidRDefault="00C46F21" w:rsidP="00FB3F1C">
            <w:pPr>
              <w:jc w:val="both"/>
              <w:rPr>
                <w:sz w:val="20"/>
                <w:lang w:val="fr-CA"/>
              </w:rPr>
            </w:pPr>
            <w:r w:rsidRPr="0074131F">
              <w:rPr>
                <w:sz w:val="20"/>
                <w:lang w:val="fr-CA"/>
              </w:rPr>
              <w:t>Appel accueilli; requête en exception déclinatoire accueillie; requête pour autorisation d’exercer une action collective rejetée</w:t>
            </w:r>
          </w:p>
          <w:p w:rsidR="00C46F21" w:rsidRPr="0074131F" w:rsidRDefault="00C46F21" w:rsidP="00FB3F1C">
            <w:pPr>
              <w:jc w:val="both"/>
              <w:rPr>
                <w:sz w:val="20"/>
                <w:lang w:val="fr-CA"/>
              </w:rPr>
            </w:pPr>
          </w:p>
        </w:tc>
      </w:tr>
      <w:tr w:rsidR="00C46F21" w:rsidRPr="0074131F" w:rsidTr="00FB3F1C">
        <w:tc>
          <w:tcPr>
            <w:tcW w:w="2427" w:type="pct"/>
            <w:gridSpan w:val="2"/>
          </w:tcPr>
          <w:p w:rsidR="00C46F21" w:rsidRPr="0074131F" w:rsidRDefault="00C46F21" w:rsidP="00FB3F1C">
            <w:pPr>
              <w:jc w:val="both"/>
              <w:rPr>
                <w:sz w:val="20"/>
                <w:lang w:val="fr-CA"/>
              </w:rPr>
            </w:pPr>
            <w:r w:rsidRPr="0074131F">
              <w:rPr>
                <w:sz w:val="20"/>
                <w:lang w:val="fr-CA"/>
              </w:rPr>
              <w:t>Le 27 juin 2022</w:t>
            </w:r>
          </w:p>
          <w:p w:rsidR="00C46F21" w:rsidRPr="0074131F" w:rsidRDefault="00C46F21" w:rsidP="00FB3F1C">
            <w:pPr>
              <w:jc w:val="both"/>
              <w:rPr>
                <w:sz w:val="20"/>
                <w:lang w:val="fr-CA"/>
              </w:rPr>
            </w:pPr>
            <w:r w:rsidRPr="0074131F">
              <w:rPr>
                <w:sz w:val="20"/>
                <w:lang w:val="fr-CA"/>
              </w:rPr>
              <w:t>Cour suprême du Canada</w:t>
            </w:r>
          </w:p>
        </w:tc>
        <w:tc>
          <w:tcPr>
            <w:tcW w:w="243" w:type="pct"/>
          </w:tcPr>
          <w:p w:rsidR="00C46F21" w:rsidRPr="0074131F" w:rsidRDefault="00C46F21" w:rsidP="00FB3F1C">
            <w:pPr>
              <w:jc w:val="both"/>
              <w:rPr>
                <w:sz w:val="20"/>
                <w:lang w:val="fr-CA"/>
              </w:rPr>
            </w:pPr>
          </w:p>
        </w:tc>
        <w:tc>
          <w:tcPr>
            <w:tcW w:w="2330" w:type="pct"/>
          </w:tcPr>
          <w:p w:rsidR="00C46F21" w:rsidRPr="0074131F" w:rsidRDefault="00C46F21" w:rsidP="00FB3F1C">
            <w:pPr>
              <w:jc w:val="both"/>
              <w:rPr>
                <w:sz w:val="20"/>
              </w:rPr>
            </w:pPr>
            <w:r w:rsidRPr="0074131F">
              <w:rPr>
                <w:sz w:val="20"/>
              </w:rPr>
              <w:t>Demande d’autorisation d’appel déposée</w:t>
            </w:r>
          </w:p>
          <w:p w:rsidR="00C46F21" w:rsidRPr="0074131F" w:rsidRDefault="00C46F21" w:rsidP="00FB3F1C">
            <w:pPr>
              <w:jc w:val="both"/>
              <w:rPr>
                <w:sz w:val="20"/>
              </w:rPr>
            </w:pPr>
          </w:p>
        </w:tc>
      </w:tr>
    </w:tbl>
    <w:p w:rsidR="00C46F21" w:rsidRPr="0074131F" w:rsidRDefault="00C46F21" w:rsidP="00C46F21">
      <w:pPr>
        <w:jc w:val="both"/>
        <w:rPr>
          <w:sz w:val="20"/>
        </w:rPr>
      </w:pPr>
    </w:p>
    <w:p w:rsidR="00C46F21" w:rsidRPr="0074131F" w:rsidRDefault="00002BD1" w:rsidP="00C46F21">
      <w:pPr>
        <w:widowControl w:val="0"/>
        <w:jc w:val="both"/>
        <w:rPr>
          <w:sz w:val="20"/>
          <w:lang w:val="fr-CA"/>
        </w:rPr>
      </w:pPr>
      <w:r>
        <w:rPr>
          <w:sz w:val="20"/>
        </w:rPr>
        <w:pict>
          <v:rect id="_x0000_i1081" style="width:2in;height:1pt" o:hrpct="0" o:hralign="center" o:hrstd="t" o:hrnoshade="t" o:hr="t" fillcolor="black [3213]" stroked="f"/>
        </w:pict>
      </w:r>
    </w:p>
    <w:p w:rsidR="00C46F21" w:rsidRPr="0074131F" w:rsidRDefault="00C46F21" w:rsidP="00C46F21">
      <w:pPr>
        <w:widowControl w:val="0"/>
        <w:jc w:val="both"/>
        <w:rPr>
          <w:sz w:val="20"/>
          <w:lang w:val="fr-CA"/>
        </w:rPr>
      </w:pPr>
    </w:p>
    <w:tbl>
      <w:tblPr>
        <w:tblW w:w="5000" w:type="pct"/>
        <w:tblLayout w:type="fixed"/>
        <w:tblCellMar>
          <w:left w:w="0" w:type="dxa"/>
          <w:bottom w:w="99" w:type="dxa"/>
          <w:right w:w="0" w:type="dxa"/>
        </w:tblCellMar>
        <w:tblLook w:val="04A0" w:firstRow="1" w:lastRow="0" w:firstColumn="1" w:lastColumn="0" w:noHBand="0" w:noVBand="1"/>
      </w:tblPr>
      <w:tblGrid>
        <w:gridCol w:w="1035"/>
        <w:gridCol w:w="3519"/>
        <w:gridCol w:w="514"/>
        <w:gridCol w:w="4459"/>
        <w:gridCol w:w="92"/>
      </w:tblGrid>
      <w:tr w:rsidR="00C46F21" w:rsidRPr="0074131F" w:rsidTr="00FB3F1C">
        <w:trPr>
          <w:gridAfter w:val="1"/>
          <w:wAfter w:w="48" w:type="pct"/>
        </w:trPr>
        <w:tc>
          <w:tcPr>
            <w:tcW w:w="538" w:type="pct"/>
          </w:tcPr>
          <w:p w:rsidR="00C46F21" w:rsidRPr="0074131F" w:rsidRDefault="00C46F21" w:rsidP="00FB3F1C">
            <w:pPr>
              <w:jc w:val="both"/>
              <w:rPr>
                <w:sz w:val="20"/>
              </w:rPr>
            </w:pPr>
            <w:r w:rsidRPr="0074131F">
              <w:rPr>
                <w:rStyle w:val="SCCFileNumberChar"/>
                <w:sz w:val="20"/>
                <w:szCs w:val="20"/>
              </w:rPr>
              <w:t>40301</w:t>
            </w:r>
          </w:p>
        </w:tc>
        <w:tc>
          <w:tcPr>
            <w:tcW w:w="4414" w:type="pct"/>
            <w:gridSpan w:val="3"/>
          </w:tcPr>
          <w:p w:rsidR="00C46F21" w:rsidRPr="0074131F" w:rsidRDefault="00C46F21" w:rsidP="00FB3F1C">
            <w:pPr>
              <w:pStyle w:val="SCCLsocParty"/>
              <w:jc w:val="both"/>
              <w:rPr>
                <w:b/>
                <w:sz w:val="20"/>
                <w:szCs w:val="20"/>
                <w:lang w:val="en-US"/>
              </w:rPr>
            </w:pPr>
            <w:r w:rsidRPr="0074131F">
              <w:rPr>
                <w:b/>
                <w:sz w:val="20"/>
                <w:szCs w:val="20"/>
                <w:lang w:val="en-US"/>
              </w:rPr>
              <w:t>Krista Pinksen v. Roger Rampersad</w:t>
            </w:r>
            <w:r w:rsidR="00D43967" w:rsidRPr="0074131F">
              <w:rPr>
                <w:b/>
                <w:sz w:val="20"/>
                <w:szCs w:val="20"/>
                <w:lang w:val="en-US"/>
              </w:rPr>
              <w:t xml:space="preserve"> and</w:t>
            </w:r>
            <w:r w:rsidRPr="0074131F">
              <w:rPr>
                <w:b/>
                <w:sz w:val="20"/>
                <w:szCs w:val="20"/>
                <w:lang w:val="en-US"/>
              </w:rPr>
              <w:t xml:space="preserve"> Yaser Mansour</w:t>
            </w:r>
          </w:p>
          <w:p w:rsidR="00C46F21" w:rsidRPr="0074131F" w:rsidRDefault="00C46F21" w:rsidP="00FB3F1C">
            <w:pPr>
              <w:jc w:val="both"/>
              <w:rPr>
                <w:sz w:val="20"/>
              </w:rPr>
            </w:pPr>
            <w:r w:rsidRPr="0074131F">
              <w:rPr>
                <w:sz w:val="20"/>
              </w:rPr>
              <w:t>(Alta.) (Civil) (By Leave)</w:t>
            </w:r>
          </w:p>
        </w:tc>
      </w:tr>
      <w:tr w:rsidR="00C46F21" w:rsidRPr="0074131F" w:rsidTr="00FB3F1C">
        <w:trPr>
          <w:gridAfter w:val="1"/>
          <w:wAfter w:w="48" w:type="pct"/>
        </w:trPr>
        <w:tc>
          <w:tcPr>
            <w:tcW w:w="4952" w:type="pct"/>
            <w:gridSpan w:val="4"/>
          </w:tcPr>
          <w:p w:rsidR="00D43967" w:rsidRPr="0074131F" w:rsidRDefault="00D43967" w:rsidP="00D43967">
            <w:pPr>
              <w:jc w:val="both"/>
              <w:rPr>
                <w:sz w:val="20"/>
                <w:szCs w:val="20"/>
              </w:rPr>
            </w:pPr>
            <w:r w:rsidRPr="0074131F">
              <w:rPr>
                <w:sz w:val="20"/>
                <w:szCs w:val="20"/>
              </w:rPr>
              <w:t>The application for leave to appeal from the judgment of the Court of Appeal of Alberta (Edmonton), Number 2103-0029AC, 2022 ABCA 173, dated May 11, 2022, is dismissed with costs.</w:t>
            </w:r>
          </w:p>
          <w:p w:rsidR="00C46F21" w:rsidRPr="0074131F" w:rsidRDefault="00C46F21" w:rsidP="00FB3F1C">
            <w:pPr>
              <w:jc w:val="both"/>
              <w:rPr>
                <w:sz w:val="20"/>
              </w:rPr>
            </w:pPr>
          </w:p>
        </w:tc>
      </w:tr>
      <w:tr w:rsidR="00C46F21" w:rsidRPr="0074131F" w:rsidTr="00FB3F1C">
        <w:trPr>
          <w:gridAfter w:val="1"/>
          <w:wAfter w:w="48" w:type="pct"/>
        </w:trPr>
        <w:tc>
          <w:tcPr>
            <w:tcW w:w="4952" w:type="pct"/>
            <w:gridSpan w:val="4"/>
          </w:tcPr>
          <w:p w:rsidR="00C46F21" w:rsidRPr="0074131F" w:rsidRDefault="00C46F21" w:rsidP="00FB3F1C">
            <w:pPr>
              <w:jc w:val="both"/>
              <w:rPr>
                <w:sz w:val="20"/>
              </w:rPr>
            </w:pPr>
            <w:r w:rsidRPr="0074131F">
              <w:rPr>
                <w:sz w:val="20"/>
              </w:rPr>
              <w:t xml:space="preserve">Torts — Motor vehicles — Negligence — Vicarious liability — Consent to use and possession of vehicle — Can a vehicle owner terminate or revoke their consent for another to use or possess their vehicle after the other driver has acquired possession of their vehicle? — Can a vehicle owner’s consent for possession of their vehicle to another individual be subject to a time limit or expiration period, imposed either at the time the driver acquires the vehicle or subsequently? — Are there any reasonable conditions that an owner can effectively place on the use and possession of their vehicle by another driver, apart from the exclusion relating to the driver permitting a third party’s use of the vehicle, that will excuse the owner from vicarious liability? — </w:t>
            </w:r>
            <w:r w:rsidRPr="0074131F">
              <w:rPr>
                <w:i/>
                <w:sz w:val="20"/>
              </w:rPr>
              <w:t>Traffic Safety Act</w:t>
            </w:r>
            <w:r w:rsidRPr="0074131F">
              <w:rPr>
                <w:sz w:val="20"/>
              </w:rPr>
              <w:t>, R.S.A. 2000, c. T-6, s. 187(2)</w:t>
            </w:r>
          </w:p>
        </w:tc>
      </w:tr>
      <w:tr w:rsidR="00C46F21" w:rsidRPr="0074131F" w:rsidTr="00FB3F1C">
        <w:trPr>
          <w:gridAfter w:val="1"/>
          <w:wAfter w:w="48" w:type="pct"/>
        </w:trPr>
        <w:tc>
          <w:tcPr>
            <w:tcW w:w="4952" w:type="pct"/>
            <w:gridSpan w:val="4"/>
          </w:tcPr>
          <w:p w:rsidR="00C46F21" w:rsidRPr="0074131F" w:rsidRDefault="00C46F21" w:rsidP="00FB3F1C">
            <w:pPr>
              <w:jc w:val="both"/>
              <w:rPr>
                <w:sz w:val="20"/>
              </w:rPr>
            </w:pPr>
          </w:p>
        </w:tc>
      </w:tr>
      <w:tr w:rsidR="00C46F21" w:rsidRPr="0074131F" w:rsidTr="00FB3F1C">
        <w:trPr>
          <w:gridAfter w:val="1"/>
          <w:wAfter w:w="48" w:type="pct"/>
        </w:trPr>
        <w:tc>
          <w:tcPr>
            <w:tcW w:w="4952" w:type="pct"/>
            <w:gridSpan w:val="4"/>
          </w:tcPr>
          <w:p w:rsidR="00C46F21" w:rsidRPr="0074131F" w:rsidRDefault="00C46F21" w:rsidP="00FB3F1C">
            <w:pPr>
              <w:jc w:val="both"/>
              <w:rPr>
                <w:sz w:val="20"/>
              </w:rPr>
            </w:pPr>
            <w:r w:rsidRPr="0074131F">
              <w:rPr>
                <w:sz w:val="20"/>
              </w:rPr>
              <w:t>The applicant, Krista Pinksen, owned a vehicle. Her husband allowed the respondent, Roger Rampersad, to use the vehicle. He was to return it later that day, but he never did. Two days later, Ms. Pinksen contacted the police to report the vehicle stolen. The investigating officer contacted Mr. Rampersad by telephone and was told that the vehicle was parked in the Summerside neighbourhood. The officer, with Ms. Pinksen’s concurrence, told Mr. Rampersad that he had until 5 a.m. the next morning to return the vehicle, failing which it would be listed as stolen in the police database. Mr. Rampersad did not return the vehicle by 5 a.m. and Ms. Pinksen reported it stolen. After that deadline passed, Mr. Rampersad was in a collision with the respondent, Yaser Mansour.</w:t>
            </w:r>
            <w:r w:rsidRPr="0074131F">
              <w:rPr>
                <w:sz w:val="20"/>
                <w:lang w:eastAsia="en-CA"/>
              </w:rPr>
              <w:t xml:space="preserve"> </w:t>
            </w:r>
            <w:r w:rsidRPr="0074131F">
              <w:rPr>
                <w:sz w:val="20"/>
              </w:rPr>
              <w:t>Ms. Pinksen brought an application for summary dismissal of Mr. Mansour’s personal injury claim, arguing that she was not vicariously liable for the accident because Mr. Rampersad did not have her consent to drive the vehicle at the time of the accident. The Master in Chambers found that Ms. Pinksen had given Mr. Rampersad consent to drive the vehicle and dismissed the application. On appeal, the chambers judge decided that Mr. Rampersad did not have consent to drive the vehicle at the time of the accident. He thus allowed the appeal and summarily dismissed the personal injury claim. The Court of Appeal of Alberta unanimously allowed the appeal against the chambers judge’s decision and set aside the summary judgment. It found that Mr. Rampersad had the consent of Ms. Pinksen to possess the vehicle until 5 a.m. the day after she contacted the police. The consent was conditional, but violation of the condition by Mr. Rampersad keeping the vehicle longer did not have the effect of negating Ms. Pinksen’s vicarious liability.</w:t>
            </w:r>
          </w:p>
          <w:p w:rsidR="00C46F21" w:rsidRPr="0074131F" w:rsidRDefault="00C46F21" w:rsidP="00FB3F1C">
            <w:pPr>
              <w:jc w:val="both"/>
              <w:rPr>
                <w:sz w:val="20"/>
              </w:rPr>
            </w:pPr>
          </w:p>
        </w:tc>
      </w:tr>
      <w:tr w:rsidR="00C46F21" w:rsidRPr="0074131F" w:rsidTr="00FB3F1C">
        <w:tblPrEx>
          <w:tblCellMar>
            <w:bottom w:w="0" w:type="dxa"/>
          </w:tblCellMar>
        </w:tblPrEx>
        <w:tc>
          <w:tcPr>
            <w:tcW w:w="2367" w:type="pct"/>
            <w:gridSpan w:val="2"/>
          </w:tcPr>
          <w:p w:rsidR="00C46F21" w:rsidRPr="0074131F" w:rsidRDefault="00C46F21" w:rsidP="00FB3F1C">
            <w:pPr>
              <w:jc w:val="both"/>
              <w:rPr>
                <w:sz w:val="20"/>
                <w:lang w:eastAsia="en-CA"/>
              </w:rPr>
            </w:pPr>
            <w:r w:rsidRPr="0074131F">
              <w:rPr>
                <w:sz w:val="20"/>
                <w:lang w:eastAsia="en-CA"/>
              </w:rPr>
              <w:t>September 12, 2019</w:t>
            </w:r>
          </w:p>
          <w:p w:rsidR="00C46F21" w:rsidRPr="0074131F" w:rsidRDefault="00C46F21" w:rsidP="00FB3F1C">
            <w:pPr>
              <w:jc w:val="both"/>
              <w:rPr>
                <w:sz w:val="20"/>
                <w:lang w:eastAsia="en-CA"/>
              </w:rPr>
            </w:pPr>
            <w:r w:rsidRPr="0074131F">
              <w:rPr>
                <w:sz w:val="20"/>
                <w:lang w:eastAsia="en-CA"/>
              </w:rPr>
              <w:t>Court of Queen’s Bench of Alberta</w:t>
            </w:r>
          </w:p>
          <w:p w:rsidR="00C46F21" w:rsidRPr="0074131F" w:rsidRDefault="00C46F21" w:rsidP="00FB3F1C">
            <w:pPr>
              <w:jc w:val="both"/>
              <w:rPr>
                <w:sz w:val="20"/>
                <w:lang w:eastAsia="en-CA"/>
              </w:rPr>
            </w:pPr>
            <w:r w:rsidRPr="0074131F">
              <w:rPr>
                <w:sz w:val="20"/>
                <w:lang w:eastAsia="en-CA"/>
              </w:rPr>
              <w:t>(Master Smart)</w:t>
            </w:r>
          </w:p>
          <w:p w:rsidR="00C46F21" w:rsidRPr="0074131F" w:rsidRDefault="00C46F21" w:rsidP="00FB3F1C">
            <w:pPr>
              <w:jc w:val="both"/>
              <w:rPr>
                <w:sz w:val="20"/>
                <w:lang w:eastAsia="en-CA"/>
              </w:rPr>
            </w:pPr>
            <w:r w:rsidRPr="0074131F">
              <w:rPr>
                <w:sz w:val="20"/>
                <w:lang w:eastAsia="en-CA"/>
              </w:rPr>
              <w:t>File No.: 1703-03278</w:t>
            </w:r>
          </w:p>
          <w:p w:rsidR="00C46F21" w:rsidRPr="0074131F" w:rsidRDefault="00C46F21" w:rsidP="00FB3F1C">
            <w:pPr>
              <w:jc w:val="both"/>
              <w:rPr>
                <w:sz w:val="20"/>
                <w:lang w:eastAsia="en-CA"/>
              </w:rPr>
            </w:pPr>
          </w:p>
        </w:tc>
        <w:tc>
          <w:tcPr>
            <w:tcW w:w="267" w:type="pct"/>
          </w:tcPr>
          <w:p w:rsidR="00C46F21" w:rsidRPr="0074131F" w:rsidRDefault="00C46F21" w:rsidP="00FB3F1C">
            <w:pPr>
              <w:jc w:val="both"/>
              <w:rPr>
                <w:sz w:val="20"/>
                <w:lang w:eastAsia="en-CA"/>
              </w:rPr>
            </w:pPr>
          </w:p>
        </w:tc>
        <w:tc>
          <w:tcPr>
            <w:tcW w:w="2366" w:type="pct"/>
            <w:gridSpan w:val="2"/>
          </w:tcPr>
          <w:p w:rsidR="00C46F21" w:rsidRPr="0074131F" w:rsidRDefault="00C46F21" w:rsidP="00FB3F1C">
            <w:pPr>
              <w:jc w:val="both"/>
              <w:rPr>
                <w:sz w:val="20"/>
                <w:lang w:eastAsia="en-CA"/>
              </w:rPr>
            </w:pPr>
            <w:r w:rsidRPr="0074131F">
              <w:rPr>
                <w:sz w:val="20"/>
                <w:lang w:eastAsia="en-CA"/>
              </w:rPr>
              <w:t>Application for summary dismissal of personal injury claim dismissed.</w:t>
            </w:r>
          </w:p>
          <w:p w:rsidR="00C46F21" w:rsidRPr="0074131F" w:rsidRDefault="00C46F21" w:rsidP="00FB3F1C">
            <w:pPr>
              <w:jc w:val="both"/>
              <w:rPr>
                <w:sz w:val="20"/>
                <w:lang w:eastAsia="en-CA"/>
              </w:rPr>
            </w:pPr>
          </w:p>
        </w:tc>
      </w:tr>
      <w:tr w:rsidR="00C46F21" w:rsidRPr="0074131F" w:rsidTr="00FB3F1C">
        <w:tblPrEx>
          <w:tblCellMar>
            <w:bottom w:w="0" w:type="dxa"/>
          </w:tblCellMar>
        </w:tblPrEx>
        <w:tc>
          <w:tcPr>
            <w:tcW w:w="2367" w:type="pct"/>
            <w:gridSpan w:val="2"/>
          </w:tcPr>
          <w:p w:rsidR="00C46F21" w:rsidRPr="0074131F" w:rsidRDefault="00C46F21" w:rsidP="00FB3F1C">
            <w:pPr>
              <w:jc w:val="both"/>
              <w:rPr>
                <w:sz w:val="20"/>
                <w:lang w:eastAsia="en-CA"/>
              </w:rPr>
            </w:pPr>
            <w:r w:rsidRPr="0074131F">
              <w:rPr>
                <w:sz w:val="20"/>
                <w:lang w:eastAsia="en-CA"/>
              </w:rPr>
              <w:t>January 15, 2021</w:t>
            </w:r>
          </w:p>
          <w:p w:rsidR="00C46F21" w:rsidRPr="0074131F" w:rsidRDefault="00C46F21" w:rsidP="00FB3F1C">
            <w:pPr>
              <w:jc w:val="both"/>
              <w:rPr>
                <w:sz w:val="20"/>
                <w:lang w:eastAsia="en-CA"/>
              </w:rPr>
            </w:pPr>
            <w:r w:rsidRPr="0074131F">
              <w:rPr>
                <w:sz w:val="20"/>
                <w:lang w:eastAsia="en-CA"/>
              </w:rPr>
              <w:t>Court of Queen’s Bench of Alberta</w:t>
            </w:r>
          </w:p>
          <w:p w:rsidR="00C46F21" w:rsidRPr="0074131F" w:rsidRDefault="00C46F21" w:rsidP="00FB3F1C">
            <w:pPr>
              <w:jc w:val="both"/>
              <w:rPr>
                <w:sz w:val="20"/>
                <w:lang w:eastAsia="en-CA"/>
              </w:rPr>
            </w:pPr>
            <w:r w:rsidRPr="0074131F">
              <w:rPr>
                <w:sz w:val="20"/>
                <w:lang w:eastAsia="en-CA"/>
              </w:rPr>
              <w:t>(Jerke J.)</w:t>
            </w:r>
          </w:p>
          <w:p w:rsidR="00C46F21" w:rsidRPr="0074131F" w:rsidRDefault="00C46F21" w:rsidP="00FB3F1C">
            <w:pPr>
              <w:jc w:val="both"/>
              <w:rPr>
                <w:sz w:val="20"/>
                <w:lang w:eastAsia="en-CA"/>
              </w:rPr>
            </w:pPr>
            <w:r w:rsidRPr="0074131F">
              <w:rPr>
                <w:sz w:val="20"/>
                <w:lang w:eastAsia="en-CA"/>
              </w:rPr>
              <w:t>File No.: 1703-03278</w:t>
            </w:r>
          </w:p>
          <w:p w:rsidR="00C46F21" w:rsidRPr="0074131F" w:rsidRDefault="00002BD1" w:rsidP="00FB3F1C">
            <w:pPr>
              <w:jc w:val="both"/>
              <w:rPr>
                <w:sz w:val="20"/>
                <w:lang w:eastAsia="en-CA"/>
              </w:rPr>
            </w:pPr>
            <w:hyperlink r:id="rId91" w:history="1">
              <w:r w:rsidR="00C46F21" w:rsidRPr="0074131F">
                <w:rPr>
                  <w:color w:val="0000FF" w:themeColor="hyperlink"/>
                  <w:sz w:val="20"/>
                  <w:u w:val="single"/>
                  <w:lang w:eastAsia="en-CA"/>
                </w:rPr>
                <w:t>2021 ABQB 44</w:t>
              </w:r>
            </w:hyperlink>
          </w:p>
          <w:p w:rsidR="00C46F21" w:rsidRPr="0074131F" w:rsidRDefault="00C46F21" w:rsidP="00FB3F1C">
            <w:pPr>
              <w:jc w:val="both"/>
              <w:rPr>
                <w:sz w:val="20"/>
                <w:lang w:eastAsia="en-CA"/>
              </w:rPr>
            </w:pPr>
          </w:p>
        </w:tc>
        <w:tc>
          <w:tcPr>
            <w:tcW w:w="267" w:type="pct"/>
          </w:tcPr>
          <w:p w:rsidR="00C46F21" w:rsidRPr="0074131F" w:rsidRDefault="00C46F21" w:rsidP="00FB3F1C">
            <w:pPr>
              <w:jc w:val="both"/>
              <w:rPr>
                <w:sz w:val="20"/>
                <w:lang w:eastAsia="en-CA"/>
              </w:rPr>
            </w:pPr>
          </w:p>
        </w:tc>
        <w:tc>
          <w:tcPr>
            <w:tcW w:w="2366" w:type="pct"/>
            <w:gridSpan w:val="2"/>
          </w:tcPr>
          <w:p w:rsidR="00C46F21" w:rsidRPr="0074131F" w:rsidRDefault="00C46F21" w:rsidP="00FB3F1C">
            <w:pPr>
              <w:jc w:val="both"/>
              <w:rPr>
                <w:sz w:val="20"/>
                <w:lang w:eastAsia="en-CA"/>
              </w:rPr>
            </w:pPr>
            <w:r w:rsidRPr="0074131F">
              <w:rPr>
                <w:sz w:val="20"/>
                <w:lang w:eastAsia="en-CA"/>
              </w:rPr>
              <w:t>Appeal against order dismissing application for summary dismissal allowed. Personal injury claim dismissed.</w:t>
            </w:r>
          </w:p>
          <w:p w:rsidR="00C46F21" w:rsidRPr="0074131F" w:rsidRDefault="00C46F21" w:rsidP="00FB3F1C">
            <w:pPr>
              <w:jc w:val="both"/>
              <w:rPr>
                <w:sz w:val="20"/>
                <w:lang w:eastAsia="en-CA"/>
              </w:rPr>
            </w:pPr>
          </w:p>
        </w:tc>
      </w:tr>
    </w:tbl>
    <w:p w:rsidR="00EC0CFA" w:rsidRPr="0074131F" w:rsidRDefault="00EC0CFA">
      <w:r w:rsidRPr="0074131F">
        <w:br w:type="page"/>
      </w:r>
    </w:p>
    <w:tbl>
      <w:tblPr>
        <w:tblW w:w="5000" w:type="pct"/>
        <w:tblLayout w:type="fixed"/>
        <w:tblCellMar>
          <w:left w:w="0" w:type="dxa"/>
          <w:right w:w="0" w:type="dxa"/>
        </w:tblCellMar>
        <w:tblLook w:val="04A0" w:firstRow="1" w:lastRow="0" w:firstColumn="1" w:lastColumn="0" w:noHBand="0" w:noVBand="1"/>
      </w:tblPr>
      <w:tblGrid>
        <w:gridCol w:w="4553"/>
        <w:gridCol w:w="514"/>
        <w:gridCol w:w="4552"/>
      </w:tblGrid>
      <w:tr w:rsidR="00C46F21" w:rsidRPr="0074131F" w:rsidTr="00FB3F1C">
        <w:tc>
          <w:tcPr>
            <w:tcW w:w="2367" w:type="pct"/>
          </w:tcPr>
          <w:p w:rsidR="00C46F21" w:rsidRPr="0074131F" w:rsidRDefault="00C46F21" w:rsidP="00FB3F1C">
            <w:pPr>
              <w:jc w:val="both"/>
              <w:rPr>
                <w:sz w:val="20"/>
                <w:lang w:eastAsia="en-CA"/>
              </w:rPr>
            </w:pPr>
            <w:r w:rsidRPr="0074131F">
              <w:rPr>
                <w:sz w:val="20"/>
                <w:lang w:eastAsia="en-CA"/>
              </w:rPr>
              <w:t>May 11, 2022</w:t>
            </w:r>
          </w:p>
          <w:p w:rsidR="00C46F21" w:rsidRPr="0074131F" w:rsidRDefault="00C46F21" w:rsidP="00FB3F1C">
            <w:pPr>
              <w:jc w:val="both"/>
              <w:rPr>
                <w:sz w:val="20"/>
                <w:lang w:eastAsia="en-CA"/>
              </w:rPr>
            </w:pPr>
            <w:r w:rsidRPr="0074131F">
              <w:rPr>
                <w:sz w:val="20"/>
                <w:lang w:eastAsia="en-CA"/>
              </w:rPr>
              <w:t>Court of Appeal of Alberta</w:t>
            </w:r>
          </w:p>
          <w:p w:rsidR="00C46F21" w:rsidRPr="0074131F" w:rsidRDefault="00C46F21" w:rsidP="00FB3F1C">
            <w:pPr>
              <w:jc w:val="both"/>
              <w:rPr>
                <w:sz w:val="20"/>
                <w:lang w:eastAsia="en-CA"/>
              </w:rPr>
            </w:pPr>
            <w:r w:rsidRPr="0074131F">
              <w:rPr>
                <w:sz w:val="20"/>
                <w:lang w:eastAsia="en-CA"/>
              </w:rPr>
              <w:t>(Slatter, Veldhuis and Schutz JJ.A.)</w:t>
            </w:r>
          </w:p>
          <w:p w:rsidR="00C46F21" w:rsidRPr="0074131F" w:rsidRDefault="00C46F21" w:rsidP="00FB3F1C">
            <w:pPr>
              <w:jc w:val="both"/>
              <w:rPr>
                <w:color w:val="000000"/>
                <w:sz w:val="20"/>
                <w:lang w:eastAsia="en-CA"/>
              </w:rPr>
            </w:pPr>
            <w:r w:rsidRPr="0074131F">
              <w:rPr>
                <w:sz w:val="20"/>
                <w:lang w:eastAsia="en-CA"/>
              </w:rPr>
              <w:t xml:space="preserve">File No.: </w:t>
            </w:r>
            <w:r w:rsidRPr="0074131F">
              <w:rPr>
                <w:color w:val="000000"/>
                <w:sz w:val="20"/>
                <w:lang w:eastAsia="en-CA"/>
              </w:rPr>
              <w:t>2103-0029AC</w:t>
            </w:r>
          </w:p>
          <w:p w:rsidR="00C46F21" w:rsidRPr="0074131F" w:rsidRDefault="00002BD1" w:rsidP="00FB3F1C">
            <w:pPr>
              <w:jc w:val="both"/>
              <w:rPr>
                <w:sz w:val="20"/>
                <w:lang w:eastAsia="en-CA"/>
              </w:rPr>
            </w:pPr>
            <w:hyperlink r:id="rId92" w:history="1">
              <w:r w:rsidR="00C46F21" w:rsidRPr="0074131F">
                <w:rPr>
                  <w:color w:val="0000FF" w:themeColor="hyperlink"/>
                  <w:sz w:val="20"/>
                  <w:u w:val="single"/>
                  <w:lang w:eastAsia="en-CA"/>
                </w:rPr>
                <w:t>2022 ABCA 173</w:t>
              </w:r>
            </w:hyperlink>
          </w:p>
          <w:p w:rsidR="00C46F21" w:rsidRPr="0074131F" w:rsidRDefault="00C46F21" w:rsidP="00FB3F1C">
            <w:pPr>
              <w:jc w:val="both"/>
              <w:rPr>
                <w:sz w:val="20"/>
                <w:lang w:eastAsia="en-CA"/>
              </w:rPr>
            </w:pPr>
          </w:p>
        </w:tc>
        <w:tc>
          <w:tcPr>
            <w:tcW w:w="267" w:type="pct"/>
          </w:tcPr>
          <w:p w:rsidR="00C46F21" w:rsidRPr="0074131F" w:rsidRDefault="00C46F21" w:rsidP="00FB3F1C">
            <w:pPr>
              <w:jc w:val="both"/>
              <w:rPr>
                <w:sz w:val="20"/>
                <w:lang w:eastAsia="en-CA"/>
              </w:rPr>
            </w:pPr>
          </w:p>
        </w:tc>
        <w:tc>
          <w:tcPr>
            <w:tcW w:w="2366" w:type="pct"/>
          </w:tcPr>
          <w:p w:rsidR="00C46F21" w:rsidRPr="0074131F" w:rsidRDefault="00C46F21" w:rsidP="00FB3F1C">
            <w:pPr>
              <w:jc w:val="both"/>
              <w:rPr>
                <w:sz w:val="20"/>
                <w:lang w:eastAsia="en-CA"/>
              </w:rPr>
            </w:pPr>
            <w:r w:rsidRPr="0074131F">
              <w:rPr>
                <w:sz w:val="20"/>
                <w:lang w:eastAsia="en-CA"/>
              </w:rPr>
              <w:t>Appeal allowed.</w:t>
            </w:r>
          </w:p>
          <w:p w:rsidR="00C46F21" w:rsidRPr="0074131F" w:rsidRDefault="00C46F21" w:rsidP="00FB3F1C">
            <w:pPr>
              <w:jc w:val="both"/>
              <w:rPr>
                <w:sz w:val="20"/>
                <w:lang w:eastAsia="en-CA"/>
              </w:rPr>
            </w:pPr>
          </w:p>
        </w:tc>
      </w:tr>
      <w:tr w:rsidR="00C46F21" w:rsidRPr="0074131F" w:rsidTr="00FB3F1C">
        <w:tc>
          <w:tcPr>
            <w:tcW w:w="2367" w:type="pct"/>
          </w:tcPr>
          <w:p w:rsidR="00C46F21" w:rsidRPr="0074131F" w:rsidRDefault="00C46F21" w:rsidP="00FB3F1C">
            <w:pPr>
              <w:jc w:val="both"/>
              <w:rPr>
                <w:sz w:val="20"/>
                <w:lang w:eastAsia="en-CA"/>
              </w:rPr>
            </w:pPr>
            <w:r w:rsidRPr="0074131F">
              <w:rPr>
                <w:sz w:val="20"/>
                <w:lang w:eastAsia="en-CA"/>
              </w:rPr>
              <w:t>August 2, 2022</w:t>
            </w:r>
          </w:p>
          <w:p w:rsidR="00C46F21" w:rsidRPr="0074131F" w:rsidRDefault="00C46F21" w:rsidP="00FB3F1C">
            <w:pPr>
              <w:jc w:val="both"/>
              <w:rPr>
                <w:sz w:val="20"/>
                <w:lang w:eastAsia="en-CA"/>
              </w:rPr>
            </w:pPr>
            <w:r w:rsidRPr="0074131F">
              <w:rPr>
                <w:sz w:val="20"/>
                <w:lang w:eastAsia="en-CA"/>
              </w:rPr>
              <w:t>Supreme Court of Canada</w:t>
            </w:r>
          </w:p>
        </w:tc>
        <w:tc>
          <w:tcPr>
            <w:tcW w:w="267" w:type="pct"/>
          </w:tcPr>
          <w:p w:rsidR="00C46F21" w:rsidRPr="0074131F" w:rsidRDefault="00C46F21" w:rsidP="00FB3F1C">
            <w:pPr>
              <w:jc w:val="both"/>
              <w:rPr>
                <w:sz w:val="20"/>
                <w:lang w:eastAsia="en-CA"/>
              </w:rPr>
            </w:pPr>
          </w:p>
        </w:tc>
        <w:tc>
          <w:tcPr>
            <w:tcW w:w="2366" w:type="pct"/>
          </w:tcPr>
          <w:p w:rsidR="00C46F21" w:rsidRPr="0074131F" w:rsidRDefault="00C46F21" w:rsidP="00FB3F1C">
            <w:pPr>
              <w:jc w:val="both"/>
              <w:rPr>
                <w:sz w:val="20"/>
                <w:lang w:eastAsia="en-CA"/>
              </w:rPr>
            </w:pPr>
            <w:r w:rsidRPr="0074131F">
              <w:rPr>
                <w:sz w:val="20"/>
                <w:lang w:eastAsia="en-CA"/>
              </w:rPr>
              <w:t>Application for leave to appeal filed.</w:t>
            </w:r>
          </w:p>
        </w:tc>
      </w:tr>
    </w:tbl>
    <w:p w:rsidR="00C46F21" w:rsidRPr="0074131F" w:rsidRDefault="00C46F21" w:rsidP="00C46F21">
      <w:pPr>
        <w:jc w:val="both"/>
        <w:rPr>
          <w:sz w:val="20"/>
        </w:rPr>
      </w:pPr>
    </w:p>
    <w:p w:rsidR="00C46F21" w:rsidRPr="0074131F" w:rsidRDefault="00002BD1" w:rsidP="00C46F21">
      <w:pPr>
        <w:jc w:val="both"/>
        <w:rPr>
          <w:sz w:val="20"/>
        </w:rPr>
      </w:pPr>
      <w:r>
        <w:rPr>
          <w:sz w:val="20"/>
        </w:rPr>
        <w:pict>
          <v:rect id="_x0000_i1082" style="width:2in;height:1pt" o:hrpct="0" o:hralign="center" o:hrstd="t" o:hrnoshade="t" o:hr="t" fillcolor="black [3213]" stroked="f"/>
        </w:pict>
      </w:r>
    </w:p>
    <w:p w:rsidR="00C46F21" w:rsidRPr="0074131F" w:rsidRDefault="00C46F21" w:rsidP="00C46F21">
      <w:pPr>
        <w:jc w:val="both"/>
        <w:rPr>
          <w:sz w:val="20"/>
        </w:rPr>
      </w:pPr>
    </w:p>
    <w:tbl>
      <w:tblPr>
        <w:tblW w:w="5000" w:type="pct"/>
        <w:tblLayout w:type="fixed"/>
        <w:tblCellMar>
          <w:left w:w="0" w:type="dxa"/>
          <w:bottom w:w="99" w:type="dxa"/>
          <w:right w:w="0" w:type="dxa"/>
        </w:tblCellMar>
        <w:tblLook w:val="04A0" w:firstRow="1" w:lastRow="0" w:firstColumn="1" w:lastColumn="0" w:noHBand="0" w:noVBand="1"/>
      </w:tblPr>
      <w:tblGrid>
        <w:gridCol w:w="1035"/>
        <w:gridCol w:w="3519"/>
        <w:gridCol w:w="514"/>
        <w:gridCol w:w="4459"/>
        <w:gridCol w:w="92"/>
      </w:tblGrid>
      <w:tr w:rsidR="00C46F21" w:rsidRPr="00002BD1" w:rsidTr="00FB3F1C">
        <w:trPr>
          <w:gridAfter w:val="1"/>
          <w:wAfter w:w="48" w:type="pct"/>
        </w:trPr>
        <w:tc>
          <w:tcPr>
            <w:tcW w:w="538" w:type="pct"/>
          </w:tcPr>
          <w:p w:rsidR="00C46F21" w:rsidRPr="0074131F" w:rsidRDefault="00C46F21" w:rsidP="00FB3F1C">
            <w:pPr>
              <w:jc w:val="both"/>
              <w:rPr>
                <w:sz w:val="20"/>
                <w:lang w:val="fr-CA"/>
              </w:rPr>
            </w:pPr>
            <w:r w:rsidRPr="0074131F">
              <w:rPr>
                <w:rStyle w:val="SCCFileNumberChar"/>
                <w:sz w:val="20"/>
                <w:szCs w:val="20"/>
                <w:lang w:val="fr-CA"/>
              </w:rPr>
              <w:t>40301</w:t>
            </w:r>
          </w:p>
        </w:tc>
        <w:tc>
          <w:tcPr>
            <w:tcW w:w="4414" w:type="pct"/>
            <w:gridSpan w:val="3"/>
          </w:tcPr>
          <w:p w:rsidR="00C46F21" w:rsidRPr="0074131F" w:rsidRDefault="00C46F21" w:rsidP="00FB3F1C">
            <w:pPr>
              <w:pStyle w:val="SCCLsocParty"/>
              <w:jc w:val="both"/>
              <w:rPr>
                <w:b/>
                <w:sz w:val="20"/>
                <w:szCs w:val="20"/>
              </w:rPr>
            </w:pPr>
            <w:r w:rsidRPr="0074131F">
              <w:rPr>
                <w:b/>
                <w:sz w:val="20"/>
                <w:szCs w:val="20"/>
              </w:rPr>
              <w:t>Krista Pinksen c. Roger Rampersad</w:t>
            </w:r>
            <w:r w:rsidR="00D43967" w:rsidRPr="0074131F">
              <w:rPr>
                <w:b/>
                <w:sz w:val="20"/>
                <w:szCs w:val="20"/>
              </w:rPr>
              <w:t xml:space="preserve"> et</w:t>
            </w:r>
            <w:r w:rsidRPr="0074131F">
              <w:rPr>
                <w:b/>
                <w:sz w:val="20"/>
                <w:szCs w:val="20"/>
              </w:rPr>
              <w:t xml:space="preserve"> Yaser Mansour</w:t>
            </w:r>
          </w:p>
          <w:p w:rsidR="00C46F21" w:rsidRPr="0074131F" w:rsidRDefault="00C46F21" w:rsidP="00FB3F1C">
            <w:pPr>
              <w:jc w:val="both"/>
              <w:rPr>
                <w:sz w:val="20"/>
                <w:lang w:val="fr-CA"/>
              </w:rPr>
            </w:pPr>
            <w:r w:rsidRPr="0074131F">
              <w:rPr>
                <w:sz w:val="20"/>
                <w:lang w:val="fr-CA"/>
              </w:rPr>
              <w:t>(Alb.) (Civile) (Sur autorisation)</w:t>
            </w:r>
          </w:p>
        </w:tc>
      </w:tr>
      <w:tr w:rsidR="00C46F21" w:rsidRPr="00002BD1" w:rsidTr="00FB3F1C">
        <w:trPr>
          <w:gridAfter w:val="1"/>
          <w:wAfter w:w="48" w:type="pct"/>
        </w:trPr>
        <w:tc>
          <w:tcPr>
            <w:tcW w:w="4952" w:type="pct"/>
            <w:gridSpan w:val="4"/>
          </w:tcPr>
          <w:p w:rsidR="00C46F21" w:rsidRPr="0074131F" w:rsidRDefault="00D43967" w:rsidP="00FB3F1C">
            <w:pPr>
              <w:jc w:val="both"/>
              <w:rPr>
                <w:sz w:val="20"/>
                <w:szCs w:val="20"/>
                <w:lang w:val="fr-CA"/>
              </w:rPr>
            </w:pPr>
            <w:r w:rsidRPr="0074131F">
              <w:rPr>
                <w:sz w:val="20"/>
                <w:szCs w:val="20"/>
                <w:lang w:val="fr-CA"/>
              </w:rPr>
              <w:t>La demande d’autorisation d’appel de l’arrêt de la Cour d’appel de l’Alberta (Edmonton), numéro 2103-0029AC, 2022 ABCA 173, daté du 11 mai 2022, est rejetée avec dépens.</w:t>
            </w:r>
          </w:p>
          <w:p w:rsidR="00D43967" w:rsidRPr="0074131F" w:rsidRDefault="00D43967" w:rsidP="00FB3F1C">
            <w:pPr>
              <w:jc w:val="both"/>
              <w:rPr>
                <w:sz w:val="20"/>
                <w:lang w:val="fr-CA"/>
              </w:rPr>
            </w:pPr>
          </w:p>
        </w:tc>
      </w:tr>
      <w:tr w:rsidR="00C46F21" w:rsidRPr="00002BD1" w:rsidTr="00FB3F1C">
        <w:trPr>
          <w:gridAfter w:val="1"/>
          <w:wAfter w:w="48" w:type="pct"/>
        </w:trPr>
        <w:tc>
          <w:tcPr>
            <w:tcW w:w="4952" w:type="pct"/>
            <w:gridSpan w:val="4"/>
          </w:tcPr>
          <w:p w:rsidR="00C46F21" w:rsidRPr="0074131F" w:rsidRDefault="00C46F21" w:rsidP="00FB3F1C">
            <w:pPr>
              <w:jc w:val="both"/>
              <w:rPr>
                <w:sz w:val="20"/>
                <w:lang w:val="fr-CA"/>
              </w:rPr>
            </w:pPr>
            <w:r w:rsidRPr="0074131F">
              <w:rPr>
                <w:sz w:val="20"/>
                <w:lang w:val="fr-CA"/>
              </w:rPr>
              <w:t xml:space="preserve">Responsabilité délictuelle — Véhicules motorisés — Négligence — Responsabilité du fait d’autrui — Consentement à l’utilisation et à la possession d’un véhicule — Le propriétaire d’un véhicule peut-il retirer ou révoquer son consentement à l’utilisation ou à la possession du véhicule par une autre personne après que celle-ci en a pris possession? — Le consentement du propriétaire d’un véhicule à ce qu’une autre personne l’ait en sa possession peut-il être assujetti à une limite de temps ou à une échéance, imposée soit au moment où le conducteur prend possession du véhicule ou par la suite? — Existe-t-il des conditions raisonnables auxquelles le propriétaire d’un véhicule peut assujettir l’utilisation et la possession de celui-ci par une autre personne, outre l’interdiction pour le conducteur de permettre à un tiers d’utiliser le véhicule, lesquelles prémunissent le propriétaire contre toute poursuite pour responsabilité du fait d’autrui? — </w:t>
            </w:r>
            <w:r w:rsidRPr="0074131F">
              <w:rPr>
                <w:i/>
                <w:sz w:val="20"/>
                <w:lang w:val="fr-CA"/>
              </w:rPr>
              <w:t>Traffic Safety Act</w:t>
            </w:r>
            <w:r w:rsidRPr="0074131F">
              <w:rPr>
                <w:sz w:val="20"/>
                <w:lang w:val="fr-CA"/>
              </w:rPr>
              <w:t xml:space="preserve">, R.S.A. 2000, c. T-6, art. 187(2). </w:t>
            </w:r>
          </w:p>
        </w:tc>
      </w:tr>
      <w:tr w:rsidR="00C46F21" w:rsidRPr="00002BD1" w:rsidTr="00FB3F1C">
        <w:trPr>
          <w:gridAfter w:val="1"/>
          <w:wAfter w:w="48" w:type="pct"/>
        </w:trPr>
        <w:tc>
          <w:tcPr>
            <w:tcW w:w="4952" w:type="pct"/>
            <w:gridSpan w:val="4"/>
          </w:tcPr>
          <w:p w:rsidR="00C46F21" w:rsidRPr="0074131F" w:rsidRDefault="00C46F21" w:rsidP="00FB3F1C">
            <w:pPr>
              <w:jc w:val="both"/>
              <w:rPr>
                <w:sz w:val="20"/>
                <w:lang w:val="fr-CA"/>
              </w:rPr>
            </w:pPr>
          </w:p>
        </w:tc>
      </w:tr>
      <w:tr w:rsidR="00C46F21" w:rsidRPr="00002BD1" w:rsidTr="00FB3F1C">
        <w:trPr>
          <w:gridAfter w:val="1"/>
          <w:wAfter w:w="48" w:type="pct"/>
        </w:trPr>
        <w:tc>
          <w:tcPr>
            <w:tcW w:w="4952" w:type="pct"/>
            <w:gridSpan w:val="4"/>
          </w:tcPr>
          <w:p w:rsidR="00C46F21" w:rsidRPr="0074131F" w:rsidRDefault="00C46F21" w:rsidP="00FB3F1C">
            <w:pPr>
              <w:jc w:val="both"/>
              <w:rPr>
                <w:sz w:val="20"/>
                <w:lang w:val="fr-CA"/>
              </w:rPr>
            </w:pPr>
            <w:r w:rsidRPr="0074131F">
              <w:rPr>
                <w:sz w:val="20"/>
                <w:lang w:val="fr-CA"/>
              </w:rPr>
              <w:t>La demanderesse, Krista Pinksen, était propriétaire d’un véhicule. Son mari avait permis à l’intimé Roger Rampersad de l’utiliser. Ce dernier devait le retourner plus tard le même jour, mais il ne l’a pas fait. Deux jours plus tard, M</w:t>
            </w:r>
            <w:r w:rsidRPr="0074131F">
              <w:rPr>
                <w:sz w:val="20"/>
                <w:vertAlign w:val="superscript"/>
                <w:lang w:val="fr-CA"/>
              </w:rPr>
              <w:t>me</w:t>
            </w:r>
            <w:r w:rsidRPr="0074131F">
              <w:rPr>
                <w:sz w:val="20"/>
                <w:lang w:val="fr-CA"/>
              </w:rPr>
              <w:t> Pinksen a communiqué avec la police pour signaler le vol de son véhicule. L’agent enquêteur a téléphoné à M. Rampersad et celui-ci l’a informé que le véhicule était stationné dans le quartier Summerside. Avec l’accord de M</w:t>
            </w:r>
            <w:r w:rsidRPr="0074131F">
              <w:rPr>
                <w:sz w:val="20"/>
                <w:vertAlign w:val="superscript"/>
                <w:lang w:val="fr-CA"/>
              </w:rPr>
              <w:t>me</w:t>
            </w:r>
            <w:r w:rsidRPr="0074131F">
              <w:rPr>
                <w:sz w:val="20"/>
                <w:lang w:val="fr-CA"/>
              </w:rPr>
              <w:t> Pinksen, l’agent a dit à M. Rampersand qu’il devait retourner le véhicule avant 5 h le lendemain matin, à défaut de quoi le véhicule serait déclaré volé dans la base de données de la police. M. Rampersad n’a pas retourné le véhicule dans le délai accordé et M</w:t>
            </w:r>
            <w:r w:rsidRPr="0074131F">
              <w:rPr>
                <w:sz w:val="20"/>
                <w:vertAlign w:val="superscript"/>
                <w:lang w:val="fr-CA"/>
              </w:rPr>
              <w:t>me</w:t>
            </w:r>
            <w:r w:rsidRPr="0074131F">
              <w:rPr>
                <w:sz w:val="20"/>
                <w:lang w:val="fr-CA"/>
              </w:rPr>
              <w:t> Pinksen l’a déclaré volé. Après l’expiration du délai, M. Rampersad est entré en collision avec l’intimé Yaser Mansour.</w:t>
            </w:r>
            <w:r w:rsidRPr="0074131F">
              <w:rPr>
                <w:sz w:val="20"/>
                <w:lang w:val="fr-CA" w:eastAsia="en-CA"/>
              </w:rPr>
              <w:t xml:space="preserve"> </w:t>
            </w:r>
            <w:r w:rsidRPr="0074131F">
              <w:rPr>
                <w:sz w:val="20"/>
                <w:lang w:val="fr-CA"/>
              </w:rPr>
              <w:t>M</w:t>
            </w:r>
            <w:r w:rsidRPr="0074131F">
              <w:rPr>
                <w:sz w:val="20"/>
                <w:vertAlign w:val="superscript"/>
                <w:lang w:val="fr-CA"/>
              </w:rPr>
              <w:t>me</w:t>
            </w:r>
            <w:r w:rsidRPr="0074131F">
              <w:rPr>
                <w:sz w:val="20"/>
                <w:lang w:val="fr-CA"/>
              </w:rPr>
              <w:t> Pinksen a présenté une requête en rejet sommaire de l’action pour préjudice corporel intentée par M. Mansour, faisant valoir qu’elle n’était pas responsable du fait d’autrui dans l’accident puisque M. Rampersand n’avait pas son consentement pour conduire le véhicule au moment de l’accident. Le juge des requêtes en chambre a conclu que M</w:t>
            </w:r>
            <w:r w:rsidRPr="0074131F">
              <w:rPr>
                <w:sz w:val="20"/>
                <w:vertAlign w:val="superscript"/>
                <w:lang w:val="fr-CA"/>
              </w:rPr>
              <w:t>me</w:t>
            </w:r>
            <w:r w:rsidRPr="0074131F">
              <w:rPr>
                <w:sz w:val="20"/>
                <w:lang w:val="fr-CA"/>
              </w:rPr>
              <w:t> Pinksen avait donné son consentement à M. Rampersad pour qu’il conduise son véhicule; il a rejeté donc sa requête. En appel, le juge siégeant en cabinet a décidé que M. Rampersad n’avait pas le consentement de M</w:t>
            </w:r>
            <w:r w:rsidRPr="0074131F">
              <w:rPr>
                <w:sz w:val="20"/>
                <w:vertAlign w:val="superscript"/>
                <w:lang w:val="fr-CA"/>
              </w:rPr>
              <w:t>me</w:t>
            </w:r>
            <w:r w:rsidRPr="0074131F">
              <w:rPr>
                <w:sz w:val="20"/>
                <w:lang w:val="fr-CA"/>
              </w:rPr>
              <w:t> Pinksen pour conduire son véhicule au moment de l’accident; il a donc accueilli l’appel et rejeté sommairement l’action pour préjudice corporel. La Cour d’appel de l’Alberta a accueilli à l’unanimité l’appel formé contre la décision du juge siégeant en cabinet; elle a annulé le jugement sommaire. Selon elle, M</w:t>
            </w:r>
            <w:r w:rsidRPr="0074131F">
              <w:rPr>
                <w:sz w:val="20"/>
                <w:vertAlign w:val="superscript"/>
                <w:lang w:val="fr-CA"/>
              </w:rPr>
              <w:t>me</w:t>
            </w:r>
            <w:r w:rsidRPr="0074131F">
              <w:rPr>
                <w:sz w:val="20"/>
                <w:lang w:val="fr-CA"/>
              </w:rPr>
              <w:t> Pinksen avait consenti à ce que M. Rampersad ait le véhicule en sa possession jusqu’à 5 h le lendemain de son signalement à la police. Ce consentement était conditionnel, mais le fait que M. Rampersand a enfreint cette condition en gardant possession du véhicule plus longtemps que prévu n’avait pas eu pour effet de dégager M</w:t>
            </w:r>
            <w:r w:rsidRPr="0074131F">
              <w:rPr>
                <w:sz w:val="20"/>
                <w:vertAlign w:val="superscript"/>
                <w:lang w:val="fr-CA"/>
              </w:rPr>
              <w:t>me</w:t>
            </w:r>
            <w:r w:rsidRPr="0074131F">
              <w:rPr>
                <w:sz w:val="20"/>
                <w:lang w:val="fr-CA"/>
              </w:rPr>
              <w:t xml:space="preserve"> Pinksen de sa responsabilité du fait d’autrui. </w:t>
            </w:r>
          </w:p>
          <w:p w:rsidR="00C46F21" w:rsidRPr="0074131F" w:rsidRDefault="00C46F21" w:rsidP="00FB3F1C">
            <w:pPr>
              <w:jc w:val="both"/>
              <w:rPr>
                <w:sz w:val="20"/>
                <w:lang w:val="fr-CA"/>
              </w:rPr>
            </w:pPr>
          </w:p>
        </w:tc>
      </w:tr>
      <w:tr w:rsidR="00C46F21" w:rsidRPr="00002BD1" w:rsidTr="00FB3F1C">
        <w:tblPrEx>
          <w:tblCellMar>
            <w:bottom w:w="0" w:type="dxa"/>
          </w:tblCellMar>
        </w:tblPrEx>
        <w:tc>
          <w:tcPr>
            <w:tcW w:w="2367" w:type="pct"/>
            <w:gridSpan w:val="2"/>
          </w:tcPr>
          <w:p w:rsidR="00C46F21" w:rsidRPr="0074131F" w:rsidRDefault="00C46F21" w:rsidP="00FB3F1C">
            <w:pPr>
              <w:jc w:val="both"/>
              <w:rPr>
                <w:sz w:val="20"/>
                <w:lang w:val="fr-CA" w:eastAsia="en-CA"/>
              </w:rPr>
            </w:pPr>
            <w:r w:rsidRPr="0074131F">
              <w:rPr>
                <w:sz w:val="20"/>
                <w:lang w:val="fr-CA" w:eastAsia="en-CA"/>
              </w:rPr>
              <w:t>12 septembre 2019</w:t>
            </w:r>
          </w:p>
          <w:p w:rsidR="00C46F21" w:rsidRPr="0074131F" w:rsidRDefault="00C46F21" w:rsidP="00FB3F1C">
            <w:pPr>
              <w:jc w:val="both"/>
              <w:rPr>
                <w:sz w:val="20"/>
                <w:lang w:val="fr-CA" w:eastAsia="en-CA"/>
              </w:rPr>
            </w:pPr>
            <w:r w:rsidRPr="0074131F">
              <w:rPr>
                <w:sz w:val="20"/>
                <w:lang w:val="fr-CA" w:eastAsia="en-CA"/>
              </w:rPr>
              <w:t>Cour du Banc de la Reine de l’Alberta</w:t>
            </w:r>
          </w:p>
          <w:p w:rsidR="00C46F21" w:rsidRPr="0074131F" w:rsidRDefault="00C46F21" w:rsidP="00FB3F1C">
            <w:pPr>
              <w:jc w:val="both"/>
              <w:rPr>
                <w:sz w:val="20"/>
                <w:lang w:val="fr-CA" w:eastAsia="en-CA"/>
              </w:rPr>
            </w:pPr>
            <w:r w:rsidRPr="0074131F">
              <w:rPr>
                <w:sz w:val="20"/>
                <w:lang w:val="fr-CA" w:eastAsia="en-CA"/>
              </w:rPr>
              <w:t>(Juge Smart)</w:t>
            </w:r>
          </w:p>
          <w:p w:rsidR="00C46F21" w:rsidRPr="0074131F" w:rsidRDefault="00C46F21" w:rsidP="00FB3F1C">
            <w:pPr>
              <w:jc w:val="both"/>
              <w:rPr>
                <w:sz w:val="20"/>
                <w:lang w:val="fr-CA" w:eastAsia="en-CA"/>
              </w:rPr>
            </w:pPr>
            <w:r w:rsidRPr="0074131F">
              <w:rPr>
                <w:sz w:val="20"/>
                <w:lang w:val="fr-CA" w:eastAsia="en-CA"/>
              </w:rPr>
              <w:t>N</w:t>
            </w:r>
            <w:r w:rsidRPr="0074131F">
              <w:rPr>
                <w:sz w:val="20"/>
                <w:vertAlign w:val="superscript"/>
                <w:lang w:val="fr-CA" w:eastAsia="en-CA"/>
              </w:rPr>
              <w:t>o</w:t>
            </w:r>
            <w:r w:rsidRPr="0074131F">
              <w:rPr>
                <w:sz w:val="20"/>
                <w:lang w:val="fr-CA" w:eastAsia="en-CA"/>
              </w:rPr>
              <w:t xml:space="preserve"> de dossier : 1703-03278</w:t>
            </w:r>
          </w:p>
          <w:p w:rsidR="00C46F21" w:rsidRPr="0074131F" w:rsidRDefault="00C46F21" w:rsidP="00FB3F1C">
            <w:pPr>
              <w:jc w:val="both"/>
              <w:rPr>
                <w:sz w:val="20"/>
                <w:lang w:val="fr-CA" w:eastAsia="en-CA"/>
              </w:rPr>
            </w:pPr>
          </w:p>
        </w:tc>
        <w:tc>
          <w:tcPr>
            <w:tcW w:w="267" w:type="pct"/>
          </w:tcPr>
          <w:p w:rsidR="00C46F21" w:rsidRPr="0074131F" w:rsidRDefault="00C46F21" w:rsidP="00FB3F1C">
            <w:pPr>
              <w:jc w:val="both"/>
              <w:rPr>
                <w:sz w:val="20"/>
                <w:lang w:val="fr-CA" w:eastAsia="en-CA"/>
              </w:rPr>
            </w:pPr>
          </w:p>
        </w:tc>
        <w:tc>
          <w:tcPr>
            <w:tcW w:w="2366" w:type="pct"/>
            <w:gridSpan w:val="2"/>
          </w:tcPr>
          <w:p w:rsidR="00C46F21" w:rsidRPr="0074131F" w:rsidRDefault="00C46F21" w:rsidP="00FB3F1C">
            <w:pPr>
              <w:jc w:val="both"/>
              <w:rPr>
                <w:sz w:val="20"/>
                <w:lang w:val="fr-CA" w:eastAsia="en-CA"/>
              </w:rPr>
            </w:pPr>
            <w:r w:rsidRPr="0074131F">
              <w:rPr>
                <w:sz w:val="20"/>
                <w:lang w:val="fr-CA" w:eastAsia="en-CA"/>
              </w:rPr>
              <w:t xml:space="preserve">Requête en rejet sommaire de l’action pour préjudice corporel : rejetée. </w:t>
            </w:r>
          </w:p>
          <w:p w:rsidR="00C46F21" w:rsidRPr="0074131F" w:rsidRDefault="00C46F21" w:rsidP="00FB3F1C">
            <w:pPr>
              <w:jc w:val="both"/>
              <w:rPr>
                <w:sz w:val="20"/>
                <w:lang w:val="fr-CA" w:eastAsia="en-CA"/>
              </w:rPr>
            </w:pPr>
          </w:p>
        </w:tc>
      </w:tr>
    </w:tbl>
    <w:p w:rsidR="00EC0CFA" w:rsidRPr="0074131F" w:rsidRDefault="00EC0CFA">
      <w:pPr>
        <w:rPr>
          <w:lang w:val="fr-CA"/>
        </w:rPr>
      </w:pPr>
      <w:r w:rsidRPr="0074131F">
        <w:rPr>
          <w:lang w:val="fr-CA"/>
        </w:rPr>
        <w:br w:type="page"/>
      </w:r>
    </w:p>
    <w:tbl>
      <w:tblPr>
        <w:tblW w:w="5000" w:type="pct"/>
        <w:tblLayout w:type="fixed"/>
        <w:tblCellMar>
          <w:left w:w="0" w:type="dxa"/>
          <w:right w:w="0" w:type="dxa"/>
        </w:tblCellMar>
        <w:tblLook w:val="04A0" w:firstRow="1" w:lastRow="0" w:firstColumn="1" w:lastColumn="0" w:noHBand="0" w:noVBand="1"/>
      </w:tblPr>
      <w:tblGrid>
        <w:gridCol w:w="4553"/>
        <w:gridCol w:w="514"/>
        <w:gridCol w:w="4552"/>
      </w:tblGrid>
      <w:tr w:rsidR="00C46F21" w:rsidRPr="0074131F" w:rsidTr="00FB3F1C">
        <w:tc>
          <w:tcPr>
            <w:tcW w:w="2367" w:type="pct"/>
          </w:tcPr>
          <w:p w:rsidR="00C46F21" w:rsidRPr="0074131F" w:rsidRDefault="00C46F21" w:rsidP="00FB3F1C">
            <w:pPr>
              <w:jc w:val="both"/>
              <w:rPr>
                <w:sz w:val="20"/>
                <w:lang w:val="fr-CA" w:eastAsia="en-CA"/>
              </w:rPr>
            </w:pPr>
            <w:r w:rsidRPr="0074131F">
              <w:rPr>
                <w:sz w:val="20"/>
                <w:lang w:val="fr-CA" w:eastAsia="en-CA"/>
              </w:rPr>
              <w:t>15 janvier 2021</w:t>
            </w:r>
          </w:p>
          <w:p w:rsidR="00C46F21" w:rsidRPr="0074131F" w:rsidRDefault="00C46F21" w:rsidP="00FB3F1C">
            <w:pPr>
              <w:jc w:val="both"/>
              <w:rPr>
                <w:sz w:val="20"/>
                <w:lang w:val="fr-CA" w:eastAsia="en-CA"/>
              </w:rPr>
            </w:pPr>
            <w:r w:rsidRPr="0074131F">
              <w:rPr>
                <w:sz w:val="20"/>
                <w:lang w:val="fr-CA" w:eastAsia="en-CA"/>
              </w:rPr>
              <w:t>Cour du Banc de la Reine de l’Alberta</w:t>
            </w:r>
          </w:p>
          <w:p w:rsidR="00C46F21" w:rsidRPr="0074131F" w:rsidRDefault="00C46F21" w:rsidP="00FB3F1C">
            <w:pPr>
              <w:jc w:val="both"/>
              <w:rPr>
                <w:sz w:val="20"/>
                <w:lang w:val="fr-CA" w:eastAsia="en-CA"/>
              </w:rPr>
            </w:pPr>
            <w:r w:rsidRPr="0074131F">
              <w:rPr>
                <w:sz w:val="20"/>
                <w:lang w:val="fr-CA" w:eastAsia="en-CA"/>
              </w:rPr>
              <w:t>(Juge Jerke)</w:t>
            </w:r>
          </w:p>
          <w:p w:rsidR="00C46F21" w:rsidRPr="0074131F" w:rsidRDefault="00C46F21" w:rsidP="00FB3F1C">
            <w:pPr>
              <w:jc w:val="both"/>
              <w:rPr>
                <w:sz w:val="20"/>
                <w:lang w:val="fr-CA" w:eastAsia="en-CA"/>
              </w:rPr>
            </w:pPr>
            <w:r w:rsidRPr="0074131F">
              <w:rPr>
                <w:sz w:val="20"/>
                <w:lang w:val="fr-CA" w:eastAsia="en-CA"/>
              </w:rPr>
              <w:t>N</w:t>
            </w:r>
            <w:r w:rsidRPr="0074131F">
              <w:rPr>
                <w:sz w:val="20"/>
                <w:vertAlign w:val="superscript"/>
                <w:lang w:val="fr-CA" w:eastAsia="en-CA"/>
              </w:rPr>
              <w:t>o</w:t>
            </w:r>
            <w:r w:rsidRPr="0074131F">
              <w:rPr>
                <w:sz w:val="20"/>
                <w:lang w:val="fr-CA" w:eastAsia="en-CA"/>
              </w:rPr>
              <w:t xml:space="preserve"> de dossier : 1703-03278</w:t>
            </w:r>
          </w:p>
          <w:p w:rsidR="00C46F21" w:rsidRPr="0074131F" w:rsidRDefault="00002BD1" w:rsidP="00FB3F1C">
            <w:pPr>
              <w:jc w:val="both"/>
              <w:rPr>
                <w:sz w:val="20"/>
                <w:lang w:val="fr-CA" w:eastAsia="en-CA"/>
              </w:rPr>
            </w:pPr>
            <w:hyperlink r:id="rId93" w:history="1">
              <w:r w:rsidR="00C46F21" w:rsidRPr="0074131F">
                <w:rPr>
                  <w:color w:val="0000FF" w:themeColor="hyperlink"/>
                  <w:sz w:val="20"/>
                  <w:u w:val="single"/>
                  <w:lang w:val="fr-CA" w:eastAsia="en-CA"/>
                </w:rPr>
                <w:t>2021 ABQB 44</w:t>
              </w:r>
            </w:hyperlink>
          </w:p>
          <w:p w:rsidR="00C46F21" w:rsidRPr="0074131F" w:rsidRDefault="00C46F21" w:rsidP="00FB3F1C">
            <w:pPr>
              <w:jc w:val="both"/>
              <w:rPr>
                <w:sz w:val="20"/>
                <w:lang w:val="fr-CA" w:eastAsia="en-CA"/>
              </w:rPr>
            </w:pPr>
          </w:p>
        </w:tc>
        <w:tc>
          <w:tcPr>
            <w:tcW w:w="267" w:type="pct"/>
          </w:tcPr>
          <w:p w:rsidR="00C46F21" w:rsidRPr="0074131F" w:rsidRDefault="00C46F21" w:rsidP="00FB3F1C">
            <w:pPr>
              <w:jc w:val="both"/>
              <w:rPr>
                <w:sz w:val="20"/>
                <w:lang w:val="fr-CA" w:eastAsia="en-CA"/>
              </w:rPr>
            </w:pPr>
          </w:p>
        </w:tc>
        <w:tc>
          <w:tcPr>
            <w:tcW w:w="2366" w:type="pct"/>
          </w:tcPr>
          <w:p w:rsidR="00C46F21" w:rsidRPr="0074131F" w:rsidRDefault="00C46F21" w:rsidP="00FB3F1C">
            <w:pPr>
              <w:jc w:val="both"/>
              <w:rPr>
                <w:sz w:val="20"/>
                <w:lang w:val="fr-CA" w:eastAsia="en-CA"/>
              </w:rPr>
            </w:pPr>
            <w:r w:rsidRPr="0074131F">
              <w:rPr>
                <w:sz w:val="20"/>
                <w:lang w:val="fr-CA" w:eastAsia="en-CA"/>
              </w:rPr>
              <w:t xml:space="preserve">Appel de la décision ayant rejeté la requête en rejet sommaire : accueilli. L’action pour préjudice corporel est rejetée. </w:t>
            </w:r>
          </w:p>
          <w:p w:rsidR="00C46F21" w:rsidRPr="0074131F" w:rsidRDefault="00C46F21" w:rsidP="00FB3F1C">
            <w:pPr>
              <w:jc w:val="both"/>
              <w:rPr>
                <w:sz w:val="20"/>
                <w:lang w:val="fr-CA" w:eastAsia="en-CA"/>
              </w:rPr>
            </w:pPr>
          </w:p>
        </w:tc>
      </w:tr>
      <w:tr w:rsidR="00C46F21" w:rsidRPr="0074131F" w:rsidTr="00FB3F1C">
        <w:tc>
          <w:tcPr>
            <w:tcW w:w="2367" w:type="pct"/>
          </w:tcPr>
          <w:p w:rsidR="00C46F21" w:rsidRPr="0074131F" w:rsidRDefault="00C46F21" w:rsidP="00FB3F1C">
            <w:pPr>
              <w:keepNext/>
              <w:keepLines/>
              <w:jc w:val="both"/>
              <w:rPr>
                <w:sz w:val="20"/>
                <w:lang w:val="fr-CA" w:eastAsia="en-CA"/>
              </w:rPr>
            </w:pPr>
            <w:r w:rsidRPr="0074131F">
              <w:rPr>
                <w:sz w:val="20"/>
                <w:lang w:val="fr-CA" w:eastAsia="en-CA"/>
              </w:rPr>
              <w:t>11 mai 2022</w:t>
            </w:r>
          </w:p>
          <w:p w:rsidR="00C46F21" w:rsidRPr="0074131F" w:rsidRDefault="00C46F21" w:rsidP="00FB3F1C">
            <w:pPr>
              <w:keepNext/>
              <w:keepLines/>
              <w:jc w:val="both"/>
              <w:rPr>
                <w:sz w:val="20"/>
                <w:lang w:val="fr-CA" w:eastAsia="en-CA"/>
              </w:rPr>
            </w:pPr>
            <w:r w:rsidRPr="0074131F">
              <w:rPr>
                <w:sz w:val="20"/>
                <w:lang w:val="fr-CA" w:eastAsia="en-CA"/>
              </w:rPr>
              <w:t>Cour d’appel de l’Alberta</w:t>
            </w:r>
          </w:p>
          <w:p w:rsidR="00C46F21" w:rsidRPr="0074131F" w:rsidRDefault="00C46F21" w:rsidP="00FB3F1C">
            <w:pPr>
              <w:keepNext/>
              <w:keepLines/>
              <w:jc w:val="both"/>
              <w:rPr>
                <w:sz w:val="20"/>
                <w:lang w:val="fr-CA" w:eastAsia="en-CA"/>
              </w:rPr>
            </w:pPr>
            <w:r w:rsidRPr="0074131F">
              <w:rPr>
                <w:sz w:val="20"/>
                <w:lang w:val="fr-CA" w:eastAsia="en-CA"/>
              </w:rPr>
              <w:t>(Juges Slatter, Veldhuis et Schutz)</w:t>
            </w:r>
          </w:p>
          <w:p w:rsidR="00C46F21" w:rsidRPr="0074131F" w:rsidRDefault="00C46F21" w:rsidP="00FB3F1C">
            <w:pPr>
              <w:keepNext/>
              <w:keepLines/>
              <w:jc w:val="both"/>
              <w:rPr>
                <w:color w:val="000000"/>
                <w:sz w:val="20"/>
                <w:lang w:val="fr-CA" w:eastAsia="en-CA"/>
              </w:rPr>
            </w:pPr>
            <w:r w:rsidRPr="0074131F">
              <w:rPr>
                <w:sz w:val="20"/>
                <w:lang w:val="fr-CA" w:eastAsia="en-CA"/>
              </w:rPr>
              <w:t>N</w:t>
            </w:r>
            <w:r w:rsidRPr="0074131F">
              <w:rPr>
                <w:sz w:val="20"/>
                <w:vertAlign w:val="superscript"/>
                <w:lang w:val="fr-CA" w:eastAsia="en-CA"/>
              </w:rPr>
              <w:t>o</w:t>
            </w:r>
            <w:r w:rsidRPr="0074131F">
              <w:rPr>
                <w:sz w:val="20"/>
                <w:lang w:val="fr-CA" w:eastAsia="en-CA"/>
              </w:rPr>
              <w:t xml:space="preserve"> de dossier : </w:t>
            </w:r>
            <w:r w:rsidRPr="0074131F">
              <w:rPr>
                <w:color w:val="000000"/>
                <w:sz w:val="20"/>
                <w:lang w:val="fr-CA" w:eastAsia="en-CA"/>
              </w:rPr>
              <w:t>2103-0029AC</w:t>
            </w:r>
          </w:p>
          <w:p w:rsidR="00C46F21" w:rsidRPr="0074131F" w:rsidRDefault="00002BD1" w:rsidP="00FB3F1C">
            <w:pPr>
              <w:jc w:val="both"/>
              <w:rPr>
                <w:sz w:val="20"/>
                <w:lang w:val="fr-CA" w:eastAsia="en-CA"/>
              </w:rPr>
            </w:pPr>
            <w:hyperlink r:id="rId94" w:history="1">
              <w:r w:rsidR="00C46F21" w:rsidRPr="0074131F">
                <w:rPr>
                  <w:color w:val="0000FF" w:themeColor="hyperlink"/>
                  <w:sz w:val="20"/>
                  <w:u w:val="single"/>
                  <w:lang w:val="fr-CA" w:eastAsia="en-CA"/>
                </w:rPr>
                <w:t>2022 ABCA 173</w:t>
              </w:r>
            </w:hyperlink>
          </w:p>
          <w:p w:rsidR="00C46F21" w:rsidRPr="0074131F" w:rsidRDefault="00C46F21" w:rsidP="00FB3F1C">
            <w:pPr>
              <w:jc w:val="both"/>
              <w:rPr>
                <w:sz w:val="20"/>
                <w:lang w:val="fr-CA" w:eastAsia="en-CA"/>
              </w:rPr>
            </w:pPr>
          </w:p>
        </w:tc>
        <w:tc>
          <w:tcPr>
            <w:tcW w:w="267" w:type="pct"/>
          </w:tcPr>
          <w:p w:rsidR="00C46F21" w:rsidRPr="0074131F" w:rsidRDefault="00C46F21" w:rsidP="00FB3F1C">
            <w:pPr>
              <w:jc w:val="both"/>
              <w:rPr>
                <w:sz w:val="20"/>
                <w:lang w:val="fr-CA" w:eastAsia="en-CA"/>
              </w:rPr>
            </w:pPr>
          </w:p>
        </w:tc>
        <w:tc>
          <w:tcPr>
            <w:tcW w:w="2366" w:type="pct"/>
          </w:tcPr>
          <w:p w:rsidR="00C46F21" w:rsidRPr="0074131F" w:rsidRDefault="00C46F21" w:rsidP="00FB3F1C">
            <w:pPr>
              <w:jc w:val="both"/>
              <w:rPr>
                <w:sz w:val="20"/>
                <w:lang w:val="fr-CA" w:eastAsia="en-CA"/>
              </w:rPr>
            </w:pPr>
            <w:r w:rsidRPr="0074131F">
              <w:rPr>
                <w:sz w:val="20"/>
                <w:lang w:val="fr-CA" w:eastAsia="en-CA"/>
              </w:rPr>
              <w:t>Appel accueilli.</w:t>
            </w:r>
          </w:p>
          <w:p w:rsidR="00C46F21" w:rsidRPr="0074131F" w:rsidRDefault="00C46F21" w:rsidP="00FB3F1C">
            <w:pPr>
              <w:jc w:val="both"/>
              <w:rPr>
                <w:sz w:val="20"/>
                <w:lang w:val="fr-CA" w:eastAsia="en-CA"/>
              </w:rPr>
            </w:pPr>
          </w:p>
        </w:tc>
      </w:tr>
      <w:tr w:rsidR="00C46F21" w:rsidRPr="0074131F" w:rsidTr="00FB3F1C">
        <w:tc>
          <w:tcPr>
            <w:tcW w:w="2367" w:type="pct"/>
          </w:tcPr>
          <w:p w:rsidR="00C46F21" w:rsidRPr="0074131F" w:rsidRDefault="00C46F21" w:rsidP="00FB3F1C">
            <w:pPr>
              <w:jc w:val="both"/>
              <w:rPr>
                <w:sz w:val="20"/>
                <w:lang w:val="fr-CA" w:eastAsia="en-CA"/>
              </w:rPr>
            </w:pPr>
            <w:r w:rsidRPr="0074131F">
              <w:rPr>
                <w:sz w:val="20"/>
                <w:lang w:val="fr-CA" w:eastAsia="en-CA"/>
              </w:rPr>
              <w:t>2 août 2022</w:t>
            </w:r>
          </w:p>
          <w:p w:rsidR="00C46F21" w:rsidRPr="0074131F" w:rsidRDefault="00C46F21" w:rsidP="00FB3F1C">
            <w:pPr>
              <w:jc w:val="both"/>
              <w:rPr>
                <w:sz w:val="20"/>
                <w:lang w:val="fr-CA" w:eastAsia="en-CA"/>
              </w:rPr>
            </w:pPr>
            <w:r w:rsidRPr="0074131F">
              <w:rPr>
                <w:sz w:val="20"/>
                <w:lang w:val="fr-CA" w:eastAsia="en-CA"/>
              </w:rPr>
              <w:t>Cour suprême du Canada</w:t>
            </w:r>
          </w:p>
        </w:tc>
        <w:tc>
          <w:tcPr>
            <w:tcW w:w="267" w:type="pct"/>
          </w:tcPr>
          <w:p w:rsidR="00C46F21" w:rsidRPr="0074131F" w:rsidRDefault="00C46F21" w:rsidP="00FB3F1C">
            <w:pPr>
              <w:jc w:val="both"/>
              <w:rPr>
                <w:sz w:val="20"/>
                <w:lang w:val="fr-CA" w:eastAsia="en-CA"/>
              </w:rPr>
            </w:pPr>
          </w:p>
        </w:tc>
        <w:tc>
          <w:tcPr>
            <w:tcW w:w="2366" w:type="pct"/>
          </w:tcPr>
          <w:p w:rsidR="00C46F21" w:rsidRPr="0074131F" w:rsidRDefault="00C46F21" w:rsidP="00FB3F1C">
            <w:pPr>
              <w:jc w:val="both"/>
              <w:rPr>
                <w:sz w:val="20"/>
                <w:lang w:val="fr-CA" w:eastAsia="en-CA"/>
              </w:rPr>
            </w:pPr>
            <w:r w:rsidRPr="0074131F">
              <w:rPr>
                <w:sz w:val="20"/>
                <w:lang w:val="fr-CA" w:eastAsia="en-CA"/>
              </w:rPr>
              <w:t>Demande d’autorisation d’appel déposée.</w:t>
            </w:r>
          </w:p>
          <w:p w:rsidR="00C46F21" w:rsidRPr="0074131F" w:rsidRDefault="00C46F21" w:rsidP="00FB3F1C">
            <w:pPr>
              <w:jc w:val="both"/>
              <w:rPr>
                <w:sz w:val="20"/>
                <w:lang w:val="fr-CA" w:eastAsia="en-CA"/>
              </w:rPr>
            </w:pPr>
          </w:p>
        </w:tc>
      </w:tr>
    </w:tbl>
    <w:p w:rsidR="00C46F21" w:rsidRPr="0074131F" w:rsidRDefault="00C46F21" w:rsidP="00C46F21">
      <w:pPr>
        <w:jc w:val="both"/>
        <w:rPr>
          <w:sz w:val="20"/>
          <w:lang w:val="fr-CA"/>
        </w:rPr>
      </w:pPr>
    </w:p>
    <w:p w:rsidR="00C46F21" w:rsidRPr="0074131F" w:rsidRDefault="00002BD1" w:rsidP="00C46F21">
      <w:pPr>
        <w:widowControl w:val="0"/>
        <w:jc w:val="both"/>
        <w:rPr>
          <w:sz w:val="20"/>
          <w:lang w:val="fr-CA"/>
        </w:rPr>
      </w:pPr>
      <w:r>
        <w:rPr>
          <w:sz w:val="20"/>
        </w:rPr>
        <w:pict>
          <v:rect id="_x0000_i1083" style="width:2in;height:1pt" o:hrpct="0" o:hralign="center" o:hrstd="t" o:hrnoshade="t" o:hr="t" fillcolor="black [3213]" stroked="f"/>
        </w:pict>
      </w:r>
    </w:p>
    <w:p w:rsidR="00C46F21" w:rsidRPr="0074131F" w:rsidRDefault="00C46F21" w:rsidP="00C46F21">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C46F21" w:rsidRPr="0074131F" w:rsidTr="00FB3F1C">
        <w:tc>
          <w:tcPr>
            <w:tcW w:w="543" w:type="pct"/>
          </w:tcPr>
          <w:p w:rsidR="00C46F21" w:rsidRPr="0074131F" w:rsidRDefault="00C46F21" w:rsidP="00FB3F1C">
            <w:pPr>
              <w:jc w:val="both"/>
              <w:rPr>
                <w:sz w:val="20"/>
              </w:rPr>
            </w:pPr>
            <w:r w:rsidRPr="0074131F">
              <w:rPr>
                <w:rStyle w:val="SCCFileNumberChar"/>
                <w:sz w:val="20"/>
                <w:szCs w:val="20"/>
              </w:rPr>
              <w:t>40325</w:t>
            </w:r>
          </w:p>
        </w:tc>
        <w:tc>
          <w:tcPr>
            <w:tcW w:w="4457" w:type="pct"/>
            <w:gridSpan w:val="3"/>
          </w:tcPr>
          <w:p w:rsidR="00C46F21" w:rsidRPr="0074131F" w:rsidRDefault="00C46F21" w:rsidP="00FB3F1C">
            <w:pPr>
              <w:pStyle w:val="SCCLsocParty"/>
              <w:jc w:val="both"/>
              <w:rPr>
                <w:b/>
                <w:sz w:val="20"/>
                <w:szCs w:val="20"/>
                <w:lang w:val="en-US"/>
              </w:rPr>
            </w:pPr>
            <w:r w:rsidRPr="0074131F">
              <w:rPr>
                <w:b/>
                <w:sz w:val="20"/>
                <w:szCs w:val="20"/>
                <w:lang w:val="en-US"/>
              </w:rPr>
              <w:t>Estate of Pasquale Paletta v. His Majesty the King</w:t>
            </w:r>
          </w:p>
          <w:p w:rsidR="00C46F21" w:rsidRPr="0074131F" w:rsidRDefault="00C46F21" w:rsidP="00FB3F1C">
            <w:pPr>
              <w:jc w:val="both"/>
              <w:rPr>
                <w:sz w:val="20"/>
              </w:rPr>
            </w:pPr>
            <w:r w:rsidRPr="0074131F">
              <w:rPr>
                <w:sz w:val="20"/>
              </w:rPr>
              <w:t>(F.C.) (Civil) (By Leave)</w:t>
            </w:r>
          </w:p>
        </w:tc>
      </w:tr>
      <w:tr w:rsidR="00C46F21" w:rsidRPr="0074131F" w:rsidTr="00FB3F1C">
        <w:tc>
          <w:tcPr>
            <w:tcW w:w="5000" w:type="pct"/>
            <w:gridSpan w:val="4"/>
          </w:tcPr>
          <w:p w:rsidR="002870AB" w:rsidRPr="0074131F" w:rsidRDefault="002870AB" w:rsidP="002870AB">
            <w:pPr>
              <w:jc w:val="both"/>
              <w:rPr>
                <w:sz w:val="20"/>
                <w:szCs w:val="20"/>
              </w:rPr>
            </w:pPr>
            <w:r w:rsidRPr="0074131F">
              <w:rPr>
                <w:sz w:val="20"/>
                <w:szCs w:val="20"/>
              </w:rPr>
              <w:t>The application for leave to appeal from the judgment of the Federal Court of Appeal, Number A-83-21, 2022 FCA 86, dated May 17, 2022, is dismissed with costs.</w:t>
            </w:r>
          </w:p>
          <w:p w:rsidR="00C46F21" w:rsidRPr="0074131F" w:rsidRDefault="00C46F21" w:rsidP="00FB3F1C">
            <w:pPr>
              <w:jc w:val="both"/>
              <w:rPr>
                <w:sz w:val="20"/>
              </w:rPr>
            </w:pPr>
          </w:p>
        </w:tc>
      </w:tr>
      <w:tr w:rsidR="00C46F21" w:rsidRPr="0074131F" w:rsidTr="00FB3F1C">
        <w:tc>
          <w:tcPr>
            <w:tcW w:w="5000" w:type="pct"/>
            <w:gridSpan w:val="4"/>
          </w:tcPr>
          <w:p w:rsidR="00C46F21" w:rsidRPr="0074131F" w:rsidRDefault="00C46F21" w:rsidP="00FB3F1C">
            <w:pPr>
              <w:jc w:val="both"/>
              <w:rPr>
                <w:sz w:val="20"/>
              </w:rPr>
            </w:pPr>
            <w:r w:rsidRPr="0074131F">
              <w:rPr>
                <w:sz w:val="20"/>
              </w:rPr>
              <w:t xml:space="preserve">Taxation — Income tax — Source of income — Penalty — Gross negligence — Taxpayer participating in forward foreign exchange trading activities and claiming trading losses in amount sufficient to erase quasi-totality of other income — Taxpayer appealing reassessment — Tax Court finding commercial trading activities giving rise to business source of income despite absence of intention to make profits — Court of Appeal holding taxpayer not engaged in commercial activity where activity was conducted without a view to profit and taxpayer therefore not having source of income — Court of Appeal upholding gross negligence penalties — Whether an activity solely motivated by tax can be a clearly commercial activity that is a source of income — What is the requisite standard of care in filing tax returns where taxpayer is solely motivated by tax? — </w:t>
            </w:r>
            <w:r w:rsidRPr="0074131F">
              <w:rPr>
                <w:i/>
                <w:sz w:val="20"/>
              </w:rPr>
              <w:t>Income Tax Act</w:t>
            </w:r>
            <w:r w:rsidRPr="0074131F">
              <w:rPr>
                <w:sz w:val="20"/>
              </w:rPr>
              <w:t>, R.S.C., 1985, c. 1 (5th Supp.), s. 9, ss. 163(2).</w:t>
            </w:r>
          </w:p>
        </w:tc>
      </w:tr>
      <w:tr w:rsidR="00C46F21" w:rsidRPr="0074131F" w:rsidTr="00FB3F1C">
        <w:tc>
          <w:tcPr>
            <w:tcW w:w="5000" w:type="pct"/>
            <w:gridSpan w:val="4"/>
          </w:tcPr>
          <w:p w:rsidR="00C46F21" w:rsidRPr="0074131F" w:rsidRDefault="00C46F21" w:rsidP="00FB3F1C">
            <w:pPr>
              <w:jc w:val="both"/>
              <w:rPr>
                <w:sz w:val="20"/>
              </w:rPr>
            </w:pPr>
          </w:p>
        </w:tc>
      </w:tr>
      <w:tr w:rsidR="00C46F21" w:rsidRPr="0074131F" w:rsidTr="00FB3F1C">
        <w:tc>
          <w:tcPr>
            <w:tcW w:w="5000" w:type="pct"/>
            <w:gridSpan w:val="4"/>
          </w:tcPr>
          <w:p w:rsidR="00C46F21" w:rsidRPr="0074131F" w:rsidRDefault="00C46F21" w:rsidP="00FB3F1C">
            <w:pPr>
              <w:jc w:val="both"/>
              <w:rPr>
                <w:sz w:val="20"/>
              </w:rPr>
            </w:pPr>
            <w:r w:rsidRPr="0074131F">
              <w:rPr>
                <w:sz w:val="20"/>
              </w:rPr>
              <w:t xml:space="preserve">During his 2000 through 2007 taxation years, Mr. Paletta (“taxpayer”) generated income from a variety of sources approximating $38 million in the aggregate. Almost all of that income ($37 million) was offset by losses that he generated in the course of forward foreign exchange trading activities. In 2014, well after the expiration of the normal reassessment period, the Minister of National Revenue issued reassessments denying the trading losses claimed by the taxpayer for the 2000 through 2006 taxation years and assessed the 2007 taxation year. The Minister applied gross negligence penalties for all years in which trading losses were claimed. The taxpayer appealed to the Tax Court of Canada. The Tax Court allowed the taxpayer’s appeal. It held that the trading activities gave rise to a source of income in the form of a business despite having found that the trades were not made for profit. The Federal Court of Appeal allowed the Crown’s appeal and set aside the Tax Court’s conclusion that the taxpayer’s forward foreign exchange trading activities gave rise to a source of income. As the evidence in this case revealed that, despite the appearances of commerciality, the activity was not in fact conducted with a view to profit, a business or property source of income could not be found to exist. The Federal Court of Appeal also upheld the Minister’s decision to reopen the taxation years in issue and to apply the penalty assessed on the basis that the taxpayer was grossly negligent in representing his losses as business losses even though they were not. </w:t>
            </w:r>
          </w:p>
          <w:p w:rsidR="00C46F21" w:rsidRPr="0074131F" w:rsidRDefault="00C46F21" w:rsidP="00FB3F1C">
            <w:pPr>
              <w:jc w:val="both"/>
              <w:rPr>
                <w:sz w:val="20"/>
              </w:rPr>
            </w:pPr>
          </w:p>
        </w:tc>
      </w:tr>
      <w:tr w:rsidR="00C46F21" w:rsidRPr="0074131F" w:rsidTr="00FB3F1C">
        <w:tc>
          <w:tcPr>
            <w:tcW w:w="2427" w:type="pct"/>
            <w:gridSpan w:val="2"/>
          </w:tcPr>
          <w:p w:rsidR="00C46F21" w:rsidRPr="0074131F" w:rsidRDefault="00C46F21" w:rsidP="00FB3F1C">
            <w:pPr>
              <w:jc w:val="both"/>
              <w:rPr>
                <w:sz w:val="20"/>
              </w:rPr>
            </w:pPr>
            <w:r w:rsidRPr="0074131F">
              <w:rPr>
                <w:sz w:val="20"/>
              </w:rPr>
              <w:t>March 25, 2021</w:t>
            </w:r>
          </w:p>
          <w:p w:rsidR="00C46F21" w:rsidRPr="0074131F" w:rsidRDefault="00C46F21" w:rsidP="00FB3F1C">
            <w:pPr>
              <w:jc w:val="both"/>
              <w:rPr>
                <w:sz w:val="20"/>
              </w:rPr>
            </w:pPr>
            <w:r w:rsidRPr="0074131F">
              <w:rPr>
                <w:sz w:val="20"/>
              </w:rPr>
              <w:t>Tax Court of Canada</w:t>
            </w:r>
          </w:p>
          <w:p w:rsidR="00C46F21" w:rsidRPr="0074131F" w:rsidRDefault="00C46F21" w:rsidP="00FB3F1C">
            <w:pPr>
              <w:jc w:val="both"/>
              <w:rPr>
                <w:sz w:val="20"/>
              </w:rPr>
            </w:pPr>
            <w:r w:rsidRPr="0074131F">
              <w:rPr>
                <w:sz w:val="20"/>
              </w:rPr>
              <w:t>(Spiro J.)</w:t>
            </w:r>
          </w:p>
          <w:p w:rsidR="00C46F21" w:rsidRPr="0074131F" w:rsidRDefault="00002BD1" w:rsidP="00FB3F1C">
            <w:pPr>
              <w:jc w:val="both"/>
              <w:rPr>
                <w:sz w:val="20"/>
              </w:rPr>
            </w:pPr>
            <w:hyperlink r:id="rId95" w:history="1">
              <w:r w:rsidR="00C46F21" w:rsidRPr="0074131F">
                <w:rPr>
                  <w:rStyle w:val="Hyperlink"/>
                  <w:sz w:val="20"/>
                </w:rPr>
                <w:t>2021 TCC 11</w:t>
              </w:r>
            </w:hyperlink>
          </w:p>
          <w:p w:rsidR="00C46F21" w:rsidRPr="0074131F" w:rsidRDefault="00C46F21" w:rsidP="00FB3F1C">
            <w:pPr>
              <w:jc w:val="both"/>
              <w:rPr>
                <w:sz w:val="20"/>
              </w:rPr>
            </w:pPr>
          </w:p>
        </w:tc>
        <w:tc>
          <w:tcPr>
            <w:tcW w:w="243" w:type="pct"/>
          </w:tcPr>
          <w:p w:rsidR="00C46F21" w:rsidRPr="0074131F" w:rsidRDefault="00C46F21" w:rsidP="00FB3F1C">
            <w:pPr>
              <w:jc w:val="both"/>
              <w:rPr>
                <w:sz w:val="20"/>
              </w:rPr>
            </w:pPr>
          </w:p>
        </w:tc>
        <w:tc>
          <w:tcPr>
            <w:tcW w:w="2330" w:type="pct"/>
          </w:tcPr>
          <w:p w:rsidR="00C46F21" w:rsidRPr="0074131F" w:rsidRDefault="00C46F21" w:rsidP="00FB3F1C">
            <w:pPr>
              <w:jc w:val="both"/>
              <w:rPr>
                <w:sz w:val="20"/>
              </w:rPr>
            </w:pPr>
            <w:r w:rsidRPr="0074131F">
              <w:rPr>
                <w:sz w:val="20"/>
              </w:rPr>
              <w:t xml:space="preserve">Taxpayer’s appeals allowed; reassessments for all but one taxation year vacated. </w:t>
            </w:r>
          </w:p>
        </w:tc>
      </w:tr>
      <w:tr w:rsidR="00C46F21" w:rsidRPr="0074131F" w:rsidTr="00FB3F1C">
        <w:tc>
          <w:tcPr>
            <w:tcW w:w="2427" w:type="pct"/>
            <w:gridSpan w:val="2"/>
          </w:tcPr>
          <w:p w:rsidR="00C46F21" w:rsidRPr="0074131F" w:rsidRDefault="00C46F21" w:rsidP="00FB3F1C">
            <w:pPr>
              <w:jc w:val="both"/>
              <w:rPr>
                <w:sz w:val="20"/>
              </w:rPr>
            </w:pPr>
            <w:r w:rsidRPr="0074131F">
              <w:rPr>
                <w:sz w:val="20"/>
              </w:rPr>
              <w:t>May 17, 2022</w:t>
            </w:r>
          </w:p>
          <w:p w:rsidR="00C46F21" w:rsidRPr="0074131F" w:rsidRDefault="00C46F21" w:rsidP="00FB3F1C">
            <w:pPr>
              <w:jc w:val="both"/>
              <w:rPr>
                <w:sz w:val="20"/>
              </w:rPr>
            </w:pPr>
            <w:r w:rsidRPr="0074131F">
              <w:rPr>
                <w:sz w:val="20"/>
              </w:rPr>
              <w:t>Federal Court of Appeal</w:t>
            </w:r>
          </w:p>
          <w:p w:rsidR="00C46F21" w:rsidRPr="0074131F" w:rsidRDefault="00C46F21" w:rsidP="00FB3F1C">
            <w:pPr>
              <w:jc w:val="both"/>
              <w:rPr>
                <w:sz w:val="20"/>
              </w:rPr>
            </w:pPr>
            <w:r w:rsidRPr="0074131F">
              <w:rPr>
                <w:sz w:val="20"/>
              </w:rPr>
              <w:t>(Noël C.J., Rennie and Laskin JJ.A.)</w:t>
            </w:r>
          </w:p>
          <w:p w:rsidR="00C46F21" w:rsidRPr="0074131F" w:rsidRDefault="00002BD1" w:rsidP="00FB3F1C">
            <w:pPr>
              <w:jc w:val="both"/>
              <w:rPr>
                <w:sz w:val="20"/>
              </w:rPr>
            </w:pPr>
            <w:hyperlink r:id="rId96" w:history="1">
              <w:r w:rsidR="00C46F21" w:rsidRPr="0074131F">
                <w:rPr>
                  <w:rStyle w:val="Hyperlink"/>
                  <w:sz w:val="20"/>
                </w:rPr>
                <w:t>2022 FCA 86</w:t>
              </w:r>
            </w:hyperlink>
            <w:r w:rsidR="00C46F21" w:rsidRPr="0074131F">
              <w:rPr>
                <w:sz w:val="20"/>
              </w:rPr>
              <w:t xml:space="preserve"> (Docket: A-83-21)</w:t>
            </w:r>
          </w:p>
          <w:p w:rsidR="00C46F21" w:rsidRPr="0074131F" w:rsidRDefault="00C46F21" w:rsidP="00FB3F1C">
            <w:pPr>
              <w:jc w:val="both"/>
              <w:rPr>
                <w:sz w:val="20"/>
              </w:rPr>
            </w:pPr>
          </w:p>
        </w:tc>
        <w:tc>
          <w:tcPr>
            <w:tcW w:w="243" w:type="pct"/>
          </w:tcPr>
          <w:p w:rsidR="00C46F21" w:rsidRPr="0074131F" w:rsidRDefault="00C46F21" w:rsidP="00FB3F1C">
            <w:pPr>
              <w:jc w:val="both"/>
              <w:rPr>
                <w:sz w:val="20"/>
              </w:rPr>
            </w:pPr>
          </w:p>
        </w:tc>
        <w:tc>
          <w:tcPr>
            <w:tcW w:w="2330" w:type="pct"/>
          </w:tcPr>
          <w:p w:rsidR="00C46F21" w:rsidRPr="0074131F" w:rsidRDefault="00C46F21" w:rsidP="00FB3F1C">
            <w:pPr>
              <w:jc w:val="both"/>
              <w:rPr>
                <w:sz w:val="20"/>
              </w:rPr>
            </w:pPr>
            <w:r w:rsidRPr="0074131F">
              <w:rPr>
                <w:sz w:val="20"/>
              </w:rPr>
              <w:t>Crown’s appeal allowed; decision of Tax Court set aside.</w:t>
            </w:r>
          </w:p>
        </w:tc>
      </w:tr>
      <w:tr w:rsidR="00C46F21" w:rsidRPr="0074131F" w:rsidTr="00FB3F1C">
        <w:tc>
          <w:tcPr>
            <w:tcW w:w="2427" w:type="pct"/>
            <w:gridSpan w:val="2"/>
          </w:tcPr>
          <w:p w:rsidR="00C46F21" w:rsidRPr="0074131F" w:rsidRDefault="00C46F21" w:rsidP="00FB3F1C">
            <w:pPr>
              <w:jc w:val="both"/>
              <w:rPr>
                <w:sz w:val="20"/>
              </w:rPr>
            </w:pPr>
            <w:r w:rsidRPr="0074131F">
              <w:rPr>
                <w:sz w:val="20"/>
              </w:rPr>
              <w:t>August 16, 2022</w:t>
            </w:r>
          </w:p>
          <w:p w:rsidR="00C46F21" w:rsidRPr="0074131F" w:rsidRDefault="00C46F21" w:rsidP="00FB3F1C">
            <w:pPr>
              <w:jc w:val="both"/>
              <w:rPr>
                <w:sz w:val="20"/>
              </w:rPr>
            </w:pPr>
            <w:r w:rsidRPr="0074131F">
              <w:rPr>
                <w:sz w:val="20"/>
              </w:rPr>
              <w:t>Supreme Court of Canada</w:t>
            </w:r>
          </w:p>
        </w:tc>
        <w:tc>
          <w:tcPr>
            <w:tcW w:w="243" w:type="pct"/>
          </w:tcPr>
          <w:p w:rsidR="00C46F21" w:rsidRPr="0074131F" w:rsidRDefault="00C46F21" w:rsidP="00FB3F1C">
            <w:pPr>
              <w:jc w:val="both"/>
              <w:rPr>
                <w:sz w:val="20"/>
              </w:rPr>
            </w:pPr>
          </w:p>
        </w:tc>
        <w:tc>
          <w:tcPr>
            <w:tcW w:w="2330" w:type="pct"/>
          </w:tcPr>
          <w:p w:rsidR="00C46F21" w:rsidRPr="0074131F" w:rsidRDefault="00C46F21" w:rsidP="00FB3F1C">
            <w:pPr>
              <w:jc w:val="both"/>
              <w:rPr>
                <w:sz w:val="20"/>
              </w:rPr>
            </w:pPr>
            <w:r w:rsidRPr="0074131F">
              <w:rPr>
                <w:sz w:val="20"/>
              </w:rPr>
              <w:t>Application for leave to appeal filed</w:t>
            </w:r>
          </w:p>
          <w:p w:rsidR="00C46F21" w:rsidRPr="0074131F" w:rsidRDefault="00C46F21" w:rsidP="00FB3F1C">
            <w:pPr>
              <w:jc w:val="both"/>
              <w:rPr>
                <w:sz w:val="20"/>
              </w:rPr>
            </w:pPr>
          </w:p>
        </w:tc>
      </w:tr>
    </w:tbl>
    <w:p w:rsidR="00C46F21" w:rsidRPr="0074131F" w:rsidRDefault="00C46F21" w:rsidP="00C46F21">
      <w:pPr>
        <w:jc w:val="both"/>
        <w:rPr>
          <w:sz w:val="20"/>
        </w:rPr>
      </w:pPr>
    </w:p>
    <w:p w:rsidR="00C46F21" w:rsidRPr="0074131F" w:rsidRDefault="00002BD1" w:rsidP="00C46F21">
      <w:pPr>
        <w:jc w:val="both"/>
        <w:rPr>
          <w:sz w:val="20"/>
        </w:rPr>
      </w:pPr>
      <w:r>
        <w:rPr>
          <w:sz w:val="20"/>
        </w:rPr>
        <w:pict>
          <v:rect id="_x0000_i1084" style="width:2in;height:1pt" o:hrpct="0" o:hralign="center" o:hrstd="t" o:hrnoshade="t" o:hr="t" fillcolor="black [3213]" stroked="f"/>
        </w:pict>
      </w:r>
    </w:p>
    <w:p w:rsidR="00C46F21" w:rsidRPr="0074131F" w:rsidRDefault="00C46F21" w:rsidP="00C46F21">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C46F21" w:rsidRPr="00002BD1" w:rsidTr="00FB3F1C">
        <w:tc>
          <w:tcPr>
            <w:tcW w:w="543" w:type="pct"/>
          </w:tcPr>
          <w:p w:rsidR="00C46F21" w:rsidRPr="0074131F" w:rsidRDefault="00C46F21" w:rsidP="00FB3F1C">
            <w:pPr>
              <w:jc w:val="both"/>
              <w:rPr>
                <w:sz w:val="20"/>
                <w:lang w:val="fr-CA"/>
              </w:rPr>
            </w:pPr>
            <w:r w:rsidRPr="0074131F">
              <w:rPr>
                <w:rStyle w:val="SCCFileNumberChar"/>
                <w:sz w:val="20"/>
                <w:szCs w:val="20"/>
                <w:lang w:val="fr-CA"/>
              </w:rPr>
              <w:t>40325</w:t>
            </w:r>
          </w:p>
        </w:tc>
        <w:tc>
          <w:tcPr>
            <w:tcW w:w="4457" w:type="pct"/>
            <w:gridSpan w:val="3"/>
          </w:tcPr>
          <w:p w:rsidR="00C46F21" w:rsidRPr="0074131F" w:rsidRDefault="00C46F21" w:rsidP="00FB3F1C">
            <w:pPr>
              <w:pStyle w:val="SCCLsocParty"/>
              <w:jc w:val="both"/>
              <w:rPr>
                <w:b/>
                <w:sz w:val="20"/>
                <w:szCs w:val="20"/>
              </w:rPr>
            </w:pPr>
            <w:r w:rsidRPr="0074131F">
              <w:rPr>
                <w:b/>
                <w:sz w:val="20"/>
                <w:szCs w:val="20"/>
              </w:rPr>
              <w:t>Succession de Pasquale Paletta c. Sa Majesté le Roi</w:t>
            </w:r>
          </w:p>
          <w:p w:rsidR="00C46F21" w:rsidRPr="0074131F" w:rsidRDefault="00C46F21" w:rsidP="00FB3F1C">
            <w:pPr>
              <w:jc w:val="both"/>
              <w:rPr>
                <w:sz w:val="20"/>
                <w:lang w:val="fr-CA"/>
              </w:rPr>
            </w:pPr>
            <w:r w:rsidRPr="0074131F">
              <w:rPr>
                <w:sz w:val="20"/>
                <w:lang w:val="fr-CA"/>
              </w:rPr>
              <w:t>(C.F.) (Civile) (Sur autorisation)</w:t>
            </w:r>
          </w:p>
        </w:tc>
      </w:tr>
      <w:tr w:rsidR="00C46F21" w:rsidRPr="00002BD1" w:rsidTr="00FB3F1C">
        <w:tc>
          <w:tcPr>
            <w:tcW w:w="5000" w:type="pct"/>
            <w:gridSpan w:val="4"/>
          </w:tcPr>
          <w:p w:rsidR="00C46F21" w:rsidRPr="0074131F" w:rsidRDefault="002870AB" w:rsidP="00FB3F1C">
            <w:pPr>
              <w:jc w:val="both"/>
              <w:rPr>
                <w:sz w:val="20"/>
                <w:szCs w:val="20"/>
                <w:lang w:val="fr-CA"/>
              </w:rPr>
            </w:pPr>
            <w:r w:rsidRPr="0074131F">
              <w:rPr>
                <w:sz w:val="20"/>
                <w:szCs w:val="20"/>
                <w:lang w:val="fr-CA"/>
              </w:rPr>
              <w:t>La demande d’autorisation d’appel de l’arrêt de la Cour d’appel fédérale, numéro A-83-21, 2022 CAF 86, daté du 17 mai 2022, est rejetée avec dépens.</w:t>
            </w:r>
          </w:p>
          <w:p w:rsidR="002870AB" w:rsidRPr="0074131F" w:rsidRDefault="002870AB" w:rsidP="00FB3F1C">
            <w:pPr>
              <w:jc w:val="both"/>
              <w:rPr>
                <w:sz w:val="20"/>
                <w:lang w:val="fr-CA"/>
              </w:rPr>
            </w:pPr>
          </w:p>
        </w:tc>
      </w:tr>
      <w:tr w:rsidR="00C46F21" w:rsidRPr="00002BD1" w:rsidTr="00FB3F1C">
        <w:tc>
          <w:tcPr>
            <w:tcW w:w="5000" w:type="pct"/>
            <w:gridSpan w:val="4"/>
          </w:tcPr>
          <w:p w:rsidR="00C46F21" w:rsidRPr="0074131F" w:rsidRDefault="00C46F21" w:rsidP="00FB3F1C">
            <w:pPr>
              <w:jc w:val="both"/>
              <w:rPr>
                <w:sz w:val="20"/>
                <w:lang w:val="fr-CA"/>
              </w:rPr>
            </w:pPr>
            <w:r w:rsidRPr="0074131F">
              <w:rPr>
                <w:sz w:val="20"/>
                <w:lang w:val="fr-CA"/>
              </w:rPr>
              <w:t xml:space="preserve">Droit fiscal — Impôt sur le revenu — Source de revenus — Pénalités — Faute lourde — Contribuable prenant part à des activités de change à terme et déclarant des pertes découlant d’opérations de change dont le montant était suffisant pour effacer la quasi-totalité de ses autres revenus — Contribuable faisant appel d’une cotisation — Cour de l’impôt concluant que les activités commerciales de change en cause constituaient une source de revenu d’entreprise malgré l’absence d’intention de faire des profits — Cour d’appel concluant que le contribuable n’avait pas pris part à une activité commerciale dans la mesure où l’activité en cause ne visait pas à générer un profit et ne pouvait donc constituer une source de revenus — Cour d’appel confirmant les pénalités imposées pour faute lourde — Une activité motivée uniquement par des fins fiscales peut-elle être une activité manifestement commerciale constituant une source de revenus? — Quelle est la norme de diligence qui s’impose à l’égard des déclarations d’impôt sur le revenu lorsque la motivation du contribuable est de nature purement fiscale? — </w:t>
            </w:r>
            <w:r w:rsidRPr="0074131F">
              <w:rPr>
                <w:i/>
                <w:sz w:val="20"/>
                <w:lang w:val="fr-CA"/>
              </w:rPr>
              <w:t>Loi de l’impôt sur le revenu</w:t>
            </w:r>
            <w:r w:rsidRPr="0074131F">
              <w:rPr>
                <w:sz w:val="20"/>
                <w:lang w:val="fr-CA"/>
              </w:rPr>
              <w:t>, L.R.C. 1985, c. 1 (5</w:t>
            </w:r>
            <w:r w:rsidRPr="0074131F">
              <w:rPr>
                <w:sz w:val="20"/>
                <w:vertAlign w:val="superscript"/>
                <w:lang w:val="fr-CA"/>
              </w:rPr>
              <w:t>e</w:t>
            </w:r>
            <w:r w:rsidRPr="0074131F">
              <w:rPr>
                <w:sz w:val="20"/>
                <w:lang w:val="fr-CA"/>
              </w:rPr>
              <w:t xml:space="preserve"> suppl.), art. 9, 163(2).</w:t>
            </w:r>
          </w:p>
        </w:tc>
      </w:tr>
      <w:tr w:rsidR="00C46F21" w:rsidRPr="00002BD1" w:rsidTr="00FB3F1C">
        <w:tc>
          <w:tcPr>
            <w:tcW w:w="5000" w:type="pct"/>
            <w:gridSpan w:val="4"/>
          </w:tcPr>
          <w:p w:rsidR="00C46F21" w:rsidRPr="0074131F" w:rsidRDefault="00C46F21" w:rsidP="00FB3F1C">
            <w:pPr>
              <w:jc w:val="both"/>
              <w:rPr>
                <w:sz w:val="20"/>
                <w:lang w:val="fr-CA"/>
              </w:rPr>
            </w:pPr>
          </w:p>
        </w:tc>
      </w:tr>
      <w:tr w:rsidR="00C46F21" w:rsidRPr="00002BD1" w:rsidTr="00FB3F1C">
        <w:tc>
          <w:tcPr>
            <w:tcW w:w="5000" w:type="pct"/>
            <w:gridSpan w:val="4"/>
          </w:tcPr>
          <w:p w:rsidR="00C46F21" w:rsidRPr="0074131F" w:rsidRDefault="00C46F21" w:rsidP="00FB3F1C">
            <w:pPr>
              <w:jc w:val="both"/>
              <w:rPr>
                <w:sz w:val="20"/>
                <w:lang w:val="fr-CA"/>
              </w:rPr>
            </w:pPr>
            <w:r w:rsidRPr="0074131F">
              <w:rPr>
                <w:sz w:val="20"/>
                <w:lang w:val="fr-CA"/>
              </w:rPr>
              <w:t xml:space="preserve">Au cours des années d’imposition 2000 à 2007, M. Paletta (« contribuable ») a touché des revenus de diverses sources s’élevant dans l’ensemble à environs 38 millions de dollars. La quasi-totalité de ces revenus (37 millions de dollars) a été effacée, aux fins de déclaration fiscale, par des pertes réalisées à la suite d’opérations de change à terme. En 2014, bien après l’expiration de la période normale de nouvelle cotisation, le ministre du Revenu national a établi de nouvelles cotisations par lesquelles il refusait les pertes découlant des activités de change que le contribuable avait déclarées pour les années d’imposition 2000 à 2006 et apportait un correctif à la cotisation pour l’année d’imposition 2007. Le ministre a imposé des pénalités pour faute lourde à l’égard de toutes les années où le contribuable avait déclaré des pertes découlant de ses activités de change. Ce dernier a interjeté appel à la Cour canadienne de l’impôt. La Cour de l’impôt a accueilli l’appel, concluant que les activités de change en cause constituaient une source de revenus tirés d’une entreprise même si elles n’avaient pas été effectuées dans le but de faire des profits. La Cour d’appel fédérale a accueilli l’appel formé par le ministère public et réfuté la conclusion de la Cour de l’impôt selon laquelle les activités de change à terme du contribuable constituaient une source de revenus. Au regard de la preuve, malgré ses apparences d’activité commerciale, l’activité en question n’avait pas pour objet de générer des profits et il était donc impossible de conclure qu’elle constituait une source de revenus tirés d’une entreprise ou d’un bien. La Cour d’appel fédérale a du même coup confirmé la décision du ministre de réexaminer les années d’imposition en cause et d’imposer des pénalités au motif que le contribuable avait qualifié de pertes d’entreprise des pertes qui n’en étaient pas. </w:t>
            </w:r>
          </w:p>
          <w:p w:rsidR="00C46F21" w:rsidRPr="0074131F" w:rsidRDefault="00C46F21" w:rsidP="00FB3F1C">
            <w:pPr>
              <w:jc w:val="both"/>
              <w:rPr>
                <w:sz w:val="20"/>
                <w:lang w:val="fr-CA"/>
              </w:rPr>
            </w:pPr>
          </w:p>
        </w:tc>
      </w:tr>
      <w:tr w:rsidR="00C46F21" w:rsidRPr="00002BD1" w:rsidTr="00FB3F1C">
        <w:tc>
          <w:tcPr>
            <w:tcW w:w="2427" w:type="pct"/>
            <w:gridSpan w:val="2"/>
          </w:tcPr>
          <w:p w:rsidR="00C46F21" w:rsidRPr="0074131F" w:rsidRDefault="00C46F21" w:rsidP="00FB3F1C">
            <w:pPr>
              <w:jc w:val="both"/>
              <w:rPr>
                <w:sz w:val="20"/>
                <w:lang w:val="fr-CA"/>
              </w:rPr>
            </w:pPr>
            <w:r w:rsidRPr="0074131F">
              <w:rPr>
                <w:sz w:val="20"/>
                <w:lang w:val="fr-CA"/>
              </w:rPr>
              <w:t>25 mars 2021</w:t>
            </w:r>
          </w:p>
          <w:p w:rsidR="00C46F21" w:rsidRPr="0074131F" w:rsidRDefault="00C46F21" w:rsidP="00FB3F1C">
            <w:pPr>
              <w:jc w:val="both"/>
              <w:rPr>
                <w:sz w:val="20"/>
                <w:lang w:val="fr-CA"/>
              </w:rPr>
            </w:pPr>
            <w:r w:rsidRPr="0074131F">
              <w:rPr>
                <w:sz w:val="20"/>
                <w:lang w:val="fr-CA"/>
              </w:rPr>
              <w:t>Cour canadienne de l’impôt</w:t>
            </w:r>
          </w:p>
          <w:p w:rsidR="00C46F21" w:rsidRPr="0074131F" w:rsidRDefault="00C46F21" w:rsidP="00FB3F1C">
            <w:pPr>
              <w:jc w:val="both"/>
              <w:rPr>
                <w:sz w:val="20"/>
                <w:lang w:val="fr-CA"/>
              </w:rPr>
            </w:pPr>
            <w:r w:rsidRPr="0074131F">
              <w:rPr>
                <w:sz w:val="20"/>
                <w:lang w:val="fr-CA"/>
              </w:rPr>
              <w:t>(Juge Spiro)</w:t>
            </w:r>
          </w:p>
          <w:p w:rsidR="00C46F21" w:rsidRPr="0074131F" w:rsidRDefault="00002BD1" w:rsidP="00FB3F1C">
            <w:pPr>
              <w:jc w:val="both"/>
              <w:rPr>
                <w:sz w:val="20"/>
                <w:lang w:val="fr-CA"/>
              </w:rPr>
            </w:pPr>
            <w:hyperlink r:id="rId97" w:history="1">
              <w:r w:rsidR="00C46F21" w:rsidRPr="0074131F">
                <w:rPr>
                  <w:rStyle w:val="Hyperlink"/>
                  <w:sz w:val="20"/>
                  <w:lang w:val="fr-CA"/>
                </w:rPr>
                <w:t>2021 TCC 11</w:t>
              </w:r>
            </w:hyperlink>
          </w:p>
          <w:p w:rsidR="00C46F21" w:rsidRPr="0074131F" w:rsidRDefault="00C46F21" w:rsidP="00FB3F1C">
            <w:pPr>
              <w:jc w:val="both"/>
              <w:rPr>
                <w:sz w:val="20"/>
                <w:lang w:val="fr-CA"/>
              </w:rPr>
            </w:pPr>
          </w:p>
        </w:tc>
        <w:tc>
          <w:tcPr>
            <w:tcW w:w="243" w:type="pct"/>
          </w:tcPr>
          <w:p w:rsidR="00C46F21" w:rsidRPr="0074131F" w:rsidRDefault="00C46F21" w:rsidP="00FB3F1C">
            <w:pPr>
              <w:jc w:val="both"/>
              <w:rPr>
                <w:sz w:val="20"/>
                <w:lang w:val="fr-CA"/>
              </w:rPr>
            </w:pPr>
          </w:p>
        </w:tc>
        <w:tc>
          <w:tcPr>
            <w:tcW w:w="2330" w:type="pct"/>
          </w:tcPr>
          <w:p w:rsidR="00C46F21" w:rsidRPr="0074131F" w:rsidRDefault="00C46F21" w:rsidP="00FB3F1C">
            <w:pPr>
              <w:jc w:val="both"/>
              <w:rPr>
                <w:sz w:val="20"/>
                <w:lang w:val="fr-CA"/>
              </w:rPr>
            </w:pPr>
            <w:r w:rsidRPr="0074131F">
              <w:rPr>
                <w:sz w:val="20"/>
                <w:lang w:val="fr-CA"/>
              </w:rPr>
              <w:t xml:space="preserve">Les appels du contribuable sont accueillis : les nouvelles cotisations sont annulées, à l’exception d’une seule. </w:t>
            </w:r>
          </w:p>
        </w:tc>
      </w:tr>
      <w:tr w:rsidR="00C46F21" w:rsidRPr="00002BD1" w:rsidTr="00FB3F1C">
        <w:tc>
          <w:tcPr>
            <w:tcW w:w="2427" w:type="pct"/>
            <w:gridSpan w:val="2"/>
          </w:tcPr>
          <w:p w:rsidR="00C46F21" w:rsidRPr="0074131F" w:rsidRDefault="00C46F21" w:rsidP="00FB3F1C">
            <w:pPr>
              <w:keepNext/>
              <w:keepLines/>
              <w:jc w:val="both"/>
              <w:rPr>
                <w:sz w:val="20"/>
                <w:lang w:val="fr-CA"/>
              </w:rPr>
            </w:pPr>
            <w:r w:rsidRPr="0074131F">
              <w:rPr>
                <w:sz w:val="20"/>
                <w:lang w:val="fr-CA"/>
              </w:rPr>
              <w:t>17 mai 2022</w:t>
            </w:r>
          </w:p>
          <w:p w:rsidR="00C46F21" w:rsidRPr="0074131F" w:rsidRDefault="00C46F21" w:rsidP="00FB3F1C">
            <w:pPr>
              <w:keepNext/>
              <w:keepLines/>
              <w:jc w:val="both"/>
              <w:rPr>
                <w:sz w:val="20"/>
                <w:lang w:val="fr-CA"/>
              </w:rPr>
            </w:pPr>
            <w:r w:rsidRPr="0074131F">
              <w:rPr>
                <w:sz w:val="20"/>
                <w:lang w:val="fr-CA"/>
              </w:rPr>
              <w:t>Cour d’appel fédérale</w:t>
            </w:r>
          </w:p>
          <w:p w:rsidR="00C46F21" w:rsidRPr="0074131F" w:rsidRDefault="00C46F21" w:rsidP="00FB3F1C">
            <w:pPr>
              <w:keepNext/>
              <w:keepLines/>
              <w:jc w:val="both"/>
              <w:rPr>
                <w:sz w:val="20"/>
                <w:lang w:val="fr-CA"/>
              </w:rPr>
            </w:pPr>
            <w:r w:rsidRPr="0074131F">
              <w:rPr>
                <w:sz w:val="20"/>
                <w:lang w:val="fr-CA"/>
              </w:rPr>
              <w:t>(Juge en chef Noël et juges Rennie et Laskin)</w:t>
            </w:r>
          </w:p>
          <w:p w:rsidR="00C46F21" w:rsidRPr="0074131F" w:rsidRDefault="00002BD1" w:rsidP="00FB3F1C">
            <w:pPr>
              <w:jc w:val="both"/>
              <w:rPr>
                <w:sz w:val="20"/>
                <w:lang w:val="fr-CA"/>
              </w:rPr>
            </w:pPr>
            <w:hyperlink r:id="rId98" w:history="1">
              <w:r w:rsidR="00C46F21" w:rsidRPr="0074131F">
                <w:rPr>
                  <w:rStyle w:val="Hyperlink"/>
                  <w:sz w:val="20"/>
                  <w:lang w:val="fr-CA"/>
                </w:rPr>
                <w:t>2022 CAF 86</w:t>
              </w:r>
            </w:hyperlink>
            <w:r w:rsidR="00C46F21" w:rsidRPr="0074131F">
              <w:rPr>
                <w:sz w:val="20"/>
                <w:lang w:val="fr-CA"/>
              </w:rPr>
              <w:t xml:space="preserve"> (dossier A-83-21)</w:t>
            </w:r>
          </w:p>
          <w:p w:rsidR="00C46F21" w:rsidRPr="0074131F" w:rsidRDefault="00C46F21" w:rsidP="00FB3F1C">
            <w:pPr>
              <w:jc w:val="both"/>
              <w:rPr>
                <w:sz w:val="20"/>
                <w:lang w:val="fr-CA"/>
              </w:rPr>
            </w:pPr>
          </w:p>
        </w:tc>
        <w:tc>
          <w:tcPr>
            <w:tcW w:w="243" w:type="pct"/>
          </w:tcPr>
          <w:p w:rsidR="00C46F21" w:rsidRPr="0074131F" w:rsidRDefault="00C46F21" w:rsidP="00FB3F1C">
            <w:pPr>
              <w:jc w:val="both"/>
              <w:rPr>
                <w:sz w:val="20"/>
                <w:lang w:val="fr-CA"/>
              </w:rPr>
            </w:pPr>
          </w:p>
        </w:tc>
        <w:tc>
          <w:tcPr>
            <w:tcW w:w="2330" w:type="pct"/>
          </w:tcPr>
          <w:p w:rsidR="00C46F21" w:rsidRPr="0074131F" w:rsidRDefault="00C46F21" w:rsidP="00FB3F1C">
            <w:pPr>
              <w:jc w:val="both"/>
              <w:rPr>
                <w:sz w:val="20"/>
                <w:lang w:val="fr-CA"/>
              </w:rPr>
            </w:pPr>
            <w:r w:rsidRPr="0074131F">
              <w:rPr>
                <w:sz w:val="20"/>
                <w:lang w:val="fr-CA"/>
              </w:rPr>
              <w:t>L’appel du ministère public est accueilli : la décision de la Cour de l’impôt est annulée.</w:t>
            </w:r>
          </w:p>
        </w:tc>
      </w:tr>
      <w:tr w:rsidR="00C46F21" w:rsidRPr="0074131F" w:rsidTr="00FB3F1C">
        <w:tc>
          <w:tcPr>
            <w:tcW w:w="2427" w:type="pct"/>
            <w:gridSpan w:val="2"/>
          </w:tcPr>
          <w:p w:rsidR="00C46F21" w:rsidRPr="0074131F" w:rsidRDefault="00C46F21" w:rsidP="00FB3F1C">
            <w:pPr>
              <w:jc w:val="both"/>
              <w:rPr>
                <w:sz w:val="20"/>
                <w:lang w:val="fr-CA"/>
              </w:rPr>
            </w:pPr>
            <w:r w:rsidRPr="0074131F">
              <w:rPr>
                <w:sz w:val="20"/>
                <w:lang w:val="fr-CA"/>
              </w:rPr>
              <w:t>16 août 2022</w:t>
            </w:r>
          </w:p>
          <w:p w:rsidR="00C46F21" w:rsidRPr="0074131F" w:rsidRDefault="00C46F21" w:rsidP="00FB3F1C">
            <w:pPr>
              <w:jc w:val="both"/>
              <w:rPr>
                <w:sz w:val="20"/>
                <w:lang w:val="fr-CA"/>
              </w:rPr>
            </w:pPr>
            <w:r w:rsidRPr="0074131F">
              <w:rPr>
                <w:sz w:val="20"/>
                <w:lang w:val="fr-CA"/>
              </w:rPr>
              <w:t>Cour suprême du Canada</w:t>
            </w:r>
          </w:p>
        </w:tc>
        <w:tc>
          <w:tcPr>
            <w:tcW w:w="243" w:type="pct"/>
          </w:tcPr>
          <w:p w:rsidR="00C46F21" w:rsidRPr="0074131F" w:rsidRDefault="00C46F21" w:rsidP="00FB3F1C">
            <w:pPr>
              <w:jc w:val="both"/>
              <w:rPr>
                <w:sz w:val="20"/>
                <w:lang w:val="fr-CA"/>
              </w:rPr>
            </w:pPr>
          </w:p>
        </w:tc>
        <w:tc>
          <w:tcPr>
            <w:tcW w:w="2330" w:type="pct"/>
          </w:tcPr>
          <w:p w:rsidR="00C46F21" w:rsidRPr="0074131F" w:rsidRDefault="00C46F21" w:rsidP="00FB3F1C">
            <w:pPr>
              <w:jc w:val="both"/>
              <w:rPr>
                <w:sz w:val="20"/>
                <w:lang w:val="fr-CA"/>
              </w:rPr>
            </w:pPr>
            <w:r w:rsidRPr="0074131F">
              <w:rPr>
                <w:sz w:val="20"/>
                <w:lang w:val="fr-CA"/>
              </w:rPr>
              <w:t xml:space="preserve">Demande d’autorisation d’appel déposée. </w:t>
            </w:r>
          </w:p>
          <w:p w:rsidR="00C46F21" w:rsidRPr="0074131F" w:rsidRDefault="00C46F21" w:rsidP="00FB3F1C">
            <w:pPr>
              <w:jc w:val="both"/>
              <w:rPr>
                <w:sz w:val="20"/>
                <w:lang w:val="fr-CA"/>
              </w:rPr>
            </w:pPr>
          </w:p>
        </w:tc>
      </w:tr>
    </w:tbl>
    <w:p w:rsidR="00C46F21" w:rsidRPr="0074131F" w:rsidRDefault="00C46F21" w:rsidP="00C46F21">
      <w:pPr>
        <w:jc w:val="both"/>
        <w:rPr>
          <w:sz w:val="20"/>
          <w:lang w:val="fr-CA"/>
        </w:rPr>
      </w:pPr>
    </w:p>
    <w:p w:rsidR="00C46F21" w:rsidRPr="0074131F" w:rsidRDefault="00002BD1" w:rsidP="00C46F21">
      <w:pPr>
        <w:widowControl w:val="0"/>
        <w:jc w:val="both"/>
        <w:rPr>
          <w:sz w:val="20"/>
          <w:lang w:val="fr-CA"/>
        </w:rPr>
      </w:pPr>
      <w:r>
        <w:rPr>
          <w:sz w:val="20"/>
        </w:rPr>
        <w:pict>
          <v:rect id="_x0000_i1085" style="width:2in;height:1pt" o:hrpct="0" o:hralign="center" o:hrstd="t" o:hrnoshade="t" o:hr="t" fillcolor="black [3213]" stroked="f"/>
        </w:pict>
      </w:r>
    </w:p>
    <w:p w:rsidR="00C46F21" w:rsidRPr="0074131F" w:rsidRDefault="00C46F21" w:rsidP="00C46F21">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C46F21" w:rsidRPr="0074131F" w:rsidTr="00FB3F1C">
        <w:tc>
          <w:tcPr>
            <w:tcW w:w="543" w:type="pct"/>
          </w:tcPr>
          <w:p w:rsidR="00C46F21" w:rsidRPr="0074131F" w:rsidRDefault="00C46F21" w:rsidP="00FB3F1C">
            <w:pPr>
              <w:jc w:val="both"/>
              <w:rPr>
                <w:sz w:val="20"/>
              </w:rPr>
            </w:pPr>
            <w:r w:rsidRPr="0074131F">
              <w:rPr>
                <w:rStyle w:val="SCCFileNumberChar"/>
                <w:sz w:val="20"/>
                <w:szCs w:val="20"/>
              </w:rPr>
              <w:t>40369</w:t>
            </w:r>
          </w:p>
        </w:tc>
        <w:tc>
          <w:tcPr>
            <w:tcW w:w="4457" w:type="pct"/>
            <w:gridSpan w:val="3"/>
          </w:tcPr>
          <w:p w:rsidR="00C46F21" w:rsidRPr="0074131F" w:rsidRDefault="00C46F21" w:rsidP="00FB3F1C">
            <w:pPr>
              <w:pStyle w:val="SCCLsocParty"/>
              <w:jc w:val="both"/>
              <w:rPr>
                <w:b/>
                <w:sz w:val="20"/>
                <w:szCs w:val="20"/>
                <w:lang w:val="en-US"/>
              </w:rPr>
            </w:pPr>
            <w:r w:rsidRPr="0074131F">
              <w:rPr>
                <w:b/>
                <w:sz w:val="20"/>
                <w:szCs w:val="20"/>
                <w:lang w:val="en-US"/>
              </w:rPr>
              <w:t>Cynthia Rebecca Delores LeRoy v. Century Services Corp.</w:t>
            </w:r>
          </w:p>
          <w:p w:rsidR="00C46F21" w:rsidRPr="0074131F" w:rsidRDefault="00C46F21" w:rsidP="00FB3F1C">
            <w:pPr>
              <w:jc w:val="both"/>
              <w:rPr>
                <w:sz w:val="20"/>
              </w:rPr>
            </w:pPr>
            <w:r w:rsidRPr="0074131F">
              <w:rPr>
                <w:sz w:val="20"/>
              </w:rPr>
              <w:t>(B.C.) (Civil) (By Leave)</w:t>
            </w:r>
          </w:p>
        </w:tc>
      </w:tr>
      <w:tr w:rsidR="00C46F21" w:rsidRPr="0074131F" w:rsidTr="00FB3F1C">
        <w:tc>
          <w:tcPr>
            <w:tcW w:w="5000" w:type="pct"/>
            <w:gridSpan w:val="4"/>
          </w:tcPr>
          <w:p w:rsidR="002870AB" w:rsidRPr="0074131F" w:rsidRDefault="002870AB" w:rsidP="002870AB">
            <w:pPr>
              <w:jc w:val="both"/>
              <w:rPr>
                <w:sz w:val="20"/>
                <w:szCs w:val="20"/>
              </w:rPr>
            </w:pPr>
            <w:r w:rsidRPr="0074131F">
              <w:rPr>
                <w:sz w:val="20"/>
                <w:szCs w:val="20"/>
              </w:rPr>
              <w:t>The application for leave to appeal from the judgment of the Court of Appeal for British Columbia (Vancouver), Number CA47647, 2022 BCCA 239, dated July 8, 2022, is dismissed with costs.</w:t>
            </w:r>
          </w:p>
          <w:p w:rsidR="00C46F21" w:rsidRPr="0074131F" w:rsidRDefault="00C46F21" w:rsidP="00FB3F1C">
            <w:pPr>
              <w:jc w:val="both"/>
              <w:rPr>
                <w:sz w:val="20"/>
              </w:rPr>
            </w:pPr>
          </w:p>
        </w:tc>
      </w:tr>
      <w:tr w:rsidR="00C46F21" w:rsidRPr="0074131F" w:rsidTr="00FB3F1C">
        <w:tc>
          <w:tcPr>
            <w:tcW w:w="5000" w:type="pct"/>
            <w:gridSpan w:val="4"/>
          </w:tcPr>
          <w:p w:rsidR="00C46F21" w:rsidRPr="0074131F" w:rsidRDefault="00C46F21" w:rsidP="00FB3F1C">
            <w:pPr>
              <w:jc w:val="both"/>
              <w:rPr>
                <w:sz w:val="20"/>
              </w:rPr>
            </w:pPr>
            <w:r w:rsidRPr="0074131F">
              <w:rPr>
                <w:sz w:val="20"/>
              </w:rPr>
              <w:t xml:space="preserve">Commercial law — Interest — Contracts — Remedies — Do Canadian courts have discretion to vary an interest rate on a mortgage in circumstances where the lender has engaged in misconduct — When and under what circumstances can courts exercise equitable jurisdiction to vary the application of a contractual interest rate — Are there any circumstances which justify departure from contractual interest rates — </w:t>
            </w:r>
            <w:r w:rsidRPr="0074131F">
              <w:rPr>
                <w:i/>
                <w:color w:val="212529"/>
                <w:sz w:val="20"/>
              </w:rPr>
              <w:t>Bank of America Canada v. Mutual Trust Co</w:t>
            </w:r>
            <w:r w:rsidRPr="0074131F">
              <w:rPr>
                <w:color w:val="212529"/>
                <w:sz w:val="20"/>
              </w:rPr>
              <w:t>., [2002] 2 S.C.R. 601, 2002 SCC 43.</w:t>
            </w:r>
          </w:p>
        </w:tc>
      </w:tr>
      <w:tr w:rsidR="00C46F21" w:rsidRPr="0074131F" w:rsidTr="00FB3F1C">
        <w:tc>
          <w:tcPr>
            <w:tcW w:w="5000" w:type="pct"/>
            <w:gridSpan w:val="4"/>
          </w:tcPr>
          <w:p w:rsidR="00C46F21" w:rsidRPr="0074131F" w:rsidRDefault="00C46F21" w:rsidP="00FB3F1C">
            <w:pPr>
              <w:jc w:val="both"/>
              <w:rPr>
                <w:sz w:val="20"/>
              </w:rPr>
            </w:pPr>
          </w:p>
        </w:tc>
      </w:tr>
      <w:tr w:rsidR="00C46F21" w:rsidRPr="0074131F" w:rsidTr="00FB3F1C">
        <w:tc>
          <w:tcPr>
            <w:tcW w:w="5000" w:type="pct"/>
            <w:gridSpan w:val="4"/>
          </w:tcPr>
          <w:p w:rsidR="00C46F21" w:rsidRPr="0074131F" w:rsidRDefault="00C46F21" w:rsidP="00FB3F1C">
            <w:pPr>
              <w:spacing w:after="240"/>
              <w:jc w:val="both"/>
              <w:rPr>
                <w:color w:val="000000"/>
                <w:sz w:val="20"/>
              </w:rPr>
            </w:pPr>
            <w:r w:rsidRPr="0074131F">
              <w:rPr>
                <w:color w:val="000000"/>
                <w:sz w:val="20"/>
              </w:rPr>
              <w:t xml:space="preserve">When the respondent provided a high-risk loan to restructure her spouse’s company, the applicant provided a guarantee that was limited in amount to $2,000,000 plus interest and secured by a mortgage on her house. When the company defaulted on the loan and later declared bankruptcy, the business assets were liquidated and a public auction held to sell off equipment. When a deficiency remained, the respondent made a demand under the guarantee, intending to enforce the mortgage. The applicant raised defences alleging that the equipment sale had been carried out negligently and that the respondent had made improper charges to the loan account. </w:t>
            </w:r>
            <w:r w:rsidRPr="0074131F">
              <w:rPr>
                <w:sz w:val="20"/>
              </w:rPr>
              <w:t xml:space="preserve">The trial judge determined </w:t>
            </w:r>
            <w:r w:rsidRPr="0074131F">
              <w:rPr>
                <w:color w:val="000000"/>
                <w:sz w:val="20"/>
              </w:rPr>
              <w:t xml:space="preserve">that the respondent had made a fraudulent misrepresentation that vitiated the guarantee and rendered the mortgage unenforceable. This was overturned on appeal and the matter was remitted to the trial court for determination of some outstanding issues. </w:t>
            </w:r>
          </w:p>
          <w:p w:rsidR="00C46F21" w:rsidRPr="0074131F" w:rsidRDefault="00C46F21" w:rsidP="00FB3F1C">
            <w:pPr>
              <w:jc w:val="both"/>
              <w:rPr>
                <w:sz w:val="20"/>
              </w:rPr>
            </w:pPr>
            <w:r w:rsidRPr="0074131F">
              <w:rPr>
                <w:sz w:val="20"/>
              </w:rPr>
              <w:t xml:space="preserve">The trial judge exercised equitable jurisdiction and declined to calculate the redemption amount at the contractual interest rate of 24% </w:t>
            </w:r>
            <w:r w:rsidRPr="0074131F">
              <w:rPr>
                <w:i/>
                <w:iCs/>
                <w:sz w:val="20"/>
              </w:rPr>
              <w:t>per annum,</w:t>
            </w:r>
            <w:r w:rsidRPr="0074131F">
              <w:rPr>
                <w:sz w:val="20"/>
              </w:rPr>
              <w:t xml:space="preserve"> compounded monthly. Instead, she applied to the redemption amount the prejudgment rates of interest under the </w:t>
            </w:r>
            <w:r w:rsidRPr="0074131F">
              <w:rPr>
                <w:i/>
                <w:iCs/>
                <w:sz w:val="20"/>
              </w:rPr>
              <w:t>Court Order Interest Act</w:t>
            </w:r>
            <w:r w:rsidRPr="0074131F">
              <w:rPr>
                <w:sz w:val="20"/>
              </w:rPr>
              <w:t xml:space="preserve">, R.S.B.C. 1996, c. 79, from February 26, 2009 to the date of her decision, and at the contractual rate thereafter. The British Columbia Court of Appeal allowed the appeal, holding that the court erred in finding it had equitable jurisdiction to vary the contractual rate of interest in the circumstances. </w:t>
            </w:r>
          </w:p>
          <w:p w:rsidR="00C46F21" w:rsidRPr="0074131F" w:rsidRDefault="00C46F21" w:rsidP="00FB3F1C">
            <w:pPr>
              <w:jc w:val="both"/>
              <w:rPr>
                <w:sz w:val="20"/>
              </w:rPr>
            </w:pPr>
          </w:p>
        </w:tc>
      </w:tr>
      <w:tr w:rsidR="00C46F21" w:rsidRPr="0074131F" w:rsidTr="00FB3F1C">
        <w:tc>
          <w:tcPr>
            <w:tcW w:w="2427" w:type="pct"/>
            <w:gridSpan w:val="2"/>
          </w:tcPr>
          <w:p w:rsidR="00C46F21" w:rsidRPr="0074131F" w:rsidRDefault="00C46F21" w:rsidP="00FB3F1C">
            <w:pPr>
              <w:jc w:val="both"/>
              <w:rPr>
                <w:sz w:val="20"/>
              </w:rPr>
            </w:pPr>
            <w:r w:rsidRPr="0074131F">
              <w:rPr>
                <w:sz w:val="20"/>
              </w:rPr>
              <w:t>June 30, 2021</w:t>
            </w:r>
          </w:p>
          <w:p w:rsidR="00C46F21" w:rsidRPr="0074131F" w:rsidRDefault="00C46F21" w:rsidP="00FB3F1C">
            <w:pPr>
              <w:jc w:val="both"/>
              <w:rPr>
                <w:sz w:val="20"/>
              </w:rPr>
            </w:pPr>
            <w:r w:rsidRPr="0074131F">
              <w:rPr>
                <w:sz w:val="20"/>
              </w:rPr>
              <w:t>Supreme Court of British Columbia</w:t>
            </w:r>
          </w:p>
          <w:p w:rsidR="00C46F21" w:rsidRPr="0074131F" w:rsidRDefault="00C46F21" w:rsidP="00FB3F1C">
            <w:pPr>
              <w:jc w:val="both"/>
              <w:rPr>
                <w:sz w:val="20"/>
              </w:rPr>
            </w:pPr>
            <w:r w:rsidRPr="0074131F">
              <w:rPr>
                <w:sz w:val="20"/>
              </w:rPr>
              <w:t>(Warren J.)</w:t>
            </w:r>
          </w:p>
          <w:p w:rsidR="00C46F21" w:rsidRPr="0074131F" w:rsidRDefault="00002BD1" w:rsidP="00FB3F1C">
            <w:pPr>
              <w:jc w:val="both"/>
              <w:rPr>
                <w:sz w:val="20"/>
              </w:rPr>
            </w:pPr>
            <w:hyperlink r:id="rId99" w:history="1">
              <w:r w:rsidR="00C46F21" w:rsidRPr="0074131F">
                <w:rPr>
                  <w:rStyle w:val="Hyperlink"/>
                  <w:sz w:val="20"/>
                </w:rPr>
                <w:t>2021 BCSC 1285</w:t>
              </w:r>
            </w:hyperlink>
          </w:p>
          <w:p w:rsidR="00C46F21" w:rsidRPr="0074131F" w:rsidRDefault="00C46F21" w:rsidP="00FB3F1C">
            <w:pPr>
              <w:jc w:val="both"/>
              <w:rPr>
                <w:sz w:val="20"/>
              </w:rPr>
            </w:pPr>
          </w:p>
        </w:tc>
        <w:tc>
          <w:tcPr>
            <w:tcW w:w="243" w:type="pct"/>
          </w:tcPr>
          <w:p w:rsidR="00C46F21" w:rsidRPr="0074131F" w:rsidRDefault="00C46F21" w:rsidP="00FB3F1C">
            <w:pPr>
              <w:jc w:val="both"/>
              <w:rPr>
                <w:sz w:val="20"/>
              </w:rPr>
            </w:pPr>
          </w:p>
        </w:tc>
        <w:tc>
          <w:tcPr>
            <w:tcW w:w="2330" w:type="pct"/>
          </w:tcPr>
          <w:p w:rsidR="00C46F21" w:rsidRPr="0074131F" w:rsidRDefault="00C46F21" w:rsidP="00FB3F1C">
            <w:pPr>
              <w:jc w:val="both"/>
              <w:rPr>
                <w:sz w:val="20"/>
              </w:rPr>
            </w:pPr>
            <w:r w:rsidRPr="0074131F">
              <w:rPr>
                <w:sz w:val="20"/>
              </w:rPr>
              <w:t xml:space="preserve">Court </w:t>
            </w:r>
            <w:r w:rsidRPr="0074131F">
              <w:rPr>
                <w:color w:val="000000"/>
                <w:sz w:val="20"/>
              </w:rPr>
              <w:t xml:space="preserve">exercising equitable jurisdiction to decline to calculate the redemption amount at the contractual interest rate of 24% </w:t>
            </w:r>
            <w:r w:rsidRPr="0074131F">
              <w:rPr>
                <w:i/>
                <w:iCs/>
                <w:color w:val="000000"/>
                <w:sz w:val="20"/>
              </w:rPr>
              <w:t>per annum,</w:t>
            </w:r>
            <w:r w:rsidRPr="0074131F">
              <w:rPr>
                <w:color w:val="000000"/>
                <w:sz w:val="20"/>
              </w:rPr>
              <w:t xml:space="preserve"> compounded monthly during the period from February 26, 2009 and June 30, 2021.</w:t>
            </w:r>
          </w:p>
          <w:p w:rsidR="00C46F21" w:rsidRPr="0074131F" w:rsidRDefault="00C46F21" w:rsidP="00FB3F1C">
            <w:pPr>
              <w:jc w:val="both"/>
              <w:rPr>
                <w:sz w:val="20"/>
              </w:rPr>
            </w:pPr>
          </w:p>
        </w:tc>
      </w:tr>
      <w:tr w:rsidR="00C46F21" w:rsidRPr="0074131F" w:rsidTr="00FB3F1C">
        <w:tc>
          <w:tcPr>
            <w:tcW w:w="2427" w:type="pct"/>
            <w:gridSpan w:val="2"/>
          </w:tcPr>
          <w:p w:rsidR="00C46F21" w:rsidRPr="0074131F" w:rsidRDefault="00C46F21" w:rsidP="00FB3F1C">
            <w:pPr>
              <w:jc w:val="both"/>
              <w:rPr>
                <w:sz w:val="20"/>
              </w:rPr>
            </w:pPr>
            <w:r w:rsidRPr="0074131F">
              <w:rPr>
                <w:sz w:val="20"/>
              </w:rPr>
              <w:t>July 8, 2022</w:t>
            </w:r>
          </w:p>
          <w:p w:rsidR="00C46F21" w:rsidRPr="0074131F" w:rsidRDefault="00C46F21" w:rsidP="00FB3F1C">
            <w:pPr>
              <w:jc w:val="both"/>
              <w:rPr>
                <w:sz w:val="20"/>
              </w:rPr>
            </w:pPr>
            <w:r w:rsidRPr="0074131F">
              <w:rPr>
                <w:sz w:val="20"/>
              </w:rPr>
              <w:t xml:space="preserve">Court of Appeal for British Columbia </w:t>
            </w:r>
          </w:p>
          <w:p w:rsidR="00C46F21" w:rsidRPr="0074131F" w:rsidRDefault="00C46F21" w:rsidP="00FB3F1C">
            <w:pPr>
              <w:jc w:val="both"/>
              <w:rPr>
                <w:sz w:val="20"/>
              </w:rPr>
            </w:pPr>
            <w:r w:rsidRPr="0074131F">
              <w:rPr>
                <w:sz w:val="20"/>
              </w:rPr>
              <w:t>(Vancouver)</w:t>
            </w:r>
          </w:p>
          <w:p w:rsidR="00C46F21" w:rsidRPr="0074131F" w:rsidRDefault="00C46F21" w:rsidP="00FB3F1C">
            <w:pPr>
              <w:jc w:val="both"/>
              <w:rPr>
                <w:sz w:val="20"/>
              </w:rPr>
            </w:pPr>
            <w:r w:rsidRPr="0074131F">
              <w:rPr>
                <w:sz w:val="20"/>
              </w:rPr>
              <w:t>(Newbury, Fitch and Horsman JJ.A.)</w:t>
            </w:r>
          </w:p>
          <w:p w:rsidR="00C46F21" w:rsidRPr="0074131F" w:rsidRDefault="00002BD1" w:rsidP="00FB3F1C">
            <w:pPr>
              <w:jc w:val="both"/>
              <w:rPr>
                <w:sz w:val="20"/>
              </w:rPr>
            </w:pPr>
            <w:hyperlink r:id="rId100" w:history="1">
              <w:r w:rsidR="00C46F21" w:rsidRPr="0074131F">
                <w:rPr>
                  <w:rStyle w:val="Hyperlink"/>
                  <w:sz w:val="20"/>
                </w:rPr>
                <w:t>2022 BCCA 239</w:t>
              </w:r>
            </w:hyperlink>
            <w:r w:rsidR="00C46F21" w:rsidRPr="0074131F">
              <w:rPr>
                <w:sz w:val="20"/>
              </w:rPr>
              <w:t>; CA47647</w:t>
            </w:r>
          </w:p>
          <w:p w:rsidR="00C46F21" w:rsidRPr="0074131F" w:rsidRDefault="00C46F21" w:rsidP="00FB3F1C">
            <w:pPr>
              <w:jc w:val="both"/>
              <w:rPr>
                <w:sz w:val="20"/>
              </w:rPr>
            </w:pPr>
          </w:p>
        </w:tc>
        <w:tc>
          <w:tcPr>
            <w:tcW w:w="243" w:type="pct"/>
          </w:tcPr>
          <w:p w:rsidR="00C46F21" w:rsidRPr="0074131F" w:rsidRDefault="00C46F21" w:rsidP="00FB3F1C">
            <w:pPr>
              <w:jc w:val="both"/>
              <w:rPr>
                <w:sz w:val="20"/>
              </w:rPr>
            </w:pPr>
          </w:p>
        </w:tc>
        <w:tc>
          <w:tcPr>
            <w:tcW w:w="2330" w:type="pct"/>
          </w:tcPr>
          <w:p w:rsidR="00C46F21" w:rsidRPr="0074131F" w:rsidRDefault="00C46F21" w:rsidP="00FB3F1C">
            <w:pPr>
              <w:jc w:val="both"/>
              <w:rPr>
                <w:sz w:val="20"/>
              </w:rPr>
            </w:pPr>
            <w:r w:rsidRPr="0074131F">
              <w:rPr>
                <w:sz w:val="20"/>
              </w:rPr>
              <w:t>Appeal allowed; court erred in exercising equitable jurisdiction to vary contractual interest rate.</w:t>
            </w:r>
          </w:p>
          <w:p w:rsidR="00C46F21" w:rsidRPr="0074131F" w:rsidRDefault="00C46F21" w:rsidP="00FB3F1C">
            <w:pPr>
              <w:jc w:val="both"/>
              <w:rPr>
                <w:sz w:val="20"/>
              </w:rPr>
            </w:pPr>
          </w:p>
        </w:tc>
      </w:tr>
      <w:tr w:rsidR="00C46F21" w:rsidRPr="0074131F" w:rsidTr="00FB3F1C">
        <w:tc>
          <w:tcPr>
            <w:tcW w:w="2427" w:type="pct"/>
            <w:gridSpan w:val="2"/>
          </w:tcPr>
          <w:p w:rsidR="00C46F21" w:rsidRPr="0074131F" w:rsidRDefault="00C46F21" w:rsidP="00FB3F1C">
            <w:pPr>
              <w:jc w:val="both"/>
              <w:rPr>
                <w:sz w:val="20"/>
              </w:rPr>
            </w:pPr>
            <w:r w:rsidRPr="0074131F">
              <w:rPr>
                <w:sz w:val="20"/>
              </w:rPr>
              <w:t>September 28, 2022</w:t>
            </w:r>
          </w:p>
          <w:p w:rsidR="00C46F21" w:rsidRPr="0074131F" w:rsidRDefault="00C46F21" w:rsidP="00FB3F1C">
            <w:pPr>
              <w:jc w:val="both"/>
              <w:rPr>
                <w:sz w:val="20"/>
              </w:rPr>
            </w:pPr>
            <w:r w:rsidRPr="0074131F">
              <w:rPr>
                <w:sz w:val="20"/>
              </w:rPr>
              <w:t>Supreme Court of Canada</w:t>
            </w:r>
          </w:p>
        </w:tc>
        <w:tc>
          <w:tcPr>
            <w:tcW w:w="243" w:type="pct"/>
          </w:tcPr>
          <w:p w:rsidR="00C46F21" w:rsidRPr="0074131F" w:rsidRDefault="00C46F21" w:rsidP="00FB3F1C">
            <w:pPr>
              <w:jc w:val="both"/>
              <w:rPr>
                <w:sz w:val="20"/>
              </w:rPr>
            </w:pPr>
          </w:p>
        </w:tc>
        <w:tc>
          <w:tcPr>
            <w:tcW w:w="2330" w:type="pct"/>
          </w:tcPr>
          <w:p w:rsidR="00C46F21" w:rsidRPr="0074131F" w:rsidRDefault="00C46F21" w:rsidP="00FB3F1C">
            <w:pPr>
              <w:jc w:val="both"/>
              <w:rPr>
                <w:sz w:val="20"/>
              </w:rPr>
            </w:pPr>
            <w:r w:rsidRPr="0074131F">
              <w:rPr>
                <w:sz w:val="20"/>
              </w:rPr>
              <w:t>Application for leave to appeal filed.</w:t>
            </w:r>
          </w:p>
          <w:p w:rsidR="00C46F21" w:rsidRPr="0074131F" w:rsidRDefault="00C46F21" w:rsidP="00FB3F1C">
            <w:pPr>
              <w:jc w:val="both"/>
              <w:rPr>
                <w:sz w:val="20"/>
              </w:rPr>
            </w:pPr>
          </w:p>
        </w:tc>
      </w:tr>
    </w:tbl>
    <w:p w:rsidR="00C46F21" w:rsidRPr="0074131F" w:rsidRDefault="00C46F21" w:rsidP="00C46F21">
      <w:pPr>
        <w:jc w:val="both"/>
        <w:rPr>
          <w:sz w:val="20"/>
        </w:rPr>
      </w:pPr>
    </w:p>
    <w:p w:rsidR="00C46F21" w:rsidRPr="0074131F" w:rsidRDefault="00002BD1" w:rsidP="00C46F21">
      <w:pPr>
        <w:jc w:val="both"/>
        <w:rPr>
          <w:sz w:val="20"/>
        </w:rPr>
      </w:pPr>
      <w:r>
        <w:rPr>
          <w:sz w:val="20"/>
        </w:rPr>
        <w:pict>
          <v:rect id="_x0000_i1086" style="width:2in;height:1pt" o:hrpct="0" o:hralign="center" o:hrstd="t" o:hrnoshade="t" o:hr="t" fillcolor="black [3213]" stroked="f"/>
        </w:pict>
      </w:r>
    </w:p>
    <w:p w:rsidR="00C46F21" w:rsidRPr="0074131F" w:rsidRDefault="00C46F21" w:rsidP="00C46F21">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C46F21" w:rsidRPr="00002BD1" w:rsidTr="00FB3F1C">
        <w:tc>
          <w:tcPr>
            <w:tcW w:w="543" w:type="pct"/>
          </w:tcPr>
          <w:p w:rsidR="00C46F21" w:rsidRPr="0074131F" w:rsidRDefault="00C46F21" w:rsidP="00FB3F1C">
            <w:pPr>
              <w:jc w:val="both"/>
              <w:rPr>
                <w:sz w:val="20"/>
                <w:lang w:val="fr-CA"/>
              </w:rPr>
            </w:pPr>
            <w:r w:rsidRPr="0074131F">
              <w:rPr>
                <w:rStyle w:val="SCCFileNumberChar"/>
                <w:sz w:val="20"/>
                <w:szCs w:val="20"/>
                <w:lang w:val="fr-CA"/>
              </w:rPr>
              <w:t>40369</w:t>
            </w:r>
          </w:p>
        </w:tc>
        <w:tc>
          <w:tcPr>
            <w:tcW w:w="4457" w:type="pct"/>
            <w:gridSpan w:val="3"/>
          </w:tcPr>
          <w:p w:rsidR="00C46F21" w:rsidRPr="0074131F" w:rsidRDefault="00C46F21" w:rsidP="00FB3F1C">
            <w:pPr>
              <w:pStyle w:val="SCCLsocParty"/>
              <w:jc w:val="both"/>
              <w:rPr>
                <w:b/>
                <w:sz w:val="20"/>
                <w:szCs w:val="20"/>
                <w:lang w:val="en-US"/>
              </w:rPr>
            </w:pPr>
            <w:r w:rsidRPr="0074131F">
              <w:rPr>
                <w:b/>
                <w:sz w:val="20"/>
                <w:szCs w:val="20"/>
                <w:lang w:val="en-US"/>
              </w:rPr>
              <w:t>Cynthia Rebecca Delores LeRoy c. Century Services Corp.</w:t>
            </w:r>
          </w:p>
          <w:p w:rsidR="00C46F21" w:rsidRPr="0074131F" w:rsidRDefault="00C46F21" w:rsidP="00FB3F1C">
            <w:pPr>
              <w:jc w:val="both"/>
              <w:rPr>
                <w:sz w:val="20"/>
                <w:lang w:val="fr-CA"/>
              </w:rPr>
            </w:pPr>
            <w:r w:rsidRPr="0074131F">
              <w:rPr>
                <w:sz w:val="20"/>
                <w:lang w:val="fr-CA"/>
              </w:rPr>
              <w:t>(C.-B.) (Civile) (Sur autorisation)</w:t>
            </w:r>
          </w:p>
        </w:tc>
      </w:tr>
      <w:tr w:rsidR="00C46F21" w:rsidRPr="00002BD1" w:rsidTr="00FB3F1C">
        <w:tc>
          <w:tcPr>
            <w:tcW w:w="5000" w:type="pct"/>
            <w:gridSpan w:val="4"/>
          </w:tcPr>
          <w:p w:rsidR="00C46F21" w:rsidRPr="0074131F" w:rsidRDefault="002870AB" w:rsidP="00FB3F1C">
            <w:pPr>
              <w:jc w:val="both"/>
              <w:rPr>
                <w:sz w:val="20"/>
                <w:szCs w:val="20"/>
                <w:lang w:val="fr-CA"/>
              </w:rPr>
            </w:pPr>
            <w:r w:rsidRPr="0074131F">
              <w:rPr>
                <w:sz w:val="20"/>
                <w:szCs w:val="20"/>
                <w:lang w:val="fr-CA"/>
              </w:rPr>
              <w:t>La demande d’autorisation d’appel de l’arrêt de la Cour d’appel de la Colombie-Britannique (Vancouver), numéro CA47647, 2022 BCCA 239, daté du 8 juillet 2022, est rejetée avec dépens.</w:t>
            </w:r>
          </w:p>
          <w:p w:rsidR="002870AB" w:rsidRPr="0074131F" w:rsidRDefault="002870AB" w:rsidP="00FB3F1C">
            <w:pPr>
              <w:jc w:val="both"/>
              <w:rPr>
                <w:sz w:val="20"/>
                <w:lang w:val="fr-CA"/>
              </w:rPr>
            </w:pPr>
          </w:p>
        </w:tc>
      </w:tr>
      <w:tr w:rsidR="00C46F21" w:rsidRPr="00002BD1" w:rsidTr="00FB3F1C">
        <w:tc>
          <w:tcPr>
            <w:tcW w:w="5000" w:type="pct"/>
            <w:gridSpan w:val="4"/>
          </w:tcPr>
          <w:p w:rsidR="00C46F21" w:rsidRPr="0074131F" w:rsidRDefault="00C46F21" w:rsidP="00FB3F1C">
            <w:pPr>
              <w:jc w:val="both"/>
              <w:rPr>
                <w:sz w:val="20"/>
                <w:lang w:val="fr-CA"/>
              </w:rPr>
            </w:pPr>
            <w:r w:rsidRPr="0074131F">
              <w:rPr>
                <w:sz w:val="20"/>
                <w:lang w:val="fr-CA"/>
              </w:rPr>
              <w:t xml:space="preserve">Droit commercial — Intérêt — Contrats — Réparations — Les tribunaux canadiens ont-ils le pouvoir discrétionnaire de modifier le taux d’intérêt sur une hypothèque lorsque le prêteur a fait preuve d’inconduite? — Quand et dans quelles circonstances les tribunaux sont-ils autorisés à accorder une réparation en equity en modifiant l’application d’un taux d’intérêt contractuel? — Existe-t-il des circonstances justifiant d’écarter des taux d’intérêt contractuels? — </w:t>
            </w:r>
            <w:r w:rsidRPr="0074131F">
              <w:rPr>
                <w:i/>
                <w:color w:val="212529"/>
                <w:sz w:val="20"/>
                <w:lang w:val="fr-CA"/>
              </w:rPr>
              <w:t>Banque d’Amérique du Canada c. Société de Fiducie Mutuelle</w:t>
            </w:r>
            <w:r w:rsidRPr="0074131F">
              <w:rPr>
                <w:color w:val="212529"/>
                <w:sz w:val="20"/>
                <w:lang w:val="fr-CA"/>
              </w:rPr>
              <w:t>, [2002] 2 R.C.S. 601, 2002 CSC 43.</w:t>
            </w:r>
          </w:p>
        </w:tc>
      </w:tr>
      <w:tr w:rsidR="00C46F21" w:rsidRPr="00002BD1" w:rsidTr="00FB3F1C">
        <w:tc>
          <w:tcPr>
            <w:tcW w:w="5000" w:type="pct"/>
            <w:gridSpan w:val="4"/>
          </w:tcPr>
          <w:p w:rsidR="00C46F21" w:rsidRPr="0074131F" w:rsidRDefault="00C46F21" w:rsidP="00FB3F1C">
            <w:pPr>
              <w:jc w:val="both"/>
              <w:rPr>
                <w:sz w:val="20"/>
                <w:lang w:val="fr-CA"/>
              </w:rPr>
            </w:pPr>
          </w:p>
        </w:tc>
      </w:tr>
      <w:tr w:rsidR="00C46F21" w:rsidRPr="00002BD1" w:rsidTr="00FB3F1C">
        <w:tc>
          <w:tcPr>
            <w:tcW w:w="5000" w:type="pct"/>
            <w:gridSpan w:val="4"/>
          </w:tcPr>
          <w:p w:rsidR="00C46F21" w:rsidRPr="0074131F" w:rsidRDefault="00C46F21" w:rsidP="00FB3F1C">
            <w:pPr>
              <w:spacing w:after="240"/>
              <w:jc w:val="both"/>
              <w:rPr>
                <w:color w:val="000000"/>
                <w:sz w:val="20"/>
                <w:lang w:val="fr-CA"/>
              </w:rPr>
            </w:pPr>
            <w:r w:rsidRPr="0074131F">
              <w:rPr>
                <w:color w:val="000000"/>
                <w:sz w:val="20"/>
                <w:lang w:val="fr-CA"/>
              </w:rPr>
              <w:t xml:space="preserve">L’intimée a consenti un prêt à haut risque pour la restructuration de l’entreprise de l’époux de la demanderesse, et celle-ci a fourni une garantie limitée à deux millions de dollars, intérêts en sus, assurée au moyen d’une hypothèque sur sa maison. Lorsque l’entreprise a par la suite été en défaut à l’égard du prêt et a déclaré faillite, ses actifs ont été liquidés et une vente aux enchères publique a eu lieu pour écouler de l’équipement. Vu l’insuffisance de l’actif qui subsistait, l’intimée a fait une réclamation au titre de la garantie afin d’obtenir l’exécution de l’hypothèque. Comme moyens de défense, la demanderesse a fait valoir que la vente d’équipement s’était déroulée de façon négligente et que l’intimée avait porté des charges inappropriées au compte de prêts. La juge de première instance a conclu que l’intimée avait fait une déclaration frauduleuse qui viciait la garantie et rendait l’hypothèque inexécutable. </w:t>
            </w:r>
            <w:r w:rsidRPr="0074131F">
              <w:rPr>
                <w:sz w:val="20"/>
                <w:lang w:val="fr-CA"/>
              </w:rPr>
              <w:t xml:space="preserve">Cela a été infirmé en appel et l’affaire a été renvoyée en première instance pour que le tribunal décide certaines questions en suspens. </w:t>
            </w:r>
          </w:p>
          <w:p w:rsidR="00C46F21" w:rsidRPr="0074131F" w:rsidRDefault="00C46F21" w:rsidP="00FB3F1C">
            <w:pPr>
              <w:jc w:val="both"/>
              <w:rPr>
                <w:sz w:val="20"/>
                <w:lang w:val="fr-CA"/>
              </w:rPr>
            </w:pPr>
            <w:r w:rsidRPr="0074131F">
              <w:rPr>
                <w:sz w:val="20"/>
                <w:lang w:val="fr-CA"/>
              </w:rPr>
              <w:t xml:space="preserve">La juge de première instance a accordé une réparation en equity en refusant de calculer la valeur de rachat au taux d’intérêt contractuel de 24 % par année, composé mensuellement. Elle a plutôt appliqué à la valeur de rachat les taux d’intérêts avant jugement en vertu de la </w:t>
            </w:r>
            <w:r w:rsidRPr="0074131F">
              <w:rPr>
                <w:i/>
                <w:iCs/>
                <w:sz w:val="20"/>
                <w:lang w:val="fr-CA"/>
              </w:rPr>
              <w:t>Court Order Interest Act</w:t>
            </w:r>
            <w:r w:rsidRPr="0074131F">
              <w:rPr>
                <w:sz w:val="20"/>
                <w:lang w:val="fr-CA"/>
              </w:rPr>
              <w:t xml:space="preserve">, R.S.B.C. 1996, c. 79, soit du 26 février 2009 à la date de sa décision, puis le taux contractuel par la suite. La Cour d’appel de la Colombie-Britannique a accueilli l’appel, concluant que le tribunal de première instance avait fait erreur en jugeant avoir compétence en equity pour modifier le taux d’intérêt contractuel dans les circonstances. </w:t>
            </w:r>
          </w:p>
          <w:p w:rsidR="00C46F21" w:rsidRPr="0074131F" w:rsidRDefault="00C46F21" w:rsidP="00FB3F1C">
            <w:pPr>
              <w:jc w:val="both"/>
              <w:rPr>
                <w:sz w:val="20"/>
                <w:lang w:val="fr-CA"/>
              </w:rPr>
            </w:pPr>
          </w:p>
        </w:tc>
      </w:tr>
      <w:tr w:rsidR="00C46F21" w:rsidRPr="00002BD1" w:rsidTr="00FB3F1C">
        <w:tc>
          <w:tcPr>
            <w:tcW w:w="2427" w:type="pct"/>
            <w:gridSpan w:val="2"/>
          </w:tcPr>
          <w:p w:rsidR="00C46F21" w:rsidRPr="0074131F" w:rsidRDefault="00C46F21" w:rsidP="00FB3F1C">
            <w:pPr>
              <w:jc w:val="both"/>
              <w:rPr>
                <w:sz w:val="20"/>
                <w:lang w:val="fr-CA"/>
              </w:rPr>
            </w:pPr>
            <w:r w:rsidRPr="0074131F">
              <w:rPr>
                <w:sz w:val="20"/>
                <w:lang w:val="fr-CA"/>
              </w:rPr>
              <w:t>30 juin 2021</w:t>
            </w:r>
          </w:p>
          <w:p w:rsidR="00C46F21" w:rsidRPr="0074131F" w:rsidRDefault="00C46F21" w:rsidP="00FB3F1C">
            <w:pPr>
              <w:jc w:val="both"/>
              <w:rPr>
                <w:sz w:val="20"/>
                <w:lang w:val="fr-CA"/>
              </w:rPr>
            </w:pPr>
            <w:r w:rsidRPr="0074131F">
              <w:rPr>
                <w:sz w:val="20"/>
                <w:lang w:val="fr-CA"/>
              </w:rPr>
              <w:t>Cour suprême de la Colombie-Britannique</w:t>
            </w:r>
          </w:p>
          <w:p w:rsidR="00C46F21" w:rsidRPr="0074131F" w:rsidRDefault="00C46F21" w:rsidP="00FB3F1C">
            <w:pPr>
              <w:jc w:val="both"/>
              <w:rPr>
                <w:sz w:val="20"/>
                <w:lang w:val="fr-CA"/>
              </w:rPr>
            </w:pPr>
            <w:r w:rsidRPr="0074131F">
              <w:rPr>
                <w:sz w:val="20"/>
                <w:lang w:val="fr-CA"/>
              </w:rPr>
              <w:t>(Juge Warren)</w:t>
            </w:r>
          </w:p>
          <w:p w:rsidR="00C46F21" w:rsidRPr="0074131F" w:rsidRDefault="00002BD1" w:rsidP="00FB3F1C">
            <w:pPr>
              <w:jc w:val="both"/>
              <w:rPr>
                <w:sz w:val="20"/>
                <w:lang w:val="fr-CA"/>
              </w:rPr>
            </w:pPr>
            <w:hyperlink r:id="rId101" w:history="1">
              <w:r w:rsidR="00C46F21" w:rsidRPr="0074131F">
                <w:rPr>
                  <w:rStyle w:val="Hyperlink"/>
                  <w:sz w:val="20"/>
                  <w:lang w:val="fr-CA"/>
                </w:rPr>
                <w:t>2021 BCSC 1285</w:t>
              </w:r>
            </w:hyperlink>
          </w:p>
          <w:p w:rsidR="00C46F21" w:rsidRPr="0074131F" w:rsidRDefault="00C46F21" w:rsidP="00FB3F1C">
            <w:pPr>
              <w:jc w:val="both"/>
              <w:rPr>
                <w:sz w:val="20"/>
                <w:lang w:val="fr-CA"/>
              </w:rPr>
            </w:pPr>
          </w:p>
        </w:tc>
        <w:tc>
          <w:tcPr>
            <w:tcW w:w="243" w:type="pct"/>
          </w:tcPr>
          <w:p w:rsidR="00C46F21" w:rsidRPr="0074131F" w:rsidRDefault="00C46F21" w:rsidP="00FB3F1C">
            <w:pPr>
              <w:jc w:val="both"/>
              <w:rPr>
                <w:sz w:val="20"/>
                <w:lang w:val="fr-CA"/>
              </w:rPr>
            </w:pPr>
          </w:p>
        </w:tc>
        <w:tc>
          <w:tcPr>
            <w:tcW w:w="2330" w:type="pct"/>
          </w:tcPr>
          <w:p w:rsidR="00C46F21" w:rsidRPr="0074131F" w:rsidRDefault="00C46F21" w:rsidP="00FB3F1C">
            <w:pPr>
              <w:jc w:val="both"/>
              <w:rPr>
                <w:sz w:val="20"/>
                <w:lang w:val="fr-CA"/>
              </w:rPr>
            </w:pPr>
            <w:r w:rsidRPr="0074131F">
              <w:rPr>
                <w:sz w:val="20"/>
                <w:lang w:val="fr-CA"/>
              </w:rPr>
              <w:t xml:space="preserve">Tribunal accordant une réparation en equity en refusant de calculer la valeur de rachat au taux d’intérêt contractuel de 24 % par année, composé mensuellement, pendant la période du 26 février 2009 au 30 juin 2021. </w:t>
            </w:r>
          </w:p>
          <w:p w:rsidR="00C46F21" w:rsidRPr="0074131F" w:rsidRDefault="00C46F21" w:rsidP="00FB3F1C">
            <w:pPr>
              <w:jc w:val="both"/>
              <w:rPr>
                <w:sz w:val="20"/>
                <w:lang w:val="fr-CA"/>
              </w:rPr>
            </w:pPr>
          </w:p>
        </w:tc>
      </w:tr>
      <w:tr w:rsidR="00C46F21" w:rsidRPr="00002BD1" w:rsidTr="00FB3F1C">
        <w:tc>
          <w:tcPr>
            <w:tcW w:w="2427" w:type="pct"/>
            <w:gridSpan w:val="2"/>
          </w:tcPr>
          <w:p w:rsidR="00C46F21" w:rsidRPr="0074131F" w:rsidRDefault="00C46F21" w:rsidP="00FB3F1C">
            <w:pPr>
              <w:jc w:val="both"/>
              <w:rPr>
                <w:sz w:val="20"/>
                <w:lang w:val="fr-CA"/>
              </w:rPr>
            </w:pPr>
            <w:r w:rsidRPr="0074131F">
              <w:rPr>
                <w:sz w:val="20"/>
                <w:lang w:val="fr-CA"/>
              </w:rPr>
              <w:t>8 juin 2022</w:t>
            </w:r>
          </w:p>
          <w:p w:rsidR="00C46F21" w:rsidRPr="0074131F" w:rsidRDefault="00C46F21" w:rsidP="00FB3F1C">
            <w:pPr>
              <w:jc w:val="both"/>
              <w:rPr>
                <w:sz w:val="20"/>
                <w:lang w:val="fr-CA"/>
              </w:rPr>
            </w:pPr>
            <w:r w:rsidRPr="0074131F">
              <w:rPr>
                <w:sz w:val="20"/>
                <w:lang w:val="fr-CA"/>
              </w:rPr>
              <w:t>Cour d’appel de la Colombie-Britannique</w:t>
            </w:r>
          </w:p>
          <w:p w:rsidR="00C46F21" w:rsidRPr="0074131F" w:rsidRDefault="00C46F21" w:rsidP="00FB3F1C">
            <w:pPr>
              <w:jc w:val="both"/>
              <w:rPr>
                <w:sz w:val="20"/>
                <w:lang w:val="fr-CA"/>
              </w:rPr>
            </w:pPr>
            <w:r w:rsidRPr="0074131F">
              <w:rPr>
                <w:sz w:val="20"/>
                <w:lang w:val="fr-CA"/>
              </w:rPr>
              <w:t>(Vancouver)</w:t>
            </w:r>
          </w:p>
          <w:p w:rsidR="00C46F21" w:rsidRPr="0074131F" w:rsidRDefault="00C46F21" w:rsidP="00FB3F1C">
            <w:pPr>
              <w:jc w:val="both"/>
              <w:rPr>
                <w:sz w:val="20"/>
                <w:lang w:val="fr-CA"/>
              </w:rPr>
            </w:pPr>
            <w:r w:rsidRPr="0074131F">
              <w:rPr>
                <w:sz w:val="20"/>
                <w:lang w:val="fr-CA"/>
              </w:rPr>
              <w:t>(Juges Newbury, Fitch et Horsman)</w:t>
            </w:r>
          </w:p>
          <w:p w:rsidR="00C46F21" w:rsidRPr="0074131F" w:rsidRDefault="00002BD1" w:rsidP="00FB3F1C">
            <w:pPr>
              <w:jc w:val="both"/>
              <w:rPr>
                <w:sz w:val="20"/>
                <w:lang w:val="fr-CA"/>
              </w:rPr>
            </w:pPr>
            <w:hyperlink r:id="rId102" w:history="1">
              <w:r w:rsidR="00C46F21" w:rsidRPr="0074131F">
                <w:rPr>
                  <w:rStyle w:val="Hyperlink"/>
                  <w:sz w:val="20"/>
                  <w:lang w:val="fr-CA"/>
                </w:rPr>
                <w:t>2022 BCCA 239</w:t>
              </w:r>
            </w:hyperlink>
            <w:r w:rsidR="00C46F21" w:rsidRPr="0074131F">
              <w:rPr>
                <w:sz w:val="20"/>
                <w:lang w:val="fr-CA"/>
              </w:rPr>
              <w:t>; CA47647</w:t>
            </w:r>
          </w:p>
          <w:p w:rsidR="00C46F21" w:rsidRPr="0074131F" w:rsidRDefault="00C46F21" w:rsidP="00FB3F1C">
            <w:pPr>
              <w:jc w:val="both"/>
              <w:rPr>
                <w:sz w:val="20"/>
                <w:lang w:val="fr-CA"/>
              </w:rPr>
            </w:pPr>
          </w:p>
        </w:tc>
        <w:tc>
          <w:tcPr>
            <w:tcW w:w="243" w:type="pct"/>
          </w:tcPr>
          <w:p w:rsidR="00C46F21" w:rsidRPr="0074131F" w:rsidRDefault="00C46F21" w:rsidP="00FB3F1C">
            <w:pPr>
              <w:jc w:val="both"/>
              <w:rPr>
                <w:sz w:val="20"/>
                <w:lang w:val="fr-CA"/>
              </w:rPr>
            </w:pPr>
          </w:p>
        </w:tc>
        <w:tc>
          <w:tcPr>
            <w:tcW w:w="2330" w:type="pct"/>
          </w:tcPr>
          <w:p w:rsidR="00C46F21" w:rsidRPr="0074131F" w:rsidRDefault="00C46F21" w:rsidP="00FB3F1C">
            <w:pPr>
              <w:jc w:val="both"/>
              <w:rPr>
                <w:sz w:val="20"/>
                <w:lang w:val="fr-CA"/>
              </w:rPr>
            </w:pPr>
            <w:r w:rsidRPr="0074131F">
              <w:rPr>
                <w:sz w:val="20"/>
                <w:lang w:val="fr-CA"/>
              </w:rPr>
              <w:t>Appel accueilli : le tribunal a fait erreur en accordant la réparation en equity pour modifier le taux d’intérêt contractuel.</w:t>
            </w:r>
          </w:p>
          <w:p w:rsidR="00C46F21" w:rsidRPr="0074131F" w:rsidRDefault="00C46F21" w:rsidP="00FB3F1C">
            <w:pPr>
              <w:jc w:val="both"/>
              <w:rPr>
                <w:sz w:val="20"/>
                <w:lang w:val="fr-CA"/>
              </w:rPr>
            </w:pPr>
          </w:p>
        </w:tc>
      </w:tr>
      <w:tr w:rsidR="00C46F21" w:rsidRPr="0074131F" w:rsidTr="00FB3F1C">
        <w:tc>
          <w:tcPr>
            <w:tcW w:w="2427" w:type="pct"/>
            <w:gridSpan w:val="2"/>
          </w:tcPr>
          <w:p w:rsidR="00C46F21" w:rsidRPr="0074131F" w:rsidRDefault="00C46F21" w:rsidP="00FB3F1C">
            <w:pPr>
              <w:jc w:val="both"/>
              <w:rPr>
                <w:sz w:val="20"/>
                <w:lang w:val="fr-CA"/>
              </w:rPr>
            </w:pPr>
            <w:r w:rsidRPr="0074131F">
              <w:rPr>
                <w:sz w:val="20"/>
                <w:lang w:val="fr-CA"/>
              </w:rPr>
              <w:t>28 septembre 2022</w:t>
            </w:r>
          </w:p>
          <w:p w:rsidR="00C46F21" w:rsidRPr="0074131F" w:rsidRDefault="00C46F21" w:rsidP="00FB3F1C">
            <w:pPr>
              <w:jc w:val="both"/>
              <w:rPr>
                <w:sz w:val="20"/>
                <w:lang w:val="fr-CA"/>
              </w:rPr>
            </w:pPr>
            <w:r w:rsidRPr="0074131F">
              <w:rPr>
                <w:sz w:val="20"/>
                <w:lang w:val="fr-CA"/>
              </w:rPr>
              <w:t>Cour suprême du Canada</w:t>
            </w:r>
          </w:p>
        </w:tc>
        <w:tc>
          <w:tcPr>
            <w:tcW w:w="243" w:type="pct"/>
          </w:tcPr>
          <w:p w:rsidR="00C46F21" w:rsidRPr="0074131F" w:rsidRDefault="00C46F21" w:rsidP="00FB3F1C">
            <w:pPr>
              <w:jc w:val="both"/>
              <w:rPr>
                <w:sz w:val="20"/>
                <w:lang w:val="fr-CA"/>
              </w:rPr>
            </w:pPr>
          </w:p>
        </w:tc>
        <w:tc>
          <w:tcPr>
            <w:tcW w:w="2330" w:type="pct"/>
          </w:tcPr>
          <w:p w:rsidR="00C46F21" w:rsidRPr="0074131F" w:rsidRDefault="00C46F21" w:rsidP="00FB3F1C">
            <w:pPr>
              <w:jc w:val="both"/>
              <w:rPr>
                <w:sz w:val="20"/>
                <w:lang w:val="fr-CA"/>
              </w:rPr>
            </w:pPr>
            <w:r w:rsidRPr="0074131F">
              <w:rPr>
                <w:sz w:val="20"/>
                <w:lang w:val="fr-CA"/>
              </w:rPr>
              <w:t>Demande d’autorisation d’appel déposée.</w:t>
            </w:r>
          </w:p>
          <w:p w:rsidR="00C46F21" w:rsidRPr="0074131F" w:rsidRDefault="00C46F21" w:rsidP="00FB3F1C">
            <w:pPr>
              <w:jc w:val="both"/>
              <w:rPr>
                <w:sz w:val="20"/>
                <w:lang w:val="fr-CA"/>
              </w:rPr>
            </w:pPr>
          </w:p>
        </w:tc>
      </w:tr>
    </w:tbl>
    <w:p w:rsidR="00C46F21" w:rsidRPr="0074131F" w:rsidRDefault="00C46F21" w:rsidP="00C46F21">
      <w:pPr>
        <w:jc w:val="both"/>
        <w:rPr>
          <w:sz w:val="20"/>
          <w:lang w:val="fr-CA"/>
        </w:rPr>
      </w:pPr>
    </w:p>
    <w:p w:rsidR="00C46F21" w:rsidRPr="0074131F" w:rsidRDefault="00002BD1" w:rsidP="00C46F21">
      <w:pPr>
        <w:widowControl w:val="0"/>
        <w:jc w:val="both"/>
        <w:rPr>
          <w:sz w:val="20"/>
          <w:lang w:val="fr-CA"/>
        </w:rPr>
      </w:pPr>
      <w:r>
        <w:rPr>
          <w:sz w:val="20"/>
        </w:rPr>
        <w:pict>
          <v:rect id="_x0000_i1087" style="width:2in;height:1pt" o:hrpct="0" o:hralign="center" o:hrstd="t" o:hrnoshade="t" o:hr="t" fillcolor="black [3213]" stroked="f"/>
        </w:pict>
      </w:r>
    </w:p>
    <w:p w:rsidR="00C46F21" w:rsidRPr="0074131F" w:rsidRDefault="00C46F21" w:rsidP="00C46F21">
      <w:pPr>
        <w:widowControl w:val="0"/>
        <w:jc w:val="both"/>
        <w:rPr>
          <w:sz w:val="20"/>
          <w:lang w:val="fr-CA"/>
        </w:rPr>
      </w:pPr>
    </w:p>
    <w:p w:rsidR="00EC0CFA" w:rsidRPr="0074131F" w:rsidRDefault="00EC0CFA">
      <w:r w:rsidRPr="0074131F">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C46F21" w:rsidRPr="0074131F" w:rsidTr="00FB3F1C">
        <w:tc>
          <w:tcPr>
            <w:tcW w:w="543" w:type="pct"/>
          </w:tcPr>
          <w:p w:rsidR="00C46F21" w:rsidRPr="0074131F" w:rsidRDefault="00C46F21" w:rsidP="00FB3F1C">
            <w:pPr>
              <w:jc w:val="both"/>
              <w:rPr>
                <w:sz w:val="20"/>
              </w:rPr>
            </w:pPr>
            <w:r w:rsidRPr="0074131F">
              <w:rPr>
                <w:rStyle w:val="SCCFileNumberChar"/>
                <w:sz w:val="20"/>
                <w:szCs w:val="20"/>
              </w:rPr>
              <w:t>40496</w:t>
            </w:r>
          </w:p>
        </w:tc>
        <w:tc>
          <w:tcPr>
            <w:tcW w:w="4457" w:type="pct"/>
            <w:gridSpan w:val="3"/>
          </w:tcPr>
          <w:p w:rsidR="00C46F21" w:rsidRPr="0074131F" w:rsidRDefault="00C46F21" w:rsidP="00FB3F1C">
            <w:pPr>
              <w:pStyle w:val="SCCLsocParty"/>
              <w:jc w:val="both"/>
              <w:rPr>
                <w:b/>
                <w:sz w:val="20"/>
                <w:szCs w:val="20"/>
                <w:lang w:val="en-US"/>
              </w:rPr>
            </w:pPr>
            <w:r w:rsidRPr="0074131F">
              <w:rPr>
                <w:b/>
                <w:sz w:val="20"/>
                <w:szCs w:val="20"/>
                <w:lang w:val="en-US"/>
              </w:rPr>
              <w:t>Chang Jacques v. Jennifer Muir</w:t>
            </w:r>
          </w:p>
          <w:p w:rsidR="00C46F21" w:rsidRPr="0074131F" w:rsidRDefault="00C46F21" w:rsidP="00FB3F1C">
            <w:pPr>
              <w:jc w:val="both"/>
              <w:rPr>
                <w:sz w:val="20"/>
              </w:rPr>
            </w:pPr>
            <w:r w:rsidRPr="0074131F">
              <w:rPr>
                <w:sz w:val="20"/>
              </w:rPr>
              <w:t>(B.C.) (Civil) (By Leave)</w:t>
            </w:r>
          </w:p>
        </w:tc>
      </w:tr>
      <w:tr w:rsidR="00C46F21" w:rsidRPr="0074131F" w:rsidTr="00FB3F1C">
        <w:tc>
          <w:tcPr>
            <w:tcW w:w="5000" w:type="pct"/>
            <w:gridSpan w:val="4"/>
          </w:tcPr>
          <w:p w:rsidR="002870AB" w:rsidRPr="0074131F" w:rsidRDefault="002870AB" w:rsidP="002870AB">
            <w:pPr>
              <w:jc w:val="both"/>
              <w:rPr>
                <w:sz w:val="20"/>
                <w:szCs w:val="20"/>
              </w:rPr>
            </w:pPr>
            <w:r w:rsidRPr="0074131F">
              <w:rPr>
                <w:sz w:val="20"/>
                <w:szCs w:val="20"/>
              </w:rPr>
              <w:t>The motion for an extension of time to serve and file the application for leave to appeal is granted. The application for leave to appeal from the judgment of the Court of Appeal for British Columbia (Vancouver), Number CA47034, 2021 BCCA 38, dated January 21, 2021, is dismissed.</w:t>
            </w:r>
          </w:p>
          <w:p w:rsidR="00C46F21" w:rsidRPr="0074131F" w:rsidRDefault="00C46F21" w:rsidP="00FB3F1C">
            <w:pPr>
              <w:jc w:val="both"/>
              <w:rPr>
                <w:sz w:val="20"/>
              </w:rPr>
            </w:pPr>
          </w:p>
        </w:tc>
      </w:tr>
      <w:tr w:rsidR="00C46F21" w:rsidRPr="0074131F" w:rsidTr="00FB3F1C">
        <w:tc>
          <w:tcPr>
            <w:tcW w:w="5000" w:type="pct"/>
            <w:gridSpan w:val="4"/>
          </w:tcPr>
          <w:p w:rsidR="00C46F21" w:rsidRPr="0074131F" w:rsidRDefault="00C46F21" w:rsidP="00FB3F1C">
            <w:pPr>
              <w:jc w:val="both"/>
              <w:rPr>
                <w:sz w:val="20"/>
              </w:rPr>
            </w:pPr>
            <w:r w:rsidRPr="0074131F">
              <w:rPr>
                <w:sz w:val="20"/>
              </w:rPr>
              <w:t>Civil procedure — Abuse of process — Commencement of proceedings — Applicant’s claims against doctor relating to surgery dismissed as abuse of process — Applicant declared vexatious litigant and prohibited from filing further legal proceedings in respect of same subject matter — Courts below dismissing new application relating to same claim and issuing new prohibition order — Whether courts below committed errors of law.</w:t>
            </w:r>
          </w:p>
        </w:tc>
      </w:tr>
      <w:tr w:rsidR="00C46F21" w:rsidRPr="0074131F" w:rsidTr="00FB3F1C">
        <w:tc>
          <w:tcPr>
            <w:tcW w:w="5000" w:type="pct"/>
            <w:gridSpan w:val="4"/>
          </w:tcPr>
          <w:p w:rsidR="00C46F21" w:rsidRPr="0074131F" w:rsidRDefault="00C46F21" w:rsidP="00FB3F1C">
            <w:pPr>
              <w:jc w:val="both"/>
              <w:rPr>
                <w:sz w:val="20"/>
              </w:rPr>
            </w:pPr>
          </w:p>
        </w:tc>
      </w:tr>
      <w:tr w:rsidR="00C46F21" w:rsidRPr="0074131F" w:rsidTr="00FB3F1C">
        <w:tc>
          <w:tcPr>
            <w:tcW w:w="5000" w:type="pct"/>
            <w:gridSpan w:val="4"/>
          </w:tcPr>
          <w:p w:rsidR="00C46F21" w:rsidRPr="0074131F" w:rsidRDefault="00C46F21" w:rsidP="00FB3F1C">
            <w:pPr>
              <w:jc w:val="both"/>
              <w:rPr>
                <w:sz w:val="20"/>
              </w:rPr>
            </w:pPr>
            <w:r w:rsidRPr="0074131F">
              <w:rPr>
                <w:sz w:val="20"/>
              </w:rPr>
              <w:t>The applicant, Chang Jacques, brought a claim against the respondent, Jennifer Muir, in relation to a surgery Dr. Muir performed on Ms. Jacques in 2012. The claim, based in negligence and in lack of informed consent, was filed in 2014. The negligence claim was subsequently dismissed, while the informed consent claim was settled in October 2015, and Ms. Jacques signed a release of any further claims against Dr. Muir in connection with the surgery. Subsequently, Ms. Jacques brought several legal actions related to the same subject matter. In October 2017, Ms. Jacques commenced a new action against Dr. Muir. In November 2017, the Supreme Court of British Columbia dismissed Ms. Jacques’ new claim as an abuse of process, and issued an order prohibiting her from commencing any further legal proceedings against Dr. Muir in connection with the same subject matter; an appeal was dismissed by the British Columbia Court of Appeal. In August 2020, the B.C. Supreme Court dismissed another claim from Ms. Jacques, seeking to overturn the first order and obtain an award of damages, and again prohibited Ms. Jacques from filing any new document in the court that would be in any way connected with the same subject matter; an appeal was dismissed by the Court of Appeal.</w:t>
            </w:r>
          </w:p>
          <w:p w:rsidR="00C46F21" w:rsidRPr="0074131F" w:rsidRDefault="00C46F21" w:rsidP="00FB3F1C">
            <w:pPr>
              <w:jc w:val="both"/>
              <w:rPr>
                <w:sz w:val="20"/>
              </w:rPr>
            </w:pPr>
          </w:p>
        </w:tc>
      </w:tr>
      <w:tr w:rsidR="00C46F21" w:rsidRPr="0074131F" w:rsidTr="00FB3F1C">
        <w:tc>
          <w:tcPr>
            <w:tcW w:w="2427" w:type="pct"/>
            <w:gridSpan w:val="2"/>
          </w:tcPr>
          <w:p w:rsidR="00C46F21" w:rsidRPr="0074131F" w:rsidRDefault="00C46F21" w:rsidP="00FB3F1C">
            <w:pPr>
              <w:jc w:val="both"/>
              <w:rPr>
                <w:sz w:val="20"/>
              </w:rPr>
            </w:pPr>
            <w:r w:rsidRPr="0074131F">
              <w:rPr>
                <w:sz w:val="20"/>
              </w:rPr>
              <w:t>November 24, 2017</w:t>
            </w:r>
          </w:p>
          <w:p w:rsidR="00C46F21" w:rsidRPr="0074131F" w:rsidRDefault="00C46F21" w:rsidP="00FB3F1C">
            <w:pPr>
              <w:jc w:val="both"/>
              <w:rPr>
                <w:sz w:val="20"/>
              </w:rPr>
            </w:pPr>
            <w:r w:rsidRPr="0074131F">
              <w:rPr>
                <w:sz w:val="20"/>
              </w:rPr>
              <w:t>Supreme Court of British Columbia</w:t>
            </w:r>
          </w:p>
          <w:p w:rsidR="00C46F21" w:rsidRPr="0074131F" w:rsidRDefault="00C46F21" w:rsidP="00FB3F1C">
            <w:pPr>
              <w:jc w:val="both"/>
              <w:rPr>
                <w:sz w:val="20"/>
              </w:rPr>
            </w:pPr>
            <w:r w:rsidRPr="0074131F">
              <w:rPr>
                <w:sz w:val="20"/>
              </w:rPr>
              <w:t>(Blok J.)</w:t>
            </w:r>
          </w:p>
          <w:p w:rsidR="00C46F21" w:rsidRPr="0074131F" w:rsidRDefault="00C46F21" w:rsidP="00FB3F1C">
            <w:pPr>
              <w:jc w:val="both"/>
              <w:rPr>
                <w:sz w:val="20"/>
              </w:rPr>
            </w:pPr>
            <w:r w:rsidRPr="0074131F">
              <w:rPr>
                <w:sz w:val="20"/>
              </w:rPr>
              <w:t xml:space="preserve">Neutral citation: </w:t>
            </w:r>
            <w:hyperlink r:id="rId103" w:history="1">
              <w:r w:rsidRPr="0074131F">
                <w:rPr>
                  <w:rStyle w:val="Hyperlink"/>
                  <w:sz w:val="20"/>
                </w:rPr>
                <w:t>2017 BCSC 2400</w:t>
              </w:r>
            </w:hyperlink>
          </w:p>
          <w:p w:rsidR="00C46F21" w:rsidRPr="0074131F" w:rsidRDefault="00C46F21" w:rsidP="00FB3F1C">
            <w:pPr>
              <w:jc w:val="both"/>
              <w:rPr>
                <w:sz w:val="20"/>
              </w:rPr>
            </w:pPr>
          </w:p>
        </w:tc>
        <w:tc>
          <w:tcPr>
            <w:tcW w:w="243" w:type="pct"/>
          </w:tcPr>
          <w:p w:rsidR="00C46F21" w:rsidRPr="0074131F" w:rsidRDefault="00C46F21" w:rsidP="00FB3F1C">
            <w:pPr>
              <w:jc w:val="both"/>
              <w:rPr>
                <w:sz w:val="20"/>
              </w:rPr>
            </w:pPr>
          </w:p>
        </w:tc>
        <w:tc>
          <w:tcPr>
            <w:tcW w:w="2330" w:type="pct"/>
          </w:tcPr>
          <w:p w:rsidR="00C46F21" w:rsidRPr="0074131F" w:rsidRDefault="00C46F21" w:rsidP="00FB3F1C">
            <w:pPr>
              <w:jc w:val="both"/>
              <w:rPr>
                <w:sz w:val="20"/>
              </w:rPr>
            </w:pPr>
            <w:r w:rsidRPr="0074131F">
              <w:rPr>
                <w:sz w:val="20"/>
              </w:rPr>
              <w:t>Ms. Jacques’ 2017 claim — dismissed as abuse of process; and</w:t>
            </w:r>
          </w:p>
          <w:p w:rsidR="00C46F21" w:rsidRPr="0074131F" w:rsidRDefault="00C46F21" w:rsidP="00FB3F1C">
            <w:pPr>
              <w:jc w:val="both"/>
              <w:rPr>
                <w:sz w:val="20"/>
              </w:rPr>
            </w:pPr>
            <w:r w:rsidRPr="0074131F">
              <w:rPr>
                <w:sz w:val="20"/>
              </w:rPr>
              <w:t>Order issued prohibiting Ms. Jacques from filing further proceedings regarding claim</w:t>
            </w:r>
          </w:p>
          <w:p w:rsidR="00C46F21" w:rsidRPr="0074131F" w:rsidRDefault="00C46F21" w:rsidP="00FB3F1C">
            <w:pPr>
              <w:jc w:val="both"/>
              <w:rPr>
                <w:sz w:val="20"/>
              </w:rPr>
            </w:pPr>
          </w:p>
        </w:tc>
      </w:tr>
      <w:tr w:rsidR="00C46F21" w:rsidRPr="0074131F" w:rsidTr="00FB3F1C">
        <w:tc>
          <w:tcPr>
            <w:tcW w:w="2427" w:type="pct"/>
            <w:gridSpan w:val="2"/>
          </w:tcPr>
          <w:p w:rsidR="00C46F21" w:rsidRPr="0074131F" w:rsidRDefault="00C46F21" w:rsidP="00FB3F1C">
            <w:pPr>
              <w:jc w:val="both"/>
              <w:rPr>
                <w:sz w:val="20"/>
              </w:rPr>
            </w:pPr>
            <w:r w:rsidRPr="0074131F">
              <w:rPr>
                <w:sz w:val="20"/>
              </w:rPr>
              <w:t>April 30, 2018</w:t>
            </w:r>
          </w:p>
          <w:p w:rsidR="00C46F21" w:rsidRPr="0074131F" w:rsidRDefault="00C46F21" w:rsidP="00FB3F1C">
            <w:pPr>
              <w:jc w:val="both"/>
              <w:rPr>
                <w:sz w:val="20"/>
              </w:rPr>
            </w:pPr>
            <w:r w:rsidRPr="0074131F">
              <w:rPr>
                <w:sz w:val="20"/>
              </w:rPr>
              <w:t>Court of Appeal for British Columbia</w:t>
            </w:r>
          </w:p>
          <w:p w:rsidR="00C46F21" w:rsidRPr="0074131F" w:rsidRDefault="00C46F21" w:rsidP="00FB3F1C">
            <w:pPr>
              <w:jc w:val="both"/>
              <w:rPr>
                <w:sz w:val="20"/>
              </w:rPr>
            </w:pPr>
            <w:r w:rsidRPr="0074131F">
              <w:rPr>
                <w:sz w:val="20"/>
              </w:rPr>
              <w:t>(Vancouver)</w:t>
            </w:r>
          </w:p>
          <w:p w:rsidR="00C46F21" w:rsidRPr="0074131F" w:rsidRDefault="00C46F21" w:rsidP="00FB3F1C">
            <w:pPr>
              <w:jc w:val="both"/>
              <w:rPr>
                <w:sz w:val="20"/>
              </w:rPr>
            </w:pPr>
            <w:r w:rsidRPr="0074131F">
              <w:rPr>
                <w:sz w:val="20"/>
              </w:rPr>
              <w:t>(Groberman, Fitch and Hunter JJ.A.)</w:t>
            </w:r>
          </w:p>
          <w:p w:rsidR="00C46F21" w:rsidRPr="0074131F" w:rsidRDefault="00C46F21" w:rsidP="00FB3F1C">
            <w:pPr>
              <w:jc w:val="both"/>
              <w:rPr>
                <w:sz w:val="20"/>
              </w:rPr>
            </w:pPr>
            <w:r w:rsidRPr="0074131F">
              <w:rPr>
                <w:sz w:val="20"/>
              </w:rPr>
              <w:t xml:space="preserve">Neutral citation: </w:t>
            </w:r>
            <w:hyperlink r:id="rId104" w:history="1">
              <w:r w:rsidRPr="0074131F">
                <w:rPr>
                  <w:rStyle w:val="Hyperlink"/>
                  <w:sz w:val="20"/>
                </w:rPr>
                <w:t>2018 BCCA 174</w:t>
              </w:r>
            </w:hyperlink>
          </w:p>
          <w:p w:rsidR="00C46F21" w:rsidRPr="0074131F" w:rsidRDefault="00C46F21" w:rsidP="00FB3F1C">
            <w:pPr>
              <w:jc w:val="both"/>
              <w:rPr>
                <w:sz w:val="20"/>
              </w:rPr>
            </w:pPr>
          </w:p>
        </w:tc>
        <w:tc>
          <w:tcPr>
            <w:tcW w:w="243" w:type="pct"/>
          </w:tcPr>
          <w:p w:rsidR="00C46F21" w:rsidRPr="0074131F" w:rsidRDefault="00C46F21" w:rsidP="00FB3F1C">
            <w:pPr>
              <w:jc w:val="both"/>
              <w:rPr>
                <w:sz w:val="20"/>
              </w:rPr>
            </w:pPr>
          </w:p>
        </w:tc>
        <w:tc>
          <w:tcPr>
            <w:tcW w:w="2330" w:type="pct"/>
          </w:tcPr>
          <w:p w:rsidR="00C46F21" w:rsidRPr="0074131F" w:rsidRDefault="00C46F21" w:rsidP="00FB3F1C">
            <w:pPr>
              <w:jc w:val="both"/>
              <w:rPr>
                <w:sz w:val="20"/>
              </w:rPr>
            </w:pPr>
            <w:r w:rsidRPr="0074131F">
              <w:rPr>
                <w:sz w:val="20"/>
              </w:rPr>
              <w:t>Appeal by Ms. Jacques — dismissed</w:t>
            </w:r>
          </w:p>
          <w:p w:rsidR="00C46F21" w:rsidRPr="0074131F" w:rsidRDefault="00C46F21" w:rsidP="00FB3F1C">
            <w:pPr>
              <w:jc w:val="both"/>
              <w:rPr>
                <w:sz w:val="20"/>
              </w:rPr>
            </w:pPr>
          </w:p>
        </w:tc>
      </w:tr>
      <w:tr w:rsidR="00C46F21" w:rsidRPr="0074131F" w:rsidTr="00FB3F1C">
        <w:tc>
          <w:tcPr>
            <w:tcW w:w="2427" w:type="pct"/>
            <w:gridSpan w:val="2"/>
          </w:tcPr>
          <w:p w:rsidR="00C46F21" w:rsidRPr="0074131F" w:rsidRDefault="00C46F21" w:rsidP="00FB3F1C">
            <w:pPr>
              <w:jc w:val="both"/>
              <w:rPr>
                <w:sz w:val="20"/>
              </w:rPr>
            </w:pPr>
            <w:r w:rsidRPr="0074131F">
              <w:rPr>
                <w:sz w:val="20"/>
              </w:rPr>
              <w:t>August 27, 2020</w:t>
            </w:r>
          </w:p>
          <w:p w:rsidR="00C46F21" w:rsidRPr="0074131F" w:rsidRDefault="00C46F21" w:rsidP="00FB3F1C">
            <w:pPr>
              <w:jc w:val="both"/>
              <w:rPr>
                <w:sz w:val="20"/>
              </w:rPr>
            </w:pPr>
            <w:r w:rsidRPr="0074131F">
              <w:rPr>
                <w:sz w:val="20"/>
              </w:rPr>
              <w:t>Supreme Court of British Columbia</w:t>
            </w:r>
          </w:p>
          <w:p w:rsidR="00C46F21" w:rsidRPr="0074131F" w:rsidRDefault="00C46F21" w:rsidP="00FB3F1C">
            <w:pPr>
              <w:jc w:val="both"/>
              <w:rPr>
                <w:sz w:val="20"/>
              </w:rPr>
            </w:pPr>
            <w:r w:rsidRPr="0074131F">
              <w:rPr>
                <w:sz w:val="20"/>
              </w:rPr>
              <w:t>(Verhoeven J.)</w:t>
            </w:r>
          </w:p>
          <w:p w:rsidR="00C46F21" w:rsidRPr="0074131F" w:rsidRDefault="00C46F21" w:rsidP="00FB3F1C">
            <w:pPr>
              <w:jc w:val="both"/>
              <w:rPr>
                <w:sz w:val="20"/>
              </w:rPr>
            </w:pPr>
            <w:r w:rsidRPr="0074131F">
              <w:rPr>
                <w:sz w:val="20"/>
              </w:rPr>
              <w:t xml:space="preserve">Neutral citation: </w:t>
            </w:r>
            <w:hyperlink r:id="rId105" w:history="1">
              <w:r w:rsidRPr="0074131F">
                <w:rPr>
                  <w:rStyle w:val="Hyperlink"/>
                  <w:sz w:val="20"/>
                </w:rPr>
                <w:t>2020 BCSC 1258</w:t>
              </w:r>
            </w:hyperlink>
          </w:p>
          <w:p w:rsidR="00C46F21" w:rsidRPr="0074131F" w:rsidRDefault="00C46F21" w:rsidP="00FB3F1C">
            <w:pPr>
              <w:jc w:val="both"/>
              <w:rPr>
                <w:sz w:val="20"/>
              </w:rPr>
            </w:pPr>
          </w:p>
        </w:tc>
        <w:tc>
          <w:tcPr>
            <w:tcW w:w="243" w:type="pct"/>
          </w:tcPr>
          <w:p w:rsidR="00C46F21" w:rsidRPr="0074131F" w:rsidRDefault="00C46F21" w:rsidP="00FB3F1C">
            <w:pPr>
              <w:jc w:val="both"/>
              <w:rPr>
                <w:sz w:val="20"/>
              </w:rPr>
            </w:pPr>
          </w:p>
        </w:tc>
        <w:tc>
          <w:tcPr>
            <w:tcW w:w="2330" w:type="pct"/>
          </w:tcPr>
          <w:p w:rsidR="00C46F21" w:rsidRPr="0074131F" w:rsidRDefault="00C46F21" w:rsidP="00FB3F1C">
            <w:pPr>
              <w:jc w:val="both"/>
              <w:rPr>
                <w:sz w:val="20"/>
              </w:rPr>
            </w:pPr>
            <w:r w:rsidRPr="0074131F">
              <w:rPr>
                <w:sz w:val="20"/>
              </w:rPr>
              <w:t>Ms. Jacques’ 2020 application — dismissed;</w:t>
            </w:r>
          </w:p>
          <w:p w:rsidR="00C46F21" w:rsidRPr="0074131F" w:rsidRDefault="00C46F21" w:rsidP="00FB3F1C">
            <w:pPr>
              <w:jc w:val="both"/>
              <w:rPr>
                <w:sz w:val="20"/>
              </w:rPr>
            </w:pPr>
            <w:r w:rsidRPr="0074131F">
              <w:rPr>
                <w:sz w:val="20"/>
              </w:rPr>
              <w:t>Order issued prohibiting Ms. Jacques from filing further proceedings regarding claim</w:t>
            </w:r>
          </w:p>
          <w:p w:rsidR="00C46F21" w:rsidRPr="0074131F" w:rsidRDefault="00C46F21" w:rsidP="00FB3F1C">
            <w:pPr>
              <w:jc w:val="both"/>
              <w:rPr>
                <w:sz w:val="20"/>
              </w:rPr>
            </w:pPr>
          </w:p>
        </w:tc>
      </w:tr>
      <w:tr w:rsidR="00C46F21" w:rsidRPr="0074131F" w:rsidTr="00FB3F1C">
        <w:tc>
          <w:tcPr>
            <w:tcW w:w="2427" w:type="pct"/>
            <w:gridSpan w:val="2"/>
          </w:tcPr>
          <w:p w:rsidR="00C46F21" w:rsidRPr="0074131F" w:rsidRDefault="00C46F21" w:rsidP="00FB3F1C">
            <w:pPr>
              <w:jc w:val="both"/>
              <w:rPr>
                <w:sz w:val="20"/>
              </w:rPr>
            </w:pPr>
            <w:r w:rsidRPr="0074131F">
              <w:rPr>
                <w:sz w:val="20"/>
              </w:rPr>
              <w:t>January 21, 2021</w:t>
            </w:r>
          </w:p>
          <w:p w:rsidR="00C46F21" w:rsidRPr="0074131F" w:rsidRDefault="00C46F21" w:rsidP="00FB3F1C">
            <w:pPr>
              <w:jc w:val="both"/>
              <w:rPr>
                <w:sz w:val="20"/>
              </w:rPr>
            </w:pPr>
            <w:r w:rsidRPr="0074131F">
              <w:rPr>
                <w:sz w:val="20"/>
              </w:rPr>
              <w:t xml:space="preserve">Court of Appeal for British Columbia </w:t>
            </w:r>
          </w:p>
          <w:p w:rsidR="00C46F21" w:rsidRPr="0074131F" w:rsidRDefault="00C46F21" w:rsidP="00FB3F1C">
            <w:pPr>
              <w:jc w:val="both"/>
              <w:rPr>
                <w:sz w:val="20"/>
              </w:rPr>
            </w:pPr>
            <w:r w:rsidRPr="0074131F">
              <w:rPr>
                <w:sz w:val="20"/>
              </w:rPr>
              <w:t>(Vancouver)</w:t>
            </w:r>
          </w:p>
          <w:p w:rsidR="00C46F21" w:rsidRPr="0074131F" w:rsidRDefault="00C46F21" w:rsidP="00FB3F1C">
            <w:pPr>
              <w:jc w:val="both"/>
              <w:rPr>
                <w:sz w:val="20"/>
              </w:rPr>
            </w:pPr>
            <w:r w:rsidRPr="0074131F">
              <w:rPr>
                <w:sz w:val="20"/>
              </w:rPr>
              <w:t>(Bauman C.J., and Fitch and Griffin JJ.A.)</w:t>
            </w:r>
          </w:p>
          <w:p w:rsidR="00C46F21" w:rsidRPr="0074131F" w:rsidRDefault="00C46F21" w:rsidP="00FB3F1C">
            <w:pPr>
              <w:jc w:val="both"/>
              <w:rPr>
                <w:sz w:val="20"/>
              </w:rPr>
            </w:pPr>
            <w:r w:rsidRPr="0074131F">
              <w:rPr>
                <w:sz w:val="20"/>
              </w:rPr>
              <w:t xml:space="preserve">Neutral citation: </w:t>
            </w:r>
            <w:hyperlink r:id="rId106" w:history="1">
              <w:r w:rsidRPr="0074131F">
                <w:rPr>
                  <w:rStyle w:val="Hyperlink"/>
                  <w:sz w:val="20"/>
                </w:rPr>
                <w:t>2021 BCCA 38</w:t>
              </w:r>
            </w:hyperlink>
          </w:p>
          <w:p w:rsidR="00C46F21" w:rsidRPr="0074131F" w:rsidRDefault="00C46F21" w:rsidP="00FB3F1C">
            <w:pPr>
              <w:jc w:val="both"/>
              <w:rPr>
                <w:sz w:val="20"/>
              </w:rPr>
            </w:pPr>
          </w:p>
        </w:tc>
        <w:tc>
          <w:tcPr>
            <w:tcW w:w="243" w:type="pct"/>
          </w:tcPr>
          <w:p w:rsidR="00C46F21" w:rsidRPr="0074131F" w:rsidRDefault="00C46F21" w:rsidP="00FB3F1C">
            <w:pPr>
              <w:jc w:val="both"/>
              <w:rPr>
                <w:sz w:val="20"/>
              </w:rPr>
            </w:pPr>
          </w:p>
        </w:tc>
        <w:tc>
          <w:tcPr>
            <w:tcW w:w="2330" w:type="pct"/>
          </w:tcPr>
          <w:p w:rsidR="00C46F21" w:rsidRPr="0074131F" w:rsidRDefault="00C46F21" w:rsidP="00FB3F1C">
            <w:pPr>
              <w:jc w:val="both"/>
              <w:rPr>
                <w:sz w:val="20"/>
              </w:rPr>
            </w:pPr>
            <w:r w:rsidRPr="0074131F">
              <w:rPr>
                <w:sz w:val="20"/>
              </w:rPr>
              <w:t>Ms. Jacques’ appeal — dismissed</w:t>
            </w:r>
          </w:p>
          <w:p w:rsidR="00C46F21" w:rsidRPr="0074131F" w:rsidRDefault="00C46F21" w:rsidP="00FB3F1C">
            <w:pPr>
              <w:jc w:val="both"/>
              <w:rPr>
                <w:sz w:val="20"/>
              </w:rPr>
            </w:pPr>
          </w:p>
        </w:tc>
      </w:tr>
      <w:tr w:rsidR="00C46F21" w:rsidRPr="0074131F" w:rsidTr="00FB3F1C">
        <w:tc>
          <w:tcPr>
            <w:tcW w:w="2427" w:type="pct"/>
            <w:gridSpan w:val="2"/>
          </w:tcPr>
          <w:p w:rsidR="00C46F21" w:rsidRPr="0074131F" w:rsidRDefault="00C46F21" w:rsidP="00FB3F1C">
            <w:pPr>
              <w:jc w:val="both"/>
              <w:rPr>
                <w:sz w:val="20"/>
              </w:rPr>
            </w:pPr>
            <w:r w:rsidRPr="0074131F">
              <w:rPr>
                <w:sz w:val="20"/>
              </w:rPr>
              <w:t>September 20, 2021</w:t>
            </w:r>
          </w:p>
          <w:p w:rsidR="00C46F21" w:rsidRPr="0074131F" w:rsidRDefault="00C46F21" w:rsidP="00FB3F1C">
            <w:pPr>
              <w:jc w:val="both"/>
              <w:rPr>
                <w:sz w:val="20"/>
              </w:rPr>
            </w:pPr>
            <w:r w:rsidRPr="0074131F">
              <w:rPr>
                <w:sz w:val="20"/>
              </w:rPr>
              <w:t>Supreme Court of Canada</w:t>
            </w:r>
          </w:p>
        </w:tc>
        <w:tc>
          <w:tcPr>
            <w:tcW w:w="243" w:type="pct"/>
          </w:tcPr>
          <w:p w:rsidR="00C46F21" w:rsidRPr="0074131F" w:rsidRDefault="00C46F21" w:rsidP="00FB3F1C">
            <w:pPr>
              <w:jc w:val="both"/>
              <w:rPr>
                <w:sz w:val="20"/>
              </w:rPr>
            </w:pPr>
          </w:p>
        </w:tc>
        <w:tc>
          <w:tcPr>
            <w:tcW w:w="2330" w:type="pct"/>
          </w:tcPr>
          <w:p w:rsidR="00C46F21" w:rsidRPr="0074131F" w:rsidRDefault="00C46F21" w:rsidP="00FB3F1C">
            <w:pPr>
              <w:jc w:val="both"/>
              <w:rPr>
                <w:sz w:val="20"/>
              </w:rPr>
            </w:pPr>
            <w:r w:rsidRPr="0074131F">
              <w:rPr>
                <w:sz w:val="20"/>
              </w:rPr>
              <w:t>Motion for extension of time in which to serve and file application for leave to appeal, and application for leave to appeal, filed by Ms. Jacques</w:t>
            </w:r>
          </w:p>
        </w:tc>
      </w:tr>
    </w:tbl>
    <w:p w:rsidR="00C46F21" w:rsidRPr="0074131F" w:rsidRDefault="00C46F21" w:rsidP="00C46F21">
      <w:pPr>
        <w:jc w:val="both"/>
        <w:rPr>
          <w:sz w:val="20"/>
        </w:rPr>
      </w:pPr>
    </w:p>
    <w:p w:rsidR="00C46F21" w:rsidRPr="0074131F" w:rsidRDefault="00002BD1" w:rsidP="00C46F21">
      <w:pPr>
        <w:jc w:val="both"/>
        <w:rPr>
          <w:sz w:val="20"/>
        </w:rPr>
      </w:pPr>
      <w:r>
        <w:rPr>
          <w:sz w:val="20"/>
        </w:rPr>
        <w:pict>
          <v:rect id="_x0000_i1088" style="width:2in;height:1pt" o:hrpct="0" o:hralign="center" o:hrstd="t" o:hrnoshade="t" o:hr="t" fillcolor="black [3213]" stroked="f"/>
        </w:pict>
      </w:r>
    </w:p>
    <w:p w:rsidR="00C46F21" w:rsidRPr="0074131F" w:rsidRDefault="00C46F21" w:rsidP="00C46F21">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3336"/>
        <w:gridCol w:w="292"/>
        <w:gridCol w:w="4864"/>
      </w:tblGrid>
      <w:tr w:rsidR="00C46F21" w:rsidRPr="0074131F" w:rsidTr="00FB3F1C">
        <w:tc>
          <w:tcPr>
            <w:tcW w:w="543" w:type="pct"/>
          </w:tcPr>
          <w:p w:rsidR="00C46F21" w:rsidRPr="0074131F" w:rsidRDefault="00C46F21" w:rsidP="00FB3F1C">
            <w:pPr>
              <w:jc w:val="both"/>
              <w:rPr>
                <w:sz w:val="20"/>
                <w:lang w:val="fr-CA"/>
              </w:rPr>
            </w:pPr>
            <w:r w:rsidRPr="0074131F">
              <w:rPr>
                <w:rStyle w:val="SCCFileNumberChar"/>
                <w:sz w:val="20"/>
                <w:szCs w:val="20"/>
                <w:lang w:val="fr-CA"/>
              </w:rPr>
              <w:t>40496</w:t>
            </w:r>
          </w:p>
        </w:tc>
        <w:tc>
          <w:tcPr>
            <w:tcW w:w="4457" w:type="pct"/>
            <w:gridSpan w:val="3"/>
          </w:tcPr>
          <w:p w:rsidR="00C46F21" w:rsidRPr="0074131F" w:rsidRDefault="00C46F21" w:rsidP="00FB3F1C">
            <w:pPr>
              <w:pStyle w:val="SCCLsocParty"/>
              <w:jc w:val="both"/>
              <w:rPr>
                <w:b/>
                <w:sz w:val="20"/>
                <w:szCs w:val="20"/>
              </w:rPr>
            </w:pPr>
            <w:r w:rsidRPr="0074131F">
              <w:rPr>
                <w:b/>
                <w:sz w:val="20"/>
                <w:szCs w:val="20"/>
              </w:rPr>
              <w:t>Chang Jacques c. Jennifer Muir</w:t>
            </w:r>
          </w:p>
          <w:p w:rsidR="00C46F21" w:rsidRPr="0074131F" w:rsidRDefault="00C46F21" w:rsidP="00FB3F1C">
            <w:pPr>
              <w:jc w:val="both"/>
              <w:rPr>
                <w:sz w:val="20"/>
                <w:lang w:val="fr-CA"/>
              </w:rPr>
            </w:pPr>
            <w:r w:rsidRPr="0074131F">
              <w:rPr>
                <w:sz w:val="20"/>
                <w:lang w:val="fr-CA"/>
              </w:rPr>
              <w:t>(C.-B.) (Civile) (Sur autorisation)</w:t>
            </w:r>
          </w:p>
        </w:tc>
      </w:tr>
      <w:tr w:rsidR="00C46F21" w:rsidRPr="00002BD1" w:rsidTr="00FB3F1C">
        <w:tc>
          <w:tcPr>
            <w:tcW w:w="5000" w:type="pct"/>
            <w:gridSpan w:val="4"/>
          </w:tcPr>
          <w:p w:rsidR="00C46F21" w:rsidRPr="0074131F" w:rsidRDefault="002870AB" w:rsidP="00FB3F1C">
            <w:pPr>
              <w:jc w:val="both"/>
              <w:rPr>
                <w:sz w:val="20"/>
                <w:szCs w:val="20"/>
                <w:lang w:val="fr-CA"/>
              </w:rPr>
            </w:pPr>
            <w:r w:rsidRPr="0074131F">
              <w:rPr>
                <w:sz w:val="20"/>
                <w:szCs w:val="20"/>
                <w:lang w:val="fr-CA"/>
              </w:rPr>
              <w:t>La requête en prorogation du délai de signification et de dépôt de la demande d’autorisation d’appel est accueillie. La demande d’autorisation d’appel de l’arrêt de la Cour d’appel de la Colombie-Britannique (Vancouver), numéro CA47034, 2021 BCCA 38, daté du 21 janvier 2021, est rejetée.</w:t>
            </w:r>
          </w:p>
          <w:p w:rsidR="002870AB" w:rsidRPr="0074131F" w:rsidRDefault="002870AB" w:rsidP="00FB3F1C">
            <w:pPr>
              <w:jc w:val="both"/>
              <w:rPr>
                <w:sz w:val="20"/>
                <w:lang w:val="fr-CA"/>
              </w:rPr>
            </w:pPr>
          </w:p>
        </w:tc>
      </w:tr>
      <w:tr w:rsidR="00C46F21" w:rsidRPr="00002BD1" w:rsidTr="00FB3F1C">
        <w:tc>
          <w:tcPr>
            <w:tcW w:w="5000" w:type="pct"/>
            <w:gridSpan w:val="4"/>
          </w:tcPr>
          <w:p w:rsidR="00C46F21" w:rsidRPr="0074131F" w:rsidRDefault="00C46F21" w:rsidP="00FB3F1C">
            <w:pPr>
              <w:jc w:val="both"/>
              <w:rPr>
                <w:sz w:val="20"/>
                <w:lang w:val="fr-CA"/>
              </w:rPr>
            </w:pPr>
            <w:r w:rsidRPr="0074131F">
              <w:rPr>
                <w:sz w:val="20"/>
                <w:lang w:val="fr-CA"/>
              </w:rPr>
              <w:t xml:space="preserve">Procédure civile — Abus de procédure — Introduction de l’instance — Rejet des actions de la demanderesse intentées contre la médecin intimée relativement à une opération chirurgicale au motif qu’elles constituaient un abus de procédure — Demanderesse déclarée plaideuse quérulente et interdiction d’introduire toute nouvelle action ayant le même objet — Juridictions inférieures rejetant une nouvelle demande relative à la même action et prononçant une nouvelle interdiction — Les juridictions inférieures ont-elles commis des erreurs de droit? </w:t>
            </w:r>
          </w:p>
          <w:p w:rsidR="00C46F21" w:rsidRPr="0074131F" w:rsidRDefault="00C46F21" w:rsidP="00FB3F1C">
            <w:pPr>
              <w:jc w:val="both"/>
              <w:rPr>
                <w:sz w:val="20"/>
                <w:lang w:val="fr-CA"/>
              </w:rPr>
            </w:pPr>
          </w:p>
        </w:tc>
      </w:tr>
      <w:tr w:rsidR="00C46F21" w:rsidRPr="00002BD1" w:rsidTr="00FB3F1C">
        <w:tc>
          <w:tcPr>
            <w:tcW w:w="5000" w:type="pct"/>
            <w:gridSpan w:val="4"/>
          </w:tcPr>
          <w:p w:rsidR="00C46F21" w:rsidRPr="0074131F" w:rsidRDefault="00C46F21" w:rsidP="00FB3F1C">
            <w:pPr>
              <w:jc w:val="both"/>
              <w:rPr>
                <w:sz w:val="20"/>
                <w:lang w:val="fr-CA"/>
              </w:rPr>
            </w:pPr>
            <w:r w:rsidRPr="0074131F">
              <w:rPr>
                <w:sz w:val="20"/>
                <w:lang w:val="fr-CA"/>
              </w:rPr>
              <w:t>La demanderesse, Chang Jacques, a intenté une poursuite contre l’intimée, la D</w:t>
            </w:r>
            <w:r w:rsidRPr="0074131F">
              <w:rPr>
                <w:sz w:val="20"/>
                <w:vertAlign w:val="superscript"/>
                <w:lang w:val="fr-CA"/>
              </w:rPr>
              <w:t>re</w:t>
            </w:r>
            <w:r w:rsidRPr="0074131F">
              <w:rPr>
                <w:sz w:val="20"/>
                <w:lang w:val="fr-CA"/>
              </w:rPr>
              <w:t> Jennifer Muir, relativement à une opération chirurgicale pratiquée par cette dernière en 2012. L’acte introductif d’instance, fondé sur la négligence et l’absence de consentement éclairé, a été déposé en 2014. L’action en négligence a été rejetée, tandis que l’action relative au consentement éclairé a fait l’objet d’un règlement en octobre 2015, et M</w:t>
            </w:r>
            <w:r w:rsidRPr="0074131F">
              <w:rPr>
                <w:sz w:val="20"/>
                <w:vertAlign w:val="superscript"/>
                <w:lang w:val="fr-CA"/>
              </w:rPr>
              <w:t>me</w:t>
            </w:r>
            <w:r w:rsidRPr="0074131F">
              <w:rPr>
                <w:sz w:val="20"/>
                <w:lang w:val="fr-CA"/>
              </w:rPr>
              <w:t> Jacques a signé une renonciation à toute poursuite ultérieure contre la D</w:t>
            </w:r>
            <w:r w:rsidRPr="0074131F">
              <w:rPr>
                <w:sz w:val="20"/>
                <w:vertAlign w:val="superscript"/>
                <w:lang w:val="fr-CA"/>
              </w:rPr>
              <w:t>re</w:t>
            </w:r>
            <w:r w:rsidRPr="0074131F">
              <w:rPr>
                <w:sz w:val="20"/>
                <w:lang w:val="fr-CA"/>
              </w:rPr>
              <w:t> Muir relativement à l’opération. M</w:t>
            </w:r>
            <w:r w:rsidRPr="0074131F">
              <w:rPr>
                <w:sz w:val="20"/>
                <w:vertAlign w:val="superscript"/>
                <w:lang w:val="fr-CA"/>
              </w:rPr>
              <w:t>me</w:t>
            </w:r>
            <w:r w:rsidRPr="0074131F">
              <w:rPr>
                <w:sz w:val="20"/>
                <w:lang w:val="fr-CA"/>
              </w:rPr>
              <w:t> Jacques a tout de même intenté plusieurs actions ayant le même objet par la suite. En octobre 2017, elle a introduit une nouvelle instance contre la D</w:t>
            </w:r>
            <w:r w:rsidRPr="0074131F">
              <w:rPr>
                <w:sz w:val="20"/>
                <w:vertAlign w:val="superscript"/>
                <w:lang w:val="fr-CA"/>
              </w:rPr>
              <w:t>re</w:t>
            </w:r>
            <w:r w:rsidRPr="0074131F">
              <w:rPr>
                <w:sz w:val="20"/>
                <w:lang w:val="fr-CA"/>
              </w:rPr>
              <w:t> Muir. En novembre 2017, la Cour suprême de la Colombie-Britannique l’a rejetée au motif qu’elle constituait un abus de procédure, puis elle a rendu une ordonnance interdisant à M</w:t>
            </w:r>
            <w:r w:rsidRPr="0074131F">
              <w:rPr>
                <w:sz w:val="20"/>
                <w:vertAlign w:val="superscript"/>
                <w:lang w:val="fr-CA"/>
              </w:rPr>
              <w:t>me</w:t>
            </w:r>
            <w:r w:rsidRPr="0074131F">
              <w:rPr>
                <w:sz w:val="20"/>
                <w:lang w:val="fr-CA"/>
              </w:rPr>
              <w:t> Jacques d’introduire toute instance ultérieure ayant pour objet l’opération chirurgicale pratiquée par la D</w:t>
            </w:r>
            <w:r w:rsidRPr="0074131F">
              <w:rPr>
                <w:sz w:val="20"/>
                <w:vertAlign w:val="superscript"/>
                <w:lang w:val="fr-CA"/>
              </w:rPr>
              <w:t>re</w:t>
            </w:r>
            <w:r w:rsidRPr="0074131F">
              <w:rPr>
                <w:sz w:val="20"/>
                <w:lang w:val="fr-CA"/>
              </w:rPr>
              <w:t> Muir. Ensuite, l’appel de M</w:t>
            </w:r>
            <w:r w:rsidRPr="0074131F">
              <w:rPr>
                <w:sz w:val="20"/>
                <w:vertAlign w:val="superscript"/>
                <w:lang w:val="fr-CA"/>
              </w:rPr>
              <w:t>me</w:t>
            </w:r>
            <w:r w:rsidRPr="0074131F">
              <w:rPr>
                <w:sz w:val="20"/>
                <w:lang w:val="fr-CA"/>
              </w:rPr>
              <w:t> Jacques a été rejeté par la Cour d’appel de la Colombie-Britannique. En août 2020, la Cour suprême de la Colombie-Britannique a rejeté une autre action de M</w:t>
            </w:r>
            <w:r w:rsidRPr="0074131F">
              <w:rPr>
                <w:sz w:val="20"/>
                <w:vertAlign w:val="superscript"/>
                <w:lang w:val="fr-CA"/>
              </w:rPr>
              <w:t>me</w:t>
            </w:r>
            <w:r w:rsidRPr="0074131F">
              <w:rPr>
                <w:sz w:val="20"/>
                <w:lang w:val="fr-CA"/>
              </w:rPr>
              <w:t> Jacques, dans laquelle celle-ci demandait que soit infirmée la première ordonnance tout et réclamait des dommages-intérêts, puis elle lui a interdit de déposer auprès du tribunal tout nouveau document lié de quelque façon que ce soit à l’opération chirurgicale pratiquée par la D</w:t>
            </w:r>
            <w:r w:rsidRPr="0074131F">
              <w:rPr>
                <w:sz w:val="20"/>
                <w:vertAlign w:val="superscript"/>
                <w:lang w:val="fr-CA"/>
              </w:rPr>
              <w:t>re</w:t>
            </w:r>
            <w:r w:rsidRPr="0074131F">
              <w:rPr>
                <w:sz w:val="20"/>
                <w:lang w:val="fr-CA"/>
              </w:rPr>
              <w:t> Muir. L’appel subséquent formé par M</w:t>
            </w:r>
            <w:r w:rsidRPr="0074131F">
              <w:rPr>
                <w:sz w:val="20"/>
                <w:vertAlign w:val="superscript"/>
                <w:lang w:val="fr-CA"/>
              </w:rPr>
              <w:t>me</w:t>
            </w:r>
            <w:r w:rsidRPr="0074131F">
              <w:rPr>
                <w:sz w:val="20"/>
                <w:lang w:val="fr-CA"/>
              </w:rPr>
              <w:t xml:space="preserve"> Jacques a également été rejeté par la Cour d’appel. </w:t>
            </w:r>
          </w:p>
          <w:p w:rsidR="00C46F21" w:rsidRPr="0074131F" w:rsidRDefault="00C46F21" w:rsidP="00FB3F1C">
            <w:pPr>
              <w:jc w:val="both"/>
              <w:rPr>
                <w:sz w:val="20"/>
                <w:lang w:val="fr-CA"/>
              </w:rPr>
            </w:pPr>
          </w:p>
        </w:tc>
      </w:tr>
      <w:tr w:rsidR="00C46F21" w:rsidRPr="00002BD1" w:rsidTr="00FB3F1C">
        <w:tc>
          <w:tcPr>
            <w:tcW w:w="2294" w:type="pct"/>
            <w:gridSpan w:val="2"/>
          </w:tcPr>
          <w:p w:rsidR="00C46F21" w:rsidRPr="0074131F" w:rsidRDefault="00C46F21" w:rsidP="00FB3F1C">
            <w:pPr>
              <w:jc w:val="both"/>
              <w:rPr>
                <w:sz w:val="20"/>
                <w:lang w:val="fr-CA"/>
              </w:rPr>
            </w:pPr>
            <w:r w:rsidRPr="0074131F">
              <w:rPr>
                <w:sz w:val="20"/>
                <w:lang w:val="fr-CA"/>
              </w:rPr>
              <w:t>24 novembre 2017</w:t>
            </w:r>
          </w:p>
          <w:p w:rsidR="00C46F21" w:rsidRPr="0074131F" w:rsidRDefault="00C46F21" w:rsidP="00FB3F1C">
            <w:pPr>
              <w:jc w:val="both"/>
              <w:rPr>
                <w:sz w:val="20"/>
                <w:lang w:val="fr-CA"/>
              </w:rPr>
            </w:pPr>
            <w:r w:rsidRPr="0074131F">
              <w:rPr>
                <w:sz w:val="20"/>
                <w:lang w:val="fr-CA"/>
              </w:rPr>
              <w:t>Cour suprême de la Colombie-Britannique</w:t>
            </w:r>
          </w:p>
          <w:p w:rsidR="00C46F21" w:rsidRPr="0074131F" w:rsidRDefault="00C46F21" w:rsidP="00FB3F1C">
            <w:pPr>
              <w:jc w:val="both"/>
              <w:rPr>
                <w:sz w:val="20"/>
                <w:lang w:val="fr-CA"/>
              </w:rPr>
            </w:pPr>
            <w:r w:rsidRPr="0074131F">
              <w:rPr>
                <w:sz w:val="20"/>
                <w:lang w:val="fr-CA"/>
              </w:rPr>
              <w:t>(Juge Blok)</w:t>
            </w:r>
          </w:p>
          <w:p w:rsidR="00C46F21" w:rsidRPr="0074131F" w:rsidRDefault="00C46F21" w:rsidP="00FB3F1C">
            <w:pPr>
              <w:jc w:val="both"/>
              <w:rPr>
                <w:sz w:val="20"/>
                <w:lang w:val="fr-CA"/>
              </w:rPr>
            </w:pPr>
            <w:r w:rsidRPr="0074131F">
              <w:rPr>
                <w:sz w:val="20"/>
                <w:lang w:val="fr-CA"/>
              </w:rPr>
              <w:t xml:space="preserve">Référence neutre : </w:t>
            </w:r>
            <w:hyperlink r:id="rId107" w:history="1">
              <w:r w:rsidRPr="0074131F">
                <w:rPr>
                  <w:rStyle w:val="Hyperlink"/>
                  <w:sz w:val="20"/>
                  <w:lang w:val="fr-CA"/>
                </w:rPr>
                <w:t>2017 BCSC 2400</w:t>
              </w:r>
            </w:hyperlink>
          </w:p>
          <w:p w:rsidR="00C46F21" w:rsidRPr="0074131F" w:rsidRDefault="00C46F21" w:rsidP="00FB3F1C">
            <w:pPr>
              <w:jc w:val="both"/>
              <w:rPr>
                <w:sz w:val="20"/>
                <w:lang w:val="fr-CA"/>
              </w:rPr>
            </w:pPr>
          </w:p>
        </w:tc>
        <w:tc>
          <w:tcPr>
            <w:tcW w:w="153" w:type="pct"/>
          </w:tcPr>
          <w:p w:rsidR="00C46F21" w:rsidRPr="0074131F" w:rsidRDefault="00C46F21" w:rsidP="00FB3F1C">
            <w:pPr>
              <w:jc w:val="both"/>
              <w:rPr>
                <w:sz w:val="20"/>
                <w:lang w:val="fr-CA"/>
              </w:rPr>
            </w:pPr>
          </w:p>
        </w:tc>
        <w:tc>
          <w:tcPr>
            <w:tcW w:w="2553" w:type="pct"/>
          </w:tcPr>
          <w:p w:rsidR="00C46F21" w:rsidRPr="0074131F" w:rsidRDefault="00C46F21" w:rsidP="00FB3F1C">
            <w:pPr>
              <w:jc w:val="both"/>
              <w:rPr>
                <w:sz w:val="20"/>
                <w:lang w:val="fr-CA"/>
              </w:rPr>
            </w:pPr>
            <w:r w:rsidRPr="0074131F">
              <w:rPr>
                <w:sz w:val="20"/>
                <w:lang w:val="fr-CA"/>
              </w:rPr>
              <w:t>Instance introduite en 2017 par M</w:t>
            </w:r>
            <w:r w:rsidRPr="0074131F">
              <w:rPr>
                <w:sz w:val="20"/>
                <w:vertAlign w:val="superscript"/>
                <w:lang w:val="fr-CA"/>
              </w:rPr>
              <w:t>me</w:t>
            </w:r>
            <w:r w:rsidRPr="0074131F">
              <w:rPr>
                <w:sz w:val="20"/>
                <w:lang w:val="fr-CA"/>
              </w:rPr>
              <w:t> Jacques : rejetée comme constituant un abus de procédure; ordonnance interdisant à M</w:t>
            </w:r>
            <w:r w:rsidRPr="0074131F">
              <w:rPr>
                <w:sz w:val="20"/>
                <w:vertAlign w:val="superscript"/>
                <w:lang w:val="fr-CA"/>
              </w:rPr>
              <w:t>me</w:t>
            </w:r>
            <w:r w:rsidRPr="0074131F">
              <w:rPr>
                <w:sz w:val="20"/>
                <w:lang w:val="fr-CA"/>
              </w:rPr>
              <w:t xml:space="preserve"> Jacques de déposer tout autre acte de procédure concernant l’instance. </w:t>
            </w:r>
          </w:p>
          <w:p w:rsidR="00C46F21" w:rsidRPr="0074131F" w:rsidRDefault="00C46F21" w:rsidP="00FB3F1C">
            <w:pPr>
              <w:jc w:val="both"/>
              <w:rPr>
                <w:sz w:val="20"/>
                <w:lang w:val="fr-CA"/>
              </w:rPr>
            </w:pPr>
          </w:p>
        </w:tc>
      </w:tr>
      <w:tr w:rsidR="00C46F21" w:rsidRPr="00002BD1" w:rsidTr="00FB3F1C">
        <w:tc>
          <w:tcPr>
            <w:tcW w:w="2294" w:type="pct"/>
            <w:gridSpan w:val="2"/>
          </w:tcPr>
          <w:p w:rsidR="00C46F21" w:rsidRPr="0074131F" w:rsidRDefault="00C46F21" w:rsidP="00FB3F1C">
            <w:pPr>
              <w:jc w:val="both"/>
              <w:rPr>
                <w:sz w:val="20"/>
                <w:lang w:val="fr-CA"/>
              </w:rPr>
            </w:pPr>
            <w:r w:rsidRPr="0074131F">
              <w:rPr>
                <w:sz w:val="20"/>
                <w:lang w:val="fr-CA"/>
              </w:rPr>
              <w:t>30 avril 2018</w:t>
            </w:r>
          </w:p>
          <w:p w:rsidR="00C46F21" w:rsidRPr="0074131F" w:rsidRDefault="00C46F21" w:rsidP="00FB3F1C">
            <w:pPr>
              <w:jc w:val="both"/>
              <w:rPr>
                <w:sz w:val="20"/>
                <w:lang w:val="fr-CA"/>
              </w:rPr>
            </w:pPr>
            <w:r w:rsidRPr="0074131F">
              <w:rPr>
                <w:sz w:val="20"/>
                <w:lang w:val="fr-CA"/>
              </w:rPr>
              <w:t>Cour d’appel de la Colombie-Britannique</w:t>
            </w:r>
          </w:p>
          <w:p w:rsidR="00C46F21" w:rsidRPr="0074131F" w:rsidRDefault="00C46F21" w:rsidP="00FB3F1C">
            <w:pPr>
              <w:jc w:val="both"/>
              <w:rPr>
                <w:sz w:val="20"/>
                <w:lang w:val="fr-CA"/>
              </w:rPr>
            </w:pPr>
            <w:r w:rsidRPr="0074131F">
              <w:rPr>
                <w:sz w:val="20"/>
                <w:lang w:val="fr-CA"/>
              </w:rPr>
              <w:t>(Vancouver)</w:t>
            </w:r>
          </w:p>
          <w:p w:rsidR="00C46F21" w:rsidRPr="0074131F" w:rsidRDefault="00C46F21" w:rsidP="00FB3F1C">
            <w:pPr>
              <w:jc w:val="both"/>
              <w:rPr>
                <w:sz w:val="20"/>
                <w:lang w:val="fr-CA"/>
              </w:rPr>
            </w:pPr>
            <w:r w:rsidRPr="0074131F">
              <w:rPr>
                <w:sz w:val="20"/>
                <w:lang w:val="fr-CA"/>
              </w:rPr>
              <w:t>(Juges Groberman, Fitch et Hunter)</w:t>
            </w:r>
          </w:p>
          <w:p w:rsidR="00C46F21" w:rsidRPr="0074131F" w:rsidRDefault="00C46F21" w:rsidP="00FB3F1C">
            <w:pPr>
              <w:jc w:val="both"/>
              <w:rPr>
                <w:sz w:val="20"/>
                <w:lang w:val="fr-CA"/>
              </w:rPr>
            </w:pPr>
            <w:r w:rsidRPr="0074131F">
              <w:rPr>
                <w:sz w:val="20"/>
                <w:lang w:val="fr-CA"/>
              </w:rPr>
              <w:t xml:space="preserve">Référence neutre : </w:t>
            </w:r>
            <w:hyperlink r:id="rId108" w:history="1">
              <w:r w:rsidRPr="0074131F">
                <w:rPr>
                  <w:rStyle w:val="Hyperlink"/>
                  <w:sz w:val="20"/>
                  <w:lang w:val="fr-CA"/>
                </w:rPr>
                <w:t>2018 BCCA 174</w:t>
              </w:r>
            </w:hyperlink>
          </w:p>
          <w:p w:rsidR="00C46F21" w:rsidRPr="0074131F" w:rsidRDefault="00C46F21" w:rsidP="00FB3F1C">
            <w:pPr>
              <w:jc w:val="both"/>
              <w:rPr>
                <w:sz w:val="20"/>
                <w:lang w:val="fr-CA"/>
              </w:rPr>
            </w:pPr>
          </w:p>
        </w:tc>
        <w:tc>
          <w:tcPr>
            <w:tcW w:w="153" w:type="pct"/>
          </w:tcPr>
          <w:p w:rsidR="00C46F21" w:rsidRPr="0074131F" w:rsidRDefault="00C46F21" w:rsidP="00FB3F1C">
            <w:pPr>
              <w:jc w:val="both"/>
              <w:rPr>
                <w:sz w:val="20"/>
                <w:lang w:val="fr-CA"/>
              </w:rPr>
            </w:pPr>
          </w:p>
        </w:tc>
        <w:tc>
          <w:tcPr>
            <w:tcW w:w="2553" w:type="pct"/>
          </w:tcPr>
          <w:p w:rsidR="00C46F21" w:rsidRPr="0074131F" w:rsidRDefault="00C46F21" w:rsidP="00FB3F1C">
            <w:pPr>
              <w:jc w:val="both"/>
              <w:rPr>
                <w:sz w:val="20"/>
                <w:lang w:val="fr-CA"/>
              </w:rPr>
            </w:pPr>
            <w:r w:rsidRPr="0074131F">
              <w:rPr>
                <w:sz w:val="20"/>
                <w:lang w:val="fr-CA"/>
              </w:rPr>
              <w:t>Appel de M</w:t>
            </w:r>
            <w:r w:rsidRPr="0074131F">
              <w:rPr>
                <w:sz w:val="20"/>
                <w:vertAlign w:val="superscript"/>
                <w:lang w:val="fr-CA"/>
              </w:rPr>
              <w:t>me</w:t>
            </w:r>
            <w:r w:rsidRPr="0074131F">
              <w:rPr>
                <w:sz w:val="20"/>
                <w:lang w:val="fr-CA"/>
              </w:rPr>
              <w:t> Jacques : rejeté.</w:t>
            </w:r>
          </w:p>
          <w:p w:rsidR="00C46F21" w:rsidRPr="0074131F" w:rsidRDefault="00C46F21" w:rsidP="00FB3F1C">
            <w:pPr>
              <w:jc w:val="both"/>
              <w:rPr>
                <w:sz w:val="20"/>
                <w:lang w:val="fr-CA"/>
              </w:rPr>
            </w:pPr>
          </w:p>
        </w:tc>
      </w:tr>
      <w:tr w:rsidR="00C46F21" w:rsidRPr="00002BD1" w:rsidTr="00FB3F1C">
        <w:tc>
          <w:tcPr>
            <w:tcW w:w="2294" w:type="pct"/>
            <w:gridSpan w:val="2"/>
          </w:tcPr>
          <w:p w:rsidR="00C46F21" w:rsidRPr="0074131F" w:rsidRDefault="00C46F21" w:rsidP="00FB3F1C">
            <w:pPr>
              <w:jc w:val="both"/>
              <w:rPr>
                <w:sz w:val="20"/>
                <w:lang w:val="fr-CA"/>
              </w:rPr>
            </w:pPr>
            <w:r w:rsidRPr="0074131F">
              <w:rPr>
                <w:sz w:val="20"/>
                <w:lang w:val="fr-CA"/>
              </w:rPr>
              <w:t>27 août 2020</w:t>
            </w:r>
          </w:p>
          <w:p w:rsidR="00C46F21" w:rsidRPr="0074131F" w:rsidRDefault="00C46F21" w:rsidP="00FB3F1C">
            <w:pPr>
              <w:jc w:val="both"/>
              <w:rPr>
                <w:sz w:val="20"/>
                <w:lang w:val="fr-CA"/>
              </w:rPr>
            </w:pPr>
            <w:r w:rsidRPr="0074131F">
              <w:rPr>
                <w:sz w:val="20"/>
                <w:lang w:val="fr-CA"/>
              </w:rPr>
              <w:t>Cour suprême de la Colombie-Britannique</w:t>
            </w:r>
          </w:p>
          <w:p w:rsidR="00C46F21" w:rsidRPr="0074131F" w:rsidRDefault="00C46F21" w:rsidP="00FB3F1C">
            <w:pPr>
              <w:jc w:val="both"/>
              <w:rPr>
                <w:sz w:val="20"/>
                <w:lang w:val="fr-CA"/>
              </w:rPr>
            </w:pPr>
            <w:r w:rsidRPr="0074131F">
              <w:rPr>
                <w:sz w:val="20"/>
                <w:lang w:val="fr-CA"/>
              </w:rPr>
              <w:t>(Juge Verhoeven)</w:t>
            </w:r>
          </w:p>
          <w:p w:rsidR="00C46F21" w:rsidRPr="0074131F" w:rsidRDefault="00C46F21" w:rsidP="00FB3F1C">
            <w:pPr>
              <w:jc w:val="both"/>
              <w:rPr>
                <w:sz w:val="20"/>
                <w:lang w:val="fr-CA"/>
              </w:rPr>
            </w:pPr>
            <w:r w:rsidRPr="0074131F">
              <w:rPr>
                <w:sz w:val="20"/>
                <w:lang w:val="fr-CA"/>
              </w:rPr>
              <w:t xml:space="preserve">Référence neutre : </w:t>
            </w:r>
            <w:hyperlink r:id="rId109" w:history="1">
              <w:r w:rsidRPr="0074131F">
                <w:rPr>
                  <w:rStyle w:val="Hyperlink"/>
                  <w:sz w:val="20"/>
                  <w:lang w:val="fr-CA"/>
                </w:rPr>
                <w:t>2020 BCSC 1258</w:t>
              </w:r>
            </w:hyperlink>
          </w:p>
          <w:p w:rsidR="00C46F21" w:rsidRPr="0074131F" w:rsidRDefault="00C46F21" w:rsidP="00FB3F1C">
            <w:pPr>
              <w:jc w:val="both"/>
              <w:rPr>
                <w:sz w:val="20"/>
                <w:lang w:val="fr-CA"/>
              </w:rPr>
            </w:pPr>
          </w:p>
        </w:tc>
        <w:tc>
          <w:tcPr>
            <w:tcW w:w="153" w:type="pct"/>
          </w:tcPr>
          <w:p w:rsidR="00C46F21" w:rsidRPr="0074131F" w:rsidRDefault="00C46F21" w:rsidP="00FB3F1C">
            <w:pPr>
              <w:jc w:val="both"/>
              <w:rPr>
                <w:sz w:val="20"/>
                <w:lang w:val="fr-CA"/>
              </w:rPr>
            </w:pPr>
          </w:p>
        </w:tc>
        <w:tc>
          <w:tcPr>
            <w:tcW w:w="2553" w:type="pct"/>
          </w:tcPr>
          <w:p w:rsidR="00C46F21" w:rsidRPr="0074131F" w:rsidRDefault="00C46F21" w:rsidP="00FB3F1C">
            <w:pPr>
              <w:jc w:val="both"/>
              <w:rPr>
                <w:sz w:val="20"/>
                <w:lang w:val="fr-CA"/>
              </w:rPr>
            </w:pPr>
            <w:r w:rsidRPr="0074131F">
              <w:rPr>
                <w:sz w:val="20"/>
                <w:lang w:val="fr-CA"/>
              </w:rPr>
              <w:t>Requête présentée par M</w:t>
            </w:r>
            <w:r w:rsidRPr="0074131F">
              <w:rPr>
                <w:sz w:val="20"/>
                <w:vertAlign w:val="superscript"/>
                <w:lang w:val="fr-CA"/>
              </w:rPr>
              <w:t>me</w:t>
            </w:r>
            <w:r w:rsidRPr="0074131F">
              <w:rPr>
                <w:sz w:val="20"/>
                <w:lang w:val="fr-CA"/>
              </w:rPr>
              <w:t> Jacques en 2020 : rejetée; ordonnance interdisant à M</w:t>
            </w:r>
            <w:r w:rsidRPr="0074131F">
              <w:rPr>
                <w:sz w:val="20"/>
                <w:vertAlign w:val="superscript"/>
                <w:lang w:val="fr-CA"/>
              </w:rPr>
              <w:t>me</w:t>
            </w:r>
            <w:r w:rsidRPr="0074131F">
              <w:rPr>
                <w:sz w:val="20"/>
                <w:lang w:val="fr-CA"/>
              </w:rPr>
              <w:t xml:space="preserve"> Jacques de déposer tout autre acte de procédure concernant l’instance. </w:t>
            </w:r>
          </w:p>
          <w:p w:rsidR="00C46F21" w:rsidRPr="0074131F" w:rsidRDefault="00C46F21" w:rsidP="00FB3F1C">
            <w:pPr>
              <w:jc w:val="both"/>
              <w:rPr>
                <w:sz w:val="20"/>
                <w:lang w:val="fr-CA"/>
              </w:rPr>
            </w:pPr>
          </w:p>
        </w:tc>
      </w:tr>
      <w:tr w:rsidR="00C46F21" w:rsidRPr="00002BD1" w:rsidTr="00FB3F1C">
        <w:tc>
          <w:tcPr>
            <w:tcW w:w="2294" w:type="pct"/>
            <w:gridSpan w:val="2"/>
          </w:tcPr>
          <w:p w:rsidR="00C46F21" w:rsidRPr="0074131F" w:rsidRDefault="00C46F21" w:rsidP="00FB3F1C">
            <w:pPr>
              <w:jc w:val="both"/>
              <w:rPr>
                <w:sz w:val="20"/>
                <w:lang w:val="fr-CA"/>
              </w:rPr>
            </w:pPr>
            <w:r w:rsidRPr="0074131F">
              <w:rPr>
                <w:sz w:val="20"/>
                <w:lang w:val="fr-CA"/>
              </w:rPr>
              <w:t>21 janvier 2021</w:t>
            </w:r>
          </w:p>
          <w:p w:rsidR="00C46F21" w:rsidRPr="0074131F" w:rsidRDefault="00C46F21" w:rsidP="00FB3F1C">
            <w:pPr>
              <w:jc w:val="both"/>
              <w:rPr>
                <w:sz w:val="20"/>
                <w:lang w:val="fr-CA"/>
              </w:rPr>
            </w:pPr>
            <w:r w:rsidRPr="0074131F">
              <w:rPr>
                <w:sz w:val="20"/>
                <w:lang w:val="fr-CA"/>
              </w:rPr>
              <w:t>Cour d’appel de la Colombie-Britannique</w:t>
            </w:r>
          </w:p>
          <w:p w:rsidR="00C46F21" w:rsidRPr="0074131F" w:rsidRDefault="00C46F21" w:rsidP="00FB3F1C">
            <w:pPr>
              <w:jc w:val="both"/>
              <w:rPr>
                <w:sz w:val="20"/>
                <w:lang w:val="fr-CA"/>
              </w:rPr>
            </w:pPr>
            <w:r w:rsidRPr="0074131F">
              <w:rPr>
                <w:sz w:val="20"/>
                <w:lang w:val="fr-CA"/>
              </w:rPr>
              <w:t xml:space="preserve">(Vancouver) </w:t>
            </w:r>
          </w:p>
          <w:p w:rsidR="00C46F21" w:rsidRPr="0074131F" w:rsidRDefault="00C46F21" w:rsidP="00FB3F1C">
            <w:pPr>
              <w:jc w:val="both"/>
              <w:rPr>
                <w:sz w:val="20"/>
                <w:lang w:val="fr-CA"/>
              </w:rPr>
            </w:pPr>
            <w:r w:rsidRPr="0074131F">
              <w:rPr>
                <w:sz w:val="20"/>
                <w:lang w:val="fr-CA"/>
              </w:rPr>
              <w:t>(Juge en chef Bauman, juges Fitch et Griffin)</w:t>
            </w:r>
          </w:p>
          <w:p w:rsidR="00C46F21" w:rsidRPr="0074131F" w:rsidRDefault="00C46F21" w:rsidP="00FB3F1C">
            <w:pPr>
              <w:jc w:val="both"/>
              <w:rPr>
                <w:sz w:val="20"/>
                <w:lang w:val="fr-CA"/>
              </w:rPr>
            </w:pPr>
            <w:r w:rsidRPr="0074131F">
              <w:rPr>
                <w:sz w:val="20"/>
                <w:lang w:val="fr-CA"/>
              </w:rPr>
              <w:t xml:space="preserve">Référence neutre : </w:t>
            </w:r>
            <w:hyperlink r:id="rId110" w:history="1">
              <w:r w:rsidRPr="0074131F">
                <w:rPr>
                  <w:rStyle w:val="Hyperlink"/>
                  <w:sz w:val="20"/>
                  <w:lang w:val="fr-CA"/>
                </w:rPr>
                <w:t>2021 BCCA 38</w:t>
              </w:r>
            </w:hyperlink>
          </w:p>
          <w:p w:rsidR="00C46F21" w:rsidRPr="0074131F" w:rsidRDefault="00C46F21" w:rsidP="00FB3F1C">
            <w:pPr>
              <w:jc w:val="both"/>
              <w:rPr>
                <w:sz w:val="20"/>
                <w:lang w:val="fr-CA"/>
              </w:rPr>
            </w:pPr>
          </w:p>
        </w:tc>
        <w:tc>
          <w:tcPr>
            <w:tcW w:w="153" w:type="pct"/>
          </w:tcPr>
          <w:p w:rsidR="00C46F21" w:rsidRPr="0074131F" w:rsidRDefault="00C46F21" w:rsidP="00FB3F1C">
            <w:pPr>
              <w:jc w:val="both"/>
              <w:rPr>
                <w:sz w:val="20"/>
                <w:lang w:val="fr-CA"/>
              </w:rPr>
            </w:pPr>
          </w:p>
        </w:tc>
        <w:tc>
          <w:tcPr>
            <w:tcW w:w="2553" w:type="pct"/>
          </w:tcPr>
          <w:p w:rsidR="00C46F21" w:rsidRPr="0074131F" w:rsidRDefault="00C46F21" w:rsidP="00FB3F1C">
            <w:pPr>
              <w:jc w:val="both"/>
              <w:rPr>
                <w:sz w:val="20"/>
                <w:lang w:val="fr-CA"/>
              </w:rPr>
            </w:pPr>
            <w:r w:rsidRPr="0074131F">
              <w:rPr>
                <w:sz w:val="20"/>
                <w:lang w:val="fr-CA"/>
              </w:rPr>
              <w:t>Appel de M</w:t>
            </w:r>
            <w:r w:rsidRPr="0074131F">
              <w:rPr>
                <w:sz w:val="20"/>
                <w:vertAlign w:val="superscript"/>
                <w:lang w:val="fr-CA"/>
              </w:rPr>
              <w:t>me</w:t>
            </w:r>
            <w:r w:rsidRPr="0074131F">
              <w:rPr>
                <w:sz w:val="20"/>
                <w:lang w:val="fr-CA"/>
              </w:rPr>
              <w:t xml:space="preserve"> Jacques : rejeté. </w:t>
            </w:r>
          </w:p>
          <w:p w:rsidR="00C46F21" w:rsidRPr="0074131F" w:rsidRDefault="00C46F21" w:rsidP="00FB3F1C">
            <w:pPr>
              <w:jc w:val="both"/>
              <w:rPr>
                <w:sz w:val="20"/>
                <w:lang w:val="fr-CA"/>
              </w:rPr>
            </w:pPr>
          </w:p>
        </w:tc>
      </w:tr>
      <w:tr w:rsidR="00C46F21" w:rsidRPr="00002BD1" w:rsidTr="00FB3F1C">
        <w:tc>
          <w:tcPr>
            <w:tcW w:w="2294" w:type="pct"/>
            <w:gridSpan w:val="2"/>
          </w:tcPr>
          <w:p w:rsidR="00C46F21" w:rsidRPr="0074131F" w:rsidRDefault="00C46F21" w:rsidP="00FB3F1C">
            <w:pPr>
              <w:jc w:val="both"/>
              <w:rPr>
                <w:sz w:val="20"/>
                <w:lang w:val="fr-CA"/>
              </w:rPr>
            </w:pPr>
            <w:r w:rsidRPr="0074131F">
              <w:rPr>
                <w:sz w:val="20"/>
                <w:lang w:val="fr-CA"/>
              </w:rPr>
              <w:t>20 septembre 2021</w:t>
            </w:r>
          </w:p>
          <w:p w:rsidR="00C46F21" w:rsidRPr="0074131F" w:rsidRDefault="00C46F21" w:rsidP="00FB3F1C">
            <w:pPr>
              <w:jc w:val="both"/>
              <w:rPr>
                <w:sz w:val="20"/>
                <w:lang w:val="fr-CA"/>
              </w:rPr>
            </w:pPr>
            <w:r w:rsidRPr="0074131F">
              <w:rPr>
                <w:sz w:val="20"/>
                <w:lang w:val="fr-CA"/>
              </w:rPr>
              <w:t>Cour suprême du Canada</w:t>
            </w:r>
          </w:p>
          <w:p w:rsidR="00C46F21" w:rsidRPr="0074131F" w:rsidRDefault="00C46F21" w:rsidP="00FB3F1C">
            <w:pPr>
              <w:jc w:val="both"/>
              <w:rPr>
                <w:sz w:val="20"/>
                <w:lang w:val="fr-CA"/>
              </w:rPr>
            </w:pPr>
          </w:p>
        </w:tc>
        <w:tc>
          <w:tcPr>
            <w:tcW w:w="153" w:type="pct"/>
          </w:tcPr>
          <w:p w:rsidR="00C46F21" w:rsidRPr="0074131F" w:rsidRDefault="00C46F21" w:rsidP="00FB3F1C">
            <w:pPr>
              <w:jc w:val="both"/>
              <w:rPr>
                <w:sz w:val="20"/>
                <w:lang w:val="fr-CA"/>
              </w:rPr>
            </w:pPr>
          </w:p>
        </w:tc>
        <w:tc>
          <w:tcPr>
            <w:tcW w:w="2553" w:type="pct"/>
          </w:tcPr>
          <w:p w:rsidR="00C46F21" w:rsidRPr="0074131F" w:rsidRDefault="00C46F21" w:rsidP="00FB3F1C">
            <w:pPr>
              <w:keepNext/>
              <w:keepLines/>
              <w:jc w:val="both"/>
              <w:rPr>
                <w:sz w:val="20"/>
                <w:lang w:val="fr-CA"/>
              </w:rPr>
            </w:pPr>
            <w:r w:rsidRPr="0074131F">
              <w:rPr>
                <w:sz w:val="20"/>
                <w:lang w:val="fr-CA"/>
              </w:rPr>
              <w:t xml:space="preserve">Dépôt de la requête en prorogation du délai pour signifier et déposer la demande d’autorisation d’appel, et dépôt de la demande d’autorisation d’appel. </w:t>
            </w:r>
          </w:p>
        </w:tc>
      </w:tr>
    </w:tbl>
    <w:p w:rsidR="00C46F21" w:rsidRPr="0074131F" w:rsidRDefault="00C46F21" w:rsidP="00C46F21">
      <w:pPr>
        <w:jc w:val="both"/>
        <w:rPr>
          <w:sz w:val="20"/>
          <w:lang w:val="fr-CA"/>
        </w:rPr>
      </w:pPr>
    </w:p>
    <w:p w:rsidR="00C46F21" w:rsidRPr="0074131F" w:rsidRDefault="00002BD1" w:rsidP="00C46F21">
      <w:pPr>
        <w:widowControl w:val="0"/>
        <w:jc w:val="both"/>
        <w:rPr>
          <w:sz w:val="20"/>
          <w:lang w:val="fr-CA"/>
        </w:rPr>
      </w:pPr>
      <w:r>
        <w:rPr>
          <w:sz w:val="20"/>
        </w:rPr>
        <w:pict>
          <v:rect id="_x0000_i1089" style="width:2in;height:1pt" o:hrpct="0" o:hralign="center" o:hrstd="t" o:hrnoshade="t" o:hr="t" fillcolor="black [3213]" stroked="f"/>
        </w:pict>
      </w:r>
    </w:p>
    <w:p w:rsidR="00C46F21" w:rsidRPr="0074131F" w:rsidRDefault="00C46F21" w:rsidP="00C46F21">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C46F21" w:rsidRPr="0074131F" w:rsidTr="00FB3F1C">
        <w:tc>
          <w:tcPr>
            <w:tcW w:w="543" w:type="pct"/>
          </w:tcPr>
          <w:p w:rsidR="00C46F21" w:rsidRPr="0074131F" w:rsidRDefault="00C46F21" w:rsidP="00FB3F1C">
            <w:pPr>
              <w:jc w:val="both"/>
              <w:rPr>
                <w:sz w:val="20"/>
              </w:rPr>
            </w:pPr>
            <w:r w:rsidRPr="0074131F">
              <w:rPr>
                <w:rStyle w:val="SCCFileNumberChar"/>
                <w:sz w:val="20"/>
                <w:szCs w:val="20"/>
              </w:rPr>
              <w:t>40184</w:t>
            </w:r>
          </w:p>
        </w:tc>
        <w:tc>
          <w:tcPr>
            <w:tcW w:w="4457" w:type="pct"/>
          </w:tcPr>
          <w:p w:rsidR="00C46F21" w:rsidRPr="0074131F" w:rsidRDefault="00E848A6" w:rsidP="00FB3F1C">
            <w:pPr>
              <w:pStyle w:val="SCCLsocParty"/>
              <w:jc w:val="both"/>
              <w:rPr>
                <w:b/>
                <w:sz w:val="20"/>
                <w:szCs w:val="20"/>
                <w:lang w:val="en-US"/>
              </w:rPr>
            </w:pPr>
            <w:r w:rsidRPr="0074131F">
              <w:rPr>
                <w:b/>
                <w:sz w:val="20"/>
                <w:szCs w:val="20"/>
                <w:lang w:val="en-US"/>
              </w:rPr>
              <w:t>George Gordon First Nation and the Chief and Council of the George Gordon First Nation Comprised of Chief Glen Pratt and Councillors John McNab, Bonny Gordon, Donna Anderson, Hugh Pratt, Dennis Hunter, Bryan A. McNabb, Nathan Bitternose and Dennis Bird on their own Behalf and on Behalf of the Chief and Council of the George Gordon First Nation and on Behalf of All Past, Present and Future Members of the George Gordon First Nation</w:t>
            </w:r>
            <w:r w:rsidR="00C46F21" w:rsidRPr="0074131F">
              <w:rPr>
                <w:b/>
                <w:sz w:val="20"/>
                <w:szCs w:val="20"/>
                <w:lang w:val="en-US"/>
              </w:rPr>
              <w:t xml:space="preserve"> v. His Majesty the King in Right of Saskatchewan and Attorney General of Canada</w:t>
            </w:r>
          </w:p>
          <w:p w:rsidR="00C46F21" w:rsidRPr="0074131F" w:rsidRDefault="00C46F21" w:rsidP="00FB3F1C">
            <w:pPr>
              <w:jc w:val="both"/>
              <w:rPr>
                <w:sz w:val="20"/>
              </w:rPr>
            </w:pPr>
            <w:r w:rsidRPr="0074131F">
              <w:rPr>
                <w:sz w:val="20"/>
              </w:rPr>
              <w:t>(Sask.) (Civil) (By Leave)</w:t>
            </w:r>
          </w:p>
        </w:tc>
      </w:tr>
      <w:tr w:rsidR="00C46F21" w:rsidRPr="0074131F" w:rsidTr="00FB3F1C">
        <w:tc>
          <w:tcPr>
            <w:tcW w:w="5000" w:type="pct"/>
            <w:gridSpan w:val="2"/>
          </w:tcPr>
          <w:p w:rsidR="00E848A6" w:rsidRPr="0074131F" w:rsidRDefault="00E848A6" w:rsidP="00E848A6">
            <w:pPr>
              <w:jc w:val="both"/>
              <w:rPr>
                <w:sz w:val="20"/>
                <w:szCs w:val="20"/>
              </w:rPr>
            </w:pPr>
            <w:r w:rsidRPr="0074131F">
              <w:rPr>
                <w:sz w:val="20"/>
                <w:szCs w:val="20"/>
              </w:rPr>
              <w:t>The application for leave to appeal from the judgment of the Court of Appeal for Saskatchewan, Number CACV3625, 2022 SKCA 41, dated March 29, 2022, is dismissed with costs.</w:t>
            </w:r>
          </w:p>
          <w:p w:rsidR="00C46F21" w:rsidRPr="0074131F" w:rsidRDefault="00C46F21" w:rsidP="00FB3F1C">
            <w:pPr>
              <w:jc w:val="both"/>
              <w:rPr>
                <w:sz w:val="20"/>
              </w:rPr>
            </w:pPr>
          </w:p>
        </w:tc>
      </w:tr>
      <w:tr w:rsidR="00C46F21" w:rsidRPr="0074131F" w:rsidTr="00FB3F1C">
        <w:tc>
          <w:tcPr>
            <w:tcW w:w="5000" w:type="pct"/>
            <w:gridSpan w:val="2"/>
          </w:tcPr>
          <w:p w:rsidR="00C46F21" w:rsidRPr="0074131F" w:rsidRDefault="00C46F21" w:rsidP="00FB3F1C">
            <w:pPr>
              <w:jc w:val="both"/>
              <w:rPr>
                <w:sz w:val="20"/>
              </w:rPr>
            </w:pPr>
            <w:r w:rsidRPr="0074131F">
              <w:rPr>
                <w:sz w:val="20"/>
              </w:rPr>
              <w:t xml:space="preserve">Aboriginal law — Land and mineral claims — Duty to consult — Honour of the Crown — Fiduciary duty of the Crown — Reconciliation — Treaty land entitlement settlement agreement — Do provincial Crown fiduciary obligations and the provisions of paragraph 1 of the Saskatchewan </w:t>
            </w:r>
            <w:r w:rsidRPr="0074131F">
              <w:rPr>
                <w:i/>
                <w:sz w:val="20"/>
              </w:rPr>
              <w:t>Natural Resources Transfer Agreement</w:t>
            </w:r>
            <w:r w:rsidRPr="0074131F">
              <w:rPr>
                <w:sz w:val="20"/>
              </w:rPr>
              <w:t xml:space="preserve"> (</w:t>
            </w:r>
            <w:r w:rsidRPr="0074131F">
              <w:rPr>
                <w:i/>
                <w:sz w:val="20"/>
              </w:rPr>
              <w:t>Saskatchewan</w:t>
            </w:r>
            <w:r w:rsidRPr="0074131F">
              <w:rPr>
                <w:sz w:val="20"/>
              </w:rPr>
              <w:t xml:space="preserve"> </w:t>
            </w:r>
            <w:r w:rsidRPr="0074131F">
              <w:rPr>
                <w:i/>
                <w:sz w:val="20"/>
              </w:rPr>
              <w:t xml:space="preserve">Natural Resources Act, </w:t>
            </w:r>
            <w:r w:rsidRPr="0074131F">
              <w:rPr>
                <w:sz w:val="20"/>
              </w:rPr>
              <w:t xml:space="preserve">SC 1930, c. 41, at schedule) create an obligation on the provincial Crown with regard to a First Nation’s unfulfilled Treaty right to land and mineral? — Can a provincial Crown claim that First Nations’ interests created through unfulfilled Treaty rights to land and minerals given effect in a </w:t>
            </w:r>
            <w:r w:rsidRPr="0074131F">
              <w:rPr>
                <w:i/>
                <w:sz w:val="20"/>
              </w:rPr>
              <w:t>Treaty Land Entitlement Settlement Agreement</w:t>
            </w:r>
            <w:r w:rsidRPr="0074131F">
              <w:rPr>
                <w:sz w:val="20"/>
              </w:rPr>
              <w:t xml:space="preserve"> be exempt from Crown obligations under paragraph 1 of the </w:t>
            </w:r>
            <w:r w:rsidRPr="0074131F">
              <w:rPr>
                <w:i/>
                <w:sz w:val="20"/>
              </w:rPr>
              <w:t>Natural Resources Transfer Agreement</w:t>
            </w:r>
            <w:r w:rsidRPr="0074131F">
              <w:rPr>
                <w:sz w:val="20"/>
              </w:rPr>
              <w:t xml:space="preserve"> or a duty to consult? — Do the release provisions in </w:t>
            </w:r>
            <w:r w:rsidRPr="0074131F">
              <w:rPr>
                <w:i/>
                <w:sz w:val="20"/>
              </w:rPr>
              <w:t xml:space="preserve">Treaty Land Entitlement Settlement Agreement </w:t>
            </w:r>
            <w:r w:rsidRPr="0074131F">
              <w:rPr>
                <w:sz w:val="20"/>
              </w:rPr>
              <w:t xml:space="preserve">release the Crown’s overarching constitutional and fiduciary duties to First Nations, including the obligation of fair dealing? — Did Saskatchewan’s disposition of mineral rights without consultation engage a potential right or claim of the applicants under </w:t>
            </w:r>
            <w:r w:rsidRPr="0074131F">
              <w:rPr>
                <w:rStyle w:val="fontstyle21"/>
                <w:sz w:val="20"/>
                <w:szCs w:val="20"/>
              </w:rPr>
              <w:t>Treaty No. 4 between Her Majesty the Queen and the Cree and Saulteaux Tribe of Indians at Qu’appelle and Fort Ellice</w:t>
            </w:r>
            <w:r w:rsidRPr="0074131F">
              <w:rPr>
                <w:rStyle w:val="fontstyle01"/>
                <w:rFonts w:eastAsiaTheme="majorEastAsia"/>
                <w:sz w:val="20"/>
                <w:szCs w:val="20"/>
              </w:rPr>
              <w:t xml:space="preserve"> </w:t>
            </w:r>
            <w:r w:rsidRPr="0074131F">
              <w:rPr>
                <w:sz w:val="20"/>
              </w:rPr>
              <w:t xml:space="preserve">or the George Gordon First Nation Treaty Land Entitlement Settlement Agreement or both? — Does Canada have a duty to protect the applicants’ constitutional rights to lands and minerals under Treaty from actions of a provincial government? — </w:t>
            </w:r>
            <w:r w:rsidRPr="0074131F">
              <w:rPr>
                <w:i/>
                <w:sz w:val="20"/>
              </w:rPr>
              <w:t>Saskatchewan</w:t>
            </w:r>
            <w:r w:rsidRPr="0074131F">
              <w:rPr>
                <w:sz w:val="20"/>
              </w:rPr>
              <w:t xml:space="preserve"> </w:t>
            </w:r>
            <w:r w:rsidRPr="0074131F">
              <w:rPr>
                <w:i/>
                <w:sz w:val="20"/>
              </w:rPr>
              <w:t xml:space="preserve">Natural Resources Act, </w:t>
            </w:r>
            <w:r w:rsidRPr="0074131F">
              <w:rPr>
                <w:sz w:val="20"/>
              </w:rPr>
              <w:t>SC 1930, c. 41, at schedule, para. 1, 10 and 11.</w:t>
            </w:r>
          </w:p>
          <w:p w:rsidR="00EC0CFA" w:rsidRPr="0074131F" w:rsidRDefault="00EC0CFA" w:rsidP="00FB3F1C">
            <w:pPr>
              <w:jc w:val="both"/>
              <w:rPr>
                <w:sz w:val="20"/>
              </w:rPr>
            </w:pPr>
          </w:p>
        </w:tc>
      </w:tr>
    </w:tbl>
    <w:p w:rsidR="00EC0CFA" w:rsidRPr="0074131F" w:rsidRDefault="00EC0CFA">
      <w:r w:rsidRPr="0074131F">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C46F21" w:rsidRPr="0074131F" w:rsidTr="00FB3F1C">
        <w:tc>
          <w:tcPr>
            <w:tcW w:w="5000" w:type="pct"/>
            <w:gridSpan w:val="3"/>
          </w:tcPr>
          <w:p w:rsidR="00C46F21" w:rsidRPr="0074131F" w:rsidRDefault="00C46F21" w:rsidP="00FB3F1C">
            <w:pPr>
              <w:jc w:val="both"/>
              <w:rPr>
                <w:sz w:val="20"/>
              </w:rPr>
            </w:pPr>
            <w:r w:rsidRPr="0074131F">
              <w:rPr>
                <w:sz w:val="20"/>
              </w:rPr>
              <w:t xml:space="preserve">On September 15th 1874, the applicants, collectively called </w:t>
            </w:r>
            <w:r w:rsidRPr="0074131F">
              <w:rPr>
                <w:rStyle w:val="fontstyle01"/>
                <w:rFonts w:eastAsiaTheme="majorEastAsia"/>
                <w:sz w:val="20"/>
                <w:szCs w:val="20"/>
              </w:rPr>
              <w:t xml:space="preserve">George Gordon First Nation (GGFN), became a party to </w:t>
            </w:r>
            <w:r w:rsidRPr="0074131F">
              <w:rPr>
                <w:rStyle w:val="fontstyle21"/>
                <w:sz w:val="20"/>
                <w:szCs w:val="20"/>
              </w:rPr>
              <w:t>Treaty No. 4 between Her Majesty the Queen and the Cree and Saulteaux Tribe of Indians at Qu’appelle and Fort Ellice</w:t>
            </w:r>
            <w:r w:rsidRPr="0074131F">
              <w:rPr>
                <w:rStyle w:val="fontstyle01"/>
                <w:rFonts w:eastAsiaTheme="majorEastAsia"/>
                <w:sz w:val="20"/>
                <w:szCs w:val="20"/>
              </w:rPr>
              <w:t xml:space="preserve"> (Treaty No.</w:t>
            </w:r>
            <w:r w:rsidRPr="0074131F">
              <w:rPr>
                <w:rStyle w:val="fontstyle01"/>
                <w:rFonts w:eastAsiaTheme="majorEastAsia" w:hint="eastAsia"/>
                <w:sz w:val="20"/>
                <w:szCs w:val="20"/>
              </w:rPr>
              <w:t> </w:t>
            </w:r>
            <w:r w:rsidRPr="0074131F">
              <w:rPr>
                <w:rStyle w:val="fontstyle01"/>
                <w:rFonts w:eastAsiaTheme="majorEastAsia"/>
                <w:sz w:val="20"/>
                <w:szCs w:val="20"/>
              </w:rPr>
              <w:t xml:space="preserve">4). Among other things, Treaty No. 4 specified the amount of land required for reserves based on a First Nation’s population at the rate of one square mile for each family of five. The whole of the land covered by the treaty was administered by His Majesty the King in Right of Canada (Canada), but was transferred to the provinces of Alberta, Manitoba and Saskatchewan in 1930 by way of various </w:t>
            </w:r>
            <w:r w:rsidRPr="0074131F">
              <w:rPr>
                <w:rStyle w:val="fontstyle01"/>
                <w:rFonts w:eastAsiaTheme="majorEastAsia"/>
                <w:i/>
                <w:sz w:val="20"/>
                <w:szCs w:val="20"/>
              </w:rPr>
              <w:t xml:space="preserve">Natural Resources Transfer Agreement </w:t>
            </w:r>
            <w:r w:rsidRPr="0074131F">
              <w:rPr>
                <w:rStyle w:val="fontstyle01"/>
                <w:rFonts w:eastAsiaTheme="majorEastAsia"/>
                <w:sz w:val="20"/>
                <w:szCs w:val="20"/>
              </w:rPr>
              <w:t>(</w:t>
            </w:r>
            <w:r w:rsidRPr="0074131F">
              <w:rPr>
                <w:rStyle w:val="fontstyle01"/>
                <w:rFonts w:eastAsiaTheme="majorEastAsia"/>
                <w:i/>
                <w:sz w:val="20"/>
                <w:szCs w:val="20"/>
              </w:rPr>
              <w:t>NRTA</w:t>
            </w:r>
            <w:r w:rsidRPr="0074131F">
              <w:rPr>
                <w:rStyle w:val="fontstyle01"/>
                <w:rFonts w:eastAsiaTheme="majorEastAsia"/>
                <w:sz w:val="20"/>
                <w:szCs w:val="20"/>
              </w:rPr>
              <w:t xml:space="preserve">). The </w:t>
            </w:r>
            <w:r w:rsidRPr="0074131F">
              <w:rPr>
                <w:sz w:val="20"/>
              </w:rPr>
              <w:t xml:space="preserve">Saskatchewan </w:t>
            </w:r>
            <w:r w:rsidRPr="0074131F">
              <w:rPr>
                <w:i/>
                <w:sz w:val="20"/>
              </w:rPr>
              <w:t>Natural Resources Transfer Agreement</w:t>
            </w:r>
            <w:r w:rsidRPr="0074131F">
              <w:rPr>
                <w:sz w:val="20"/>
              </w:rPr>
              <w:t xml:space="preserve"> (</w:t>
            </w:r>
            <w:r w:rsidRPr="0074131F">
              <w:rPr>
                <w:i/>
                <w:sz w:val="20"/>
              </w:rPr>
              <w:t>Saskatchewan</w:t>
            </w:r>
            <w:r w:rsidRPr="0074131F">
              <w:rPr>
                <w:sz w:val="20"/>
              </w:rPr>
              <w:t xml:space="preserve"> </w:t>
            </w:r>
            <w:r w:rsidRPr="0074131F">
              <w:rPr>
                <w:i/>
                <w:sz w:val="20"/>
              </w:rPr>
              <w:t xml:space="preserve">Natural Resources Act, </w:t>
            </w:r>
            <w:r w:rsidRPr="0074131F">
              <w:rPr>
                <w:sz w:val="20"/>
              </w:rPr>
              <w:t xml:space="preserve">SC 1930, c. 41, at schedule) </w:t>
            </w:r>
            <w:r w:rsidRPr="0074131F">
              <w:rPr>
                <w:rStyle w:val="fontstyle01"/>
                <w:rFonts w:eastAsiaTheme="majorEastAsia"/>
                <w:sz w:val="20"/>
                <w:szCs w:val="20"/>
              </w:rPr>
              <w:t xml:space="preserve">transferred all Crown lands, minerals and other natural resources from Canada to the province. </w:t>
            </w:r>
            <w:r w:rsidRPr="0074131F">
              <w:rPr>
                <w:color w:val="000000"/>
                <w:sz w:val="20"/>
              </w:rPr>
              <w:t xml:space="preserve">Like other First Nations, GGFN did not receive the amount of land to which it was entitled under Treaty No. 4. Many land claims were filed against Canada by Saskatchewan First Nations. Canada requested the help of the respondent His Majesty the King in Right of Saskatchewan (Saskatchewan) to settle these claims. In 1992, a framework agreement, the </w:t>
            </w:r>
            <w:r w:rsidRPr="0074131F">
              <w:rPr>
                <w:i/>
                <w:iCs/>
                <w:color w:val="000000"/>
                <w:sz w:val="20"/>
              </w:rPr>
              <w:t>Saskatchewan Treaty Land Entitlement Framework Agreement among her Majesty the Queen in Right of Canada and the Minister of Indian Affairs and Northern Development and the Entitlement Bands and Her Majesty in Right of Saskatchewan</w:t>
            </w:r>
            <w:r w:rsidRPr="0074131F">
              <w:rPr>
                <w:sz w:val="20"/>
              </w:rPr>
              <w:t>,</w:t>
            </w:r>
            <w:r w:rsidRPr="0074131F">
              <w:rPr>
                <w:color w:val="000000"/>
                <w:sz w:val="20"/>
              </w:rPr>
              <w:t xml:space="preserve"> to settle Treaty land entitlement (TLE) claims was signed by Canada, Saskatchewan and 25 First Nations. GGFN was not a party to the framework agreement. GGFN submitted a TLE claim in 1996 but the claim was not accepted for negotiation until 2004. In 2006, an agreement in principle was reached, which was ratified by the members of the GGFN, and signed by the GGFN, Canada and Saskatchewan in 2008 (GGFN TLEA). Among other things, the GGFN TLEA allowed GGFN to purchase up to 115,712 acres of land to set aside as reserve land and required GGFN to purchase at least 8 960 shortfall acres within 12 years of the coming into force of the GGFN TLEA. Once purchased by GGFN, land and mineral rights would be transferred from Saskatchewan to Canada, for the benefit of GGFN. Mineral rights could not form a part of the reserve land unless GGFN also purchased the surface rights to the land. Where mineral rights were undisposed and GGFN purchased the surface rights, Saskatchewan had to transfer those mineral rights to Canada for the benefit of GGFN unless it was counter to the public interest to do so. The GGFN TLEA required Canada and Saskatchewan to pay GGFN $26,662,416.42 to allow the latter to purchase land and mineral rights. This sum was paid in full by Saskatchewan and Canada. All of the shortfall acres were purchased by GGFN by the prescribed date. Before, during and after the negotiation of the GGFN TLEA, Saskatchewan disposed of mineral rights within a 100 km radius of the GGFN reserve lands to third parties. GGFN filed an action against Saskatchewan and Canada before the Court of Queen’s Bench, alleging that both respondents had breached their duty to consult with GGFN before disposing of the mineral rights.</w:t>
            </w:r>
          </w:p>
          <w:p w:rsidR="00C46F21" w:rsidRPr="0074131F" w:rsidRDefault="00C46F21" w:rsidP="00FB3F1C">
            <w:pPr>
              <w:jc w:val="both"/>
              <w:rPr>
                <w:sz w:val="20"/>
              </w:rPr>
            </w:pPr>
          </w:p>
          <w:p w:rsidR="00C46F21" w:rsidRPr="0074131F" w:rsidRDefault="00C46F21" w:rsidP="00FB3F1C">
            <w:pPr>
              <w:jc w:val="both"/>
              <w:rPr>
                <w:sz w:val="20"/>
              </w:rPr>
            </w:pPr>
            <w:r w:rsidRPr="0074131F">
              <w:rPr>
                <w:sz w:val="20"/>
              </w:rPr>
              <w:t>The Court of Queen’s Bench of Saskatchewan dismissed the applications and the Court of Appeal for Saskatchewan dismissed the appeal.</w:t>
            </w:r>
          </w:p>
        </w:tc>
      </w:tr>
      <w:tr w:rsidR="00C46F21" w:rsidRPr="0074131F" w:rsidTr="00FB3F1C">
        <w:tc>
          <w:tcPr>
            <w:tcW w:w="5000" w:type="pct"/>
            <w:gridSpan w:val="3"/>
          </w:tcPr>
          <w:p w:rsidR="00C46F21" w:rsidRPr="0074131F" w:rsidRDefault="00C46F21" w:rsidP="00FB3F1C">
            <w:pPr>
              <w:jc w:val="both"/>
              <w:rPr>
                <w:sz w:val="20"/>
              </w:rPr>
            </w:pPr>
          </w:p>
        </w:tc>
      </w:tr>
      <w:tr w:rsidR="00C46F21" w:rsidRPr="0074131F" w:rsidTr="00FB3F1C">
        <w:tc>
          <w:tcPr>
            <w:tcW w:w="2427" w:type="pct"/>
          </w:tcPr>
          <w:p w:rsidR="00C46F21" w:rsidRPr="0074131F" w:rsidRDefault="00C46F21" w:rsidP="00FB3F1C">
            <w:pPr>
              <w:jc w:val="both"/>
              <w:rPr>
                <w:sz w:val="20"/>
              </w:rPr>
            </w:pPr>
            <w:r w:rsidRPr="0074131F">
              <w:rPr>
                <w:sz w:val="20"/>
              </w:rPr>
              <w:t>April 2, 2020</w:t>
            </w:r>
          </w:p>
          <w:p w:rsidR="00C46F21" w:rsidRPr="0074131F" w:rsidRDefault="00C46F21" w:rsidP="00FB3F1C">
            <w:pPr>
              <w:jc w:val="both"/>
              <w:rPr>
                <w:sz w:val="20"/>
              </w:rPr>
            </w:pPr>
            <w:r w:rsidRPr="0074131F">
              <w:rPr>
                <w:sz w:val="20"/>
              </w:rPr>
              <w:t>Court of Queen’s Bench of Saskatchewan</w:t>
            </w:r>
          </w:p>
          <w:p w:rsidR="00C46F21" w:rsidRPr="0074131F" w:rsidRDefault="00C46F21" w:rsidP="00FB3F1C">
            <w:pPr>
              <w:jc w:val="both"/>
              <w:rPr>
                <w:sz w:val="20"/>
              </w:rPr>
            </w:pPr>
            <w:r w:rsidRPr="0074131F">
              <w:rPr>
                <w:sz w:val="20"/>
              </w:rPr>
              <w:t>(Robertson J.)</w:t>
            </w:r>
          </w:p>
          <w:p w:rsidR="00C46F21" w:rsidRPr="0074131F" w:rsidRDefault="00002BD1" w:rsidP="00FB3F1C">
            <w:pPr>
              <w:jc w:val="both"/>
              <w:rPr>
                <w:sz w:val="20"/>
              </w:rPr>
            </w:pPr>
            <w:hyperlink r:id="rId111" w:history="1">
              <w:r w:rsidR="00C46F21" w:rsidRPr="0074131F">
                <w:rPr>
                  <w:rStyle w:val="Hyperlink"/>
                  <w:sz w:val="20"/>
                </w:rPr>
                <w:t>2020 SKQB 90</w:t>
              </w:r>
            </w:hyperlink>
          </w:p>
          <w:p w:rsidR="00C46F21" w:rsidRPr="0074131F" w:rsidRDefault="00C46F21" w:rsidP="00FB3F1C">
            <w:pPr>
              <w:jc w:val="both"/>
              <w:rPr>
                <w:sz w:val="20"/>
              </w:rPr>
            </w:pPr>
          </w:p>
        </w:tc>
        <w:tc>
          <w:tcPr>
            <w:tcW w:w="243" w:type="pct"/>
          </w:tcPr>
          <w:p w:rsidR="00C46F21" w:rsidRPr="0074131F" w:rsidRDefault="00C46F21" w:rsidP="00FB3F1C">
            <w:pPr>
              <w:jc w:val="both"/>
              <w:rPr>
                <w:sz w:val="20"/>
              </w:rPr>
            </w:pPr>
          </w:p>
        </w:tc>
        <w:tc>
          <w:tcPr>
            <w:tcW w:w="2330" w:type="pct"/>
          </w:tcPr>
          <w:p w:rsidR="00C46F21" w:rsidRPr="0074131F" w:rsidRDefault="00C46F21" w:rsidP="00FB3F1C">
            <w:pPr>
              <w:jc w:val="both"/>
              <w:rPr>
                <w:sz w:val="20"/>
              </w:rPr>
            </w:pPr>
            <w:r w:rsidRPr="0074131F">
              <w:rPr>
                <w:sz w:val="20"/>
              </w:rPr>
              <w:t>Application dismissed.</w:t>
            </w:r>
          </w:p>
          <w:p w:rsidR="00C46F21" w:rsidRPr="0074131F" w:rsidRDefault="00C46F21" w:rsidP="00FB3F1C">
            <w:pPr>
              <w:jc w:val="both"/>
              <w:rPr>
                <w:sz w:val="20"/>
              </w:rPr>
            </w:pPr>
          </w:p>
        </w:tc>
      </w:tr>
      <w:tr w:rsidR="00C46F21" w:rsidRPr="0074131F" w:rsidTr="00FB3F1C">
        <w:tc>
          <w:tcPr>
            <w:tcW w:w="2427" w:type="pct"/>
          </w:tcPr>
          <w:p w:rsidR="00C46F21" w:rsidRPr="0074131F" w:rsidRDefault="00C46F21" w:rsidP="00FB3F1C">
            <w:pPr>
              <w:jc w:val="both"/>
              <w:rPr>
                <w:sz w:val="20"/>
              </w:rPr>
            </w:pPr>
            <w:r w:rsidRPr="0074131F">
              <w:rPr>
                <w:sz w:val="20"/>
              </w:rPr>
              <w:t>March 29, 2022</w:t>
            </w:r>
          </w:p>
          <w:p w:rsidR="00C46F21" w:rsidRPr="0074131F" w:rsidRDefault="00C46F21" w:rsidP="00FB3F1C">
            <w:pPr>
              <w:jc w:val="both"/>
              <w:rPr>
                <w:sz w:val="20"/>
              </w:rPr>
            </w:pPr>
            <w:r w:rsidRPr="0074131F">
              <w:rPr>
                <w:sz w:val="20"/>
              </w:rPr>
              <w:t>Court of Appeal for Saskatchewan</w:t>
            </w:r>
          </w:p>
          <w:p w:rsidR="00C46F21" w:rsidRPr="0074131F" w:rsidRDefault="00C46F21" w:rsidP="00FB3F1C">
            <w:pPr>
              <w:jc w:val="both"/>
              <w:rPr>
                <w:sz w:val="20"/>
              </w:rPr>
            </w:pPr>
            <w:r w:rsidRPr="0074131F">
              <w:rPr>
                <w:sz w:val="20"/>
              </w:rPr>
              <w:t>(Tholl, Ottenbreit and Whitmore JJ.A)</w:t>
            </w:r>
          </w:p>
          <w:p w:rsidR="00C46F21" w:rsidRPr="0074131F" w:rsidRDefault="00002BD1" w:rsidP="00FB3F1C">
            <w:pPr>
              <w:jc w:val="both"/>
              <w:rPr>
                <w:sz w:val="20"/>
              </w:rPr>
            </w:pPr>
            <w:hyperlink r:id="rId112" w:history="1">
              <w:r w:rsidR="00C46F21" w:rsidRPr="0074131F">
                <w:rPr>
                  <w:rStyle w:val="Hyperlink"/>
                  <w:sz w:val="20"/>
                </w:rPr>
                <w:t>2022 SKCA 41</w:t>
              </w:r>
            </w:hyperlink>
          </w:p>
          <w:p w:rsidR="00C46F21" w:rsidRPr="0074131F" w:rsidRDefault="00C46F21" w:rsidP="00FB3F1C">
            <w:pPr>
              <w:jc w:val="both"/>
              <w:rPr>
                <w:sz w:val="20"/>
              </w:rPr>
            </w:pPr>
          </w:p>
        </w:tc>
        <w:tc>
          <w:tcPr>
            <w:tcW w:w="243" w:type="pct"/>
          </w:tcPr>
          <w:p w:rsidR="00C46F21" w:rsidRPr="0074131F" w:rsidRDefault="00C46F21" w:rsidP="00FB3F1C">
            <w:pPr>
              <w:jc w:val="both"/>
              <w:rPr>
                <w:sz w:val="20"/>
              </w:rPr>
            </w:pPr>
          </w:p>
        </w:tc>
        <w:tc>
          <w:tcPr>
            <w:tcW w:w="2330" w:type="pct"/>
          </w:tcPr>
          <w:p w:rsidR="00C46F21" w:rsidRPr="0074131F" w:rsidRDefault="00C46F21" w:rsidP="00FB3F1C">
            <w:pPr>
              <w:jc w:val="both"/>
              <w:rPr>
                <w:sz w:val="20"/>
              </w:rPr>
            </w:pPr>
            <w:r w:rsidRPr="0074131F">
              <w:rPr>
                <w:sz w:val="20"/>
              </w:rPr>
              <w:t xml:space="preserve">Appeal dismissed. </w:t>
            </w:r>
          </w:p>
        </w:tc>
      </w:tr>
      <w:tr w:rsidR="00C46F21" w:rsidRPr="0074131F" w:rsidTr="00FB3F1C">
        <w:tc>
          <w:tcPr>
            <w:tcW w:w="2427" w:type="pct"/>
          </w:tcPr>
          <w:p w:rsidR="00C46F21" w:rsidRPr="0074131F" w:rsidRDefault="00C46F21" w:rsidP="00FB3F1C">
            <w:pPr>
              <w:jc w:val="both"/>
              <w:rPr>
                <w:sz w:val="20"/>
              </w:rPr>
            </w:pPr>
            <w:r w:rsidRPr="0074131F">
              <w:rPr>
                <w:sz w:val="20"/>
              </w:rPr>
              <w:t>May 26, 2022</w:t>
            </w:r>
          </w:p>
          <w:p w:rsidR="00C46F21" w:rsidRPr="0074131F" w:rsidRDefault="00C46F21" w:rsidP="00FB3F1C">
            <w:pPr>
              <w:jc w:val="both"/>
              <w:rPr>
                <w:sz w:val="20"/>
              </w:rPr>
            </w:pPr>
            <w:r w:rsidRPr="0074131F">
              <w:rPr>
                <w:sz w:val="20"/>
              </w:rPr>
              <w:t>Supreme Court of Canada</w:t>
            </w:r>
          </w:p>
        </w:tc>
        <w:tc>
          <w:tcPr>
            <w:tcW w:w="243" w:type="pct"/>
          </w:tcPr>
          <w:p w:rsidR="00C46F21" w:rsidRPr="0074131F" w:rsidRDefault="00C46F21" w:rsidP="00FB3F1C">
            <w:pPr>
              <w:jc w:val="both"/>
              <w:rPr>
                <w:sz w:val="20"/>
              </w:rPr>
            </w:pPr>
          </w:p>
        </w:tc>
        <w:tc>
          <w:tcPr>
            <w:tcW w:w="2330" w:type="pct"/>
          </w:tcPr>
          <w:p w:rsidR="00C46F21" w:rsidRPr="0074131F" w:rsidRDefault="00C46F21" w:rsidP="00FB3F1C">
            <w:pPr>
              <w:jc w:val="both"/>
              <w:rPr>
                <w:sz w:val="20"/>
              </w:rPr>
            </w:pPr>
            <w:r w:rsidRPr="0074131F">
              <w:rPr>
                <w:sz w:val="20"/>
              </w:rPr>
              <w:t>Application for leave to appeal filed</w:t>
            </w:r>
          </w:p>
          <w:p w:rsidR="00C46F21" w:rsidRPr="0074131F" w:rsidRDefault="00C46F21" w:rsidP="00FB3F1C">
            <w:pPr>
              <w:jc w:val="both"/>
              <w:rPr>
                <w:sz w:val="20"/>
              </w:rPr>
            </w:pPr>
          </w:p>
        </w:tc>
      </w:tr>
    </w:tbl>
    <w:p w:rsidR="00C46F21" w:rsidRPr="0074131F" w:rsidRDefault="00C46F21" w:rsidP="00C46F21">
      <w:pPr>
        <w:jc w:val="both"/>
        <w:rPr>
          <w:sz w:val="20"/>
        </w:rPr>
      </w:pPr>
    </w:p>
    <w:p w:rsidR="00C46F21" w:rsidRPr="0074131F" w:rsidRDefault="00002BD1" w:rsidP="00C46F21">
      <w:pPr>
        <w:jc w:val="both"/>
        <w:rPr>
          <w:sz w:val="20"/>
        </w:rPr>
      </w:pPr>
      <w:r>
        <w:rPr>
          <w:sz w:val="20"/>
        </w:rPr>
        <w:pict>
          <v:rect id="_x0000_i1090" style="width:2in;height:1pt" o:hrpct="0" o:hralign="center" o:hrstd="t" o:hrnoshade="t" o:hr="t" fillcolor="black [3213]" stroked="f"/>
        </w:pict>
      </w:r>
    </w:p>
    <w:p w:rsidR="00C46F21" w:rsidRPr="0074131F" w:rsidRDefault="00C46F21" w:rsidP="00C46F21">
      <w:pPr>
        <w:jc w:val="both"/>
        <w:rPr>
          <w:sz w:val="20"/>
        </w:rPr>
      </w:pPr>
    </w:p>
    <w:p w:rsidR="00EC0CFA" w:rsidRPr="0074131F" w:rsidRDefault="00EC0CFA">
      <w:r w:rsidRPr="0074131F">
        <w:br w:type="page"/>
      </w: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C46F21" w:rsidRPr="0074131F" w:rsidTr="00FB3F1C">
        <w:tc>
          <w:tcPr>
            <w:tcW w:w="543" w:type="pct"/>
          </w:tcPr>
          <w:p w:rsidR="00C46F21" w:rsidRPr="0074131F" w:rsidRDefault="00C46F21" w:rsidP="00FB3F1C">
            <w:pPr>
              <w:jc w:val="both"/>
              <w:rPr>
                <w:sz w:val="20"/>
                <w:lang w:val="fr-CA"/>
              </w:rPr>
            </w:pPr>
            <w:r w:rsidRPr="0074131F">
              <w:rPr>
                <w:rStyle w:val="SCCFileNumberChar"/>
                <w:sz w:val="20"/>
                <w:szCs w:val="20"/>
                <w:lang w:val="fr-CA"/>
              </w:rPr>
              <w:t>40184</w:t>
            </w:r>
          </w:p>
        </w:tc>
        <w:tc>
          <w:tcPr>
            <w:tcW w:w="4457" w:type="pct"/>
          </w:tcPr>
          <w:p w:rsidR="00C46F21" w:rsidRPr="0074131F" w:rsidRDefault="00E848A6" w:rsidP="00FB3F1C">
            <w:pPr>
              <w:pStyle w:val="SCCLsocParty"/>
              <w:jc w:val="both"/>
              <w:rPr>
                <w:b/>
                <w:sz w:val="20"/>
                <w:szCs w:val="20"/>
              </w:rPr>
            </w:pPr>
            <w:r w:rsidRPr="0074131F">
              <w:rPr>
                <w:b/>
                <w:sz w:val="20"/>
                <w:szCs w:val="20"/>
              </w:rPr>
              <w:t>George Gordon First Nation et le Chef et le Conseil de George Gordon First Nation composée du chef Glen Pratt et des conseillers John McNab, Bonny Gordon, Donna Anderson, Hugh Pratt, Dennis Hunter, Bryan A. McNabb, Nathan Bitternose et Dennis Bird en leur propre nom et pour le nom du Chef et du Conseil de George Gordon First Nation et pour le nom de tous les membres anciens, actuels et futurs de George Gordon First Nation</w:t>
            </w:r>
            <w:r w:rsidR="00C46F21" w:rsidRPr="0074131F">
              <w:rPr>
                <w:b/>
                <w:sz w:val="20"/>
                <w:szCs w:val="20"/>
              </w:rPr>
              <w:t xml:space="preserve"> c. Sa Majesté le Roi </w:t>
            </w:r>
            <w:r w:rsidRPr="0074131F">
              <w:rPr>
                <w:b/>
                <w:sz w:val="20"/>
                <w:szCs w:val="20"/>
              </w:rPr>
              <w:t xml:space="preserve">du chef de la Saskatchewan et </w:t>
            </w:r>
            <w:r w:rsidR="00C46F21" w:rsidRPr="0074131F">
              <w:rPr>
                <w:b/>
                <w:sz w:val="20"/>
                <w:szCs w:val="20"/>
              </w:rPr>
              <w:t xml:space="preserve"> </w:t>
            </w:r>
            <w:r w:rsidRPr="0074131F">
              <w:rPr>
                <w:b/>
                <w:sz w:val="20"/>
                <w:szCs w:val="20"/>
              </w:rPr>
              <w:t>p</w:t>
            </w:r>
            <w:r w:rsidR="00C46F21" w:rsidRPr="0074131F">
              <w:rPr>
                <w:b/>
                <w:sz w:val="20"/>
                <w:szCs w:val="20"/>
              </w:rPr>
              <w:t xml:space="preserve">rocureur général du Canada </w:t>
            </w:r>
          </w:p>
          <w:p w:rsidR="00C46F21" w:rsidRPr="0074131F" w:rsidRDefault="00C46F21" w:rsidP="00FB3F1C">
            <w:pPr>
              <w:jc w:val="both"/>
              <w:rPr>
                <w:sz w:val="20"/>
                <w:lang w:val="fr-CA"/>
              </w:rPr>
            </w:pPr>
            <w:r w:rsidRPr="0074131F">
              <w:rPr>
                <w:sz w:val="20"/>
                <w:lang w:val="fr-CA"/>
              </w:rPr>
              <w:t>(Sask.) (Civile) (Autorisation)</w:t>
            </w:r>
          </w:p>
        </w:tc>
      </w:tr>
      <w:tr w:rsidR="00C46F21" w:rsidRPr="00002BD1" w:rsidTr="00FB3F1C">
        <w:tc>
          <w:tcPr>
            <w:tcW w:w="5000" w:type="pct"/>
            <w:gridSpan w:val="2"/>
          </w:tcPr>
          <w:p w:rsidR="00C46F21" w:rsidRPr="0074131F" w:rsidRDefault="00E848A6" w:rsidP="00FB3F1C">
            <w:pPr>
              <w:jc w:val="both"/>
              <w:rPr>
                <w:sz w:val="20"/>
                <w:szCs w:val="20"/>
                <w:lang w:val="fr-CA"/>
              </w:rPr>
            </w:pPr>
            <w:r w:rsidRPr="0074131F">
              <w:rPr>
                <w:sz w:val="20"/>
                <w:szCs w:val="20"/>
                <w:lang w:val="fr-CA"/>
              </w:rPr>
              <w:t>La demande d’autorisation d’appel de l’arrêt de la Cour d’appel de la Saskatchewan, numéro CACV3625, 2022 SKCA 41, daté du 29 mars 2022, est rejetée avec dépens.</w:t>
            </w:r>
          </w:p>
          <w:p w:rsidR="00E848A6" w:rsidRPr="0074131F" w:rsidRDefault="00E848A6" w:rsidP="00FB3F1C">
            <w:pPr>
              <w:jc w:val="both"/>
              <w:rPr>
                <w:sz w:val="20"/>
                <w:lang w:val="fr-CA"/>
              </w:rPr>
            </w:pPr>
          </w:p>
        </w:tc>
      </w:tr>
      <w:tr w:rsidR="00C46F21" w:rsidRPr="00002BD1" w:rsidTr="00FB3F1C">
        <w:tc>
          <w:tcPr>
            <w:tcW w:w="5000" w:type="pct"/>
            <w:gridSpan w:val="2"/>
          </w:tcPr>
          <w:p w:rsidR="00C46F21" w:rsidRPr="0074131F" w:rsidRDefault="00C46F21" w:rsidP="00FB3F1C">
            <w:pPr>
              <w:jc w:val="both"/>
              <w:rPr>
                <w:sz w:val="20"/>
                <w:lang w:val="fr-CA"/>
              </w:rPr>
            </w:pPr>
            <w:r w:rsidRPr="0074131F">
              <w:rPr>
                <w:sz w:val="20"/>
                <w:lang w:val="fr-CA"/>
              </w:rPr>
              <w:t xml:space="preserve">Droit des Autochtones — Revendications territoriales et minières — Obligation de consulter — Honneur de la Couronne — Obligation fiduciaire de la Couronne — Réconciliation — Convention de règlement relative aux droits fonciers issus de traités — Les obligations fiduciaires de la Couronne provinciale et les dispositions du paragraphe 1 de la </w:t>
            </w:r>
            <w:r w:rsidRPr="0074131F">
              <w:rPr>
                <w:i/>
                <w:sz w:val="20"/>
                <w:lang w:val="fr-CA"/>
              </w:rPr>
              <w:t xml:space="preserve">Convention de transfert des ressources naturelles </w:t>
            </w:r>
            <w:r w:rsidRPr="0074131F">
              <w:rPr>
                <w:sz w:val="20"/>
                <w:lang w:val="fr-CA"/>
              </w:rPr>
              <w:t>(</w:t>
            </w:r>
            <w:r w:rsidRPr="0074131F">
              <w:rPr>
                <w:i/>
                <w:sz w:val="20"/>
                <w:lang w:val="fr-CA"/>
              </w:rPr>
              <w:t>Loi des ressources naturelles de la Saskatchewan</w:t>
            </w:r>
            <w:r w:rsidRPr="0074131F">
              <w:rPr>
                <w:sz w:val="20"/>
                <w:lang w:val="fr-CA"/>
              </w:rPr>
              <w:t>, SC 1930, ch. 41, à l’annexe) créent</w:t>
            </w:r>
            <w:r w:rsidRPr="0074131F">
              <w:rPr>
                <w:sz w:val="20"/>
                <w:lang w:val="fr-CA"/>
              </w:rPr>
              <w:noBreakHyphen/>
              <w:t xml:space="preserve">elles une obligation incombant à la Couronne provinciale à l’égard de la Première Nation quant aux droits fonciers et miniers non respectés et issus du Traité? — La Couronne provinciale peut-elle avancer une revendication selon laquelle les intérêts de la Première Nation créés au moyen de droits fonciers et miniers non respectés qui prennent effet dans une Convention de règlement relative aux droits fonciers issus de traités et qui est exemptée des obligations de la Couronne, en application du paragraphe 1 de la Convention de transfert des ressources naturelles ou d’une obligation de consulter? — Les clauses portant sur la libération prévues dans la Convention de règlement relative aux droits fonciers issus de traités libèrent-elles la Couronne de ses obligations constitutionnelles et fiduciaires prépondérantes à l’égard des Premières Nations, y compris l’obligation de traitement équitable? — La cession de droits miniers faite par la Saskatchewan, sans consultation, entraîne-t-elle un droit ou une revendication potentielle des demandeurs, au titre du </w:t>
            </w:r>
            <w:r w:rsidRPr="0074131F">
              <w:rPr>
                <w:i/>
                <w:sz w:val="20"/>
                <w:lang w:val="fr-CA"/>
              </w:rPr>
              <w:t>Traité nº 4 conclu entre Sa Majesté la Reine et les tribus indiennes des Cris et des Saulteux à Qu’Appelle et à Fort Ellice</w:t>
            </w:r>
            <w:r w:rsidRPr="0074131F">
              <w:rPr>
                <w:sz w:val="20"/>
                <w:lang w:val="fr-CA"/>
              </w:rPr>
              <w:t xml:space="preserve"> ou de la Convention de règlement relative aux droits issus de traités, ou des deux textes? — Une obligation de protéger les droits constitutionnels fonciers et miniers des demandeurs prévus par le Traité contre les actions d’un gouvernement provincial incombe</w:t>
            </w:r>
            <w:r w:rsidRPr="0074131F">
              <w:rPr>
                <w:sz w:val="20"/>
                <w:lang w:val="fr-CA"/>
              </w:rPr>
              <w:noBreakHyphen/>
              <w:t>t</w:t>
            </w:r>
            <w:r w:rsidRPr="0074131F">
              <w:rPr>
                <w:sz w:val="20"/>
                <w:lang w:val="fr-CA"/>
              </w:rPr>
              <w:noBreakHyphen/>
              <w:t xml:space="preserve">elle au Canada? — </w:t>
            </w:r>
            <w:r w:rsidRPr="0074131F">
              <w:rPr>
                <w:i/>
                <w:sz w:val="20"/>
                <w:lang w:val="fr-CA"/>
              </w:rPr>
              <w:t>Loi sur les ressources naturelles de la Saskatchewan</w:t>
            </w:r>
            <w:r w:rsidRPr="0074131F">
              <w:rPr>
                <w:sz w:val="20"/>
                <w:lang w:val="fr-CA"/>
              </w:rPr>
              <w:t>, SC 1930, ch. 41, à l’annexe, par. 1, 10 et 11.</w:t>
            </w:r>
          </w:p>
          <w:p w:rsidR="00EC0CFA" w:rsidRPr="0074131F" w:rsidRDefault="00EC0CFA" w:rsidP="00FB3F1C">
            <w:pPr>
              <w:jc w:val="both"/>
              <w:rPr>
                <w:sz w:val="20"/>
                <w:lang w:val="fr-CA"/>
              </w:rPr>
            </w:pPr>
          </w:p>
        </w:tc>
      </w:tr>
    </w:tbl>
    <w:p w:rsidR="00EC0CFA" w:rsidRPr="0074131F" w:rsidRDefault="00EC0CFA">
      <w:pPr>
        <w:rPr>
          <w:lang w:val="fr-CA"/>
        </w:rPr>
      </w:pPr>
      <w:r w:rsidRPr="0074131F">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C46F21" w:rsidRPr="00002BD1" w:rsidTr="00FB3F1C">
        <w:tc>
          <w:tcPr>
            <w:tcW w:w="5000" w:type="pct"/>
            <w:gridSpan w:val="3"/>
          </w:tcPr>
          <w:p w:rsidR="00C46F21" w:rsidRPr="0074131F" w:rsidRDefault="00C46F21" w:rsidP="00FB3F1C">
            <w:pPr>
              <w:jc w:val="both"/>
              <w:rPr>
                <w:i/>
                <w:sz w:val="20"/>
                <w:lang w:val="fr-CA"/>
              </w:rPr>
            </w:pPr>
            <w:r w:rsidRPr="0074131F">
              <w:rPr>
                <w:sz w:val="20"/>
                <w:lang w:val="fr-CA"/>
              </w:rPr>
              <w:t xml:space="preserve">Le 15 septembre 1874, les demandeurs, collectivement nommés comme étant la Première Nation George Gordon (PNGG), sont devenus des parties au </w:t>
            </w:r>
            <w:r w:rsidRPr="0074131F">
              <w:rPr>
                <w:i/>
                <w:sz w:val="20"/>
                <w:lang w:val="fr-CA"/>
              </w:rPr>
              <w:t>Traité n</w:t>
            </w:r>
            <w:r w:rsidRPr="0074131F">
              <w:rPr>
                <w:i/>
                <w:sz w:val="20"/>
                <w:vertAlign w:val="superscript"/>
                <w:lang w:val="fr-CA"/>
              </w:rPr>
              <w:t>o</w:t>
            </w:r>
            <w:r w:rsidRPr="0074131F">
              <w:rPr>
                <w:i/>
                <w:sz w:val="20"/>
                <w:lang w:val="fr-CA"/>
              </w:rPr>
              <w:t> 4 conclu entre Sa Majesté la Reine et les tribus indiennes des Cris et des Saulteux à Qu’Appelle et à Fort Ellice</w:t>
            </w:r>
            <w:r w:rsidRPr="0074131F">
              <w:rPr>
                <w:sz w:val="20"/>
                <w:lang w:val="fr-CA"/>
              </w:rPr>
              <w:t xml:space="preserve"> (Traité nº 4). Le Traité nº 4 précisait entre autres choses la superficie des terres requises pour les réserves, basée sur la population de la Première Nation, selon le taux de un mille carré pour chaque famille de cinq personnes. L’ensemble des terres visées par le Traité était administré par Sa Majesté le Roi du chef du Canada (Canada), mais a été transféré aux provinces de l’Alberta, du Manitoba et de la Saskatchewan en 1930, au moyen de diverses conventions de transfert des ressources naturelles (CTRN). La </w:t>
            </w:r>
            <w:r w:rsidRPr="0074131F">
              <w:rPr>
                <w:i/>
                <w:sz w:val="20"/>
                <w:lang w:val="fr-CA"/>
              </w:rPr>
              <w:t>Convention de transfert des ressources naturelles</w:t>
            </w:r>
            <w:r w:rsidRPr="0074131F">
              <w:rPr>
                <w:sz w:val="20"/>
                <w:lang w:val="fr-CA"/>
              </w:rPr>
              <w:t xml:space="preserve"> (</w:t>
            </w:r>
            <w:r w:rsidRPr="0074131F">
              <w:rPr>
                <w:i/>
                <w:sz w:val="20"/>
                <w:lang w:val="fr-CA"/>
              </w:rPr>
              <w:t>Loi des ressources naturelles de la Saskatchewan</w:t>
            </w:r>
            <w:r w:rsidRPr="0074131F">
              <w:rPr>
                <w:sz w:val="20"/>
                <w:lang w:val="fr-CA"/>
              </w:rPr>
              <w:t>, SC 1930, ch. 41, à l’annexe) a transféré toutes les terres, les minéraux, et autres ressources naturelles de la Couronne, du Canada à la province. Comme d’autres Premières Nations, la PNGG n’a pas reçu la superficie de terres à laquelle elle avait droit, au titre du Traité nº 4. Bon nombre de revendications territoriales ont été déposées contre le Canada par les Premières Nations de la Saskatchewan. Le Canada a sollicité l’aide du défendeur, Sa Majesté le Roi du chef de la Saskatchewan (Saskatchewan) pour régler ces revendications. En 1992, un accord</w:t>
            </w:r>
            <w:r w:rsidRPr="0074131F">
              <w:rPr>
                <w:sz w:val="20"/>
                <w:lang w:val="fr-CA"/>
              </w:rPr>
              <w:noBreakHyphen/>
              <w:t>cadre,</w:t>
            </w:r>
            <w:r w:rsidRPr="0074131F">
              <w:rPr>
                <w:sz w:val="20"/>
                <w:shd w:val="clear" w:color="auto" w:fill="FFFFFF"/>
                <w:lang w:val="fr-CA"/>
              </w:rPr>
              <w:t xml:space="preserve"> l’</w:t>
            </w:r>
            <w:r w:rsidRPr="0074131F">
              <w:rPr>
                <w:i/>
                <w:sz w:val="20"/>
                <w:shd w:val="clear" w:color="auto" w:fill="FFFFFF"/>
                <w:lang w:val="fr-CA"/>
              </w:rPr>
              <w:t>Accord sur les droits fonciers issus de traités en Saskatchewan conclu entre Sa Majesté la Reine du chef du Canada, et le ministre des Affaires indiennes et du Développement du Nord et les bandes ayant droit à des terres et Sa Majesté la Reine du chef de la Saskatchewan</w:t>
            </w:r>
            <w:r w:rsidRPr="0074131F">
              <w:rPr>
                <w:sz w:val="20"/>
                <w:shd w:val="clear" w:color="auto" w:fill="FFFFFF"/>
                <w:lang w:val="fr-CA"/>
              </w:rPr>
              <w:t>, visant à régler les revendications portant sur les droits fonciers issus du Traité a été signé par le Canada, la Saskatchewan et 25 Premières Nations. La PNGG n’était pas une partie à l’accord</w:t>
            </w:r>
            <w:r w:rsidRPr="0074131F">
              <w:rPr>
                <w:sz w:val="20"/>
                <w:shd w:val="clear" w:color="auto" w:fill="FFFFFF"/>
                <w:lang w:val="fr-CA"/>
              </w:rPr>
              <w:noBreakHyphen/>
              <w:t xml:space="preserve">cadre. La PNGG a présenté une réclamation relative aux droits fonciers issus du Traité en 1996, mais la revendication n’a été acceptée en vue de la négociation qu’en 2004. En 2006, un accord de principe a été conclu, lequel a été ratifié par les membres de la PNGG et signé par la PNGG, le Canada et la Saskatchewan en 2008. Entre autres, cet accord de principe prévoyait que la PNGG était autorisée à acheter au maximum 115 712 acres de terre devant être mises à part pour servir de terre de réserve, et la PNGG devait acheter au minimum 8 960 acres manquantes dans une période de 12 ans à partir de l’entrée en vigueur de l’accord de principe. Une fois achetés par la PNGG, les droits fonciers et miniers seraient transférés de la Saskatchewan au Canada pour le bénéfice de la PNGG. Les droits miniers ne pouvaient pas faire partie de terre de réserve, à moins que la PNGG n’achète aussi les droits de surface des terres. Lorsque les droits miniers n’étaient pas cédés et que la PNGG achetait les droits de surface, la Saskatchewan devait transférer ces droits miniers au Canada, pour le bénéfice de la PNGG, à moins que cela  ne soit contraire à l’intérêt public. L’accord de principe exigeait que le Canada et la Saskatchewan payent 26 662 416,42 $ à la PNGG afin de permettre à cette dernière d’acquérir les droits fonciers et miniers. Cette somme a été payée en entier par la Saskatchewan et le Canada. Toutes les acres manquantes ont été achetées par la PNGG à la date prévue. Antérieurement, pendant et après la négociation de l’accord de principe, la Saskatchewan a cédé les droits miniers dans un périmètre de 100 km des terres de réserve de la PNGG à des tiers. La PNGG a déposé une action contre la Saskatchewan et le Canada à la Cour du banc de la Reine, alléguant que les deux défendeurs avaient violé leur obligation de consulter la PNGG avant de céder les droits miniers. </w:t>
            </w:r>
          </w:p>
          <w:p w:rsidR="00C46F21" w:rsidRPr="0074131F" w:rsidRDefault="00C46F21" w:rsidP="00FB3F1C">
            <w:pPr>
              <w:jc w:val="both"/>
              <w:rPr>
                <w:sz w:val="20"/>
                <w:lang w:val="fr-CA"/>
              </w:rPr>
            </w:pPr>
          </w:p>
          <w:p w:rsidR="00C46F21" w:rsidRPr="0074131F" w:rsidRDefault="00C46F21" w:rsidP="00FB3F1C">
            <w:pPr>
              <w:jc w:val="both"/>
              <w:rPr>
                <w:sz w:val="20"/>
                <w:lang w:val="fr-CA"/>
              </w:rPr>
            </w:pPr>
            <w:r w:rsidRPr="0074131F">
              <w:rPr>
                <w:sz w:val="20"/>
                <w:lang w:val="fr-CA"/>
              </w:rPr>
              <w:t>La Cour du banc de la Reine de la Saskatchewan a rejeté les demandes et la Cour d’appel de la Saskatchewan a rejeté l’appel.</w:t>
            </w:r>
          </w:p>
        </w:tc>
      </w:tr>
      <w:tr w:rsidR="00C46F21" w:rsidRPr="00002BD1" w:rsidTr="00FB3F1C">
        <w:tc>
          <w:tcPr>
            <w:tcW w:w="5000" w:type="pct"/>
            <w:gridSpan w:val="3"/>
          </w:tcPr>
          <w:p w:rsidR="00C46F21" w:rsidRPr="0074131F" w:rsidRDefault="00C46F21" w:rsidP="00FB3F1C">
            <w:pPr>
              <w:jc w:val="both"/>
              <w:rPr>
                <w:sz w:val="20"/>
                <w:lang w:val="fr-CA"/>
              </w:rPr>
            </w:pPr>
          </w:p>
        </w:tc>
      </w:tr>
      <w:tr w:rsidR="00C46F21" w:rsidRPr="0074131F" w:rsidTr="00FB3F1C">
        <w:tc>
          <w:tcPr>
            <w:tcW w:w="2427" w:type="pct"/>
          </w:tcPr>
          <w:p w:rsidR="00C46F21" w:rsidRPr="0074131F" w:rsidRDefault="00C46F21" w:rsidP="00FB3F1C">
            <w:pPr>
              <w:jc w:val="both"/>
              <w:rPr>
                <w:sz w:val="20"/>
                <w:lang w:val="fr-CA"/>
              </w:rPr>
            </w:pPr>
            <w:r w:rsidRPr="0074131F">
              <w:rPr>
                <w:sz w:val="20"/>
                <w:lang w:val="fr-CA"/>
              </w:rPr>
              <w:t>2 avril 2020</w:t>
            </w:r>
          </w:p>
          <w:p w:rsidR="00C46F21" w:rsidRPr="0074131F" w:rsidRDefault="00C46F21" w:rsidP="00FB3F1C">
            <w:pPr>
              <w:jc w:val="both"/>
              <w:rPr>
                <w:sz w:val="20"/>
                <w:lang w:val="fr-CA"/>
              </w:rPr>
            </w:pPr>
            <w:r w:rsidRPr="0074131F">
              <w:rPr>
                <w:sz w:val="20"/>
                <w:lang w:val="fr-CA"/>
              </w:rPr>
              <w:t>Cour du banc de la Reine de la Saskatchewan</w:t>
            </w:r>
          </w:p>
          <w:p w:rsidR="00C46F21" w:rsidRPr="0074131F" w:rsidRDefault="00C46F21" w:rsidP="00FB3F1C">
            <w:pPr>
              <w:jc w:val="both"/>
              <w:rPr>
                <w:sz w:val="20"/>
                <w:lang w:val="fr-CA"/>
              </w:rPr>
            </w:pPr>
            <w:r w:rsidRPr="0074131F">
              <w:rPr>
                <w:sz w:val="20"/>
                <w:lang w:val="fr-CA"/>
              </w:rPr>
              <w:t>(juge Robertson)</w:t>
            </w:r>
          </w:p>
          <w:p w:rsidR="00C46F21" w:rsidRPr="0074131F" w:rsidRDefault="00002BD1" w:rsidP="00FB3F1C">
            <w:pPr>
              <w:jc w:val="both"/>
              <w:rPr>
                <w:sz w:val="20"/>
                <w:lang w:val="fr-CA"/>
              </w:rPr>
            </w:pPr>
            <w:hyperlink r:id="rId113" w:history="1">
              <w:r w:rsidR="00C46F21" w:rsidRPr="0074131F">
                <w:rPr>
                  <w:rStyle w:val="Hyperlink"/>
                  <w:sz w:val="20"/>
                  <w:lang w:val="fr-CA"/>
                </w:rPr>
                <w:t>2020 SKQB 90</w:t>
              </w:r>
            </w:hyperlink>
          </w:p>
          <w:p w:rsidR="00C46F21" w:rsidRPr="0074131F" w:rsidRDefault="00C46F21" w:rsidP="00FB3F1C">
            <w:pPr>
              <w:jc w:val="both"/>
              <w:rPr>
                <w:sz w:val="20"/>
                <w:lang w:val="fr-CA"/>
              </w:rPr>
            </w:pPr>
          </w:p>
        </w:tc>
        <w:tc>
          <w:tcPr>
            <w:tcW w:w="243" w:type="pct"/>
          </w:tcPr>
          <w:p w:rsidR="00C46F21" w:rsidRPr="0074131F" w:rsidRDefault="00C46F21" w:rsidP="00FB3F1C">
            <w:pPr>
              <w:jc w:val="both"/>
              <w:rPr>
                <w:sz w:val="20"/>
                <w:lang w:val="fr-CA"/>
              </w:rPr>
            </w:pPr>
          </w:p>
        </w:tc>
        <w:tc>
          <w:tcPr>
            <w:tcW w:w="2330" w:type="pct"/>
          </w:tcPr>
          <w:p w:rsidR="00C46F21" w:rsidRPr="0074131F" w:rsidRDefault="00C46F21" w:rsidP="00FB3F1C">
            <w:pPr>
              <w:jc w:val="both"/>
              <w:rPr>
                <w:sz w:val="20"/>
                <w:lang w:val="fr-CA"/>
              </w:rPr>
            </w:pPr>
            <w:r w:rsidRPr="0074131F">
              <w:rPr>
                <w:sz w:val="20"/>
                <w:lang w:val="fr-CA"/>
              </w:rPr>
              <w:t>Demande rejetée.</w:t>
            </w:r>
          </w:p>
          <w:p w:rsidR="00C46F21" w:rsidRPr="0074131F" w:rsidRDefault="00C46F21" w:rsidP="00FB3F1C">
            <w:pPr>
              <w:jc w:val="both"/>
              <w:rPr>
                <w:sz w:val="20"/>
                <w:lang w:val="fr-CA"/>
              </w:rPr>
            </w:pPr>
          </w:p>
        </w:tc>
      </w:tr>
      <w:tr w:rsidR="00C46F21" w:rsidRPr="0074131F" w:rsidTr="00FB3F1C">
        <w:tc>
          <w:tcPr>
            <w:tcW w:w="2427" w:type="pct"/>
          </w:tcPr>
          <w:p w:rsidR="00C46F21" w:rsidRPr="0074131F" w:rsidRDefault="00C46F21" w:rsidP="00FB3F1C">
            <w:pPr>
              <w:jc w:val="both"/>
              <w:rPr>
                <w:sz w:val="20"/>
                <w:lang w:val="fr-CA"/>
              </w:rPr>
            </w:pPr>
            <w:r w:rsidRPr="0074131F">
              <w:rPr>
                <w:sz w:val="20"/>
                <w:lang w:val="fr-CA"/>
              </w:rPr>
              <w:t>29 mars 2022</w:t>
            </w:r>
          </w:p>
          <w:p w:rsidR="00C46F21" w:rsidRPr="0074131F" w:rsidRDefault="00C46F21" w:rsidP="00FB3F1C">
            <w:pPr>
              <w:jc w:val="both"/>
              <w:rPr>
                <w:sz w:val="20"/>
                <w:lang w:val="fr-CA"/>
              </w:rPr>
            </w:pPr>
            <w:r w:rsidRPr="0074131F">
              <w:rPr>
                <w:sz w:val="20"/>
                <w:lang w:val="fr-CA"/>
              </w:rPr>
              <w:t>Cour d’appel de la Saskatchewan</w:t>
            </w:r>
          </w:p>
          <w:p w:rsidR="00C46F21" w:rsidRPr="0074131F" w:rsidRDefault="00C46F21" w:rsidP="00FB3F1C">
            <w:pPr>
              <w:jc w:val="both"/>
              <w:rPr>
                <w:sz w:val="20"/>
              </w:rPr>
            </w:pPr>
            <w:r w:rsidRPr="0074131F">
              <w:rPr>
                <w:sz w:val="20"/>
              </w:rPr>
              <w:t>(juges Tholl, Ottenbreit et Whitmore)</w:t>
            </w:r>
          </w:p>
          <w:p w:rsidR="00C46F21" w:rsidRPr="0074131F" w:rsidRDefault="00002BD1" w:rsidP="00FB3F1C">
            <w:pPr>
              <w:jc w:val="both"/>
              <w:rPr>
                <w:sz w:val="20"/>
                <w:lang w:val="fr-CA"/>
              </w:rPr>
            </w:pPr>
            <w:hyperlink r:id="rId114" w:history="1">
              <w:r w:rsidR="00C46F21" w:rsidRPr="0074131F">
                <w:rPr>
                  <w:rStyle w:val="Hyperlink"/>
                  <w:sz w:val="20"/>
                  <w:lang w:val="fr-CA"/>
                </w:rPr>
                <w:t>2022 SKCA 41</w:t>
              </w:r>
            </w:hyperlink>
          </w:p>
          <w:p w:rsidR="00C46F21" w:rsidRPr="0074131F" w:rsidRDefault="00C46F21" w:rsidP="00FB3F1C">
            <w:pPr>
              <w:jc w:val="both"/>
              <w:rPr>
                <w:sz w:val="20"/>
                <w:lang w:val="fr-CA"/>
              </w:rPr>
            </w:pPr>
          </w:p>
        </w:tc>
        <w:tc>
          <w:tcPr>
            <w:tcW w:w="243" w:type="pct"/>
          </w:tcPr>
          <w:p w:rsidR="00C46F21" w:rsidRPr="0074131F" w:rsidRDefault="00C46F21" w:rsidP="00FB3F1C">
            <w:pPr>
              <w:jc w:val="both"/>
              <w:rPr>
                <w:sz w:val="20"/>
                <w:lang w:val="fr-CA"/>
              </w:rPr>
            </w:pPr>
          </w:p>
        </w:tc>
        <w:tc>
          <w:tcPr>
            <w:tcW w:w="2330" w:type="pct"/>
          </w:tcPr>
          <w:p w:rsidR="00C46F21" w:rsidRPr="0074131F" w:rsidRDefault="00C46F21" w:rsidP="00FB3F1C">
            <w:pPr>
              <w:jc w:val="both"/>
              <w:rPr>
                <w:sz w:val="20"/>
                <w:lang w:val="fr-CA"/>
              </w:rPr>
            </w:pPr>
            <w:r w:rsidRPr="0074131F">
              <w:rPr>
                <w:sz w:val="20"/>
                <w:lang w:val="fr-CA"/>
              </w:rPr>
              <w:t xml:space="preserve">Appel rejeté. </w:t>
            </w:r>
          </w:p>
        </w:tc>
      </w:tr>
      <w:tr w:rsidR="00C46F21" w:rsidRPr="0074131F" w:rsidTr="00FB3F1C">
        <w:tc>
          <w:tcPr>
            <w:tcW w:w="2427" w:type="pct"/>
          </w:tcPr>
          <w:p w:rsidR="00C46F21" w:rsidRPr="0074131F" w:rsidRDefault="00C46F21" w:rsidP="00FB3F1C">
            <w:pPr>
              <w:jc w:val="both"/>
              <w:rPr>
                <w:sz w:val="20"/>
                <w:lang w:val="fr-CA"/>
              </w:rPr>
            </w:pPr>
            <w:r w:rsidRPr="0074131F">
              <w:rPr>
                <w:sz w:val="20"/>
                <w:lang w:val="fr-CA"/>
              </w:rPr>
              <w:t>26 mai 2022</w:t>
            </w:r>
          </w:p>
          <w:p w:rsidR="00C46F21" w:rsidRPr="0074131F" w:rsidRDefault="00C46F21" w:rsidP="00FB3F1C">
            <w:pPr>
              <w:jc w:val="both"/>
              <w:rPr>
                <w:sz w:val="20"/>
                <w:lang w:val="fr-CA"/>
              </w:rPr>
            </w:pPr>
            <w:r w:rsidRPr="0074131F">
              <w:rPr>
                <w:sz w:val="20"/>
                <w:lang w:val="fr-CA"/>
              </w:rPr>
              <w:t>Cour suprême du Canada</w:t>
            </w:r>
          </w:p>
        </w:tc>
        <w:tc>
          <w:tcPr>
            <w:tcW w:w="243" w:type="pct"/>
          </w:tcPr>
          <w:p w:rsidR="00C46F21" w:rsidRPr="0074131F" w:rsidRDefault="00C46F21" w:rsidP="00FB3F1C">
            <w:pPr>
              <w:jc w:val="both"/>
              <w:rPr>
                <w:sz w:val="20"/>
                <w:lang w:val="fr-CA"/>
              </w:rPr>
            </w:pPr>
          </w:p>
        </w:tc>
        <w:tc>
          <w:tcPr>
            <w:tcW w:w="2330" w:type="pct"/>
          </w:tcPr>
          <w:p w:rsidR="00C46F21" w:rsidRPr="0074131F" w:rsidRDefault="00C46F21" w:rsidP="00FB3F1C">
            <w:pPr>
              <w:jc w:val="both"/>
              <w:rPr>
                <w:sz w:val="20"/>
                <w:lang w:val="fr-CA"/>
              </w:rPr>
            </w:pPr>
            <w:r w:rsidRPr="0074131F">
              <w:rPr>
                <w:sz w:val="20"/>
                <w:lang w:val="fr-CA"/>
              </w:rPr>
              <w:t>Demande d’autorisation d’appel déposée.</w:t>
            </w:r>
          </w:p>
          <w:p w:rsidR="00C46F21" w:rsidRPr="0074131F" w:rsidRDefault="00C46F21" w:rsidP="00FB3F1C">
            <w:pPr>
              <w:jc w:val="both"/>
              <w:rPr>
                <w:sz w:val="20"/>
                <w:lang w:val="fr-CA"/>
              </w:rPr>
            </w:pPr>
          </w:p>
        </w:tc>
      </w:tr>
    </w:tbl>
    <w:p w:rsidR="00C46F21" w:rsidRPr="0074131F" w:rsidRDefault="00C46F21" w:rsidP="00C46F21">
      <w:pPr>
        <w:jc w:val="both"/>
        <w:rPr>
          <w:sz w:val="20"/>
          <w:lang w:val="fr-CA"/>
        </w:rPr>
      </w:pPr>
    </w:p>
    <w:p w:rsidR="00C46F21" w:rsidRPr="0074131F" w:rsidRDefault="00002BD1" w:rsidP="00C46F21">
      <w:pPr>
        <w:widowControl w:val="0"/>
        <w:jc w:val="both"/>
        <w:rPr>
          <w:sz w:val="20"/>
          <w:lang w:val="fr-CA"/>
        </w:rPr>
      </w:pPr>
      <w:r>
        <w:rPr>
          <w:sz w:val="20"/>
        </w:rPr>
        <w:pict>
          <v:rect id="_x0000_i1091" style="width:2in;height:1pt" o:hrpct="0" o:hralign="center" o:hrstd="t" o:hrnoshade="t" o:hr="t" fillcolor="black [3213]" stroked="f"/>
        </w:pict>
      </w:r>
    </w:p>
    <w:p w:rsidR="00C46F21" w:rsidRPr="0074131F" w:rsidRDefault="00C46F21" w:rsidP="00C46F21">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C46F21" w:rsidRPr="0074131F" w:rsidTr="00FB3F1C">
        <w:tc>
          <w:tcPr>
            <w:tcW w:w="543" w:type="pct"/>
          </w:tcPr>
          <w:p w:rsidR="00C46F21" w:rsidRPr="0074131F" w:rsidRDefault="00C46F21" w:rsidP="00FB3F1C">
            <w:pPr>
              <w:jc w:val="both"/>
              <w:rPr>
                <w:sz w:val="20"/>
              </w:rPr>
            </w:pPr>
            <w:r w:rsidRPr="0074131F">
              <w:rPr>
                <w:rStyle w:val="SCCFileNumberChar"/>
                <w:sz w:val="20"/>
                <w:szCs w:val="20"/>
              </w:rPr>
              <w:t>40302</w:t>
            </w:r>
          </w:p>
        </w:tc>
        <w:tc>
          <w:tcPr>
            <w:tcW w:w="4457" w:type="pct"/>
            <w:gridSpan w:val="3"/>
          </w:tcPr>
          <w:p w:rsidR="00C46F21" w:rsidRPr="0074131F" w:rsidRDefault="00C46F21" w:rsidP="00FB3F1C">
            <w:pPr>
              <w:pStyle w:val="SCCLsocParty"/>
              <w:jc w:val="both"/>
              <w:rPr>
                <w:b/>
                <w:sz w:val="20"/>
                <w:szCs w:val="20"/>
                <w:lang w:val="en-US"/>
              </w:rPr>
            </w:pPr>
            <w:r w:rsidRPr="0074131F">
              <w:rPr>
                <w:b/>
                <w:sz w:val="20"/>
                <w:szCs w:val="20"/>
                <w:lang w:val="en-US"/>
              </w:rPr>
              <w:t xml:space="preserve">City of St. John's v. </w:t>
            </w:r>
            <w:r w:rsidR="00E848A6" w:rsidRPr="0074131F">
              <w:rPr>
                <w:b/>
                <w:sz w:val="20"/>
                <w:szCs w:val="20"/>
                <w:lang w:val="en-US"/>
              </w:rPr>
              <w:t>Wallace Lynch, Willis Lynch, Wilfred Lynch, Reginald Lynch, Colin Lynch and Board of Commissioners of Public Utilities</w:t>
            </w:r>
          </w:p>
          <w:p w:rsidR="00C46F21" w:rsidRPr="0074131F" w:rsidRDefault="00C46F21" w:rsidP="00FB3F1C">
            <w:pPr>
              <w:jc w:val="both"/>
              <w:rPr>
                <w:sz w:val="20"/>
              </w:rPr>
            </w:pPr>
            <w:r w:rsidRPr="0074131F">
              <w:rPr>
                <w:sz w:val="20"/>
              </w:rPr>
              <w:t>(N.L.) (Civil) (By Leave)</w:t>
            </w:r>
          </w:p>
        </w:tc>
      </w:tr>
      <w:tr w:rsidR="00C46F21" w:rsidRPr="0074131F" w:rsidTr="00FB3F1C">
        <w:tc>
          <w:tcPr>
            <w:tcW w:w="5000" w:type="pct"/>
            <w:gridSpan w:val="4"/>
          </w:tcPr>
          <w:p w:rsidR="00E848A6" w:rsidRPr="0074131F" w:rsidRDefault="00E848A6" w:rsidP="00E848A6">
            <w:pPr>
              <w:jc w:val="both"/>
              <w:rPr>
                <w:sz w:val="20"/>
                <w:szCs w:val="20"/>
              </w:rPr>
            </w:pPr>
            <w:r w:rsidRPr="0074131F">
              <w:rPr>
                <w:sz w:val="20"/>
                <w:szCs w:val="20"/>
              </w:rPr>
              <w:t>The application for leave to appeal from the judgment of the Court of Appeal of Newfoundland and Labrador, Number 202001H0052, 2022 NLCA 29, dated May 11, 2022, is granted with costs in the cause.</w:t>
            </w:r>
          </w:p>
          <w:p w:rsidR="00C46F21" w:rsidRPr="0074131F" w:rsidRDefault="00C46F21" w:rsidP="00FB3F1C">
            <w:pPr>
              <w:jc w:val="both"/>
              <w:rPr>
                <w:sz w:val="20"/>
              </w:rPr>
            </w:pPr>
          </w:p>
        </w:tc>
      </w:tr>
      <w:tr w:rsidR="00C46F21" w:rsidRPr="0074131F" w:rsidTr="00FB3F1C">
        <w:tc>
          <w:tcPr>
            <w:tcW w:w="5000" w:type="pct"/>
            <w:gridSpan w:val="4"/>
          </w:tcPr>
          <w:p w:rsidR="00C46F21" w:rsidRPr="0074131F" w:rsidRDefault="00C46F21" w:rsidP="00FB3F1C">
            <w:pPr>
              <w:jc w:val="both"/>
              <w:rPr>
                <w:sz w:val="20"/>
              </w:rPr>
            </w:pPr>
            <w:r w:rsidRPr="0074131F">
              <w:rPr>
                <w:sz w:val="20"/>
              </w:rPr>
              <w:t xml:space="preserve">Expropriation — Constructive expropriation — Compensation — Causation — How compensation for constructive expropriation should be assessed — Proper causation analysis for determining loss to landowner — </w:t>
            </w:r>
            <w:r w:rsidRPr="0074131F">
              <w:rPr>
                <w:i/>
                <w:sz w:val="20"/>
              </w:rPr>
              <w:t>Pointe Gourde</w:t>
            </w:r>
            <w:r w:rsidRPr="0074131F">
              <w:rPr>
                <w:sz w:val="20"/>
              </w:rPr>
              <w:t xml:space="preserve"> principle — Relevance of existing zoning and development regulations.</w:t>
            </w:r>
          </w:p>
        </w:tc>
      </w:tr>
      <w:tr w:rsidR="00C46F21" w:rsidRPr="0074131F" w:rsidTr="00FB3F1C">
        <w:tc>
          <w:tcPr>
            <w:tcW w:w="5000" w:type="pct"/>
            <w:gridSpan w:val="4"/>
          </w:tcPr>
          <w:p w:rsidR="00C46F21" w:rsidRPr="0074131F" w:rsidRDefault="00C46F21" w:rsidP="00FB3F1C">
            <w:pPr>
              <w:jc w:val="both"/>
              <w:rPr>
                <w:sz w:val="20"/>
              </w:rPr>
            </w:pPr>
          </w:p>
        </w:tc>
      </w:tr>
      <w:tr w:rsidR="00C46F21" w:rsidRPr="0074131F" w:rsidTr="00FB3F1C">
        <w:tc>
          <w:tcPr>
            <w:tcW w:w="5000" w:type="pct"/>
            <w:gridSpan w:val="4"/>
          </w:tcPr>
          <w:p w:rsidR="00C46F21" w:rsidRPr="0074131F" w:rsidRDefault="00C46F21" w:rsidP="00FB3F1C">
            <w:pPr>
              <w:jc w:val="both"/>
              <w:rPr>
                <w:sz w:val="20"/>
              </w:rPr>
            </w:pPr>
            <w:r w:rsidRPr="0074131F">
              <w:rPr>
                <w:sz w:val="20"/>
              </w:rPr>
              <w:t xml:space="preserve">In 1991, Newfoundland and Labrador reorganized its northeast Avalon municipalities. The reorganization expanded St. John’s boundaries, triggering a new planning process. </w:t>
            </w:r>
            <w:r w:rsidRPr="0074131F">
              <w:rPr>
                <w:i/>
                <w:sz w:val="20"/>
              </w:rPr>
              <w:t>Inter alia</w:t>
            </w:r>
            <w:r w:rsidRPr="0074131F">
              <w:rPr>
                <w:sz w:val="20"/>
              </w:rPr>
              <w:t xml:space="preserve">, St. John’s zoned the Lynch property and others as watershed because they fall within the Broad Cove River Watershed, which feeds its municipal water supply. Watershed zoning permits discretionary uses relating to agriculture, forestry and public utilities, but St. John’s took the position that the land must be kept unused in its natural state. The Newfoundland and Labrador Court of Appeal held that refusing to permit any development constituted constructive expropriation: </w:t>
            </w:r>
            <w:r w:rsidRPr="0074131F">
              <w:rPr>
                <w:i/>
                <w:sz w:val="20"/>
              </w:rPr>
              <w:t>Lynch v. St. John’s (City)</w:t>
            </w:r>
            <w:r w:rsidRPr="0074131F">
              <w:rPr>
                <w:sz w:val="20"/>
              </w:rPr>
              <w:t>, 2016 NLCA 35, leave to appeal denied, SCC No. 37204 (“Expropriation Decision”). The Court of Appeal remitted the issue of compensation to the Board of Commissioners of Public Utilities.</w:t>
            </w:r>
          </w:p>
          <w:p w:rsidR="00C46F21" w:rsidRPr="0074131F" w:rsidRDefault="00C46F21" w:rsidP="00FB3F1C">
            <w:pPr>
              <w:jc w:val="both"/>
              <w:rPr>
                <w:sz w:val="20"/>
              </w:rPr>
            </w:pPr>
          </w:p>
          <w:p w:rsidR="00C46F21" w:rsidRPr="0074131F" w:rsidRDefault="00C46F21" w:rsidP="00FB3F1C">
            <w:pPr>
              <w:jc w:val="both"/>
              <w:rPr>
                <w:sz w:val="20"/>
              </w:rPr>
            </w:pPr>
            <w:r w:rsidRPr="0074131F">
              <w:rPr>
                <w:sz w:val="20"/>
              </w:rPr>
              <w:t xml:space="preserve">In the course of making its determination, the Board referred the following question to the Supreme Court of Newfoundland and Labrador under the </w:t>
            </w:r>
            <w:r w:rsidRPr="0074131F">
              <w:rPr>
                <w:i/>
                <w:sz w:val="20"/>
              </w:rPr>
              <w:t>Expropriation Act</w:t>
            </w:r>
            <w:r w:rsidRPr="0074131F">
              <w:rPr>
                <w:sz w:val="20"/>
              </w:rPr>
              <w:t>, 1990, c. E-19, s. 26(3), by special case: “Whether the Lynches’ compensation should be assessed based on the uses permitted by the existing zoning, which are agriculture, forestry and public utility uses, or whether the existing zoning should be ignored and the value determined as if residential development were permissible”.</w:t>
            </w:r>
          </w:p>
          <w:p w:rsidR="00C46F21" w:rsidRPr="0074131F" w:rsidRDefault="00C46F21" w:rsidP="00FB3F1C">
            <w:pPr>
              <w:jc w:val="both"/>
              <w:rPr>
                <w:sz w:val="20"/>
              </w:rPr>
            </w:pPr>
          </w:p>
          <w:p w:rsidR="00C46F21" w:rsidRPr="0074131F" w:rsidRDefault="00C46F21" w:rsidP="00FB3F1C">
            <w:pPr>
              <w:jc w:val="both"/>
              <w:rPr>
                <w:sz w:val="20"/>
              </w:rPr>
            </w:pPr>
            <w:r w:rsidRPr="0074131F">
              <w:rPr>
                <w:sz w:val="20"/>
              </w:rPr>
              <w:t>The applications judge granted compensation for constructive expropriation of property to be determined based on existing watershed zoning. The Court of Appeal allowed the appeal in part, ordering that compensation to be determined without reference to existing watershed zoning.</w:t>
            </w:r>
          </w:p>
          <w:p w:rsidR="00C46F21" w:rsidRPr="0074131F" w:rsidRDefault="00C46F21" w:rsidP="00FB3F1C">
            <w:pPr>
              <w:jc w:val="both"/>
              <w:rPr>
                <w:sz w:val="20"/>
              </w:rPr>
            </w:pPr>
          </w:p>
        </w:tc>
      </w:tr>
      <w:tr w:rsidR="00C46F21" w:rsidRPr="0074131F" w:rsidTr="00FB3F1C">
        <w:tc>
          <w:tcPr>
            <w:tcW w:w="2427" w:type="pct"/>
            <w:gridSpan w:val="2"/>
          </w:tcPr>
          <w:p w:rsidR="00C46F21" w:rsidRPr="0074131F" w:rsidRDefault="00C46F21" w:rsidP="00FB3F1C">
            <w:pPr>
              <w:jc w:val="both"/>
              <w:rPr>
                <w:sz w:val="20"/>
              </w:rPr>
            </w:pPr>
            <w:r w:rsidRPr="0074131F">
              <w:rPr>
                <w:sz w:val="20"/>
              </w:rPr>
              <w:t>June 30, 2020</w:t>
            </w:r>
          </w:p>
          <w:p w:rsidR="00C46F21" w:rsidRPr="0074131F" w:rsidRDefault="00C46F21" w:rsidP="00FB3F1C">
            <w:pPr>
              <w:jc w:val="both"/>
              <w:rPr>
                <w:sz w:val="20"/>
              </w:rPr>
            </w:pPr>
            <w:r w:rsidRPr="0074131F">
              <w:rPr>
                <w:sz w:val="20"/>
              </w:rPr>
              <w:t>Supreme Court of Newfoundland and Labrador</w:t>
            </w:r>
          </w:p>
          <w:p w:rsidR="00C46F21" w:rsidRPr="0074131F" w:rsidRDefault="00C46F21" w:rsidP="00FB3F1C">
            <w:pPr>
              <w:jc w:val="both"/>
              <w:rPr>
                <w:sz w:val="20"/>
              </w:rPr>
            </w:pPr>
            <w:r w:rsidRPr="0074131F">
              <w:rPr>
                <w:sz w:val="20"/>
              </w:rPr>
              <w:t>General Division</w:t>
            </w:r>
          </w:p>
          <w:p w:rsidR="00C46F21" w:rsidRPr="0074131F" w:rsidRDefault="00C46F21" w:rsidP="00FB3F1C">
            <w:pPr>
              <w:jc w:val="both"/>
              <w:rPr>
                <w:sz w:val="20"/>
              </w:rPr>
            </w:pPr>
            <w:r w:rsidRPr="0074131F">
              <w:rPr>
                <w:sz w:val="20"/>
              </w:rPr>
              <w:t>(Chaytor J.)</w:t>
            </w:r>
          </w:p>
          <w:p w:rsidR="00C46F21" w:rsidRPr="0074131F" w:rsidRDefault="00002BD1" w:rsidP="00FB3F1C">
            <w:pPr>
              <w:jc w:val="both"/>
              <w:rPr>
                <w:sz w:val="20"/>
              </w:rPr>
            </w:pPr>
            <w:hyperlink r:id="rId115" w:history="1">
              <w:r w:rsidR="00C46F21" w:rsidRPr="0074131F">
                <w:rPr>
                  <w:rStyle w:val="Hyperlink"/>
                  <w:sz w:val="20"/>
                </w:rPr>
                <w:t>2020 NLSC 92</w:t>
              </w:r>
            </w:hyperlink>
          </w:p>
          <w:p w:rsidR="00C46F21" w:rsidRPr="0074131F" w:rsidRDefault="00C46F21" w:rsidP="00FB3F1C">
            <w:pPr>
              <w:jc w:val="both"/>
              <w:rPr>
                <w:sz w:val="20"/>
              </w:rPr>
            </w:pPr>
          </w:p>
        </w:tc>
        <w:tc>
          <w:tcPr>
            <w:tcW w:w="243" w:type="pct"/>
          </w:tcPr>
          <w:p w:rsidR="00C46F21" w:rsidRPr="0074131F" w:rsidRDefault="00C46F21" w:rsidP="00FB3F1C">
            <w:pPr>
              <w:jc w:val="both"/>
              <w:rPr>
                <w:sz w:val="20"/>
              </w:rPr>
            </w:pPr>
          </w:p>
        </w:tc>
        <w:tc>
          <w:tcPr>
            <w:tcW w:w="2330" w:type="pct"/>
          </w:tcPr>
          <w:p w:rsidR="00C46F21" w:rsidRPr="0074131F" w:rsidRDefault="00C46F21" w:rsidP="00FB3F1C">
            <w:pPr>
              <w:jc w:val="both"/>
              <w:rPr>
                <w:sz w:val="20"/>
              </w:rPr>
            </w:pPr>
            <w:r w:rsidRPr="0074131F">
              <w:rPr>
                <w:sz w:val="20"/>
              </w:rPr>
              <w:t>Compensation for constructive expropriation of property to be determined based on existing watershed zoning</w:t>
            </w:r>
          </w:p>
        </w:tc>
      </w:tr>
      <w:tr w:rsidR="00C46F21" w:rsidRPr="0074131F" w:rsidTr="00FB3F1C">
        <w:tc>
          <w:tcPr>
            <w:tcW w:w="2427" w:type="pct"/>
            <w:gridSpan w:val="2"/>
          </w:tcPr>
          <w:p w:rsidR="00C46F21" w:rsidRPr="0074131F" w:rsidRDefault="00C46F21" w:rsidP="00FB3F1C">
            <w:pPr>
              <w:jc w:val="both"/>
              <w:rPr>
                <w:sz w:val="20"/>
              </w:rPr>
            </w:pPr>
            <w:r w:rsidRPr="0074131F">
              <w:rPr>
                <w:sz w:val="20"/>
              </w:rPr>
              <w:t>May 11, 2022</w:t>
            </w:r>
          </w:p>
          <w:p w:rsidR="00C46F21" w:rsidRPr="0074131F" w:rsidRDefault="00C46F21" w:rsidP="00FB3F1C">
            <w:pPr>
              <w:jc w:val="both"/>
              <w:rPr>
                <w:sz w:val="20"/>
              </w:rPr>
            </w:pPr>
            <w:r w:rsidRPr="0074131F">
              <w:rPr>
                <w:sz w:val="20"/>
              </w:rPr>
              <w:t>Court of Appeal of Newfoundland and Labrador</w:t>
            </w:r>
          </w:p>
          <w:p w:rsidR="00C46F21" w:rsidRPr="0074131F" w:rsidRDefault="00C46F21" w:rsidP="00FB3F1C">
            <w:pPr>
              <w:jc w:val="both"/>
              <w:rPr>
                <w:sz w:val="20"/>
              </w:rPr>
            </w:pPr>
            <w:r w:rsidRPr="0074131F">
              <w:rPr>
                <w:sz w:val="20"/>
              </w:rPr>
              <w:t>(Butler, Green, White JJ.A.)</w:t>
            </w:r>
          </w:p>
          <w:p w:rsidR="00C46F21" w:rsidRPr="0074131F" w:rsidRDefault="00002BD1" w:rsidP="00FB3F1C">
            <w:pPr>
              <w:jc w:val="both"/>
              <w:rPr>
                <w:sz w:val="20"/>
              </w:rPr>
            </w:pPr>
            <w:hyperlink r:id="rId116" w:history="1">
              <w:r w:rsidR="00C46F21" w:rsidRPr="0074131F">
                <w:rPr>
                  <w:rStyle w:val="Hyperlink"/>
                  <w:sz w:val="20"/>
                </w:rPr>
                <w:t>2022 NLCA 29</w:t>
              </w:r>
            </w:hyperlink>
          </w:p>
          <w:p w:rsidR="00C46F21" w:rsidRPr="0074131F" w:rsidRDefault="00C46F21" w:rsidP="00FB3F1C">
            <w:pPr>
              <w:jc w:val="both"/>
              <w:rPr>
                <w:sz w:val="20"/>
              </w:rPr>
            </w:pPr>
          </w:p>
        </w:tc>
        <w:tc>
          <w:tcPr>
            <w:tcW w:w="243" w:type="pct"/>
          </w:tcPr>
          <w:p w:rsidR="00C46F21" w:rsidRPr="0074131F" w:rsidRDefault="00C46F21" w:rsidP="00FB3F1C">
            <w:pPr>
              <w:jc w:val="both"/>
              <w:rPr>
                <w:sz w:val="20"/>
              </w:rPr>
            </w:pPr>
          </w:p>
        </w:tc>
        <w:tc>
          <w:tcPr>
            <w:tcW w:w="2330" w:type="pct"/>
          </w:tcPr>
          <w:p w:rsidR="00C46F21" w:rsidRPr="0074131F" w:rsidRDefault="00C46F21" w:rsidP="00FB3F1C">
            <w:pPr>
              <w:jc w:val="both"/>
              <w:rPr>
                <w:sz w:val="20"/>
              </w:rPr>
            </w:pPr>
            <w:r w:rsidRPr="0074131F">
              <w:rPr>
                <w:sz w:val="20"/>
              </w:rPr>
              <w:t>Appeal allowed in part; compensation to be determined without reference to existing watershed zoning; other issues remitted to Board of Commissioner for Public Utilities</w:t>
            </w:r>
          </w:p>
        </w:tc>
      </w:tr>
      <w:tr w:rsidR="00C46F21" w:rsidRPr="0074131F" w:rsidTr="00FB3F1C">
        <w:tc>
          <w:tcPr>
            <w:tcW w:w="2427" w:type="pct"/>
            <w:gridSpan w:val="2"/>
          </w:tcPr>
          <w:p w:rsidR="00C46F21" w:rsidRPr="0074131F" w:rsidRDefault="00C46F21" w:rsidP="00FB3F1C">
            <w:pPr>
              <w:jc w:val="both"/>
              <w:rPr>
                <w:sz w:val="20"/>
              </w:rPr>
            </w:pPr>
            <w:r w:rsidRPr="0074131F">
              <w:rPr>
                <w:sz w:val="20"/>
              </w:rPr>
              <w:t>August 2, 2022</w:t>
            </w:r>
          </w:p>
          <w:p w:rsidR="00C46F21" w:rsidRPr="0074131F" w:rsidRDefault="00C46F21" w:rsidP="00FB3F1C">
            <w:pPr>
              <w:jc w:val="both"/>
              <w:rPr>
                <w:sz w:val="20"/>
              </w:rPr>
            </w:pPr>
            <w:r w:rsidRPr="0074131F">
              <w:rPr>
                <w:sz w:val="20"/>
              </w:rPr>
              <w:t>Supreme Court of Canada</w:t>
            </w:r>
          </w:p>
        </w:tc>
        <w:tc>
          <w:tcPr>
            <w:tcW w:w="243" w:type="pct"/>
          </w:tcPr>
          <w:p w:rsidR="00C46F21" w:rsidRPr="0074131F" w:rsidRDefault="00C46F21" w:rsidP="00FB3F1C">
            <w:pPr>
              <w:jc w:val="both"/>
              <w:rPr>
                <w:sz w:val="20"/>
              </w:rPr>
            </w:pPr>
          </w:p>
        </w:tc>
        <w:tc>
          <w:tcPr>
            <w:tcW w:w="2330" w:type="pct"/>
          </w:tcPr>
          <w:p w:rsidR="00C46F21" w:rsidRPr="0074131F" w:rsidRDefault="00C46F21" w:rsidP="00FB3F1C">
            <w:pPr>
              <w:jc w:val="both"/>
              <w:rPr>
                <w:sz w:val="20"/>
              </w:rPr>
            </w:pPr>
            <w:r w:rsidRPr="0074131F">
              <w:rPr>
                <w:sz w:val="20"/>
              </w:rPr>
              <w:t>Application for leave to appeal filed</w:t>
            </w:r>
          </w:p>
          <w:p w:rsidR="00C46F21" w:rsidRPr="0074131F" w:rsidRDefault="00C46F21" w:rsidP="00FB3F1C">
            <w:pPr>
              <w:jc w:val="both"/>
              <w:rPr>
                <w:sz w:val="20"/>
              </w:rPr>
            </w:pPr>
          </w:p>
        </w:tc>
      </w:tr>
    </w:tbl>
    <w:p w:rsidR="00C46F21" w:rsidRPr="0074131F" w:rsidRDefault="00C46F21" w:rsidP="00C46F21">
      <w:pPr>
        <w:jc w:val="both"/>
        <w:rPr>
          <w:sz w:val="20"/>
        </w:rPr>
      </w:pPr>
    </w:p>
    <w:p w:rsidR="00C46F21" w:rsidRPr="0074131F" w:rsidRDefault="00002BD1" w:rsidP="00C46F21">
      <w:pPr>
        <w:jc w:val="both"/>
        <w:rPr>
          <w:sz w:val="20"/>
        </w:rPr>
      </w:pPr>
      <w:r>
        <w:rPr>
          <w:sz w:val="20"/>
        </w:rPr>
        <w:pict>
          <v:rect id="_x0000_i1092" style="width:2in;height:1pt" o:hrpct="0" o:hralign="center" o:hrstd="t" o:hrnoshade="t" o:hr="t" fillcolor="black [3213]" stroked="f"/>
        </w:pict>
      </w:r>
    </w:p>
    <w:p w:rsidR="00C46F21" w:rsidRPr="0074131F" w:rsidRDefault="00C46F21" w:rsidP="00C46F21">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C46F21" w:rsidRPr="00002BD1" w:rsidTr="00FB3F1C">
        <w:tc>
          <w:tcPr>
            <w:tcW w:w="543" w:type="pct"/>
          </w:tcPr>
          <w:p w:rsidR="00C46F21" w:rsidRPr="0074131F" w:rsidRDefault="00C46F21" w:rsidP="00FB3F1C">
            <w:pPr>
              <w:jc w:val="both"/>
              <w:rPr>
                <w:sz w:val="20"/>
                <w:lang w:val="fr-CA"/>
              </w:rPr>
            </w:pPr>
            <w:r w:rsidRPr="0074131F">
              <w:rPr>
                <w:rStyle w:val="SCCFileNumberChar"/>
                <w:sz w:val="20"/>
                <w:szCs w:val="20"/>
                <w:lang w:val="fr-CA"/>
              </w:rPr>
              <w:t>40302</w:t>
            </w:r>
          </w:p>
        </w:tc>
        <w:tc>
          <w:tcPr>
            <w:tcW w:w="4457" w:type="pct"/>
            <w:gridSpan w:val="3"/>
          </w:tcPr>
          <w:p w:rsidR="00C46F21" w:rsidRPr="0074131F" w:rsidRDefault="00C46F21" w:rsidP="00FB3F1C">
            <w:pPr>
              <w:pStyle w:val="SCCLsocParty"/>
              <w:jc w:val="both"/>
              <w:rPr>
                <w:b/>
                <w:sz w:val="20"/>
                <w:szCs w:val="20"/>
                <w:lang w:val="en-US"/>
              </w:rPr>
            </w:pPr>
            <w:r w:rsidRPr="0074131F">
              <w:rPr>
                <w:b/>
                <w:sz w:val="20"/>
                <w:szCs w:val="20"/>
                <w:lang w:val="en-US"/>
              </w:rPr>
              <w:t xml:space="preserve">Ville de St. John's c. </w:t>
            </w:r>
            <w:r w:rsidR="00E848A6" w:rsidRPr="0074131F">
              <w:rPr>
                <w:b/>
                <w:sz w:val="20"/>
                <w:szCs w:val="20"/>
                <w:lang w:val="en-US"/>
              </w:rPr>
              <w:t>Wallace Lynch, Willis Lynch, Wilfred Lynch, Reginald Lynch, Colin Lynch et Board of Commissioners of Public Utilities</w:t>
            </w:r>
          </w:p>
          <w:p w:rsidR="00C46F21" w:rsidRPr="0074131F" w:rsidRDefault="00C46F21" w:rsidP="00FB3F1C">
            <w:pPr>
              <w:jc w:val="both"/>
              <w:rPr>
                <w:sz w:val="20"/>
                <w:lang w:val="fr-CA"/>
              </w:rPr>
            </w:pPr>
            <w:r w:rsidRPr="0074131F">
              <w:rPr>
                <w:sz w:val="20"/>
                <w:lang w:val="fr-CA"/>
              </w:rPr>
              <w:t>(T.-N.-L.) (Civile) (Sur autorisation)</w:t>
            </w:r>
          </w:p>
        </w:tc>
      </w:tr>
      <w:tr w:rsidR="00C46F21" w:rsidRPr="00002BD1" w:rsidTr="00FB3F1C">
        <w:tc>
          <w:tcPr>
            <w:tcW w:w="5000" w:type="pct"/>
            <w:gridSpan w:val="4"/>
          </w:tcPr>
          <w:p w:rsidR="00C46F21" w:rsidRPr="0074131F" w:rsidRDefault="00E848A6" w:rsidP="00FB3F1C">
            <w:pPr>
              <w:jc w:val="both"/>
              <w:rPr>
                <w:sz w:val="20"/>
                <w:szCs w:val="20"/>
                <w:lang w:val="fr-CA"/>
              </w:rPr>
            </w:pPr>
            <w:r w:rsidRPr="0074131F">
              <w:rPr>
                <w:sz w:val="20"/>
                <w:szCs w:val="20"/>
                <w:lang w:val="fr-CA"/>
              </w:rPr>
              <w:t>La demande d’autorisation d’appel de l’arrêt de la Court of Appeal of Newfoundland and Labrador, numéro 202001H0052, 2022 NLCA 29, daté du 11 mai 2022, est accueillie avec dépens suivant l’issue de la cause.</w:t>
            </w:r>
          </w:p>
          <w:p w:rsidR="00E848A6" w:rsidRPr="0074131F" w:rsidRDefault="00E848A6" w:rsidP="00FB3F1C">
            <w:pPr>
              <w:jc w:val="both"/>
              <w:rPr>
                <w:sz w:val="20"/>
                <w:lang w:val="fr-CA"/>
              </w:rPr>
            </w:pPr>
          </w:p>
        </w:tc>
      </w:tr>
      <w:tr w:rsidR="00C46F21" w:rsidRPr="00002BD1" w:rsidTr="00FB3F1C">
        <w:tc>
          <w:tcPr>
            <w:tcW w:w="5000" w:type="pct"/>
            <w:gridSpan w:val="4"/>
          </w:tcPr>
          <w:p w:rsidR="00C46F21" w:rsidRPr="0074131F" w:rsidRDefault="00C46F21" w:rsidP="00FB3F1C">
            <w:pPr>
              <w:jc w:val="both"/>
              <w:rPr>
                <w:sz w:val="20"/>
                <w:lang w:val="fr-CA"/>
              </w:rPr>
            </w:pPr>
            <w:r w:rsidRPr="0074131F">
              <w:rPr>
                <w:sz w:val="20"/>
                <w:lang w:val="fr-CA"/>
              </w:rPr>
              <w:t xml:space="preserve">Expropriation — Expropriation par interprétation — Indemnisation — Lien de causalité — De quelle façon devrait-on évaluer l’indemnisation en cas d’expropriation par interprétation ? — Analyse du lien de causalité applicable pour déterminer la perte subie par le propriétaire foncier — Principe dégagé dans l’arrêt </w:t>
            </w:r>
            <w:r w:rsidRPr="0074131F">
              <w:rPr>
                <w:i/>
                <w:sz w:val="20"/>
                <w:lang w:val="fr-CA"/>
              </w:rPr>
              <w:t>Pointe Gourde</w:t>
            </w:r>
            <w:r w:rsidRPr="0074131F">
              <w:rPr>
                <w:sz w:val="20"/>
                <w:lang w:val="fr-CA"/>
              </w:rPr>
              <w:t xml:space="preserve"> — Pertinence des règlements de zonage et d’aménagement existants</w:t>
            </w:r>
          </w:p>
        </w:tc>
      </w:tr>
      <w:tr w:rsidR="00C46F21" w:rsidRPr="00002BD1" w:rsidTr="00FB3F1C">
        <w:tc>
          <w:tcPr>
            <w:tcW w:w="5000" w:type="pct"/>
            <w:gridSpan w:val="4"/>
          </w:tcPr>
          <w:p w:rsidR="00C46F21" w:rsidRPr="0074131F" w:rsidRDefault="00C46F21" w:rsidP="00FB3F1C">
            <w:pPr>
              <w:jc w:val="both"/>
              <w:rPr>
                <w:sz w:val="20"/>
                <w:lang w:val="fr-CA"/>
              </w:rPr>
            </w:pPr>
          </w:p>
        </w:tc>
      </w:tr>
      <w:tr w:rsidR="00C46F21" w:rsidRPr="00002BD1" w:rsidTr="00FB3F1C">
        <w:tc>
          <w:tcPr>
            <w:tcW w:w="5000" w:type="pct"/>
            <w:gridSpan w:val="4"/>
          </w:tcPr>
          <w:p w:rsidR="00C46F21" w:rsidRPr="0074131F" w:rsidRDefault="00C46F21" w:rsidP="00FB3F1C">
            <w:pPr>
              <w:jc w:val="both"/>
              <w:rPr>
                <w:sz w:val="20"/>
                <w:lang w:val="fr-CA"/>
              </w:rPr>
            </w:pPr>
            <w:r w:rsidRPr="0074131F">
              <w:rPr>
                <w:sz w:val="20"/>
                <w:lang w:val="fr-CA"/>
              </w:rPr>
              <w:t xml:space="preserve">En 1991, Terre-Neuve-et-Labrador a reconnu ses municipalités d’Avalon situées au nord-est. Ce regroupement municipal a agrandi les frontières de St. John’s, déclenchant ainsi un nouveau processus d’aménagement. St. John’s a notamment procédé au zonage en tant que bassin hydrographique de la propriété des Lynch et d’autres propriétés puisqu’elles sont du ressort du bassin hydrographique de la rivière Broad Cove, qui alimente l’approvisionnement en eau de la municipalité. Le zonage de bassins hydrographiques permet des utilisations discrétionnaires liées à l’agriculture, la foresterie et les services publics, mais St. John’s a fait valoir que le terrain doit demeurer inutilisé dans son état naturel. La Cour d’appel de Terre-Neuve-et-Labrador a conclu que le fait de refuser d’autoriser tout aménagement constituait une expropriation par interprétation : </w:t>
            </w:r>
            <w:r w:rsidRPr="0074131F">
              <w:rPr>
                <w:i/>
                <w:sz w:val="20"/>
                <w:lang w:val="fr-CA"/>
              </w:rPr>
              <w:t>Lynch v. St. John’s (City)</w:t>
            </w:r>
            <w:r w:rsidRPr="0074131F">
              <w:rPr>
                <w:sz w:val="20"/>
                <w:lang w:val="fr-CA"/>
              </w:rPr>
              <w:t>, 2016 NLCA 35, autorisation d’appel refusée, CSC n</w:t>
            </w:r>
            <w:r w:rsidRPr="0074131F">
              <w:rPr>
                <w:sz w:val="20"/>
                <w:vertAlign w:val="superscript"/>
                <w:lang w:val="fr-CA"/>
              </w:rPr>
              <w:t>o</w:t>
            </w:r>
            <w:r w:rsidRPr="0074131F">
              <w:rPr>
                <w:sz w:val="20"/>
                <w:lang w:val="fr-CA"/>
              </w:rPr>
              <w:t> 37204 (« décision relative à l’expropriation »). La Cour d’appel a renvoyé la question d’indemnisation à la Régie des commissaires aux services publics.</w:t>
            </w:r>
          </w:p>
          <w:p w:rsidR="00C46F21" w:rsidRPr="0074131F" w:rsidRDefault="00C46F21" w:rsidP="00FB3F1C">
            <w:pPr>
              <w:jc w:val="both"/>
              <w:rPr>
                <w:sz w:val="20"/>
                <w:lang w:val="fr-CA"/>
              </w:rPr>
            </w:pPr>
          </w:p>
          <w:p w:rsidR="00C46F21" w:rsidRPr="0074131F" w:rsidRDefault="00C46F21" w:rsidP="00FB3F1C">
            <w:pPr>
              <w:jc w:val="both"/>
              <w:rPr>
                <w:sz w:val="20"/>
                <w:lang w:val="fr-CA"/>
              </w:rPr>
            </w:pPr>
            <w:r w:rsidRPr="0074131F">
              <w:rPr>
                <w:sz w:val="20"/>
                <w:lang w:val="fr-CA"/>
              </w:rPr>
              <w:t>Dans le cadre de son processus décisionnel, la Régie a renvoyé la question suivante à la Cour suprême de Terre-Neuve-et-Labrador par voie de mémoire spécial en vertu du par. 26(3) de l’</w:t>
            </w:r>
            <w:r w:rsidRPr="0074131F">
              <w:rPr>
                <w:i/>
                <w:sz w:val="20"/>
                <w:lang w:val="fr-CA"/>
              </w:rPr>
              <w:t>Expropriation Act</w:t>
            </w:r>
            <w:r w:rsidRPr="0074131F">
              <w:rPr>
                <w:sz w:val="20"/>
                <w:lang w:val="fr-CA"/>
              </w:rPr>
              <w:t>, 1990, c. E-19 : L’indemnisation des Lynch devrait-elle être évaluée en fonction des utilisations permises par le zonage existant, à savoir l’agriculture, la foresterie et les services publics, ou le zonage existant devrait-il plutôt être ignoré et la valeur déterminée comme si l’aménagement des zones d’habitation était permis ?</w:t>
            </w:r>
          </w:p>
          <w:p w:rsidR="00C46F21" w:rsidRPr="0074131F" w:rsidRDefault="00C46F21" w:rsidP="00FB3F1C">
            <w:pPr>
              <w:jc w:val="both"/>
              <w:rPr>
                <w:sz w:val="20"/>
                <w:lang w:val="fr-CA"/>
              </w:rPr>
            </w:pPr>
          </w:p>
          <w:p w:rsidR="00C46F21" w:rsidRPr="0074131F" w:rsidRDefault="00C46F21" w:rsidP="00FB3F1C">
            <w:pPr>
              <w:jc w:val="both"/>
              <w:rPr>
                <w:sz w:val="20"/>
                <w:lang w:val="fr-CA"/>
              </w:rPr>
            </w:pPr>
            <w:r w:rsidRPr="0074131F">
              <w:rPr>
                <w:sz w:val="20"/>
                <w:lang w:val="fr-CA"/>
              </w:rPr>
              <w:t>La juge saisie de la demande a accordé une indemnisation pour l’expropriation par interprétation de la propriété à être déterminée en fonction du zonage de bassins hydrographiques existant. La Cour d’appel a accueilli l’appel en partie, ordonnant que l’indemnisation soit déterminée sans égard au zonage de bassins hydrographiques existant.</w:t>
            </w:r>
          </w:p>
          <w:p w:rsidR="00C46F21" w:rsidRPr="0074131F" w:rsidRDefault="00C46F21" w:rsidP="00FB3F1C">
            <w:pPr>
              <w:jc w:val="both"/>
              <w:rPr>
                <w:sz w:val="20"/>
                <w:lang w:val="fr-CA"/>
              </w:rPr>
            </w:pPr>
          </w:p>
        </w:tc>
      </w:tr>
      <w:tr w:rsidR="00C46F21" w:rsidRPr="00002BD1" w:rsidTr="00FB3F1C">
        <w:tc>
          <w:tcPr>
            <w:tcW w:w="2427" w:type="pct"/>
            <w:gridSpan w:val="2"/>
          </w:tcPr>
          <w:p w:rsidR="00C46F21" w:rsidRPr="0074131F" w:rsidRDefault="00C46F21" w:rsidP="00FB3F1C">
            <w:pPr>
              <w:jc w:val="both"/>
              <w:rPr>
                <w:sz w:val="20"/>
                <w:lang w:val="fr-CA"/>
              </w:rPr>
            </w:pPr>
            <w:r w:rsidRPr="0074131F">
              <w:rPr>
                <w:sz w:val="20"/>
                <w:lang w:val="fr-CA"/>
              </w:rPr>
              <w:t>30 juin 2020</w:t>
            </w:r>
          </w:p>
          <w:p w:rsidR="00C46F21" w:rsidRPr="0074131F" w:rsidRDefault="00C46F21" w:rsidP="00FB3F1C">
            <w:pPr>
              <w:jc w:val="both"/>
              <w:rPr>
                <w:sz w:val="20"/>
                <w:lang w:val="fr-CA"/>
              </w:rPr>
            </w:pPr>
            <w:r w:rsidRPr="0074131F">
              <w:rPr>
                <w:sz w:val="20"/>
                <w:lang w:val="fr-CA"/>
              </w:rPr>
              <w:t>Cour suprême de Terre-Neuve-et-Labrador</w:t>
            </w:r>
          </w:p>
          <w:p w:rsidR="00C46F21" w:rsidRPr="0074131F" w:rsidRDefault="00C46F21" w:rsidP="00FB3F1C">
            <w:pPr>
              <w:jc w:val="both"/>
              <w:rPr>
                <w:sz w:val="20"/>
                <w:lang w:val="fr-CA"/>
              </w:rPr>
            </w:pPr>
            <w:r w:rsidRPr="0074131F">
              <w:rPr>
                <w:sz w:val="20"/>
                <w:lang w:val="fr-CA"/>
              </w:rPr>
              <w:t>Division générale</w:t>
            </w:r>
          </w:p>
          <w:p w:rsidR="00C46F21" w:rsidRPr="0074131F" w:rsidRDefault="00C46F21" w:rsidP="00FB3F1C">
            <w:pPr>
              <w:jc w:val="both"/>
              <w:rPr>
                <w:sz w:val="20"/>
                <w:lang w:val="fr-CA"/>
              </w:rPr>
            </w:pPr>
            <w:r w:rsidRPr="0074131F">
              <w:rPr>
                <w:sz w:val="20"/>
                <w:lang w:val="fr-CA"/>
              </w:rPr>
              <w:t>(juge Chaytor)</w:t>
            </w:r>
          </w:p>
          <w:p w:rsidR="00C46F21" w:rsidRPr="0074131F" w:rsidRDefault="00002BD1" w:rsidP="00FB3F1C">
            <w:pPr>
              <w:jc w:val="both"/>
              <w:rPr>
                <w:sz w:val="20"/>
                <w:lang w:val="fr-CA"/>
              </w:rPr>
            </w:pPr>
            <w:hyperlink r:id="rId117" w:history="1">
              <w:r w:rsidR="00C46F21" w:rsidRPr="0074131F">
                <w:rPr>
                  <w:rStyle w:val="Hyperlink"/>
                  <w:sz w:val="20"/>
                  <w:lang w:val="fr-CA"/>
                </w:rPr>
                <w:t>2020 NLSC 92</w:t>
              </w:r>
            </w:hyperlink>
          </w:p>
          <w:p w:rsidR="00C46F21" w:rsidRPr="0074131F" w:rsidRDefault="00C46F21" w:rsidP="00FB3F1C">
            <w:pPr>
              <w:jc w:val="both"/>
              <w:rPr>
                <w:sz w:val="20"/>
                <w:lang w:val="fr-CA"/>
              </w:rPr>
            </w:pPr>
          </w:p>
        </w:tc>
        <w:tc>
          <w:tcPr>
            <w:tcW w:w="243" w:type="pct"/>
          </w:tcPr>
          <w:p w:rsidR="00C46F21" w:rsidRPr="0074131F" w:rsidRDefault="00C46F21" w:rsidP="00FB3F1C">
            <w:pPr>
              <w:jc w:val="both"/>
              <w:rPr>
                <w:sz w:val="20"/>
                <w:lang w:val="fr-CA"/>
              </w:rPr>
            </w:pPr>
          </w:p>
        </w:tc>
        <w:tc>
          <w:tcPr>
            <w:tcW w:w="2330" w:type="pct"/>
          </w:tcPr>
          <w:p w:rsidR="00C46F21" w:rsidRPr="0074131F" w:rsidRDefault="00C46F21" w:rsidP="00FB3F1C">
            <w:pPr>
              <w:jc w:val="both"/>
              <w:rPr>
                <w:sz w:val="20"/>
                <w:lang w:val="fr-CA"/>
              </w:rPr>
            </w:pPr>
            <w:r w:rsidRPr="0074131F">
              <w:rPr>
                <w:sz w:val="20"/>
                <w:lang w:val="fr-CA"/>
              </w:rPr>
              <w:t>Indemnisation pour l’expropriation par interprétation de la propriété à être déterminée en fonction du zonage de bassins hydrographiques existant.</w:t>
            </w:r>
          </w:p>
        </w:tc>
      </w:tr>
      <w:tr w:rsidR="00C46F21" w:rsidRPr="00002BD1" w:rsidTr="00FB3F1C">
        <w:tc>
          <w:tcPr>
            <w:tcW w:w="2427" w:type="pct"/>
            <w:gridSpan w:val="2"/>
          </w:tcPr>
          <w:p w:rsidR="00C46F21" w:rsidRPr="0074131F" w:rsidRDefault="00C46F21" w:rsidP="00FB3F1C">
            <w:pPr>
              <w:jc w:val="both"/>
              <w:rPr>
                <w:sz w:val="20"/>
                <w:lang w:val="fr-CA"/>
              </w:rPr>
            </w:pPr>
            <w:r w:rsidRPr="0074131F">
              <w:rPr>
                <w:sz w:val="20"/>
                <w:lang w:val="fr-CA"/>
              </w:rPr>
              <w:t>11 mai 2022</w:t>
            </w:r>
          </w:p>
          <w:p w:rsidR="00C46F21" w:rsidRPr="0074131F" w:rsidRDefault="00C46F21" w:rsidP="00FB3F1C">
            <w:pPr>
              <w:jc w:val="both"/>
              <w:rPr>
                <w:sz w:val="20"/>
                <w:lang w:val="fr-CA"/>
              </w:rPr>
            </w:pPr>
            <w:r w:rsidRPr="0074131F">
              <w:rPr>
                <w:sz w:val="20"/>
                <w:lang w:val="fr-CA"/>
              </w:rPr>
              <w:t>Cour d’appel de Terre-Neuve-et-Labrador</w:t>
            </w:r>
          </w:p>
          <w:p w:rsidR="00C46F21" w:rsidRPr="0074131F" w:rsidRDefault="00C46F21" w:rsidP="00FB3F1C">
            <w:pPr>
              <w:jc w:val="both"/>
              <w:rPr>
                <w:sz w:val="20"/>
              </w:rPr>
            </w:pPr>
            <w:r w:rsidRPr="0074131F">
              <w:rPr>
                <w:sz w:val="20"/>
              </w:rPr>
              <w:t>(juges Butler, Green, White)</w:t>
            </w:r>
          </w:p>
          <w:p w:rsidR="00C46F21" w:rsidRPr="0074131F" w:rsidRDefault="00002BD1" w:rsidP="00FB3F1C">
            <w:pPr>
              <w:jc w:val="both"/>
              <w:rPr>
                <w:sz w:val="20"/>
              </w:rPr>
            </w:pPr>
            <w:hyperlink r:id="rId118" w:history="1">
              <w:r w:rsidR="00C46F21" w:rsidRPr="0074131F">
                <w:rPr>
                  <w:rStyle w:val="Hyperlink"/>
                  <w:sz w:val="20"/>
                </w:rPr>
                <w:t>2022 NLCA 29</w:t>
              </w:r>
            </w:hyperlink>
          </w:p>
          <w:p w:rsidR="00C46F21" w:rsidRPr="0074131F" w:rsidRDefault="00C46F21" w:rsidP="00FB3F1C">
            <w:pPr>
              <w:jc w:val="both"/>
              <w:rPr>
                <w:sz w:val="20"/>
              </w:rPr>
            </w:pPr>
          </w:p>
        </w:tc>
        <w:tc>
          <w:tcPr>
            <w:tcW w:w="243" w:type="pct"/>
          </w:tcPr>
          <w:p w:rsidR="00C46F21" w:rsidRPr="0074131F" w:rsidRDefault="00C46F21" w:rsidP="00FB3F1C">
            <w:pPr>
              <w:jc w:val="both"/>
              <w:rPr>
                <w:sz w:val="20"/>
              </w:rPr>
            </w:pPr>
          </w:p>
        </w:tc>
        <w:tc>
          <w:tcPr>
            <w:tcW w:w="2330" w:type="pct"/>
          </w:tcPr>
          <w:p w:rsidR="00C46F21" w:rsidRPr="0074131F" w:rsidRDefault="00C46F21" w:rsidP="00FB3F1C">
            <w:pPr>
              <w:jc w:val="both"/>
              <w:rPr>
                <w:sz w:val="20"/>
                <w:lang w:val="fr-CA"/>
              </w:rPr>
            </w:pPr>
            <w:r w:rsidRPr="0074131F">
              <w:rPr>
                <w:sz w:val="20"/>
                <w:lang w:val="fr-CA"/>
              </w:rPr>
              <w:t>L’appel est accueilli en partie; indemnisation à être déterminée sans égard au zonage de bassins hydrographiques existant; autres questions renvoyées à la Régie des commissaires aux services publics.</w:t>
            </w:r>
          </w:p>
        </w:tc>
      </w:tr>
      <w:tr w:rsidR="00C46F21" w:rsidRPr="00002BD1" w:rsidTr="00FB3F1C">
        <w:tc>
          <w:tcPr>
            <w:tcW w:w="2427" w:type="pct"/>
            <w:gridSpan w:val="2"/>
          </w:tcPr>
          <w:p w:rsidR="00C46F21" w:rsidRPr="0074131F" w:rsidRDefault="00C46F21" w:rsidP="00FB3F1C">
            <w:pPr>
              <w:jc w:val="both"/>
              <w:rPr>
                <w:sz w:val="20"/>
                <w:lang w:val="fr-CA"/>
              </w:rPr>
            </w:pPr>
            <w:r w:rsidRPr="0074131F">
              <w:rPr>
                <w:sz w:val="20"/>
                <w:lang w:val="fr-CA"/>
              </w:rPr>
              <w:t>2 août 2022</w:t>
            </w:r>
          </w:p>
          <w:p w:rsidR="00C46F21" w:rsidRPr="0074131F" w:rsidRDefault="00C46F21" w:rsidP="00FB3F1C">
            <w:pPr>
              <w:jc w:val="both"/>
              <w:rPr>
                <w:sz w:val="20"/>
                <w:lang w:val="fr-CA"/>
              </w:rPr>
            </w:pPr>
            <w:r w:rsidRPr="0074131F">
              <w:rPr>
                <w:sz w:val="20"/>
                <w:lang w:val="fr-CA"/>
              </w:rPr>
              <w:t>Cour suprême du Canada</w:t>
            </w:r>
          </w:p>
        </w:tc>
        <w:tc>
          <w:tcPr>
            <w:tcW w:w="243" w:type="pct"/>
          </w:tcPr>
          <w:p w:rsidR="00C46F21" w:rsidRPr="0074131F" w:rsidRDefault="00C46F21" w:rsidP="00FB3F1C">
            <w:pPr>
              <w:jc w:val="both"/>
              <w:rPr>
                <w:sz w:val="20"/>
                <w:lang w:val="fr-CA"/>
              </w:rPr>
            </w:pPr>
          </w:p>
        </w:tc>
        <w:tc>
          <w:tcPr>
            <w:tcW w:w="2330" w:type="pct"/>
          </w:tcPr>
          <w:p w:rsidR="00C46F21" w:rsidRPr="0074131F" w:rsidRDefault="00C46F21" w:rsidP="00FB3F1C">
            <w:pPr>
              <w:jc w:val="both"/>
              <w:rPr>
                <w:sz w:val="20"/>
                <w:lang w:val="fr-CA"/>
              </w:rPr>
            </w:pPr>
            <w:r w:rsidRPr="0074131F">
              <w:rPr>
                <w:sz w:val="20"/>
                <w:lang w:val="fr-CA"/>
              </w:rPr>
              <w:t>La demande d’autorisation d’appel est présentée.</w:t>
            </w:r>
          </w:p>
          <w:p w:rsidR="00C46F21" w:rsidRPr="0074131F" w:rsidRDefault="00C46F21" w:rsidP="00FB3F1C">
            <w:pPr>
              <w:jc w:val="both"/>
              <w:rPr>
                <w:sz w:val="20"/>
                <w:lang w:val="fr-CA"/>
              </w:rPr>
            </w:pPr>
          </w:p>
        </w:tc>
      </w:tr>
    </w:tbl>
    <w:p w:rsidR="00C46F21" w:rsidRPr="0074131F" w:rsidRDefault="00C46F21" w:rsidP="00C46F21">
      <w:pPr>
        <w:rPr>
          <w:lang w:val="fr-CA"/>
        </w:rPr>
      </w:pPr>
    </w:p>
    <w:p w:rsidR="00C46F21" w:rsidRPr="0074131F" w:rsidRDefault="00002BD1" w:rsidP="00C46F21">
      <w:pPr>
        <w:widowControl w:val="0"/>
        <w:jc w:val="both"/>
        <w:rPr>
          <w:sz w:val="20"/>
          <w:lang w:val="fr-CA"/>
        </w:rPr>
      </w:pPr>
      <w:r>
        <w:rPr>
          <w:sz w:val="20"/>
        </w:rPr>
        <w:pict>
          <v:rect id="_x0000_i1093" style="width:2in;height:1pt" o:hrpct="0" o:hralign="center" o:hrstd="t" o:hrnoshade="t" o:hr="t" fillcolor="black [3213]" stroked="f"/>
        </w:pict>
      </w:r>
    </w:p>
    <w:p w:rsidR="00C46F21" w:rsidRPr="0074131F" w:rsidRDefault="00C46F21" w:rsidP="00C46F21">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C46F21" w:rsidRPr="0074131F" w:rsidTr="00FB3F1C">
        <w:tc>
          <w:tcPr>
            <w:tcW w:w="543" w:type="pct"/>
          </w:tcPr>
          <w:p w:rsidR="00C46F21" w:rsidRPr="0074131F" w:rsidRDefault="00C46F21" w:rsidP="00FB3F1C">
            <w:pPr>
              <w:jc w:val="both"/>
              <w:rPr>
                <w:sz w:val="20"/>
              </w:rPr>
            </w:pPr>
            <w:r w:rsidRPr="0074131F">
              <w:rPr>
                <w:rStyle w:val="SCCFileNumberChar"/>
                <w:sz w:val="20"/>
                <w:szCs w:val="20"/>
              </w:rPr>
              <w:t>40290</w:t>
            </w:r>
          </w:p>
        </w:tc>
        <w:tc>
          <w:tcPr>
            <w:tcW w:w="4457" w:type="pct"/>
          </w:tcPr>
          <w:p w:rsidR="00C46F21" w:rsidRPr="0074131F" w:rsidRDefault="00C46F21" w:rsidP="00FB3F1C">
            <w:pPr>
              <w:pStyle w:val="SCCLsocParty"/>
              <w:jc w:val="both"/>
              <w:rPr>
                <w:b/>
                <w:sz w:val="20"/>
                <w:szCs w:val="20"/>
                <w:lang w:val="en-US"/>
              </w:rPr>
            </w:pPr>
            <w:r w:rsidRPr="0074131F">
              <w:rPr>
                <w:b/>
                <w:sz w:val="20"/>
                <w:szCs w:val="20"/>
                <w:lang w:val="en-US"/>
              </w:rPr>
              <w:t>Luc Vaillancourt v. His Majesty the King</w:t>
            </w:r>
          </w:p>
          <w:p w:rsidR="00C46F21" w:rsidRPr="0074131F" w:rsidRDefault="00C46F21" w:rsidP="00FB3F1C">
            <w:pPr>
              <w:jc w:val="both"/>
              <w:rPr>
                <w:sz w:val="20"/>
              </w:rPr>
            </w:pPr>
            <w:r w:rsidRPr="0074131F">
              <w:rPr>
                <w:sz w:val="20"/>
              </w:rPr>
              <w:t>(Que.) (Criminal) (By Leave)</w:t>
            </w:r>
          </w:p>
        </w:tc>
      </w:tr>
      <w:tr w:rsidR="00C46F21" w:rsidRPr="0074131F" w:rsidTr="00FB3F1C">
        <w:tc>
          <w:tcPr>
            <w:tcW w:w="5000" w:type="pct"/>
            <w:gridSpan w:val="2"/>
          </w:tcPr>
          <w:p w:rsidR="004E7C53" w:rsidRPr="0074131F" w:rsidRDefault="004E7C53" w:rsidP="004E7C53">
            <w:pPr>
              <w:jc w:val="both"/>
              <w:rPr>
                <w:sz w:val="20"/>
                <w:szCs w:val="20"/>
              </w:rPr>
            </w:pPr>
            <w:r w:rsidRPr="0074131F">
              <w:rPr>
                <w:sz w:val="20"/>
                <w:szCs w:val="20"/>
              </w:rPr>
              <w:t>The motion for an extension of time to serve and file the application for leave to appeal is dismissed. In any event, had the motion for an extension of time been granted, the application for leave to appeal from the judgment of the Court of Appeal of Quebec (Montréal), Numbers 500-10-006692-188 and 500-10-006768-186, 2020 QCCA 1586, dated November 27, 2020, would have been dismissed.</w:t>
            </w:r>
          </w:p>
          <w:p w:rsidR="00C46F21" w:rsidRPr="0074131F" w:rsidRDefault="00C46F21" w:rsidP="00FB3F1C">
            <w:pPr>
              <w:jc w:val="both"/>
              <w:rPr>
                <w:sz w:val="20"/>
              </w:rPr>
            </w:pPr>
          </w:p>
        </w:tc>
      </w:tr>
    </w:tbl>
    <w:p w:rsidR="00EC0CFA" w:rsidRPr="0074131F" w:rsidRDefault="00EC0CFA">
      <w:r w:rsidRPr="0074131F">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C46F21" w:rsidRPr="0074131F" w:rsidTr="00FB3F1C">
        <w:tc>
          <w:tcPr>
            <w:tcW w:w="5000" w:type="pct"/>
            <w:gridSpan w:val="3"/>
          </w:tcPr>
          <w:p w:rsidR="00C46F21" w:rsidRPr="0074131F" w:rsidRDefault="00C46F21" w:rsidP="00FB3F1C">
            <w:pPr>
              <w:jc w:val="both"/>
              <w:rPr>
                <w:sz w:val="20"/>
              </w:rPr>
            </w:pPr>
            <w:r w:rsidRPr="0074131F">
              <w:rPr>
                <w:sz w:val="20"/>
              </w:rPr>
              <w:t xml:space="preserve">Charter of Rights — Trial delay — Procedural fairness — Fundamental justice — Criminal law — Unreasonable verdict — Drug trafficking in penitentiary — Lawyer convicted of possession and knowledge of drugs — Whether courts below erred in law — If so, whether it can be concluded that verdict is reliable — Whether courts below unconstitutionally shifted burden of proof to accused — Whether courts below erred in favouring informer privilege to detriment of accused’s right to make full answer and defence — If procedural fairness was breached, whether there was violation of s. 7 of Charter — </w:t>
            </w:r>
            <w:r w:rsidRPr="0074131F">
              <w:rPr>
                <w:i/>
                <w:sz w:val="20"/>
              </w:rPr>
              <w:t>Canadian Charter of Rights and Freedoms</w:t>
            </w:r>
            <w:r w:rsidRPr="0074131F">
              <w:rPr>
                <w:sz w:val="20"/>
              </w:rPr>
              <w:t xml:space="preserve">, s. 7 — </w:t>
            </w:r>
            <w:r w:rsidRPr="0074131F">
              <w:rPr>
                <w:i/>
                <w:sz w:val="20"/>
              </w:rPr>
              <w:t>Controlled Drugs and Substances Act</w:t>
            </w:r>
            <w:r w:rsidRPr="0074131F">
              <w:rPr>
                <w:sz w:val="20"/>
              </w:rPr>
              <w:t xml:space="preserve">, S.C. 1996, c. 19, s. 5(1) and (3)(a) and (a.1) — </w:t>
            </w:r>
            <w:r w:rsidRPr="0074131F">
              <w:rPr>
                <w:i/>
                <w:sz w:val="20"/>
              </w:rPr>
              <w:t>Criminal Code</w:t>
            </w:r>
            <w:r w:rsidRPr="0074131F">
              <w:rPr>
                <w:sz w:val="20"/>
              </w:rPr>
              <w:t>, R.S.C. 1985, c. C</w:t>
            </w:r>
            <w:r w:rsidRPr="0074131F">
              <w:rPr>
                <w:sz w:val="20"/>
              </w:rPr>
              <w:noBreakHyphen/>
              <w:t>46, s. 465(1)(c).</w:t>
            </w:r>
          </w:p>
        </w:tc>
      </w:tr>
      <w:tr w:rsidR="00C46F21" w:rsidRPr="0074131F" w:rsidTr="00FB3F1C">
        <w:tc>
          <w:tcPr>
            <w:tcW w:w="5000" w:type="pct"/>
            <w:gridSpan w:val="3"/>
          </w:tcPr>
          <w:p w:rsidR="00C46F21" w:rsidRPr="0074131F" w:rsidRDefault="00C46F21" w:rsidP="00FB3F1C">
            <w:pPr>
              <w:jc w:val="both"/>
              <w:rPr>
                <w:sz w:val="20"/>
              </w:rPr>
            </w:pPr>
          </w:p>
        </w:tc>
      </w:tr>
      <w:tr w:rsidR="00C46F21" w:rsidRPr="0074131F" w:rsidTr="00FB3F1C">
        <w:tc>
          <w:tcPr>
            <w:tcW w:w="5000" w:type="pct"/>
            <w:gridSpan w:val="3"/>
          </w:tcPr>
          <w:p w:rsidR="00C46F21" w:rsidRPr="0074131F" w:rsidRDefault="00C46F21" w:rsidP="00FB3F1C">
            <w:pPr>
              <w:jc w:val="both"/>
              <w:rPr>
                <w:sz w:val="20"/>
              </w:rPr>
            </w:pPr>
            <w:r w:rsidRPr="0074131F">
              <w:rPr>
                <w:sz w:val="20"/>
              </w:rPr>
              <w:t xml:space="preserve">The accused, Luc Vaillancourt, a criminal lawyer at the time of the events, was convicted by a Court of Québec judge of conspiracy and trafficking in drugs intended for his client in custody, contrary to s. 5(1) and (3)(a) and (a.1) of the </w:t>
            </w:r>
            <w:r w:rsidRPr="0074131F">
              <w:rPr>
                <w:i/>
                <w:sz w:val="20"/>
              </w:rPr>
              <w:t>Controlled Drugs and Substances Act</w:t>
            </w:r>
            <w:r w:rsidRPr="0074131F">
              <w:rPr>
                <w:sz w:val="20"/>
              </w:rPr>
              <w:t xml:space="preserve"> and s. 465(1)(c) of the </w:t>
            </w:r>
            <w:r w:rsidRPr="0074131F">
              <w:rPr>
                <w:i/>
                <w:sz w:val="20"/>
              </w:rPr>
              <w:t>Criminal Code</w:t>
            </w:r>
            <w:r w:rsidRPr="0074131F">
              <w:rPr>
                <w:sz w:val="20"/>
              </w:rPr>
              <w:t>. He was sentenced to imprisonment for six years. The Court of Appeal dismissed Mr. Vaillancourt’s appeal from the conviction but allowed his appeal from the sentence in part in order to subtract 111 days to take account of the time spent in remand.</w:t>
            </w:r>
          </w:p>
          <w:p w:rsidR="00C46F21" w:rsidRPr="0074131F" w:rsidRDefault="00C46F21" w:rsidP="00FB3F1C">
            <w:pPr>
              <w:jc w:val="both"/>
              <w:rPr>
                <w:sz w:val="20"/>
              </w:rPr>
            </w:pPr>
          </w:p>
        </w:tc>
      </w:tr>
      <w:tr w:rsidR="00C46F21" w:rsidRPr="0074131F" w:rsidTr="00FB3F1C">
        <w:tc>
          <w:tcPr>
            <w:tcW w:w="2427" w:type="pct"/>
          </w:tcPr>
          <w:p w:rsidR="00C46F21" w:rsidRPr="0074131F" w:rsidRDefault="00C46F21" w:rsidP="00FB3F1C">
            <w:pPr>
              <w:jc w:val="both"/>
              <w:rPr>
                <w:sz w:val="20"/>
              </w:rPr>
            </w:pPr>
            <w:r w:rsidRPr="0074131F">
              <w:rPr>
                <w:sz w:val="20"/>
              </w:rPr>
              <w:t>March 9, 2018</w:t>
            </w:r>
          </w:p>
          <w:p w:rsidR="00C46F21" w:rsidRPr="0074131F" w:rsidRDefault="00C46F21" w:rsidP="00FB3F1C">
            <w:pPr>
              <w:jc w:val="both"/>
              <w:rPr>
                <w:sz w:val="20"/>
              </w:rPr>
            </w:pPr>
            <w:r w:rsidRPr="0074131F">
              <w:rPr>
                <w:sz w:val="20"/>
              </w:rPr>
              <w:t>Court of Québec</w:t>
            </w:r>
          </w:p>
          <w:p w:rsidR="00C46F21" w:rsidRPr="0074131F" w:rsidRDefault="00C46F21" w:rsidP="00FB3F1C">
            <w:pPr>
              <w:jc w:val="both"/>
              <w:rPr>
                <w:sz w:val="20"/>
              </w:rPr>
            </w:pPr>
            <w:r w:rsidRPr="0074131F">
              <w:rPr>
                <w:sz w:val="20"/>
              </w:rPr>
              <w:t>(Judge Dumais)</w:t>
            </w:r>
          </w:p>
          <w:p w:rsidR="00C46F21" w:rsidRPr="0074131F" w:rsidRDefault="00002BD1" w:rsidP="00FB3F1C">
            <w:pPr>
              <w:jc w:val="both"/>
              <w:rPr>
                <w:sz w:val="20"/>
              </w:rPr>
            </w:pPr>
            <w:hyperlink r:id="rId119" w:history="1">
              <w:r w:rsidR="00C46F21" w:rsidRPr="0074131F">
                <w:rPr>
                  <w:rStyle w:val="Hyperlink"/>
                  <w:sz w:val="20"/>
                </w:rPr>
                <w:t>2018 QCCQ 1602</w:t>
              </w:r>
            </w:hyperlink>
          </w:p>
          <w:p w:rsidR="00C46F21" w:rsidRPr="0074131F" w:rsidRDefault="00C46F21" w:rsidP="00FB3F1C">
            <w:pPr>
              <w:jc w:val="both"/>
              <w:rPr>
                <w:sz w:val="20"/>
              </w:rPr>
            </w:pPr>
          </w:p>
        </w:tc>
        <w:tc>
          <w:tcPr>
            <w:tcW w:w="243" w:type="pct"/>
          </w:tcPr>
          <w:p w:rsidR="00C46F21" w:rsidRPr="0074131F" w:rsidRDefault="00C46F21" w:rsidP="00FB3F1C">
            <w:pPr>
              <w:jc w:val="both"/>
              <w:rPr>
                <w:sz w:val="20"/>
              </w:rPr>
            </w:pPr>
          </w:p>
        </w:tc>
        <w:tc>
          <w:tcPr>
            <w:tcW w:w="2330" w:type="pct"/>
          </w:tcPr>
          <w:p w:rsidR="00C46F21" w:rsidRPr="0074131F" w:rsidRDefault="00C46F21" w:rsidP="00FB3F1C">
            <w:pPr>
              <w:jc w:val="both"/>
              <w:rPr>
                <w:sz w:val="20"/>
              </w:rPr>
            </w:pPr>
            <w:r w:rsidRPr="0074131F">
              <w:rPr>
                <w:sz w:val="20"/>
              </w:rPr>
              <w:t>Conviction entered (drug trafficking charges)</w:t>
            </w:r>
          </w:p>
          <w:p w:rsidR="00C46F21" w:rsidRPr="0074131F" w:rsidRDefault="00C46F21" w:rsidP="00FB3F1C">
            <w:pPr>
              <w:jc w:val="both"/>
              <w:rPr>
                <w:sz w:val="20"/>
              </w:rPr>
            </w:pPr>
          </w:p>
        </w:tc>
      </w:tr>
      <w:tr w:rsidR="00C46F21" w:rsidRPr="0074131F" w:rsidTr="00FB3F1C">
        <w:tc>
          <w:tcPr>
            <w:tcW w:w="2427" w:type="pct"/>
          </w:tcPr>
          <w:p w:rsidR="00C46F21" w:rsidRPr="0074131F" w:rsidRDefault="00C46F21" w:rsidP="00FB3F1C">
            <w:pPr>
              <w:jc w:val="both"/>
              <w:rPr>
                <w:sz w:val="20"/>
              </w:rPr>
            </w:pPr>
            <w:r w:rsidRPr="0074131F">
              <w:rPr>
                <w:sz w:val="20"/>
              </w:rPr>
              <w:t>May 25, 2018</w:t>
            </w:r>
          </w:p>
          <w:p w:rsidR="00C46F21" w:rsidRPr="0074131F" w:rsidRDefault="00C46F21" w:rsidP="00FB3F1C">
            <w:pPr>
              <w:jc w:val="both"/>
              <w:rPr>
                <w:sz w:val="20"/>
              </w:rPr>
            </w:pPr>
            <w:r w:rsidRPr="0074131F">
              <w:rPr>
                <w:sz w:val="20"/>
              </w:rPr>
              <w:t>Court of Québec</w:t>
            </w:r>
          </w:p>
          <w:p w:rsidR="00C46F21" w:rsidRPr="0074131F" w:rsidRDefault="00C46F21" w:rsidP="00FB3F1C">
            <w:pPr>
              <w:jc w:val="both"/>
              <w:rPr>
                <w:sz w:val="20"/>
              </w:rPr>
            </w:pPr>
            <w:r w:rsidRPr="0074131F">
              <w:rPr>
                <w:sz w:val="20"/>
              </w:rPr>
              <w:t>(Judge Dumais)</w:t>
            </w:r>
          </w:p>
          <w:p w:rsidR="00C46F21" w:rsidRPr="0074131F" w:rsidRDefault="00C46F21" w:rsidP="00FB3F1C">
            <w:pPr>
              <w:jc w:val="both"/>
              <w:rPr>
                <w:sz w:val="20"/>
              </w:rPr>
            </w:pPr>
            <w:r w:rsidRPr="0074131F">
              <w:rPr>
                <w:sz w:val="20"/>
              </w:rPr>
              <w:t>(oral judgment)</w:t>
            </w:r>
          </w:p>
          <w:p w:rsidR="00C46F21" w:rsidRPr="0074131F" w:rsidRDefault="00C46F21" w:rsidP="00FB3F1C">
            <w:pPr>
              <w:jc w:val="both"/>
              <w:rPr>
                <w:sz w:val="20"/>
              </w:rPr>
            </w:pPr>
            <w:r w:rsidRPr="0074131F">
              <w:rPr>
                <w:sz w:val="20"/>
              </w:rPr>
              <w:t>File No.: 765-01-026538-138 / 765-01-026539-136</w:t>
            </w:r>
          </w:p>
          <w:p w:rsidR="00C46F21" w:rsidRPr="0074131F" w:rsidRDefault="00C46F21" w:rsidP="00FB3F1C">
            <w:pPr>
              <w:jc w:val="both"/>
              <w:rPr>
                <w:sz w:val="20"/>
              </w:rPr>
            </w:pPr>
          </w:p>
        </w:tc>
        <w:tc>
          <w:tcPr>
            <w:tcW w:w="243" w:type="pct"/>
          </w:tcPr>
          <w:p w:rsidR="00C46F21" w:rsidRPr="0074131F" w:rsidRDefault="00C46F21" w:rsidP="00FB3F1C">
            <w:pPr>
              <w:jc w:val="both"/>
              <w:rPr>
                <w:sz w:val="20"/>
              </w:rPr>
            </w:pPr>
          </w:p>
        </w:tc>
        <w:tc>
          <w:tcPr>
            <w:tcW w:w="2330" w:type="pct"/>
          </w:tcPr>
          <w:p w:rsidR="00C46F21" w:rsidRPr="0074131F" w:rsidRDefault="00C46F21" w:rsidP="00FB3F1C">
            <w:pPr>
              <w:jc w:val="both"/>
              <w:rPr>
                <w:sz w:val="20"/>
              </w:rPr>
            </w:pPr>
            <w:r w:rsidRPr="0074131F">
              <w:rPr>
                <w:sz w:val="20"/>
              </w:rPr>
              <w:t>Sentence of imprisonment for six years imposed</w:t>
            </w:r>
          </w:p>
          <w:p w:rsidR="00C46F21" w:rsidRPr="0074131F" w:rsidRDefault="00C46F21" w:rsidP="00FB3F1C">
            <w:pPr>
              <w:jc w:val="both"/>
              <w:rPr>
                <w:sz w:val="20"/>
              </w:rPr>
            </w:pPr>
          </w:p>
        </w:tc>
      </w:tr>
      <w:tr w:rsidR="00C46F21" w:rsidRPr="0074131F" w:rsidTr="00FB3F1C">
        <w:tc>
          <w:tcPr>
            <w:tcW w:w="2427" w:type="pct"/>
          </w:tcPr>
          <w:p w:rsidR="00C46F21" w:rsidRPr="0074131F" w:rsidRDefault="00C46F21" w:rsidP="00FB3F1C">
            <w:pPr>
              <w:jc w:val="both"/>
              <w:rPr>
                <w:sz w:val="20"/>
              </w:rPr>
            </w:pPr>
            <w:r w:rsidRPr="0074131F">
              <w:rPr>
                <w:sz w:val="20"/>
              </w:rPr>
              <w:t>November 27, 2020</w:t>
            </w:r>
          </w:p>
          <w:p w:rsidR="00C46F21" w:rsidRPr="0074131F" w:rsidRDefault="00C46F21" w:rsidP="00FB3F1C">
            <w:pPr>
              <w:jc w:val="both"/>
              <w:rPr>
                <w:sz w:val="20"/>
              </w:rPr>
            </w:pPr>
            <w:r w:rsidRPr="0074131F">
              <w:rPr>
                <w:sz w:val="20"/>
              </w:rPr>
              <w:t>Quebec Court of Appeal (Montréal)</w:t>
            </w:r>
          </w:p>
          <w:p w:rsidR="00C46F21" w:rsidRPr="0074131F" w:rsidRDefault="00C46F21" w:rsidP="00FB3F1C">
            <w:pPr>
              <w:jc w:val="both"/>
              <w:rPr>
                <w:sz w:val="20"/>
              </w:rPr>
            </w:pPr>
            <w:r w:rsidRPr="0074131F">
              <w:rPr>
                <w:sz w:val="20"/>
              </w:rPr>
              <w:t>(Savard, Schrager and Ruel JJ.A.)</w:t>
            </w:r>
          </w:p>
          <w:p w:rsidR="00C46F21" w:rsidRPr="0074131F" w:rsidRDefault="00002BD1" w:rsidP="00FB3F1C">
            <w:pPr>
              <w:jc w:val="both"/>
              <w:rPr>
                <w:sz w:val="20"/>
              </w:rPr>
            </w:pPr>
            <w:hyperlink r:id="rId120" w:anchor="document" w:history="1">
              <w:r w:rsidR="00C46F21" w:rsidRPr="0074131F">
                <w:rPr>
                  <w:rStyle w:val="Hyperlink"/>
                  <w:sz w:val="20"/>
                </w:rPr>
                <w:t>2020 QCCA 1586</w:t>
              </w:r>
            </w:hyperlink>
          </w:p>
          <w:p w:rsidR="00C46F21" w:rsidRPr="0074131F" w:rsidRDefault="00C46F21" w:rsidP="00FB3F1C">
            <w:pPr>
              <w:jc w:val="both"/>
              <w:rPr>
                <w:sz w:val="20"/>
              </w:rPr>
            </w:pPr>
          </w:p>
        </w:tc>
        <w:tc>
          <w:tcPr>
            <w:tcW w:w="243" w:type="pct"/>
          </w:tcPr>
          <w:p w:rsidR="00C46F21" w:rsidRPr="0074131F" w:rsidRDefault="00C46F21" w:rsidP="00FB3F1C">
            <w:pPr>
              <w:jc w:val="both"/>
              <w:rPr>
                <w:sz w:val="20"/>
              </w:rPr>
            </w:pPr>
          </w:p>
        </w:tc>
        <w:tc>
          <w:tcPr>
            <w:tcW w:w="2330" w:type="pct"/>
          </w:tcPr>
          <w:p w:rsidR="00C46F21" w:rsidRPr="0074131F" w:rsidRDefault="00C46F21" w:rsidP="00FB3F1C">
            <w:pPr>
              <w:jc w:val="both"/>
              <w:rPr>
                <w:sz w:val="20"/>
              </w:rPr>
            </w:pPr>
            <w:r w:rsidRPr="0074131F">
              <w:rPr>
                <w:sz w:val="20"/>
              </w:rPr>
              <w:t>Appeal from conviction dismissed;</w:t>
            </w:r>
          </w:p>
          <w:p w:rsidR="00C46F21" w:rsidRPr="0074131F" w:rsidRDefault="00C46F21" w:rsidP="00FB3F1C">
            <w:pPr>
              <w:jc w:val="both"/>
              <w:rPr>
                <w:sz w:val="20"/>
              </w:rPr>
            </w:pPr>
            <w:r w:rsidRPr="0074131F">
              <w:rPr>
                <w:sz w:val="20"/>
              </w:rPr>
              <w:t>Motion for leave to appeal sentence allowed;</w:t>
            </w:r>
          </w:p>
          <w:p w:rsidR="00C46F21" w:rsidRPr="0074131F" w:rsidRDefault="00C46F21" w:rsidP="00FB3F1C">
            <w:pPr>
              <w:jc w:val="both"/>
              <w:rPr>
                <w:sz w:val="20"/>
              </w:rPr>
            </w:pPr>
            <w:r w:rsidRPr="0074131F">
              <w:rPr>
                <w:sz w:val="20"/>
              </w:rPr>
              <w:t>Appeal from sentence allowed in part (sentence imposed reduced by 111 days)</w:t>
            </w:r>
          </w:p>
          <w:p w:rsidR="00C46F21" w:rsidRPr="0074131F" w:rsidRDefault="00C46F21" w:rsidP="00FB3F1C">
            <w:pPr>
              <w:jc w:val="both"/>
              <w:rPr>
                <w:sz w:val="20"/>
              </w:rPr>
            </w:pPr>
          </w:p>
        </w:tc>
      </w:tr>
      <w:tr w:rsidR="00C46F21" w:rsidRPr="0074131F" w:rsidTr="00FB3F1C">
        <w:tc>
          <w:tcPr>
            <w:tcW w:w="2427" w:type="pct"/>
          </w:tcPr>
          <w:p w:rsidR="00C46F21" w:rsidRPr="0074131F" w:rsidRDefault="00C46F21" w:rsidP="00FB3F1C">
            <w:pPr>
              <w:jc w:val="both"/>
              <w:rPr>
                <w:sz w:val="20"/>
              </w:rPr>
            </w:pPr>
            <w:r w:rsidRPr="0074131F">
              <w:rPr>
                <w:sz w:val="20"/>
              </w:rPr>
              <w:t>July 21, 2022</w:t>
            </w:r>
          </w:p>
          <w:p w:rsidR="00C46F21" w:rsidRPr="0074131F" w:rsidRDefault="00C46F21" w:rsidP="00FB3F1C">
            <w:pPr>
              <w:jc w:val="both"/>
              <w:rPr>
                <w:sz w:val="20"/>
              </w:rPr>
            </w:pPr>
            <w:r w:rsidRPr="0074131F">
              <w:rPr>
                <w:sz w:val="20"/>
              </w:rPr>
              <w:t>Supreme Court of Canada</w:t>
            </w:r>
          </w:p>
        </w:tc>
        <w:tc>
          <w:tcPr>
            <w:tcW w:w="243" w:type="pct"/>
          </w:tcPr>
          <w:p w:rsidR="00C46F21" w:rsidRPr="0074131F" w:rsidRDefault="00C46F21" w:rsidP="00FB3F1C">
            <w:pPr>
              <w:jc w:val="both"/>
              <w:rPr>
                <w:sz w:val="20"/>
              </w:rPr>
            </w:pPr>
          </w:p>
        </w:tc>
        <w:tc>
          <w:tcPr>
            <w:tcW w:w="2330" w:type="pct"/>
          </w:tcPr>
          <w:p w:rsidR="00C46F21" w:rsidRPr="0074131F" w:rsidRDefault="00C46F21" w:rsidP="00FB3F1C">
            <w:pPr>
              <w:jc w:val="both"/>
              <w:rPr>
                <w:sz w:val="20"/>
              </w:rPr>
            </w:pPr>
            <w:r w:rsidRPr="0074131F">
              <w:rPr>
                <w:sz w:val="20"/>
              </w:rPr>
              <w:t>Application for leave to appeal and motion to extend time to serve and file application filed by Mr. Vaillancourt</w:t>
            </w:r>
          </w:p>
        </w:tc>
      </w:tr>
    </w:tbl>
    <w:p w:rsidR="00C46F21" w:rsidRPr="0074131F" w:rsidRDefault="00C46F21" w:rsidP="00C46F21">
      <w:pPr>
        <w:jc w:val="both"/>
        <w:rPr>
          <w:sz w:val="20"/>
        </w:rPr>
      </w:pPr>
    </w:p>
    <w:p w:rsidR="00C46F21" w:rsidRPr="0074131F" w:rsidRDefault="00002BD1" w:rsidP="00C46F21">
      <w:pPr>
        <w:jc w:val="both"/>
        <w:rPr>
          <w:sz w:val="20"/>
        </w:rPr>
      </w:pPr>
      <w:r>
        <w:rPr>
          <w:sz w:val="20"/>
        </w:rPr>
        <w:pict>
          <v:rect id="_x0000_i1094" style="width:2in;height:1pt" o:hrpct="0" o:hralign="center" o:hrstd="t" o:hrnoshade="t" o:hr="t" fillcolor="black [3213]" stroked="f"/>
        </w:pict>
      </w:r>
    </w:p>
    <w:p w:rsidR="00C46F21" w:rsidRPr="0074131F" w:rsidRDefault="00C46F21" w:rsidP="00C46F21">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C46F21" w:rsidRPr="0074131F" w:rsidTr="00FB3F1C">
        <w:tc>
          <w:tcPr>
            <w:tcW w:w="543" w:type="pct"/>
          </w:tcPr>
          <w:p w:rsidR="00C46F21" w:rsidRPr="0074131F" w:rsidRDefault="00C46F21" w:rsidP="00FB3F1C">
            <w:pPr>
              <w:jc w:val="both"/>
              <w:rPr>
                <w:sz w:val="20"/>
              </w:rPr>
            </w:pPr>
            <w:r w:rsidRPr="0074131F">
              <w:rPr>
                <w:rStyle w:val="SCCFileNumberChar"/>
                <w:sz w:val="20"/>
                <w:szCs w:val="20"/>
              </w:rPr>
              <w:t>40290</w:t>
            </w:r>
          </w:p>
        </w:tc>
        <w:tc>
          <w:tcPr>
            <w:tcW w:w="4457" w:type="pct"/>
            <w:gridSpan w:val="3"/>
          </w:tcPr>
          <w:p w:rsidR="00C46F21" w:rsidRPr="0074131F" w:rsidRDefault="00C46F21" w:rsidP="00FB3F1C">
            <w:pPr>
              <w:pStyle w:val="SCCLsocParty"/>
              <w:jc w:val="both"/>
              <w:rPr>
                <w:b/>
                <w:sz w:val="20"/>
                <w:szCs w:val="20"/>
              </w:rPr>
            </w:pPr>
            <w:r w:rsidRPr="0074131F">
              <w:rPr>
                <w:b/>
                <w:sz w:val="20"/>
                <w:szCs w:val="20"/>
              </w:rPr>
              <w:t>Luc Vaillancourt c. Sa Majesté le Roi</w:t>
            </w:r>
          </w:p>
          <w:p w:rsidR="00C46F21" w:rsidRPr="0074131F" w:rsidRDefault="00C46F21" w:rsidP="00FB3F1C">
            <w:pPr>
              <w:jc w:val="both"/>
              <w:rPr>
                <w:sz w:val="20"/>
              </w:rPr>
            </w:pPr>
            <w:r w:rsidRPr="0074131F">
              <w:rPr>
                <w:sz w:val="20"/>
              </w:rPr>
              <w:t>(Qc) (Criminelle) (Autorisation)</w:t>
            </w:r>
          </w:p>
        </w:tc>
      </w:tr>
      <w:tr w:rsidR="00C46F21" w:rsidRPr="00002BD1" w:rsidTr="00FB3F1C">
        <w:tc>
          <w:tcPr>
            <w:tcW w:w="5000" w:type="pct"/>
            <w:gridSpan w:val="4"/>
          </w:tcPr>
          <w:p w:rsidR="004E7C53" w:rsidRPr="0074131F" w:rsidRDefault="004E7C53" w:rsidP="004E7C53">
            <w:pPr>
              <w:jc w:val="both"/>
              <w:rPr>
                <w:sz w:val="20"/>
                <w:szCs w:val="20"/>
                <w:lang w:val="fr-CA"/>
              </w:rPr>
            </w:pPr>
            <w:r w:rsidRPr="0074131F">
              <w:rPr>
                <w:sz w:val="20"/>
                <w:szCs w:val="20"/>
                <w:lang w:val="fr-CA"/>
              </w:rPr>
              <w:t>La requête en prorogation du délai de signification et de dépôt de la demande d’autorisation d’appel est rejetée. Quoi qu’il en soit, même si la requête en prorogation du délai avait été accueillie, la demande d’autorisation d’appel de l’arrêt de la Cour d’appel du Québec (Montréal), numéros 500-10-006692-188 et 500-10-006768-186, 2020 QCCA 1586, daté du 27 novembre 2020, aurait été rejetée.</w:t>
            </w:r>
          </w:p>
          <w:p w:rsidR="00C46F21" w:rsidRPr="0074131F" w:rsidRDefault="00C46F21" w:rsidP="00FB3F1C">
            <w:pPr>
              <w:jc w:val="both"/>
              <w:rPr>
                <w:sz w:val="20"/>
                <w:lang w:val="fr-CA"/>
              </w:rPr>
            </w:pPr>
          </w:p>
        </w:tc>
      </w:tr>
      <w:tr w:rsidR="00C46F21" w:rsidRPr="00002BD1" w:rsidTr="00FB3F1C">
        <w:tc>
          <w:tcPr>
            <w:tcW w:w="5000" w:type="pct"/>
            <w:gridSpan w:val="4"/>
          </w:tcPr>
          <w:p w:rsidR="00C46F21" w:rsidRPr="0074131F" w:rsidRDefault="00C46F21" w:rsidP="00FB3F1C">
            <w:pPr>
              <w:jc w:val="both"/>
              <w:rPr>
                <w:sz w:val="20"/>
                <w:lang w:val="fr-CA"/>
              </w:rPr>
            </w:pPr>
            <w:r w:rsidRPr="0074131F">
              <w:rPr>
                <w:i/>
                <w:sz w:val="20"/>
                <w:lang w:val="fr-CA"/>
              </w:rPr>
              <w:t>Charte des droits</w:t>
            </w:r>
            <w:r w:rsidRPr="0074131F">
              <w:rPr>
                <w:sz w:val="20"/>
                <w:lang w:val="fr-CA"/>
              </w:rPr>
              <w:t xml:space="preserve"> — Délais judiciaires — Équité procédurale — Justice fondamentale — Droit criminel — Verdict déraisonnable — Trafic de stupéfiants dans un pénitencier — Avocat retrouvé coupable de possession et connaissance de stupéfiants — Les tribunaux inférieurs ont-ils commis des erreurs de droit? — Si oui, peut-on conclure que le verdict est fiable? — Les tribunaux inférieurs ont-ils imposé à l’accusé un renversement inconstitutionnel du fardeau de la preuve? — Les tribunaux inférieurs ont-ils erré en favorisant le privilège de l’informateur au détriment du droit à la défense pleine et entière de l’accusé? — S’il y eu des manquements à l’équité procédurale, s’agit-il d’une violation de l’article 7 de la Charte? — </w:t>
            </w:r>
            <w:r w:rsidRPr="0074131F">
              <w:rPr>
                <w:i/>
                <w:sz w:val="20"/>
                <w:lang w:val="fr-CA"/>
              </w:rPr>
              <w:t>Charte canadienne des droits et libertés</w:t>
            </w:r>
            <w:r w:rsidRPr="0074131F">
              <w:rPr>
                <w:sz w:val="20"/>
                <w:lang w:val="fr-CA"/>
              </w:rPr>
              <w:t xml:space="preserve">, art. 7 — </w:t>
            </w:r>
            <w:r w:rsidRPr="0074131F">
              <w:rPr>
                <w:i/>
                <w:sz w:val="20"/>
                <w:lang w:val="fr-CA"/>
              </w:rPr>
              <w:t>Loi réglementant certaines drogues et autres substances</w:t>
            </w:r>
            <w:r w:rsidRPr="0074131F">
              <w:rPr>
                <w:sz w:val="20"/>
                <w:lang w:val="fr-CA"/>
              </w:rPr>
              <w:t xml:space="preserve">, L.C. 1996, ch. 19, art. 5(1)(3)a) et 5(1)(3)a.1) — </w:t>
            </w:r>
            <w:r w:rsidRPr="0074131F">
              <w:rPr>
                <w:i/>
                <w:sz w:val="20"/>
                <w:lang w:val="fr-CA"/>
              </w:rPr>
              <w:t>Code criminel</w:t>
            </w:r>
            <w:r w:rsidRPr="0074131F">
              <w:rPr>
                <w:sz w:val="20"/>
                <w:lang w:val="fr-CA"/>
              </w:rPr>
              <w:t>, L.R.C. 1985, c. C-46, art. 465 (1)c).</w:t>
            </w:r>
          </w:p>
        </w:tc>
      </w:tr>
      <w:tr w:rsidR="00C46F21" w:rsidRPr="00002BD1" w:rsidTr="00FB3F1C">
        <w:tc>
          <w:tcPr>
            <w:tcW w:w="5000" w:type="pct"/>
            <w:gridSpan w:val="4"/>
          </w:tcPr>
          <w:p w:rsidR="00C46F21" w:rsidRPr="0074131F" w:rsidRDefault="00C46F21" w:rsidP="00FB3F1C">
            <w:pPr>
              <w:jc w:val="both"/>
              <w:rPr>
                <w:sz w:val="20"/>
                <w:lang w:val="fr-CA"/>
              </w:rPr>
            </w:pPr>
          </w:p>
        </w:tc>
      </w:tr>
      <w:tr w:rsidR="00C46F21" w:rsidRPr="00002BD1" w:rsidTr="00FB3F1C">
        <w:tc>
          <w:tcPr>
            <w:tcW w:w="5000" w:type="pct"/>
            <w:gridSpan w:val="4"/>
          </w:tcPr>
          <w:p w:rsidR="00C46F21" w:rsidRPr="0074131F" w:rsidRDefault="00C46F21" w:rsidP="00FB3F1C">
            <w:pPr>
              <w:jc w:val="both"/>
              <w:rPr>
                <w:sz w:val="20"/>
                <w:lang w:val="fr-CA"/>
              </w:rPr>
            </w:pPr>
            <w:r w:rsidRPr="0074131F">
              <w:rPr>
                <w:sz w:val="20"/>
                <w:lang w:val="fr-CA"/>
              </w:rPr>
              <w:t xml:space="preserve">L’accusé, Luc Vaillancourt, avocat criminaliste au moment des faits, a été reconnu coupable par un juge à la Cour du Québec d’avoir comploté et trafiqué de la drogue destinée à son client en détention, contrairement aux. al. (1)(3)a) et 5(1)(3)a.1) de la </w:t>
            </w:r>
            <w:r w:rsidRPr="0074131F">
              <w:rPr>
                <w:i/>
                <w:sz w:val="20"/>
                <w:lang w:val="fr-CA"/>
              </w:rPr>
              <w:t>Loi réglementant certaines drogues et autres substances</w:t>
            </w:r>
            <w:r w:rsidRPr="0074131F">
              <w:rPr>
                <w:sz w:val="20"/>
                <w:lang w:val="fr-CA"/>
              </w:rPr>
              <w:t xml:space="preserve"> et à l’al. 465(1)c) du </w:t>
            </w:r>
            <w:r w:rsidRPr="0074131F">
              <w:rPr>
                <w:i/>
                <w:sz w:val="20"/>
                <w:lang w:val="fr-CA"/>
              </w:rPr>
              <w:t>Code criminel</w:t>
            </w:r>
            <w:r w:rsidRPr="0074131F">
              <w:rPr>
                <w:sz w:val="20"/>
                <w:lang w:val="fr-CA"/>
              </w:rPr>
              <w:t>. Il reçoit une peine d’emprisonnement d’une durée de six ans. La Cour d’appel rejette l’appel de M. Vaillancourt sur la condamnation, mais accueille son appel sur la peine en partie, afin d’y retrancher 111 jours pour tenir compte de sa détention provisoire.</w:t>
            </w:r>
          </w:p>
          <w:p w:rsidR="00C46F21" w:rsidRPr="0074131F" w:rsidRDefault="00C46F21" w:rsidP="00FB3F1C">
            <w:pPr>
              <w:jc w:val="both"/>
              <w:rPr>
                <w:sz w:val="20"/>
                <w:lang w:val="fr-CA"/>
              </w:rPr>
            </w:pPr>
          </w:p>
        </w:tc>
      </w:tr>
      <w:tr w:rsidR="00C46F21" w:rsidRPr="00002BD1" w:rsidTr="00FB3F1C">
        <w:tc>
          <w:tcPr>
            <w:tcW w:w="2427" w:type="pct"/>
            <w:gridSpan w:val="2"/>
          </w:tcPr>
          <w:p w:rsidR="00C46F21" w:rsidRPr="0074131F" w:rsidRDefault="00C46F21" w:rsidP="00FB3F1C">
            <w:pPr>
              <w:jc w:val="both"/>
              <w:rPr>
                <w:sz w:val="20"/>
                <w:lang w:val="fr-CA"/>
              </w:rPr>
            </w:pPr>
            <w:r w:rsidRPr="0074131F">
              <w:rPr>
                <w:sz w:val="20"/>
                <w:lang w:val="fr-CA"/>
              </w:rPr>
              <w:t>Le 9 mars 2018</w:t>
            </w:r>
          </w:p>
          <w:p w:rsidR="00C46F21" w:rsidRPr="0074131F" w:rsidRDefault="00C46F21" w:rsidP="00FB3F1C">
            <w:pPr>
              <w:jc w:val="both"/>
              <w:rPr>
                <w:sz w:val="20"/>
                <w:lang w:val="fr-CA"/>
              </w:rPr>
            </w:pPr>
            <w:r w:rsidRPr="0074131F">
              <w:rPr>
                <w:sz w:val="20"/>
                <w:lang w:val="fr-CA"/>
              </w:rPr>
              <w:t>Cour du Québec</w:t>
            </w:r>
          </w:p>
          <w:p w:rsidR="00C46F21" w:rsidRPr="0074131F" w:rsidRDefault="00C46F21" w:rsidP="00FB3F1C">
            <w:pPr>
              <w:jc w:val="both"/>
              <w:rPr>
                <w:sz w:val="20"/>
                <w:lang w:val="fr-CA"/>
              </w:rPr>
            </w:pPr>
            <w:r w:rsidRPr="0074131F">
              <w:rPr>
                <w:sz w:val="20"/>
                <w:lang w:val="fr-CA"/>
              </w:rPr>
              <w:t>(le juge Dumais)</w:t>
            </w:r>
          </w:p>
          <w:p w:rsidR="00C46F21" w:rsidRPr="0074131F" w:rsidRDefault="00002BD1" w:rsidP="00FB3F1C">
            <w:pPr>
              <w:jc w:val="both"/>
              <w:rPr>
                <w:sz w:val="20"/>
              </w:rPr>
            </w:pPr>
            <w:hyperlink r:id="rId121" w:history="1">
              <w:r w:rsidR="00C46F21" w:rsidRPr="0074131F">
                <w:rPr>
                  <w:rStyle w:val="Hyperlink"/>
                  <w:sz w:val="20"/>
                </w:rPr>
                <w:t>2018 QCCQ 1602</w:t>
              </w:r>
            </w:hyperlink>
          </w:p>
          <w:p w:rsidR="00C46F21" w:rsidRPr="0074131F" w:rsidRDefault="00C46F21" w:rsidP="00FB3F1C">
            <w:pPr>
              <w:jc w:val="both"/>
              <w:rPr>
                <w:sz w:val="20"/>
              </w:rPr>
            </w:pPr>
          </w:p>
        </w:tc>
        <w:tc>
          <w:tcPr>
            <w:tcW w:w="243" w:type="pct"/>
          </w:tcPr>
          <w:p w:rsidR="00C46F21" w:rsidRPr="0074131F" w:rsidRDefault="00C46F21" w:rsidP="00FB3F1C">
            <w:pPr>
              <w:jc w:val="both"/>
              <w:rPr>
                <w:sz w:val="20"/>
              </w:rPr>
            </w:pPr>
          </w:p>
        </w:tc>
        <w:tc>
          <w:tcPr>
            <w:tcW w:w="2330" w:type="pct"/>
          </w:tcPr>
          <w:p w:rsidR="00C46F21" w:rsidRPr="0074131F" w:rsidRDefault="00C46F21" w:rsidP="00FB3F1C">
            <w:pPr>
              <w:jc w:val="both"/>
              <w:rPr>
                <w:sz w:val="20"/>
                <w:lang w:val="fr-CA"/>
              </w:rPr>
            </w:pPr>
            <w:r w:rsidRPr="0074131F">
              <w:rPr>
                <w:sz w:val="20"/>
                <w:lang w:val="fr-CA"/>
              </w:rPr>
              <w:t>Déclaration de culpabilité (chefs d’accusations de trafic de stupéfiants)</w:t>
            </w:r>
          </w:p>
          <w:p w:rsidR="00C46F21" w:rsidRPr="0074131F" w:rsidRDefault="00C46F21" w:rsidP="00FB3F1C">
            <w:pPr>
              <w:jc w:val="both"/>
              <w:rPr>
                <w:sz w:val="20"/>
                <w:lang w:val="fr-CA"/>
              </w:rPr>
            </w:pPr>
          </w:p>
        </w:tc>
      </w:tr>
      <w:tr w:rsidR="00C46F21" w:rsidRPr="00002BD1" w:rsidTr="00FB3F1C">
        <w:tc>
          <w:tcPr>
            <w:tcW w:w="2427" w:type="pct"/>
            <w:gridSpan w:val="2"/>
          </w:tcPr>
          <w:p w:rsidR="00C46F21" w:rsidRPr="0074131F" w:rsidRDefault="00C46F21" w:rsidP="00FB3F1C">
            <w:pPr>
              <w:jc w:val="both"/>
              <w:rPr>
                <w:sz w:val="20"/>
                <w:lang w:val="fr-CA"/>
              </w:rPr>
            </w:pPr>
            <w:r w:rsidRPr="0074131F">
              <w:rPr>
                <w:sz w:val="20"/>
                <w:lang w:val="fr-CA"/>
              </w:rPr>
              <w:t>Le 25 mai 2018</w:t>
            </w:r>
          </w:p>
          <w:p w:rsidR="00C46F21" w:rsidRPr="0074131F" w:rsidRDefault="00C46F21" w:rsidP="00FB3F1C">
            <w:pPr>
              <w:jc w:val="both"/>
              <w:rPr>
                <w:sz w:val="20"/>
                <w:lang w:val="fr-CA"/>
              </w:rPr>
            </w:pPr>
            <w:r w:rsidRPr="0074131F">
              <w:rPr>
                <w:sz w:val="20"/>
                <w:lang w:val="fr-CA"/>
              </w:rPr>
              <w:t>Cour du Québec</w:t>
            </w:r>
          </w:p>
          <w:p w:rsidR="00C46F21" w:rsidRPr="0074131F" w:rsidRDefault="00C46F21" w:rsidP="00FB3F1C">
            <w:pPr>
              <w:jc w:val="both"/>
              <w:rPr>
                <w:sz w:val="20"/>
                <w:lang w:val="fr-CA"/>
              </w:rPr>
            </w:pPr>
            <w:r w:rsidRPr="0074131F">
              <w:rPr>
                <w:sz w:val="20"/>
                <w:lang w:val="fr-CA"/>
              </w:rPr>
              <w:t>(le juge Dumais)</w:t>
            </w:r>
          </w:p>
          <w:p w:rsidR="00C46F21" w:rsidRPr="0074131F" w:rsidRDefault="00C46F21" w:rsidP="00FB3F1C">
            <w:pPr>
              <w:jc w:val="both"/>
              <w:rPr>
                <w:sz w:val="20"/>
                <w:lang w:val="fr-CA"/>
              </w:rPr>
            </w:pPr>
            <w:r w:rsidRPr="0074131F">
              <w:rPr>
                <w:sz w:val="20"/>
                <w:lang w:val="fr-CA"/>
              </w:rPr>
              <w:t>(jugement oral)</w:t>
            </w:r>
          </w:p>
          <w:p w:rsidR="00C46F21" w:rsidRPr="0074131F" w:rsidRDefault="00C46F21" w:rsidP="00FB3F1C">
            <w:pPr>
              <w:jc w:val="both"/>
              <w:rPr>
                <w:sz w:val="20"/>
                <w:lang w:val="fr-CA"/>
              </w:rPr>
            </w:pPr>
            <w:r w:rsidRPr="0074131F">
              <w:rPr>
                <w:sz w:val="20"/>
                <w:lang w:val="fr-CA"/>
              </w:rPr>
              <w:t>Numéro du dossier : 765-01-026538-138 / 765-01-026539-136</w:t>
            </w:r>
          </w:p>
          <w:p w:rsidR="00C46F21" w:rsidRPr="0074131F" w:rsidRDefault="00C46F21" w:rsidP="00FB3F1C">
            <w:pPr>
              <w:jc w:val="both"/>
              <w:rPr>
                <w:sz w:val="20"/>
                <w:lang w:val="fr-CA"/>
              </w:rPr>
            </w:pPr>
          </w:p>
        </w:tc>
        <w:tc>
          <w:tcPr>
            <w:tcW w:w="243" w:type="pct"/>
          </w:tcPr>
          <w:p w:rsidR="00C46F21" w:rsidRPr="0074131F" w:rsidRDefault="00C46F21" w:rsidP="00FB3F1C">
            <w:pPr>
              <w:jc w:val="both"/>
              <w:rPr>
                <w:sz w:val="20"/>
                <w:lang w:val="fr-CA"/>
              </w:rPr>
            </w:pPr>
          </w:p>
        </w:tc>
        <w:tc>
          <w:tcPr>
            <w:tcW w:w="2330" w:type="pct"/>
          </w:tcPr>
          <w:p w:rsidR="00C46F21" w:rsidRPr="0074131F" w:rsidRDefault="00C46F21" w:rsidP="00FB3F1C">
            <w:pPr>
              <w:jc w:val="both"/>
              <w:rPr>
                <w:sz w:val="20"/>
                <w:lang w:val="fr-CA"/>
              </w:rPr>
            </w:pPr>
            <w:r w:rsidRPr="0074131F">
              <w:rPr>
                <w:sz w:val="20"/>
                <w:lang w:val="fr-CA"/>
              </w:rPr>
              <w:t>Peine imposée — emprisonnement d’une durée de six ans</w:t>
            </w:r>
          </w:p>
          <w:p w:rsidR="00C46F21" w:rsidRPr="0074131F" w:rsidRDefault="00C46F21" w:rsidP="00FB3F1C">
            <w:pPr>
              <w:jc w:val="both"/>
              <w:rPr>
                <w:sz w:val="20"/>
                <w:lang w:val="fr-CA"/>
              </w:rPr>
            </w:pPr>
          </w:p>
        </w:tc>
      </w:tr>
      <w:tr w:rsidR="00C46F21" w:rsidRPr="00002BD1" w:rsidTr="00FB3F1C">
        <w:tc>
          <w:tcPr>
            <w:tcW w:w="2427" w:type="pct"/>
            <w:gridSpan w:val="2"/>
          </w:tcPr>
          <w:p w:rsidR="00C46F21" w:rsidRPr="0074131F" w:rsidRDefault="00C46F21" w:rsidP="00FB3F1C">
            <w:pPr>
              <w:jc w:val="both"/>
              <w:rPr>
                <w:sz w:val="20"/>
                <w:lang w:val="fr-CA"/>
              </w:rPr>
            </w:pPr>
            <w:r w:rsidRPr="0074131F">
              <w:rPr>
                <w:sz w:val="20"/>
                <w:lang w:val="fr-CA"/>
              </w:rPr>
              <w:t>Le 27 novembre 2020</w:t>
            </w:r>
          </w:p>
          <w:p w:rsidR="00C46F21" w:rsidRPr="0074131F" w:rsidRDefault="00C46F21" w:rsidP="00FB3F1C">
            <w:pPr>
              <w:jc w:val="both"/>
              <w:rPr>
                <w:sz w:val="20"/>
                <w:lang w:val="fr-CA"/>
              </w:rPr>
            </w:pPr>
            <w:r w:rsidRPr="0074131F">
              <w:rPr>
                <w:sz w:val="20"/>
                <w:lang w:val="fr-CA"/>
              </w:rPr>
              <w:t>Cour d’appel du Québec (Montréal)</w:t>
            </w:r>
          </w:p>
          <w:p w:rsidR="00C46F21" w:rsidRPr="0074131F" w:rsidRDefault="00C46F21" w:rsidP="00FB3F1C">
            <w:pPr>
              <w:jc w:val="both"/>
              <w:rPr>
                <w:sz w:val="20"/>
                <w:lang w:val="fr-CA"/>
              </w:rPr>
            </w:pPr>
            <w:r w:rsidRPr="0074131F">
              <w:rPr>
                <w:sz w:val="20"/>
                <w:lang w:val="fr-CA"/>
              </w:rPr>
              <w:t>(les juges Savard, Schrager et Ruel)</w:t>
            </w:r>
          </w:p>
          <w:p w:rsidR="00C46F21" w:rsidRPr="0074131F" w:rsidRDefault="00002BD1" w:rsidP="00FB3F1C">
            <w:pPr>
              <w:jc w:val="both"/>
              <w:rPr>
                <w:sz w:val="20"/>
              </w:rPr>
            </w:pPr>
            <w:hyperlink r:id="rId122" w:anchor="document" w:history="1">
              <w:r w:rsidR="00C46F21" w:rsidRPr="0074131F">
                <w:rPr>
                  <w:rStyle w:val="Hyperlink"/>
                  <w:sz w:val="20"/>
                </w:rPr>
                <w:t>2020 QCCA 1586</w:t>
              </w:r>
            </w:hyperlink>
          </w:p>
          <w:p w:rsidR="00C46F21" w:rsidRPr="0074131F" w:rsidRDefault="00C46F21" w:rsidP="00FB3F1C">
            <w:pPr>
              <w:jc w:val="both"/>
              <w:rPr>
                <w:sz w:val="20"/>
              </w:rPr>
            </w:pPr>
          </w:p>
        </w:tc>
        <w:tc>
          <w:tcPr>
            <w:tcW w:w="243" w:type="pct"/>
          </w:tcPr>
          <w:p w:rsidR="00C46F21" w:rsidRPr="0074131F" w:rsidRDefault="00C46F21" w:rsidP="00FB3F1C">
            <w:pPr>
              <w:jc w:val="both"/>
              <w:rPr>
                <w:sz w:val="20"/>
              </w:rPr>
            </w:pPr>
          </w:p>
        </w:tc>
        <w:tc>
          <w:tcPr>
            <w:tcW w:w="2330" w:type="pct"/>
          </w:tcPr>
          <w:p w:rsidR="00C46F21" w:rsidRPr="0074131F" w:rsidRDefault="00C46F21" w:rsidP="00FB3F1C">
            <w:pPr>
              <w:jc w:val="both"/>
              <w:rPr>
                <w:sz w:val="20"/>
                <w:lang w:val="fr-CA"/>
              </w:rPr>
            </w:pPr>
            <w:r w:rsidRPr="0074131F">
              <w:rPr>
                <w:sz w:val="20"/>
                <w:lang w:val="fr-CA"/>
              </w:rPr>
              <w:t>Appel sur la culpabilité — rejeté;</w:t>
            </w:r>
          </w:p>
          <w:p w:rsidR="00C46F21" w:rsidRPr="0074131F" w:rsidRDefault="00C46F21" w:rsidP="00FB3F1C">
            <w:pPr>
              <w:jc w:val="both"/>
              <w:rPr>
                <w:sz w:val="20"/>
                <w:lang w:val="fr-CA"/>
              </w:rPr>
            </w:pPr>
            <w:r w:rsidRPr="0074131F">
              <w:rPr>
                <w:sz w:val="20"/>
                <w:lang w:val="fr-CA"/>
              </w:rPr>
              <w:t>Requête en permission d’appeler de la peine — accueillie;</w:t>
            </w:r>
          </w:p>
          <w:p w:rsidR="00C46F21" w:rsidRPr="0074131F" w:rsidRDefault="00C46F21" w:rsidP="00FB3F1C">
            <w:pPr>
              <w:jc w:val="both"/>
              <w:rPr>
                <w:sz w:val="20"/>
                <w:lang w:val="fr-CA"/>
              </w:rPr>
            </w:pPr>
            <w:r w:rsidRPr="0074131F">
              <w:rPr>
                <w:sz w:val="20"/>
                <w:lang w:val="fr-CA"/>
              </w:rPr>
              <w:t>Appel sur la peine — accueillie en partie (peine imposée diminuée de 111 jours)</w:t>
            </w:r>
          </w:p>
          <w:p w:rsidR="00C46F21" w:rsidRPr="0074131F" w:rsidRDefault="00C46F21" w:rsidP="00FB3F1C">
            <w:pPr>
              <w:jc w:val="both"/>
              <w:rPr>
                <w:sz w:val="20"/>
                <w:lang w:val="fr-CA"/>
              </w:rPr>
            </w:pPr>
          </w:p>
        </w:tc>
      </w:tr>
      <w:tr w:rsidR="00C46F21" w:rsidRPr="00002BD1" w:rsidTr="00FB3F1C">
        <w:tc>
          <w:tcPr>
            <w:tcW w:w="2427" w:type="pct"/>
            <w:gridSpan w:val="2"/>
          </w:tcPr>
          <w:p w:rsidR="00C46F21" w:rsidRPr="0074131F" w:rsidRDefault="00C46F21" w:rsidP="00FB3F1C">
            <w:pPr>
              <w:jc w:val="both"/>
              <w:rPr>
                <w:sz w:val="20"/>
                <w:lang w:val="fr-CA"/>
              </w:rPr>
            </w:pPr>
            <w:r w:rsidRPr="0074131F">
              <w:rPr>
                <w:sz w:val="20"/>
                <w:lang w:val="fr-CA"/>
              </w:rPr>
              <w:t>Le 21 juillet 2022</w:t>
            </w:r>
          </w:p>
          <w:p w:rsidR="00C46F21" w:rsidRPr="0074131F" w:rsidRDefault="00C46F21" w:rsidP="00FB3F1C">
            <w:pPr>
              <w:jc w:val="both"/>
              <w:rPr>
                <w:sz w:val="20"/>
                <w:lang w:val="fr-CA"/>
              </w:rPr>
            </w:pPr>
            <w:r w:rsidRPr="0074131F">
              <w:rPr>
                <w:sz w:val="20"/>
                <w:lang w:val="fr-CA"/>
              </w:rPr>
              <w:t>Cour suprême du Canada</w:t>
            </w:r>
          </w:p>
        </w:tc>
        <w:tc>
          <w:tcPr>
            <w:tcW w:w="243" w:type="pct"/>
          </w:tcPr>
          <w:p w:rsidR="00C46F21" w:rsidRPr="0074131F" w:rsidRDefault="00C46F21" w:rsidP="00FB3F1C">
            <w:pPr>
              <w:jc w:val="both"/>
              <w:rPr>
                <w:sz w:val="20"/>
                <w:lang w:val="fr-CA"/>
              </w:rPr>
            </w:pPr>
          </w:p>
        </w:tc>
        <w:tc>
          <w:tcPr>
            <w:tcW w:w="2330" w:type="pct"/>
          </w:tcPr>
          <w:p w:rsidR="00C46F21" w:rsidRPr="0074131F" w:rsidRDefault="00C46F21" w:rsidP="00902C7C">
            <w:pPr>
              <w:jc w:val="both"/>
              <w:rPr>
                <w:sz w:val="20"/>
                <w:lang w:val="fr-CA"/>
              </w:rPr>
            </w:pPr>
            <w:r w:rsidRPr="0074131F">
              <w:rPr>
                <w:sz w:val="20"/>
                <w:lang w:val="fr-CA"/>
              </w:rPr>
              <w:t>Demande d’autorisation d’appel et requête en prorogation de délai pour signifier et déposer la demande déposées par M. Vaillancourt</w:t>
            </w:r>
          </w:p>
        </w:tc>
      </w:tr>
    </w:tbl>
    <w:p w:rsidR="00C46F21" w:rsidRPr="0074131F" w:rsidRDefault="00C46F21" w:rsidP="00C46F21">
      <w:pPr>
        <w:jc w:val="both"/>
        <w:rPr>
          <w:sz w:val="20"/>
          <w:lang w:val="fr-CA"/>
        </w:rPr>
      </w:pPr>
    </w:p>
    <w:p w:rsidR="00C46F21" w:rsidRPr="0074131F" w:rsidRDefault="00002BD1" w:rsidP="00C46F21">
      <w:pPr>
        <w:jc w:val="both"/>
        <w:rPr>
          <w:sz w:val="20"/>
          <w:lang w:val="fr-CA"/>
        </w:rPr>
      </w:pPr>
      <w:r>
        <w:rPr>
          <w:sz w:val="20"/>
        </w:rPr>
        <w:pict>
          <v:rect id="_x0000_i1095" style="width:2in;height:1pt" o:hrpct="0" o:hralign="center" o:hrstd="t" o:hrnoshade="t" o:hr="t" fillcolor="black [3213]" stroked="f"/>
        </w:pict>
      </w:r>
    </w:p>
    <w:p w:rsidR="00C46F21" w:rsidRPr="0074131F" w:rsidRDefault="00C46F21" w:rsidP="00C46F21">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C46F21" w:rsidRPr="0074131F" w:rsidTr="00FB3F1C">
        <w:tc>
          <w:tcPr>
            <w:tcW w:w="543" w:type="pct"/>
          </w:tcPr>
          <w:p w:rsidR="00C46F21" w:rsidRPr="0074131F" w:rsidRDefault="00C46F21" w:rsidP="00FB3F1C">
            <w:pPr>
              <w:jc w:val="both"/>
              <w:rPr>
                <w:sz w:val="20"/>
              </w:rPr>
            </w:pPr>
            <w:r w:rsidRPr="0074131F">
              <w:rPr>
                <w:rStyle w:val="SCCFileNumberChar"/>
                <w:sz w:val="20"/>
                <w:szCs w:val="20"/>
              </w:rPr>
              <w:t>40440</w:t>
            </w:r>
          </w:p>
        </w:tc>
        <w:tc>
          <w:tcPr>
            <w:tcW w:w="4457" w:type="pct"/>
            <w:gridSpan w:val="3"/>
          </w:tcPr>
          <w:p w:rsidR="00C46F21" w:rsidRPr="0074131F" w:rsidRDefault="00C46F21" w:rsidP="00FB3F1C">
            <w:pPr>
              <w:pStyle w:val="SCCLsocParty"/>
              <w:jc w:val="both"/>
              <w:rPr>
                <w:b/>
                <w:sz w:val="20"/>
                <w:szCs w:val="20"/>
                <w:lang w:val="en-US"/>
              </w:rPr>
            </w:pPr>
            <w:r w:rsidRPr="0074131F">
              <w:rPr>
                <w:b/>
                <w:sz w:val="20"/>
                <w:szCs w:val="20"/>
                <w:lang w:val="en-US"/>
              </w:rPr>
              <w:t>Shawntez Downey v. His Majesty the King</w:t>
            </w:r>
          </w:p>
          <w:p w:rsidR="00C46F21" w:rsidRPr="0074131F" w:rsidRDefault="00C46F21" w:rsidP="00FB3F1C">
            <w:pPr>
              <w:jc w:val="both"/>
              <w:rPr>
                <w:sz w:val="20"/>
              </w:rPr>
            </w:pPr>
            <w:r w:rsidRPr="0074131F">
              <w:rPr>
                <w:sz w:val="20"/>
              </w:rPr>
              <w:t>(N.S.) (Criminal) (By Leave)</w:t>
            </w:r>
          </w:p>
        </w:tc>
      </w:tr>
      <w:tr w:rsidR="00C46F21" w:rsidRPr="0074131F" w:rsidTr="00FB3F1C">
        <w:tc>
          <w:tcPr>
            <w:tcW w:w="5000" w:type="pct"/>
            <w:gridSpan w:val="4"/>
          </w:tcPr>
          <w:p w:rsidR="004E7C53" w:rsidRPr="0074131F" w:rsidRDefault="004E7C53" w:rsidP="004E7C53">
            <w:pPr>
              <w:jc w:val="both"/>
              <w:rPr>
                <w:sz w:val="20"/>
                <w:szCs w:val="20"/>
              </w:rPr>
            </w:pPr>
            <w:r w:rsidRPr="0074131F">
              <w:rPr>
                <w:sz w:val="20"/>
                <w:szCs w:val="20"/>
              </w:rPr>
              <w:t>The application for leave to appeal from the judgment of the Nova Scotia Court of Appeal, Number CAC 487789, 2022 NSCA 59, dated October 6, 2022 is dismissed.</w:t>
            </w:r>
          </w:p>
          <w:p w:rsidR="00C46F21" w:rsidRPr="0074131F" w:rsidRDefault="00C46F21" w:rsidP="00FB3F1C">
            <w:pPr>
              <w:jc w:val="both"/>
              <w:rPr>
                <w:sz w:val="20"/>
              </w:rPr>
            </w:pPr>
          </w:p>
        </w:tc>
      </w:tr>
      <w:tr w:rsidR="00C46F21" w:rsidRPr="0074131F" w:rsidTr="00FB3F1C">
        <w:tc>
          <w:tcPr>
            <w:tcW w:w="5000" w:type="pct"/>
            <w:gridSpan w:val="4"/>
          </w:tcPr>
          <w:p w:rsidR="00C46F21" w:rsidRPr="0074131F" w:rsidRDefault="00C46F21" w:rsidP="00FB3F1C">
            <w:pPr>
              <w:jc w:val="both"/>
              <w:rPr>
                <w:sz w:val="20"/>
              </w:rPr>
            </w:pPr>
            <w:r w:rsidRPr="0074131F">
              <w:rPr>
                <w:sz w:val="20"/>
              </w:rPr>
              <w:t>Criminal law — Evidence — Fresh Evidence — Hearsay — Evidence of third party suspect — Whether Court of Appeal erred in law in rejecting fresh evidence — Whether Court of Appeal misunderstood legal nature of fresh evidence and whether there was an air of reality to third-party suspect issue — What is the difference between evidence that some other person could be the perpetrator and evidence some other person is the perpetrator and the accordingly differential application of the hearsay rule.</w:t>
            </w:r>
          </w:p>
        </w:tc>
      </w:tr>
      <w:tr w:rsidR="00C46F21" w:rsidRPr="0074131F" w:rsidTr="00FB3F1C">
        <w:tc>
          <w:tcPr>
            <w:tcW w:w="5000" w:type="pct"/>
            <w:gridSpan w:val="4"/>
          </w:tcPr>
          <w:p w:rsidR="00C46F21" w:rsidRPr="0074131F" w:rsidRDefault="00C46F21" w:rsidP="00FB3F1C">
            <w:pPr>
              <w:jc w:val="both"/>
              <w:rPr>
                <w:sz w:val="20"/>
              </w:rPr>
            </w:pPr>
          </w:p>
          <w:p w:rsidR="00C46F21" w:rsidRPr="0074131F" w:rsidRDefault="00C46F21" w:rsidP="00FB3F1C">
            <w:pPr>
              <w:widowControl w:val="0"/>
              <w:jc w:val="both"/>
              <w:rPr>
                <w:sz w:val="20"/>
              </w:rPr>
            </w:pPr>
            <w:r w:rsidRPr="0074131F">
              <w:rPr>
                <w:sz w:val="20"/>
              </w:rPr>
              <w:t xml:space="preserve">Mr. Downey was convicted by a jury </w:t>
            </w:r>
            <w:r w:rsidRPr="0074131F">
              <w:rPr>
                <w:color w:val="000000"/>
                <w:sz w:val="20"/>
              </w:rPr>
              <w:t>for the second degree murder of Mr. McInnis and the attempted murder, unlawful confinement, and kidnapping of Mr. Thompson. The Crown’s theory was that an attempted robbery with accomplices resulted in Mr. Downey fatally shooting Mr. McInnis and shooting Mr. Thompson after he had been bound and transported to a graveyard. On appeal, Mr. Downey applied to admit fresh evidence consisting of hearsay evidence that one of the accomplices made inculpatory out-of-court statements to a private investigator and the police. The Court of Appeal dismissed the fresh evidence motion and the appeal.</w:t>
            </w:r>
          </w:p>
        </w:tc>
      </w:tr>
      <w:tr w:rsidR="00C46F21" w:rsidRPr="0074131F" w:rsidTr="00FB3F1C">
        <w:tc>
          <w:tcPr>
            <w:tcW w:w="5000" w:type="pct"/>
            <w:gridSpan w:val="4"/>
          </w:tcPr>
          <w:p w:rsidR="00C46F21" w:rsidRPr="0074131F" w:rsidRDefault="00C46F21" w:rsidP="00FB3F1C">
            <w:pPr>
              <w:jc w:val="both"/>
              <w:rPr>
                <w:sz w:val="20"/>
              </w:rPr>
            </w:pPr>
          </w:p>
        </w:tc>
      </w:tr>
      <w:tr w:rsidR="00C46F21" w:rsidRPr="0074131F" w:rsidTr="00FB3F1C">
        <w:tc>
          <w:tcPr>
            <w:tcW w:w="2427" w:type="pct"/>
            <w:gridSpan w:val="2"/>
          </w:tcPr>
          <w:p w:rsidR="00C46F21" w:rsidRPr="0074131F" w:rsidRDefault="00C46F21" w:rsidP="00FB3F1C">
            <w:pPr>
              <w:jc w:val="both"/>
              <w:rPr>
                <w:sz w:val="20"/>
              </w:rPr>
            </w:pPr>
            <w:r w:rsidRPr="0074131F">
              <w:rPr>
                <w:sz w:val="20"/>
              </w:rPr>
              <w:t>November 10, 2017</w:t>
            </w:r>
          </w:p>
          <w:p w:rsidR="00C46F21" w:rsidRPr="0074131F" w:rsidRDefault="00C46F21" w:rsidP="00FB3F1C">
            <w:pPr>
              <w:jc w:val="both"/>
              <w:rPr>
                <w:sz w:val="20"/>
              </w:rPr>
            </w:pPr>
            <w:r w:rsidRPr="0074131F">
              <w:rPr>
                <w:sz w:val="20"/>
              </w:rPr>
              <w:t>Supreme Court of Nova Scotia, Trial Division</w:t>
            </w:r>
          </w:p>
          <w:p w:rsidR="00C46F21" w:rsidRPr="0074131F" w:rsidRDefault="00C46F21" w:rsidP="00FB3F1C">
            <w:pPr>
              <w:jc w:val="both"/>
              <w:rPr>
                <w:sz w:val="20"/>
              </w:rPr>
            </w:pPr>
            <w:r w:rsidRPr="0074131F">
              <w:rPr>
                <w:sz w:val="20"/>
              </w:rPr>
              <w:t>(Boudreau J.)(Unreported)</w:t>
            </w:r>
          </w:p>
          <w:p w:rsidR="00C46F21" w:rsidRPr="0074131F" w:rsidRDefault="00C46F21" w:rsidP="00FB3F1C">
            <w:pPr>
              <w:jc w:val="both"/>
              <w:rPr>
                <w:sz w:val="20"/>
              </w:rPr>
            </w:pPr>
          </w:p>
        </w:tc>
        <w:tc>
          <w:tcPr>
            <w:tcW w:w="243" w:type="pct"/>
          </w:tcPr>
          <w:p w:rsidR="00C46F21" w:rsidRPr="0074131F" w:rsidRDefault="00C46F21" w:rsidP="00FB3F1C">
            <w:pPr>
              <w:jc w:val="both"/>
              <w:rPr>
                <w:sz w:val="20"/>
              </w:rPr>
            </w:pPr>
          </w:p>
        </w:tc>
        <w:tc>
          <w:tcPr>
            <w:tcW w:w="2330" w:type="pct"/>
          </w:tcPr>
          <w:p w:rsidR="00C46F21" w:rsidRPr="0074131F" w:rsidRDefault="00C46F21" w:rsidP="00FB3F1C">
            <w:pPr>
              <w:widowControl w:val="0"/>
              <w:jc w:val="both"/>
              <w:rPr>
                <w:color w:val="000000"/>
                <w:sz w:val="20"/>
              </w:rPr>
            </w:pPr>
            <w:r w:rsidRPr="0074131F">
              <w:rPr>
                <w:sz w:val="20"/>
              </w:rPr>
              <w:t xml:space="preserve">Convictions by jury for </w:t>
            </w:r>
            <w:r w:rsidRPr="0074131F">
              <w:rPr>
                <w:color w:val="000000"/>
                <w:sz w:val="20"/>
              </w:rPr>
              <w:t xml:space="preserve">second degree murder and for attempted murder, kidnapping and unlawful confinement  </w:t>
            </w:r>
          </w:p>
          <w:p w:rsidR="00C46F21" w:rsidRPr="0074131F" w:rsidRDefault="00C46F21" w:rsidP="00FB3F1C">
            <w:pPr>
              <w:jc w:val="both"/>
              <w:rPr>
                <w:sz w:val="20"/>
              </w:rPr>
            </w:pPr>
          </w:p>
        </w:tc>
      </w:tr>
      <w:tr w:rsidR="00C46F21" w:rsidRPr="0074131F" w:rsidTr="00FB3F1C">
        <w:tc>
          <w:tcPr>
            <w:tcW w:w="2427" w:type="pct"/>
            <w:gridSpan w:val="2"/>
          </w:tcPr>
          <w:p w:rsidR="00C46F21" w:rsidRPr="0074131F" w:rsidRDefault="00C46F21" w:rsidP="00FB3F1C">
            <w:pPr>
              <w:jc w:val="both"/>
              <w:rPr>
                <w:sz w:val="20"/>
              </w:rPr>
            </w:pPr>
            <w:r w:rsidRPr="0074131F">
              <w:rPr>
                <w:sz w:val="20"/>
              </w:rPr>
              <w:t>October 6, 2022</w:t>
            </w:r>
          </w:p>
          <w:p w:rsidR="00C46F21" w:rsidRPr="0074131F" w:rsidRDefault="00C46F21" w:rsidP="00FB3F1C">
            <w:pPr>
              <w:jc w:val="both"/>
              <w:rPr>
                <w:sz w:val="20"/>
              </w:rPr>
            </w:pPr>
            <w:r w:rsidRPr="0074131F">
              <w:rPr>
                <w:sz w:val="20"/>
              </w:rPr>
              <w:t>Nova Scotia Court of Appeal</w:t>
            </w:r>
          </w:p>
          <w:p w:rsidR="00C46F21" w:rsidRPr="0074131F" w:rsidRDefault="00C46F21" w:rsidP="00FB3F1C">
            <w:pPr>
              <w:jc w:val="both"/>
              <w:rPr>
                <w:sz w:val="20"/>
              </w:rPr>
            </w:pPr>
            <w:r w:rsidRPr="0074131F">
              <w:rPr>
                <w:sz w:val="20"/>
              </w:rPr>
              <w:t>(Beveridge, Scanlan, Van den Eynden JJ.A.)</w:t>
            </w:r>
          </w:p>
          <w:p w:rsidR="00C46F21" w:rsidRPr="0074131F" w:rsidRDefault="00002BD1" w:rsidP="00FB3F1C">
            <w:pPr>
              <w:widowControl w:val="0"/>
              <w:jc w:val="both"/>
              <w:rPr>
                <w:color w:val="000000"/>
                <w:sz w:val="20"/>
              </w:rPr>
            </w:pPr>
            <w:hyperlink r:id="rId123" w:history="1">
              <w:r w:rsidR="00C46F21" w:rsidRPr="0074131F">
                <w:rPr>
                  <w:rStyle w:val="Hyperlink"/>
                  <w:sz w:val="20"/>
                </w:rPr>
                <w:t>2022 NSCA 59</w:t>
              </w:r>
            </w:hyperlink>
            <w:r w:rsidR="00C46F21" w:rsidRPr="0074131F">
              <w:rPr>
                <w:color w:val="000000"/>
                <w:sz w:val="20"/>
              </w:rPr>
              <w:t>; CAC 487789</w:t>
            </w:r>
          </w:p>
          <w:p w:rsidR="00C46F21" w:rsidRPr="0074131F" w:rsidRDefault="00C46F21" w:rsidP="00FB3F1C">
            <w:pPr>
              <w:jc w:val="both"/>
              <w:rPr>
                <w:sz w:val="20"/>
              </w:rPr>
            </w:pPr>
          </w:p>
        </w:tc>
        <w:tc>
          <w:tcPr>
            <w:tcW w:w="243" w:type="pct"/>
          </w:tcPr>
          <w:p w:rsidR="00C46F21" w:rsidRPr="0074131F" w:rsidRDefault="00C46F21" w:rsidP="00FB3F1C">
            <w:pPr>
              <w:jc w:val="both"/>
              <w:rPr>
                <w:sz w:val="20"/>
              </w:rPr>
            </w:pPr>
          </w:p>
        </w:tc>
        <w:tc>
          <w:tcPr>
            <w:tcW w:w="2330" w:type="pct"/>
          </w:tcPr>
          <w:p w:rsidR="00C46F21" w:rsidRPr="0074131F" w:rsidRDefault="00C46F21" w:rsidP="00FB3F1C">
            <w:pPr>
              <w:jc w:val="both"/>
              <w:rPr>
                <w:sz w:val="20"/>
              </w:rPr>
            </w:pPr>
            <w:r w:rsidRPr="0074131F">
              <w:rPr>
                <w:sz w:val="20"/>
              </w:rPr>
              <w:t>Appeal from convictions dismissed</w:t>
            </w:r>
          </w:p>
          <w:p w:rsidR="00C46F21" w:rsidRPr="0074131F" w:rsidRDefault="00C46F21" w:rsidP="00FB3F1C">
            <w:pPr>
              <w:jc w:val="both"/>
              <w:rPr>
                <w:sz w:val="20"/>
              </w:rPr>
            </w:pPr>
          </w:p>
        </w:tc>
      </w:tr>
      <w:tr w:rsidR="00C46F21" w:rsidRPr="0074131F" w:rsidTr="00FB3F1C">
        <w:tc>
          <w:tcPr>
            <w:tcW w:w="2427" w:type="pct"/>
            <w:gridSpan w:val="2"/>
          </w:tcPr>
          <w:p w:rsidR="00C46F21" w:rsidRPr="0074131F" w:rsidRDefault="00C46F21" w:rsidP="00FB3F1C">
            <w:pPr>
              <w:jc w:val="both"/>
              <w:rPr>
                <w:sz w:val="20"/>
              </w:rPr>
            </w:pPr>
            <w:r w:rsidRPr="0074131F">
              <w:rPr>
                <w:sz w:val="20"/>
              </w:rPr>
              <w:t>November 2, 2022</w:t>
            </w:r>
          </w:p>
          <w:p w:rsidR="00C46F21" w:rsidRPr="0074131F" w:rsidRDefault="00C46F21" w:rsidP="00FB3F1C">
            <w:pPr>
              <w:jc w:val="both"/>
              <w:rPr>
                <w:sz w:val="20"/>
              </w:rPr>
            </w:pPr>
            <w:r w:rsidRPr="0074131F">
              <w:rPr>
                <w:sz w:val="20"/>
              </w:rPr>
              <w:t>Supreme Court of Canada</w:t>
            </w:r>
          </w:p>
        </w:tc>
        <w:tc>
          <w:tcPr>
            <w:tcW w:w="243" w:type="pct"/>
          </w:tcPr>
          <w:p w:rsidR="00C46F21" w:rsidRPr="0074131F" w:rsidRDefault="00C46F21" w:rsidP="00FB3F1C">
            <w:pPr>
              <w:jc w:val="both"/>
              <w:rPr>
                <w:sz w:val="20"/>
              </w:rPr>
            </w:pPr>
          </w:p>
        </w:tc>
        <w:tc>
          <w:tcPr>
            <w:tcW w:w="2330" w:type="pct"/>
          </w:tcPr>
          <w:p w:rsidR="00C46F21" w:rsidRPr="0074131F" w:rsidRDefault="00C46F21" w:rsidP="00FB3F1C">
            <w:pPr>
              <w:jc w:val="both"/>
              <w:rPr>
                <w:sz w:val="20"/>
              </w:rPr>
            </w:pPr>
            <w:r w:rsidRPr="0074131F">
              <w:rPr>
                <w:sz w:val="20"/>
              </w:rPr>
              <w:t xml:space="preserve">Application for leave to appeal filed </w:t>
            </w:r>
          </w:p>
        </w:tc>
      </w:tr>
    </w:tbl>
    <w:p w:rsidR="00C46F21" w:rsidRPr="0074131F" w:rsidRDefault="00C46F21" w:rsidP="00C46F21">
      <w:pPr>
        <w:jc w:val="both"/>
        <w:rPr>
          <w:sz w:val="20"/>
        </w:rPr>
      </w:pPr>
    </w:p>
    <w:p w:rsidR="00C46F21" w:rsidRPr="0074131F" w:rsidRDefault="00002BD1" w:rsidP="00C46F21">
      <w:pPr>
        <w:jc w:val="both"/>
        <w:rPr>
          <w:sz w:val="20"/>
        </w:rPr>
      </w:pPr>
      <w:r>
        <w:rPr>
          <w:sz w:val="20"/>
        </w:rPr>
        <w:pict>
          <v:rect id="_x0000_i1096" style="width:2in;height:1pt" o:hrpct="0" o:hralign="center" o:hrstd="t" o:hrnoshade="t" o:hr="t" fillcolor="black [3213]" stroked="f"/>
        </w:pict>
      </w:r>
    </w:p>
    <w:p w:rsidR="00C46F21" w:rsidRPr="0074131F" w:rsidRDefault="00C46F21" w:rsidP="00C46F21">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C46F21" w:rsidRPr="0074131F" w:rsidTr="00FB3F1C">
        <w:tc>
          <w:tcPr>
            <w:tcW w:w="543" w:type="pct"/>
          </w:tcPr>
          <w:p w:rsidR="00C46F21" w:rsidRPr="0074131F" w:rsidRDefault="00C46F21" w:rsidP="00FB3F1C">
            <w:pPr>
              <w:jc w:val="both"/>
              <w:rPr>
                <w:sz w:val="20"/>
                <w:lang w:val="fr-CA"/>
              </w:rPr>
            </w:pPr>
            <w:r w:rsidRPr="0074131F">
              <w:rPr>
                <w:rStyle w:val="SCCFileNumberChar"/>
                <w:sz w:val="20"/>
                <w:szCs w:val="20"/>
                <w:lang w:val="fr-CA"/>
              </w:rPr>
              <w:t>40440</w:t>
            </w:r>
          </w:p>
        </w:tc>
        <w:tc>
          <w:tcPr>
            <w:tcW w:w="4457" w:type="pct"/>
            <w:gridSpan w:val="3"/>
          </w:tcPr>
          <w:p w:rsidR="00C46F21" w:rsidRPr="0074131F" w:rsidRDefault="00C46F21" w:rsidP="00FB3F1C">
            <w:pPr>
              <w:pStyle w:val="SCCLsocParty"/>
              <w:jc w:val="both"/>
              <w:rPr>
                <w:b/>
                <w:sz w:val="20"/>
                <w:szCs w:val="20"/>
              </w:rPr>
            </w:pPr>
            <w:r w:rsidRPr="0074131F">
              <w:rPr>
                <w:b/>
                <w:sz w:val="20"/>
                <w:szCs w:val="20"/>
              </w:rPr>
              <w:t>Shawntez Downey c. Sa Majesté le Roi</w:t>
            </w:r>
          </w:p>
          <w:p w:rsidR="00C46F21" w:rsidRPr="0074131F" w:rsidRDefault="00C46F21" w:rsidP="00FB3F1C">
            <w:pPr>
              <w:jc w:val="both"/>
              <w:rPr>
                <w:sz w:val="20"/>
                <w:lang w:val="fr-CA"/>
              </w:rPr>
            </w:pPr>
            <w:r w:rsidRPr="0074131F">
              <w:rPr>
                <w:sz w:val="20"/>
                <w:lang w:val="fr-CA"/>
              </w:rPr>
              <w:t>(N.</w:t>
            </w:r>
            <w:r w:rsidRPr="0074131F">
              <w:rPr>
                <w:sz w:val="20"/>
                <w:lang w:val="fr-CA"/>
              </w:rPr>
              <w:noBreakHyphen/>
              <w:t>É.) (Criminelle) (Autorisation)</w:t>
            </w:r>
          </w:p>
        </w:tc>
      </w:tr>
      <w:tr w:rsidR="00C46F21" w:rsidRPr="00002BD1" w:rsidTr="00FB3F1C">
        <w:tc>
          <w:tcPr>
            <w:tcW w:w="5000" w:type="pct"/>
            <w:gridSpan w:val="4"/>
          </w:tcPr>
          <w:p w:rsidR="00C46F21" w:rsidRPr="0074131F" w:rsidRDefault="004E7C53" w:rsidP="00FB3F1C">
            <w:pPr>
              <w:jc w:val="both"/>
              <w:rPr>
                <w:sz w:val="20"/>
                <w:szCs w:val="20"/>
                <w:lang w:val="fr-CA"/>
              </w:rPr>
            </w:pPr>
            <w:r w:rsidRPr="0074131F">
              <w:rPr>
                <w:sz w:val="20"/>
                <w:szCs w:val="20"/>
                <w:lang w:val="fr-CA"/>
              </w:rPr>
              <w:t>La demande d’autorisation d’appel de l’arrêt de la Cour d’appel de la Nouvelle-Écosse, numéro CAC 487789, 2022 NSCA 59, daté du 6 octobre 2022, est rejetée.</w:t>
            </w:r>
          </w:p>
          <w:p w:rsidR="004E7C53" w:rsidRPr="0074131F" w:rsidRDefault="004E7C53" w:rsidP="00FB3F1C">
            <w:pPr>
              <w:jc w:val="both"/>
              <w:rPr>
                <w:sz w:val="20"/>
                <w:lang w:val="fr-CA"/>
              </w:rPr>
            </w:pPr>
          </w:p>
        </w:tc>
      </w:tr>
      <w:tr w:rsidR="00C46F21" w:rsidRPr="00002BD1" w:rsidTr="00FB3F1C">
        <w:tc>
          <w:tcPr>
            <w:tcW w:w="5000" w:type="pct"/>
            <w:gridSpan w:val="4"/>
          </w:tcPr>
          <w:p w:rsidR="00C46F21" w:rsidRPr="0074131F" w:rsidRDefault="00C46F21" w:rsidP="00FB3F1C">
            <w:pPr>
              <w:jc w:val="both"/>
              <w:rPr>
                <w:sz w:val="20"/>
                <w:lang w:val="fr-CA"/>
              </w:rPr>
            </w:pPr>
            <w:r w:rsidRPr="0074131F">
              <w:rPr>
                <w:sz w:val="20"/>
                <w:lang w:val="fr-CA"/>
              </w:rPr>
              <w:t>Droit criminel — Preuve — Nouvel élément de preuve — Ouï-dire — Preuve d’un tiers suspect — La Cour d’appel a</w:t>
            </w:r>
            <w:r w:rsidRPr="0074131F">
              <w:rPr>
                <w:sz w:val="20"/>
                <w:lang w:val="fr-CA"/>
              </w:rPr>
              <w:noBreakHyphen/>
              <w:t>t</w:t>
            </w:r>
            <w:r w:rsidRPr="0074131F">
              <w:rPr>
                <w:sz w:val="20"/>
                <w:lang w:val="fr-CA"/>
              </w:rPr>
              <w:noBreakHyphen/>
              <w:t>elle commis une erreur de droit en rejetant le nouvel élément de preuve? — La Cour d’appel a</w:t>
            </w:r>
            <w:r w:rsidRPr="0074131F">
              <w:rPr>
                <w:sz w:val="20"/>
                <w:lang w:val="fr-CA"/>
              </w:rPr>
              <w:noBreakHyphen/>
              <w:t>t</w:t>
            </w:r>
            <w:r w:rsidRPr="0074131F">
              <w:rPr>
                <w:sz w:val="20"/>
                <w:lang w:val="fr-CA"/>
              </w:rPr>
              <w:noBreakHyphen/>
              <w:t>elle mal compris la nature juridique du nouvel élément de preuve, et la question du tiers suspect était</w:t>
            </w:r>
            <w:r w:rsidRPr="0074131F">
              <w:rPr>
                <w:sz w:val="20"/>
                <w:lang w:val="fr-CA"/>
              </w:rPr>
              <w:noBreakHyphen/>
              <w:t>elle « vraisemblable »? — Quelle est la différence entre la preuve qu’une autre personne pourrait être l’auteur et la preuve qu’une autre personne est l’auteur, et l’application différentielle subséquente de la règle du ouï</w:t>
            </w:r>
            <w:r w:rsidRPr="0074131F">
              <w:rPr>
                <w:sz w:val="20"/>
                <w:lang w:val="fr-CA"/>
              </w:rPr>
              <w:noBreakHyphen/>
              <w:t>dire?</w:t>
            </w:r>
          </w:p>
        </w:tc>
      </w:tr>
      <w:tr w:rsidR="00C46F21" w:rsidRPr="00002BD1" w:rsidTr="00FB3F1C">
        <w:tc>
          <w:tcPr>
            <w:tcW w:w="5000" w:type="pct"/>
            <w:gridSpan w:val="4"/>
          </w:tcPr>
          <w:p w:rsidR="00C46F21" w:rsidRPr="0074131F" w:rsidRDefault="00C46F21" w:rsidP="00FB3F1C">
            <w:pPr>
              <w:jc w:val="both"/>
              <w:rPr>
                <w:sz w:val="20"/>
                <w:lang w:val="fr-CA"/>
              </w:rPr>
            </w:pPr>
          </w:p>
          <w:p w:rsidR="00C46F21" w:rsidRPr="0074131F" w:rsidRDefault="00C46F21" w:rsidP="00FB3F1C">
            <w:pPr>
              <w:widowControl w:val="0"/>
              <w:jc w:val="both"/>
              <w:rPr>
                <w:sz w:val="20"/>
                <w:lang w:val="fr-CA"/>
              </w:rPr>
            </w:pPr>
            <w:r w:rsidRPr="0074131F">
              <w:rPr>
                <w:sz w:val="20"/>
                <w:lang w:val="fr-CA"/>
              </w:rPr>
              <w:t xml:space="preserve">Un jury a déclaré M. Downey coupable du meurtre au second degré de </w:t>
            </w:r>
            <w:r w:rsidRPr="0074131F">
              <w:rPr>
                <w:color w:val="000000"/>
                <w:sz w:val="20"/>
                <w:lang w:val="fr-CA"/>
              </w:rPr>
              <w:t>Mr. McInnis et de tentative de meurtre, de séquestration illégale, et de l’enlèvement de M. Thompson. La théorie de la Couronne était la suivante : une tentative de vol qualifié entreprise avec des complices a eu pour conséquence que M. Downey a causé le décès par balles de M. McInnis et a tiré sur M. Thompson, après que ce dernier eut été ligoté et transporté à un cimetière. En appel, M. Downey a demandé qu’un nouvel élément de preuve soit admis</w:t>
            </w:r>
            <w:r w:rsidRPr="0074131F">
              <w:rPr>
                <w:sz w:val="20"/>
                <w:lang w:val="fr-CA"/>
              </w:rPr>
              <w:t>, il s’agissait d’une preuve par ouï-dire que l’un des complices avait fait des déclarations extrajudiciaires inculpatoires à un enquêteur privé et à la police</w:t>
            </w:r>
            <w:r w:rsidRPr="0074131F">
              <w:rPr>
                <w:color w:val="000000"/>
                <w:sz w:val="20"/>
                <w:lang w:val="fr-CA"/>
              </w:rPr>
              <w:t>. La Cour d’appel a rejeté la requête en vue de la production du nouvel élément de preuve ainsi que l’appel.</w:t>
            </w:r>
          </w:p>
        </w:tc>
      </w:tr>
      <w:tr w:rsidR="00C46F21" w:rsidRPr="00002BD1" w:rsidTr="00FB3F1C">
        <w:tc>
          <w:tcPr>
            <w:tcW w:w="5000" w:type="pct"/>
            <w:gridSpan w:val="4"/>
          </w:tcPr>
          <w:p w:rsidR="00C46F21" w:rsidRPr="0074131F" w:rsidRDefault="00C46F21" w:rsidP="00FB3F1C">
            <w:pPr>
              <w:jc w:val="both"/>
              <w:rPr>
                <w:sz w:val="20"/>
                <w:lang w:val="fr-CA"/>
              </w:rPr>
            </w:pPr>
          </w:p>
        </w:tc>
      </w:tr>
      <w:tr w:rsidR="00C46F21" w:rsidRPr="00002BD1" w:rsidTr="00FB3F1C">
        <w:tc>
          <w:tcPr>
            <w:tcW w:w="2427" w:type="pct"/>
            <w:gridSpan w:val="2"/>
          </w:tcPr>
          <w:p w:rsidR="00C46F21" w:rsidRPr="0074131F" w:rsidRDefault="00C46F21" w:rsidP="00FB3F1C">
            <w:pPr>
              <w:jc w:val="both"/>
              <w:rPr>
                <w:sz w:val="20"/>
                <w:lang w:val="fr-CA"/>
              </w:rPr>
            </w:pPr>
            <w:r w:rsidRPr="0074131F">
              <w:rPr>
                <w:sz w:val="20"/>
                <w:lang w:val="fr-CA"/>
              </w:rPr>
              <w:t>10 novembre 2017</w:t>
            </w:r>
          </w:p>
          <w:p w:rsidR="00C46F21" w:rsidRPr="0074131F" w:rsidRDefault="00C46F21" w:rsidP="00FB3F1C">
            <w:pPr>
              <w:jc w:val="both"/>
              <w:rPr>
                <w:sz w:val="20"/>
                <w:lang w:val="fr-CA"/>
              </w:rPr>
            </w:pPr>
            <w:r w:rsidRPr="0074131F">
              <w:rPr>
                <w:sz w:val="20"/>
                <w:lang w:val="fr-CA"/>
              </w:rPr>
              <w:t>Cour suprême de la Nouvelle</w:t>
            </w:r>
            <w:r w:rsidRPr="0074131F">
              <w:rPr>
                <w:sz w:val="20"/>
                <w:lang w:val="fr-CA"/>
              </w:rPr>
              <w:noBreakHyphen/>
              <w:t>Écosse, Section de première instance</w:t>
            </w:r>
          </w:p>
          <w:p w:rsidR="00C46F21" w:rsidRPr="0074131F" w:rsidRDefault="00C46F21" w:rsidP="00FB3F1C">
            <w:pPr>
              <w:jc w:val="both"/>
              <w:rPr>
                <w:sz w:val="20"/>
                <w:lang w:val="fr-CA"/>
              </w:rPr>
            </w:pPr>
            <w:r w:rsidRPr="0074131F">
              <w:rPr>
                <w:sz w:val="20"/>
                <w:lang w:val="fr-CA"/>
              </w:rPr>
              <w:t>(juge Boudreau)(Non</w:t>
            </w:r>
            <w:r w:rsidRPr="0074131F">
              <w:rPr>
                <w:sz w:val="20"/>
                <w:lang w:val="fr-CA"/>
              </w:rPr>
              <w:noBreakHyphen/>
              <w:t>publiée)</w:t>
            </w:r>
          </w:p>
          <w:p w:rsidR="00C46F21" w:rsidRPr="0074131F" w:rsidRDefault="00C46F21" w:rsidP="00FB3F1C">
            <w:pPr>
              <w:jc w:val="both"/>
              <w:rPr>
                <w:sz w:val="20"/>
                <w:lang w:val="fr-CA"/>
              </w:rPr>
            </w:pPr>
          </w:p>
        </w:tc>
        <w:tc>
          <w:tcPr>
            <w:tcW w:w="243" w:type="pct"/>
          </w:tcPr>
          <w:p w:rsidR="00C46F21" w:rsidRPr="0074131F" w:rsidRDefault="00C46F21" w:rsidP="00FB3F1C">
            <w:pPr>
              <w:jc w:val="both"/>
              <w:rPr>
                <w:sz w:val="20"/>
                <w:lang w:val="fr-CA"/>
              </w:rPr>
            </w:pPr>
          </w:p>
        </w:tc>
        <w:tc>
          <w:tcPr>
            <w:tcW w:w="2330" w:type="pct"/>
          </w:tcPr>
          <w:p w:rsidR="00C46F21" w:rsidRPr="0074131F" w:rsidRDefault="00C46F21" w:rsidP="00FB3F1C">
            <w:pPr>
              <w:widowControl w:val="0"/>
              <w:jc w:val="both"/>
              <w:rPr>
                <w:color w:val="000000"/>
                <w:sz w:val="20"/>
                <w:lang w:val="fr-CA"/>
              </w:rPr>
            </w:pPr>
            <w:r w:rsidRPr="0074131F">
              <w:rPr>
                <w:sz w:val="20"/>
                <w:lang w:val="fr-CA"/>
              </w:rPr>
              <w:t>Déclarations de culpabilité prononcées par un jury pour meurtre au second degré et pour tentative de meurtre, enlèvement et séquestration illégale</w:t>
            </w:r>
            <w:r w:rsidRPr="0074131F">
              <w:rPr>
                <w:color w:val="000000"/>
                <w:sz w:val="20"/>
                <w:lang w:val="fr-CA"/>
              </w:rPr>
              <w:t xml:space="preserve">  </w:t>
            </w:r>
          </w:p>
          <w:p w:rsidR="00C46F21" w:rsidRPr="0074131F" w:rsidRDefault="00C46F21" w:rsidP="00FB3F1C">
            <w:pPr>
              <w:jc w:val="both"/>
              <w:rPr>
                <w:sz w:val="20"/>
                <w:lang w:val="fr-CA"/>
              </w:rPr>
            </w:pPr>
          </w:p>
        </w:tc>
      </w:tr>
      <w:tr w:rsidR="00C46F21" w:rsidRPr="00002BD1" w:rsidTr="00FB3F1C">
        <w:tc>
          <w:tcPr>
            <w:tcW w:w="2427" w:type="pct"/>
            <w:gridSpan w:val="2"/>
          </w:tcPr>
          <w:p w:rsidR="00C46F21" w:rsidRPr="0074131F" w:rsidRDefault="00C46F21" w:rsidP="00FB3F1C">
            <w:pPr>
              <w:jc w:val="both"/>
              <w:rPr>
                <w:sz w:val="20"/>
                <w:lang w:val="fr-CA"/>
              </w:rPr>
            </w:pPr>
            <w:r w:rsidRPr="0074131F">
              <w:rPr>
                <w:sz w:val="20"/>
                <w:lang w:val="fr-CA"/>
              </w:rPr>
              <w:t>6 octobre 2022</w:t>
            </w:r>
          </w:p>
          <w:p w:rsidR="00C46F21" w:rsidRPr="0074131F" w:rsidRDefault="00C46F21" w:rsidP="00FB3F1C">
            <w:pPr>
              <w:jc w:val="both"/>
              <w:rPr>
                <w:sz w:val="20"/>
                <w:lang w:val="fr-CA"/>
              </w:rPr>
            </w:pPr>
            <w:r w:rsidRPr="0074131F">
              <w:rPr>
                <w:sz w:val="20"/>
                <w:lang w:val="fr-CA"/>
              </w:rPr>
              <w:t>Cour d’appel de la Nouvelle</w:t>
            </w:r>
            <w:r w:rsidRPr="0074131F">
              <w:rPr>
                <w:sz w:val="20"/>
                <w:lang w:val="fr-CA"/>
              </w:rPr>
              <w:noBreakHyphen/>
              <w:t xml:space="preserve">Écosse </w:t>
            </w:r>
          </w:p>
          <w:p w:rsidR="00C46F21" w:rsidRPr="0074131F" w:rsidRDefault="00C46F21" w:rsidP="00FB3F1C">
            <w:pPr>
              <w:jc w:val="both"/>
              <w:rPr>
                <w:sz w:val="20"/>
              </w:rPr>
            </w:pPr>
            <w:r w:rsidRPr="0074131F">
              <w:rPr>
                <w:sz w:val="20"/>
              </w:rPr>
              <w:t>(juges Beveridge, Scanlan, Van den Eynden)</w:t>
            </w:r>
          </w:p>
          <w:p w:rsidR="00C46F21" w:rsidRPr="0074131F" w:rsidRDefault="00002BD1" w:rsidP="00FB3F1C">
            <w:pPr>
              <w:widowControl w:val="0"/>
              <w:jc w:val="both"/>
              <w:rPr>
                <w:color w:val="000000"/>
                <w:sz w:val="20"/>
                <w:lang w:val="fr-CA"/>
              </w:rPr>
            </w:pPr>
            <w:hyperlink r:id="rId124" w:history="1">
              <w:r w:rsidR="00C46F21" w:rsidRPr="0074131F">
                <w:rPr>
                  <w:rStyle w:val="Hyperlink"/>
                  <w:sz w:val="20"/>
                  <w:lang w:val="fr-CA"/>
                </w:rPr>
                <w:t>2022 NSCA 59</w:t>
              </w:r>
            </w:hyperlink>
            <w:r w:rsidR="00C46F21" w:rsidRPr="0074131F">
              <w:rPr>
                <w:color w:val="000000"/>
                <w:sz w:val="20"/>
                <w:lang w:val="fr-CA"/>
              </w:rPr>
              <w:t>; CAC 487789</w:t>
            </w:r>
          </w:p>
          <w:p w:rsidR="00C46F21" w:rsidRPr="0074131F" w:rsidRDefault="00C46F21" w:rsidP="00FB3F1C">
            <w:pPr>
              <w:jc w:val="both"/>
              <w:rPr>
                <w:sz w:val="20"/>
                <w:lang w:val="fr-CA"/>
              </w:rPr>
            </w:pPr>
          </w:p>
        </w:tc>
        <w:tc>
          <w:tcPr>
            <w:tcW w:w="243" w:type="pct"/>
          </w:tcPr>
          <w:p w:rsidR="00C46F21" w:rsidRPr="0074131F" w:rsidRDefault="00C46F21" w:rsidP="00FB3F1C">
            <w:pPr>
              <w:jc w:val="both"/>
              <w:rPr>
                <w:sz w:val="20"/>
                <w:lang w:val="fr-CA"/>
              </w:rPr>
            </w:pPr>
          </w:p>
        </w:tc>
        <w:tc>
          <w:tcPr>
            <w:tcW w:w="2330" w:type="pct"/>
          </w:tcPr>
          <w:p w:rsidR="00C46F21" w:rsidRPr="0074131F" w:rsidRDefault="00C46F21" w:rsidP="00FB3F1C">
            <w:pPr>
              <w:jc w:val="both"/>
              <w:rPr>
                <w:sz w:val="20"/>
                <w:lang w:val="fr-CA"/>
              </w:rPr>
            </w:pPr>
            <w:r w:rsidRPr="0074131F">
              <w:rPr>
                <w:sz w:val="20"/>
                <w:lang w:val="fr-CA"/>
              </w:rPr>
              <w:t xml:space="preserve">Rejet de l’appel interjeté contre les déclarations de culpabilité </w:t>
            </w:r>
          </w:p>
          <w:p w:rsidR="00C46F21" w:rsidRPr="0074131F" w:rsidRDefault="00C46F21" w:rsidP="00FB3F1C">
            <w:pPr>
              <w:jc w:val="both"/>
              <w:rPr>
                <w:sz w:val="20"/>
                <w:lang w:val="fr-CA"/>
              </w:rPr>
            </w:pPr>
          </w:p>
        </w:tc>
      </w:tr>
      <w:tr w:rsidR="00C46F21" w:rsidRPr="0074131F" w:rsidTr="00FB3F1C">
        <w:tc>
          <w:tcPr>
            <w:tcW w:w="2427" w:type="pct"/>
            <w:gridSpan w:val="2"/>
          </w:tcPr>
          <w:p w:rsidR="00C46F21" w:rsidRPr="0074131F" w:rsidRDefault="00C46F21" w:rsidP="00FB3F1C">
            <w:pPr>
              <w:jc w:val="both"/>
              <w:rPr>
                <w:sz w:val="20"/>
                <w:lang w:val="fr-CA"/>
              </w:rPr>
            </w:pPr>
            <w:r w:rsidRPr="0074131F">
              <w:rPr>
                <w:sz w:val="20"/>
                <w:lang w:val="fr-CA"/>
              </w:rPr>
              <w:t>2 novembre 2022</w:t>
            </w:r>
          </w:p>
          <w:p w:rsidR="00C46F21" w:rsidRPr="0074131F" w:rsidRDefault="00C46F21" w:rsidP="00FB3F1C">
            <w:pPr>
              <w:jc w:val="both"/>
              <w:rPr>
                <w:sz w:val="20"/>
                <w:lang w:val="fr-CA"/>
              </w:rPr>
            </w:pPr>
            <w:r w:rsidRPr="0074131F">
              <w:rPr>
                <w:sz w:val="20"/>
                <w:lang w:val="fr-CA"/>
              </w:rPr>
              <w:t>Cour suprême du Canada</w:t>
            </w:r>
          </w:p>
        </w:tc>
        <w:tc>
          <w:tcPr>
            <w:tcW w:w="243" w:type="pct"/>
          </w:tcPr>
          <w:p w:rsidR="00C46F21" w:rsidRPr="0074131F" w:rsidRDefault="00C46F21" w:rsidP="00FB3F1C">
            <w:pPr>
              <w:jc w:val="both"/>
              <w:rPr>
                <w:sz w:val="20"/>
                <w:lang w:val="fr-CA"/>
              </w:rPr>
            </w:pPr>
          </w:p>
        </w:tc>
        <w:tc>
          <w:tcPr>
            <w:tcW w:w="2330" w:type="pct"/>
          </w:tcPr>
          <w:p w:rsidR="00C46F21" w:rsidRPr="0074131F" w:rsidRDefault="00C46F21" w:rsidP="00FB3F1C">
            <w:pPr>
              <w:jc w:val="both"/>
              <w:rPr>
                <w:sz w:val="20"/>
                <w:lang w:val="fr-CA"/>
              </w:rPr>
            </w:pPr>
            <w:r w:rsidRPr="0074131F">
              <w:rPr>
                <w:sz w:val="20"/>
                <w:lang w:val="fr-CA"/>
              </w:rPr>
              <w:t>Demande d’autorisation d’appel déposée</w:t>
            </w:r>
          </w:p>
        </w:tc>
      </w:tr>
    </w:tbl>
    <w:p w:rsidR="00C46F21" w:rsidRPr="0074131F" w:rsidRDefault="00C46F21" w:rsidP="00C46F21">
      <w:pPr>
        <w:jc w:val="both"/>
        <w:rPr>
          <w:sz w:val="20"/>
          <w:lang w:val="fr-CA"/>
        </w:rPr>
      </w:pPr>
    </w:p>
    <w:p w:rsidR="00C46F21" w:rsidRPr="0074131F" w:rsidRDefault="00002BD1" w:rsidP="00C46F21">
      <w:pPr>
        <w:jc w:val="both"/>
        <w:rPr>
          <w:sz w:val="20"/>
          <w:lang w:val="fr-CA"/>
        </w:rPr>
      </w:pPr>
      <w:r>
        <w:rPr>
          <w:sz w:val="20"/>
        </w:rPr>
        <w:pict>
          <v:rect id="_x0000_i1097" style="width:2in;height:1pt" o:hrpct="0" o:hralign="center" o:hrstd="t" o:hrnoshade="t" o:hr="t" fillcolor="black [3213]" stroked="f"/>
        </w:pict>
      </w:r>
    </w:p>
    <w:p w:rsidR="00C46F21" w:rsidRPr="0074131F" w:rsidRDefault="00C46F21" w:rsidP="00C46F21">
      <w:pPr>
        <w:jc w:val="both"/>
        <w:rPr>
          <w:sz w:val="20"/>
          <w:lang w:val="fr-CA"/>
        </w:rPr>
      </w:pPr>
    </w:p>
    <w:p w:rsidR="00902C7C" w:rsidRPr="0074131F" w:rsidRDefault="00902C7C">
      <w:r w:rsidRPr="0074131F">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C46F21" w:rsidRPr="0074131F" w:rsidTr="00FB3F1C">
        <w:tc>
          <w:tcPr>
            <w:tcW w:w="543" w:type="pct"/>
          </w:tcPr>
          <w:p w:rsidR="00C46F21" w:rsidRPr="0074131F" w:rsidRDefault="00C46F21" w:rsidP="00FB3F1C">
            <w:pPr>
              <w:jc w:val="both"/>
              <w:rPr>
                <w:sz w:val="20"/>
              </w:rPr>
            </w:pPr>
            <w:r w:rsidRPr="0074131F">
              <w:rPr>
                <w:rStyle w:val="SCCFileNumberChar"/>
                <w:sz w:val="20"/>
                <w:szCs w:val="20"/>
              </w:rPr>
              <w:t>40487</w:t>
            </w:r>
          </w:p>
        </w:tc>
        <w:tc>
          <w:tcPr>
            <w:tcW w:w="4457" w:type="pct"/>
            <w:gridSpan w:val="3"/>
          </w:tcPr>
          <w:p w:rsidR="00C46F21" w:rsidRPr="0074131F" w:rsidRDefault="00C46F21" w:rsidP="00FB3F1C">
            <w:pPr>
              <w:pStyle w:val="SCCLsocParty"/>
              <w:jc w:val="both"/>
              <w:rPr>
                <w:b/>
                <w:sz w:val="20"/>
                <w:szCs w:val="20"/>
                <w:lang w:val="en-US"/>
              </w:rPr>
            </w:pPr>
            <w:r w:rsidRPr="0074131F">
              <w:rPr>
                <w:b/>
                <w:sz w:val="20"/>
                <w:szCs w:val="20"/>
                <w:lang w:val="en-US"/>
              </w:rPr>
              <w:t>Daniel Downey v. His Majesty the King</w:t>
            </w:r>
          </w:p>
          <w:p w:rsidR="00C46F21" w:rsidRPr="0074131F" w:rsidRDefault="00C46F21" w:rsidP="00FB3F1C">
            <w:pPr>
              <w:jc w:val="both"/>
              <w:rPr>
                <w:sz w:val="20"/>
              </w:rPr>
            </w:pPr>
            <w:r w:rsidRPr="0074131F">
              <w:rPr>
                <w:sz w:val="20"/>
              </w:rPr>
              <w:t>(N.S.) (Criminal) (By Leave)</w:t>
            </w:r>
          </w:p>
        </w:tc>
      </w:tr>
      <w:tr w:rsidR="00C46F21" w:rsidRPr="0074131F" w:rsidTr="00FB3F1C">
        <w:tc>
          <w:tcPr>
            <w:tcW w:w="5000" w:type="pct"/>
            <w:gridSpan w:val="4"/>
          </w:tcPr>
          <w:p w:rsidR="004E7C53" w:rsidRPr="0074131F" w:rsidRDefault="004E7C53" w:rsidP="004E7C53">
            <w:pPr>
              <w:jc w:val="both"/>
              <w:rPr>
                <w:sz w:val="20"/>
                <w:szCs w:val="20"/>
              </w:rPr>
            </w:pPr>
            <w:r w:rsidRPr="0074131F">
              <w:rPr>
                <w:sz w:val="20"/>
                <w:szCs w:val="20"/>
              </w:rPr>
              <w:t>The application for leave to appeal from the judgment of the Nova Scotia Court of Appeal, Number CAC 487434, 2022 NSCA 59, dated October 6, 2022 is dismissed.</w:t>
            </w:r>
          </w:p>
          <w:p w:rsidR="00C46F21" w:rsidRPr="0074131F" w:rsidRDefault="00C46F21" w:rsidP="00FB3F1C">
            <w:pPr>
              <w:jc w:val="both"/>
              <w:rPr>
                <w:sz w:val="20"/>
              </w:rPr>
            </w:pPr>
          </w:p>
        </w:tc>
      </w:tr>
      <w:tr w:rsidR="00C46F21" w:rsidRPr="0074131F" w:rsidTr="00FB3F1C">
        <w:tc>
          <w:tcPr>
            <w:tcW w:w="5000" w:type="pct"/>
            <w:gridSpan w:val="4"/>
          </w:tcPr>
          <w:p w:rsidR="00C46F21" w:rsidRPr="0074131F" w:rsidRDefault="00C46F21" w:rsidP="00FB3F1C">
            <w:pPr>
              <w:jc w:val="both"/>
              <w:rPr>
                <w:sz w:val="20"/>
              </w:rPr>
            </w:pPr>
            <w:r w:rsidRPr="0074131F">
              <w:rPr>
                <w:sz w:val="20"/>
              </w:rPr>
              <w:t xml:space="preserve">Criminal law — Evidence — Fresh Evidence — Hearsay — Evidence of third party suspect — Sentencing — Concurrent sentences — Whether Court of Appeal erred in law in rejecting fresh evidence — Whether Court of Appeal misunderstood legal nature of fresh evidence and whether there was an air of reality to third-party suspect issue — What is the difference between evidence that some other person could be the perpetrator and evidence some other person is the perpetrator and the accordingly differential application of the hearsay rule — Whether Court of Appeal erred by not requiring concurrent sentences because action constituting kidnapping underlies accessory to murder conviction?  </w:t>
            </w:r>
          </w:p>
        </w:tc>
      </w:tr>
      <w:tr w:rsidR="00C46F21" w:rsidRPr="0074131F" w:rsidTr="00FB3F1C">
        <w:tc>
          <w:tcPr>
            <w:tcW w:w="5000" w:type="pct"/>
            <w:gridSpan w:val="4"/>
          </w:tcPr>
          <w:p w:rsidR="00C46F21" w:rsidRPr="0074131F" w:rsidRDefault="00C46F21" w:rsidP="00FB3F1C">
            <w:pPr>
              <w:jc w:val="both"/>
              <w:rPr>
                <w:sz w:val="20"/>
              </w:rPr>
            </w:pPr>
          </w:p>
          <w:p w:rsidR="00C46F21" w:rsidRPr="0074131F" w:rsidRDefault="00C46F21" w:rsidP="00FB3F1C">
            <w:pPr>
              <w:widowControl w:val="0"/>
              <w:jc w:val="both"/>
              <w:rPr>
                <w:sz w:val="20"/>
              </w:rPr>
            </w:pPr>
            <w:r w:rsidRPr="0074131F">
              <w:rPr>
                <w:sz w:val="20"/>
              </w:rPr>
              <w:t xml:space="preserve">Mr. Downey was convicted by a jury </w:t>
            </w:r>
            <w:r w:rsidRPr="0074131F">
              <w:rPr>
                <w:color w:val="000000"/>
                <w:sz w:val="20"/>
              </w:rPr>
              <w:t xml:space="preserve">for being an accessory after-the-fact in the murder of Mr. McInnis and for the unlawful confinement and kidnapping of Mr. Thompson. The Crown’s theory was that </w:t>
            </w:r>
            <w:r w:rsidRPr="0074131F">
              <w:rPr>
                <w:sz w:val="20"/>
              </w:rPr>
              <w:t>Mr. Downey participated with others in</w:t>
            </w:r>
            <w:r w:rsidRPr="0074131F">
              <w:rPr>
                <w:color w:val="000000"/>
                <w:sz w:val="20"/>
              </w:rPr>
              <w:t xml:space="preserve"> an attempted robbery that resulted in Mr. McInnis being fatally shot and the shooting of Mr. Thompson after he had been bound and transported to a graveyard. Mr. Downey was given consecutive sentences for the accessory after-the-fact and kidnapping offences. On appeal, Mr. Downey applied to admit fresh evidence consisting of hearsay evidence that one of the accomplices made inculpatory out-of-court statements and he challenged the decision to make his sentences consecutive. The Court of Appeal dismissed the fresh evidence motion and the appeal.</w:t>
            </w:r>
          </w:p>
        </w:tc>
      </w:tr>
      <w:tr w:rsidR="00C46F21" w:rsidRPr="0074131F" w:rsidTr="00FB3F1C">
        <w:tc>
          <w:tcPr>
            <w:tcW w:w="5000" w:type="pct"/>
            <w:gridSpan w:val="4"/>
          </w:tcPr>
          <w:p w:rsidR="00C46F21" w:rsidRPr="0074131F" w:rsidRDefault="00C46F21" w:rsidP="00FB3F1C">
            <w:pPr>
              <w:jc w:val="both"/>
              <w:rPr>
                <w:sz w:val="20"/>
              </w:rPr>
            </w:pPr>
          </w:p>
        </w:tc>
      </w:tr>
      <w:tr w:rsidR="00C46F21" w:rsidRPr="0074131F" w:rsidTr="00FB3F1C">
        <w:tc>
          <w:tcPr>
            <w:tcW w:w="2427" w:type="pct"/>
            <w:gridSpan w:val="2"/>
          </w:tcPr>
          <w:p w:rsidR="00C46F21" w:rsidRPr="0074131F" w:rsidRDefault="00C46F21" w:rsidP="00FB3F1C">
            <w:pPr>
              <w:jc w:val="both"/>
              <w:rPr>
                <w:sz w:val="20"/>
              </w:rPr>
            </w:pPr>
            <w:r w:rsidRPr="0074131F">
              <w:rPr>
                <w:sz w:val="20"/>
              </w:rPr>
              <w:t>November 10, 2017</w:t>
            </w:r>
          </w:p>
          <w:p w:rsidR="00C46F21" w:rsidRPr="0074131F" w:rsidRDefault="00C46F21" w:rsidP="00FB3F1C">
            <w:pPr>
              <w:jc w:val="both"/>
              <w:rPr>
                <w:sz w:val="20"/>
              </w:rPr>
            </w:pPr>
            <w:r w:rsidRPr="0074131F">
              <w:rPr>
                <w:sz w:val="20"/>
              </w:rPr>
              <w:t>Supreme Court of Nova Scotia, Trial Division</w:t>
            </w:r>
          </w:p>
          <w:p w:rsidR="00C46F21" w:rsidRPr="0074131F" w:rsidRDefault="00C46F21" w:rsidP="00FB3F1C">
            <w:pPr>
              <w:jc w:val="both"/>
              <w:rPr>
                <w:sz w:val="20"/>
              </w:rPr>
            </w:pPr>
            <w:r w:rsidRPr="0074131F">
              <w:rPr>
                <w:sz w:val="20"/>
              </w:rPr>
              <w:t>(Boudreau J.)(Unreported)</w:t>
            </w:r>
          </w:p>
          <w:p w:rsidR="00C46F21" w:rsidRPr="0074131F" w:rsidRDefault="00C46F21" w:rsidP="00FB3F1C">
            <w:pPr>
              <w:jc w:val="both"/>
              <w:rPr>
                <w:sz w:val="20"/>
              </w:rPr>
            </w:pPr>
          </w:p>
        </w:tc>
        <w:tc>
          <w:tcPr>
            <w:tcW w:w="243" w:type="pct"/>
          </w:tcPr>
          <w:p w:rsidR="00C46F21" w:rsidRPr="0074131F" w:rsidRDefault="00C46F21" w:rsidP="00FB3F1C">
            <w:pPr>
              <w:jc w:val="both"/>
              <w:rPr>
                <w:sz w:val="20"/>
              </w:rPr>
            </w:pPr>
          </w:p>
        </w:tc>
        <w:tc>
          <w:tcPr>
            <w:tcW w:w="2330" w:type="pct"/>
          </w:tcPr>
          <w:p w:rsidR="00C46F21" w:rsidRPr="0074131F" w:rsidRDefault="00C46F21" w:rsidP="00FB3F1C">
            <w:pPr>
              <w:widowControl w:val="0"/>
              <w:jc w:val="both"/>
              <w:rPr>
                <w:color w:val="000000"/>
                <w:sz w:val="20"/>
              </w:rPr>
            </w:pPr>
            <w:r w:rsidRPr="0074131F">
              <w:rPr>
                <w:sz w:val="20"/>
              </w:rPr>
              <w:t>Convictions</w:t>
            </w:r>
            <w:r w:rsidRPr="0074131F">
              <w:rPr>
                <w:color w:val="000000"/>
                <w:sz w:val="20"/>
              </w:rPr>
              <w:t xml:space="preserve"> by jury for being an accessory after-the-fact in murder and for unlawful confinement and kidnapping </w:t>
            </w:r>
          </w:p>
          <w:p w:rsidR="00C46F21" w:rsidRPr="0074131F" w:rsidRDefault="00C46F21" w:rsidP="00FB3F1C">
            <w:pPr>
              <w:jc w:val="both"/>
              <w:rPr>
                <w:sz w:val="20"/>
              </w:rPr>
            </w:pPr>
          </w:p>
        </w:tc>
      </w:tr>
      <w:tr w:rsidR="00C46F21" w:rsidRPr="0074131F" w:rsidTr="00FB3F1C">
        <w:tc>
          <w:tcPr>
            <w:tcW w:w="2427" w:type="pct"/>
            <w:gridSpan w:val="2"/>
          </w:tcPr>
          <w:p w:rsidR="00C46F21" w:rsidRPr="0074131F" w:rsidRDefault="00C46F21" w:rsidP="00FB3F1C">
            <w:pPr>
              <w:jc w:val="both"/>
              <w:rPr>
                <w:sz w:val="20"/>
              </w:rPr>
            </w:pPr>
            <w:r w:rsidRPr="0074131F">
              <w:rPr>
                <w:sz w:val="20"/>
              </w:rPr>
              <w:t xml:space="preserve">November 25, 2019 </w:t>
            </w:r>
          </w:p>
          <w:p w:rsidR="00C46F21" w:rsidRPr="0074131F" w:rsidRDefault="00C46F21" w:rsidP="00FB3F1C">
            <w:pPr>
              <w:jc w:val="both"/>
              <w:rPr>
                <w:sz w:val="20"/>
              </w:rPr>
            </w:pPr>
            <w:r w:rsidRPr="0074131F">
              <w:rPr>
                <w:sz w:val="20"/>
              </w:rPr>
              <w:t>Supreme Court of Nova Scotia, Trial Division</w:t>
            </w:r>
          </w:p>
          <w:p w:rsidR="00C46F21" w:rsidRPr="0074131F" w:rsidRDefault="00C46F21" w:rsidP="00FB3F1C">
            <w:pPr>
              <w:jc w:val="both"/>
              <w:rPr>
                <w:sz w:val="20"/>
              </w:rPr>
            </w:pPr>
            <w:r w:rsidRPr="0074131F">
              <w:rPr>
                <w:sz w:val="20"/>
              </w:rPr>
              <w:t>(Boudreau J.)</w:t>
            </w:r>
          </w:p>
          <w:p w:rsidR="00C46F21" w:rsidRPr="0074131F" w:rsidRDefault="00002BD1" w:rsidP="00FB3F1C">
            <w:pPr>
              <w:jc w:val="both"/>
              <w:rPr>
                <w:sz w:val="20"/>
              </w:rPr>
            </w:pPr>
            <w:hyperlink r:id="rId125" w:history="1">
              <w:r w:rsidR="00C46F21" w:rsidRPr="0074131F">
                <w:rPr>
                  <w:rStyle w:val="Hyperlink"/>
                  <w:sz w:val="20"/>
                </w:rPr>
                <w:t>2019 NSSC 384</w:t>
              </w:r>
            </w:hyperlink>
            <w:r w:rsidR="00C46F21" w:rsidRPr="0074131F">
              <w:rPr>
                <w:sz w:val="20"/>
              </w:rPr>
              <w:t xml:space="preserve"> </w:t>
            </w:r>
          </w:p>
        </w:tc>
        <w:tc>
          <w:tcPr>
            <w:tcW w:w="243" w:type="pct"/>
          </w:tcPr>
          <w:p w:rsidR="00C46F21" w:rsidRPr="0074131F" w:rsidRDefault="00C46F21" w:rsidP="00FB3F1C">
            <w:pPr>
              <w:jc w:val="both"/>
              <w:rPr>
                <w:sz w:val="20"/>
              </w:rPr>
            </w:pPr>
          </w:p>
        </w:tc>
        <w:tc>
          <w:tcPr>
            <w:tcW w:w="2330" w:type="pct"/>
          </w:tcPr>
          <w:p w:rsidR="00C46F21" w:rsidRPr="0074131F" w:rsidRDefault="00C46F21" w:rsidP="00FB3F1C">
            <w:pPr>
              <w:jc w:val="both"/>
              <w:rPr>
                <w:color w:val="000000"/>
                <w:sz w:val="20"/>
              </w:rPr>
            </w:pPr>
            <w:r w:rsidRPr="0074131F">
              <w:rPr>
                <w:sz w:val="20"/>
              </w:rPr>
              <w:t xml:space="preserve">Sentence: </w:t>
            </w:r>
            <w:r w:rsidRPr="0074131F">
              <w:rPr>
                <w:color w:val="000000"/>
                <w:sz w:val="20"/>
              </w:rPr>
              <w:t xml:space="preserve">4 years imprisonment for kidnapping and 3 years imprisonment consecutive for being accessory after-the-fact to murder; unlawful confinement verdict stayed </w:t>
            </w:r>
          </w:p>
          <w:p w:rsidR="00C46F21" w:rsidRPr="0074131F" w:rsidRDefault="00C46F21" w:rsidP="00FB3F1C">
            <w:pPr>
              <w:jc w:val="both"/>
              <w:rPr>
                <w:sz w:val="20"/>
              </w:rPr>
            </w:pPr>
          </w:p>
        </w:tc>
      </w:tr>
      <w:tr w:rsidR="00C46F21" w:rsidRPr="0074131F" w:rsidTr="00FB3F1C">
        <w:tc>
          <w:tcPr>
            <w:tcW w:w="2427" w:type="pct"/>
            <w:gridSpan w:val="2"/>
          </w:tcPr>
          <w:p w:rsidR="00C46F21" w:rsidRPr="0074131F" w:rsidRDefault="00C46F21" w:rsidP="00FB3F1C">
            <w:pPr>
              <w:jc w:val="both"/>
              <w:rPr>
                <w:sz w:val="20"/>
              </w:rPr>
            </w:pPr>
            <w:r w:rsidRPr="0074131F">
              <w:rPr>
                <w:sz w:val="20"/>
              </w:rPr>
              <w:t>October 6, 2022</w:t>
            </w:r>
          </w:p>
          <w:p w:rsidR="00C46F21" w:rsidRPr="0074131F" w:rsidRDefault="00C46F21" w:rsidP="00FB3F1C">
            <w:pPr>
              <w:jc w:val="both"/>
              <w:rPr>
                <w:sz w:val="20"/>
              </w:rPr>
            </w:pPr>
            <w:r w:rsidRPr="0074131F">
              <w:rPr>
                <w:sz w:val="20"/>
              </w:rPr>
              <w:t>Nova Scotia Court of Appeal</w:t>
            </w:r>
          </w:p>
          <w:p w:rsidR="00C46F21" w:rsidRPr="0074131F" w:rsidRDefault="00C46F21" w:rsidP="00FB3F1C">
            <w:pPr>
              <w:jc w:val="both"/>
              <w:rPr>
                <w:sz w:val="20"/>
              </w:rPr>
            </w:pPr>
            <w:r w:rsidRPr="0074131F">
              <w:rPr>
                <w:sz w:val="20"/>
              </w:rPr>
              <w:t>(Beveridge, Scanlan, Van den Eynden JJ.A.)</w:t>
            </w:r>
          </w:p>
          <w:p w:rsidR="00C46F21" w:rsidRPr="0074131F" w:rsidRDefault="00002BD1" w:rsidP="00FB3F1C">
            <w:pPr>
              <w:widowControl w:val="0"/>
              <w:jc w:val="both"/>
              <w:rPr>
                <w:color w:val="000000"/>
                <w:sz w:val="20"/>
              </w:rPr>
            </w:pPr>
            <w:hyperlink r:id="rId126" w:history="1">
              <w:r w:rsidR="00C46F21" w:rsidRPr="0074131F">
                <w:rPr>
                  <w:rStyle w:val="Hyperlink"/>
                  <w:sz w:val="20"/>
                </w:rPr>
                <w:t>2022 NSCA 59</w:t>
              </w:r>
            </w:hyperlink>
            <w:r w:rsidR="00C46F21" w:rsidRPr="0074131F">
              <w:rPr>
                <w:color w:val="000000"/>
                <w:sz w:val="20"/>
              </w:rPr>
              <w:t>; CAC 487434, CAC 487789</w:t>
            </w:r>
          </w:p>
          <w:p w:rsidR="00C46F21" w:rsidRPr="0074131F" w:rsidRDefault="00C46F21" w:rsidP="00FB3F1C">
            <w:pPr>
              <w:jc w:val="both"/>
              <w:rPr>
                <w:sz w:val="20"/>
              </w:rPr>
            </w:pPr>
          </w:p>
        </w:tc>
        <w:tc>
          <w:tcPr>
            <w:tcW w:w="243" w:type="pct"/>
          </w:tcPr>
          <w:p w:rsidR="00C46F21" w:rsidRPr="0074131F" w:rsidRDefault="00C46F21" w:rsidP="00FB3F1C">
            <w:pPr>
              <w:jc w:val="both"/>
              <w:rPr>
                <w:sz w:val="20"/>
              </w:rPr>
            </w:pPr>
          </w:p>
        </w:tc>
        <w:tc>
          <w:tcPr>
            <w:tcW w:w="2330" w:type="pct"/>
          </w:tcPr>
          <w:p w:rsidR="00C46F21" w:rsidRPr="0074131F" w:rsidRDefault="00C46F21" w:rsidP="00FB3F1C">
            <w:pPr>
              <w:jc w:val="both"/>
              <w:rPr>
                <w:sz w:val="20"/>
              </w:rPr>
            </w:pPr>
            <w:r w:rsidRPr="0074131F">
              <w:rPr>
                <w:sz w:val="20"/>
              </w:rPr>
              <w:t>Appeals from convictions and sentence dismissed</w:t>
            </w:r>
          </w:p>
          <w:p w:rsidR="00C46F21" w:rsidRPr="0074131F" w:rsidRDefault="00C46F21" w:rsidP="00FB3F1C">
            <w:pPr>
              <w:jc w:val="both"/>
              <w:rPr>
                <w:sz w:val="20"/>
              </w:rPr>
            </w:pPr>
          </w:p>
        </w:tc>
      </w:tr>
      <w:tr w:rsidR="00C46F21" w:rsidRPr="0074131F" w:rsidTr="00FB3F1C">
        <w:tc>
          <w:tcPr>
            <w:tcW w:w="2427" w:type="pct"/>
            <w:gridSpan w:val="2"/>
          </w:tcPr>
          <w:p w:rsidR="00C46F21" w:rsidRPr="0074131F" w:rsidRDefault="00C46F21" w:rsidP="00FB3F1C">
            <w:pPr>
              <w:jc w:val="both"/>
              <w:rPr>
                <w:sz w:val="20"/>
              </w:rPr>
            </w:pPr>
            <w:r w:rsidRPr="0074131F">
              <w:rPr>
                <w:sz w:val="20"/>
              </w:rPr>
              <w:t>December 5, 2022</w:t>
            </w:r>
          </w:p>
          <w:p w:rsidR="00C46F21" w:rsidRPr="0074131F" w:rsidRDefault="00C46F21" w:rsidP="00FB3F1C">
            <w:pPr>
              <w:jc w:val="both"/>
              <w:rPr>
                <w:sz w:val="20"/>
              </w:rPr>
            </w:pPr>
            <w:r w:rsidRPr="0074131F">
              <w:rPr>
                <w:sz w:val="20"/>
              </w:rPr>
              <w:t>Supreme Court of Canada</w:t>
            </w:r>
          </w:p>
        </w:tc>
        <w:tc>
          <w:tcPr>
            <w:tcW w:w="243" w:type="pct"/>
          </w:tcPr>
          <w:p w:rsidR="00C46F21" w:rsidRPr="0074131F" w:rsidRDefault="00C46F21" w:rsidP="00FB3F1C">
            <w:pPr>
              <w:jc w:val="both"/>
              <w:rPr>
                <w:sz w:val="20"/>
              </w:rPr>
            </w:pPr>
          </w:p>
        </w:tc>
        <w:tc>
          <w:tcPr>
            <w:tcW w:w="2330" w:type="pct"/>
          </w:tcPr>
          <w:p w:rsidR="00C46F21" w:rsidRPr="0074131F" w:rsidRDefault="00C46F21" w:rsidP="00FB3F1C">
            <w:pPr>
              <w:jc w:val="both"/>
              <w:rPr>
                <w:sz w:val="20"/>
              </w:rPr>
            </w:pPr>
            <w:r w:rsidRPr="0074131F">
              <w:rPr>
                <w:sz w:val="20"/>
              </w:rPr>
              <w:t>Application for leave to appeal filed by Daniel Downey</w:t>
            </w:r>
          </w:p>
        </w:tc>
      </w:tr>
    </w:tbl>
    <w:p w:rsidR="00C46F21" w:rsidRPr="0074131F" w:rsidRDefault="00C46F21" w:rsidP="00C46F21">
      <w:pPr>
        <w:jc w:val="both"/>
        <w:rPr>
          <w:sz w:val="20"/>
        </w:rPr>
      </w:pPr>
    </w:p>
    <w:p w:rsidR="00C46F21" w:rsidRPr="0074131F" w:rsidRDefault="00002BD1" w:rsidP="00C46F21">
      <w:pPr>
        <w:jc w:val="both"/>
        <w:rPr>
          <w:sz w:val="20"/>
        </w:rPr>
      </w:pPr>
      <w:r>
        <w:rPr>
          <w:sz w:val="20"/>
        </w:rPr>
        <w:pict>
          <v:rect id="_x0000_i1098" style="width:2in;height:1pt" o:hrpct="0" o:hralign="center" o:hrstd="t" o:hrnoshade="t" o:hr="t" fillcolor="black [3213]" stroked="f"/>
        </w:pict>
      </w:r>
    </w:p>
    <w:p w:rsidR="00C46F21" w:rsidRPr="0074131F" w:rsidRDefault="00C46F21" w:rsidP="00C46F21">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C46F21" w:rsidRPr="0074131F" w:rsidTr="00FB3F1C">
        <w:tc>
          <w:tcPr>
            <w:tcW w:w="543" w:type="pct"/>
          </w:tcPr>
          <w:p w:rsidR="00C46F21" w:rsidRPr="0074131F" w:rsidRDefault="00C46F21" w:rsidP="00FB3F1C">
            <w:pPr>
              <w:jc w:val="both"/>
              <w:rPr>
                <w:sz w:val="20"/>
                <w:lang w:val="fr-CA"/>
              </w:rPr>
            </w:pPr>
            <w:r w:rsidRPr="0074131F">
              <w:rPr>
                <w:rStyle w:val="SCCFileNumberChar"/>
                <w:sz w:val="20"/>
                <w:szCs w:val="20"/>
                <w:lang w:val="fr-CA"/>
              </w:rPr>
              <w:t>40487</w:t>
            </w:r>
          </w:p>
        </w:tc>
        <w:tc>
          <w:tcPr>
            <w:tcW w:w="4457" w:type="pct"/>
          </w:tcPr>
          <w:p w:rsidR="00C46F21" w:rsidRPr="0074131F" w:rsidRDefault="00C46F21" w:rsidP="00FB3F1C">
            <w:pPr>
              <w:pStyle w:val="SCCLsocParty"/>
              <w:jc w:val="both"/>
              <w:rPr>
                <w:b/>
                <w:sz w:val="20"/>
                <w:szCs w:val="20"/>
              </w:rPr>
            </w:pPr>
            <w:r w:rsidRPr="0074131F">
              <w:rPr>
                <w:b/>
                <w:sz w:val="20"/>
                <w:szCs w:val="20"/>
              </w:rPr>
              <w:t>Daniel Downey c. Sa Majesté le Roi</w:t>
            </w:r>
          </w:p>
          <w:p w:rsidR="00C46F21" w:rsidRPr="0074131F" w:rsidRDefault="00C46F21" w:rsidP="00FB3F1C">
            <w:pPr>
              <w:jc w:val="both"/>
              <w:rPr>
                <w:sz w:val="20"/>
                <w:lang w:val="fr-CA"/>
              </w:rPr>
            </w:pPr>
            <w:r w:rsidRPr="0074131F">
              <w:rPr>
                <w:sz w:val="20"/>
                <w:lang w:val="fr-CA"/>
              </w:rPr>
              <w:t>(N.</w:t>
            </w:r>
            <w:r w:rsidRPr="0074131F">
              <w:rPr>
                <w:sz w:val="20"/>
                <w:lang w:val="fr-CA"/>
              </w:rPr>
              <w:noBreakHyphen/>
              <w:t>É.) (Criminelle) (Autorisation)</w:t>
            </w:r>
          </w:p>
        </w:tc>
      </w:tr>
      <w:tr w:rsidR="00C46F21" w:rsidRPr="00002BD1" w:rsidTr="00FB3F1C">
        <w:tc>
          <w:tcPr>
            <w:tcW w:w="5000" w:type="pct"/>
            <w:gridSpan w:val="2"/>
          </w:tcPr>
          <w:p w:rsidR="00C46F21" w:rsidRPr="0074131F" w:rsidRDefault="004E7C53" w:rsidP="00FB3F1C">
            <w:pPr>
              <w:jc w:val="both"/>
              <w:rPr>
                <w:sz w:val="20"/>
                <w:szCs w:val="20"/>
                <w:lang w:val="fr-CA"/>
              </w:rPr>
            </w:pPr>
            <w:r w:rsidRPr="0074131F">
              <w:rPr>
                <w:sz w:val="20"/>
                <w:szCs w:val="20"/>
                <w:lang w:val="fr-CA"/>
              </w:rPr>
              <w:t>La demande d’autorisation d’appel de l’arrêt de la Cour d’appel de la Nouvelle-Écosse, numéro CAC 487434, 2022 NSCA 59, daté du 6 octobre 2022, est rejetée.</w:t>
            </w:r>
          </w:p>
          <w:p w:rsidR="004E7C53" w:rsidRPr="0074131F" w:rsidRDefault="004E7C53" w:rsidP="00FB3F1C">
            <w:pPr>
              <w:jc w:val="both"/>
              <w:rPr>
                <w:sz w:val="20"/>
                <w:lang w:val="fr-CA"/>
              </w:rPr>
            </w:pPr>
          </w:p>
        </w:tc>
      </w:tr>
    </w:tbl>
    <w:p w:rsidR="00902C7C" w:rsidRPr="0074131F" w:rsidRDefault="00902C7C">
      <w:pPr>
        <w:rPr>
          <w:lang w:val="fr-CA"/>
        </w:rPr>
      </w:pPr>
      <w:r w:rsidRPr="0074131F">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C46F21" w:rsidRPr="00002BD1" w:rsidTr="00FB3F1C">
        <w:tc>
          <w:tcPr>
            <w:tcW w:w="5000" w:type="pct"/>
            <w:gridSpan w:val="3"/>
          </w:tcPr>
          <w:p w:rsidR="00C46F21" w:rsidRPr="0074131F" w:rsidRDefault="00C46F21" w:rsidP="00FB3F1C">
            <w:pPr>
              <w:jc w:val="both"/>
              <w:rPr>
                <w:sz w:val="20"/>
                <w:lang w:val="fr-CA"/>
              </w:rPr>
            </w:pPr>
            <w:r w:rsidRPr="0074131F">
              <w:rPr>
                <w:sz w:val="20"/>
                <w:lang w:val="fr-CA"/>
              </w:rPr>
              <w:t>Droit criminel — Preuve — Nouvel élément de preuve — Ouï-dire — Preuve d’un tiers suspect — Détermination de la peine — Peines concurrentes — La Cour d’appel a</w:t>
            </w:r>
            <w:r w:rsidRPr="0074131F">
              <w:rPr>
                <w:sz w:val="20"/>
                <w:lang w:val="fr-CA"/>
              </w:rPr>
              <w:noBreakHyphen/>
              <w:t>t</w:t>
            </w:r>
            <w:r w:rsidRPr="0074131F">
              <w:rPr>
                <w:sz w:val="20"/>
                <w:lang w:val="fr-CA"/>
              </w:rPr>
              <w:noBreakHyphen/>
              <w:t>elle commis une erreur de droit en rejetant le nouvel élément de preuve? — La Cour d’appel a</w:t>
            </w:r>
            <w:r w:rsidRPr="0074131F">
              <w:rPr>
                <w:sz w:val="20"/>
                <w:lang w:val="fr-CA"/>
              </w:rPr>
              <w:noBreakHyphen/>
              <w:t>t</w:t>
            </w:r>
            <w:r w:rsidRPr="0074131F">
              <w:rPr>
                <w:sz w:val="20"/>
                <w:lang w:val="fr-CA"/>
              </w:rPr>
              <w:noBreakHyphen/>
              <w:t>elle mal saisi la nature juridique du nouvel élément de preuve, et la question du tiers suspect était</w:t>
            </w:r>
            <w:r w:rsidRPr="0074131F">
              <w:rPr>
                <w:sz w:val="20"/>
                <w:lang w:val="fr-CA"/>
              </w:rPr>
              <w:noBreakHyphen/>
              <w:t>elle « vraisemblable »? — Quelle est la différence entre la preuve qu’une autre personne pourrait être l’auteur et la preuve qu’une autre personne est l’auteur, et l’application différentielle subséquente de la règle du ouï</w:t>
            </w:r>
            <w:r w:rsidRPr="0074131F">
              <w:rPr>
                <w:sz w:val="20"/>
                <w:lang w:val="fr-CA"/>
              </w:rPr>
              <w:noBreakHyphen/>
              <w:t>dire? — La Cour d’appel a</w:t>
            </w:r>
            <w:r w:rsidRPr="0074131F">
              <w:rPr>
                <w:sz w:val="20"/>
                <w:lang w:val="fr-CA"/>
              </w:rPr>
              <w:noBreakHyphen/>
              <w:t>t</w:t>
            </w:r>
            <w:r w:rsidRPr="0074131F">
              <w:rPr>
                <w:sz w:val="20"/>
                <w:lang w:val="fr-CA"/>
              </w:rPr>
              <w:noBreakHyphen/>
              <w:t>elle commis une erreur en n’exigeant pas de peines concurrentes, parce que l’action constitutive d’enlèvement est sous</w:t>
            </w:r>
            <w:r w:rsidRPr="0074131F">
              <w:rPr>
                <w:sz w:val="20"/>
                <w:lang w:val="fr-CA"/>
              </w:rPr>
              <w:noBreakHyphen/>
              <w:t xml:space="preserve">jacente à la déclaration de culpabilité pour complicité de meurtre? </w:t>
            </w:r>
          </w:p>
        </w:tc>
      </w:tr>
      <w:tr w:rsidR="00C46F21" w:rsidRPr="00002BD1" w:rsidTr="00FB3F1C">
        <w:tc>
          <w:tcPr>
            <w:tcW w:w="5000" w:type="pct"/>
            <w:gridSpan w:val="3"/>
          </w:tcPr>
          <w:p w:rsidR="00C46F21" w:rsidRPr="0074131F" w:rsidRDefault="00C46F21" w:rsidP="00FB3F1C">
            <w:pPr>
              <w:jc w:val="both"/>
              <w:rPr>
                <w:sz w:val="20"/>
                <w:lang w:val="fr-CA"/>
              </w:rPr>
            </w:pPr>
          </w:p>
          <w:p w:rsidR="00C46F21" w:rsidRPr="0074131F" w:rsidRDefault="00C46F21" w:rsidP="00FB3F1C">
            <w:pPr>
              <w:widowControl w:val="0"/>
              <w:jc w:val="both"/>
              <w:rPr>
                <w:sz w:val="20"/>
                <w:lang w:val="fr-CA"/>
              </w:rPr>
            </w:pPr>
            <w:r w:rsidRPr="0074131F">
              <w:rPr>
                <w:sz w:val="20"/>
                <w:lang w:val="fr-CA"/>
              </w:rPr>
              <w:t>Un jury a déclaré M. Downey coupable de complicité après le fait du meurtre de M McInnis, et de séquestration illégale, et de l’enlèvement de M. Thompson. La théorie de la Couronne était la suivante : M. Downey a participé avec d’autres personnes à une tentative de vol qualifié qui a causé le décès par balles de M. McInnis et des tirs de balles sur M. Thompson, après que ce dernier eut été ligoté et transporté à un cimetière. Des sentences consécutives avaient été infligées à M. Downey pour les infractions de complicité de meurtre après le fait et enlèvement. En appel, M. Downey a présenté une demande afin de faire admettre un nouvel élément de preuve consistant en une preuve par ouï-dire que l’un des complices avait fait des déclarations extrajudiciaires inculpatoires et il a contesté la décision de rendre ses sentences consécutives. La Cour d’appel a rejeté la requête en vue de la production du nouvel élément de preuve et l’appel.</w:t>
            </w:r>
          </w:p>
        </w:tc>
      </w:tr>
      <w:tr w:rsidR="00C46F21" w:rsidRPr="00002BD1" w:rsidTr="00FB3F1C">
        <w:tc>
          <w:tcPr>
            <w:tcW w:w="5000" w:type="pct"/>
            <w:gridSpan w:val="3"/>
          </w:tcPr>
          <w:p w:rsidR="00C46F21" w:rsidRPr="0074131F" w:rsidRDefault="00C46F21" w:rsidP="00FB3F1C">
            <w:pPr>
              <w:jc w:val="both"/>
              <w:rPr>
                <w:sz w:val="20"/>
                <w:lang w:val="fr-CA"/>
              </w:rPr>
            </w:pPr>
          </w:p>
        </w:tc>
      </w:tr>
      <w:tr w:rsidR="00C46F21" w:rsidRPr="00002BD1" w:rsidTr="00FB3F1C">
        <w:tc>
          <w:tcPr>
            <w:tcW w:w="2427" w:type="pct"/>
          </w:tcPr>
          <w:p w:rsidR="00C46F21" w:rsidRPr="0074131F" w:rsidRDefault="00C46F21" w:rsidP="00FB3F1C">
            <w:pPr>
              <w:jc w:val="both"/>
              <w:rPr>
                <w:sz w:val="20"/>
                <w:lang w:val="fr-CA"/>
              </w:rPr>
            </w:pPr>
            <w:r w:rsidRPr="0074131F">
              <w:rPr>
                <w:sz w:val="20"/>
                <w:lang w:val="fr-CA"/>
              </w:rPr>
              <w:t>10 novembre 2017</w:t>
            </w:r>
          </w:p>
          <w:p w:rsidR="00C46F21" w:rsidRPr="0074131F" w:rsidRDefault="00C46F21" w:rsidP="00FB3F1C">
            <w:pPr>
              <w:jc w:val="both"/>
              <w:rPr>
                <w:sz w:val="20"/>
                <w:lang w:val="fr-CA"/>
              </w:rPr>
            </w:pPr>
            <w:r w:rsidRPr="0074131F">
              <w:rPr>
                <w:sz w:val="20"/>
                <w:lang w:val="fr-CA"/>
              </w:rPr>
              <w:t>Cour suprême de la Nouvelle</w:t>
            </w:r>
            <w:r w:rsidRPr="0074131F">
              <w:rPr>
                <w:sz w:val="20"/>
                <w:lang w:val="fr-CA"/>
              </w:rPr>
              <w:noBreakHyphen/>
              <w:t xml:space="preserve">Écosse, Section de première instance </w:t>
            </w:r>
          </w:p>
          <w:p w:rsidR="00C46F21" w:rsidRPr="0074131F" w:rsidRDefault="00C46F21" w:rsidP="00FB3F1C">
            <w:pPr>
              <w:jc w:val="both"/>
              <w:rPr>
                <w:sz w:val="20"/>
                <w:lang w:val="fr-CA"/>
              </w:rPr>
            </w:pPr>
            <w:r w:rsidRPr="0074131F">
              <w:rPr>
                <w:sz w:val="20"/>
                <w:lang w:val="fr-CA"/>
              </w:rPr>
              <w:t>(juge Boudreau)(Non-publiée)</w:t>
            </w:r>
          </w:p>
          <w:p w:rsidR="00C46F21" w:rsidRPr="0074131F" w:rsidRDefault="00C46F21" w:rsidP="00FB3F1C">
            <w:pPr>
              <w:jc w:val="both"/>
              <w:rPr>
                <w:sz w:val="20"/>
                <w:lang w:val="fr-CA"/>
              </w:rPr>
            </w:pPr>
          </w:p>
        </w:tc>
        <w:tc>
          <w:tcPr>
            <w:tcW w:w="243" w:type="pct"/>
          </w:tcPr>
          <w:p w:rsidR="00C46F21" w:rsidRPr="0074131F" w:rsidRDefault="00C46F21" w:rsidP="00FB3F1C">
            <w:pPr>
              <w:jc w:val="both"/>
              <w:rPr>
                <w:sz w:val="20"/>
                <w:lang w:val="fr-CA"/>
              </w:rPr>
            </w:pPr>
          </w:p>
        </w:tc>
        <w:tc>
          <w:tcPr>
            <w:tcW w:w="2330" w:type="pct"/>
          </w:tcPr>
          <w:p w:rsidR="00C46F21" w:rsidRPr="0074131F" w:rsidRDefault="00C46F21" w:rsidP="00FB3F1C">
            <w:pPr>
              <w:widowControl w:val="0"/>
              <w:jc w:val="both"/>
              <w:rPr>
                <w:color w:val="000000"/>
                <w:sz w:val="20"/>
                <w:lang w:val="fr-CA"/>
              </w:rPr>
            </w:pPr>
            <w:r w:rsidRPr="0074131F">
              <w:rPr>
                <w:sz w:val="20"/>
                <w:lang w:val="fr-CA"/>
              </w:rPr>
              <w:t xml:space="preserve">Déclarations de culpabilité prononcées par un jury pour complicité de meurtre après le fait, et séquestration illégale, et enlèvement </w:t>
            </w:r>
          </w:p>
          <w:p w:rsidR="00C46F21" w:rsidRPr="0074131F" w:rsidRDefault="00C46F21" w:rsidP="00FB3F1C">
            <w:pPr>
              <w:jc w:val="both"/>
              <w:rPr>
                <w:sz w:val="20"/>
                <w:lang w:val="fr-CA"/>
              </w:rPr>
            </w:pPr>
          </w:p>
        </w:tc>
      </w:tr>
      <w:tr w:rsidR="00C46F21" w:rsidRPr="00002BD1" w:rsidTr="00FB3F1C">
        <w:tc>
          <w:tcPr>
            <w:tcW w:w="2427" w:type="pct"/>
          </w:tcPr>
          <w:p w:rsidR="00C46F21" w:rsidRPr="0074131F" w:rsidRDefault="00C46F21" w:rsidP="00FB3F1C">
            <w:pPr>
              <w:jc w:val="both"/>
              <w:rPr>
                <w:sz w:val="20"/>
                <w:lang w:val="fr-CA"/>
              </w:rPr>
            </w:pPr>
            <w:r w:rsidRPr="0074131F">
              <w:rPr>
                <w:sz w:val="20"/>
                <w:lang w:val="fr-CA"/>
              </w:rPr>
              <w:t xml:space="preserve">25 novembre 2019 </w:t>
            </w:r>
          </w:p>
          <w:p w:rsidR="00C46F21" w:rsidRPr="0074131F" w:rsidRDefault="00C46F21" w:rsidP="00FB3F1C">
            <w:pPr>
              <w:jc w:val="both"/>
              <w:rPr>
                <w:sz w:val="20"/>
                <w:lang w:val="fr-CA"/>
              </w:rPr>
            </w:pPr>
            <w:r w:rsidRPr="0074131F">
              <w:rPr>
                <w:sz w:val="20"/>
                <w:lang w:val="fr-CA"/>
              </w:rPr>
              <w:t>Cour suprême de la Nouvelle-Écosse, Section de première instance</w:t>
            </w:r>
          </w:p>
          <w:p w:rsidR="00C46F21" w:rsidRPr="0074131F" w:rsidRDefault="00C46F21" w:rsidP="00FB3F1C">
            <w:pPr>
              <w:jc w:val="both"/>
              <w:rPr>
                <w:sz w:val="20"/>
                <w:lang w:val="fr-CA"/>
              </w:rPr>
            </w:pPr>
            <w:r w:rsidRPr="0074131F">
              <w:rPr>
                <w:sz w:val="20"/>
                <w:lang w:val="fr-CA"/>
              </w:rPr>
              <w:t>(juge Boudreau)</w:t>
            </w:r>
          </w:p>
          <w:p w:rsidR="00C46F21" w:rsidRPr="0074131F" w:rsidRDefault="00002BD1" w:rsidP="00FB3F1C">
            <w:pPr>
              <w:jc w:val="both"/>
              <w:rPr>
                <w:sz w:val="20"/>
                <w:lang w:val="fr-CA"/>
              </w:rPr>
            </w:pPr>
            <w:hyperlink r:id="rId127" w:history="1">
              <w:r w:rsidR="00C46F21" w:rsidRPr="0074131F">
                <w:rPr>
                  <w:rStyle w:val="Hyperlink"/>
                  <w:sz w:val="20"/>
                  <w:lang w:val="fr-CA"/>
                </w:rPr>
                <w:t>2019 NSSC 384</w:t>
              </w:r>
            </w:hyperlink>
          </w:p>
          <w:p w:rsidR="00C46F21" w:rsidRPr="0074131F" w:rsidRDefault="00C46F21" w:rsidP="00FB3F1C">
            <w:pPr>
              <w:jc w:val="both"/>
              <w:rPr>
                <w:sz w:val="20"/>
                <w:lang w:val="fr-CA"/>
              </w:rPr>
            </w:pPr>
          </w:p>
        </w:tc>
        <w:tc>
          <w:tcPr>
            <w:tcW w:w="243" w:type="pct"/>
          </w:tcPr>
          <w:p w:rsidR="00C46F21" w:rsidRPr="0074131F" w:rsidRDefault="00C46F21" w:rsidP="00FB3F1C">
            <w:pPr>
              <w:jc w:val="both"/>
              <w:rPr>
                <w:sz w:val="20"/>
                <w:lang w:val="fr-CA"/>
              </w:rPr>
            </w:pPr>
          </w:p>
        </w:tc>
        <w:tc>
          <w:tcPr>
            <w:tcW w:w="2330" w:type="pct"/>
          </w:tcPr>
          <w:p w:rsidR="00C46F21" w:rsidRPr="0074131F" w:rsidRDefault="00C46F21" w:rsidP="00FB3F1C">
            <w:pPr>
              <w:jc w:val="both"/>
              <w:rPr>
                <w:color w:val="000000"/>
                <w:sz w:val="20"/>
                <w:lang w:val="fr-CA"/>
              </w:rPr>
            </w:pPr>
            <w:r w:rsidRPr="0074131F">
              <w:rPr>
                <w:sz w:val="20"/>
                <w:lang w:val="fr-CA"/>
              </w:rPr>
              <w:t xml:space="preserve">Sentence : </w:t>
            </w:r>
            <w:r w:rsidRPr="0074131F">
              <w:rPr>
                <w:color w:val="000000"/>
                <w:sz w:val="20"/>
                <w:lang w:val="fr-CA"/>
              </w:rPr>
              <w:t>4 ans d’emprisonnement pour enlèvement et 3 ans consécutifs d’emprisonnement pour être complice de meurtre après le fait; verdict de séquestration illégale suspendu</w:t>
            </w:r>
          </w:p>
          <w:p w:rsidR="00C46F21" w:rsidRPr="0074131F" w:rsidRDefault="00C46F21" w:rsidP="00FB3F1C">
            <w:pPr>
              <w:jc w:val="both"/>
              <w:rPr>
                <w:sz w:val="20"/>
                <w:lang w:val="fr-CA"/>
              </w:rPr>
            </w:pPr>
          </w:p>
        </w:tc>
      </w:tr>
      <w:tr w:rsidR="00C46F21" w:rsidRPr="00002BD1" w:rsidTr="00FB3F1C">
        <w:tc>
          <w:tcPr>
            <w:tcW w:w="2427" w:type="pct"/>
          </w:tcPr>
          <w:p w:rsidR="00C46F21" w:rsidRPr="0074131F" w:rsidRDefault="00C46F21" w:rsidP="00FB3F1C">
            <w:pPr>
              <w:jc w:val="both"/>
              <w:rPr>
                <w:sz w:val="20"/>
                <w:lang w:val="fr-CA"/>
              </w:rPr>
            </w:pPr>
            <w:r w:rsidRPr="0074131F">
              <w:rPr>
                <w:sz w:val="20"/>
                <w:lang w:val="fr-CA"/>
              </w:rPr>
              <w:t>6 octobre 2022</w:t>
            </w:r>
          </w:p>
          <w:p w:rsidR="00C46F21" w:rsidRPr="0074131F" w:rsidRDefault="00C46F21" w:rsidP="00FB3F1C">
            <w:pPr>
              <w:jc w:val="both"/>
              <w:rPr>
                <w:sz w:val="20"/>
                <w:lang w:val="fr-CA"/>
              </w:rPr>
            </w:pPr>
            <w:r w:rsidRPr="0074131F">
              <w:rPr>
                <w:sz w:val="20"/>
                <w:lang w:val="fr-CA"/>
              </w:rPr>
              <w:t>Cour d’appel de la Nouvelle</w:t>
            </w:r>
            <w:r w:rsidRPr="0074131F">
              <w:rPr>
                <w:sz w:val="20"/>
                <w:lang w:val="fr-CA"/>
              </w:rPr>
              <w:noBreakHyphen/>
              <w:t xml:space="preserve">Écosse </w:t>
            </w:r>
          </w:p>
          <w:p w:rsidR="00C46F21" w:rsidRPr="0074131F" w:rsidRDefault="00C46F21" w:rsidP="00FB3F1C">
            <w:pPr>
              <w:jc w:val="both"/>
              <w:rPr>
                <w:sz w:val="20"/>
              </w:rPr>
            </w:pPr>
            <w:r w:rsidRPr="0074131F">
              <w:rPr>
                <w:sz w:val="20"/>
              </w:rPr>
              <w:t>(juges Beveridge, Scanlan, Van den Eynden)</w:t>
            </w:r>
          </w:p>
          <w:p w:rsidR="00C46F21" w:rsidRPr="0074131F" w:rsidRDefault="00002BD1" w:rsidP="00FB3F1C">
            <w:pPr>
              <w:widowControl w:val="0"/>
              <w:jc w:val="both"/>
              <w:rPr>
                <w:color w:val="000000"/>
                <w:sz w:val="20"/>
                <w:lang w:val="fr-CA"/>
              </w:rPr>
            </w:pPr>
            <w:hyperlink r:id="rId128" w:history="1">
              <w:r w:rsidR="00C46F21" w:rsidRPr="0074131F">
                <w:rPr>
                  <w:rStyle w:val="Hyperlink"/>
                  <w:sz w:val="20"/>
                  <w:lang w:val="fr-CA"/>
                </w:rPr>
                <w:t>2022 NSCA 59</w:t>
              </w:r>
            </w:hyperlink>
            <w:r w:rsidR="00C46F21" w:rsidRPr="0074131F">
              <w:rPr>
                <w:color w:val="000000"/>
                <w:sz w:val="20"/>
                <w:lang w:val="fr-CA"/>
              </w:rPr>
              <w:t>; CAC 487434, CAC 487789</w:t>
            </w:r>
          </w:p>
          <w:p w:rsidR="00C46F21" w:rsidRPr="0074131F" w:rsidRDefault="00C46F21" w:rsidP="00FB3F1C">
            <w:pPr>
              <w:jc w:val="both"/>
              <w:rPr>
                <w:sz w:val="20"/>
                <w:lang w:val="fr-CA"/>
              </w:rPr>
            </w:pPr>
          </w:p>
        </w:tc>
        <w:tc>
          <w:tcPr>
            <w:tcW w:w="243" w:type="pct"/>
          </w:tcPr>
          <w:p w:rsidR="00C46F21" w:rsidRPr="0074131F" w:rsidRDefault="00C46F21" w:rsidP="00FB3F1C">
            <w:pPr>
              <w:jc w:val="both"/>
              <w:rPr>
                <w:sz w:val="20"/>
                <w:lang w:val="fr-CA"/>
              </w:rPr>
            </w:pPr>
          </w:p>
        </w:tc>
        <w:tc>
          <w:tcPr>
            <w:tcW w:w="2330" w:type="pct"/>
          </w:tcPr>
          <w:p w:rsidR="00C46F21" w:rsidRPr="0074131F" w:rsidRDefault="00C46F21" w:rsidP="00FB3F1C">
            <w:pPr>
              <w:jc w:val="both"/>
              <w:rPr>
                <w:sz w:val="20"/>
                <w:lang w:val="fr-CA"/>
              </w:rPr>
            </w:pPr>
            <w:r w:rsidRPr="0074131F">
              <w:rPr>
                <w:sz w:val="20"/>
                <w:lang w:val="fr-CA"/>
              </w:rPr>
              <w:t>Rejet des appels visant les déclarations de culpabilité et la sentence</w:t>
            </w:r>
          </w:p>
          <w:p w:rsidR="00C46F21" w:rsidRPr="0074131F" w:rsidRDefault="00C46F21" w:rsidP="00FB3F1C">
            <w:pPr>
              <w:jc w:val="both"/>
              <w:rPr>
                <w:sz w:val="20"/>
                <w:lang w:val="fr-CA"/>
              </w:rPr>
            </w:pPr>
          </w:p>
        </w:tc>
      </w:tr>
      <w:tr w:rsidR="00C46F21" w:rsidRPr="00002BD1" w:rsidTr="00FB3F1C">
        <w:tc>
          <w:tcPr>
            <w:tcW w:w="2427" w:type="pct"/>
          </w:tcPr>
          <w:p w:rsidR="00C46F21" w:rsidRPr="0074131F" w:rsidRDefault="00C46F21" w:rsidP="00FB3F1C">
            <w:pPr>
              <w:jc w:val="both"/>
              <w:rPr>
                <w:sz w:val="20"/>
                <w:lang w:val="fr-CA"/>
              </w:rPr>
            </w:pPr>
            <w:r w:rsidRPr="0074131F">
              <w:rPr>
                <w:sz w:val="20"/>
                <w:lang w:val="fr-CA"/>
              </w:rPr>
              <w:t>5 décembre 2022</w:t>
            </w:r>
          </w:p>
          <w:p w:rsidR="00C46F21" w:rsidRPr="0074131F" w:rsidRDefault="00C46F21" w:rsidP="00FB3F1C">
            <w:pPr>
              <w:jc w:val="both"/>
              <w:rPr>
                <w:sz w:val="20"/>
                <w:lang w:val="fr-CA"/>
              </w:rPr>
            </w:pPr>
            <w:r w:rsidRPr="0074131F">
              <w:rPr>
                <w:sz w:val="20"/>
                <w:lang w:val="fr-CA"/>
              </w:rPr>
              <w:t>Cour suprême du Canada</w:t>
            </w:r>
          </w:p>
        </w:tc>
        <w:tc>
          <w:tcPr>
            <w:tcW w:w="243" w:type="pct"/>
          </w:tcPr>
          <w:p w:rsidR="00C46F21" w:rsidRPr="0074131F" w:rsidRDefault="00C46F21" w:rsidP="00FB3F1C">
            <w:pPr>
              <w:jc w:val="both"/>
              <w:rPr>
                <w:sz w:val="20"/>
                <w:lang w:val="fr-CA"/>
              </w:rPr>
            </w:pPr>
          </w:p>
        </w:tc>
        <w:tc>
          <w:tcPr>
            <w:tcW w:w="2330" w:type="pct"/>
          </w:tcPr>
          <w:p w:rsidR="00C46F21" w:rsidRPr="0074131F" w:rsidRDefault="00C46F21" w:rsidP="00FB3F1C">
            <w:pPr>
              <w:jc w:val="both"/>
              <w:rPr>
                <w:sz w:val="20"/>
                <w:lang w:val="fr-CA"/>
              </w:rPr>
            </w:pPr>
            <w:r w:rsidRPr="0074131F">
              <w:rPr>
                <w:sz w:val="20"/>
                <w:lang w:val="fr-CA"/>
              </w:rPr>
              <w:t>Demande d’autorisation d’appel déposée par Daniel Downey</w:t>
            </w:r>
          </w:p>
        </w:tc>
      </w:tr>
    </w:tbl>
    <w:p w:rsidR="00C46F21" w:rsidRPr="0074131F" w:rsidRDefault="00C46F21" w:rsidP="00C46F21">
      <w:pPr>
        <w:jc w:val="both"/>
        <w:rPr>
          <w:sz w:val="20"/>
          <w:lang w:val="fr-CA"/>
        </w:rPr>
      </w:pPr>
    </w:p>
    <w:p w:rsidR="00C46F21" w:rsidRPr="0074131F" w:rsidRDefault="00002BD1" w:rsidP="00C46F21">
      <w:pPr>
        <w:jc w:val="both"/>
        <w:rPr>
          <w:sz w:val="20"/>
          <w:lang w:val="fr-CA"/>
        </w:rPr>
      </w:pPr>
      <w:r>
        <w:rPr>
          <w:sz w:val="20"/>
        </w:rPr>
        <w:pict>
          <v:rect id="_x0000_i1099" style="width:2in;height:1pt" o:hrpct="0" o:hralign="center" o:hrstd="t" o:hrnoshade="t" o:hr="t" fillcolor="black [3213]" stroked="f"/>
        </w:pict>
      </w:r>
    </w:p>
    <w:p w:rsidR="00C46F21" w:rsidRPr="0074131F" w:rsidRDefault="00C46F21" w:rsidP="00C46F21">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C46F21" w:rsidRPr="0074131F" w:rsidTr="00FB3F1C">
        <w:tc>
          <w:tcPr>
            <w:tcW w:w="543" w:type="pct"/>
          </w:tcPr>
          <w:p w:rsidR="00C46F21" w:rsidRPr="0074131F" w:rsidRDefault="00C46F21" w:rsidP="00FB3F1C">
            <w:pPr>
              <w:jc w:val="both"/>
              <w:rPr>
                <w:sz w:val="20"/>
              </w:rPr>
            </w:pPr>
            <w:r w:rsidRPr="0074131F">
              <w:rPr>
                <w:rStyle w:val="SCCFileNumberChar"/>
                <w:sz w:val="20"/>
                <w:szCs w:val="20"/>
              </w:rPr>
              <w:t>40205</w:t>
            </w:r>
          </w:p>
        </w:tc>
        <w:tc>
          <w:tcPr>
            <w:tcW w:w="4457" w:type="pct"/>
            <w:gridSpan w:val="3"/>
          </w:tcPr>
          <w:p w:rsidR="00C46F21" w:rsidRPr="0074131F" w:rsidRDefault="00C46F21" w:rsidP="00FB3F1C">
            <w:pPr>
              <w:pStyle w:val="SCCLsocParty"/>
              <w:jc w:val="both"/>
              <w:rPr>
                <w:b/>
                <w:sz w:val="20"/>
                <w:szCs w:val="20"/>
                <w:lang w:val="en-CA"/>
              </w:rPr>
            </w:pPr>
            <w:r w:rsidRPr="0074131F">
              <w:rPr>
                <w:b/>
                <w:sz w:val="20"/>
                <w:szCs w:val="20"/>
                <w:lang w:val="en-CA"/>
              </w:rPr>
              <w:t>P.V. v. C.P.</w:t>
            </w:r>
          </w:p>
          <w:p w:rsidR="00C46F21" w:rsidRPr="0074131F" w:rsidRDefault="00C46F21" w:rsidP="00FB3F1C">
            <w:pPr>
              <w:pStyle w:val="SCCLsocOtherPartySeparator"/>
              <w:rPr>
                <w:sz w:val="20"/>
                <w:szCs w:val="20"/>
                <w:lang w:val="en-CA"/>
              </w:rPr>
            </w:pPr>
            <w:r w:rsidRPr="0074131F">
              <w:rPr>
                <w:sz w:val="20"/>
                <w:szCs w:val="20"/>
                <w:lang w:val="en-CA"/>
              </w:rPr>
              <w:t>- and -</w:t>
            </w:r>
          </w:p>
          <w:p w:rsidR="00C46F21" w:rsidRPr="0074131F" w:rsidRDefault="004E7C53" w:rsidP="00FB3F1C">
            <w:pPr>
              <w:pStyle w:val="SCCLsocParty"/>
              <w:jc w:val="both"/>
              <w:rPr>
                <w:b/>
                <w:sz w:val="20"/>
                <w:szCs w:val="20"/>
                <w:lang w:val="en-CA"/>
              </w:rPr>
            </w:pPr>
            <w:r w:rsidRPr="0074131F">
              <w:rPr>
                <w:b/>
                <w:sz w:val="20"/>
                <w:szCs w:val="20"/>
                <w:lang w:val="en-CA"/>
              </w:rPr>
              <w:t>Court of Québec (Youth Division), L.C.V. and E.F., in her capacity as a person authorized by the Directeur de la protection de la jeunesse</w:t>
            </w:r>
          </w:p>
          <w:p w:rsidR="00C46F21" w:rsidRPr="0074131F" w:rsidRDefault="00C46F21" w:rsidP="00FB3F1C">
            <w:pPr>
              <w:jc w:val="both"/>
              <w:rPr>
                <w:sz w:val="20"/>
              </w:rPr>
            </w:pPr>
            <w:r w:rsidRPr="0074131F">
              <w:rPr>
                <w:sz w:val="20"/>
              </w:rPr>
              <w:t>(Que.) (Civil) (By Leave)</w:t>
            </w:r>
          </w:p>
        </w:tc>
      </w:tr>
      <w:tr w:rsidR="00C46F21" w:rsidRPr="0074131F" w:rsidTr="00FB3F1C">
        <w:tc>
          <w:tcPr>
            <w:tcW w:w="5000" w:type="pct"/>
            <w:gridSpan w:val="4"/>
          </w:tcPr>
          <w:p w:rsidR="004E7C53" w:rsidRPr="0074131F" w:rsidRDefault="004E7C53" w:rsidP="004E7C53">
            <w:pPr>
              <w:jc w:val="both"/>
              <w:rPr>
                <w:sz w:val="20"/>
                <w:szCs w:val="20"/>
              </w:rPr>
            </w:pPr>
            <w:r w:rsidRPr="0074131F">
              <w:rPr>
                <w:sz w:val="20"/>
                <w:szCs w:val="20"/>
              </w:rPr>
              <w:t xml:space="preserve">The motion by C.P. to adduce new evidence is dismissed. The motion by C.P. for an extension of time to serve and file the response to the application for leave to appeal is granted. The motion by P.V. for an extension of time to serve and file the response to C.P.’s extension motion is granted. The application for leave to appeal from the judgment of the </w:t>
            </w:r>
            <w:r w:rsidRPr="0074131F">
              <w:rPr>
                <w:sz w:val="20"/>
                <w:szCs w:val="20"/>
                <w:lang w:val="en-US"/>
              </w:rPr>
              <w:t>Court of Appeal of Quebec (Québec)</w:t>
            </w:r>
            <w:r w:rsidRPr="0074131F">
              <w:rPr>
                <w:sz w:val="20"/>
                <w:szCs w:val="20"/>
              </w:rPr>
              <w:t xml:space="preserve">, Number </w:t>
            </w:r>
            <w:r w:rsidRPr="0074131F">
              <w:rPr>
                <w:sz w:val="20"/>
                <w:szCs w:val="20"/>
                <w:lang w:val="en-US"/>
              </w:rPr>
              <w:t>200-09-010455-225</w:t>
            </w:r>
            <w:r w:rsidRPr="0074131F">
              <w:rPr>
                <w:sz w:val="20"/>
                <w:szCs w:val="20"/>
              </w:rPr>
              <w:t xml:space="preserve">, 2022 QCCA 325, dated </w:t>
            </w:r>
            <w:r w:rsidRPr="0074131F">
              <w:rPr>
                <w:sz w:val="20"/>
                <w:szCs w:val="20"/>
                <w:lang w:val="en-US"/>
              </w:rPr>
              <w:t>March 2, 2022,</w:t>
            </w:r>
            <w:r w:rsidRPr="0074131F">
              <w:rPr>
                <w:sz w:val="20"/>
                <w:szCs w:val="20"/>
              </w:rPr>
              <w:t xml:space="preserve"> is dismissed. </w:t>
            </w:r>
          </w:p>
          <w:p w:rsidR="00C46F21" w:rsidRPr="0074131F" w:rsidRDefault="00C46F21" w:rsidP="00FB3F1C">
            <w:pPr>
              <w:pStyle w:val="SCCBanSummary0"/>
              <w:rPr>
                <w:smallCaps w:val="0"/>
                <w:sz w:val="20"/>
                <w:szCs w:val="20"/>
              </w:rPr>
            </w:pPr>
          </w:p>
        </w:tc>
      </w:tr>
      <w:tr w:rsidR="00C46F21" w:rsidRPr="0074131F" w:rsidTr="00FB3F1C">
        <w:tc>
          <w:tcPr>
            <w:tcW w:w="5000" w:type="pct"/>
            <w:gridSpan w:val="4"/>
          </w:tcPr>
          <w:p w:rsidR="00C46F21" w:rsidRPr="0074131F" w:rsidRDefault="00C46F21" w:rsidP="00FB3F1C">
            <w:pPr>
              <w:pStyle w:val="SCCBanSummary0"/>
              <w:rPr>
                <w:sz w:val="20"/>
                <w:szCs w:val="20"/>
              </w:rPr>
            </w:pPr>
            <w:r w:rsidRPr="0074131F">
              <w:rPr>
                <w:sz w:val="20"/>
                <w:szCs w:val="20"/>
              </w:rPr>
              <w:t>(Publication ban in case) (Publication ban on party) (Sealing order) (Certain information not available to the public)</w:t>
            </w:r>
          </w:p>
          <w:p w:rsidR="00C46F21" w:rsidRPr="0074131F" w:rsidRDefault="00C46F21" w:rsidP="00FB3F1C">
            <w:pPr>
              <w:jc w:val="both"/>
              <w:rPr>
                <w:sz w:val="20"/>
              </w:rPr>
            </w:pPr>
          </w:p>
        </w:tc>
      </w:tr>
      <w:tr w:rsidR="00C46F21" w:rsidRPr="0074131F" w:rsidTr="00FB3F1C">
        <w:tc>
          <w:tcPr>
            <w:tcW w:w="5000" w:type="pct"/>
            <w:gridSpan w:val="4"/>
          </w:tcPr>
          <w:p w:rsidR="00C46F21" w:rsidRPr="0074131F" w:rsidRDefault="00C46F21" w:rsidP="00FB3F1C">
            <w:pPr>
              <w:jc w:val="both"/>
              <w:rPr>
                <w:sz w:val="20"/>
              </w:rPr>
            </w:pPr>
            <w:r w:rsidRPr="0074131F">
              <w:rPr>
                <w:sz w:val="20"/>
              </w:rPr>
              <w:t xml:space="preserve">Status of persons </w:t>
            </w:r>
            <w:r w:rsidRPr="0074131F">
              <w:rPr>
                <w:iCs/>
                <w:color w:val="000000"/>
                <w:sz w:val="20"/>
              </w:rPr>
              <w:t>— Child protection — Parental authority — COVID-19 vaccination — Incapacity to give consent to receive care — Young person taken in charge by rehabilitation centre — Mother applying for provisional measures for COVID</w:t>
            </w:r>
            <w:r w:rsidRPr="0074131F">
              <w:rPr>
                <w:iCs/>
                <w:color w:val="000000"/>
                <w:sz w:val="20"/>
              </w:rPr>
              <w:noBreakHyphen/>
              <w:t>19 vaccination — Father opposing application unsuccessfully — Father applying to stay execution of provisional measures — Whether application for leave to appeal</w:t>
            </w:r>
            <w:r w:rsidRPr="0074131F">
              <w:rPr>
                <w:sz w:val="20"/>
              </w:rPr>
              <w:t xml:space="preserve"> </w:t>
            </w:r>
            <w:r w:rsidRPr="0074131F">
              <w:rPr>
                <w:iCs/>
                <w:color w:val="000000"/>
                <w:sz w:val="20"/>
              </w:rPr>
              <w:t>raises question of public importance.</w:t>
            </w:r>
          </w:p>
        </w:tc>
      </w:tr>
      <w:tr w:rsidR="00C46F21" w:rsidRPr="0074131F" w:rsidTr="00FB3F1C">
        <w:tc>
          <w:tcPr>
            <w:tcW w:w="5000" w:type="pct"/>
            <w:gridSpan w:val="4"/>
          </w:tcPr>
          <w:p w:rsidR="00C46F21" w:rsidRPr="0074131F" w:rsidRDefault="00C46F21" w:rsidP="00FB3F1C">
            <w:pPr>
              <w:jc w:val="both"/>
              <w:rPr>
                <w:sz w:val="20"/>
              </w:rPr>
            </w:pPr>
          </w:p>
          <w:p w:rsidR="00C46F21" w:rsidRPr="0074131F" w:rsidRDefault="00C46F21" w:rsidP="00FB3F1C">
            <w:pPr>
              <w:jc w:val="both"/>
              <w:rPr>
                <w:sz w:val="20"/>
              </w:rPr>
            </w:pPr>
            <w:r w:rsidRPr="0074131F">
              <w:rPr>
                <w:sz w:val="20"/>
              </w:rPr>
              <w:t xml:space="preserve">The intervener L.C.V., a young person 14 years of age, has several illnesses that make him incapable of giving consent to receive care. The applicant is the young person’s father and the respondent is his mother. By order of the Court of Québec, the young person was placed in a unit of a rehabilitation centre because of the considerable care required by his state of health. Following the emergence of the Omicron variant, a court application for provisional measures was brought in order to have the young person vaccinated against COVID-19. The father opposed the application, relying on the risks associated with the administration of the vaccine. In light of the father’s opposition, the mother asked the court to withdraw from him the exercise of the attribute of parental authority relating to the consent required for the administration of the COVID-19 vaccine. Given the urgency of the situation, the Court of Québec granted the mother’s application. The Superior Court dismissed the father’s application to stay the execution of the Court of Québec’s judgment, as it found no apparent defect in that judgment. In turn, the Court of Appeal dismissed the father’s motion for leave to appeal. </w:t>
            </w:r>
          </w:p>
          <w:p w:rsidR="00C46F21" w:rsidRPr="0074131F" w:rsidRDefault="00C46F21" w:rsidP="00FB3F1C">
            <w:pPr>
              <w:jc w:val="both"/>
              <w:rPr>
                <w:sz w:val="20"/>
              </w:rPr>
            </w:pPr>
          </w:p>
        </w:tc>
      </w:tr>
      <w:tr w:rsidR="00C46F21" w:rsidRPr="0074131F" w:rsidTr="00FB3F1C">
        <w:tc>
          <w:tcPr>
            <w:tcW w:w="2427" w:type="pct"/>
            <w:gridSpan w:val="2"/>
          </w:tcPr>
          <w:p w:rsidR="00C46F21" w:rsidRPr="0074131F" w:rsidRDefault="00C46F21" w:rsidP="00FB3F1C">
            <w:pPr>
              <w:jc w:val="both"/>
              <w:rPr>
                <w:sz w:val="20"/>
              </w:rPr>
            </w:pPr>
            <w:r w:rsidRPr="0074131F">
              <w:rPr>
                <w:sz w:val="20"/>
              </w:rPr>
              <w:t>January 14, 2022</w:t>
            </w:r>
          </w:p>
          <w:p w:rsidR="00C46F21" w:rsidRPr="0074131F" w:rsidRDefault="00C46F21" w:rsidP="00FB3F1C">
            <w:pPr>
              <w:jc w:val="both"/>
              <w:rPr>
                <w:sz w:val="20"/>
              </w:rPr>
            </w:pPr>
            <w:r w:rsidRPr="0074131F">
              <w:rPr>
                <w:sz w:val="20"/>
              </w:rPr>
              <w:t>Court of Québec</w:t>
            </w:r>
          </w:p>
          <w:p w:rsidR="00C46F21" w:rsidRPr="0074131F" w:rsidRDefault="00C46F21" w:rsidP="00FB3F1C">
            <w:pPr>
              <w:jc w:val="both"/>
              <w:rPr>
                <w:sz w:val="20"/>
              </w:rPr>
            </w:pPr>
            <w:r w:rsidRPr="0074131F">
              <w:rPr>
                <w:sz w:val="20"/>
              </w:rPr>
              <w:t>Youth Division</w:t>
            </w:r>
          </w:p>
          <w:p w:rsidR="00C46F21" w:rsidRPr="0074131F" w:rsidRDefault="00C46F21" w:rsidP="00FB3F1C">
            <w:pPr>
              <w:jc w:val="both"/>
              <w:rPr>
                <w:sz w:val="20"/>
              </w:rPr>
            </w:pPr>
            <w:r w:rsidRPr="0074131F">
              <w:rPr>
                <w:sz w:val="20"/>
              </w:rPr>
              <w:t>(Judge Charette)</w:t>
            </w:r>
          </w:p>
          <w:p w:rsidR="00C46F21" w:rsidRPr="0074131F" w:rsidRDefault="00002BD1" w:rsidP="00FB3F1C">
            <w:pPr>
              <w:jc w:val="both"/>
              <w:rPr>
                <w:sz w:val="20"/>
              </w:rPr>
            </w:pPr>
            <w:hyperlink r:id="rId129" w:history="1">
              <w:r w:rsidR="00C46F21" w:rsidRPr="0074131F">
                <w:rPr>
                  <w:rStyle w:val="Hyperlink"/>
                  <w:sz w:val="20"/>
                </w:rPr>
                <w:t>2022 QCCQ 178</w:t>
              </w:r>
            </w:hyperlink>
          </w:p>
          <w:p w:rsidR="00C46F21" w:rsidRPr="0074131F" w:rsidRDefault="00C46F21" w:rsidP="00FB3F1C">
            <w:pPr>
              <w:jc w:val="both"/>
              <w:rPr>
                <w:sz w:val="20"/>
              </w:rPr>
            </w:pPr>
          </w:p>
        </w:tc>
        <w:tc>
          <w:tcPr>
            <w:tcW w:w="243" w:type="pct"/>
          </w:tcPr>
          <w:p w:rsidR="00C46F21" w:rsidRPr="0074131F" w:rsidRDefault="00C46F21" w:rsidP="00FB3F1C">
            <w:pPr>
              <w:jc w:val="both"/>
              <w:rPr>
                <w:sz w:val="20"/>
              </w:rPr>
            </w:pPr>
          </w:p>
        </w:tc>
        <w:tc>
          <w:tcPr>
            <w:tcW w:w="2330" w:type="pct"/>
          </w:tcPr>
          <w:p w:rsidR="00C46F21" w:rsidRPr="0074131F" w:rsidRDefault="00C46F21" w:rsidP="00FB3F1C">
            <w:pPr>
              <w:jc w:val="both"/>
              <w:rPr>
                <w:sz w:val="20"/>
              </w:rPr>
            </w:pPr>
            <w:r w:rsidRPr="0074131F">
              <w:rPr>
                <w:sz w:val="20"/>
              </w:rPr>
              <w:t>Exercise of attribute of parental authority relating to consent required for young person to be vaccinated against COVID-19 withdrawn from father</w:t>
            </w:r>
          </w:p>
        </w:tc>
      </w:tr>
      <w:tr w:rsidR="00C46F21" w:rsidRPr="0074131F" w:rsidTr="00FB3F1C">
        <w:tc>
          <w:tcPr>
            <w:tcW w:w="2427" w:type="pct"/>
            <w:gridSpan w:val="2"/>
          </w:tcPr>
          <w:p w:rsidR="00C46F21" w:rsidRPr="0074131F" w:rsidRDefault="00C46F21" w:rsidP="00FB3F1C">
            <w:pPr>
              <w:jc w:val="both"/>
              <w:rPr>
                <w:sz w:val="20"/>
              </w:rPr>
            </w:pPr>
            <w:r w:rsidRPr="0074131F">
              <w:rPr>
                <w:sz w:val="20"/>
              </w:rPr>
              <w:t>January 21, 2022</w:t>
            </w:r>
          </w:p>
          <w:p w:rsidR="00C46F21" w:rsidRPr="0074131F" w:rsidRDefault="00C46F21" w:rsidP="00FB3F1C">
            <w:pPr>
              <w:jc w:val="both"/>
              <w:rPr>
                <w:sz w:val="20"/>
              </w:rPr>
            </w:pPr>
            <w:r w:rsidRPr="0074131F">
              <w:rPr>
                <w:sz w:val="20"/>
              </w:rPr>
              <w:t>Quebec Superior Court</w:t>
            </w:r>
          </w:p>
          <w:p w:rsidR="00C46F21" w:rsidRPr="0074131F" w:rsidRDefault="00C46F21" w:rsidP="00FB3F1C">
            <w:pPr>
              <w:jc w:val="both"/>
              <w:rPr>
                <w:sz w:val="20"/>
              </w:rPr>
            </w:pPr>
            <w:r w:rsidRPr="0074131F">
              <w:rPr>
                <w:sz w:val="20"/>
              </w:rPr>
              <w:t>(Ouellet J.)</w:t>
            </w:r>
          </w:p>
          <w:p w:rsidR="00C46F21" w:rsidRPr="0074131F" w:rsidRDefault="00002BD1" w:rsidP="00FB3F1C">
            <w:pPr>
              <w:jc w:val="both"/>
              <w:rPr>
                <w:sz w:val="20"/>
              </w:rPr>
            </w:pPr>
            <w:hyperlink r:id="rId130" w:history="1">
              <w:r w:rsidR="00C46F21" w:rsidRPr="0074131F">
                <w:rPr>
                  <w:rStyle w:val="Hyperlink"/>
                  <w:sz w:val="20"/>
                </w:rPr>
                <w:t>2022 QCCS 153</w:t>
              </w:r>
            </w:hyperlink>
          </w:p>
          <w:p w:rsidR="00C46F21" w:rsidRPr="0074131F" w:rsidRDefault="00C46F21" w:rsidP="00FB3F1C">
            <w:pPr>
              <w:jc w:val="both"/>
              <w:rPr>
                <w:sz w:val="20"/>
              </w:rPr>
            </w:pPr>
          </w:p>
        </w:tc>
        <w:tc>
          <w:tcPr>
            <w:tcW w:w="243" w:type="pct"/>
          </w:tcPr>
          <w:p w:rsidR="00C46F21" w:rsidRPr="0074131F" w:rsidRDefault="00C46F21" w:rsidP="00FB3F1C">
            <w:pPr>
              <w:jc w:val="both"/>
              <w:rPr>
                <w:sz w:val="20"/>
              </w:rPr>
            </w:pPr>
          </w:p>
        </w:tc>
        <w:tc>
          <w:tcPr>
            <w:tcW w:w="2330" w:type="pct"/>
          </w:tcPr>
          <w:p w:rsidR="00C46F21" w:rsidRPr="0074131F" w:rsidRDefault="00C46F21" w:rsidP="00FB3F1C">
            <w:pPr>
              <w:jc w:val="both"/>
              <w:rPr>
                <w:sz w:val="20"/>
              </w:rPr>
            </w:pPr>
            <w:r w:rsidRPr="0074131F">
              <w:rPr>
                <w:sz w:val="20"/>
              </w:rPr>
              <w:t>Application for stay of execution dismissed</w:t>
            </w:r>
          </w:p>
          <w:p w:rsidR="00C46F21" w:rsidRPr="0074131F" w:rsidRDefault="00C46F21" w:rsidP="00FB3F1C">
            <w:pPr>
              <w:jc w:val="both"/>
              <w:rPr>
                <w:sz w:val="20"/>
              </w:rPr>
            </w:pPr>
          </w:p>
        </w:tc>
      </w:tr>
      <w:tr w:rsidR="00C46F21" w:rsidRPr="0074131F" w:rsidTr="00FB3F1C">
        <w:tc>
          <w:tcPr>
            <w:tcW w:w="2427" w:type="pct"/>
            <w:gridSpan w:val="2"/>
          </w:tcPr>
          <w:p w:rsidR="00C46F21" w:rsidRPr="0074131F" w:rsidRDefault="00C46F21" w:rsidP="00FB3F1C">
            <w:pPr>
              <w:jc w:val="both"/>
              <w:rPr>
                <w:sz w:val="20"/>
              </w:rPr>
            </w:pPr>
            <w:r w:rsidRPr="0074131F">
              <w:rPr>
                <w:sz w:val="20"/>
              </w:rPr>
              <w:t>March 2, 2022</w:t>
            </w:r>
          </w:p>
          <w:p w:rsidR="00C46F21" w:rsidRPr="0074131F" w:rsidRDefault="00C46F21" w:rsidP="00FB3F1C">
            <w:pPr>
              <w:jc w:val="both"/>
              <w:rPr>
                <w:sz w:val="20"/>
              </w:rPr>
            </w:pPr>
            <w:r w:rsidRPr="0074131F">
              <w:rPr>
                <w:sz w:val="20"/>
              </w:rPr>
              <w:t>Quebec Court of Appeal (Québec)</w:t>
            </w:r>
          </w:p>
          <w:p w:rsidR="00C46F21" w:rsidRPr="0074131F" w:rsidRDefault="00C46F21" w:rsidP="00FB3F1C">
            <w:pPr>
              <w:jc w:val="both"/>
              <w:rPr>
                <w:sz w:val="20"/>
              </w:rPr>
            </w:pPr>
            <w:r w:rsidRPr="0074131F">
              <w:rPr>
                <w:sz w:val="20"/>
              </w:rPr>
              <w:t>(Rancourt J.A.)</w:t>
            </w:r>
          </w:p>
          <w:p w:rsidR="00C46F21" w:rsidRPr="0074131F" w:rsidRDefault="00002BD1" w:rsidP="00FB3F1C">
            <w:pPr>
              <w:jc w:val="both"/>
              <w:rPr>
                <w:sz w:val="20"/>
              </w:rPr>
            </w:pPr>
            <w:hyperlink r:id="rId131" w:history="1">
              <w:r w:rsidR="00C46F21" w:rsidRPr="0074131F">
                <w:rPr>
                  <w:rStyle w:val="Hyperlink"/>
                  <w:sz w:val="20"/>
                </w:rPr>
                <w:t>2022 QCCA 325</w:t>
              </w:r>
            </w:hyperlink>
          </w:p>
          <w:p w:rsidR="00C46F21" w:rsidRPr="0074131F" w:rsidRDefault="00C46F21" w:rsidP="00FB3F1C">
            <w:pPr>
              <w:jc w:val="both"/>
              <w:rPr>
                <w:sz w:val="20"/>
              </w:rPr>
            </w:pPr>
          </w:p>
        </w:tc>
        <w:tc>
          <w:tcPr>
            <w:tcW w:w="243" w:type="pct"/>
          </w:tcPr>
          <w:p w:rsidR="00C46F21" w:rsidRPr="0074131F" w:rsidRDefault="00C46F21" w:rsidP="00FB3F1C">
            <w:pPr>
              <w:jc w:val="both"/>
              <w:rPr>
                <w:sz w:val="20"/>
              </w:rPr>
            </w:pPr>
          </w:p>
        </w:tc>
        <w:tc>
          <w:tcPr>
            <w:tcW w:w="2330" w:type="pct"/>
          </w:tcPr>
          <w:p w:rsidR="00C46F21" w:rsidRPr="0074131F" w:rsidRDefault="00C46F21" w:rsidP="00FB3F1C">
            <w:pPr>
              <w:jc w:val="both"/>
              <w:rPr>
                <w:sz w:val="20"/>
              </w:rPr>
            </w:pPr>
            <w:r w:rsidRPr="0074131F">
              <w:rPr>
                <w:sz w:val="20"/>
              </w:rPr>
              <w:t>Motion for leave to appeal dismissed</w:t>
            </w:r>
          </w:p>
          <w:p w:rsidR="00C46F21" w:rsidRPr="0074131F" w:rsidRDefault="00C46F21" w:rsidP="00FB3F1C">
            <w:pPr>
              <w:jc w:val="both"/>
              <w:rPr>
                <w:sz w:val="20"/>
              </w:rPr>
            </w:pPr>
          </w:p>
        </w:tc>
      </w:tr>
      <w:tr w:rsidR="00C46F21" w:rsidRPr="0074131F" w:rsidTr="00FB3F1C">
        <w:tc>
          <w:tcPr>
            <w:tcW w:w="2427" w:type="pct"/>
            <w:gridSpan w:val="2"/>
          </w:tcPr>
          <w:p w:rsidR="00C46F21" w:rsidRPr="0074131F" w:rsidRDefault="00C46F21" w:rsidP="00FB3F1C">
            <w:pPr>
              <w:jc w:val="both"/>
              <w:rPr>
                <w:sz w:val="20"/>
              </w:rPr>
            </w:pPr>
            <w:r w:rsidRPr="0074131F">
              <w:rPr>
                <w:sz w:val="20"/>
              </w:rPr>
              <w:t>April 29, 2022</w:t>
            </w:r>
          </w:p>
          <w:p w:rsidR="00C46F21" w:rsidRPr="0074131F" w:rsidRDefault="00C46F21" w:rsidP="00FB3F1C">
            <w:pPr>
              <w:jc w:val="both"/>
              <w:rPr>
                <w:sz w:val="20"/>
              </w:rPr>
            </w:pPr>
            <w:r w:rsidRPr="0074131F">
              <w:rPr>
                <w:sz w:val="20"/>
              </w:rPr>
              <w:t>Supreme Court of Canada</w:t>
            </w:r>
          </w:p>
          <w:p w:rsidR="00C46F21" w:rsidRPr="0074131F" w:rsidRDefault="00C46F21" w:rsidP="00FB3F1C">
            <w:pPr>
              <w:jc w:val="both"/>
              <w:rPr>
                <w:sz w:val="20"/>
              </w:rPr>
            </w:pPr>
          </w:p>
        </w:tc>
        <w:tc>
          <w:tcPr>
            <w:tcW w:w="243" w:type="pct"/>
          </w:tcPr>
          <w:p w:rsidR="00C46F21" w:rsidRPr="0074131F" w:rsidRDefault="00C46F21" w:rsidP="00FB3F1C">
            <w:pPr>
              <w:jc w:val="both"/>
              <w:rPr>
                <w:sz w:val="20"/>
              </w:rPr>
            </w:pPr>
          </w:p>
        </w:tc>
        <w:tc>
          <w:tcPr>
            <w:tcW w:w="2330" w:type="pct"/>
          </w:tcPr>
          <w:p w:rsidR="00C46F21" w:rsidRPr="0074131F" w:rsidRDefault="00C46F21" w:rsidP="00FB3F1C">
            <w:pPr>
              <w:jc w:val="both"/>
              <w:rPr>
                <w:sz w:val="20"/>
              </w:rPr>
            </w:pPr>
            <w:r w:rsidRPr="0074131F">
              <w:rPr>
                <w:sz w:val="20"/>
              </w:rPr>
              <w:t>Application for leave to appeal filed</w:t>
            </w:r>
          </w:p>
          <w:p w:rsidR="00C46F21" w:rsidRPr="0074131F" w:rsidRDefault="00C46F21" w:rsidP="00FB3F1C">
            <w:pPr>
              <w:jc w:val="both"/>
              <w:rPr>
                <w:sz w:val="20"/>
              </w:rPr>
            </w:pPr>
          </w:p>
        </w:tc>
      </w:tr>
      <w:tr w:rsidR="00C46F21" w:rsidRPr="0074131F" w:rsidTr="00FB3F1C">
        <w:tc>
          <w:tcPr>
            <w:tcW w:w="2427" w:type="pct"/>
            <w:gridSpan w:val="2"/>
          </w:tcPr>
          <w:p w:rsidR="00C46F21" w:rsidRPr="0074131F" w:rsidRDefault="00C46F21" w:rsidP="00FB3F1C">
            <w:pPr>
              <w:jc w:val="both"/>
              <w:rPr>
                <w:sz w:val="20"/>
              </w:rPr>
            </w:pPr>
            <w:r w:rsidRPr="0074131F">
              <w:rPr>
                <w:sz w:val="20"/>
              </w:rPr>
              <w:t>December 5, 2022</w:t>
            </w:r>
          </w:p>
          <w:p w:rsidR="00C46F21" w:rsidRPr="0074131F" w:rsidRDefault="00C46F21" w:rsidP="00FB3F1C">
            <w:pPr>
              <w:jc w:val="both"/>
              <w:rPr>
                <w:sz w:val="20"/>
              </w:rPr>
            </w:pPr>
            <w:r w:rsidRPr="0074131F">
              <w:rPr>
                <w:sz w:val="20"/>
              </w:rPr>
              <w:t>Supreme Court of Canada</w:t>
            </w:r>
          </w:p>
          <w:p w:rsidR="00C46F21" w:rsidRPr="0074131F" w:rsidRDefault="00C46F21" w:rsidP="00FB3F1C">
            <w:pPr>
              <w:jc w:val="both"/>
              <w:rPr>
                <w:sz w:val="20"/>
              </w:rPr>
            </w:pPr>
          </w:p>
        </w:tc>
        <w:tc>
          <w:tcPr>
            <w:tcW w:w="243" w:type="pct"/>
          </w:tcPr>
          <w:p w:rsidR="00C46F21" w:rsidRPr="0074131F" w:rsidRDefault="00C46F21" w:rsidP="00FB3F1C">
            <w:pPr>
              <w:jc w:val="both"/>
              <w:rPr>
                <w:sz w:val="20"/>
              </w:rPr>
            </w:pPr>
          </w:p>
        </w:tc>
        <w:tc>
          <w:tcPr>
            <w:tcW w:w="2330" w:type="pct"/>
          </w:tcPr>
          <w:p w:rsidR="00C46F21" w:rsidRPr="0074131F" w:rsidRDefault="00C46F21" w:rsidP="00FB3F1C">
            <w:pPr>
              <w:jc w:val="both"/>
              <w:rPr>
                <w:sz w:val="20"/>
              </w:rPr>
            </w:pPr>
            <w:r w:rsidRPr="0074131F">
              <w:rPr>
                <w:sz w:val="20"/>
              </w:rPr>
              <w:t>Motions to extend time to serve and file respondent’s response and to adduce new evidence filed</w:t>
            </w:r>
          </w:p>
        </w:tc>
      </w:tr>
      <w:tr w:rsidR="00C46F21" w:rsidRPr="0074131F" w:rsidTr="00FB3F1C">
        <w:tc>
          <w:tcPr>
            <w:tcW w:w="2427" w:type="pct"/>
            <w:gridSpan w:val="2"/>
          </w:tcPr>
          <w:p w:rsidR="00C46F21" w:rsidRPr="0074131F" w:rsidRDefault="00C46F21" w:rsidP="00FB3F1C">
            <w:pPr>
              <w:jc w:val="both"/>
              <w:rPr>
                <w:sz w:val="20"/>
              </w:rPr>
            </w:pPr>
            <w:r w:rsidRPr="0074131F">
              <w:rPr>
                <w:sz w:val="20"/>
              </w:rPr>
              <w:t>December 20, 2022</w:t>
            </w:r>
          </w:p>
          <w:p w:rsidR="00C46F21" w:rsidRPr="0074131F" w:rsidRDefault="00C46F21" w:rsidP="00FB3F1C">
            <w:pPr>
              <w:jc w:val="both"/>
              <w:rPr>
                <w:sz w:val="20"/>
              </w:rPr>
            </w:pPr>
            <w:r w:rsidRPr="0074131F">
              <w:rPr>
                <w:sz w:val="20"/>
              </w:rPr>
              <w:t>Supreme Court of Canada</w:t>
            </w:r>
          </w:p>
          <w:p w:rsidR="00C46F21" w:rsidRPr="0074131F" w:rsidRDefault="00C46F21" w:rsidP="00FB3F1C">
            <w:pPr>
              <w:jc w:val="both"/>
              <w:rPr>
                <w:sz w:val="20"/>
              </w:rPr>
            </w:pPr>
          </w:p>
        </w:tc>
        <w:tc>
          <w:tcPr>
            <w:tcW w:w="243" w:type="pct"/>
          </w:tcPr>
          <w:p w:rsidR="00C46F21" w:rsidRPr="0074131F" w:rsidRDefault="00C46F21" w:rsidP="00FB3F1C">
            <w:pPr>
              <w:jc w:val="both"/>
              <w:rPr>
                <w:sz w:val="20"/>
              </w:rPr>
            </w:pPr>
          </w:p>
        </w:tc>
        <w:tc>
          <w:tcPr>
            <w:tcW w:w="2330" w:type="pct"/>
          </w:tcPr>
          <w:p w:rsidR="00C46F21" w:rsidRPr="0074131F" w:rsidRDefault="00C46F21" w:rsidP="00FB3F1C">
            <w:pPr>
              <w:jc w:val="both"/>
              <w:rPr>
                <w:sz w:val="20"/>
              </w:rPr>
            </w:pPr>
            <w:r w:rsidRPr="0074131F">
              <w:rPr>
                <w:sz w:val="20"/>
              </w:rPr>
              <w:t>Motion to extend time to serve and file applicant’s response to motion to extend time to serve and file respondent’s response filed</w:t>
            </w:r>
          </w:p>
        </w:tc>
      </w:tr>
    </w:tbl>
    <w:p w:rsidR="00C46F21" w:rsidRPr="0074131F" w:rsidRDefault="00C46F21" w:rsidP="00C46F21">
      <w:pPr>
        <w:jc w:val="both"/>
        <w:rPr>
          <w:sz w:val="20"/>
        </w:rPr>
      </w:pPr>
    </w:p>
    <w:p w:rsidR="00C46F21" w:rsidRPr="0074131F" w:rsidRDefault="00002BD1" w:rsidP="00C46F21">
      <w:pPr>
        <w:jc w:val="both"/>
        <w:rPr>
          <w:sz w:val="20"/>
        </w:rPr>
      </w:pPr>
      <w:r>
        <w:rPr>
          <w:sz w:val="20"/>
        </w:rPr>
        <w:pict>
          <v:rect id="_x0000_i1100" style="width:2in;height:1pt" o:hrpct="0" o:hralign="center" o:hrstd="t" o:hrnoshade="t" o:hr="t" fillcolor="black [3213]" stroked="f"/>
        </w:pict>
      </w:r>
    </w:p>
    <w:p w:rsidR="00C46F21" w:rsidRPr="0074131F" w:rsidRDefault="00C46F21" w:rsidP="00C46F21">
      <w:pPr>
        <w:jc w:val="both"/>
        <w:rPr>
          <w:sz w:val="20"/>
        </w:rPr>
      </w:pPr>
    </w:p>
    <w:p w:rsidR="00902C7C" w:rsidRPr="0074131F" w:rsidRDefault="00902C7C">
      <w:r w:rsidRPr="0074131F">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C46F21" w:rsidRPr="0074131F" w:rsidTr="00FB3F1C">
        <w:tc>
          <w:tcPr>
            <w:tcW w:w="543" w:type="pct"/>
          </w:tcPr>
          <w:p w:rsidR="00C46F21" w:rsidRPr="0074131F" w:rsidRDefault="00C46F21" w:rsidP="00FB3F1C">
            <w:pPr>
              <w:jc w:val="both"/>
              <w:rPr>
                <w:sz w:val="20"/>
              </w:rPr>
            </w:pPr>
            <w:r w:rsidRPr="0074131F">
              <w:rPr>
                <w:rStyle w:val="SCCFileNumberChar"/>
                <w:sz w:val="20"/>
                <w:szCs w:val="20"/>
              </w:rPr>
              <w:t>40205</w:t>
            </w:r>
          </w:p>
        </w:tc>
        <w:tc>
          <w:tcPr>
            <w:tcW w:w="4457" w:type="pct"/>
            <w:gridSpan w:val="3"/>
          </w:tcPr>
          <w:p w:rsidR="00C46F21" w:rsidRPr="0074131F" w:rsidRDefault="00C46F21" w:rsidP="00FB3F1C">
            <w:pPr>
              <w:pStyle w:val="SCCLsocParty"/>
              <w:jc w:val="both"/>
              <w:rPr>
                <w:b/>
                <w:sz w:val="20"/>
                <w:szCs w:val="20"/>
              </w:rPr>
            </w:pPr>
            <w:r w:rsidRPr="0074131F">
              <w:rPr>
                <w:b/>
                <w:sz w:val="20"/>
                <w:szCs w:val="20"/>
              </w:rPr>
              <w:t>P.V. c. C.P.</w:t>
            </w:r>
          </w:p>
          <w:p w:rsidR="00C46F21" w:rsidRPr="0074131F" w:rsidRDefault="00C46F21" w:rsidP="00FB3F1C">
            <w:pPr>
              <w:pStyle w:val="SCCLsocOtherPartySeparator"/>
              <w:rPr>
                <w:sz w:val="20"/>
                <w:szCs w:val="20"/>
                <w:lang w:val="fr-CA"/>
              </w:rPr>
            </w:pPr>
            <w:r w:rsidRPr="0074131F">
              <w:rPr>
                <w:sz w:val="20"/>
                <w:szCs w:val="20"/>
                <w:lang w:val="fr-CA"/>
              </w:rPr>
              <w:t>- et -</w:t>
            </w:r>
          </w:p>
          <w:p w:rsidR="00C46F21" w:rsidRPr="0074131F" w:rsidRDefault="004E7C53" w:rsidP="00FB3F1C">
            <w:pPr>
              <w:pStyle w:val="SCCLsocParty"/>
              <w:jc w:val="both"/>
              <w:rPr>
                <w:b/>
                <w:sz w:val="20"/>
                <w:szCs w:val="20"/>
              </w:rPr>
            </w:pPr>
            <w:r w:rsidRPr="0074131F">
              <w:rPr>
                <w:b/>
                <w:sz w:val="20"/>
                <w:szCs w:val="20"/>
              </w:rPr>
              <w:t>Cour du Québec (Chambre de la jeunesse), L.C.V. et E.F., en sa qualité de personne autorisée par le Directeur de la protection de la jeunesse</w:t>
            </w:r>
          </w:p>
          <w:p w:rsidR="00C46F21" w:rsidRPr="0074131F" w:rsidRDefault="00C46F21" w:rsidP="00FB3F1C">
            <w:pPr>
              <w:jc w:val="both"/>
              <w:rPr>
                <w:sz w:val="20"/>
              </w:rPr>
            </w:pPr>
            <w:r w:rsidRPr="0074131F">
              <w:rPr>
                <w:sz w:val="20"/>
              </w:rPr>
              <w:t>(Qc) (Civile) (Autorisation)</w:t>
            </w:r>
          </w:p>
        </w:tc>
      </w:tr>
      <w:tr w:rsidR="00C46F21" w:rsidRPr="00002BD1" w:rsidTr="00FB3F1C">
        <w:tc>
          <w:tcPr>
            <w:tcW w:w="5000" w:type="pct"/>
            <w:gridSpan w:val="4"/>
          </w:tcPr>
          <w:p w:rsidR="004E7C53" w:rsidRPr="0074131F" w:rsidRDefault="004E7C53" w:rsidP="004E7C53">
            <w:pPr>
              <w:jc w:val="both"/>
              <w:rPr>
                <w:sz w:val="20"/>
                <w:szCs w:val="20"/>
                <w:lang w:val="fr-CA"/>
              </w:rPr>
            </w:pPr>
            <w:r w:rsidRPr="0074131F">
              <w:rPr>
                <w:sz w:val="20"/>
                <w:szCs w:val="20"/>
                <w:lang w:val="fr-CA"/>
              </w:rPr>
              <w:t>La requête par C.P. pour déposer de nouveaux éléments de preuve est rejetée. La requête par C.P. en prorogation du délai de signification et de dépôt de la réponse à la demande d’autorisation d’appel est accueillie. La requête par P.V. en prorogation du délai de signification et de dépôt de la réponse à la requête par C.P. en prorogation est accueillie. La demande d’autorisation d’appel de l’arrêt de la Cour d’appel du Québec (Québec), numéro 200-09-010455-225, 2022 QCCA 325, daté du 2 mars 2022, est rejetée.</w:t>
            </w:r>
          </w:p>
          <w:p w:rsidR="00C46F21" w:rsidRPr="0074131F" w:rsidRDefault="00C46F21" w:rsidP="00FB3F1C">
            <w:pPr>
              <w:pStyle w:val="SCCBanSummary0"/>
              <w:rPr>
                <w:smallCaps w:val="0"/>
                <w:sz w:val="20"/>
                <w:szCs w:val="20"/>
                <w:lang w:val="fr-CA"/>
              </w:rPr>
            </w:pPr>
          </w:p>
        </w:tc>
      </w:tr>
      <w:tr w:rsidR="00C46F21" w:rsidRPr="00002BD1" w:rsidTr="00FB3F1C">
        <w:tc>
          <w:tcPr>
            <w:tcW w:w="5000" w:type="pct"/>
            <w:gridSpan w:val="4"/>
          </w:tcPr>
          <w:p w:rsidR="00C46F21" w:rsidRPr="0074131F" w:rsidRDefault="00C46F21" w:rsidP="00FB3F1C">
            <w:pPr>
              <w:pStyle w:val="SCCBanSummary0"/>
              <w:rPr>
                <w:sz w:val="20"/>
                <w:szCs w:val="20"/>
                <w:lang w:val="fr-CA"/>
              </w:rPr>
            </w:pPr>
            <w:r w:rsidRPr="0074131F">
              <w:rPr>
                <w:sz w:val="20"/>
                <w:szCs w:val="20"/>
                <w:lang w:val="fr-CA"/>
              </w:rPr>
              <w:t>(Ordonnance de non-publication dans le dossier) (Ordonnance de non-publication visant une partie) (Ordonnance de mise sous scellés) (Certaines informations non disponibles pour le public)</w:t>
            </w:r>
          </w:p>
          <w:p w:rsidR="00C46F21" w:rsidRPr="0074131F" w:rsidRDefault="00C46F21" w:rsidP="00FB3F1C">
            <w:pPr>
              <w:jc w:val="both"/>
              <w:rPr>
                <w:sz w:val="20"/>
                <w:lang w:val="fr-CA"/>
              </w:rPr>
            </w:pPr>
          </w:p>
        </w:tc>
      </w:tr>
      <w:tr w:rsidR="00C46F21" w:rsidRPr="00002BD1" w:rsidTr="00FB3F1C">
        <w:tc>
          <w:tcPr>
            <w:tcW w:w="5000" w:type="pct"/>
            <w:gridSpan w:val="4"/>
          </w:tcPr>
          <w:p w:rsidR="00C46F21" w:rsidRPr="0074131F" w:rsidRDefault="00C46F21" w:rsidP="00FB3F1C">
            <w:pPr>
              <w:jc w:val="both"/>
              <w:rPr>
                <w:sz w:val="20"/>
                <w:lang w:val="fr-CA"/>
              </w:rPr>
            </w:pPr>
            <w:r w:rsidRPr="0074131F">
              <w:rPr>
                <w:sz w:val="20"/>
                <w:lang w:val="fr-CA"/>
              </w:rPr>
              <w:t xml:space="preserve">Droit des personnes </w:t>
            </w:r>
            <w:r w:rsidRPr="0074131F">
              <w:rPr>
                <w:iCs/>
                <w:color w:val="000000"/>
                <w:sz w:val="20"/>
                <w:lang w:val="fr-CA"/>
              </w:rPr>
              <w:t>— Protection de l’enfance — Autorité parentale — Vaccination contre la COVID-19 — Inaptitude à consentir à recevoir des soins — Adolescent pris en charge par centre de réadaptation — Mère présentant demande de mesures provisoires pour vaccination contre la COVID-19 — Père s’opposant sans succès à la demande — Père demandant sursis d’exécution des mesures provisoires — La demande d’autorisation d’appel soulève-t-elle une question d’importance pour le public?</w:t>
            </w:r>
          </w:p>
        </w:tc>
      </w:tr>
      <w:tr w:rsidR="00C46F21" w:rsidRPr="00002BD1" w:rsidTr="00FB3F1C">
        <w:tc>
          <w:tcPr>
            <w:tcW w:w="5000" w:type="pct"/>
            <w:gridSpan w:val="4"/>
          </w:tcPr>
          <w:p w:rsidR="00C46F21" w:rsidRPr="0074131F" w:rsidRDefault="00C46F21" w:rsidP="00FB3F1C">
            <w:pPr>
              <w:jc w:val="both"/>
              <w:rPr>
                <w:sz w:val="20"/>
                <w:lang w:val="fr-CA"/>
              </w:rPr>
            </w:pPr>
          </w:p>
          <w:p w:rsidR="00C46F21" w:rsidRPr="0074131F" w:rsidRDefault="00C46F21" w:rsidP="00FB3F1C">
            <w:pPr>
              <w:jc w:val="both"/>
              <w:rPr>
                <w:sz w:val="20"/>
                <w:lang w:val="fr-CA"/>
              </w:rPr>
            </w:pPr>
            <w:r w:rsidRPr="0074131F">
              <w:rPr>
                <w:sz w:val="20"/>
                <w:lang w:val="fr-CA"/>
              </w:rPr>
              <w:t xml:space="preserve">L’intervenant L.C.V., un adolescent de 14 ans, est affecté de plusieurs maladies qui le rendent inapte à consentir à recevoir des soins. Le demandeur est le père de l’adolescent, et l’intimée est sa mère. À la suite d’une ordonnance prononcée par la Cour du Québec, l’adolescent est hébergé dans une unité du Centre de réadaptation puisque son état de santé nécessite une prise en charge importante. En raison de l’émergence du variant Omicron, une demande de mesures provisoires est présentée à la cour, demandant que l’adolescent soit vacciné contre la COVID-19. Le père s’oppose à la demande en faisant valoir les risques reliés à l’administration de ce vaccin. Considérant l’opposition du père, la mère demande à la cour de lui retirer l’exercice de l’attribut de l’autorité parentale visant les consentements requis pour l’administration du vaccin contre la COVID-19. Compte tenu de l’urgence de la situation, la Cour du Québec fait droit à la demande de la mère. La Cour supérieure rejette la demande du père en sursis d’exécution du jugement de la Cour du Québec, n’ayant décelé aucune faiblesse apparente audit jugement. À son tour, la Cour d’appel rejette la requête pour permission d’appeler du père. </w:t>
            </w:r>
          </w:p>
          <w:p w:rsidR="00C46F21" w:rsidRPr="0074131F" w:rsidRDefault="00C46F21" w:rsidP="00FB3F1C">
            <w:pPr>
              <w:jc w:val="both"/>
              <w:rPr>
                <w:sz w:val="20"/>
                <w:lang w:val="fr-CA"/>
              </w:rPr>
            </w:pPr>
          </w:p>
        </w:tc>
      </w:tr>
      <w:tr w:rsidR="00C46F21" w:rsidRPr="00002BD1" w:rsidTr="00FB3F1C">
        <w:tc>
          <w:tcPr>
            <w:tcW w:w="2427" w:type="pct"/>
            <w:gridSpan w:val="2"/>
          </w:tcPr>
          <w:p w:rsidR="00C46F21" w:rsidRPr="0074131F" w:rsidRDefault="00C46F21" w:rsidP="00FB3F1C">
            <w:pPr>
              <w:jc w:val="both"/>
              <w:rPr>
                <w:sz w:val="20"/>
                <w:lang w:val="fr-CA"/>
              </w:rPr>
            </w:pPr>
            <w:r w:rsidRPr="0074131F">
              <w:rPr>
                <w:sz w:val="20"/>
                <w:lang w:val="fr-CA"/>
              </w:rPr>
              <w:t>Le 14 janvier 2022</w:t>
            </w:r>
          </w:p>
          <w:p w:rsidR="00C46F21" w:rsidRPr="0074131F" w:rsidRDefault="00C46F21" w:rsidP="00FB3F1C">
            <w:pPr>
              <w:jc w:val="both"/>
              <w:rPr>
                <w:sz w:val="20"/>
                <w:lang w:val="fr-CA"/>
              </w:rPr>
            </w:pPr>
            <w:r w:rsidRPr="0074131F">
              <w:rPr>
                <w:sz w:val="20"/>
                <w:lang w:val="fr-CA"/>
              </w:rPr>
              <w:t>Cour du Québec</w:t>
            </w:r>
          </w:p>
          <w:p w:rsidR="00C46F21" w:rsidRPr="0074131F" w:rsidRDefault="00C46F21" w:rsidP="00FB3F1C">
            <w:pPr>
              <w:jc w:val="both"/>
              <w:rPr>
                <w:sz w:val="20"/>
                <w:lang w:val="fr-CA"/>
              </w:rPr>
            </w:pPr>
            <w:r w:rsidRPr="0074131F">
              <w:rPr>
                <w:sz w:val="20"/>
                <w:lang w:val="fr-CA"/>
              </w:rPr>
              <w:t>Chambre de la jeunesse</w:t>
            </w:r>
          </w:p>
          <w:p w:rsidR="00C46F21" w:rsidRPr="0074131F" w:rsidRDefault="00C46F21" w:rsidP="00FB3F1C">
            <w:pPr>
              <w:jc w:val="both"/>
              <w:rPr>
                <w:sz w:val="20"/>
              </w:rPr>
            </w:pPr>
            <w:r w:rsidRPr="0074131F">
              <w:rPr>
                <w:sz w:val="20"/>
              </w:rPr>
              <w:t>(le juge Charette)</w:t>
            </w:r>
          </w:p>
          <w:p w:rsidR="00C46F21" w:rsidRPr="0074131F" w:rsidRDefault="00002BD1" w:rsidP="00FB3F1C">
            <w:pPr>
              <w:jc w:val="both"/>
              <w:rPr>
                <w:sz w:val="20"/>
              </w:rPr>
            </w:pPr>
            <w:hyperlink r:id="rId132" w:history="1">
              <w:r w:rsidR="00C46F21" w:rsidRPr="0074131F">
                <w:rPr>
                  <w:rStyle w:val="Hyperlink"/>
                  <w:sz w:val="20"/>
                </w:rPr>
                <w:t>2022 QCCQ 178</w:t>
              </w:r>
            </w:hyperlink>
          </w:p>
          <w:p w:rsidR="00C46F21" w:rsidRPr="0074131F" w:rsidRDefault="00C46F21" w:rsidP="00FB3F1C">
            <w:pPr>
              <w:jc w:val="both"/>
              <w:rPr>
                <w:sz w:val="20"/>
              </w:rPr>
            </w:pPr>
          </w:p>
        </w:tc>
        <w:tc>
          <w:tcPr>
            <w:tcW w:w="243" w:type="pct"/>
          </w:tcPr>
          <w:p w:rsidR="00C46F21" w:rsidRPr="0074131F" w:rsidRDefault="00C46F21" w:rsidP="00FB3F1C">
            <w:pPr>
              <w:jc w:val="both"/>
              <w:rPr>
                <w:sz w:val="20"/>
              </w:rPr>
            </w:pPr>
          </w:p>
        </w:tc>
        <w:tc>
          <w:tcPr>
            <w:tcW w:w="2330" w:type="pct"/>
          </w:tcPr>
          <w:p w:rsidR="00C46F21" w:rsidRPr="0074131F" w:rsidRDefault="00C46F21" w:rsidP="00FB3F1C">
            <w:pPr>
              <w:jc w:val="both"/>
              <w:rPr>
                <w:sz w:val="20"/>
                <w:lang w:val="fr-CA"/>
              </w:rPr>
            </w:pPr>
            <w:r w:rsidRPr="0074131F">
              <w:rPr>
                <w:sz w:val="20"/>
                <w:lang w:val="fr-CA"/>
              </w:rPr>
              <w:t>L’exercice de l’attribut de l’autorité parentale en regard des consentements requis pour permettre la vaccination de l’adolescent contre la COVID-19 retiré au père</w:t>
            </w:r>
          </w:p>
        </w:tc>
      </w:tr>
      <w:tr w:rsidR="00C46F21" w:rsidRPr="0074131F" w:rsidTr="00FB3F1C">
        <w:tc>
          <w:tcPr>
            <w:tcW w:w="2427" w:type="pct"/>
            <w:gridSpan w:val="2"/>
          </w:tcPr>
          <w:p w:rsidR="00C46F21" w:rsidRPr="0074131F" w:rsidRDefault="00C46F21" w:rsidP="00FB3F1C">
            <w:pPr>
              <w:jc w:val="both"/>
              <w:rPr>
                <w:sz w:val="20"/>
                <w:lang w:val="fr-CA"/>
              </w:rPr>
            </w:pPr>
            <w:r w:rsidRPr="0074131F">
              <w:rPr>
                <w:sz w:val="20"/>
                <w:lang w:val="fr-CA"/>
              </w:rPr>
              <w:t>Le 21 janvier 2022</w:t>
            </w:r>
          </w:p>
          <w:p w:rsidR="00C46F21" w:rsidRPr="0074131F" w:rsidRDefault="00C46F21" w:rsidP="00FB3F1C">
            <w:pPr>
              <w:jc w:val="both"/>
              <w:rPr>
                <w:sz w:val="20"/>
                <w:lang w:val="fr-CA"/>
              </w:rPr>
            </w:pPr>
            <w:r w:rsidRPr="0074131F">
              <w:rPr>
                <w:sz w:val="20"/>
                <w:lang w:val="fr-CA"/>
              </w:rPr>
              <w:t>Cour supérieure du Québec</w:t>
            </w:r>
          </w:p>
          <w:p w:rsidR="00C46F21" w:rsidRPr="0074131F" w:rsidRDefault="00C46F21" w:rsidP="00FB3F1C">
            <w:pPr>
              <w:jc w:val="both"/>
              <w:rPr>
                <w:sz w:val="20"/>
              </w:rPr>
            </w:pPr>
            <w:r w:rsidRPr="0074131F">
              <w:rPr>
                <w:sz w:val="20"/>
              </w:rPr>
              <w:t>(le juge Ouellet)</w:t>
            </w:r>
          </w:p>
          <w:p w:rsidR="00C46F21" w:rsidRPr="0074131F" w:rsidRDefault="00002BD1" w:rsidP="00FB3F1C">
            <w:pPr>
              <w:jc w:val="both"/>
              <w:rPr>
                <w:sz w:val="20"/>
              </w:rPr>
            </w:pPr>
            <w:hyperlink r:id="rId133" w:history="1">
              <w:r w:rsidR="00C46F21" w:rsidRPr="0074131F">
                <w:rPr>
                  <w:rStyle w:val="Hyperlink"/>
                  <w:sz w:val="20"/>
                </w:rPr>
                <w:t>2022 QCCS 153</w:t>
              </w:r>
            </w:hyperlink>
          </w:p>
          <w:p w:rsidR="00C46F21" w:rsidRPr="0074131F" w:rsidRDefault="00C46F21" w:rsidP="00FB3F1C">
            <w:pPr>
              <w:jc w:val="both"/>
              <w:rPr>
                <w:sz w:val="20"/>
              </w:rPr>
            </w:pPr>
          </w:p>
        </w:tc>
        <w:tc>
          <w:tcPr>
            <w:tcW w:w="243" w:type="pct"/>
          </w:tcPr>
          <w:p w:rsidR="00C46F21" w:rsidRPr="0074131F" w:rsidRDefault="00C46F21" w:rsidP="00FB3F1C">
            <w:pPr>
              <w:jc w:val="both"/>
              <w:rPr>
                <w:sz w:val="20"/>
              </w:rPr>
            </w:pPr>
          </w:p>
        </w:tc>
        <w:tc>
          <w:tcPr>
            <w:tcW w:w="2330" w:type="pct"/>
          </w:tcPr>
          <w:p w:rsidR="00C46F21" w:rsidRPr="0074131F" w:rsidRDefault="00C46F21" w:rsidP="00FB3F1C">
            <w:pPr>
              <w:jc w:val="both"/>
              <w:rPr>
                <w:sz w:val="20"/>
              </w:rPr>
            </w:pPr>
            <w:r w:rsidRPr="0074131F">
              <w:rPr>
                <w:sz w:val="20"/>
              </w:rPr>
              <w:t>Demande de sursis d’exécution rejetée</w:t>
            </w:r>
          </w:p>
          <w:p w:rsidR="00C46F21" w:rsidRPr="0074131F" w:rsidRDefault="00C46F21" w:rsidP="00FB3F1C">
            <w:pPr>
              <w:jc w:val="both"/>
              <w:rPr>
                <w:sz w:val="20"/>
              </w:rPr>
            </w:pPr>
          </w:p>
        </w:tc>
      </w:tr>
      <w:tr w:rsidR="00C46F21" w:rsidRPr="0074131F" w:rsidTr="00FB3F1C">
        <w:tc>
          <w:tcPr>
            <w:tcW w:w="2427" w:type="pct"/>
            <w:gridSpan w:val="2"/>
          </w:tcPr>
          <w:p w:rsidR="00C46F21" w:rsidRPr="0074131F" w:rsidRDefault="00C46F21" w:rsidP="00FB3F1C">
            <w:pPr>
              <w:jc w:val="both"/>
              <w:rPr>
                <w:sz w:val="20"/>
                <w:lang w:val="fr-CA"/>
              </w:rPr>
            </w:pPr>
            <w:r w:rsidRPr="0074131F">
              <w:rPr>
                <w:sz w:val="20"/>
                <w:lang w:val="fr-CA"/>
              </w:rPr>
              <w:t>Le 2 mars 2022</w:t>
            </w:r>
          </w:p>
          <w:p w:rsidR="00C46F21" w:rsidRPr="0074131F" w:rsidRDefault="00C46F21" w:rsidP="00FB3F1C">
            <w:pPr>
              <w:jc w:val="both"/>
              <w:rPr>
                <w:sz w:val="20"/>
                <w:lang w:val="fr-CA"/>
              </w:rPr>
            </w:pPr>
            <w:r w:rsidRPr="0074131F">
              <w:rPr>
                <w:sz w:val="20"/>
                <w:lang w:val="fr-CA"/>
              </w:rPr>
              <w:t>Cour d’appel du Québec (Québec)</w:t>
            </w:r>
          </w:p>
          <w:p w:rsidR="00C46F21" w:rsidRPr="0074131F" w:rsidRDefault="00C46F21" w:rsidP="00FB3F1C">
            <w:pPr>
              <w:jc w:val="both"/>
              <w:rPr>
                <w:sz w:val="20"/>
              </w:rPr>
            </w:pPr>
            <w:r w:rsidRPr="0074131F">
              <w:rPr>
                <w:sz w:val="20"/>
              </w:rPr>
              <w:t>(le juge Rancourt)</w:t>
            </w:r>
          </w:p>
          <w:p w:rsidR="00C46F21" w:rsidRPr="0074131F" w:rsidRDefault="00002BD1" w:rsidP="00FB3F1C">
            <w:pPr>
              <w:jc w:val="both"/>
              <w:rPr>
                <w:sz w:val="20"/>
              </w:rPr>
            </w:pPr>
            <w:hyperlink r:id="rId134" w:history="1">
              <w:r w:rsidR="00C46F21" w:rsidRPr="0074131F">
                <w:rPr>
                  <w:rStyle w:val="Hyperlink"/>
                  <w:sz w:val="20"/>
                </w:rPr>
                <w:t>2022 QCCA 325</w:t>
              </w:r>
            </w:hyperlink>
          </w:p>
          <w:p w:rsidR="00C46F21" w:rsidRPr="0074131F" w:rsidRDefault="00C46F21" w:rsidP="00FB3F1C">
            <w:pPr>
              <w:jc w:val="both"/>
              <w:rPr>
                <w:sz w:val="20"/>
              </w:rPr>
            </w:pPr>
          </w:p>
        </w:tc>
        <w:tc>
          <w:tcPr>
            <w:tcW w:w="243" w:type="pct"/>
          </w:tcPr>
          <w:p w:rsidR="00C46F21" w:rsidRPr="0074131F" w:rsidRDefault="00C46F21" w:rsidP="00FB3F1C">
            <w:pPr>
              <w:jc w:val="both"/>
              <w:rPr>
                <w:sz w:val="20"/>
              </w:rPr>
            </w:pPr>
          </w:p>
        </w:tc>
        <w:tc>
          <w:tcPr>
            <w:tcW w:w="2330" w:type="pct"/>
          </w:tcPr>
          <w:p w:rsidR="00C46F21" w:rsidRPr="0074131F" w:rsidRDefault="00C46F21" w:rsidP="00FB3F1C">
            <w:pPr>
              <w:jc w:val="both"/>
              <w:rPr>
                <w:sz w:val="20"/>
              </w:rPr>
            </w:pPr>
            <w:r w:rsidRPr="0074131F">
              <w:rPr>
                <w:sz w:val="20"/>
              </w:rPr>
              <w:t>Requête pour permission d’appeler rejetée</w:t>
            </w:r>
          </w:p>
          <w:p w:rsidR="00C46F21" w:rsidRPr="0074131F" w:rsidRDefault="00C46F21" w:rsidP="00FB3F1C">
            <w:pPr>
              <w:jc w:val="both"/>
              <w:rPr>
                <w:sz w:val="20"/>
              </w:rPr>
            </w:pPr>
          </w:p>
        </w:tc>
      </w:tr>
      <w:tr w:rsidR="00C46F21" w:rsidRPr="0074131F" w:rsidTr="00FB3F1C">
        <w:tc>
          <w:tcPr>
            <w:tcW w:w="2427" w:type="pct"/>
            <w:gridSpan w:val="2"/>
          </w:tcPr>
          <w:p w:rsidR="00C46F21" w:rsidRPr="0074131F" w:rsidRDefault="00C46F21" w:rsidP="00FB3F1C">
            <w:pPr>
              <w:jc w:val="both"/>
              <w:rPr>
                <w:sz w:val="20"/>
                <w:lang w:val="fr-CA"/>
              </w:rPr>
            </w:pPr>
            <w:r w:rsidRPr="0074131F">
              <w:rPr>
                <w:sz w:val="20"/>
                <w:lang w:val="fr-CA"/>
              </w:rPr>
              <w:t>Le 29 avril 2022</w:t>
            </w:r>
          </w:p>
          <w:p w:rsidR="00C46F21" w:rsidRPr="0074131F" w:rsidRDefault="00C46F21" w:rsidP="00FB3F1C">
            <w:pPr>
              <w:jc w:val="both"/>
              <w:rPr>
                <w:sz w:val="20"/>
                <w:lang w:val="fr-CA"/>
              </w:rPr>
            </w:pPr>
            <w:r w:rsidRPr="0074131F">
              <w:rPr>
                <w:sz w:val="20"/>
                <w:lang w:val="fr-CA"/>
              </w:rPr>
              <w:t>Cour suprême du Canada</w:t>
            </w:r>
          </w:p>
          <w:p w:rsidR="00C46F21" w:rsidRPr="0074131F" w:rsidRDefault="00C46F21" w:rsidP="00FB3F1C">
            <w:pPr>
              <w:jc w:val="both"/>
              <w:rPr>
                <w:sz w:val="20"/>
                <w:lang w:val="fr-CA"/>
              </w:rPr>
            </w:pPr>
          </w:p>
        </w:tc>
        <w:tc>
          <w:tcPr>
            <w:tcW w:w="243" w:type="pct"/>
          </w:tcPr>
          <w:p w:rsidR="00C46F21" w:rsidRPr="0074131F" w:rsidRDefault="00C46F21" w:rsidP="00FB3F1C">
            <w:pPr>
              <w:jc w:val="both"/>
              <w:rPr>
                <w:sz w:val="20"/>
                <w:lang w:val="fr-CA"/>
              </w:rPr>
            </w:pPr>
          </w:p>
        </w:tc>
        <w:tc>
          <w:tcPr>
            <w:tcW w:w="2330" w:type="pct"/>
          </w:tcPr>
          <w:p w:rsidR="00C46F21" w:rsidRPr="0074131F" w:rsidRDefault="00C46F21" w:rsidP="00FB3F1C">
            <w:pPr>
              <w:jc w:val="both"/>
              <w:rPr>
                <w:sz w:val="20"/>
              </w:rPr>
            </w:pPr>
            <w:r w:rsidRPr="0074131F">
              <w:rPr>
                <w:sz w:val="20"/>
              </w:rPr>
              <w:t>Demande d’autorisation d’appel déposée</w:t>
            </w:r>
          </w:p>
          <w:p w:rsidR="00C46F21" w:rsidRPr="0074131F" w:rsidRDefault="00C46F21" w:rsidP="00FB3F1C">
            <w:pPr>
              <w:jc w:val="both"/>
              <w:rPr>
                <w:sz w:val="20"/>
              </w:rPr>
            </w:pPr>
          </w:p>
        </w:tc>
      </w:tr>
      <w:tr w:rsidR="00C46F21" w:rsidRPr="00002BD1" w:rsidTr="00FB3F1C">
        <w:tc>
          <w:tcPr>
            <w:tcW w:w="2427" w:type="pct"/>
            <w:gridSpan w:val="2"/>
          </w:tcPr>
          <w:p w:rsidR="00C46F21" w:rsidRPr="0074131F" w:rsidRDefault="00C46F21" w:rsidP="00FB3F1C">
            <w:pPr>
              <w:jc w:val="both"/>
              <w:rPr>
                <w:sz w:val="20"/>
                <w:lang w:val="fr-CA"/>
              </w:rPr>
            </w:pPr>
            <w:r w:rsidRPr="0074131F">
              <w:rPr>
                <w:sz w:val="20"/>
                <w:lang w:val="fr-CA"/>
              </w:rPr>
              <w:t>Le 5 décembre 2022</w:t>
            </w:r>
          </w:p>
          <w:p w:rsidR="00C46F21" w:rsidRPr="0074131F" w:rsidRDefault="00C46F21" w:rsidP="00FB3F1C">
            <w:pPr>
              <w:jc w:val="both"/>
              <w:rPr>
                <w:sz w:val="20"/>
                <w:lang w:val="fr-CA"/>
              </w:rPr>
            </w:pPr>
            <w:r w:rsidRPr="0074131F">
              <w:rPr>
                <w:sz w:val="20"/>
                <w:lang w:val="fr-CA"/>
              </w:rPr>
              <w:t>Cour suprême du Canada</w:t>
            </w:r>
          </w:p>
          <w:p w:rsidR="00C46F21" w:rsidRPr="0074131F" w:rsidRDefault="00C46F21" w:rsidP="00FB3F1C">
            <w:pPr>
              <w:jc w:val="both"/>
              <w:rPr>
                <w:sz w:val="20"/>
                <w:lang w:val="fr-CA"/>
              </w:rPr>
            </w:pPr>
          </w:p>
        </w:tc>
        <w:tc>
          <w:tcPr>
            <w:tcW w:w="243" w:type="pct"/>
          </w:tcPr>
          <w:p w:rsidR="00C46F21" w:rsidRPr="0074131F" w:rsidRDefault="00C46F21" w:rsidP="00FB3F1C">
            <w:pPr>
              <w:jc w:val="both"/>
              <w:rPr>
                <w:sz w:val="20"/>
                <w:lang w:val="fr-CA"/>
              </w:rPr>
            </w:pPr>
          </w:p>
        </w:tc>
        <w:tc>
          <w:tcPr>
            <w:tcW w:w="2330" w:type="pct"/>
          </w:tcPr>
          <w:p w:rsidR="00C46F21" w:rsidRPr="0074131F" w:rsidRDefault="00C46F21" w:rsidP="00FB3F1C">
            <w:pPr>
              <w:jc w:val="both"/>
              <w:rPr>
                <w:sz w:val="20"/>
                <w:lang w:val="fr-CA"/>
              </w:rPr>
            </w:pPr>
            <w:r w:rsidRPr="0074131F">
              <w:rPr>
                <w:sz w:val="20"/>
                <w:lang w:val="fr-CA"/>
              </w:rPr>
              <w:t>Requêtes en prorogation du délai de signification et de dépôt de la réponse de l’intimée et en dépôt de nouveaux éléments de preuve</w:t>
            </w:r>
          </w:p>
        </w:tc>
      </w:tr>
      <w:tr w:rsidR="00C46F21" w:rsidRPr="00002BD1" w:rsidTr="00FB3F1C">
        <w:tc>
          <w:tcPr>
            <w:tcW w:w="2427" w:type="pct"/>
            <w:gridSpan w:val="2"/>
          </w:tcPr>
          <w:p w:rsidR="00C46F21" w:rsidRPr="0074131F" w:rsidRDefault="00C46F21" w:rsidP="00FB3F1C">
            <w:pPr>
              <w:jc w:val="both"/>
              <w:rPr>
                <w:sz w:val="20"/>
                <w:lang w:val="fr-CA"/>
              </w:rPr>
            </w:pPr>
          </w:p>
          <w:p w:rsidR="00C46F21" w:rsidRPr="0074131F" w:rsidRDefault="00C46F21" w:rsidP="00FB3F1C">
            <w:pPr>
              <w:jc w:val="both"/>
              <w:rPr>
                <w:sz w:val="20"/>
                <w:lang w:val="fr-CA"/>
              </w:rPr>
            </w:pPr>
            <w:r w:rsidRPr="0074131F">
              <w:rPr>
                <w:sz w:val="20"/>
                <w:lang w:val="fr-CA"/>
              </w:rPr>
              <w:t>Le 20 décembre 2022</w:t>
            </w:r>
          </w:p>
          <w:p w:rsidR="00C46F21" w:rsidRPr="0074131F" w:rsidRDefault="00C46F21" w:rsidP="00FB3F1C">
            <w:pPr>
              <w:jc w:val="both"/>
              <w:rPr>
                <w:sz w:val="20"/>
                <w:lang w:val="fr-CA"/>
              </w:rPr>
            </w:pPr>
            <w:r w:rsidRPr="0074131F">
              <w:rPr>
                <w:sz w:val="20"/>
                <w:lang w:val="fr-CA"/>
              </w:rPr>
              <w:t>Cour suprême du Canada</w:t>
            </w:r>
          </w:p>
          <w:p w:rsidR="00C46F21" w:rsidRPr="0074131F" w:rsidRDefault="00C46F21" w:rsidP="00FB3F1C">
            <w:pPr>
              <w:jc w:val="both"/>
              <w:rPr>
                <w:sz w:val="20"/>
                <w:lang w:val="fr-CA"/>
              </w:rPr>
            </w:pPr>
          </w:p>
        </w:tc>
        <w:tc>
          <w:tcPr>
            <w:tcW w:w="243" w:type="pct"/>
          </w:tcPr>
          <w:p w:rsidR="00C46F21" w:rsidRPr="0074131F" w:rsidRDefault="00C46F21" w:rsidP="00FB3F1C">
            <w:pPr>
              <w:jc w:val="both"/>
              <w:rPr>
                <w:sz w:val="20"/>
                <w:lang w:val="fr-CA"/>
              </w:rPr>
            </w:pPr>
          </w:p>
        </w:tc>
        <w:tc>
          <w:tcPr>
            <w:tcW w:w="2330" w:type="pct"/>
          </w:tcPr>
          <w:p w:rsidR="00C46F21" w:rsidRPr="0074131F" w:rsidRDefault="00C46F21" w:rsidP="00FB3F1C">
            <w:pPr>
              <w:jc w:val="both"/>
              <w:rPr>
                <w:sz w:val="20"/>
                <w:lang w:val="fr-CA"/>
              </w:rPr>
            </w:pPr>
          </w:p>
          <w:p w:rsidR="00C46F21" w:rsidRPr="0074131F" w:rsidRDefault="00C46F21" w:rsidP="00FB3F1C">
            <w:pPr>
              <w:jc w:val="both"/>
              <w:rPr>
                <w:sz w:val="20"/>
                <w:lang w:val="fr-CA"/>
              </w:rPr>
            </w:pPr>
            <w:r w:rsidRPr="0074131F">
              <w:rPr>
                <w:sz w:val="20"/>
                <w:lang w:val="fr-CA"/>
              </w:rPr>
              <w:t>Requête en prorogation du délai de signification et de dépôt de la réponse du demandeur à la requête en prorogation du délai de signification et de dépôt de la réponse de l’intimée</w:t>
            </w:r>
          </w:p>
        </w:tc>
      </w:tr>
    </w:tbl>
    <w:p w:rsidR="00C46F21" w:rsidRPr="0074131F" w:rsidRDefault="00C46F21" w:rsidP="00C46F21">
      <w:pPr>
        <w:jc w:val="both"/>
        <w:rPr>
          <w:sz w:val="20"/>
          <w:lang w:val="fr-CA"/>
        </w:rPr>
      </w:pPr>
    </w:p>
    <w:p w:rsidR="00C46F21" w:rsidRPr="0074131F" w:rsidRDefault="00002BD1" w:rsidP="00C46F21">
      <w:pPr>
        <w:jc w:val="both"/>
        <w:rPr>
          <w:sz w:val="20"/>
          <w:lang w:val="fr-CA"/>
        </w:rPr>
      </w:pPr>
      <w:r>
        <w:rPr>
          <w:sz w:val="20"/>
        </w:rPr>
        <w:pict>
          <v:rect id="_x0000_i1101" style="width:2in;height:1pt" o:hrpct="0" o:hralign="center" o:hrstd="t" o:hrnoshade="t" o:hr="t" fillcolor="black [3213]" stroked="f"/>
        </w:pict>
      </w:r>
    </w:p>
    <w:p w:rsidR="00C46F21" w:rsidRPr="0074131F" w:rsidRDefault="00C46F21" w:rsidP="00C46F21">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C46F21" w:rsidRPr="0074131F" w:rsidTr="00FB3F1C">
        <w:tc>
          <w:tcPr>
            <w:tcW w:w="543" w:type="pct"/>
          </w:tcPr>
          <w:p w:rsidR="00C46F21" w:rsidRPr="0074131F" w:rsidRDefault="00C46F21" w:rsidP="00FB3F1C">
            <w:pPr>
              <w:jc w:val="both"/>
              <w:rPr>
                <w:sz w:val="20"/>
              </w:rPr>
            </w:pPr>
            <w:r w:rsidRPr="0074131F">
              <w:rPr>
                <w:rStyle w:val="SCCFileNumberChar"/>
                <w:sz w:val="20"/>
                <w:szCs w:val="20"/>
              </w:rPr>
              <w:t>40300</w:t>
            </w:r>
          </w:p>
        </w:tc>
        <w:tc>
          <w:tcPr>
            <w:tcW w:w="4457" w:type="pct"/>
            <w:gridSpan w:val="3"/>
          </w:tcPr>
          <w:p w:rsidR="00C46F21" w:rsidRPr="0074131F" w:rsidRDefault="00C46F21" w:rsidP="00FB3F1C">
            <w:pPr>
              <w:pStyle w:val="SCCLsocParty"/>
              <w:jc w:val="both"/>
              <w:rPr>
                <w:b/>
                <w:sz w:val="20"/>
                <w:szCs w:val="20"/>
                <w:lang w:val="en-CA"/>
              </w:rPr>
            </w:pPr>
            <w:r w:rsidRPr="0074131F">
              <w:rPr>
                <w:b/>
                <w:sz w:val="20"/>
                <w:szCs w:val="20"/>
                <w:lang w:val="en-CA"/>
              </w:rPr>
              <w:t>Lise Fortin v. Mazda Canada Inc.</w:t>
            </w:r>
          </w:p>
          <w:p w:rsidR="00C46F21" w:rsidRPr="0074131F" w:rsidRDefault="00C46F21" w:rsidP="00FB3F1C">
            <w:pPr>
              <w:jc w:val="both"/>
              <w:rPr>
                <w:sz w:val="20"/>
              </w:rPr>
            </w:pPr>
            <w:r w:rsidRPr="0074131F">
              <w:rPr>
                <w:sz w:val="20"/>
              </w:rPr>
              <w:t>(Que.) (Civil) (By Leave)</w:t>
            </w:r>
          </w:p>
        </w:tc>
      </w:tr>
      <w:tr w:rsidR="00C46F21" w:rsidRPr="0074131F" w:rsidTr="00FB3F1C">
        <w:tc>
          <w:tcPr>
            <w:tcW w:w="5000" w:type="pct"/>
            <w:gridSpan w:val="4"/>
          </w:tcPr>
          <w:p w:rsidR="004E7C53" w:rsidRPr="0074131F" w:rsidRDefault="004E7C53" w:rsidP="004E7C53">
            <w:pPr>
              <w:jc w:val="both"/>
              <w:rPr>
                <w:sz w:val="20"/>
                <w:szCs w:val="20"/>
              </w:rPr>
            </w:pPr>
            <w:r w:rsidRPr="0074131F">
              <w:rPr>
                <w:sz w:val="20"/>
                <w:szCs w:val="20"/>
              </w:rPr>
              <w:t xml:space="preserve">The application for leave to appeal from the judgment of the </w:t>
            </w:r>
            <w:r w:rsidRPr="0074131F">
              <w:rPr>
                <w:sz w:val="20"/>
                <w:szCs w:val="20"/>
                <w:lang w:val="en-US"/>
              </w:rPr>
              <w:t>Court of Appeal of Quebec (Québec)</w:t>
            </w:r>
            <w:r w:rsidRPr="0074131F">
              <w:rPr>
                <w:sz w:val="20"/>
                <w:szCs w:val="20"/>
              </w:rPr>
              <w:t xml:space="preserve">, Number </w:t>
            </w:r>
            <w:r w:rsidRPr="0074131F">
              <w:rPr>
                <w:sz w:val="20"/>
                <w:szCs w:val="20"/>
                <w:lang w:val="en-US"/>
              </w:rPr>
              <w:t>200-09-010276-217, 2022 QCCA 635</w:t>
            </w:r>
            <w:r w:rsidRPr="0074131F">
              <w:rPr>
                <w:sz w:val="20"/>
                <w:szCs w:val="20"/>
              </w:rPr>
              <w:t xml:space="preserve">, dated </w:t>
            </w:r>
            <w:r w:rsidRPr="0074131F">
              <w:rPr>
                <w:sz w:val="20"/>
                <w:szCs w:val="20"/>
                <w:lang w:val="en-US"/>
              </w:rPr>
              <w:t>May 6, 2022,</w:t>
            </w:r>
            <w:r w:rsidRPr="0074131F">
              <w:rPr>
                <w:sz w:val="20"/>
                <w:szCs w:val="20"/>
              </w:rPr>
              <w:t xml:space="preserve"> is dismissed with costs.</w:t>
            </w:r>
          </w:p>
          <w:p w:rsidR="00C46F21" w:rsidRPr="0074131F" w:rsidRDefault="00C46F21" w:rsidP="00FB3F1C">
            <w:pPr>
              <w:jc w:val="both"/>
              <w:rPr>
                <w:sz w:val="20"/>
              </w:rPr>
            </w:pPr>
          </w:p>
        </w:tc>
      </w:tr>
      <w:tr w:rsidR="00C46F21" w:rsidRPr="0074131F" w:rsidTr="00FB3F1C">
        <w:tc>
          <w:tcPr>
            <w:tcW w:w="5000" w:type="pct"/>
            <w:gridSpan w:val="4"/>
          </w:tcPr>
          <w:p w:rsidR="00C46F21" w:rsidRPr="0074131F" w:rsidRDefault="00C46F21" w:rsidP="00FB3F1C">
            <w:pPr>
              <w:jc w:val="both"/>
              <w:rPr>
                <w:sz w:val="20"/>
              </w:rPr>
            </w:pPr>
            <w:r w:rsidRPr="0074131F">
              <w:rPr>
                <w:sz w:val="20"/>
              </w:rPr>
              <w:t xml:space="preserve">Consumer protection — Product liability — Quantification of prejudice — Whether absolute presumption of prejudice that results from application of ss. 228 and 272 of </w:t>
            </w:r>
            <w:r w:rsidRPr="0074131F">
              <w:rPr>
                <w:i/>
                <w:sz w:val="20"/>
              </w:rPr>
              <w:t>Consumer Protection Act</w:t>
            </w:r>
            <w:r w:rsidRPr="0074131F">
              <w:rPr>
                <w:i/>
                <w:iCs/>
                <w:sz w:val="20"/>
              </w:rPr>
              <w:t xml:space="preserve"> </w:t>
            </w:r>
            <w:r w:rsidRPr="0074131F">
              <w:rPr>
                <w:iCs/>
                <w:sz w:val="20"/>
              </w:rPr>
              <w:t>(“</w:t>
            </w:r>
            <w:r w:rsidRPr="0074131F">
              <w:rPr>
                <w:i/>
                <w:iCs/>
                <w:sz w:val="20"/>
              </w:rPr>
              <w:t>C.P.A.</w:t>
            </w:r>
            <w:r w:rsidRPr="0074131F">
              <w:rPr>
                <w:iCs/>
                <w:sz w:val="20"/>
              </w:rPr>
              <w:t>”</w:t>
            </w:r>
            <w:r w:rsidRPr="0074131F">
              <w:rPr>
                <w:sz w:val="20"/>
              </w:rPr>
              <w:t xml:space="preserve">) leads to absolute presumption of compensable damage — Whether criteria set out in </w:t>
            </w:r>
            <w:r w:rsidRPr="0074131F">
              <w:rPr>
                <w:i/>
                <w:sz w:val="20"/>
              </w:rPr>
              <w:t>Richard v</w:t>
            </w:r>
            <w:r w:rsidRPr="0074131F">
              <w:rPr>
                <w:i/>
                <w:iCs/>
                <w:sz w:val="20"/>
              </w:rPr>
              <w:t>.</w:t>
            </w:r>
            <w:r w:rsidRPr="0074131F">
              <w:rPr>
                <w:i/>
                <w:sz w:val="20"/>
              </w:rPr>
              <w:t xml:space="preserve"> Time Inc.</w:t>
            </w:r>
            <w:r w:rsidRPr="0074131F">
              <w:rPr>
                <w:sz w:val="20"/>
              </w:rPr>
              <w:t xml:space="preserve">, 2012 SCC 8, [2012] 1 S.C.R. 265, require absolute presumption of compensable damage arising from application of ss. 228 and 272 </w:t>
            </w:r>
            <w:r w:rsidRPr="0074131F">
              <w:rPr>
                <w:i/>
                <w:sz w:val="20"/>
              </w:rPr>
              <w:t>C.P.A.</w:t>
            </w:r>
            <w:r w:rsidRPr="0074131F">
              <w:rPr>
                <w:sz w:val="20"/>
              </w:rPr>
              <w:t xml:space="preserve"> — </w:t>
            </w:r>
            <w:r w:rsidRPr="0074131F">
              <w:rPr>
                <w:i/>
                <w:iCs/>
                <w:sz w:val="20"/>
              </w:rPr>
              <w:t>Consumer Protection Act</w:t>
            </w:r>
            <w:r w:rsidRPr="0074131F">
              <w:rPr>
                <w:iCs/>
                <w:sz w:val="20"/>
              </w:rPr>
              <w:t>, CQLR, c. P</w:t>
            </w:r>
            <w:r w:rsidRPr="0074131F">
              <w:rPr>
                <w:iCs/>
                <w:sz w:val="20"/>
              </w:rPr>
              <w:noBreakHyphen/>
              <w:t>40.1, s. 272.</w:t>
            </w:r>
          </w:p>
        </w:tc>
      </w:tr>
      <w:tr w:rsidR="00C46F21" w:rsidRPr="0074131F" w:rsidTr="00FB3F1C">
        <w:tc>
          <w:tcPr>
            <w:tcW w:w="5000" w:type="pct"/>
            <w:gridSpan w:val="4"/>
          </w:tcPr>
          <w:p w:rsidR="00C46F21" w:rsidRPr="0074131F" w:rsidRDefault="00C46F21" w:rsidP="00FB3F1C">
            <w:pPr>
              <w:jc w:val="both"/>
              <w:rPr>
                <w:sz w:val="20"/>
              </w:rPr>
            </w:pPr>
          </w:p>
          <w:p w:rsidR="00C46F21" w:rsidRPr="0074131F" w:rsidRDefault="00C46F21" w:rsidP="00FB3F1C">
            <w:pPr>
              <w:jc w:val="both"/>
              <w:rPr>
                <w:sz w:val="20"/>
              </w:rPr>
            </w:pPr>
            <w:r w:rsidRPr="0074131F">
              <w:rPr>
                <w:sz w:val="20"/>
              </w:rPr>
              <w:t>The Superior Court authorized a product liability class action in connection with the locking mechanism on 2004 to 2007 Mazda 3 vehicles. The Superior Court later granted a motion to split the proceeding so that the argument on liability would be heard prior to and separately from the hearing on quantification of the collective damages claimed.</w:t>
            </w:r>
          </w:p>
          <w:p w:rsidR="00C46F21" w:rsidRPr="0074131F" w:rsidRDefault="00C46F21" w:rsidP="00FB3F1C">
            <w:pPr>
              <w:jc w:val="both"/>
              <w:rPr>
                <w:sz w:val="20"/>
              </w:rPr>
            </w:pPr>
          </w:p>
          <w:p w:rsidR="00C46F21" w:rsidRPr="0074131F" w:rsidRDefault="00C46F21" w:rsidP="00FB3F1C">
            <w:pPr>
              <w:jc w:val="both"/>
              <w:rPr>
                <w:sz w:val="20"/>
              </w:rPr>
            </w:pPr>
            <w:r w:rsidRPr="0074131F">
              <w:rPr>
                <w:sz w:val="20"/>
              </w:rPr>
              <w:t>The manufacturer was ordered to pay the class members damages corresponding to a price reduction for failure to disclose an important fact about a safety feature. However, the Superior Court subsequently rejected the evidence adduced to quantify those damages and dismissed the application for a price reduction. The Court of Appeal unanimously dismissed the appeal.</w:t>
            </w:r>
          </w:p>
        </w:tc>
      </w:tr>
      <w:tr w:rsidR="00C46F21" w:rsidRPr="0074131F" w:rsidTr="00FB3F1C">
        <w:tc>
          <w:tcPr>
            <w:tcW w:w="5000" w:type="pct"/>
            <w:gridSpan w:val="4"/>
          </w:tcPr>
          <w:p w:rsidR="00C46F21" w:rsidRPr="0074131F" w:rsidRDefault="00C46F21" w:rsidP="00FB3F1C">
            <w:pPr>
              <w:jc w:val="both"/>
              <w:rPr>
                <w:sz w:val="20"/>
              </w:rPr>
            </w:pPr>
          </w:p>
        </w:tc>
      </w:tr>
      <w:tr w:rsidR="00C46F21" w:rsidRPr="0074131F" w:rsidTr="00FB3F1C">
        <w:tc>
          <w:tcPr>
            <w:tcW w:w="2427" w:type="pct"/>
            <w:gridSpan w:val="2"/>
          </w:tcPr>
          <w:p w:rsidR="00C46F21" w:rsidRPr="0074131F" w:rsidRDefault="00C46F21" w:rsidP="00FB3F1C">
            <w:pPr>
              <w:jc w:val="both"/>
              <w:rPr>
                <w:sz w:val="20"/>
              </w:rPr>
            </w:pPr>
            <w:r w:rsidRPr="0074131F">
              <w:rPr>
                <w:sz w:val="20"/>
              </w:rPr>
              <w:t>December 9, 2020</w:t>
            </w:r>
          </w:p>
          <w:p w:rsidR="00C46F21" w:rsidRPr="0074131F" w:rsidRDefault="00C46F21" w:rsidP="00FB3F1C">
            <w:pPr>
              <w:jc w:val="both"/>
              <w:rPr>
                <w:sz w:val="20"/>
              </w:rPr>
            </w:pPr>
            <w:r w:rsidRPr="0074131F">
              <w:rPr>
                <w:sz w:val="20"/>
              </w:rPr>
              <w:t>Quebec Superior Court</w:t>
            </w:r>
          </w:p>
          <w:p w:rsidR="00C46F21" w:rsidRPr="0074131F" w:rsidRDefault="00C46F21" w:rsidP="00FB3F1C">
            <w:pPr>
              <w:jc w:val="both"/>
              <w:rPr>
                <w:sz w:val="20"/>
              </w:rPr>
            </w:pPr>
            <w:r w:rsidRPr="0074131F">
              <w:rPr>
                <w:sz w:val="20"/>
              </w:rPr>
              <w:t>(Jacques J.)</w:t>
            </w:r>
          </w:p>
          <w:p w:rsidR="00C46F21" w:rsidRPr="0074131F" w:rsidRDefault="00C46F21" w:rsidP="00FB3F1C">
            <w:pPr>
              <w:jc w:val="both"/>
              <w:rPr>
                <w:sz w:val="20"/>
              </w:rPr>
            </w:pPr>
          </w:p>
        </w:tc>
        <w:tc>
          <w:tcPr>
            <w:tcW w:w="243" w:type="pct"/>
          </w:tcPr>
          <w:p w:rsidR="00C46F21" w:rsidRPr="0074131F" w:rsidRDefault="00C46F21" w:rsidP="00FB3F1C">
            <w:pPr>
              <w:jc w:val="both"/>
              <w:rPr>
                <w:sz w:val="20"/>
              </w:rPr>
            </w:pPr>
          </w:p>
        </w:tc>
        <w:tc>
          <w:tcPr>
            <w:tcW w:w="2330" w:type="pct"/>
          </w:tcPr>
          <w:p w:rsidR="00C46F21" w:rsidRPr="0074131F" w:rsidRDefault="00C46F21" w:rsidP="00FB3F1C">
            <w:pPr>
              <w:jc w:val="both"/>
              <w:rPr>
                <w:sz w:val="20"/>
              </w:rPr>
            </w:pPr>
            <w:r w:rsidRPr="0074131F">
              <w:rPr>
                <w:sz w:val="20"/>
              </w:rPr>
              <w:t>Evidence on quantification of damages adduced by representative plaintiff in class action rejected; application for price reduction dismissed</w:t>
            </w:r>
          </w:p>
          <w:p w:rsidR="00C46F21" w:rsidRPr="0074131F" w:rsidRDefault="00C46F21" w:rsidP="00FB3F1C">
            <w:pPr>
              <w:jc w:val="both"/>
              <w:rPr>
                <w:sz w:val="20"/>
              </w:rPr>
            </w:pPr>
          </w:p>
        </w:tc>
      </w:tr>
      <w:tr w:rsidR="00C46F21" w:rsidRPr="0074131F" w:rsidTr="00FB3F1C">
        <w:tc>
          <w:tcPr>
            <w:tcW w:w="2427" w:type="pct"/>
            <w:gridSpan w:val="2"/>
          </w:tcPr>
          <w:p w:rsidR="00C46F21" w:rsidRPr="0074131F" w:rsidRDefault="00C46F21" w:rsidP="00FB3F1C">
            <w:pPr>
              <w:jc w:val="both"/>
              <w:rPr>
                <w:sz w:val="20"/>
              </w:rPr>
            </w:pPr>
            <w:r w:rsidRPr="0074131F">
              <w:rPr>
                <w:sz w:val="20"/>
              </w:rPr>
              <w:t>May 6, 2022</w:t>
            </w:r>
          </w:p>
          <w:p w:rsidR="00C46F21" w:rsidRPr="0074131F" w:rsidRDefault="00C46F21" w:rsidP="00FB3F1C">
            <w:pPr>
              <w:jc w:val="both"/>
              <w:rPr>
                <w:sz w:val="20"/>
              </w:rPr>
            </w:pPr>
            <w:r w:rsidRPr="0074131F">
              <w:rPr>
                <w:sz w:val="20"/>
              </w:rPr>
              <w:t>Quebec Court of Appeal (Québec)</w:t>
            </w:r>
          </w:p>
          <w:p w:rsidR="00C46F21" w:rsidRPr="0074131F" w:rsidRDefault="00C46F21" w:rsidP="00FB3F1C">
            <w:pPr>
              <w:jc w:val="both"/>
              <w:rPr>
                <w:sz w:val="20"/>
                <w:lang w:val="fr-CA"/>
              </w:rPr>
            </w:pPr>
            <w:r w:rsidRPr="0074131F">
              <w:rPr>
                <w:sz w:val="20"/>
                <w:lang w:val="fr-CA"/>
              </w:rPr>
              <w:t>(Savard, Gagnon and Ruel JJ.A.)</w:t>
            </w:r>
          </w:p>
          <w:p w:rsidR="00C46F21" w:rsidRPr="0074131F" w:rsidRDefault="00C46F21" w:rsidP="00FB3F1C">
            <w:pPr>
              <w:jc w:val="both"/>
              <w:rPr>
                <w:sz w:val="20"/>
                <w:lang w:val="fr-CA"/>
              </w:rPr>
            </w:pPr>
          </w:p>
        </w:tc>
        <w:tc>
          <w:tcPr>
            <w:tcW w:w="243" w:type="pct"/>
          </w:tcPr>
          <w:p w:rsidR="00C46F21" w:rsidRPr="0074131F" w:rsidRDefault="00C46F21" w:rsidP="00FB3F1C">
            <w:pPr>
              <w:jc w:val="both"/>
              <w:rPr>
                <w:sz w:val="20"/>
                <w:lang w:val="fr-CA"/>
              </w:rPr>
            </w:pPr>
          </w:p>
        </w:tc>
        <w:tc>
          <w:tcPr>
            <w:tcW w:w="2330" w:type="pct"/>
          </w:tcPr>
          <w:p w:rsidR="00C46F21" w:rsidRPr="0074131F" w:rsidRDefault="00C46F21" w:rsidP="00FB3F1C">
            <w:pPr>
              <w:jc w:val="both"/>
              <w:rPr>
                <w:sz w:val="20"/>
              </w:rPr>
            </w:pPr>
            <w:r w:rsidRPr="0074131F">
              <w:rPr>
                <w:sz w:val="20"/>
              </w:rPr>
              <w:t>Appeal dismissed</w:t>
            </w:r>
          </w:p>
          <w:p w:rsidR="00C46F21" w:rsidRPr="0074131F" w:rsidRDefault="00C46F21" w:rsidP="00FB3F1C">
            <w:pPr>
              <w:jc w:val="both"/>
              <w:rPr>
                <w:sz w:val="20"/>
              </w:rPr>
            </w:pPr>
          </w:p>
        </w:tc>
      </w:tr>
      <w:tr w:rsidR="00C46F21" w:rsidRPr="0074131F" w:rsidTr="00FB3F1C">
        <w:tc>
          <w:tcPr>
            <w:tcW w:w="2427" w:type="pct"/>
            <w:gridSpan w:val="2"/>
          </w:tcPr>
          <w:p w:rsidR="00C46F21" w:rsidRPr="0074131F" w:rsidRDefault="00C46F21" w:rsidP="00FB3F1C">
            <w:pPr>
              <w:jc w:val="both"/>
              <w:rPr>
                <w:sz w:val="20"/>
              </w:rPr>
            </w:pPr>
            <w:r w:rsidRPr="0074131F">
              <w:rPr>
                <w:sz w:val="20"/>
              </w:rPr>
              <w:t>August 5, 2022</w:t>
            </w:r>
          </w:p>
          <w:p w:rsidR="00C46F21" w:rsidRPr="0074131F" w:rsidRDefault="00C46F21" w:rsidP="00FB3F1C">
            <w:pPr>
              <w:jc w:val="both"/>
              <w:rPr>
                <w:sz w:val="20"/>
              </w:rPr>
            </w:pPr>
            <w:r w:rsidRPr="0074131F">
              <w:rPr>
                <w:sz w:val="20"/>
              </w:rPr>
              <w:t>Supreme Court of Canada</w:t>
            </w:r>
          </w:p>
        </w:tc>
        <w:tc>
          <w:tcPr>
            <w:tcW w:w="243" w:type="pct"/>
          </w:tcPr>
          <w:p w:rsidR="00C46F21" w:rsidRPr="0074131F" w:rsidRDefault="00C46F21" w:rsidP="00FB3F1C">
            <w:pPr>
              <w:jc w:val="both"/>
              <w:rPr>
                <w:sz w:val="20"/>
              </w:rPr>
            </w:pPr>
          </w:p>
        </w:tc>
        <w:tc>
          <w:tcPr>
            <w:tcW w:w="2330" w:type="pct"/>
          </w:tcPr>
          <w:p w:rsidR="00C46F21" w:rsidRPr="0074131F" w:rsidRDefault="00C46F21" w:rsidP="00FB3F1C">
            <w:pPr>
              <w:jc w:val="both"/>
              <w:rPr>
                <w:sz w:val="20"/>
              </w:rPr>
            </w:pPr>
            <w:r w:rsidRPr="0074131F">
              <w:rPr>
                <w:sz w:val="20"/>
              </w:rPr>
              <w:t>Application for leave to appeal filed</w:t>
            </w:r>
          </w:p>
          <w:p w:rsidR="00C46F21" w:rsidRPr="0074131F" w:rsidRDefault="00C46F21" w:rsidP="00FB3F1C">
            <w:pPr>
              <w:jc w:val="both"/>
              <w:rPr>
                <w:sz w:val="20"/>
              </w:rPr>
            </w:pPr>
          </w:p>
        </w:tc>
      </w:tr>
    </w:tbl>
    <w:p w:rsidR="00C46F21" w:rsidRPr="0074131F" w:rsidRDefault="00C46F21" w:rsidP="00C46F21">
      <w:pPr>
        <w:jc w:val="both"/>
        <w:rPr>
          <w:sz w:val="20"/>
        </w:rPr>
      </w:pPr>
    </w:p>
    <w:p w:rsidR="00C46F21" w:rsidRPr="0074131F" w:rsidRDefault="00002BD1" w:rsidP="00C46F21">
      <w:pPr>
        <w:jc w:val="both"/>
        <w:rPr>
          <w:sz w:val="20"/>
        </w:rPr>
      </w:pPr>
      <w:r>
        <w:rPr>
          <w:sz w:val="20"/>
        </w:rPr>
        <w:pict>
          <v:rect id="_x0000_i1102" style="width:2in;height:1pt" o:hrpct="0" o:hralign="center" o:hrstd="t" o:hrnoshade="t" o:hr="t" fillcolor="black [3213]" stroked="f"/>
        </w:pict>
      </w:r>
    </w:p>
    <w:p w:rsidR="00C46F21" w:rsidRPr="0074131F" w:rsidRDefault="00C46F21" w:rsidP="00C46F21">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C46F21" w:rsidRPr="00002BD1" w:rsidTr="00FB3F1C">
        <w:tc>
          <w:tcPr>
            <w:tcW w:w="543" w:type="pct"/>
          </w:tcPr>
          <w:p w:rsidR="00C46F21" w:rsidRPr="0074131F" w:rsidRDefault="00C46F21" w:rsidP="00FB3F1C">
            <w:pPr>
              <w:jc w:val="both"/>
              <w:rPr>
                <w:sz w:val="20"/>
              </w:rPr>
            </w:pPr>
            <w:r w:rsidRPr="0074131F">
              <w:rPr>
                <w:rStyle w:val="SCCFileNumberChar"/>
                <w:sz w:val="20"/>
                <w:szCs w:val="20"/>
              </w:rPr>
              <w:t>40300</w:t>
            </w:r>
          </w:p>
        </w:tc>
        <w:tc>
          <w:tcPr>
            <w:tcW w:w="4457" w:type="pct"/>
            <w:gridSpan w:val="3"/>
          </w:tcPr>
          <w:p w:rsidR="00C46F21" w:rsidRPr="0074131F" w:rsidRDefault="00C46F21" w:rsidP="00FB3F1C">
            <w:pPr>
              <w:pStyle w:val="SCCLsocParty"/>
              <w:jc w:val="both"/>
              <w:rPr>
                <w:b/>
                <w:sz w:val="20"/>
                <w:szCs w:val="20"/>
              </w:rPr>
            </w:pPr>
            <w:r w:rsidRPr="0074131F">
              <w:rPr>
                <w:b/>
                <w:sz w:val="20"/>
                <w:szCs w:val="20"/>
              </w:rPr>
              <w:t>Lise Fortin c. Mazda Canada inc.</w:t>
            </w:r>
          </w:p>
          <w:p w:rsidR="00C46F21" w:rsidRPr="0074131F" w:rsidRDefault="00C46F21" w:rsidP="00FB3F1C">
            <w:pPr>
              <w:jc w:val="both"/>
              <w:rPr>
                <w:sz w:val="20"/>
                <w:lang w:val="fr-CA"/>
              </w:rPr>
            </w:pPr>
            <w:r w:rsidRPr="0074131F">
              <w:rPr>
                <w:sz w:val="20"/>
                <w:lang w:val="fr-CA"/>
              </w:rPr>
              <w:t>(Qc) (Civile) (Autorisation)</w:t>
            </w:r>
          </w:p>
        </w:tc>
      </w:tr>
      <w:tr w:rsidR="00C46F21" w:rsidRPr="00002BD1" w:rsidTr="00FB3F1C">
        <w:tc>
          <w:tcPr>
            <w:tcW w:w="5000" w:type="pct"/>
            <w:gridSpan w:val="4"/>
          </w:tcPr>
          <w:p w:rsidR="004E7C53" w:rsidRPr="0074131F" w:rsidRDefault="004E7C53" w:rsidP="004E7C53">
            <w:pPr>
              <w:jc w:val="both"/>
              <w:rPr>
                <w:sz w:val="20"/>
                <w:szCs w:val="20"/>
                <w:lang w:val="fr-CA"/>
              </w:rPr>
            </w:pPr>
            <w:r w:rsidRPr="0074131F">
              <w:rPr>
                <w:sz w:val="20"/>
                <w:szCs w:val="20"/>
                <w:lang w:val="fr-CA"/>
              </w:rPr>
              <w:t>La demande d’autorisation d’appel de l’arrêt de la Cour d’appel du Québec (Québec), numéro 200-09-010276-217, 2022 QCCA 635, daté du 6 mai 2022, est rejetée avec dépens.</w:t>
            </w:r>
          </w:p>
          <w:p w:rsidR="00C46F21" w:rsidRPr="0074131F" w:rsidRDefault="00C46F21" w:rsidP="00FB3F1C">
            <w:pPr>
              <w:jc w:val="both"/>
              <w:rPr>
                <w:sz w:val="20"/>
                <w:lang w:val="fr-CA"/>
              </w:rPr>
            </w:pPr>
          </w:p>
        </w:tc>
      </w:tr>
      <w:tr w:rsidR="00C46F21" w:rsidRPr="00002BD1" w:rsidTr="00FB3F1C">
        <w:tc>
          <w:tcPr>
            <w:tcW w:w="5000" w:type="pct"/>
            <w:gridSpan w:val="4"/>
          </w:tcPr>
          <w:p w:rsidR="00C46F21" w:rsidRPr="0074131F" w:rsidRDefault="00C46F21" w:rsidP="00FB3F1C">
            <w:pPr>
              <w:jc w:val="both"/>
              <w:rPr>
                <w:sz w:val="20"/>
                <w:lang w:val="fr-CA"/>
              </w:rPr>
            </w:pPr>
            <w:r w:rsidRPr="0074131F">
              <w:rPr>
                <w:sz w:val="20"/>
                <w:lang w:val="fr-CA"/>
              </w:rPr>
              <w:t xml:space="preserve">Protection du consommateur — Responsabilité du fabricant — Quantification des préjudices —La présomption absolue de préjudice qui résulte de l'application des articles 228 et 272 de la </w:t>
            </w:r>
            <w:r w:rsidRPr="0074131F">
              <w:rPr>
                <w:i/>
                <w:iCs/>
                <w:sz w:val="20"/>
                <w:lang w:val="fr-CA"/>
              </w:rPr>
              <w:t>Loi sur la Protection du Consommateur (« L.p.c. </w:t>
            </w:r>
            <w:r w:rsidRPr="0074131F">
              <w:rPr>
                <w:sz w:val="20"/>
                <w:lang w:val="fr-CA"/>
              </w:rPr>
              <w:t xml:space="preserve">») mène-t-il à une présomption absolue de dommages compensables? – Les critères énoncés dans l’arrêt </w:t>
            </w:r>
            <w:r w:rsidRPr="0074131F">
              <w:rPr>
                <w:i/>
                <w:sz w:val="20"/>
                <w:lang w:val="fr-CA"/>
              </w:rPr>
              <w:t xml:space="preserve">Richard </w:t>
            </w:r>
            <w:r w:rsidRPr="0074131F">
              <w:rPr>
                <w:i/>
                <w:iCs/>
                <w:sz w:val="20"/>
                <w:lang w:val="fr-CA"/>
              </w:rPr>
              <w:t>c.</w:t>
            </w:r>
            <w:r w:rsidRPr="0074131F">
              <w:rPr>
                <w:i/>
                <w:sz w:val="20"/>
                <w:lang w:val="fr-CA"/>
              </w:rPr>
              <w:t xml:space="preserve"> Time Inc.</w:t>
            </w:r>
            <w:r w:rsidRPr="0074131F">
              <w:rPr>
                <w:sz w:val="20"/>
                <w:lang w:val="fr-CA"/>
              </w:rPr>
              <w:t xml:space="preserve">, 2012 CSC 8, [2012] 1 R.C.S. 265 exigent-ils une présomption absolue de dommages compensables résultant de l’application des articles 228 et 272 </w:t>
            </w:r>
            <w:r w:rsidRPr="0074131F">
              <w:rPr>
                <w:i/>
                <w:sz w:val="20"/>
                <w:lang w:val="fr-CA"/>
              </w:rPr>
              <w:t>L.p.c.</w:t>
            </w:r>
            <w:r w:rsidRPr="0074131F">
              <w:rPr>
                <w:sz w:val="20"/>
                <w:lang w:val="fr-CA"/>
              </w:rPr>
              <w:t xml:space="preserve">? — </w:t>
            </w:r>
            <w:r w:rsidRPr="0074131F">
              <w:rPr>
                <w:i/>
                <w:iCs/>
                <w:sz w:val="20"/>
                <w:lang w:val="fr-CA"/>
              </w:rPr>
              <w:t>Loi sur la protection du consommateur</w:t>
            </w:r>
            <w:r w:rsidRPr="0074131F">
              <w:rPr>
                <w:iCs/>
                <w:sz w:val="20"/>
                <w:lang w:val="fr-CA"/>
              </w:rPr>
              <w:t xml:space="preserve">, </w:t>
            </w:r>
            <w:r w:rsidRPr="0074131F">
              <w:rPr>
                <w:sz w:val="20"/>
                <w:lang w:val="fr-CA"/>
              </w:rPr>
              <w:t>RLRQ</w:t>
            </w:r>
            <w:r w:rsidRPr="0074131F">
              <w:rPr>
                <w:iCs/>
                <w:sz w:val="20"/>
                <w:lang w:val="fr-CA"/>
              </w:rPr>
              <w:t>, c. P</w:t>
            </w:r>
            <w:r w:rsidRPr="0074131F">
              <w:rPr>
                <w:iCs/>
                <w:sz w:val="20"/>
                <w:lang w:val="fr-CA"/>
              </w:rPr>
              <w:noBreakHyphen/>
              <w:t>40.1, art. 272.</w:t>
            </w:r>
          </w:p>
        </w:tc>
      </w:tr>
      <w:tr w:rsidR="00C46F21" w:rsidRPr="0074131F" w:rsidTr="00FB3F1C">
        <w:tc>
          <w:tcPr>
            <w:tcW w:w="5000" w:type="pct"/>
            <w:gridSpan w:val="4"/>
          </w:tcPr>
          <w:p w:rsidR="00C46F21" w:rsidRPr="0074131F" w:rsidRDefault="00C46F21" w:rsidP="00FB3F1C">
            <w:pPr>
              <w:jc w:val="both"/>
              <w:rPr>
                <w:sz w:val="20"/>
                <w:lang w:val="fr-CA"/>
              </w:rPr>
            </w:pPr>
          </w:p>
          <w:p w:rsidR="00C46F21" w:rsidRPr="0074131F" w:rsidRDefault="00C46F21" w:rsidP="00FB3F1C">
            <w:pPr>
              <w:jc w:val="both"/>
              <w:rPr>
                <w:sz w:val="20"/>
                <w:lang w:val="fr-CA"/>
              </w:rPr>
            </w:pPr>
            <w:r w:rsidRPr="0074131F">
              <w:rPr>
                <w:sz w:val="20"/>
                <w:lang w:val="fr-CA"/>
              </w:rPr>
              <w:t>La Cour supérieure a autorisé un recours collectif portant sur la responsabilité du fabricant en relation avec le dispositif de verrouillage des véhicules Mazda 3 des années 2004 à 2007. La Cour supérieure a ensuite accueilli une requête en scission d’instance de manière à ce que le débat sur la responsabilité soit entendu préalablement et distinctement à l’audition relative à la quantification des dommages collectifs réclamés.</w:t>
            </w:r>
          </w:p>
          <w:p w:rsidR="00C46F21" w:rsidRPr="0074131F" w:rsidRDefault="00C46F21" w:rsidP="00FB3F1C">
            <w:pPr>
              <w:jc w:val="both"/>
              <w:rPr>
                <w:sz w:val="20"/>
                <w:lang w:val="fr-CA"/>
              </w:rPr>
            </w:pPr>
          </w:p>
          <w:p w:rsidR="00C46F21" w:rsidRPr="0074131F" w:rsidRDefault="00C46F21" w:rsidP="00FB3F1C">
            <w:pPr>
              <w:jc w:val="both"/>
              <w:rPr>
                <w:sz w:val="20"/>
              </w:rPr>
            </w:pPr>
            <w:r w:rsidRPr="0074131F">
              <w:rPr>
                <w:sz w:val="20"/>
                <w:lang w:val="fr-CA"/>
              </w:rPr>
              <w:t xml:space="preserve">Le fabricant a été condamné à verser aux membres du recours collectif les dommages correspondant à la diminution du prix lié à l’omission de divulguer un fait important sur un élément de sécurité. Cependant, la Cour supérieure a ensuite rejeté la preuve offerte pour quantifier ces dommages et a rejeté la demande en diminution de prix. </w:t>
            </w:r>
            <w:r w:rsidRPr="0074131F">
              <w:rPr>
                <w:sz w:val="20"/>
              </w:rPr>
              <w:t>La Cour d’appel unanime a rejeté l’appel.</w:t>
            </w:r>
          </w:p>
        </w:tc>
      </w:tr>
      <w:tr w:rsidR="00C46F21" w:rsidRPr="0074131F" w:rsidTr="00FB3F1C">
        <w:tc>
          <w:tcPr>
            <w:tcW w:w="5000" w:type="pct"/>
            <w:gridSpan w:val="4"/>
          </w:tcPr>
          <w:p w:rsidR="00C46F21" w:rsidRPr="0074131F" w:rsidRDefault="00C46F21" w:rsidP="00FB3F1C">
            <w:pPr>
              <w:jc w:val="both"/>
              <w:rPr>
                <w:sz w:val="20"/>
              </w:rPr>
            </w:pPr>
          </w:p>
        </w:tc>
      </w:tr>
      <w:tr w:rsidR="00C46F21" w:rsidRPr="00002BD1" w:rsidTr="00FB3F1C">
        <w:tc>
          <w:tcPr>
            <w:tcW w:w="2427" w:type="pct"/>
            <w:gridSpan w:val="2"/>
          </w:tcPr>
          <w:p w:rsidR="00C46F21" w:rsidRPr="0074131F" w:rsidRDefault="00C46F21" w:rsidP="00FB3F1C">
            <w:pPr>
              <w:jc w:val="both"/>
              <w:rPr>
                <w:sz w:val="20"/>
                <w:lang w:val="fr-CA"/>
              </w:rPr>
            </w:pPr>
            <w:r w:rsidRPr="0074131F">
              <w:rPr>
                <w:sz w:val="20"/>
                <w:lang w:val="fr-CA"/>
              </w:rPr>
              <w:t>Le 9 décembre 2020</w:t>
            </w:r>
          </w:p>
          <w:p w:rsidR="00C46F21" w:rsidRPr="0074131F" w:rsidRDefault="00C46F21" w:rsidP="00FB3F1C">
            <w:pPr>
              <w:jc w:val="both"/>
              <w:rPr>
                <w:sz w:val="20"/>
                <w:lang w:val="fr-CA"/>
              </w:rPr>
            </w:pPr>
            <w:r w:rsidRPr="0074131F">
              <w:rPr>
                <w:sz w:val="20"/>
                <w:lang w:val="fr-CA"/>
              </w:rPr>
              <w:t>Cour supérieure du Québec</w:t>
            </w:r>
          </w:p>
          <w:p w:rsidR="00C46F21" w:rsidRPr="0074131F" w:rsidRDefault="00C46F21" w:rsidP="00FB3F1C">
            <w:pPr>
              <w:jc w:val="both"/>
              <w:rPr>
                <w:sz w:val="20"/>
              </w:rPr>
            </w:pPr>
            <w:r w:rsidRPr="0074131F">
              <w:rPr>
                <w:sz w:val="20"/>
              </w:rPr>
              <w:t>(Jacques J.)</w:t>
            </w:r>
          </w:p>
          <w:p w:rsidR="00C46F21" w:rsidRPr="0074131F" w:rsidRDefault="00C46F21" w:rsidP="00FB3F1C">
            <w:pPr>
              <w:jc w:val="both"/>
              <w:rPr>
                <w:sz w:val="20"/>
              </w:rPr>
            </w:pPr>
          </w:p>
        </w:tc>
        <w:tc>
          <w:tcPr>
            <w:tcW w:w="243" w:type="pct"/>
          </w:tcPr>
          <w:p w:rsidR="00C46F21" w:rsidRPr="0074131F" w:rsidRDefault="00C46F21" w:rsidP="00FB3F1C">
            <w:pPr>
              <w:jc w:val="both"/>
              <w:rPr>
                <w:sz w:val="20"/>
              </w:rPr>
            </w:pPr>
          </w:p>
        </w:tc>
        <w:tc>
          <w:tcPr>
            <w:tcW w:w="2330" w:type="pct"/>
          </w:tcPr>
          <w:p w:rsidR="00C46F21" w:rsidRPr="0074131F" w:rsidRDefault="00C46F21" w:rsidP="00FB3F1C">
            <w:pPr>
              <w:jc w:val="both"/>
              <w:rPr>
                <w:sz w:val="20"/>
                <w:lang w:val="fr-CA"/>
              </w:rPr>
            </w:pPr>
            <w:r w:rsidRPr="0074131F">
              <w:rPr>
                <w:sz w:val="20"/>
                <w:lang w:val="fr-CA"/>
              </w:rPr>
              <w:t>La Cour supérieure rejette la preuve offerte par la représentante du recours collectif quant à la quantification des dommages. La Cour supérieure rejette la demande en diminution de prix.</w:t>
            </w:r>
          </w:p>
          <w:p w:rsidR="00C46F21" w:rsidRPr="0074131F" w:rsidRDefault="00C46F21" w:rsidP="00FB3F1C">
            <w:pPr>
              <w:jc w:val="both"/>
              <w:rPr>
                <w:sz w:val="20"/>
                <w:lang w:val="fr-CA"/>
              </w:rPr>
            </w:pPr>
          </w:p>
        </w:tc>
      </w:tr>
      <w:tr w:rsidR="00C46F21" w:rsidRPr="0074131F" w:rsidTr="00FB3F1C">
        <w:tc>
          <w:tcPr>
            <w:tcW w:w="2427" w:type="pct"/>
            <w:gridSpan w:val="2"/>
          </w:tcPr>
          <w:p w:rsidR="00C46F21" w:rsidRPr="0074131F" w:rsidRDefault="00C46F21" w:rsidP="00FB3F1C">
            <w:pPr>
              <w:jc w:val="both"/>
              <w:rPr>
                <w:sz w:val="20"/>
                <w:lang w:val="fr-CA"/>
              </w:rPr>
            </w:pPr>
            <w:r w:rsidRPr="0074131F">
              <w:rPr>
                <w:sz w:val="20"/>
                <w:lang w:val="fr-CA"/>
              </w:rPr>
              <w:t>Le 6 mai 2022</w:t>
            </w:r>
          </w:p>
          <w:p w:rsidR="00C46F21" w:rsidRPr="0074131F" w:rsidRDefault="00C46F21" w:rsidP="00FB3F1C">
            <w:pPr>
              <w:jc w:val="both"/>
              <w:rPr>
                <w:sz w:val="20"/>
                <w:lang w:val="fr-CA"/>
              </w:rPr>
            </w:pPr>
            <w:r w:rsidRPr="0074131F">
              <w:rPr>
                <w:sz w:val="20"/>
                <w:lang w:val="fr-CA"/>
              </w:rPr>
              <w:t>Cour d’appel du Québec (Québec)</w:t>
            </w:r>
          </w:p>
          <w:p w:rsidR="00C46F21" w:rsidRPr="0074131F" w:rsidRDefault="00C46F21" w:rsidP="00FB3F1C">
            <w:pPr>
              <w:jc w:val="both"/>
              <w:rPr>
                <w:sz w:val="20"/>
                <w:lang w:val="fr-CA"/>
              </w:rPr>
            </w:pPr>
            <w:r w:rsidRPr="0074131F">
              <w:rPr>
                <w:sz w:val="20"/>
                <w:lang w:val="fr-CA"/>
              </w:rPr>
              <w:t>(Savard, Gagnon, Ruel JJ.A.)</w:t>
            </w:r>
          </w:p>
          <w:p w:rsidR="00C46F21" w:rsidRPr="0074131F" w:rsidRDefault="00C46F21" w:rsidP="00FB3F1C">
            <w:pPr>
              <w:jc w:val="both"/>
              <w:rPr>
                <w:sz w:val="20"/>
                <w:lang w:val="fr-CA"/>
              </w:rPr>
            </w:pPr>
          </w:p>
        </w:tc>
        <w:tc>
          <w:tcPr>
            <w:tcW w:w="243" w:type="pct"/>
          </w:tcPr>
          <w:p w:rsidR="00C46F21" w:rsidRPr="0074131F" w:rsidRDefault="00C46F21" w:rsidP="00FB3F1C">
            <w:pPr>
              <w:jc w:val="both"/>
              <w:rPr>
                <w:sz w:val="20"/>
                <w:lang w:val="fr-CA"/>
              </w:rPr>
            </w:pPr>
          </w:p>
        </w:tc>
        <w:tc>
          <w:tcPr>
            <w:tcW w:w="2330" w:type="pct"/>
          </w:tcPr>
          <w:p w:rsidR="00C46F21" w:rsidRPr="0074131F" w:rsidRDefault="00C46F21" w:rsidP="00FB3F1C">
            <w:pPr>
              <w:jc w:val="both"/>
              <w:rPr>
                <w:sz w:val="20"/>
              </w:rPr>
            </w:pPr>
            <w:r w:rsidRPr="0074131F">
              <w:rPr>
                <w:sz w:val="20"/>
              </w:rPr>
              <w:t>Appel rejeté.</w:t>
            </w:r>
          </w:p>
          <w:p w:rsidR="00C46F21" w:rsidRPr="0074131F" w:rsidRDefault="00C46F21" w:rsidP="00FB3F1C">
            <w:pPr>
              <w:jc w:val="both"/>
              <w:rPr>
                <w:sz w:val="20"/>
              </w:rPr>
            </w:pPr>
          </w:p>
        </w:tc>
      </w:tr>
      <w:tr w:rsidR="00C46F21" w:rsidRPr="0074131F" w:rsidTr="00FB3F1C">
        <w:tc>
          <w:tcPr>
            <w:tcW w:w="2427" w:type="pct"/>
            <w:gridSpan w:val="2"/>
          </w:tcPr>
          <w:p w:rsidR="00C46F21" w:rsidRPr="0074131F" w:rsidRDefault="00C46F21" w:rsidP="00FB3F1C">
            <w:pPr>
              <w:jc w:val="both"/>
              <w:rPr>
                <w:sz w:val="20"/>
                <w:lang w:val="fr-CA"/>
              </w:rPr>
            </w:pPr>
            <w:r w:rsidRPr="0074131F">
              <w:rPr>
                <w:sz w:val="20"/>
                <w:lang w:val="fr-CA"/>
              </w:rPr>
              <w:t>Le 5 août 2022</w:t>
            </w:r>
          </w:p>
          <w:p w:rsidR="00C46F21" w:rsidRPr="0074131F" w:rsidRDefault="00C46F21" w:rsidP="00FB3F1C">
            <w:pPr>
              <w:jc w:val="both"/>
              <w:rPr>
                <w:sz w:val="20"/>
                <w:lang w:val="fr-CA"/>
              </w:rPr>
            </w:pPr>
            <w:r w:rsidRPr="0074131F">
              <w:rPr>
                <w:sz w:val="20"/>
                <w:lang w:val="fr-CA"/>
              </w:rPr>
              <w:t>Cour suprême du Canada</w:t>
            </w:r>
          </w:p>
        </w:tc>
        <w:tc>
          <w:tcPr>
            <w:tcW w:w="243" w:type="pct"/>
          </w:tcPr>
          <w:p w:rsidR="00C46F21" w:rsidRPr="0074131F" w:rsidRDefault="00C46F21" w:rsidP="00FB3F1C">
            <w:pPr>
              <w:jc w:val="both"/>
              <w:rPr>
                <w:sz w:val="20"/>
                <w:lang w:val="fr-CA"/>
              </w:rPr>
            </w:pPr>
          </w:p>
        </w:tc>
        <w:tc>
          <w:tcPr>
            <w:tcW w:w="2330" w:type="pct"/>
          </w:tcPr>
          <w:p w:rsidR="00C46F21" w:rsidRPr="0074131F" w:rsidRDefault="00C46F21" w:rsidP="00FB3F1C">
            <w:pPr>
              <w:jc w:val="both"/>
              <w:rPr>
                <w:sz w:val="20"/>
              </w:rPr>
            </w:pPr>
            <w:r w:rsidRPr="0074131F">
              <w:rPr>
                <w:sz w:val="20"/>
              </w:rPr>
              <w:t>Demande d'autorisation d'appel déposée.</w:t>
            </w:r>
          </w:p>
          <w:p w:rsidR="00C46F21" w:rsidRPr="0074131F" w:rsidRDefault="00C46F21" w:rsidP="00FB3F1C">
            <w:pPr>
              <w:jc w:val="both"/>
              <w:rPr>
                <w:sz w:val="20"/>
              </w:rPr>
            </w:pPr>
          </w:p>
        </w:tc>
      </w:tr>
    </w:tbl>
    <w:p w:rsidR="00C46F21" w:rsidRPr="0074131F" w:rsidRDefault="00C46F21" w:rsidP="00C46F21">
      <w:pPr>
        <w:jc w:val="both"/>
        <w:rPr>
          <w:sz w:val="20"/>
        </w:rPr>
      </w:pPr>
    </w:p>
    <w:p w:rsidR="00C46F21" w:rsidRPr="0074131F" w:rsidRDefault="00002BD1" w:rsidP="00C46F21">
      <w:pPr>
        <w:widowControl w:val="0"/>
        <w:jc w:val="both"/>
        <w:rPr>
          <w:sz w:val="20"/>
          <w:lang w:val="fr-CA"/>
        </w:rPr>
      </w:pPr>
      <w:r>
        <w:rPr>
          <w:sz w:val="20"/>
        </w:rPr>
        <w:pict>
          <v:rect id="_x0000_i1103" style="width:2in;height:1pt" o:hrpct="0" o:hralign="center" o:hrstd="t" o:hrnoshade="t" o:hr="t" fillcolor="black [3213]" stroked="f"/>
        </w:pict>
      </w:r>
    </w:p>
    <w:p w:rsidR="00C46F21" w:rsidRPr="0074131F" w:rsidRDefault="00C46F21" w:rsidP="00C46F21">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C46F21" w:rsidRPr="0074131F" w:rsidTr="00FB3F1C">
        <w:tc>
          <w:tcPr>
            <w:tcW w:w="543" w:type="pct"/>
          </w:tcPr>
          <w:p w:rsidR="00C46F21" w:rsidRPr="0074131F" w:rsidRDefault="00C46F21" w:rsidP="00FB3F1C">
            <w:pPr>
              <w:jc w:val="both"/>
              <w:rPr>
                <w:sz w:val="20"/>
              </w:rPr>
            </w:pPr>
            <w:r w:rsidRPr="0074131F">
              <w:rPr>
                <w:rStyle w:val="SCCFileNumberChar"/>
                <w:sz w:val="20"/>
                <w:szCs w:val="20"/>
              </w:rPr>
              <w:t>40338</w:t>
            </w:r>
          </w:p>
        </w:tc>
        <w:tc>
          <w:tcPr>
            <w:tcW w:w="4457" w:type="pct"/>
            <w:gridSpan w:val="3"/>
          </w:tcPr>
          <w:p w:rsidR="00C46F21" w:rsidRPr="0074131F" w:rsidRDefault="00C46F21" w:rsidP="00FB3F1C">
            <w:pPr>
              <w:pStyle w:val="SCCLsocParty"/>
              <w:jc w:val="both"/>
              <w:rPr>
                <w:b/>
                <w:sz w:val="20"/>
                <w:szCs w:val="20"/>
                <w:lang w:val="en-US"/>
              </w:rPr>
            </w:pPr>
            <w:r w:rsidRPr="0074131F">
              <w:rPr>
                <w:b/>
                <w:sz w:val="20"/>
                <w:szCs w:val="20"/>
                <w:lang w:val="en-US"/>
              </w:rPr>
              <w:t>Amanda Hussey v. Bell Mobility Inc.</w:t>
            </w:r>
          </w:p>
          <w:p w:rsidR="00C46F21" w:rsidRPr="0074131F" w:rsidRDefault="00C46F21" w:rsidP="00FB3F1C">
            <w:pPr>
              <w:jc w:val="both"/>
              <w:rPr>
                <w:sz w:val="20"/>
              </w:rPr>
            </w:pPr>
            <w:r w:rsidRPr="0074131F">
              <w:rPr>
                <w:sz w:val="20"/>
              </w:rPr>
              <w:t>(F.C.) (Civil) (By Leave)</w:t>
            </w:r>
          </w:p>
        </w:tc>
      </w:tr>
      <w:tr w:rsidR="00C46F21" w:rsidRPr="0074131F" w:rsidTr="00FB3F1C">
        <w:tc>
          <w:tcPr>
            <w:tcW w:w="5000" w:type="pct"/>
            <w:gridSpan w:val="4"/>
          </w:tcPr>
          <w:p w:rsidR="004E7C53" w:rsidRPr="0074131F" w:rsidRDefault="004E7C53" w:rsidP="004E7C53">
            <w:pPr>
              <w:jc w:val="both"/>
              <w:rPr>
                <w:sz w:val="20"/>
                <w:szCs w:val="20"/>
              </w:rPr>
            </w:pPr>
            <w:r w:rsidRPr="0074131F">
              <w:rPr>
                <w:sz w:val="20"/>
                <w:szCs w:val="20"/>
              </w:rPr>
              <w:t>The application for leave to appeal from the judgment of the Federal Court of Appeal, Number A-230-20, 2022 FCA 95, dated May 31, 2022, is dismissed with costs.</w:t>
            </w:r>
          </w:p>
          <w:p w:rsidR="00C46F21" w:rsidRPr="0074131F" w:rsidRDefault="00C46F21" w:rsidP="00FB3F1C">
            <w:pPr>
              <w:jc w:val="both"/>
              <w:rPr>
                <w:sz w:val="20"/>
              </w:rPr>
            </w:pPr>
          </w:p>
        </w:tc>
      </w:tr>
      <w:tr w:rsidR="00C46F21" w:rsidRPr="0074131F" w:rsidTr="00FB3F1C">
        <w:tc>
          <w:tcPr>
            <w:tcW w:w="5000" w:type="pct"/>
            <w:gridSpan w:val="4"/>
          </w:tcPr>
          <w:p w:rsidR="00C46F21" w:rsidRPr="0074131F" w:rsidRDefault="00C46F21" w:rsidP="00FB3F1C">
            <w:pPr>
              <w:jc w:val="both"/>
              <w:rPr>
                <w:smallCaps/>
                <w:sz w:val="20"/>
              </w:rPr>
            </w:pPr>
            <w:r w:rsidRPr="0074131F">
              <w:rPr>
                <w:sz w:val="20"/>
              </w:rPr>
              <w:t>Employment law — Unjust dismissal — Remedy — Administrative law — Judicial review — Standard of review — Whether particular method of calculating compensation in lieu of reinstatement is required by law — Whether judicial intervention justified by competing approaches to discretionary power.</w:t>
            </w:r>
          </w:p>
          <w:p w:rsidR="00C46F21" w:rsidRPr="0074131F" w:rsidRDefault="00C46F21" w:rsidP="00FB3F1C">
            <w:pPr>
              <w:jc w:val="both"/>
              <w:rPr>
                <w:sz w:val="20"/>
              </w:rPr>
            </w:pPr>
          </w:p>
        </w:tc>
      </w:tr>
      <w:tr w:rsidR="00C46F21" w:rsidRPr="0074131F" w:rsidTr="00FB3F1C">
        <w:tc>
          <w:tcPr>
            <w:tcW w:w="5000" w:type="pct"/>
            <w:gridSpan w:val="4"/>
          </w:tcPr>
          <w:p w:rsidR="00C46F21" w:rsidRPr="0074131F" w:rsidRDefault="00C46F21" w:rsidP="00FB3F1C">
            <w:pPr>
              <w:jc w:val="both"/>
              <w:rPr>
                <w:sz w:val="20"/>
              </w:rPr>
            </w:pPr>
            <w:r w:rsidRPr="0074131F">
              <w:rPr>
                <w:sz w:val="20"/>
              </w:rPr>
              <w:t>The federally-regulated respondent employed the applicant for approximately seven years before terminating her employment based on performance issues without first resorting to progressive discipline.</w:t>
            </w:r>
          </w:p>
          <w:p w:rsidR="00C46F21" w:rsidRPr="0074131F" w:rsidRDefault="00C46F21" w:rsidP="00FB3F1C">
            <w:pPr>
              <w:jc w:val="both"/>
              <w:rPr>
                <w:sz w:val="20"/>
              </w:rPr>
            </w:pPr>
          </w:p>
          <w:p w:rsidR="00C46F21" w:rsidRPr="0074131F" w:rsidRDefault="00C46F21" w:rsidP="00FB3F1C">
            <w:pPr>
              <w:jc w:val="both"/>
              <w:rPr>
                <w:sz w:val="20"/>
              </w:rPr>
            </w:pPr>
            <w:r w:rsidRPr="0074131F">
              <w:rPr>
                <w:sz w:val="20"/>
              </w:rPr>
              <w:t xml:space="preserve">A Canada Industrial Relations Board adjudicator found that the failure to resort to progressive discipline rendered the applicant’s dismissal unjust. Instead of reinstating the applicant, he awarded her compensation in lieu of reinstatement in the amount of 8 months’ pay in recognition of her length of service, and 4 months’ pay as compensation for her loss of the just cause protection rights she enjoyed under the </w:t>
            </w:r>
            <w:r w:rsidRPr="0074131F">
              <w:rPr>
                <w:i/>
                <w:sz w:val="20"/>
              </w:rPr>
              <w:t>Canada Labour Code</w:t>
            </w:r>
            <w:r w:rsidRPr="0074131F">
              <w:rPr>
                <w:sz w:val="20"/>
              </w:rPr>
              <w:t xml:space="preserve">, R.S.C. 1985, c. L-2, consistent with this Court’s decision in </w:t>
            </w:r>
            <w:r w:rsidRPr="0074131F">
              <w:rPr>
                <w:i/>
                <w:sz w:val="20"/>
              </w:rPr>
              <w:t>Wilson v. Atomic Energy of Canada Ltd.</w:t>
            </w:r>
            <w:r w:rsidRPr="0074131F">
              <w:rPr>
                <w:sz w:val="20"/>
              </w:rPr>
              <w:t>, 2016 SCC 59.</w:t>
            </w:r>
          </w:p>
          <w:p w:rsidR="00C46F21" w:rsidRPr="0074131F" w:rsidRDefault="00C46F21" w:rsidP="00FB3F1C">
            <w:pPr>
              <w:jc w:val="both"/>
              <w:rPr>
                <w:sz w:val="20"/>
              </w:rPr>
            </w:pPr>
          </w:p>
          <w:p w:rsidR="00C46F21" w:rsidRPr="0074131F" w:rsidRDefault="00C46F21" w:rsidP="00FB3F1C">
            <w:pPr>
              <w:jc w:val="both"/>
              <w:rPr>
                <w:sz w:val="20"/>
              </w:rPr>
            </w:pPr>
            <w:r w:rsidRPr="0074131F">
              <w:rPr>
                <w:sz w:val="20"/>
              </w:rPr>
              <w:t>The Federal Court dismissed the applicant’s application for judicial review of the compensation award, holding that the Adjudicator’s use of length of service as part of his methodology for assessing compensation was not unreasonable because he included separate compensation for the loss of just cause protection as required by law.</w:t>
            </w:r>
          </w:p>
          <w:p w:rsidR="00C46F21" w:rsidRPr="0074131F" w:rsidRDefault="00C46F21" w:rsidP="00FB3F1C">
            <w:pPr>
              <w:jc w:val="both"/>
              <w:rPr>
                <w:sz w:val="20"/>
              </w:rPr>
            </w:pPr>
          </w:p>
          <w:p w:rsidR="00C46F21" w:rsidRPr="0074131F" w:rsidRDefault="00C46F21" w:rsidP="00FB3F1C">
            <w:pPr>
              <w:jc w:val="both"/>
              <w:rPr>
                <w:sz w:val="20"/>
              </w:rPr>
            </w:pPr>
            <w:r w:rsidRPr="0074131F">
              <w:rPr>
                <w:sz w:val="20"/>
              </w:rPr>
              <w:t>The Federal Court of Appeal dismissed the applicant’s appeal, holding that the Adjudicator was not required by precedent or adjudicative consensus to use a different methodology for calculating the compensation award, and that he adequately explained his choice of methodology over another, competing one.</w:t>
            </w:r>
          </w:p>
        </w:tc>
      </w:tr>
      <w:tr w:rsidR="00C46F21" w:rsidRPr="0074131F" w:rsidTr="00FB3F1C">
        <w:tc>
          <w:tcPr>
            <w:tcW w:w="5000" w:type="pct"/>
            <w:gridSpan w:val="4"/>
          </w:tcPr>
          <w:p w:rsidR="00C46F21" w:rsidRPr="0074131F" w:rsidRDefault="00C46F21" w:rsidP="00FB3F1C">
            <w:pPr>
              <w:jc w:val="both"/>
              <w:rPr>
                <w:sz w:val="20"/>
              </w:rPr>
            </w:pPr>
          </w:p>
        </w:tc>
      </w:tr>
      <w:tr w:rsidR="00C46F21" w:rsidRPr="0074131F" w:rsidTr="00FB3F1C">
        <w:tc>
          <w:tcPr>
            <w:tcW w:w="2427" w:type="pct"/>
            <w:gridSpan w:val="2"/>
          </w:tcPr>
          <w:p w:rsidR="00C46F21" w:rsidRPr="0074131F" w:rsidRDefault="00C46F21" w:rsidP="00FB3F1C">
            <w:pPr>
              <w:jc w:val="both"/>
              <w:rPr>
                <w:sz w:val="20"/>
              </w:rPr>
            </w:pPr>
            <w:r w:rsidRPr="0074131F">
              <w:rPr>
                <w:sz w:val="20"/>
              </w:rPr>
              <w:t>January 10, 2019</w:t>
            </w:r>
          </w:p>
          <w:p w:rsidR="00C46F21" w:rsidRPr="0074131F" w:rsidRDefault="00C46F21" w:rsidP="00FB3F1C">
            <w:pPr>
              <w:jc w:val="both"/>
              <w:rPr>
                <w:sz w:val="20"/>
              </w:rPr>
            </w:pPr>
            <w:r w:rsidRPr="0074131F">
              <w:rPr>
                <w:sz w:val="20"/>
              </w:rPr>
              <w:t>Canada Industrial Relations Board</w:t>
            </w:r>
          </w:p>
          <w:p w:rsidR="00C46F21" w:rsidRPr="0074131F" w:rsidRDefault="00C46F21" w:rsidP="00FB3F1C">
            <w:pPr>
              <w:jc w:val="both"/>
              <w:rPr>
                <w:sz w:val="20"/>
              </w:rPr>
            </w:pPr>
            <w:r w:rsidRPr="0074131F">
              <w:rPr>
                <w:sz w:val="20"/>
              </w:rPr>
              <w:t>(Adjudicator McAfee)</w:t>
            </w:r>
          </w:p>
          <w:p w:rsidR="00C46F21" w:rsidRPr="0074131F" w:rsidRDefault="00002BD1" w:rsidP="00FB3F1C">
            <w:pPr>
              <w:jc w:val="both"/>
              <w:rPr>
                <w:sz w:val="20"/>
              </w:rPr>
            </w:pPr>
            <w:hyperlink r:id="rId135" w:history="1">
              <w:r w:rsidR="00C46F21" w:rsidRPr="0074131F">
                <w:rPr>
                  <w:rStyle w:val="Hyperlink"/>
                  <w:sz w:val="20"/>
                </w:rPr>
                <w:t>2019 CanLII 883</w:t>
              </w:r>
            </w:hyperlink>
          </w:p>
          <w:p w:rsidR="00C46F21" w:rsidRPr="0074131F" w:rsidRDefault="00C46F21" w:rsidP="00FB3F1C">
            <w:pPr>
              <w:ind w:firstLine="720"/>
              <w:jc w:val="both"/>
              <w:rPr>
                <w:sz w:val="20"/>
              </w:rPr>
            </w:pPr>
          </w:p>
        </w:tc>
        <w:tc>
          <w:tcPr>
            <w:tcW w:w="243" w:type="pct"/>
          </w:tcPr>
          <w:p w:rsidR="00C46F21" w:rsidRPr="0074131F" w:rsidRDefault="00C46F21" w:rsidP="00FB3F1C">
            <w:pPr>
              <w:jc w:val="both"/>
              <w:rPr>
                <w:sz w:val="20"/>
              </w:rPr>
            </w:pPr>
          </w:p>
        </w:tc>
        <w:tc>
          <w:tcPr>
            <w:tcW w:w="2330" w:type="pct"/>
          </w:tcPr>
          <w:p w:rsidR="00C46F21" w:rsidRPr="0074131F" w:rsidRDefault="00C46F21" w:rsidP="00FB3F1C">
            <w:pPr>
              <w:jc w:val="both"/>
              <w:rPr>
                <w:sz w:val="20"/>
              </w:rPr>
            </w:pPr>
            <w:r w:rsidRPr="0074131F">
              <w:rPr>
                <w:sz w:val="20"/>
              </w:rPr>
              <w:t>Applicant’s unjust dismissal complaint against the respondent upheld. Hearing adjourned for evidence and submissions on remedy.</w:t>
            </w:r>
          </w:p>
        </w:tc>
      </w:tr>
      <w:tr w:rsidR="00C46F21" w:rsidRPr="0074131F" w:rsidTr="00FB3F1C">
        <w:tc>
          <w:tcPr>
            <w:tcW w:w="2427" w:type="pct"/>
            <w:gridSpan w:val="2"/>
          </w:tcPr>
          <w:p w:rsidR="00C46F21" w:rsidRPr="0074131F" w:rsidRDefault="00C46F21" w:rsidP="00FB3F1C">
            <w:pPr>
              <w:jc w:val="both"/>
              <w:rPr>
                <w:sz w:val="20"/>
              </w:rPr>
            </w:pPr>
            <w:r w:rsidRPr="0074131F">
              <w:rPr>
                <w:sz w:val="20"/>
              </w:rPr>
              <w:t>June 2, 2019</w:t>
            </w:r>
          </w:p>
          <w:p w:rsidR="00C46F21" w:rsidRPr="0074131F" w:rsidRDefault="00C46F21" w:rsidP="00FB3F1C">
            <w:pPr>
              <w:jc w:val="both"/>
              <w:rPr>
                <w:sz w:val="20"/>
              </w:rPr>
            </w:pPr>
            <w:r w:rsidRPr="0074131F">
              <w:rPr>
                <w:sz w:val="20"/>
              </w:rPr>
              <w:t>Canada Industrial Relations Board</w:t>
            </w:r>
          </w:p>
          <w:p w:rsidR="00C46F21" w:rsidRPr="0074131F" w:rsidRDefault="00C46F21" w:rsidP="00FB3F1C">
            <w:pPr>
              <w:jc w:val="both"/>
              <w:rPr>
                <w:sz w:val="20"/>
              </w:rPr>
            </w:pPr>
            <w:r w:rsidRPr="0074131F">
              <w:rPr>
                <w:sz w:val="20"/>
              </w:rPr>
              <w:t>(Adjudicator McAfee)</w:t>
            </w:r>
          </w:p>
          <w:p w:rsidR="00C46F21" w:rsidRPr="0074131F" w:rsidRDefault="00002BD1" w:rsidP="00FB3F1C">
            <w:pPr>
              <w:jc w:val="both"/>
              <w:rPr>
                <w:sz w:val="20"/>
              </w:rPr>
            </w:pPr>
            <w:hyperlink r:id="rId136" w:history="1">
              <w:r w:rsidR="00C46F21" w:rsidRPr="0074131F">
                <w:rPr>
                  <w:rStyle w:val="Hyperlink"/>
                  <w:sz w:val="20"/>
                </w:rPr>
                <w:t>2019 CanLII 51848</w:t>
              </w:r>
            </w:hyperlink>
          </w:p>
          <w:p w:rsidR="00C46F21" w:rsidRPr="0074131F" w:rsidRDefault="00C46F21" w:rsidP="00FB3F1C">
            <w:pPr>
              <w:jc w:val="both"/>
              <w:rPr>
                <w:sz w:val="20"/>
              </w:rPr>
            </w:pPr>
          </w:p>
        </w:tc>
        <w:tc>
          <w:tcPr>
            <w:tcW w:w="243" w:type="pct"/>
          </w:tcPr>
          <w:p w:rsidR="00C46F21" w:rsidRPr="0074131F" w:rsidRDefault="00C46F21" w:rsidP="00FB3F1C">
            <w:pPr>
              <w:jc w:val="both"/>
              <w:rPr>
                <w:sz w:val="20"/>
              </w:rPr>
            </w:pPr>
          </w:p>
        </w:tc>
        <w:tc>
          <w:tcPr>
            <w:tcW w:w="2330" w:type="pct"/>
          </w:tcPr>
          <w:p w:rsidR="00C46F21" w:rsidRPr="0074131F" w:rsidRDefault="00C46F21" w:rsidP="00FB3F1C">
            <w:pPr>
              <w:jc w:val="both"/>
              <w:rPr>
                <w:sz w:val="20"/>
              </w:rPr>
            </w:pPr>
            <w:r w:rsidRPr="0074131F">
              <w:rPr>
                <w:sz w:val="20"/>
              </w:rPr>
              <w:t>Applicant awarded compensation in lieu of reinstatement.</w:t>
            </w:r>
          </w:p>
        </w:tc>
      </w:tr>
      <w:tr w:rsidR="00C46F21" w:rsidRPr="0074131F" w:rsidTr="00FB3F1C">
        <w:tc>
          <w:tcPr>
            <w:tcW w:w="2427" w:type="pct"/>
            <w:gridSpan w:val="2"/>
          </w:tcPr>
          <w:p w:rsidR="00C46F21" w:rsidRPr="0074131F" w:rsidRDefault="00C46F21" w:rsidP="00FB3F1C">
            <w:pPr>
              <w:jc w:val="both"/>
              <w:rPr>
                <w:sz w:val="20"/>
              </w:rPr>
            </w:pPr>
            <w:r w:rsidRPr="0074131F">
              <w:rPr>
                <w:sz w:val="20"/>
              </w:rPr>
              <w:t>July 28, 2020</w:t>
            </w:r>
          </w:p>
          <w:p w:rsidR="00C46F21" w:rsidRPr="0074131F" w:rsidRDefault="00C46F21" w:rsidP="00FB3F1C">
            <w:pPr>
              <w:jc w:val="both"/>
              <w:rPr>
                <w:sz w:val="20"/>
              </w:rPr>
            </w:pPr>
            <w:r w:rsidRPr="0074131F">
              <w:rPr>
                <w:sz w:val="20"/>
              </w:rPr>
              <w:t>Federal Court</w:t>
            </w:r>
          </w:p>
          <w:p w:rsidR="00C46F21" w:rsidRPr="0074131F" w:rsidRDefault="00C46F21" w:rsidP="00FB3F1C">
            <w:pPr>
              <w:jc w:val="both"/>
              <w:rPr>
                <w:sz w:val="20"/>
              </w:rPr>
            </w:pPr>
            <w:r w:rsidRPr="0074131F">
              <w:rPr>
                <w:sz w:val="20"/>
              </w:rPr>
              <w:t>(Norris J.)</w:t>
            </w:r>
          </w:p>
          <w:p w:rsidR="00C46F21" w:rsidRPr="0074131F" w:rsidRDefault="00002BD1" w:rsidP="00FB3F1C">
            <w:pPr>
              <w:jc w:val="both"/>
              <w:rPr>
                <w:sz w:val="20"/>
              </w:rPr>
            </w:pPr>
            <w:hyperlink r:id="rId137" w:history="1">
              <w:r w:rsidR="00C46F21" w:rsidRPr="0074131F">
                <w:rPr>
                  <w:rStyle w:val="Hyperlink"/>
                  <w:sz w:val="20"/>
                </w:rPr>
                <w:t>2020 FC 795</w:t>
              </w:r>
            </w:hyperlink>
          </w:p>
          <w:p w:rsidR="00C46F21" w:rsidRPr="0074131F" w:rsidRDefault="00C46F21" w:rsidP="00FB3F1C">
            <w:pPr>
              <w:jc w:val="both"/>
              <w:rPr>
                <w:sz w:val="20"/>
              </w:rPr>
            </w:pPr>
          </w:p>
        </w:tc>
        <w:tc>
          <w:tcPr>
            <w:tcW w:w="243" w:type="pct"/>
          </w:tcPr>
          <w:p w:rsidR="00C46F21" w:rsidRPr="0074131F" w:rsidRDefault="00C46F21" w:rsidP="00FB3F1C">
            <w:pPr>
              <w:jc w:val="both"/>
              <w:rPr>
                <w:sz w:val="20"/>
              </w:rPr>
            </w:pPr>
          </w:p>
        </w:tc>
        <w:tc>
          <w:tcPr>
            <w:tcW w:w="2330" w:type="pct"/>
          </w:tcPr>
          <w:p w:rsidR="00C46F21" w:rsidRPr="0074131F" w:rsidRDefault="00C46F21" w:rsidP="00FB3F1C">
            <w:pPr>
              <w:jc w:val="both"/>
              <w:rPr>
                <w:sz w:val="20"/>
              </w:rPr>
            </w:pPr>
            <w:r w:rsidRPr="0074131F">
              <w:rPr>
                <w:sz w:val="20"/>
              </w:rPr>
              <w:t>Applicant’s application for judicial review of quantum of compensation and costs award dismissed. Respondent’s application for judicial review of costs award dismissed.</w:t>
            </w:r>
          </w:p>
          <w:p w:rsidR="00C46F21" w:rsidRPr="0074131F" w:rsidRDefault="00C46F21" w:rsidP="00FB3F1C">
            <w:pPr>
              <w:jc w:val="both"/>
              <w:rPr>
                <w:sz w:val="20"/>
              </w:rPr>
            </w:pPr>
          </w:p>
        </w:tc>
      </w:tr>
      <w:tr w:rsidR="00C46F21" w:rsidRPr="0074131F" w:rsidTr="00FB3F1C">
        <w:tc>
          <w:tcPr>
            <w:tcW w:w="2427" w:type="pct"/>
            <w:gridSpan w:val="2"/>
          </w:tcPr>
          <w:p w:rsidR="00C46F21" w:rsidRPr="0074131F" w:rsidRDefault="00C46F21" w:rsidP="00FB3F1C">
            <w:pPr>
              <w:jc w:val="both"/>
              <w:rPr>
                <w:sz w:val="20"/>
              </w:rPr>
            </w:pPr>
            <w:r w:rsidRPr="0074131F">
              <w:rPr>
                <w:sz w:val="20"/>
              </w:rPr>
              <w:t>May 31, 2022</w:t>
            </w:r>
          </w:p>
          <w:p w:rsidR="00C46F21" w:rsidRPr="0074131F" w:rsidRDefault="00C46F21" w:rsidP="00FB3F1C">
            <w:pPr>
              <w:jc w:val="both"/>
              <w:rPr>
                <w:sz w:val="20"/>
              </w:rPr>
            </w:pPr>
            <w:r w:rsidRPr="0074131F">
              <w:rPr>
                <w:sz w:val="20"/>
              </w:rPr>
              <w:t>Federal Court of Appeal</w:t>
            </w:r>
          </w:p>
          <w:p w:rsidR="00C46F21" w:rsidRPr="0074131F" w:rsidRDefault="00C46F21" w:rsidP="00FB3F1C">
            <w:pPr>
              <w:jc w:val="both"/>
              <w:rPr>
                <w:sz w:val="20"/>
              </w:rPr>
            </w:pPr>
            <w:r w:rsidRPr="0074131F">
              <w:rPr>
                <w:sz w:val="20"/>
              </w:rPr>
              <w:t>(Pelletier, Webb, and Rivoalen JJ.A.)</w:t>
            </w:r>
          </w:p>
          <w:p w:rsidR="00C46F21" w:rsidRPr="0074131F" w:rsidRDefault="00002BD1" w:rsidP="00FB3F1C">
            <w:pPr>
              <w:jc w:val="both"/>
              <w:rPr>
                <w:sz w:val="20"/>
              </w:rPr>
            </w:pPr>
            <w:hyperlink r:id="rId138" w:history="1">
              <w:r w:rsidR="00C46F21" w:rsidRPr="0074131F">
                <w:rPr>
                  <w:rStyle w:val="Hyperlink"/>
                  <w:sz w:val="20"/>
                </w:rPr>
                <w:t>2022 FCA 95</w:t>
              </w:r>
            </w:hyperlink>
          </w:p>
          <w:p w:rsidR="00C46F21" w:rsidRPr="0074131F" w:rsidRDefault="00C46F21" w:rsidP="00FB3F1C">
            <w:pPr>
              <w:jc w:val="both"/>
              <w:rPr>
                <w:sz w:val="20"/>
              </w:rPr>
            </w:pPr>
          </w:p>
        </w:tc>
        <w:tc>
          <w:tcPr>
            <w:tcW w:w="243" w:type="pct"/>
          </w:tcPr>
          <w:p w:rsidR="00C46F21" w:rsidRPr="0074131F" w:rsidRDefault="00C46F21" w:rsidP="00FB3F1C">
            <w:pPr>
              <w:jc w:val="both"/>
              <w:rPr>
                <w:sz w:val="20"/>
              </w:rPr>
            </w:pPr>
          </w:p>
        </w:tc>
        <w:tc>
          <w:tcPr>
            <w:tcW w:w="2330" w:type="pct"/>
          </w:tcPr>
          <w:p w:rsidR="00C46F21" w:rsidRPr="0074131F" w:rsidRDefault="00C46F21" w:rsidP="00FB3F1C">
            <w:pPr>
              <w:jc w:val="both"/>
              <w:rPr>
                <w:sz w:val="20"/>
              </w:rPr>
            </w:pPr>
            <w:r w:rsidRPr="0074131F">
              <w:rPr>
                <w:sz w:val="20"/>
              </w:rPr>
              <w:t>Applicant’s appeal as to quantum of compensation and costs award dismissed. Respondent’s cross-appeal as to costs award dismissed.</w:t>
            </w:r>
          </w:p>
          <w:p w:rsidR="00C46F21" w:rsidRPr="0074131F" w:rsidRDefault="00C46F21" w:rsidP="00FB3F1C">
            <w:pPr>
              <w:jc w:val="both"/>
              <w:rPr>
                <w:sz w:val="20"/>
              </w:rPr>
            </w:pPr>
          </w:p>
        </w:tc>
      </w:tr>
      <w:tr w:rsidR="00C46F21" w:rsidRPr="0074131F" w:rsidTr="00FB3F1C">
        <w:tc>
          <w:tcPr>
            <w:tcW w:w="2427" w:type="pct"/>
            <w:gridSpan w:val="2"/>
          </w:tcPr>
          <w:p w:rsidR="00C46F21" w:rsidRPr="0074131F" w:rsidRDefault="00C46F21" w:rsidP="00FB3F1C">
            <w:pPr>
              <w:jc w:val="both"/>
              <w:rPr>
                <w:sz w:val="20"/>
              </w:rPr>
            </w:pPr>
            <w:r w:rsidRPr="0074131F">
              <w:rPr>
                <w:sz w:val="20"/>
              </w:rPr>
              <w:t>August 30, 2022</w:t>
            </w:r>
          </w:p>
          <w:p w:rsidR="00C46F21" w:rsidRPr="0074131F" w:rsidRDefault="00C46F21" w:rsidP="00FB3F1C">
            <w:pPr>
              <w:jc w:val="both"/>
              <w:rPr>
                <w:sz w:val="20"/>
              </w:rPr>
            </w:pPr>
            <w:r w:rsidRPr="0074131F">
              <w:rPr>
                <w:sz w:val="20"/>
              </w:rPr>
              <w:t>Supreme Court of Canada</w:t>
            </w:r>
          </w:p>
        </w:tc>
        <w:tc>
          <w:tcPr>
            <w:tcW w:w="243" w:type="pct"/>
          </w:tcPr>
          <w:p w:rsidR="00C46F21" w:rsidRPr="0074131F" w:rsidRDefault="00C46F21" w:rsidP="00FB3F1C">
            <w:pPr>
              <w:jc w:val="both"/>
              <w:rPr>
                <w:sz w:val="20"/>
              </w:rPr>
            </w:pPr>
          </w:p>
        </w:tc>
        <w:tc>
          <w:tcPr>
            <w:tcW w:w="2330" w:type="pct"/>
          </w:tcPr>
          <w:p w:rsidR="00C46F21" w:rsidRPr="0074131F" w:rsidRDefault="00C46F21" w:rsidP="00FB3F1C">
            <w:pPr>
              <w:jc w:val="both"/>
              <w:rPr>
                <w:sz w:val="20"/>
              </w:rPr>
            </w:pPr>
            <w:r w:rsidRPr="0074131F">
              <w:rPr>
                <w:sz w:val="20"/>
              </w:rPr>
              <w:t xml:space="preserve">Application for leave to appeal filed. </w:t>
            </w:r>
          </w:p>
        </w:tc>
      </w:tr>
    </w:tbl>
    <w:p w:rsidR="00C46F21" w:rsidRPr="0074131F" w:rsidRDefault="00C46F21" w:rsidP="00C46F21">
      <w:pPr>
        <w:jc w:val="both"/>
        <w:rPr>
          <w:sz w:val="20"/>
        </w:rPr>
      </w:pPr>
    </w:p>
    <w:p w:rsidR="00C46F21" w:rsidRPr="0074131F" w:rsidRDefault="00002BD1" w:rsidP="00C46F21">
      <w:pPr>
        <w:jc w:val="both"/>
        <w:rPr>
          <w:sz w:val="20"/>
        </w:rPr>
      </w:pPr>
      <w:r>
        <w:rPr>
          <w:sz w:val="20"/>
        </w:rPr>
        <w:pict>
          <v:rect id="_x0000_i1104" style="width:2in;height:1pt" o:hrpct="0" o:hralign="center" o:hrstd="t" o:hrnoshade="t" o:hr="t" fillcolor="black [3213]" stroked="f"/>
        </w:pict>
      </w:r>
    </w:p>
    <w:p w:rsidR="00C46F21" w:rsidRPr="0074131F" w:rsidRDefault="00C46F21" w:rsidP="00C46F21">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C46F21" w:rsidRPr="00002BD1" w:rsidTr="00FB3F1C">
        <w:tc>
          <w:tcPr>
            <w:tcW w:w="543" w:type="pct"/>
          </w:tcPr>
          <w:p w:rsidR="00C46F21" w:rsidRPr="0074131F" w:rsidRDefault="00C46F21" w:rsidP="00FB3F1C">
            <w:pPr>
              <w:jc w:val="both"/>
              <w:rPr>
                <w:sz w:val="20"/>
              </w:rPr>
            </w:pPr>
            <w:r w:rsidRPr="0074131F">
              <w:rPr>
                <w:rStyle w:val="SCCFileNumberChar"/>
                <w:sz w:val="20"/>
                <w:szCs w:val="20"/>
              </w:rPr>
              <w:t>40338</w:t>
            </w:r>
          </w:p>
        </w:tc>
        <w:tc>
          <w:tcPr>
            <w:tcW w:w="4457" w:type="pct"/>
            <w:gridSpan w:val="3"/>
          </w:tcPr>
          <w:p w:rsidR="00C46F21" w:rsidRPr="0074131F" w:rsidRDefault="00C46F21" w:rsidP="00FB3F1C">
            <w:pPr>
              <w:pStyle w:val="SCCLsocParty"/>
              <w:jc w:val="both"/>
              <w:rPr>
                <w:b/>
                <w:sz w:val="20"/>
                <w:szCs w:val="20"/>
              </w:rPr>
            </w:pPr>
            <w:r w:rsidRPr="0074131F">
              <w:rPr>
                <w:b/>
                <w:sz w:val="20"/>
                <w:szCs w:val="20"/>
              </w:rPr>
              <w:t xml:space="preserve">Amanda Hussey c. Bell Mobilité </w:t>
            </w:r>
            <w:r w:rsidR="004E7C53" w:rsidRPr="0074131F">
              <w:rPr>
                <w:b/>
                <w:sz w:val="20"/>
                <w:szCs w:val="20"/>
              </w:rPr>
              <w:t>i</w:t>
            </w:r>
            <w:r w:rsidRPr="0074131F">
              <w:rPr>
                <w:b/>
                <w:sz w:val="20"/>
                <w:szCs w:val="20"/>
              </w:rPr>
              <w:t>nc.</w:t>
            </w:r>
          </w:p>
          <w:p w:rsidR="00C46F21" w:rsidRPr="0074131F" w:rsidRDefault="00C46F21" w:rsidP="00FB3F1C">
            <w:pPr>
              <w:jc w:val="both"/>
              <w:rPr>
                <w:sz w:val="20"/>
                <w:lang w:val="fr-CA"/>
              </w:rPr>
            </w:pPr>
            <w:r w:rsidRPr="0074131F">
              <w:rPr>
                <w:sz w:val="20"/>
                <w:lang w:val="fr-CA"/>
              </w:rPr>
              <w:t>(C.F.) (Civile) (Autorisation)</w:t>
            </w:r>
          </w:p>
        </w:tc>
      </w:tr>
      <w:tr w:rsidR="00C46F21" w:rsidRPr="00002BD1" w:rsidTr="00FB3F1C">
        <w:tc>
          <w:tcPr>
            <w:tcW w:w="5000" w:type="pct"/>
            <w:gridSpan w:val="4"/>
          </w:tcPr>
          <w:p w:rsidR="00C46F21" w:rsidRPr="0074131F" w:rsidRDefault="004E7C53" w:rsidP="00FB3F1C">
            <w:pPr>
              <w:jc w:val="both"/>
              <w:rPr>
                <w:sz w:val="20"/>
                <w:szCs w:val="20"/>
                <w:lang w:val="fr-CA"/>
              </w:rPr>
            </w:pPr>
            <w:r w:rsidRPr="0074131F">
              <w:rPr>
                <w:sz w:val="20"/>
                <w:szCs w:val="20"/>
                <w:lang w:val="fr-CA"/>
              </w:rPr>
              <w:t>La demande d’autorisation d’appel de l’arrêt de la Cour d’appel fédérale, numéro A-230-20, 2022 FCA 95, daté du 31 mai 2022, est rejetée avec dépens.</w:t>
            </w:r>
          </w:p>
          <w:p w:rsidR="004E7C53" w:rsidRPr="0074131F" w:rsidRDefault="004E7C53" w:rsidP="00FB3F1C">
            <w:pPr>
              <w:jc w:val="both"/>
              <w:rPr>
                <w:sz w:val="20"/>
                <w:lang w:val="fr-CA"/>
              </w:rPr>
            </w:pPr>
          </w:p>
        </w:tc>
      </w:tr>
      <w:tr w:rsidR="00C46F21" w:rsidRPr="00002BD1" w:rsidTr="00FB3F1C">
        <w:tc>
          <w:tcPr>
            <w:tcW w:w="5000" w:type="pct"/>
            <w:gridSpan w:val="4"/>
          </w:tcPr>
          <w:p w:rsidR="00C46F21" w:rsidRPr="0074131F" w:rsidRDefault="00C46F21" w:rsidP="00FB3F1C">
            <w:pPr>
              <w:jc w:val="both"/>
              <w:rPr>
                <w:smallCaps/>
                <w:sz w:val="20"/>
                <w:lang w:val="fr-CA"/>
              </w:rPr>
            </w:pPr>
            <w:r w:rsidRPr="0074131F">
              <w:rPr>
                <w:sz w:val="20"/>
                <w:lang w:val="fr-CA"/>
              </w:rPr>
              <w:t xml:space="preserve">Droit de l’emploi — Congédiement injustifié — Réparation — Droit administratif — Contrôle judiciaire — Norme de contrôle — La loi requiert-elle une méthode particulière de calcul de l’indemnité tenant lieu de réintégration? — Une intervention judiciaire est-elle justifiée par des approches concurrentes eu égard au pouvoir discrétionnaire? </w:t>
            </w:r>
          </w:p>
          <w:p w:rsidR="00C46F21" w:rsidRPr="0074131F" w:rsidRDefault="00C46F21" w:rsidP="00FB3F1C">
            <w:pPr>
              <w:jc w:val="both"/>
              <w:rPr>
                <w:sz w:val="20"/>
                <w:lang w:val="fr-CA"/>
              </w:rPr>
            </w:pPr>
          </w:p>
        </w:tc>
      </w:tr>
      <w:tr w:rsidR="00C46F21" w:rsidRPr="00002BD1" w:rsidTr="00FB3F1C">
        <w:tc>
          <w:tcPr>
            <w:tcW w:w="5000" w:type="pct"/>
            <w:gridSpan w:val="4"/>
          </w:tcPr>
          <w:p w:rsidR="00C46F21" w:rsidRPr="0074131F" w:rsidRDefault="00C46F21" w:rsidP="00FB3F1C">
            <w:pPr>
              <w:jc w:val="both"/>
              <w:rPr>
                <w:sz w:val="20"/>
                <w:lang w:val="fr-CA"/>
              </w:rPr>
            </w:pPr>
            <w:r w:rsidRPr="0074131F">
              <w:rPr>
                <w:sz w:val="20"/>
                <w:lang w:val="fr-CA"/>
              </w:rPr>
              <w:t xml:space="preserve">L’employeur régi par la législation fédérale a employé la demanderesse pendant environ sept ans, avant de mettre fin à son emploi, invoquant des problèmes de rendement, sans recourir préalablement à des mesures disciplinaires progressives. </w:t>
            </w:r>
          </w:p>
          <w:p w:rsidR="00C46F21" w:rsidRPr="0074131F" w:rsidRDefault="00C46F21" w:rsidP="00FB3F1C">
            <w:pPr>
              <w:jc w:val="both"/>
              <w:rPr>
                <w:sz w:val="20"/>
                <w:lang w:val="fr-CA"/>
              </w:rPr>
            </w:pPr>
          </w:p>
          <w:p w:rsidR="00C46F21" w:rsidRPr="0074131F" w:rsidRDefault="00C46F21" w:rsidP="00FB3F1C">
            <w:pPr>
              <w:jc w:val="both"/>
              <w:rPr>
                <w:sz w:val="20"/>
                <w:lang w:val="fr-CA"/>
              </w:rPr>
            </w:pPr>
            <w:r w:rsidRPr="0074131F">
              <w:rPr>
                <w:sz w:val="20"/>
                <w:lang w:val="fr-CA"/>
              </w:rPr>
              <w:t>Un arbitre du Conseil canadien des relations industrielles a conclu que le défaut de recourir à des mesures disciplinaires progressives rendait injuste le congédiement de la demanderesse. Plutôt que de réintégrer la demanderesse dans son emploi, il lui a accordé des indemnités tenant lieu de réintégration d’un montant correspondant à huit mois de paye, en reconnaissance de la durée de son emploi, et à quatre mois de paye, en guise de réparation pour la perte qu’elle a subie au titre de la protection de ses droits offerte en cas d’absence de motif valable de congédiement, en vertu</w:t>
            </w:r>
            <w:r w:rsidRPr="0074131F">
              <w:rPr>
                <w:i/>
                <w:sz w:val="20"/>
                <w:lang w:val="fr-CA"/>
              </w:rPr>
              <w:t xml:space="preserve"> Code canadien du travail</w:t>
            </w:r>
            <w:r w:rsidRPr="0074131F">
              <w:rPr>
                <w:sz w:val="20"/>
                <w:lang w:val="fr-CA"/>
              </w:rPr>
              <w:t xml:space="preserve">, L.R.C. 1985, c. L-2, qui cadre avec l’arrêt de la Cour </w:t>
            </w:r>
            <w:r w:rsidRPr="0074131F">
              <w:rPr>
                <w:i/>
                <w:sz w:val="20"/>
                <w:lang w:val="fr-CA"/>
              </w:rPr>
              <w:t>Wilson c. Énergie Atomique du Canada Ltée.</w:t>
            </w:r>
            <w:r w:rsidRPr="0074131F">
              <w:rPr>
                <w:sz w:val="20"/>
                <w:lang w:val="fr-CA"/>
              </w:rPr>
              <w:t>, 2016 CSC 29.</w:t>
            </w:r>
          </w:p>
          <w:p w:rsidR="00C46F21" w:rsidRPr="0074131F" w:rsidRDefault="00C46F21" w:rsidP="00FB3F1C">
            <w:pPr>
              <w:jc w:val="both"/>
              <w:rPr>
                <w:sz w:val="20"/>
                <w:lang w:val="fr-CA"/>
              </w:rPr>
            </w:pPr>
          </w:p>
          <w:p w:rsidR="00C46F21" w:rsidRPr="0074131F" w:rsidRDefault="00C46F21" w:rsidP="00FB3F1C">
            <w:pPr>
              <w:jc w:val="both"/>
              <w:rPr>
                <w:sz w:val="20"/>
                <w:lang w:val="fr-CA"/>
              </w:rPr>
            </w:pPr>
            <w:r w:rsidRPr="0074131F">
              <w:rPr>
                <w:sz w:val="20"/>
                <w:lang w:val="fr-CA"/>
              </w:rPr>
              <w:t xml:space="preserve">La Cour fédérale a rejeté la demande de contrôle judiciaire de la demanderesse visant l’indemnité accordée, décidant que la méthodologie de la durée de l’emploi utilisée par l’arbitre pour l’évaluation de l’indemnité n’était pas déraisonnable, parce que l’arbitre a inclus des réparations distinctes pour la protection accordée en raison de l’absence de motif valable, comme la loi l’exige. </w:t>
            </w:r>
          </w:p>
          <w:p w:rsidR="00C46F21" w:rsidRPr="0074131F" w:rsidRDefault="00C46F21" w:rsidP="00FB3F1C">
            <w:pPr>
              <w:jc w:val="both"/>
              <w:rPr>
                <w:sz w:val="20"/>
                <w:lang w:val="fr-CA"/>
              </w:rPr>
            </w:pPr>
          </w:p>
          <w:p w:rsidR="00C46F21" w:rsidRPr="0074131F" w:rsidRDefault="00C46F21" w:rsidP="00FB3F1C">
            <w:pPr>
              <w:jc w:val="both"/>
              <w:rPr>
                <w:sz w:val="20"/>
                <w:lang w:val="fr-CA"/>
              </w:rPr>
            </w:pPr>
            <w:r w:rsidRPr="0074131F">
              <w:rPr>
                <w:sz w:val="20"/>
                <w:lang w:val="fr-CA"/>
              </w:rPr>
              <w:t>La Cour d’appel fédérale a rejeté l’appel interjeté par la demanderesse, a décidé que l’arbitre n’était pas lié par un précédent ni un consensus juridictionnel d’utiliser une méthodologie différente pour le calcul de l’indemnité accordée, et qu’il a adéquatement expliqué son choix de méthodologie plutôt qu’une autre méthodologie concurrente.</w:t>
            </w:r>
          </w:p>
        </w:tc>
      </w:tr>
      <w:tr w:rsidR="00C46F21" w:rsidRPr="00002BD1" w:rsidTr="00FB3F1C">
        <w:tc>
          <w:tcPr>
            <w:tcW w:w="5000" w:type="pct"/>
            <w:gridSpan w:val="4"/>
          </w:tcPr>
          <w:p w:rsidR="00C46F21" w:rsidRPr="0074131F" w:rsidRDefault="00C46F21" w:rsidP="00FB3F1C">
            <w:pPr>
              <w:jc w:val="both"/>
              <w:rPr>
                <w:sz w:val="20"/>
                <w:lang w:val="fr-CA"/>
              </w:rPr>
            </w:pPr>
          </w:p>
        </w:tc>
      </w:tr>
      <w:tr w:rsidR="00C46F21" w:rsidRPr="00002BD1" w:rsidTr="00FB3F1C">
        <w:tc>
          <w:tcPr>
            <w:tcW w:w="2427" w:type="pct"/>
            <w:gridSpan w:val="2"/>
          </w:tcPr>
          <w:p w:rsidR="00C46F21" w:rsidRPr="0074131F" w:rsidRDefault="00C46F21" w:rsidP="00FB3F1C">
            <w:pPr>
              <w:jc w:val="both"/>
              <w:rPr>
                <w:sz w:val="20"/>
                <w:lang w:val="fr-CA"/>
              </w:rPr>
            </w:pPr>
            <w:r w:rsidRPr="0074131F">
              <w:rPr>
                <w:sz w:val="20"/>
                <w:lang w:val="fr-CA"/>
              </w:rPr>
              <w:t>10 janvier 2019</w:t>
            </w:r>
          </w:p>
          <w:p w:rsidR="00C46F21" w:rsidRPr="0074131F" w:rsidRDefault="00C46F21" w:rsidP="00FB3F1C">
            <w:pPr>
              <w:jc w:val="both"/>
              <w:rPr>
                <w:sz w:val="20"/>
                <w:lang w:val="fr-CA"/>
              </w:rPr>
            </w:pPr>
            <w:r w:rsidRPr="0074131F">
              <w:rPr>
                <w:sz w:val="20"/>
                <w:lang w:val="fr-CA"/>
              </w:rPr>
              <w:t>Conseil canadien des relations industrielles</w:t>
            </w:r>
          </w:p>
          <w:p w:rsidR="00C46F21" w:rsidRPr="0074131F" w:rsidRDefault="00C46F21" w:rsidP="00FB3F1C">
            <w:pPr>
              <w:jc w:val="both"/>
              <w:rPr>
                <w:sz w:val="20"/>
                <w:lang w:val="fr-CA"/>
              </w:rPr>
            </w:pPr>
            <w:r w:rsidRPr="0074131F">
              <w:rPr>
                <w:sz w:val="20"/>
                <w:lang w:val="fr-CA"/>
              </w:rPr>
              <w:t>(Arbitre McAfee)</w:t>
            </w:r>
          </w:p>
          <w:p w:rsidR="00C46F21" w:rsidRPr="0074131F" w:rsidRDefault="00002BD1" w:rsidP="00FB3F1C">
            <w:pPr>
              <w:jc w:val="both"/>
              <w:rPr>
                <w:sz w:val="20"/>
              </w:rPr>
            </w:pPr>
            <w:hyperlink r:id="rId139" w:history="1">
              <w:r w:rsidR="00C46F21" w:rsidRPr="0074131F">
                <w:rPr>
                  <w:rStyle w:val="Hyperlink"/>
                  <w:sz w:val="20"/>
                </w:rPr>
                <w:t>2019 CanLII 883</w:t>
              </w:r>
            </w:hyperlink>
          </w:p>
          <w:p w:rsidR="00C46F21" w:rsidRPr="0074131F" w:rsidRDefault="00C46F21" w:rsidP="00902C7C">
            <w:pPr>
              <w:jc w:val="both"/>
              <w:rPr>
                <w:sz w:val="20"/>
              </w:rPr>
            </w:pPr>
          </w:p>
        </w:tc>
        <w:tc>
          <w:tcPr>
            <w:tcW w:w="243" w:type="pct"/>
          </w:tcPr>
          <w:p w:rsidR="00C46F21" w:rsidRPr="0074131F" w:rsidRDefault="00C46F21" w:rsidP="00FB3F1C">
            <w:pPr>
              <w:jc w:val="both"/>
              <w:rPr>
                <w:sz w:val="20"/>
              </w:rPr>
            </w:pPr>
          </w:p>
        </w:tc>
        <w:tc>
          <w:tcPr>
            <w:tcW w:w="2330" w:type="pct"/>
          </w:tcPr>
          <w:p w:rsidR="00C46F21" w:rsidRPr="0074131F" w:rsidRDefault="00C46F21" w:rsidP="00FB3F1C">
            <w:pPr>
              <w:jc w:val="both"/>
              <w:rPr>
                <w:sz w:val="20"/>
                <w:lang w:val="fr-CA"/>
              </w:rPr>
            </w:pPr>
            <w:r w:rsidRPr="0074131F">
              <w:rPr>
                <w:sz w:val="20"/>
                <w:lang w:val="fr-CA"/>
              </w:rPr>
              <w:t>Les plaintes de congédiement injuste formulées par la demanderesse contre la défenderesse sont maintenues. L’audience sur la preuve et les plaidoiries sur la réparation sont reportées.</w:t>
            </w:r>
          </w:p>
        </w:tc>
      </w:tr>
      <w:tr w:rsidR="00C46F21" w:rsidRPr="00002BD1" w:rsidTr="00FB3F1C">
        <w:tc>
          <w:tcPr>
            <w:tcW w:w="2427" w:type="pct"/>
            <w:gridSpan w:val="2"/>
          </w:tcPr>
          <w:p w:rsidR="00C46F21" w:rsidRPr="0074131F" w:rsidRDefault="00C46F21" w:rsidP="00FB3F1C">
            <w:pPr>
              <w:jc w:val="both"/>
              <w:rPr>
                <w:sz w:val="20"/>
                <w:lang w:val="fr-CA"/>
              </w:rPr>
            </w:pPr>
            <w:r w:rsidRPr="0074131F">
              <w:rPr>
                <w:sz w:val="20"/>
                <w:lang w:val="fr-CA"/>
              </w:rPr>
              <w:t>2 juin 2019</w:t>
            </w:r>
          </w:p>
          <w:p w:rsidR="00C46F21" w:rsidRPr="0074131F" w:rsidRDefault="00C46F21" w:rsidP="00FB3F1C">
            <w:pPr>
              <w:jc w:val="both"/>
              <w:rPr>
                <w:sz w:val="20"/>
                <w:lang w:val="fr-CA"/>
              </w:rPr>
            </w:pPr>
            <w:r w:rsidRPr="0074131F">
              <w:rPr>
                <w:sz w:val="20"/>
                <w:lang w:val="fr-CA"/>
              </w:rPr>
              <w:t>Conseil canadien des relations industrielles</w:t>
            </w:r>
          </w:p>
          <w:p w:rsidR="00C46F21" w:rsidRPr="0074131F" w:rsidRDefault="00C46F21" w:rsidP="00FB3F1C">
            <w:pPr>
              <w:jc w:val="both"/>
              <w:rPr>
                <w:sz w:val="20"/>
              </w:rPr>
            </w:pPr>
            <w:r w:rsidRPr="0074131F">
              <w:rPr>
                <w:sz w:val="20"/>
              </w:rPr>
              <w:t>(Arbitre McAfee)</w:t>
            </w:r>
          </w:p>
          <w:p w:rsidR="00C46F21" w:rsidRPr="0074131F" w:rsidRDefault="00002BD1" w:rsidP="00FB3F1C">
            <w:pPr>
              <w:jc w:val="both"/>
              <w:rPr>
                <w:sz w:val="20"/>
              </w:rPr>
            </w:pPr>
            <w:hyperlink r:id="rId140" w:history="1">
              <w:r w:rsidR="00C46F21" w:rsidRPr="0074131F">
                <w:rPr>
                  <w:rStyle w:val="Hyperlink"/>
                  <w:sz w:val="20"/>
                </w:rPr>
                <w:t>2019 CanLII 51848</w:t>
              </w:r>
            </w:hyperlink>
          </w:p>
          <w:p w:rsidR="00C46F21" w:rsidRPr="0074131F" w:rsidRDefault="00C46F21" w:rsidP="00FB3F1C">
            <w:pPr>
              <w:jc w:val="both"/>
              <w:rPr>
                <w:sz w:val="20"/>
              </w:rPr>
            </w:pPr>
          </w:p>
        </w:tc>
        <w:tc>
          <w:tcPr>
            <w:tcW w:w="243" w:type="pct"/>
          </w:tcPr>
          <w:p w:rsidR="00C46F21" w:rsidRPr="0074131F" w:rsidRDefault="00C46F21" w:rsidP="00FB3F1C">
            <w:pPr>
              <w:jc w:val="both"/>
              <w:rPr>
                <w:sz w:val="20"/>
              </w:rPr>
            </w:pPr>
          </w:p>
        </w:tc>
        <w:tc>
          <w:tcPr>
            <w:tcW w:w="2330" w:type="pct"/>
          </w:tcPr>
          <w:p w:rsidR="00C46F21" w:rsidRPr="0074131F" w:rsidRDefault="00C46F21" w:rsidP="00FB3F1C">
            <w:pPr>
              <w:jc w:val="both"/>
              <w:rPr>
                <w:sz w:val="20"/>
                <w:lang w:val="fr-CA"/>
              </w:rPr>
            </w:pPr>
            <w:r w:rsidRPr="0074131F">
              <w:rPr>
                <w:sz w:val="20"/>
                <w:lang w:val="fr-CA"/>
              </w:rPr>
              <w:t>Indemnité accordée à la demanderesse au lieu de la réintégration.</w:t>
            </w:r>
          </w:p>
        </w:tc>
      </w:tr>
      <w:tr w:rsidR="00C46F21" w:rsidRPr="00002BD1" w:rsidTr="00FB3F1C">
        <w:tc>
          <w:tcPr>
            <w:tcW w:w="2427" w:type="pct"/>
            <w:gridSpan w:val="2"/>
          </w:tcPr>
          <w:p w:rsidR="00C46F21" w:rsidRPr="0074131F" w:rsidRDefault="00C46F21" w:rsidP="00FB3F1C">
            <w:pPr>
              <w:jc w:val="both"/>
              <w:rPr>
                <w:sz w:val="20"/>
                <w:lang w:val="fr-CA"/>
              </w:rPr>
            </w:pPr>
            <w:r w:rsidRPr="0074131F">
              <w:rPr>
                <w:sz w:val="20"/>
                <w:lang w:val="fr-CA"/>
              </w:rPr>
              <w:t>28 juillet 2020</w:t>
            </w:r>
          </w:p>
          <w:p w:rsidR="00C46F21" w:rsidRPr="0074131F" w:rsidRDefault="00C46F21" w:rsidP="00FB3F1C">
            <w:pPr>
              <w:jc w:val="both"/>
              <w:rPr>
                <w:sz w:val="20"/>
                <w:lang w:val="fr-CA"/>
              </w:rPr>
            </w:pPr>
            <w:r w:rsidRPr="0074131F">
              <w:rPr>
                <w:sz w:val="20"/>
                <w:lang w:val="fr-CA"/>
              </w:rPr>
              <w:t>Cour fédérale</w:t>
            </w:r>
          </w:p>
          <w:p w:rsidR="00C46F21" w:rsidRPr="0074131F" w:rsidRDefault="00C46F21" w:rsidP="00FB3F1C">
            <w:pPr>
              <w:jc w:val="both"/>
              <w:rPr>
                <w:sz w:val="20"/>
                <w:lang w:val="fr-CA"/>
              </w:rPr>
            </w:pPr>
            <w:r w:rsidRPr="0074131F">
              <w:rPr>
                <w:sz w:val="20"/>
                <w:lang w:val="fr-CA"/>
              </w:rPr>
              <w:t>(juge Norris)</w:t>
            </w:r>
          </w:p>
          <w:p w:rsidR="00C46F21" w:rsidRPr="0074131F" w:rsidRDefault="00C46F21" w:rsidP="00FB3F1C">
            <w:pPr>
              <w:jc w:val="both"/>
              <w:rPr>
                <w:rStyle w:val="Hyperlink"/>
                <w:color w:val="auto"/>
                <w:sz w:val="20"/>
                <w:u w:val="none"/>
                <w:lang w:val="fr-CA"/>
              </w:rPr>
            </w:pPr>
            <w:r w:rsidRPr="0074131F">
              <w:rPr>
                <w:rStyle w:val="Hyperlink"/>
                <w:sz w:val="20"/>
              </w:rPr>
              <w:fldChar w:fldCharType="begin"/>
            </w:r>
            <w:r w:rsidRPr="0074131F">
              <w:rPr>
                <w:rStyle w:val="Hyperlink"/>
                <w:sz w:val="20"/>
                <w:lang w:val="fr-CA"/>
              </w:rPr>
              <w:instrText xml:space="preserve"> HYPERLINK "https://www.canlii.org/fr/ca/cfpi/doc/2020/2020canlii50029/2020canlii50029.html" </w:instrText>
            </w:r>
            <w:r w:rsidRPr="0074131F">
              <w:rPr>
                <w:rStyle w:val="Hyperlink"/>
                <w:sz w:val="20"/>
              </w:rPr>
              <w:fldChar w:fldCharType="separate"/>
            </w:r>
            <w:r w:rsidRPr="0074131F">
              <w:rPr>
                <w:rStyle w:val="Hyperlink"/>
                <w:sz w:val="20"/>
                <w:lang w:val="fr-CA"/>
              </w:rPr>
              <w:t>2020 CF 795</w:t>
            </w:r>
          </w:p>
          <w:p w:rsidR="00C46F21" w:rsidRPr="0074131F" w:rsidRDefault="00C46F21" w:rsidP="00FB3F1C">
            <w:pPr>
              <w:jc w:val="both"/>
              <w:rPr>
                <w:sz w:val="20"/>
                <w:lang w:val="fr-CA"/>
              </w:rPr>
            </w:pPr>
            <w:r w:rsidRPr="0074131F">
              <w:rPr>
                <w:rStyle w:val="Hyperlink"/>
                <w:sz w:val="20"/>
              </w:rPr>
              <w:fldChar w:fldCharType="end"/>
            </w:r>
          </w:p>
        </w:tc>
        <w:tc>
          <w:tcPr>
            <w:tcW w:w="243" w:type="pct"/>
          </w:tcPr>
          <w:p w:rsidR="00C46F21" w:rsidRPr="0074131F" w:rsidRDefault="00C46F21" w:rsidP="00FB3F1C">
            <w:pPr>
              <w:jc w:val="both"/>
              <w:rPr>
                <w:sz w:val="20"/>
                <w:lang w:val="fr-CA"/>
              </w:rPr>
            </w:pPr>
          </w:p>
        </w:tc>
        <w:tc>
          <w:tcPr>
            <w:tcW w:w="2330" w:type="pct"/>
          </w:tcPr>
          <w:p w:rsidR="00C46F21" w:rsidRPr="0074131F" w:rsidRDefault="00C46F21" w:rsidP="00FB3F1C">
            <w:pPr>
              <w:jc w:val="both"/>
              <w:rPr>
                <w:sz w:val="20"/>
                <w:lang w:val="fr-CA"/>
              </w:rPr>
            </w:pPr>
            <w:r w:rsidRPr="0074131F">
              <w:rPr>
                <w:sz w:val="20"/>
                <w:lang w:val="fr-CA"/>
              </w:rPr>
              <w:t>Rejet de la demande de contrôle judiciaire de la demanderesse visant le quantum des indemnités et l’adjudication des dépens. Rejet de la demande de contrôle judiciaire de la défenderesse visant l’adjudication des dépens.</w:t>
            </w:r>
          </w:p>
          <w:p w:rsidR="00C46F21" w:rsidRPr="0074131F" w:rsidRDefault="00C46F21" w:rsidP="00FB3F1C">
            <w:pPr>
              <w:jc w:val="both"/>
              <w:rPr>
                <w:sz w:val="20"/>
                <w:lang w:val="fr-CA"/>
              </w:rPr>
            </w:pPr>
          </w:p>
        </w:tc>
      </w:tr>
      <w:tr w:rsidR="00C46F21" w:rsidRPr="00002BD1" w:rsidTr="00FB3F1C">
        <w:tc>
          <w:tcPr>
            <w:tcW w:w="2427" w:type="pct"/>
            <w:gridSpan w:val="2"/>
          </w:tcPr>
          <w:p w:rsidR="00C46F21" w:rsidRPr="0074131F" w:rsidRDefault="00C46F21" w:rsidP="00FB3F1C">
            <w:pPr>
              <w:jc w:val="both"/>
              <w:rPr>
                <w:sz w:val="20"/>
                <w:lang w:val="fr-CA"/>
              </w:rPr>
            </w:pPr>
            <w:r w:rsidRPr="0074131F">
              <w:rPr>
                <w:sz w:val="20"/>
                <w:lang w:val="fr-CA"/>
              </w:rPr>
              <w:t>31 mai 2022</w:t>
            </w:r>
          </w:p>
          <w:p w:rsidR="00C46F21" w:rsidRPr="0074131F" w:rsidRDefault="00C46F21" w:rsidP="00FB3F1C">
            <w:pPr>
              <w:jc w:val="both"/>
              <w:rPr>
                <w:sz w:val="20"/>
                <w:lang w:val="fr-CA"/>
              </w:rPr>
            </w:pPr>
            <w:r w:rsidRPr="0074131F">
              <w:rPr>
                <w:sz w:val="20"/>
                <w:lang w:val="fr-CA"/>
              </w:rPr>
              <w:t xml:space="preserve">Cour d’appel fédérale </w:t>
            </w:r>
          </w:p>
          <w:p w:rsidR="00C46F21" w:rsidRPr="0074131F" w:rsidRDefault="00C46F21" w:rsidP="00FB3F1C">
            <w:pPr>
              <w:jc w:val="both"/>
              <w:rPr>
                <w:sz w:val="20"/>
                <w:lang w:val="fr-CA"/>
              </w:rPr>
            </w:pPr>
            <w:r w:rsidRPr="0074131F">
              <w:rPr>
                <w:sz w:val="20"/>
                <w:lang w:val="fr-CA"/>
              </w:rPr>
              <w:t>(juges Pelletier, Webb, et Rivoalen)</w:t>
            </w:r>
          </w:p>
          <w:p w:rsidR="00C46F21" w:rsidRPr="0074131F" w:rsidRDefault="00002BD1" w:rsidP="00FB3F1C">
            <w:pPr>
              <w:jc w:val="both"/>
              <w:rPr>
                <w:sz w:val="20"/>
              </w:rPr>
            </w:pPr>
            <w:hyperlink r:id="rId141" w:history="1">
              <w:r w:rsidR="00C46F21" w:rsidRPr="0074131F">
                <w:rPr>
                  <w:rStyle w:val="Hyperlink"/>
                  <w:sz w:val="20"/>
                </w:rPr>
                <w:t>2022 FCA 95</w:t>
              </w:r>
            </w:hyperlink>
          </w:p>
          <w:p w:rsidR="00C46F21" w:rsidRPr="0074131F" w:rsidRDefault="00C46F21" w:rsidP="00FB3F1C">
            <w:pPr>
              <w:jc w:val="both"/>
              <w:rPr>
                <w:sz w:val="20"/>
              </w:rPr>
            </w:pPr>
          </w:p>
        </w:tc>
        <w:tc>
          <w:tcPr>
            <w:tcW w:w="243" w:type="pct"/>
          </w:tcPr>
          <w:p w:rsidR="00C46F21" w:rsidRPr="0074131F" w:rsidRDefault="00C46F21" w:rsidP="00FB3F1C">
            <w:pPr>
              <w:jc w:val="both"/>
              <w:rPr>
                <w:sz w:val="20"/>
              </w:rPr>
            </w:pPr>
          </w:p>
        </w:tc>
        <w:tc>
          <w:tcPr>
            <w:tcW w:w="2330" w:type="pct"/>
          </w:tcPr>
          <w:p w:rsidR="00C46F21" w:rsidRPr="0074131F" w:rsidRDefault="00C46F21" w:rsidP="00FB3F1C">
            <w:pPr>
              <w:jc w:val="both"/>
              <w:rPr>
                <w:sz w:val="20"/>
                <w:lang w:val="fr-CA"/>
              </w:rPr>
            </w:pPr>
            <w:r w:rsidRPr="0074131F">
              <w:rPr>
                <w:sz w:val="20"/>
                <w:lang w:val="fr-CA"/>
              </w:rPr>
              <w:t>Rejet de l’appel interjeté par la demanderesse visant le quantum des indemnités et l’adjudication des dépens. Rejet de l’appel reconventionnel de la défenderesse visant l’adjudication des dépens.</w:t>
            </w:r>
          </w:p>
          <w:p w:rsidR="00C46F21" w:rsidRPr="0074131F" w:rsidRDefault="00C46F21" w:rsidP="00FB3F1C">
            <w:pPr>
              <w:jc w:val="both"/>
              <w:rPr>
                <w:sz w:val="20"/>
                <w:lang w:val="fr-CA"/>
              </w:rPr>
            </w:pPr>
          </w:p>
        </w:tc>
      </w:tr>
      <w:tr w:rsidR="00C46F21" w:rsidRPr="00002BD1" w:rsidTr="00FB3F1C">
        <w:tc>
          <w:tcPr>
            <w:tcW w:w="2427" w:type="pct"/>
            <w:gridSpan w:val="2"/>
          </w:tcPr>
          <w:p w:rsidR="00C46F21" w:rsidRPr="0074131F" w:rsidRDefault="00C46F21" w:rsidP="00FB3F1C">
            <w:pPr>
              <w:jc w:val="both"/>
              <w:rPr>
                <w:sz w:val="20"/>
                <w:lang w:val="fr-CA"/>
              </w:rPr>
            </w:pPr>
            <w:r w:rsidRPr="0074131F">
              <w:rPr>
                <w:sz w:val="20"/>
                <w:lang w:val="fr-CA"/>
              </w:rPr>
              <w:t>30 août 2022</w:t>
            </w:r>
          </w:p>
          <w:p w:rsidR="00C46F21" w:rsidRPr="0074131F" w:rsidRDefault="00C46F21" w:rsidP="00FB3F1C">
            <w:pPr>
              <w:jc w:val="both"/>
              <w:rPr>
                <w:sz w:val="20"/>
                <w:lang w:val="fr-CA"/>
              </w:rPr>
            </w:pPr>
            <w:r w:rsidRPr="0074131F">
              <w:rPr>
                <w:sz w:val="20"/>
                <w:lang w:val="fr-CA"/>
              </w:rPr>
              <w:t>Cour suprême du Canada</w:t>
            </w:r>
          </w:p>
        </w:tc>
        <w:tc>
          <w:tcPr>
            <w:tcW w:w="243" w:type="pct"/>
          </w:tcPr>
          <w:p w:rsidR="00C46F21" w:rsidRPr="0074131F" w:rsidRDefault="00C46F21" w:rsidP="00FB3F1C">
            <w:pPr>
              <w:jc w:val="both"/>
              <w:rPr>
                <w:sz w:val="20"/>
                <w:lang w:val="fr-CA"/>
              </w:rPr>
            </w:pPr>
          </w:p>
        </w:tc>
        <w:tc>
          <w:tcPr>
            <w:tcW w:w="2330" w:type="pct"/>
          </w:tcPr>
          <w:p w:rsidR="00C46F21" w:rsidRPr="0074131F" w:rsidRDefault="00C46F21" w:rsidP="00FB3F1C">
            <w:pPr>
              <w:jc w:val="both"/>
              <w:rPr>
                <w:sz w:val="20"/>
                <w:lang w:val="fr-CA"/>
              </w:rPr>
            </w:pPr>
            <w:r w:rsidRPr="0074131F">
              <w:rPr>
                <w:sz w:val="20"/>
                <w:lang w:val="fr-CA"/>
              </w:rPr>
              <w:t xml:space="preserve">Dépôt de la demande d’autorisation d’appel. </w:t>
            </w:r>
          </w:p>
        </w:tc>
      </w:tr>
    </w:tbl>
    <w:p w:rsidR="00C46F21" w:rsidRPr="0074131F" w:rsidRDefault="00C46F21" w:rsidP="00C46F21">
      <w:pPr>
        <w:jc w:val="both"/>
        <w:rPr>
          <w:sz w:val="20"/>
          <w:lang w:val="fr-CA"/>
        </w:rPr>
      </w:pPr>
    </w:p>
    <w:p w:rsidR="00C46F21" w:rsidRPr="0074131F" w:rsidRDefault="00002BD1" w:rsidP="00C46F21">
      <w:pPr>
        <w:jc w:val="both"/>
        <w:rPr>
          <w:sz w:val="20"/>
          <w:lang w:val="fr-CA"/>
        </w:rPr>
      </w:pPr>
      <w:r>
        <w:rPr>
          <w:sz w:val="20"/>
        </w:rPr>
        <w:pict>
          <v:rect id="_x0000_i1105" style="width:2in;height:1pt" o:hrpct="0" o:hralign="center" o:hrstd="t" o:hrnoshade="t" o:hr="t" fillcolor="black [3213]" stroked="f"/>
        </w:pict>
      </w:r>
    </w:p>
    <w:p w:rsidR="00C46F21" w:rsidRPr="0074131F" w:rsidRDefault="00C46F21" w:rsidP="00C46F21">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C46F21" w:rsidRPr="0074131F" w:rsidTr="00FB3F1C">
        <w:tc>
          <w:tcPr>
            <w:tcW w:w="543" w:type="pct"/>
          </w:tcPr>
          <w:p w:rsidR="00C46F21" w:rsidRPr="0074131F" w:rsidRDefault="00C46F21" w:rsidP="00FB3F1C">
            <w:pPr>
              <w:jc w:val="both"/>
              <w:rPr>
                <w:sz w:val="20"/>
              </w:rPr>
            </w:pPr>
            <w:r w:rsidRPr="0074131F">
              <w:rPr>
                <w:rStyle w:val="SCCFileNumberChar"/>
                <w:sz w:val="20"/>
                <w:szCs w:val="20"/>
              </w:rPr>
              <w:t>40350</w:t>
            </w:r>
          </w:p>
        </w:tc>
        <w:tc>
          <w:tcPr>
            <w:tcW w:w="4457" w:type="pct"/>
          </w:tcPr>
          <w:p w:rsidR="00C46F21" w:rsidRPr="0074131F" w:rsidRDefault="00C46F21" w:rsidP="00FB3F1C">
            <w:pPr>
              <w:pStyle w:val="SCCLsocParty"/>
              <w:jc w:val="both"/>
              <w:rPr>
                <w:b/>
                <w:sz w:val="20"/>
                <w:szCs w:val="20"/>
                <w:lang w:val="en-US"/>
              </w:rPr>
            </w:pPr>
            <w:r w:rsidRPr="0074131F">
              <w:rPr>
                <w:b/>
                <w:sz w:val="20"/>
                <w:szCs w:val="20"/>
                <w:lang w:val="en-US"/>
              </w:rPr>
              <w:t xml:space="preserve">Eurobank Ergasias S.A. v. </w:t>
            </w:r>
            <w:r w:rsidR="0046473A" w:rsidRPr="0074131F">
              <w:rPr>
                <w:b/>
                <w:sz w:val="20"/>
                <w:szCs w:val="20"/>
                <w:lang w:val="en-US"/>
              </w:rPr>
              <w:t>Bombardier inc., General Directorate for Defense Armaments and Investments of the Hellenic Ministry of National Defense and National Bank of Canada</w:t>
            </w:r>
          </w:p>
          <w:p w:rsidR="00C46F21" w:rsidRPr="0074131F" w:rsidRDefault="00C46F21" w:rsidP="00FB3F1C">
            <w:pPr>
              <w:jc w:val="both"/>
              <w:rPr>
                <w:sz w:val="20"/>
              </w:rPr>
            </w:pPr>
            <w:r w:rsidRPr="0074131F">
              <w:rPr>
                <w:sz w:val="20"/>
              </w:rPr>
              <w:t>(Que.) (Civil) (By Leave)</w:t>
            </w:r>
          </w:p>
        </w:tc>
      </w:tr>
      <w:tr w:rsidR="00C46F21" w:rsidRPr="0074131F" w:rsidTr="00C46F21">
        <w:tc>
          <w:tcPr>
            <w:tcW w:w="5000" w:type="pct"/>
            <w:gridSpan w:val="2"/>
          </w:tcPr>
          <w:p w:rsidR="0046473A" w:rsidRPr="0074131F" w:rsidRDefault="0046473A" w:rsidP="0046473A">
            <w:pPr>
              <w:jc w:val="both"/>
              <w:rPr>
                <w:sz w:val="20"/>
                <w:szCs w:val="20"/>
              </w:rPr>
            </w:pPr>
            <w:r w:rsidRPr="0074131F">
              <w:rPr>
                <w:sz w:val="20"/>
                <w:szCs w:val="20"/>
              </w:rPr>
              <w:t>The application for leave to appeal from the judgment of the Court of Appeal of Quebec (Montréal), Number 500-09-027718-188, 2022 QCCA 802, dated June 7, 2022, is granted with costs in the cause.</w:t>
            </w:r>
          </w:p>
          <w:p w:rsidR="00C46F21" w:rsidRPr="0074131F" w:rsidRDefault="00C46F21" w:rsidP="00FB3F1C">
            <w:pPr>
              <w:jc w:val="both"/>
              <w:rPr>
                <w:sz w:val="20"/>
              </w:rPr>
            </w:pPr>
          </w:p>
        </w:tc>
      </w:tr>
    </w:tbl>
    <w:p w:rsidR="00902C7C" w:rsidRPr="0074131F" w:rsidRDefault="00902C7C">
      <w:r w:rsidRPr="0074131F">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C46F21" w:rsidRPr="0074131F" w:rsidTr="00FB3F1C">
        <w:trPr>
          <w:trHeight w:val="990"/>
        </w:trPr>
        <w:tc>
          <w:tcPr>
            <w:tcW w:w="5000" w:type="pct"/>
            <w:gridSpan w:val="3"/>
          </w:tcPr>
          <w:p w:rsidR="00C46F21" w:rsidRPr="0074131F" w:rsidRDefault="00C46F21" w:rsidP="00FB3F1C">
            <w:pPr>
              <w:jc w:val="both"/>
              <w:rPr>
                <w:sz w:val="20"/>
              </w:rPr>
            </w:pPr>
            <w:r w:rsidRPr="0074131F">
              <w:rPr>
                <w:sz w:val="20"/>
              </w:rPr>
              <w:t xml:space="preserve">Commercial law — Banks and banking operations — Letters of credit — Bank’s obligation to pay on presentation of letter of guarantee and counter-guarantee — Fraud exception — Scope and availability of exception — Jurisdiction of </w:t>
            </w:r>
            <w:r w:rsidRPr="0074131F">
              <w:rPr>
                <w:color w:val="000000"/>
                <w:sz w:val="20"/>
              </w:rPr>
              <w:t>Quebec</w:t>
            </w:r>
            <w:r w:rsidRPr="0074131F">
              <w:rPr>
                <w:sz w:val="20"/>
              </w:rPr>
              <w:t xml:space="preserve"> courts — What are the proper limits to the fraud exception to the autonomous nature of letters of credit — Could the </w:t>
            </w:r>
            <w:r w:rsidRPr="0074131F">
              <w:rPr>
                <w:color w:val="000000"/>
                <w:sz w:val="20"/>
              </w:rPr>
              <w:t>Quebec c</w:t>
            </w:r>
            <w:r w:rsidRPr="0074131F">
              <w:rPr>
                <w:sz w:val="20"/>
              </w:rPr>
              <w:t xml:space="preserve">ourts rule that the applicant’s conduct amounted to bad faith when it abided by the judgments rendered by the court of competent jurisdiction —How is risk to be apportioned between the parties to a complex commercial transaction scheme utilizing letters of credit — </w:t>
            </w:r>
            <w:r w:rsidRPr="0074131F">
              <w:rPr>
                <w:i/>
                <w:color w:val="212529"/>
                <w:sz w:val="20"/>
              </w:rPr>
              <w:t>Bank of Nova Scotia v. Angelica-Whitewear Ltd.</w:t>
            </w:r>
            <w:r w:rsidRPr="0074131F">
              <w:rPr>
                <w:color w:val="212529"/>
                <w:sz w:val="20"/>
              </w:rPr>
              <w:t>, [1987] 1 S.C.R 59</w:t>
            </w:r>
            <w:r w:rsidRPr="0074131F">
              <w:rPr>
                <w:sz w:val="20"/>
              </w:rPr>
              <w:t>.</w:t>
            </w:r>
          </w:p>
          <w:p w:rsidR="00C46F21" w:rsidRPr="0074131F" w:rsidRDefault="00C46F21" w:rsidP="00FB3F1C">
            <w:pPr>
              <w:pStyle w:val="SCCBanSummary0"/>
              <w:rPr>
                <w:sz w:val="20"/>
                <w:szCs w:val="20"/>
              </w:rPr>
            </w:pPr>
          </w:p>
          <w:tbl>
            <w:tblPr>
              <w:tblW w:w="4950" w:type="pct"/>
              <w:tblLayout w:type="fixed"/>
              <w:tblCellMar>
                <w:left w:w="0" w:type="dxa"/>
                <w:bottom w:w="99" w:type="dxa"/>
                <w:right w:w="0" w:type="dxa"/>
              </w:tblCellMar>
              <w:tblLook w:val="04A0" w:firstRow="1" w:lastRow="0" w:firstColumn="1" w:lastColumn="0" w:noHBand="0" w:noVBand="1"/>
            </w:tblPr>
            <w:tblGrid>
              <w:gridCol w:w="9432"/>
            </w:tblGrid>
            <w:tr w:rsidR="00C46F21" w:rsidRPr="0074131F" w:rsidTr="00FB3F1C">
              <w:tc>
                <w:tcPr>
                  <w:tcW w:w="5000" w:type="pct"/>
                </w:tcPr>
                <w:p w:rsidR="00C46F21" w:rsidRPr="0074131F" w:rsidRDefault="00C46F21" w:rsidP="00FB3F1C">
                  <w:pPr>
                    <w:spacing w:line="256" w:lineRule="auto"/>
                    <w:jc w:val="both"/>
                    <w:rPr>
                      <w:sz w:val="20"/>
                    </w:rPr>
                  </w:pPr>
                  <w:r w:rsidRPr="0074131F">
                    <w:rPr>
                      <w:sz w:val="20"/>
                    </w:rPr>
                    <w:t xml:space="preserve">Bombardier Inc. entered into a procurement contract with the respondent branch of the Greek government (HMOD) for ten firefighting amphibious aircraft. There was also an Offsets contract by which Bombardier committed to offset programs inviting Greek suppliers as subcontractors for the work, for a total credited value of 110% of the main contract. Bombardier was to pay up to 10% of this amount as liquidated damages if the Offsets contract was not fulfilled, which was secured by a letter of guarantee with the applicant. Bombardier arranged a corresponding letter of counter-guarantee issued by National Bank of Canada in favour of the applicant. </w:t>
                  </w:r>
                </w:p>
                <w:p w:rsidR="00C46F21" w:rsidRPr="0074131F" w:rsidRDefault="00C46F21" w:rsidP="00FB3F1C">
                  <w:pPr>
                    <w:spacing w:line="256" w:lineRule="auto"/>
                    <w:jc w:val="both"/>
                    <w:rPr>
                      <w:sz w:val="20"/>
                    </w:rPr>
                  </w:pPr>
                </w:p>
                <w:p w:rsidR="00C46F21" w:rsidRPr="0074131F" w:rsidRDefault="00C46F21" w:rsidP="00FB3F1C">
                  <w:pPr>
                    <w:spacing w:line="256" w:lineRule="auto"/>
                    <w:jc w:val="both"/>
                    <w:rPr>
                      <w:sz w:val="20"/>
                    </w:rPr>
                  </w:pPr>
                  <w:r w:rsidRPr="0074131F">
                    <w:rPr>
                      <w:sz w:val="20"/>
                    </w:rPr>
                    <w:t xml:space="preserve">A dispute arose under the Offsets contract. Bombardier filed a request for arbitration under the rules of the International Chamber of Commerce (ICC) in Paris. It later amended its request to include the issue of whether the Offsets contract was null and void for violating the principle of the free movement of goods under the laws of the European Union. Although at one point HMOD made an undertaking not to seek payment under the letter of guarantee while arbitration was pending, it later demanded payment of the US $13,868,354 from the applicant under the letter of guarantee. Bombardier sought and received interim injunctions against payment from Quebec courts and through an Interim Order of the ICC Arbitral Tribunal, and the applicant obtained an interim injunction from a Greek court. When a further injunction was denied by a Greek court, and with the imminent release of the </w:t>
                  </w:r>
                  <w:r w:rsidRPr="0074131F">
                    <w:rPr>
                      <w:color w:val="000000"/>
                      <w:sz w:val="20"/>
                    </w:rPr>
                    <w:t>ICC Arbitral Tribunal Award</w:t>
                  </w:r>
                  <w:r w:rsidRPr="0074131F">
                    <w:rPr>
                      <w:sz w:val="20"/>
                    </w:rPr>
                    <w:t xml:space="preserve">, HMOD served the applicant with an </w:t>
                  </w:r>
                  <w:r w:rsidRPr="0074131F">
                    <w:rPr>
                      <w:color w:val="000000"/>
                      <w:sz w:val="20"/>
                    </w:rPr>
                    <w:t>Extrajudicial Invitation Protest, ordering it, under penalty of law, to make payment under the letter of guarantee</w:t>
                  </w:r>
                  <w:r w:rsidRPr="0074131F">
                    <w:rPr>
                      <w:sz w:val="20"/>
                    </w:rPr>
                    <w:t xml:space="preserve">. Shortly after the applicant paid HMOD, </w:t>
                  </w:r>
                  <w:r w:rsidRPr="0074131F">
                    <w:rPr>
                      <w:color w:val="000000"/>
                      <w:sz w:val="20"/>
                    </w:rPr>
                    <w:t>the Final Award of the ICC Arbitral Tribunal was released, ruling that the Offsets Contract, including its terms pertaining to the liquidated damages and to a letter of guarantee, violated EU law and was null and void </w:t>
                  </w:r>
                  <w:r w:rsidRPr="0074131F">
                    <w:rPr>
                      <w:i/>
                      <w:iCs/>
                      <w:color w:val="000000"/>
                      <w:sz w:val="20"/>
                    </w:rPr>
                    <w:t xml:space="preserve">ab initio. </w:t>
                  </w:r>
                  <w:r w:rsidRPr="0074131F">
                    <w:rPr>
                      <w:sz w:val="20"/>
                    </w:rPr>
                    <w:t xml:space="preserve">When National Bank refused payment to the applicant under the letter of counter-guarantee, the applicant sought recovery through the courts of </w:t>
                  </w:r>
                  <w:r w:rsidRPr="0074131F">
                    <w:rPr>
                      <w:color w:val="000000"/>
                      <w:sz w:val="20"/>
                    </w:rPr>
                    <w:t>Quebec</w:t>
                  </w:r>
                  <w:r w:rsidRPr="0074131F">
                    <w:rPr>
                      <w:sz w:val="20"/>
                    </w:rPr>
                    <w:t>.</w:t>
                  </w:r>
                </w:p>
                <w:p w:rsidR="00C46F21" w:rsidRPr="0074131F" w:rsidRDefault="00C46F21" w:rsidP="00FB3F1C">
                  <w:pPr>
                    <w:spacing w:line="256" w:lineRule="auto"/>
                    <w:jc w:val="both"/>
                    <w:rPr>
                      <w:sz w:val="20"/>
                    </w:rPr>
                  </w:pPr>
                </w:p>
              </w:tc>
            </w:tr>
            <w:tr w:rsidR="00C46F21" w:rsidRPr="0074131F" w:rsidTr="00FB3F1C">
              <w:tc>
                <w:tcPr>
                  <w:tcW w:w="5000" w:type="pct"/>
                  <w:hideMark/>
                </w:tcPr>
                <w:p w:rsidR="00C46F21" w:rsidRPr="0074131F" w:rsidRDefault="00C46F21" w:rsidP="00FB3F1C">
                  <w:pPr>
                    <w:spacing w:line="256" w:lineRule="auto"/>
                    <w:jc w:val="both"/>
                    <w:rPr>
                      <w:sz w:val="20"/>
                    </w:rPr>
                  </w:pPr>
                  <w:r w:rsidRPr="0074131F">
                    <w:rPr>
                      <w:sz w:val="20"/>
                    </w:rPr>
                    <w:t xml:space="preserve">The Superior Court of </w:t>
                  </w:r>
                  <w:r w:rsidRPr="0074131F">
                    <w:rPr>
                      <w:color w:val="000000"/>
                      <w:sz w:val="20"/>
                    </w:rPr>
                    <w:t xml:space="preserve">Quebec confirmed its jurisdiction and rejected the applicant’s demand for payment under the letter of counter-guarantee on the basis of the fraud exception. It held that the letter of counter-guarantee was unenforceable </w:t>
                  </w:r>
                  <w:r w:rsidRPr="0074131F">
                    <w:rPr>
                      <w:sz w:val="20"/>
                    </w:rPr>
                    <w:t>and enjoined National Bank from paying out any amount pursuant to it</w:t>
                  </w:r>
                  <w:r w:rsidRPr="0074131F">
                    <w:rPr>
                      <w:color w:val="000000"/>
                      <w:sz w:val="20"/>
                    </w:rPr>
                    <w:t xml:space="preserve">. The court also </w:t>
                  </w:r>
                  <w:r w:rsidRPr="0074131F">
                    <w:rPr>
                      <w:sz w:val="20"/>
                    </w:rPr>
                    <w:t>homologated the ICC Arbitral Tribunal Final Award and ordered the HMOD to comply with it.</w:t>
                  </w:r>
                  <w:r w:rsidRPr="0074131F">
                    <w:rPr>
                      <w:color w:val="000000"/>
                      <w:sz w:val="20"/>
                    </w:rPr>
                    <w:t xml:space="preserve"> A majority of the Quebec Court of Appeal confirmed the </w:t>
                  </w:r>
                  <w:r w:rsidRPr="0074131F">
                    <w:rPr>
                      <w:sz w:val="20"/>
                    </w:rPr>
                    <w:t>trial court</w:t>
                  </w:r>
                  <w:r w:rsidRPr="0074131F">
                    <w:rPr>
                      <w:color w:val="000000"/>
                      <w:sz w:val="20"/>
                    </w:rPr>
                    <w:t xml:space="preserve"> decision, except to strike out that part of the trial judgment ordering HMOD to comply with the Final Arbitral Award. </w:t>
                  </w:r>
                </w:p>
              </w:tc>
            </w:tr>
          </w:tbl>
          <w:p w:rsidR="00C46F21" w:rsidRPr="0074131F" w:rsidRDefault="00C46F21" w:rsidP="00FB3F1C">
            <w:pPr>
              <w:jc w:val="both"/>
              <w:rPr>
                <w:sz w:val="20"/>
              </w:rPr>
            </w:pPr>
          </w:p>
        </w:tc>
      </w:tr>
      <w:tr w:rsidR="00C46F21" w:rsidRPr="0074131F" w:rsidTr="00FB3F1C">
        <w:tc>
          <w:tcPr>
            <w:tcW w:w="2427" w:type="pct"/>
          </w:tcPr>
          <w:p w:rsidR="00C46F21" w:rsidRPr="0074131F" w:rsidRDefault="00C46F21" w:rsidP="00FB3F1C">
            <w:pPr>
              <w:jc w:val="both"/>
              <w:rPr>
                <w:sz w:val="20"/>
              </w:rPr>
            </w:pPr>
          </w:p>
          <w:p w:rsidR="00C46F21" w:rsidRPr="0074131F" w:rsidRDefault="00C46F21" w:rsidP="00FB3F1C">
            <w:pPr>
              <w:jc w:val="both"/>
              <w:rPr>
                <w:sz w:val="20"/>
              </w:rPr>
            </w:pPr>
            <w:r w:rsidRPr="0074131F">
              <w:rPr>
                <w:sz w:val="20"/>
              </w:rPr>
              <w:t>June 21, 2018</w:t>
            </w:r>
          </w:p>
          <w:p w:rsidR="00C46F21" w:rsidRPr="0074131F" w:rsidRDefault="00C46F21" w:rsidP="00FB3F1C">
            <w:pPr>
              <w:jc w:val="both"/>
              <w:rPr>
                <w:sz w:val="20"/>
              </w:rPr>
            </w:pPr>
            <w:r w:rsidRPr="0074131F">
              <w:rPr>
                <w:sz w:val="20"/>
              </w:rPr>
              <w:t xml:space="preserve">Superior Court of </w:t>
            </w:r>
            <w:r w:rsidRPr="0074131F">
              <w:rPr>
                <w:color w:val="000000"/>
                <w:sz w:val="20"/>
              </w:rPr>
              <w:t>Quebec</w:t>
            </w:r>
          </w:p>
          <w:p w:rsidR="00C46F21" w:rsidRPr="0074131F" w:rsidRDefault="00C46F21" w:rsidP="00FB3F1C">
            <w:pPr>
              <w:jc w:val="both"/>
              <w:rPr>
                <w:sz w:val="20"/>
              </w:rPr>
            </w:pPr>
            <w:r w:rsidRPr="0074131F">
              <w:rPr>
                <w:sz w:val="20"/>
              </w:rPr>
              <w:t>(Wery J.)</w:t>
            </w:r>
          </w:p>
          <w:p w:rsidR="00C46F21" w:rsidRPr="0074131F" w:rsidRDefault="00002BD1" w:rsidP="00FB3F1C">
            <w:pPr>
              <w:jc w:val="both"/>
              <w:rPr>
                <w:sz w:val="20"/>
              </w:rPr>
            </w:pPr>
            <w:hyperlink r:id="rId142" w:history="1">
              <w:r w:rsidR="00C46F21" w:rsidRPr="0074131F">
                <w:rPr>
                  <w:rStyle w:val="Hyperlink"/>
                  <w:sz w:val="20"/>
                </w:rPr>
                <w:t>2018 QCCS 2127</w:t>
              </w:r>
            </w:hyperlink>
          </w:p>
          <w:p w:rsidR="00C46F21" w:rsidRPr="0074131F" w:rsidRDefault="00C46F21" w:rsidP="00FB3F1C">
            <w:pPr>
              <w:jc w:val="both"/>
              <w:rPr>
                <w:sz w:val="20"/>
              </w:rPr>
            </w:pPr>
          </w:p>
        </w:tc>
        <w:tc>
          <w:tcPr>
            <w:tcW w:w="243" w:type="pct"/>
          </w:tcPr>
          <w:p w:rsidR="00C46F21" w:rsidRPr="0074131F" w:rsidRDefault="00C46F21" w:rsidP="00FB3F1C">
            <w:pPr>
              <w:jc w:val="both"/>
              <w:rPr>
                <w:sz w:val="20"/>
              </w:rPr>
            </w:pPr>
          </w:p>
        </w:tc>
        <w:tc>
          <w:tcPr>
            <w:tcW w:w="2330" w:type="pct"/>
          </w:tcPr>
          <w:p w:rsidR="00C46F21" w:rsidRPr="0074131F" w:rsidRDefault="00C46F21" w:rsidP="00FB3F1C">
            <w:pPr>
              <w:jc w:val="both"/>
              <w:rPr>
                <w:sz w:val="20"/>
              </w:rPr>
            </w:pPr>
          </w:p>
          <w:p w:rsidR="00C46F21" w:rsidRPr="0074131F" w:rsidRDefault="00C46F21" w:rsidP="00FB3F1C">
            <w:pPr>
              <w:jc w:val="both"/>
              <w:rPr>
                <w:sz w:val="20"/>
              </w:rPr>
            </w:pPr>
            <w:r w:rsidRPr="0074131F">
              <w:rPr>
                <w:sz w:val="20"/>
              </w:rPr>
              <w:t>Court’s jurisdiction confirmed and Order granted: i) declaring the counter-guarantee null and void and enjoining National Bank from paying out any amount pursuant to it; ii) homologating the ICC Arbitral Tribunal Final Award and ordering the defendant HMOD to comply with it; and iii) declaring any payment by the applicant or its predecessor to HMOD under the letter of guarantee was not due and cannot be the basis of a demand for payment under the counter-guarantee or have legal consequences against Bombardier or the National Bank.</w:t>
            </w:r>
          </w:p>
          <w:p w:rsidR="00C46F21" w:rsidRPr="0074131F" w:rsidRDefault="00C46F21" w:rsidP="00FB3F1C">
            <w:pPr>
              <w:jc w:val="both"/>
              <w:rPr>
                <w:sz w:val="20"/>
              </w:rPr>
            </w:pPr>
          </w:p>
        </w:tc>
      </w:tr>
    </w:tbl>
    <w:p w:rsidR="00902C7C" w:rsidRPr="0074131F" w:rsidRDefault="00902C7C">
      <w:r w:rsidRPr="0074131F">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C46F21" w:rsidRPr="0074131F" w:rsidTr="00FB3F1C">
        <w:tc>
          <w:tcPr>
            <w:tcW w:w="2427" w:type="pct"/>
          </w:tcPr>
          <w:p w:rsidR="00C46F21" w:rsidRPr="0074131F" w:rsidRDefault="00C46F21" w:rsidP="00FB3F1C">
            <w:pPr>
              <w:jc w:val="both"/>
              <w:rPr>
                <w:sz w:val="20"/>
              </w:rPr>
            </w:pPr>
            <w:r w:rsidRPr="0074131F">
              <w:rPr>
                <w:sz w:val="20"/>
              </w:rPr>
              <w:t>June 7, 2022</w:t>
            </w:r>
          </w:p>
          <w:p w:rsidR="00C46F21" w:rsidRPr="0074131F" w:rsidRDefault="00C46F21" w:rsidP="00FB3F1C">
            <w:pPr>
              <w:jc w:val="both"/>
              <w:rPr>
                <w:sz w:val="20"/>
              </w:rPr>
            </w:pPr>
            <w:r w:rsidRPr="0074131F">
              <w:rPr>
                <w:sz w:val="20"/>
              </w:rPr>
              <w:t xml:space="preserve">Court of Appeal of </w:t>
            </w:r>
            <w:r w:rsidRPr="0074131F">
              <w:rPr>
                <w:color w:val="000000"/>
                <w:sz w:val="20"/>
              </w:rPr>
              <w:t>Quebec</w:t>
            </w:r>
            <w:r w:rsidRPr="0074131F">
              <w:rPr>
                <w:sz w:val="20"/>
              </w:rPr>
              <w:t xml:space="preserve"> (Montréal)</w:t>
            </w:r>
          </w:p>
          <w:p w:rsidR="00C46F21" w:rsidRPr="0074131F" w:rsidRDefault="00C46F21" w:rsidP="00FB3F1C">
            <w:pPr>
              <w:jc w:val="both"/>
              <w:rPr>
                <w:sz w:val="20"/>
              </w:rPr>
            </w:pPr>
            <w:r w:rsidRPr="0074131F">
              <w:rPr>
                <w:sz w:val="20"/>
              </w:rPr>
              <w:t>(Mainville, Hamilton (dissenting) and Baudouin JJ.A.)</w:t>
            </w:r>
          </w:p>
          <w:p w:rsidR="00C46F21" w:rsidRPr="0074131F" w:rsidRDefault="00002BD1" w:rsidP="00FB3F1C">
            <w:pPr>
              <w:jc w:val="both"/>
              <w:rPr>
                <w:color w:val="212529"/>
                <w:sz w:val="20"/>
              </w:rPr>
            </w:pPr>
            <w:hyperlink r:id="rId143" w:history="1">
              <w:r w:rsidR="00C46F21" w:rsidRPr="0074131F">
                <w:rPr>
                  <w:rStyle w:val="Hyperlink"/>
                  <w:sz w:val="20"/>
                </w:rPr>
                <w:t>2022 QCCA 802</w:t>
              </w:r>
            </w:hyperlink>
            <w:r w:rsidR="00C46F21" w:rsidRPr="0074131F">
              <w:rPr>
                <w:color w:val="212529"/>
                <w:sz w:val="20"/>
              </w:rPr>
              <w:t> : 500-09-027718-188</w:t>
            </w:r>
          </w:p>
          <w:p w:rsidR="00C46F21" w:rsidRPr="0074131F" w:rsidRDefault="00C46F21" w:rsidP="00FB3F1C">
            <w:pPr>
              <w:jc w:val="both"/>
              <w:rPr>
                <w:sz w:val="20"/>
              </w:rPr>
            </w:pPr>
          </w:p>
        </w:tc>
        <w:tc>
          <w:tcPr>
            <w:tcW w:w="243" w:type="pct"/>
          </w:tcPr>
          <w:p w:rsidR="00C46F21" w:rsidRPr="0074131F" w:rsidRDefault="00C46F21" w:rsidP="00FB3F1C">
            <w:pPr>
              <w:jc w:val="both"/>
              <w:rPr>
                <w:sz w:val="20"/>
              </w:rPr>
            </w:pPr>
          </w:p>
        </w:tc>
        <w:tc>
          <w:tcPr>
            <w:tcW w:w="2330" w:type="pct"/>
          </w:tcPr>
          <w:p w:rsidR="00C46F21" w:rsidRPr="0074131F" w:rsidRDefault="00C46F21" w:rsidP="00FB3F1C">
            <w:pPr>
              <w:jc w:val="both"/>
              <w:rPr>
                <w:sz w:val="20"/>
              </w:rPr>
            </w:pPr>
            <w:r w:rsidRPr="0074131F">
              <w:rPr>
                <w:sz w:val="20"/>
              </w:rPr>
              <w:t>Motion for new evidence granted; appeal allowed only to the extent of striking paragraph 245 (which ordered the HMOD to comply with the ICC Arbitral Tribunal Final Award) from the trial judgment; all other aspects the conclusions of the trial judgment confirmed.</w:t>
            </w:r>
          </w:p>
          <w:p w:rsidR="00C46F21" w:rsidRPr="0074131F" w:rsidRDefault="00C46F21" w:rsidP="00FB3F1C">
            <w:pPr>
              <w:jc w:val="both"/>
              <w:rPr>
                <w:sz w:val="20"/>
              </w:rPr>
            </w:pPr>
          </w:p>
        </w:tc>
      </w:tr>
      <w:tr w:rsidR="00C46F21" w:rsidRPr="0074131F" w:rsidTr="00FB3F1C">
        <w:tc>
          <w:tcPr>
            <w:tcW w:w="2427" w:type="pct"/>
          </w:tcPr>
          <w:p w:rsidR="00C46F21" w:rsidRPr="0074131F" w:rsidRDefault="00C46F21" w:rsidP="00FB3F1C">
            <w:pPr>
              <w:jc w:val="both"/>
              <w:rPr>
                <w:sz w:val="20"/>
              </w:rPr>
            </w:pPr>
            <w:r w:rsidRPr="0074131F">
              <w:rPr>
                <w:sz w:val="20"/>
              </w:rPr>
              <w:t>September 6, 2022</w:t>
            </w:r>
          </w:p>
          <w:p w:rsidR="00C46F21" w:rsidRPr="0074131F" w:rsidRDefault="00C46F21" w:rsidP="00FB3F1C">
            <w:pPr>
              <w:jc w:val="both"/>
              <w:rPr>
                <w:sz w:val="20"/>
              </w:rPr>
            </w:pPr>
            <w:r w:rsidRPr="0074131F">
              <w:rPr>
                <w:sz w:val="20"/>
              </w:rPr>
              <w:t>Supreme Court of Canada</w:t>
            </w:r>
          </w:p>
        </w:tc>
        <w:tc>
          <w:tcPr>
            <w:tcW w:w="243" w:type="pct"/>
          </w:tcPr>
          <w:p w:rsidR="00C46F21" w:rsidRPr="0074131F" w:rsidRDefault="00C46F21" w:rsidP="00FB3F1C">
            <w:pPr>
              <w:jc w:val="both"/>
              <w:rPr>
                <w:sz w:val="20"/>
              </w:rPr>
            </w:pPr>
          </w:p>
        </w:tc>
        <w:tc>
          <w:tcPr>
            <w:tcW w:w="2330" w:type="pct"/>
          </w:tcPr>
          <w:p w:rsidR="00C46F21" w:rsidRPr="0074131F" w:rsidRDefault="00C46F21" w:rsidP="00FB3F1C">
            <w:pPr>
              <w:jc w:val="both"/>
              <w:rPr>
                <w:sz w:val="20"/>
              </w:rPr>
            </w:pPr>
            <w:r w:rsidRPr="0074131F">
              <w:rPr>
                <w:sz w:val="20"/>
              </w:rPr>
              <w:t>Application for leave to appeal filed.</w:t>
            </w:r>
          </w:p>
          <w:p w:rsidR="00C46F21" w:rsidRPr="0074131F" w:rsidRDefault="00C46F21" w:rsidP="00FB3F1C">
            <w:pPr>
              <w:jc w:val="both"/>
              <w:rPr>
                <w:sz w:val="20"/>
              </w:rPr>
            </w:pPr>
          </w:p>
        </w:tc>
      </w:tr>
    </w:tbl>
    <w:p w:rsidR="00C46F21" w:rsidRPr="0074131F" w:rsidRDefault="00C46F21" w:rsidP="00C46F21">
      <w:pPr>
        <w:jc w:val="both"/>
        <w:rPr>
          <w:sz w:val="20"/>
        </w:rPr>
      </w:pPr>
    </w:p>
    <w:p w:rsidR="00C46F21" w:rsidRPr="0074131F" w:rsidRDefault="00002BD1" w:rsidP="00C46F21">
      <w:pPr>
        <w:jc w:val="both"/>
        <w:rPr>
          <w:sz w:val="20"/>
        </w:rPr>
      </w:pPr>
      <w:r>
        <w:rPr>
          <w:sz w:val="20"/>
        </w:rPr>
        <w:pict>
          <v:rect id="_x0000_i1106" style="width:2in;height:1pt" o:hrpct="0" o:hralign="center" o:hrstd="t" o:hrnoshade="t" o:hr="t" fillcolor="black [3213]" stroked="f"/>
        </w:pict>
      </w:r>
    </w:p>
    <w:p w:rsidR="00C46F21" w:rsidRPr="0074131F" w:rsidRDefault="00C46F21" w:rsidP="00C46F21">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C46F21" w:rsidRPr="0074131F" w:rsidTr="00FB3F1C">
        <w:tc>
          <w:tcPr>
            <w:tcW w:w="543" w:type="pct"/>
          </w:tcPr>
          <w:p w:rsidR="00C46F21" w:rsidRPr="0074131F" w:rsidRDefault="00C46F21" w:rsidP="00FB3F1C">
            <w:pPr>
              <w:jc w:val="both"/>
              <w:rPr>
                <w:sz w:val="20"/>
                <w:lang w:val="fr-CA"/>
              </w:rPr>
            </w:pPr>
            <w:r w:rsidRPr="0074131F">
              <w:rPr>
                <w:rStyle w:val="SCCFileNumberChar"/>
                <w:sz w:val="20"/>
                <w:szCs w:val="20"/>
                <w:lang w:val="fr-CA"/>
              </w:rPr>
              <w:t>40350</w:t>
            </w:r>
          </w:p>
        </w:tc>
        <w:tc>
          <w:tcPr>
            <w:tcW w:w="4457" w:type="pct"/>
            <w:gridSpan w:val="3"/>
          </w:tcPr>
          <w:p w:rsidR="00C46F21" w:rsidRPr="0074131F" w:rsidRDefault="00C46F21" w:rsidP="00FB3F1C">
            <w:pPr>
              <w:pStyle w:val="SCCLsocParty"/>
              <w:jc w:val="both"/>
              <w:rPr>
                <w:b/>
                <w:sz w:val="20"/>
                <w:szCs w:val="20"/>
                <w:lang w:val="en-US"/>
              </w:rPr>
            </w:pPr>
            <w:r w:rsidRPr="0074131F">
              <w:rPr>
                <w:b/>
                <w:sz w:val="20"/>
                <w:szCs w:val="20"/>
                <w:lang w:val="en-US"/>
              </w:rPr>
              <w:t xml:space="preserve">Eurobank Ergasias S.A. c. </w:t>
            </w:r>
            <w:r w:rsidR="0046473A" w:rsidRPr="0074131F">
              <w:rPr>
                <w:b/>
                <w:sz w:val="20"/>
                <w:szCs w:val="20"/>
                <w:lang w:val="en-US"/>
              </w:rPr>
              <w:t>Bombardier inc., General Directorate for Defense Armaments and Investments of the Hellenic Ministry of National Defense et Banque Nationale du Canada</w:t>
            </w:r>
          </w:p>
          <w:p w:rsidR="00C46F21" w:rsidRPr="0074131F" w:rsidRDefault="00C46F21" w:rsidP="00FB3F1C">
            <w:pPr>
              <w:jc w:val="both"/>
              <w:rPr>
                <w:sz w:val="20"/>
                <w:lang w:val="fr-CA"/>
              </w:rPr>
            </w:pPr>
            <w:r w:rsidRPr="0074131F">
              <w:rPr>
                <w:sz w:val="20"/>
                <w:lang w:val="fr-CA"/>
              </w:rPr>
              <w:t>(Qc) (Civile) (Autorisation)</w:t>
            </w:r>
          </w:p>
        </w:tc>
      </w:tr>
      <w:tr w:rsidR="00C46F21" w:rsidRPr="00002BD1" w:rsidTr="0046473A">
        <w:tc>
          <w:tcPr>
            <w:tcW w:w="5000" w:type="pct"/>
            <w:gridSpan w:val="4"/>
          </w:tcPr>
          <w:p w:rsidR="00C46F21" w:rsidRPr="0074131F" w:rsidRDefault="0046473A" w:rsidP="00FB3F1C">
            <w:pPr>
              <w:jc w:val="both"/>
              <w:rPr>
                <w:sz w:val="20"/>
                <w:szCs w:val="20"/>
                <w:lang w:val="fr-CA"/>
              </w:rPr>
            </w:pPr>
            <w:r w:rsidRPr="0074131F">
              <w:rPr>
                <w:sz w:val="20"/>
                <w:szCs w:val="20"/>
                <w:lang w:val="fr-CA"/>
              </w:rPr>
              <w:t>La demande d’autorisation d’appel de l’arrêt de la Cour d’appel du Québec (Montréal), numéro 500-09-027718-188, 2022 QCCA 802, daté du 7 juin 2022, est accueillie avec dépens selon l’issue de la cause.</w:t>
            </w:r>
          </w:p>
          <w:p w:rsidR="0046473A" w:rsidRPr="0074131F" w:rsidRDefault="0046473A" w:rsidP="00FB3F1C">
            <w:pPr>
              <w:jc w:val="both"/>
              <w:rPr>
                <w:sz w:val="20"/>
                <w:lang w:val="fr-CA"/>
              </w:rPr>
            </w:pPr>
          </w:p>
        </w:tc>
      </w:tr>
      <w:tr w:rsidR="00C46F21" w:rsidRPr="00002BD1" w:rsidTr="00FB3F1C">
        <w:trPr>
          <w:trHeight w:val="990"/>
        </w:trPr>
        <w:tc>
          <w:tcPr>
            <w:tcW w:w="5000" w:type="pct"/>
            <w:gridSpan w:val="4"/>
          </w:tcPr>
          <w:p w:rsidR="00C46F21" w:rsidRPr="0074131F" w:rsidRDefault="00C46F21" w:rsidP="00FB3F1C">
            <w:pPr>
              <w:jc w:val="both"/>
              <w:rPr>
                <w:sz w:val="20"/>
                <w:lang w:val="fr-CA"/>
              </w:rPr>
            </w:pPr>
            <w:r w:rsidRPr="0074131F">
              <w:rPr>
                <w:sz w:val="20"/>
                <w:lang w:val="fr-CA"/>
              </w:rPr>
              <w:t>Droit commercial — Banques et opérations bancaires — Lettres de crédit — Obligation de la banque de payer sur présentation d’une lettre de cautionnement et sous</w:t>
            </w:r>
            <w:r w:rsidRPr="0074131F">
              <w:rPr>
                <w:sz w:val="20"/>
                <w:lang w:val="fr-CA"/>
              </w:rPr>
              <w:noBreakHyphen/>
              <w:t>cautionnement — Exception de fraude — Portée de l’exception et possibilité de l’invoquer — Compétence des tribunaux du Québec — Quelles sont les véritables limites de l’exception de fraude à l’égard du caractère indépendant des lettres de crédit? — Les tribunaux du Québec peuvent</w:t>
            </w:r>
            <w:r w:rsidRPr="0074131F">
              <w:rPr>
                <w:sz w:val="20"/>
                <w:lang w:val="fr-CA"/>
              </w:rPr>
              <w:noBreakHyphen/>
              <w:t>ils statuer que la conduite de la demanderesse équivaut à de la mauvaise foi, alors que celle</w:t>
            </w:r>
            <w:r w:rsidRPr="0074131F">
              <w:rPr>
                <w:sz w:val="20"/>
                <w:lang w:val="fr-CA"/>
              </w:rPr>
              <w:noBreakHyphen/>
              <w:t xml:space="preserve">ci s’est conformée aux décisions rendues par un tribunal compétent? — Comment le risque doit-il être réparti entre les parties à un schéma complexe de transactions commerciales au moyen de lettres de crédit? — </w:t>
            </w:r>
            <w:r w:rsidRPr="0074131F">
              <w:rPr>
                <w:i/>
                <w:color w:val="212529"/>
                <w:sz w:val="20"/>
                <w:lang w:val="fr-CA"/>
              </w:rPr>
              <w:t>Banque de Nouvelle</w:t>
            </w:r>
            <w:r w:rsidRPr="0074131F">
              <w:rPr>
                <w:i/>
                <w:color w:val="212529"/>
                <w:sz w:val="20"/>
                <w:lang w:val="fr-CA"/>
              </w:rPr>
              <w:noBreakHyphen/>
              <w:t>Écosse c. Angelica-Whitewear Ltd.</w:t>
            </w:r>
            <w:r w:rsidRPr="0074131F">
              <w:rPr>
                <w:color w:val="212529"/>
                <w:sz w:val="20"/>
                <w:lang w:val="fr-CA"/>
              </w:rPr>
              <w:t>, [1987] 1 R.C.S. 59</w:t>
            </w:r>
            <w:r w:rsidRPr="0074131F">
              <w:rPr>
                <w:sz w:val="20"/>
                <w:lang w:val="fr-CA"/>
              </w:rPr>
              <w:t>.</w:t>
            </w:r>
          </w:p>
          <w:p w:rsidR="00C46F21" w:rsidRPr="0074131F" w:rsidRDefault="00C46F21" w:rsidP="00FB3F1C">
            <w:pPr>
              <w:pStyle w:val="SCCBanSummary0"/>
              <w:rPr>
                <w:sz w:val="20"/>
                <w:szCs w:val="20"/>
                <w:lang w:val="fr-CA"/>
              </w:rPr>
            </w:pPr>
          </w:p>
          <w:tbl>
            <w:tblPr>
              <w:tblW w:w="4950" w:type="pct"/>
              <w:tblLayout w:type="fixed"/>
              <w:tblCellMar>
                <w:left w:w="0" w:type="dxa"/>
                <w:bottom w:w="99" w:type="dxa"/>
                <w:right w:w="0" w:type="dxa"/>
              </w:tblCellMar>
              <w:tblLook w:val="04A0" w:firstRow="1" w:lastRow="0" w:firstColumn="1" w:lastColumn="0" w:noHBand="0" w:noVBand="1"/>
            </w:tblPr>
            <w:tblGrid>
              <w:gridCol w:w="9432"/>
            </w:tblGrid>
            <w:tr w:rsidR="00C46F21" w:rsidRPr="00002BD1" w:rsidTr="00FB3F1C">
              <w:tc>
                <w:tcPr>
                  <w:tcW w:w="5000" w:type="pct"/>
                </w:tcPr>
                <w:p w:rsidR="00C46F21" w:rsidRPr="0074131F" w:rsidRDefault="00C46F21" w:rsidP="00FB3F1C">
                  <w:pPr>
                    <w:jc w:val="both"/>
                    <w:rPr>
                      <w:sz w:val="20"/>
                      <w:lang w:val="fr-CA"/>
                    </w:rPr>
                  </w:pPr>
                  <w:r w:rsidRPr="0074131F">
                    <w:rPr>
                      <w:sz w:val="20"/>
                      <w:lang w:val="fr-CA"/>
                    </w:rPr>
                    <w:t>Bombardier Inc. a conclu un marché d’acquisition avec la Direction du Gouvernement grec de la défenderesse (HMOD) pour dix aéronefs amphibies bombardiers d’eau. Il y avait aussi un contrat de compensation par lequel Bombardier s’engageait à des programmes de compensation, invitant les fournisseurs grecs comme sous</w:t>
                  </w:r>
                  <w:r w:rsidRPr="0074131F">
                    <w:rPr>
                      <w:sz w:val="20"/>
                      <w:lang w:val="fr-CA"/>
                    </w:rPr>
                    <w:noBreakHyphen/>
                    <w:t>traitants pour les travaux à effectuer, en contrepartie d’une valeur totale créditée de 110 % du contrat principal. Bombardier devait payer un maximum de 10 % de ce montant en guise de dommages-intérêts extrajudiciaires dans le cas où le contrat de compensation n’était pas exécuté, ce qui était garanti par une lettre de cautionnement avec la demanderesse. Bombardier a convenu d’une lettre de sous</w:t>
                  </w:r>
                  <w:r w:rsidRPr="0074131F">
                    <w:rPr>
                      <w:sz w:val="20"/>
                      <w:lang w:val="fr-CA"/>
                    </w:rPr>
                    <w:noBreakHyphen/>
                    <w:t>cautionnement correspondante émise par la Banque Nationale du Canada en faveur de la demanderesse.</w:t>
                  </w:r>
                </w:p>
                <w:p w:rsidR="00C46F21" w:rsidRPr="0074131F" w:rsidRDefault="00C46F21" w:rsidP="00FB3F1C">
                  <w:pPr>
                    <w:spacing w:line="256" w:lineRule="auto"/>
                    <w:jc w:val="both"/>
                    <w:rPr>
                      <w:sz w:val="20"/>
                      <w:lang w:val="fr-CA"/>
                    </w:rPr>
                  </w:pPr>
                </w:p>
                <w:p w:rsidR="00C46F21" w:rsidRPr="0074131F" w:rsidRDefault="00C46F21" w:rsidP="00FB3F1C">
                  <w:pPr>
                    <w:jc w:val="both"/>
                    <w:rPr>
                      <w:sz w:val="20"/>
                      <w:lang w:val="fr-CA"/>
                    </w:rPr>
                  </w:pPr>
                  <w:r w:rsidRPr="0074131F">
                    <w:rPr>
                      <w:sz w:val="20"/>
                      <w:lang w:val="fr-CA"/>
                    </w:rPr>
                    <w:t>Un différend est né du contrat de compensation. Bombardier a demandé un arbitrage, en application des règles de la Chambre de Commerce internationale (CCI) située à Paris. L’entreprise a plus tard modifié sa demande afin d’y inclure la question de savoir si le contrat de compensation était nul et sans effet, parce qu’il violait le principe de la libre circulation des marchandises qui est établi en droit de l’Union européenne. Même si, à un moment donné, la HMOD avait pris l’engagement de ne pas demander le paiement prévu par la lettre de cautionnement pendant que l’arbitrage était en cours, elle a plus tard demandé le paiement de 13 868 354 $ US de la demanderesse, en vertu de la lettre de cautionnement. Bombardier a demandé aux tribunaux du Québec et reçu de ceux</w:t>
                  </w:r>
                  <w:r w:rsidRPr="0074131F">
                    <w:rPr>
                      <w:sz w:val="20"/>
                      <w:lang w:val="fr-CA"/>
                    </w:rPr>
                    <w:noBreakHyphen/>
                    <w:t>ci des injections interlocutoires à l’encontre du paiement, et, au moyen d’une ordonnance interlocutoire du Tribunal arbitral de la CCI, la demanderesse a obtenu une injonction interlocutoire d’un tribunal de la Grèce. Lorsqu’une autre injonction a été refusée par un tribunal de la Grèce, et, compte tenu de la publication imminente de la sentence arbitrale du Tribunal arbitral de la CCI, la HMOD a signifié à la demanderesse une protestation par invitation extrajudiciaire, lui ordonnant, sous peine de poursuites judiciaires, d’effectuer le paiement prévu par la lettre de cautionnement. Peu de temps après que la demanderesse eut payé la HMOD, la sentence définitive du Tribunal arbitral de la CCI a été rendue publique, il en ressortait que le contrat de compensation, y compris ses modalités relatives aux dommages</w:t>
                  </w:r>
                  <w:r w:rsidRPr="0074131F">
                    <w:rPr>
                      <w:sz w:val="20"/>
                      <w:lang w:val="fr-CA"/>
                    </w:rPr>
                    <w:noBreakHyphen/>
                    <w:t xml:space="preserve">intérêts extrajudiciaires et la lettre de cautionnement, contrevenaient au droit l’Union européenne et était </w:t>
                  </w:r>
                  <w:r w:rsidRPr="0074131F">
                    <w:rPr>
                      <w:i/>
                      <w:sz w:val="20"/>
                      <w:lang w:val="fr-CA"/>
                    </w:rPr>
                    <w:t xml:space="preserve">ab initio </w:t>
                  </w:r>
                  <w:r w:rsidRPr="0074131F">
                    <w:rPr>
                      <w:sz w:val="20"/>
                      <w:lang w:val="fr-CA"/>
                    </w:rPr>
                    <w:t>nul et sans effet. Lorsque la Banque Nationale a refusé de payer la demanderesse, au titre de la lettre de cautionnement, la demanderesse a sollicité une réparation par la saisine des tribunaux du Québec.</w:t>
                  </w:r>
                </w:p>
                <w:p w:rsidR="00C46F21" w:rsidRPr="0074131F" w:rsidRDefault="00C46F21" w:rsidP="00FB3F1C">
                  <w:pPr>
                    <w:spacing w:line="256" w:lineRule="auto"/>
                    <w:jc w:val="both"/>
                    <w:rPr>
                      <w:sz w:val="20"/>
                      <w:lang w:val="fr-CA"/>
                    </w:rPr>
                  </w:pPr>
                </w:p>
              </w:tc>
            </w:tr>
            <w:tr w:rsidR="00C46F21" w:rsidRPr="00002BD1" w:rsidTr="00FB3F1C">
              <w:tc>
                <w:tcPr>
                  <w:tcW w:w="5000" w:type="pct"/>
                  <w:hideMark/>
                </w:tcPr>
                <w:p w:rsidR="00C46F21" w:rsidRPr="0074131F" w:rsidRDefault="00C46F21" w:rsidP="00FB3F1C">
                  <w:pPr>
                    <w:jc w:val="both"/>
                    <w:rPr>
                      <w:sz w:val="20"/>
                      <w:lang w:val="fr-CA"/>
                    </w:rPr>
                  </w:pPr>
                  <w:r w:rsidRPr="0074131F">
                    <w:rPr>
                      <w:sz w:val="20"/>
                      <w:lang w:val="fr-CA"/>
                    </w:rPr>
                    <w:t>La Cour supérieure du Québec a confirmé sa compétence et rejeté la demande de paiement de la demanderesse, au titre de la lettre de sous</w:t>
                  </w:r>
                  <w:r w:rsidRPr="0074131F">
                    <w:rPr>
                      <w:sz w:val="20"/>
                      <w:lang w:val="fr-CA"/>
                    </w:rPr>
                    <w:noBreakHyphen/>
                    <w:t>cautionnement, au motif de l’exception de fraude. Elle a décidé que la lettre de sous</w:t>
                  </w:r>
                  <w:r w:rsidRPr="0074131F">
                    <w:rPr>
                      <w:sz w:val="20"/>
                      <w:lang w:val="fr-CA"/>
                    </w:rPr>
                    <w:noBreakHyphen/>
                    <w:t>cautionnement ne pouvait pas être mise en exécution et a ordonné à la Banque Nationale de payer tout montant qui y était indiqué. La cour a aussi homologué la sentence arbitrale définitive du Tribunal arbitral de la CCI et ordonné à la HMOD de s’y conformer. Les juges majoritaires de la Cour d’appel du Québec ont confirmé la décision du tribunal de première instance, à l’exception de la radiation de la partie de la décision de première instance qui ordonnait à la HMOD de se conformer à la sentence arbitrale définitive.</w:t>
                  </w:r>
                </w:p>
              </w:tc>
            </w:tr>
          </w:tbl>
          <w:p w:rsidR="00C46F21" w:rsidRPr="0074131F" w:rsidRDefault="00C46F21" w:rsidP="00FB3F1C">
            <w:pPr>
              <w:jc w:val="both"/>
              <w:rPr>
                <w:sz w:val="20"/>
                <w:lang w:val="fr-CA"/>
              </w:rPr>
            </w:pPr>
          </w:p>
        </w:tc>
      </w:tr>
      <w:tr w:rsidR="00C46F21" w:rsidRPr="00002BD1" w:rsidTr="00FB3F1C">
        <w:tc>
          <w:tcPr>
            <w:tcW w:w="2427" w:type="pct"/>
            <w:gridSpan w:val="2"/>
          </w:tcPr>
          <w:p w:rsidR="00C46F21" w:rsidRPr="0074131F" w:rsidRDefault="00C46F21" w:rsidP="00FB3F1C">
            <w:pPr>
              <w:jc w:val="both"/>
              <w:rPr>
                <w:sz w:val="20"/>
                <w:lang w:val="fr-CA"/>
              </w:rPr>
            </w:pPr>
            <w:r w:rsidRPr="0074131F">
              <w:rPr>
                <w:sz w:val="20"/>
                <w:lang w:val="fr-CA"/>
              </w:rPr>
              <w:t>21 juin 2018</w:t>
            </w:r>
          </w:p>
          <w:p w:rsidR="00C46F21" w:rsidRPr="0074131F" w:rsidRDefault="00C46F21" w:rsidP="00FB3F1C">
            <w:pPr>
              <w:jc w:val="both"/>
              <w:rPr>
                <w:sz w:val="20"/>
                <w:lang w:val="fr-CA"/>
              </w:rPr>
            </w:pPr>
            <w:r w:rsidRPr="0074131F">
              <w:rPr>
                <w:sz w:val="20"/>
                <w:lang w:val="fr-CA"/>
              </w:rPr>
              <w:t xml:space="preserve">Cour supérieure du </w:t>
            </w:r>
            <w:r w:rsidRPr="0074131F">
              <w:rPr>
                <w:color w:val="000000"/>
                <w:sz w:val="20"/>
                <w:lang w:val="fr-CA"/>
              </w:rPr>
              <w:t>Québec</w:t>
            </w:r>
          </w:p>
          <w:p w:rsidR="00C46F21" w:rsidRPr="0074131F" w:rsidRDefault="00C46F21" w:rsidP="00FB3F1C">
            <w:pPr>
              <w:jc w:val="both"/>
              <w:rPr>
                <w:sz w:val="20"/>
                <w:lang w:val="fr-CA"/>
              </w:rPr>
            </w:pPr>
            <w:r w:rsidRPr="0074131F">
              <w:rPr>
                <w:sz w:val="20"/>
                <w:lang w:val="fr-CA"/>
              </w:rPr>
              <w:t>(juge Wery)</w:t>
            </w:r>
          </w:p>
          <w:p w:rsidR="00C46F21" w:rsidRPr="0074131F" w:rsidRDefault="00002BD1" w:rsidP="00FB3F1C">
            <w:pPr>
              <w:jc w:val="both"/>
              <w:rPr>
                <w:bCs/>
                <w:color w:val="000000"/>
                <w:sz w:val="20"/>
                <w:lang w:val="fr-CA"/>
              </w:rPr>
            </w:pPr>
            <w:hyperlink r:id="rId144" w:history="1">
              <w:r w:rsidR="00C46F21" w:rsidRPr="0074131F">
                <w:rPr>
                  <w:rStyle w:val="Hyperlink"/>
                  <w:sz w:val="20"/>
                  <w:lang w:val="fr-CA"/>
                </w:rPr>
                <w:t>2018 QCCS 2127</w:t>
              </w:r>
            </w:hyperlink>
          </w:p>
          <w:p w:rsidR="00C46F21" w:rsidRPr="0074131F" w:rsidRDefault="00C46F21" w:rsidP="00FB3F1C">
            <w:pPr>
              <w:jc w:val="both"/>
              <w:rPr>
                <w:sz w:val="20"/>
                <w:lang w:val="fr-CA"/>
              </w:rPr>
            </w:pPr>
          </w:p>
        </w:tc>
        <w:tc>
          <w:tcPr>
            <w:tcW w:w="243" w:type="pct"/>
          </w:tcPr>
          <w:p w:rsidR="00C46F21" w:rsidRPr="0074131F" w:rsidRDefault="00C46F21" w:rsidP="00FB3F1C">
            <w:pPr>
              <w:jc w:val="both"/>
              <w:rPr>
                <w:sz w:val="20"/>
                <w:lang w:val="fr-CA"/>
              </w:rPr>
            </w:pPr>
          </w:p>
        </w:tc>
        <w:tc>
          <w:tcPr>
            <w:tcW w:w="2330" w:type="pct"/>
          </w:tcPr>
          <w:p w:rsidR="00C46F21" w:rsidRPr="0074131F" w:rsidRDefault="00C46F21" w:rsidP="00FB3F1C">
            <w:pPr>
              <w:jc w:val="both"/>
              <w:rPr>
                <w:sz w:val="20"/>
                <w:lang w:val="fr-CA"/>
              </w:rPr>
            </w:pPr>
            <w:r w:rsidRPr="0074131F">
              <w:rPr>
                <w:sz w:val="20"/>
                <w:lang w:val="fr-CA"/>
              </w:rPr>
              <w:t>Compétence de la Cour confirmée et ordonnance rendue : i) déclarant que le sous</w:t>
            </w:r>
            <w:r w:rsidRPr="0074131F">
              <w:rPr>
                <w:sz w:val="20"/>
                <w:lang w:val="fr-CA"/>
              </w:rPr>
              <w:noBreakHyphen/>
              <w:t>cautionnement est nul et sans effet et enjoignant à la Banque Nationale de payer le montant qui y est indiqué; ii) homologuant la sentence arbitrale définitive du Tribunal arbitral de la CCI et ordonnant à la défenderesse, la HMOD de s’y conformer; iii) déclarant que tout paiement effectué par la défenderesse ou son prédécesseur à la HMOD, au titre de la lettre de cautionnement n’était pas dû et ne peut pas constituer le fondement d’une demande de paiement au titre du sous</w:t>
            </w:r>
            <w:r w:rsidRPr="0074131F">
              <w:rPr>
                <w:sz w:val="20"/>
                <w:lang w:val="fr-CA"/>
              </w:rPr>
              <w:noBreakHyphen/>
              <w:t>cautionnement ni avoir de conséquences juridiques contre Bombardier ou la Banque Nationale.</w:t>
            </w:r>
          </w:p>
          <w:p w:rsidR="00C46F21" w:rsidRPr="0074131F" w:rsidRDefault="00C46F21" w:rsidP="00FB3F1C">
            <w:pPr>
              <w:jc w:val="both"/>
              <w:rPr>
                <w:sz w:val="20"/>
                <w:lang w:val="fr-CA"/>
              </w:rPr>
            </w:pPr>
          </w:p>
        </w:tc>
      </w:tr>
      <w:tr w:rsidR="00C46F21" w:rsidRPr="00002BD1" w:rsidTr="00FB3F1C">
        <w:tc>
          <w:tcPr>
            <w:tcW w:w="2427" w:type="pct"/>
            <w:gridSpan w:val="2"/>
          </w:tcPr>
          <w:p w:rsidR="00C46F21" w:rsidRPr="0074131F" w:rsidRDefault="00C46F21" w:rsidP="00FB3F1C">
            <w:pPr>
              <w:jc w:val="both"/>
              <w:rPr>
                <w:sz w:val="20"/>
                <w:lang w:val="fr-CA"/>
              </w:rPr>
            </w:pPr>
            <w:r w:rsidRPr="0074131F">
              <w:rPr>
                <w:sz w:val="20"/>
                <w:lang w:val="fr-CA"/>
              </w:rPr>
              <w:t>7 juin 2022</w:t>
            </w:r>
          </w:p>
          <w:p w:rsidR="00C46F21" w:rsidRPr="0074131F" w:rsidRDefault="00C46F21" w:rsidP="00FB3F1C">
            <w:pPr>
              <w:jc w:val="both"/>
              <w:rPr>
                <w:sz w:val="20"/>
                <w:lang w:val="fr-CA"/>
              </w:rPr>
            </w:pPr>
            <w:r w:rsidRPr="0074131F">
              <w:rPr>
                <w:sz w:val="20"/>
                <w:lang w:val="fr-CA"/>
              </w:rPr>
              <w:t xml:space="preserve">Cour d’appel du </w:t>
            </w:r>
            <w:r w:rsidRPr="0074131F">
              <w:rPr>
                <w:color w:val="000000"/>
                <w:sz w:val="20"/>
                <w:lang w:val="fr-CA"/>
              </w:rPr>
              <w:t>Québec</w:t>
            </w:r>
            <w:r w:rsidRPr="0074131F">
              <w:rPr>
                <w:sz w:val="20"/>
                <w:lang w:val="fr-CA"/>
              </w:rPr>
              <w:t xml:space="preserve"> (Montréal)</w:t>
            </w:r>
          </w:p>
          <w:p w:rsidR="00C46F21" w:rsidRPr="0074131F" w:rsidRDefault="00C46F21" w:rsidP="00FB3F1C">
            <w:pPr>
              <w:jc w:val="both"/>
              <w:rPr>
                <w:sz w:val="20"/>
                <w:lang w:val="fr-CA"/>
              </w:rPr>
            </w:pPr>
            <w:r w:rsidRPr="0074131F">
              <w:rPr>
                <w:sz w:val="20"/>
                <w:lang w:val="fr-CA"/>
              </w:rPr>
              <w:t>(juges Mainville, Hamilton (dissident) et Baudouin)</w:t>
            </w:r>
          </w:p>
          <w:p w:rsidR="00C46F21" w:rsidRPr="0074131F" w:rsidRDefault="00002BD1" w:rsidP="00FB3F1C">
            <w:pPr>
              <w:jc w:val="both"/>
              <w:rPr>
                <w:color w:val="212529"/>
                <w:sz w:val="20"/>
                <w:lang w:val="fr-CA"/>
              </w:rPr>
            </w:pPr>
            <w:hyperlink r:id="rId145" w:history="1">
              <w:r w:rsidR="00C46F21" w:rsidRPr="0074131F">
                <w:rPr>
                  <w:rStyle w:val="Hyperlink"/>
                  <w:sz w:val="20"/>
                  <w:lang w:val="fr-CA"/>
                </w:rPr>
                <w:t>2022 QCCA 802</w:t>
              </w:r>
            </w:hyperlink>
            <w:r w:rsidR="00C46F21" w:rsidRPr="0074131F">
              <w:rPr>
                <w:color w:val="212529"/>
                <w:sz w:val="20"/>
                <w:lang w:val="fr-CA"/>
              </w:rPr>
              <w:t> : 500-09-027718-188</w:t>
            </w:r>
          </w:p>
          <w:p w:rsidR="00C46F21" w:rsidRPr="0074131F" w:rsidRDefault="00C46F21" w:rsidP="00FB3F1C">
            <w:pPr>
              <w:jc w:val="both"/>
              <w:rPr>
                <w:sz w:val="20"/>
                <w:lang w:val="fr-CA"/>
              </w:rPr>
            </w:pPr>
          </w:p>
        </w:tc>
        <w:tc>
          <w:tcPr>
            <w:tcW w:w="243" w:type="pct"/>
          </w:tcPr>
          <w:p w:rsidR="00C46F21" w:rsidRPr="0074131F" w:rsidRDefault="00C46F21" w:rsidP="00FB3F1C">
            <w:pPr>
              <w:jc w:val="both"/>
              <w:rPr>
                <w:sz w:val="20"/>
                <w:lang w:val="fr-CA"/>
              </w:rPr>
            </w:pPr>
          </w:p>
        </w:tc>
        <w:tc>
          <w:tcPr>
            <w:tcW w:w="2330" w:type="pct"/>
          </w:tcPr>
          <w:p w:rsidR="00C46F21" w:rsidRPr="0074131F" w:rsidRDefault="00C46F21" w:rsidP="00FB3F1C">
            <w:pPr>
              <w:jc w:val="both"/>
              <w:rPr>
                <w:sz w:val="20"/>
                <w:lang w:val="fr-CA"/>
              </w:rPr>
            </w:pPr>
            <w:r w:rsidRPr="0074131F">
              <w:rPr>
                <w:sz w:val="20"/>
                <w:lang w:val="fr-CA"/>
              </w:rPr>
              <w:t>Requête accueillie en vue de la production de nouvelle preuve; appel accueilli uniquement en ce qu’il radie le paragraphe 245 (lequel ordonnait à la HMOD de se conformer à la sentence arbitrale définitive du Tribunal arbitral de la CCI) de la décision de première instance; tous les autres aspects du dispositif de la décision de première instance sont confirmés.</w:t>
            </w:r>
          </w:p>
          <w:p w:rsidR="00C46F21" w:rsidRPr="0074131F" w:rsidRDefault="00C46F21" w:rsidP="00FB3F1C">
            <w:pPr>
              <w:jc w:val="both"/>
              <w:rPr>
                <w:sz w:val="20"/>
                <w:lang w:val="fr-CA"/>
              </w:rPr>
            </w:pPr>
          </w:p>
        </w:tc>
      </w:tr>
      <w:tr w:rsidR="00C46F21" w:rsidRPr="0074131F" w:rsidTr="00FB3F1C">
        <w:tc>
          <w:tcPr>
            <w:tcW w:w="2427" w:type="pct"/>
            <w:gridSpan w:val="2"/>
          </w:tcPr>
          <w:p w:rsidR="00C46F21" w:rsidRPr="0074131F" w:rsidRDefault="00C46F21" w:rsidP="00FB3F1C">
            <w:pPr>
              <w:jc w:val="both"/>
              <w:rPr>
                <w:sz w:val="20"/>
                <w:lang w:val="fr-CA"/>
              </w:rPr>
            </w:pPr>
            <w:r w:rsidRPr="0074131F">
              <w:rPr>
                <w:sz w:val="20"/>
                <w:lang w:val="fr-CA"/>
              </w:rPr>
              <w:t>6 septembre 2022</w:t>
            </w:r>
          </w:p>
          <w:p w:rsidR="00C46F21" w:rsidRPr="0074131F" w:rsidRDefault="00C46F21" w:rsidP="00FB3F1C">
            <w:pPr>
              <w:jc w:val="both"/>
              <w:rPr>
                <w:sz w:val="20"/>
                <w:lang w:val="fr-CA"/>
              </w:rPr>
            </w:pPr>
            <w:r w:rsidRPr="0074131F">
              <w:rPr>
                <w:sz w:val="20"/>
                <w:lang w:val="fr-CA"/>
              </w:rPr>
              <w:t>Cour suprême du Canada</w:t>
            </w:r>
          </w:p>
        </w:tc>
        <w:tc>
          <w:tcPr>
            <w:tcW w:w="243" w:type="pct"/>
          </w:tcPr>
          <w:p w:rsidR="00C46F21" w:rsidRPr="0074131F" w:rsidRDefault="00C46F21" w:rsidP="00FB3F1C">
            <w:pPr>
              <w:jc w:val="both"/>
              <w:rPr>
                <w:sz w:val="20"/>
                <w:lang w:val="fr-CA"/>
              </w:rPr>
            </w:pPr>
          </w:p>
        </w:tc>
        <w:tc>
          <w:tcPr>
            <w:tcW w:w="2330" w:type="pct"/>
          </w:tcPr>
          <w:p w:rsidR="00C46F21" w:rsidRPr="0074131F" w:rsidRDefault="00C46F21" w:rsidP="00FB3F1C">
            <w:pPr>
              <w:jc w:val="both"/>
              <w:rPr>
                <w:sz w:val="20"/>
                <w:lang w:val="fr-CA"/>
              </w:rPr>
            </w:pPr>
            <w:r w:rsidRPr="0074131F">
              <w:rPr>
                <w:sz w:val="20"/>
                <w:lang w:val="fr-CA"/>
              </w:rPr>
              <w:t>Demande d’autorisation d’appel déposée.</w:t>
            </w:r>
          </w:p>
          <w:p w:rsidR="00C46F21" w:rsidRPr="0074131F" w:rsidRDefault="00C46F21" w:rsidP="00FB3F1C">
            <w:pPr>
              <w:jc w:val="both"/>
              <w:rPr>
                <w:sz w:val="20"/>
                <w:lang w:val="fr-CA"/>
              </w:rPr>
            </w:pPr>
          </w:p>
        </w:tc>
      </w:tr>
    </w:tbl>
    <w:p w:rsidR="00C46F21" w:rsidRPr="0074131F" w:rsidRDefault="00C46F21" w:rsidP="00C46F21">
      <w:pPr>
        <w:jc w:val="both"/>
        <w:rPr>
          <w:sz w:val="20"/>
          <w:lang w:val="fr-CA"/>
        </w:rPr>
      </w:pPr>
    </w:p>
    <w:p w:rsidR="00C46F21" w:rsidRPr="0074131F" w:rsidRDefault="00002BD1" w:rsidP="00C46F21">
      <w:pPr>
        <w:jc w:val="both"/>
        <w:rPr>
          <w:sz w:val="20"/>
          <w:lang w:val="fr-CA"/>
        </w:rPr>
      </w:pPr>
      <w:r>
        <w:rPr>
          <w:sz w:val="20"/>
        </w:rPr>
        <w:pict>
          <v:rect id="_x0000_i1107" style="width:2in;height:1pt" o:hrpct="0" o:hralign="center" o:hrstd="t" o:hrnoshade="t" o:hr="t" fillcolor="black [3213]" stroked="f"/>
        </w:pict>
      </w:r>
    </w:p>
    <w:p w:rsidR="00C46F21" w:rsidRPr="0074131F" w:rsidRDefault="00C46F21" w:rsidP="00C46F21">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C46F21" w:rsidRPr="0074131F" w:rsidTr="00FB3F1C">
        <w:tc>
          <w:tcPr>
            <w:tcW w:w="543" w:type="pct"/>
          </w:tcPr>
          <w:p w:rsidR="00C46F21" w:rsidRPr="0074131F" w:rsidRDefault="00C46F21" w:rsidP="00FB3F1C">
            <w:pPr>
              <w:jc w:val="both"/>
              <w:rPr>
                <w:sz w:val="20"/>
              </w:rPr>
            </w:pPr>
            <w:r w:rsidRPr="0074131F">
              <w:rPr>
                <w:rStyle w:val="SCCFileNumberChar"/>
                <w:sz w:val="20"/>
                <w:szCs w:val="20"/>
              </w:rPr>
              <w:t>40360</w:t>
            </w:r>
          </w:p>
        </w:tc>
        <w:tc>
          <w:tcPr>
            <w:tcW w:w="4457" w:type="pct"/>
          </w:tcPr>
          <w:p w:rsidR="00C46F21" w:rsidRPr="0074131F" w:rsidRDefault="00C46F21" w:rsidP="00FB3F1C">
            <w:pPr>
              <w:pStyle w:val="SCCLsocParty"/>
              <w:jc w:val="both"/>
              <w:rPr>
                <w:b/>
                <w:sz w:val="20"/>
                <w:szCs w:val="20"/>
                <w:lang w:val="en-US"/>
              </w:rPr>
            </w:pPr>
            <w:r w:rsidRPr="0074131F">
              <w:rPr>
                <w:b/>
                <w:sz w:val="20"/>
                <w:szCs w:val="20"/>
                <w:lang w:val="en-US"/>
              </w:rPr>
              <w:t>York Region District School Board v. Elementary Teachers’ Federation of Ontario</w:t>
            </w:r>
          </w:p>
          <w:p w:rsidR="00C46F21" w:rsidRPr="0074131F" w:rsidRDefault="00C46F21" w:rsidP="00FB3F1C">
            <w:pPr>
              <w:jc w:val="both"/>
              <w:rPr>
                <w:sz w:val="20"/>
              </w:rPr>
            </w:pPr>
            <w:r w:rsidRPr="0074131F">
              <w:rPr>
                <w:sz w:val="20"/>
              </w:rPr>
              <w:t>(Ont.) (Civil) (By Leave)</w:t>
            </w:r>
          </w:p>
        </w:tc>
      </w:tr>
      <w:tr w:rsidR="00C46F21" w:rsidRPr="0074131F" w:rsidTr="00FB3F1C">
        <w:tc>
          <w:tcPr>
            <w:tcW w:w="5000" w:type="pct"/>
            <w:gridSpan w:val="2"/>
          </w:tcPr>
          <w:p w:rsidR="00DE51A3" w:rsidRPr="0074131F" w:rsidRDefault="00DE51A3" w:rsidP="00DE51A3">
            <w:pPr>
              <w:jc w:val="both"/>
              <w:rPr>
                <w:sz w:val="20"/>
                <w:szCs w:val="20"/>
              </w:rPr>
            </w:pPr>
            <w:r w:rsidRPr="0074131F">
              <w:rPr>
                <w:sz w:val="20"/>
                <w:szCs w:val="20"/>
              </w:rPr>
              <w:t>The application for leave to appeal from the judgment of the Court of Appeal for Ontario, Number C69242, 2022 ONCA 476, dated June 21, 2022, is granted with costs in the cause.</w:t>
            </w:r>
          </w:p>
          <w:p w:rsidR="00DE51A3" w:rsidRPr="0074131F" w:rsidRDefault="00DE51A3" w:rsidP="00DE51A3">
            <w:pPr>
              <w:jc w:val="both"/>
              <w:rPr>
                <w:sz w:val="20"/>
                <w:szCs w:val="20"/>
              </w:rPr>
            </w:pPr>
          </w:p>
          <w:p w:rsidR="00DE51A3" w:rsidRPr="0074131F" w:rsidRDefault="00DE51A3" w:rsidP="00DE51A3">
            <w:pPr>
              <w:jc w:val="both"/>
              <w:rPr>
                <w:sz w:val="20"/>
                <w:szCs w:val="20"/>
              </w:rPr>
            </w:pPr>
            <w:r w:rsidRPr="0074131F">
              <w:rPr>
                <w:sz w:val="20"/>
                <w:szCs w:val="20"/>
              </w:rPr>
              <w:t>O’Bonsawin J. took no part in the judgment.</w:t>
            </w:r>
          </w:p>
          <w:p w:rsidR="00C46F21" w:rsidRPr="0074131F" w:rsidRDefault="00C46F21" w:rsidP="00FB3F1C">
            <w:pPr>
              <w:jc w:val="both"/>
              <w:rPr>
                <w:sz w:val="20"/>
              </w:rPr>
            </w:pPr>
          </w:p>
        </w:tc>
      </w:tr>
      <w:tr w:rsidR="00C46F21" w:rsidRPr="0074131F" w:rsidTr="00FB3F1C">
        <w:tc>
          <w:tcPr>
            <w:tcW w:w="5000" w:type="pct"/>
            <w:gridSpan w:val="2"/>
          </w:tcPr>
          <w:p w:rsidR="00C46F21" w:rsidRPr="0074131F" w:rsidRDefault="00C46F21" w:rsidP="00FB3F1C">
            <w:pPr>
              <w:jc w:val="both"/>
              <w:rPr>
                <w:sz w:val="20"/>
              </w:rPr>
            </w:pPr>
            <w:r w:rsidRPr="0074131F">
              <w:rPr>
                <w:i/>
                <w:sz w:val="20"/>
              </w:rPr>
              <w:t xml:space="preserve">Charter of Rights </w:t>
            </w:r>
            <w:r w:rsidRPr="0074131F">
              <w:rPr>
                <w:sz w:val="20"/>
              </w:rPr>
              <w:t xml:space="preserve">— Unreasonable search and seizure — Reasonable expectation of privacy — Private communications of teachers captured by screenshots taken by school principal and used for discipline purposes — Whether </w:t>
            </w:r>
            <w:r w:rsidRPr="0074131F">
              <w:rPr>
                <w:i/>
                <w:sz w:val="20"/>
              </w:rPr>
              <w:t xml:space="preserve">Charter </w:t>
            </w:r>
            <w:r w:rsidRPr="0074131F">
              <w:rPr>
                <w:sz w:val="20"/>
              </w:rPr>
              <w:t xml:space="preserve">applies to school boards — Whether teachers have s. 8 </w:t>
            </w:r>
            <w:r w:rsidRPr="0074131F">
              <w:rPr>
                <w:i/>
                <w:sz w:val="20"/>
              </w:rPr>
              <w:t>Charter</w:t>
            </w:r>
            <w:r w:rsidRPr="0074131F">
              <w:rPr>
                <w:sz w:val="20"/>
              </w:rPr>
              <w:t xml:space="preserve"> right to be free from unreasonable search and seizure performed in workplace by employer — Parameters of reasonable expectation of privacy in workplace context — Whether teacher’s reasonable expectation of privacy should be assessed having regard to employer’s statutory duties, powers and responsibilities — Whether administrative decisions applying </w:t>
            </w:r>
            <w:r w:rsidRPr="0074131F">
              <w:rPr>
                <w:i/>
                <w:sz w:val="20"/>
              </w:rPr>
              <w:t>Charter</w:t>
            </w:r>
            <w:r w:rsidRPr="0074131F">
              <w:rPr>
                <w:sz w:val="20"/>
              </w:rPr>
              <w:t xml:space="preserve"> values or principles reviewable on a reasonableness or correctness standard.</w:t>
            </w:r>
          </w:p>
          <w:p w:rsidR="00C46F21" w:rsidRPr="0074131F" w:rsidRDefault="00C46F21" w:rsidP="00FB3F1C">
            <w:pPr>
              <w:jc w:val="both"/>
              <w:rPr>
                <w:sz w:val="20"/>
              </w:rPr>
            </w:pPr>
          </w:p>
        </w:tc>
      </w:tr>
    </w:tbl>
    <w:p w:rsidR="00902C7C" w:rsidRPr="0074131F" w:rsidRDefault="00902C7C">
      <w:r w:rsidRPr="0074131F">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C46F21" w:rsidRPr="0074131F" w:rsidTr="00FB3F1C">
        <w:tc>
          <w:tcPr>
            <w:tcW w:w="5000" w:type="pct"/>
            <w:gridSpan w:val="3"/>
          </w:tcPr>
          <w:p w:rsidR="00C46F21" w:rsidRPr="0074131F" w:rsidRDefault="00C46F21" w:rsidP="00FB3F1C">
            <w:pPr>
              <w:jc w:val="both"/>
              <w:rPr>
                <w:sz w:val="20"/>
              </w:rPr>
            </w:pPr>
            <w:r w:rsidRPr="0074131F">
              <w:rPr>
                <w:sz w:val="20"/>
              </w:rPr>
              <w:t xml:space="preserve">The private communications of two teachers, recorded on their personal, password-protected log were read and captured by screenshots taken by their school principal, and then used by the respondent school board (“Board”) to discipline them. The union filed a grievance against the written reprimand issued to the teachers (“Grievors”) claiming the Board violated the Grievors right to privacy by assessing private digital information without reasonable cause and using that information as the basis for an investigation that led to the discipline.  </w:t>
            </w:r>
          </w:p>
          <w:p w:rsidR="00C46F21" w:rsidRPr="0074131F" w:rsidRDefault="00C46F21" w:rsidP="00FB3F1C">
            <w:pPr>
              <w:jc w:val="both"/>
              <w:rPr>
                <w:sz w:val="20"/>
              </w:rPr>
            </w:pPr>
          </w:p>
          <w:p w:rsidR="00C46F21" w:rsidRPr="0074131F" w:rsidRDefault="00C46F21" w:rsidP="00FB3F1C">
            <w:pPr>
              <w:jc w:val="both"/>
              <w:rPr>
                <w:sz w:val="20"/>
              </w:rPr>
            </w:pPr>
            <w:r w:rsidRPr="0074131F">
              <w:rPr>
                <w:sz w:val="20"/>
              </w:rPr>
              <w:t>By the time the grievance was heard, the written reprimands had been removed from the Grievors’ records.  But the parties agreed to move forward with the issue of the alleged breach of the right to privacy.</w:t>
            </w:r>
          </w:p>
          <w:p w:rsidR="00C46F21" w:rsidRPr="0074131F" w:rsidRDefault="00C46F21" w:rsidP="00FB3F1C">
            <w:pPr>
              <w:jc w:val="both"/>
              <w:rPr>
                <w:sz w:val="20"/>
              </w:rPr>
            </w:pPr>
          </w:p>
          <w:p w:rsidR="00C46F21" w:rsidRPr="0074131F" w:rsidRDefault="00C46F21" w:rsidP="00FB3F1C">
            <w:pPr>
              <w:jc w:val="both"/>
              <w:rPr>
                <w:sz w:val="20"/>
              </w:rPr>
            </w:pPr>
            <w:r w:rsidRPr="0074131F">
              <w:rPr>
                <w:sz w:val="20"/>
              </w:rPr>
              <w:t>The arbitrator dismissed the grievance against the Board. The majority of the Divisional Court upheld the arbitrator’s decision and dismissed the appeal. The Court of Appeal allowed the appeal and quashed the award of the arbitrator.</w:t>
            </w:r>
          </w:p>
        </w:tc>
      </w:tr>
      <w:tr w:rsidR="00C46F21" w:rsidRPr="0074131F" w:rsidTr="00FB3F1C">
        <w:tc>
          <w:tcPr>
            <w:tcW w:w="5000" w:type="pct"/>
            <w:gridSpan w:val="3"/>
          </w:tcPr>
          <w:p w:rsidR="00C46F21" w:rsidRPr="0074131F" w:rsidRDefault="00C46F21" w:rsidP="00FB3F1C">
            <w:pPr>
              <w:jc w:val="both"/>
              <w:rPr>
                <w:sz w:val="20"/>
              </w:rPr>
            </w:pPr>
          </w:p>
        </w:tc>
      </w:tr>
      <w:tr w:rsidR="00C46F21" w:rsidRPr="0074131F" w:rsidTr="00FB3F1C">
        <w:tc>
          <w:tcPr>
            <w:tcW w:w="2427" w:type="pct"/>
          </w:tcPr>
          <w:p w:rsidR="00C46F21" w:rsidRPr="0074131F" w:rsidRDefault="00C46F21" w:rsidP="00FB3F1C">
            <w:pPr>
              <w:jc w:val="both"/>
              <w:rPr>
                <w:sz w:val="20"/>
              </w:rPr>
            </w:pPr>
            <w:r w:rsidRPr="0074131F">
              <w:rPr>
                <w:sz w:val="20"/>
              </w:rPr>
              <w:t>August 7, 2018</w:t>
            </w:r>
          </w:p>
          <w:p w:rsidR="00C46F21" w:rsidRPr="0074131F" w:rsidRDefault="00C46F21" w:rsidP="00FB3F1C">
            <w:pPr>
              <w:jc w:val="both"/>
              <w:rPr>
                <w:sz w:val="20"/>
              </w:rPr>
            </w:pPr>
            <w:r w:rsidRPr="0074131F">
              <w:rPr>
                <w:sz w:val="20"/>
              </w:rPr>
              <w:t>Arbitrator G. Misra</w:t>
            </w:r>
          </w:p>
          <w:p w:rsidR="00C46F21" w:rsidRPr="0074131F" w:rsidRDefault="00C46F21" w:rsidP="00FB3F1C">
            <w:pPr>
              <w:jc w:val="both"/>
              <w:rPr>
                <w:sz w:val="20"/>
              </w:rPr>
            </w:pPr>
            <w:r w:rsidRPr="0074131F">
              <w:rPr>
                <w:sz w:val="20"/>
              </w:rPr>
              <w:t xml:space="preserve">Grievance under </w:t>
            </w:r>
            <w:r w:rsidRPr="0074131F">
              <w:rPr>
                <w:i/>
                <w:sz w:val="20"/>
              </w:rPr>
              <w:t>Labour Relations Act, 1995</w:t>
            </w:r>
            <w:r w:rsidRPr="0074131F">
              <w:rPr>
                <w:sz w:val="20"/>
              </w:rPr>
              <w:t xml:space="preserve"> and pursuant to collective agreement</w:t>
            </w:r>
          </w:p>
        </w:tc>
        <w:tc>
          <w:tcPr>
            <w:tcW w:w="243" w:type="pct"/>
          </w:tcPr>
          <w:p w:rsidR="00C46F21" w:rsidRPr="0074131F" w:rsidRDefault="00C46F21" w:rsidP="00FB3F1C">
            <w:pPr>
              <w:jc w:val="both"/>
              <w:rPr>
                <w:sz w:val="20"/>
              </w:rPr>
            </w:pPr>
          </w:p>
        </w:tc>
        <w:tc>
          <w:tcPr>
            <w:tcW w:w="2330" w:type="pct"/>
          </w:tcPr>
          <w:p w:rsidR="00C46F21" w:rsidRPr="0074131F" w:rsidRDefault="00C46F21" w:rsidP="00FB3F1C">
            <w:pPr>
              <w:jc w:val="both"/>
              <w:rPr>
                <w:sz w:val="20"/>
              </w:rPr>
            </w:pPr>
            <w:r w:rsidRPr="0074131F">
              <w:rPr>
                <w:sz w:val="20"/>
              </w:rPr>
              <w:t xml:space="preserve">Grievance against School Board dismissed. Employer had reasonable cause to engage in the searches; the searches were conducted in a reasonable manner and there was no breach of the Grievors’ reasonable expectation of privacy.  </w:t>
            </w:r>
          </w:p>
          <w:p w:rsidR="00C46F21" w:rsidRPr="0074131F" w:rsidRDefault="00C46F21" w:rsidP="00FB3F1C">
            <w:pPr>
              <w:jc w:val="both"/>
              <w:rPr>
                <w:sz w:val="20"/>
              </w:rPr>
            </w:pPr>
          </w:p>
        </w:tc>
      </w:tr>
      <w:tr w:rsidR="00C46F21" w:rsidRPr="0074131F" w:rsidTr="00FB3F1C">
        <w:tc>
          <w:tcPr>
            <w:tcW w:w="2427" w:type="pct"/>
          </w:tcPr>
          <w:p w:rsidR="00C46F21" w:rsidRPr="0074131F" w:rsidRDefault="00C46F21" w:rsidP="00FB3F1C">
            <w:pPr>
              <w:jc w:val="both"/>
              <w:rPr>
                <w:sz w:val="20"/>
              </w:rPr>
            </w:pPr>
            <w:r w:rsidRPr="0074131F">
              <w:rPr>
                <w:sz w:val="20"/>
              </w:rPr>
              <w:t>June 17, 2020</w:t>
            </w:r>
          </w:p>
          <w:p w:rsidR="00C46F21" w:rsidRPr="0074131F" w:rsidRDefault="00C46F21" w:rsidP="00FB3F1C">
            <w:pPr>
              <w:jc w:val="both"/>
              <w:rPr>
                <w:sz w:val="20"/>
              </w:rPr>
            </w:pPr>
            <w:r w:rsidRPr="0074131F">
              <w:rPr>
                <w:sz w:val="20"/>
              </w:rPr>
              <w:t>Ontario Superior Court of Justice</w:t>
            </w:r>
          </w:p>
          <w:p w:rsidR="00C46F21" w:rsidRPr="0074131F" w:rsidRDefault="00C46F21" w:rsidP="00FB3F1C">
            <w:pPr>
              <w:jc w:val="both"/>
              <w:rPr>
                <w:sz w:val="20"/>
              </w:rPr>
            </w:pPr>
            <w:r w:rsidRPr="0074131F">
              <w:rPr>
                <w:sz w:val="20"/>
              </w:rPr>
              <w:t>(Divisional Court)</w:t>
            </w:r>
          </w:p>
          <w:p w:rsidR="00C46F21" w:rsidRPr="0074131F" w:rsidRDefault="00C46F21" w:rsidP="00FB3F1C">
            <w:pPr>
              <w:jc w:val="both"/>
              <w:rPr>
                <w:sz w:val="20"/>
              </w:rPr>
            </w:pPr>
            <w:r w:rsidRPr="0074131F">
              <w:rPr>
                <w:sz w:val="20"/>
              </w:rPr>
              <w:t>(Kiteley, O’Bonsawin and Sachs [dissenting] JJ.)</w:t>
            </w:r>
          </w:p>
          <w:p w:rsidR="00C46F21" w:rsidRPr="0074131F" w:rsidRDefault="00002BD1" w:rsidP="00FB3F1C">
            <w:pPr>
              <w:jc w:val="both"/>
              <w:rPr>
                <w:sz w:val="20"/>
              </w:rPr>
            </w:pPr>
            <w:hyperlink r:id="rId146" w:history="1">
              <w:r w:rsidR="00C46F21" w:rsidRPr="0074131F">
                <w:rPr>
                  <w:rStyle w:val="Hyperlink"/>
                  <w:sz w:val="20"/>
                </w:rPr>
                <w:t>2020 ONSC 3685</w:t>
              </w:r>
            </w:hyperlink>
            <w:r w:rsidR="00C46F21" w:rsidRPr="0074131F">
              <w:rPr>
                <w:sz w:val="20"/>
              </w:rPr>
              <w:t xml:space="preserve"> </w:t>
            </w:r>
          </w:p>
          <w:p w:rsidR="00C46F21" w:rsidRPr="0074131F" w:rsidRDefault="00C46F21" w:rsidP="00FB3F1C">
            <w:pPr>
              <w:jc w:val="both"/>
              <w:rPr>
                <w:sz w:val="20"/>
              </w:rPr>
            </w:pPr>
          </w:p>
        </w:tc>
        <w:tc>
          <w:tcPr>
            <w:tcW w:w="243" w:type="pct"/>
          </w:tcPr>
          <w:p w:rsidR="00C46F21" w:rsidRPr="0074131F" w:rsidRDefault="00C46F21" w:rsidP="00FB3F1C">
            <w:pPr>
              <w:jc w:val="both"/>
              <w:rPr>
                <w:sz w:val="20"/>
              </w:rPr>
            </w:pPr>
          </w:p>
        </w:tc>
        <w:tc>
          <w:tcPr>
            <w:tcW w:w="2330" w:type="pct"/>
          </w:tcPr>
          <w:p w:rsidR="00C46F21" w:rsidRPr="0074131F" w:rsidRDefault="00C46F21" w:rsidP="00FB3F1C">
            <w:pPr>
              <w:jc w:val="both"/>
              <w:rPr>
                <w:sz w:val="20"/>
              </w:rPr>
            </w:pPr>
            <w:r w:rsidRPr="0074131F">
              <w:rPr>
                <w:sz w:val="20"/>
              </w:rPr>
              <w:t xml:space="preserve">Application for judicial review, for an order setting aside award of arbitrator, dismissed. </w:t>
            </w:r>
          </w:p>
          <w:p w:rsidR="00C46F21" w:rsidRPr="0074131F" w:rsidRDefault="00C46F21" w:rsidP="00FB3F1C">
            <w:pPr>
              <w:jc w:val="both"/>
              <w:rPr>
                <w:sz w:val="20"/>
              </w:rPr>
            </w:pPr>
          </w:p>
        </w:tc>
      </w:tr>
      <w:tr w:rsidR="00C46F21" w:rsidRPr="0074131F" w:rsidTr="00FB3F1C">
        <w:tc>
          <w:tcPr>
            <w:tcW w:w="2427" w:type="pct"/>
          </w:tcPr>
          <w:p w:rsidR="00C46F21" w:rsidRPr="0074131F" w:rsidRDefault="00C46F21" w:rsidP="00FB3F1C">
            <w:pPr>
              <w:jc w:val="both"/>
              <w:rPr>
                <w:sz w:val="20"/>
              </w:rPr>
            </w:pPr>
            <w:r w:rsidRPr="0074131F">
              <w:rPr>
                <w:sz w:val="20"/>
              </w:rPr>
              <w:t>June 21, 2022</w:t>
            </w:r>
          </w:p>
          <w:p w:rsidR="00C46F21" w:rsidRPr="0074131F" w:rsidRDefault="00C46F21" w:rsidP="00FB3F1C">
            <w:pPr>
              <w:jc w:val="both"/>
              <w:rPr>
                <w:sz w:val="20"/>
              </w:rPr>
            </w:pPr>
            <w:r w:rsidRPr="0074131F">
              <w:rPr>
                <w:sz w:val="20"/>
              </w:rPr>
              <w:t>Court of Appeal for Ontario</w:t>
            </w:r>
          </w:p>
          <w:p w:rsidR="00C46F21" w:rsidRPr="0074131F" w:rsidRDefault="00C46F21" w:rsidP="00FB3F1C">
            <w:pPr>
              <w:jc w:val="both"/>
              <w:rPr>
                <w:sz w:val="20"/>
              </w:rPr>
            </w:pPr>
            <w:r w:rsidRPr="0074131F">
              <w:rPr>
                <w:sz w:val="20"/>
              </w:rPr>
              <w:t>(Doherty, Benotto and Huscroft JJ.A.)</w:t>
            </w:r>
          </w:p>
          <w:p w:rsidR="00C46F21" w:rsidRPr="0074131F" w:rsidRDefault="00002BD1" w:rsidP="00FB3F1C">
            <w:pPr>
              <w:jc w:val="both"/>
              <w:rPr>
                <w:sz w:val="20"/>
              </w:rPr>
            </w:pPr>
            <w:hyperlink r:id="rId147" w:history="1">
              <w:r w:rsidR="00C46F21" w:rsidRPr="0074131F">
                <w:rPr>
                  <w:rStyle w:val="Hyperlink"/>
                  <w:sz w:val="20"/>
                </w:rPr>
                <w:t>2022 ONCA 476</w:t>
              </w:r>
            </w:hyperlink>
          </w:p>
          <w:p w:rsidR="00C46F21" w:rsidRPr="0074131F" w:rsidRDefault="00C46F21" w:rsidP="00FB3F1C">
            <w:pPr>
              <w:jc w:val="both"/>
              <w:rPr>
                <w:sz w:val="20"/>
              </w:rPr>
            </w:pPr>
            <w:r w:rsidRPr="0074131F">
              <w:rPr>
                <w:sz w:val="20"/>
              </w:rPr>
              <w:t>File No.: C69242</w:t>
            </w:r>
          </w:p>
          <w:p w:rsidR="00C46F21" w:rsidRPr="0074131F" w:rsidRDefault="00C46F21" w:rsidP="00FB3F1C">
            <w:pPr>
              <w:jc w:val="both"/>
              <w:rPr>
                <w:sz w:val="20"/>
              </w:rPr>
            </w:pPr>
          </w:p>
        </w:tc>
        <w:tc>
          <w:tcPr>
            <w:tcW w:w="243" w:type="pct"/>
          </w:tcPr>
          <w:p w:rsidR="00C46F21" w:rsidRPr="0074131F" w:rsidRDefault="00C46F21" w:rsidP="00FB3F1C">
            <w:pPr>
              <w:jc w:val="both"/>
              <w:rPr>
                <w:sz w:val="20"/>
              </w:rPr>
            </w:pPr>
          </w:p>
        </w:tc>
        <w:tc>
          <w:tcPr>
            <w:tcW w:w="2330" w:type="pct"/>
          </w:tcPr>
          <w:p w:rsidR="00C46F21" w:rsidRPr="0074131F" w:rsidRDefault="00C46F21" w:rsidP="00FB3F1C">
            <w:pPr>
              <w:jc w:val="both"/>
              <w:rPr>
                <w:sz w:val="20"/>
              </w:rPr>
            </w:pPr>
            <w:r w:rsidRPr="0074131F">
              <w:rPr>
                <w:sz w:val="20"/>
              </w:rPr>
              <w:t>Appeal allowed and arbitrator’s award quashed. There is no need to return the matter for further arbitral proceedings.</w:t>
            </w:r>
          </w:p>
        </w:tc>
      </w:tr>
      <w:tr w:rsidR="00C46F21" w:rsidRPr="0074131F" w:rsidTr="00FB3F1C">
        <w:tc>
          <w:tcPr>
            <w:tcW w:w="2427" w:type="pct"/>
          </w:tcPr>
          <w:p w:rsidR="00C46F21" w:rsidRPr="0074131F" w:rsidRDefault="00C46F21" w:rsidP="00FB3F1C">
            <w:pPr>
              <w:jc w:val="both"/>
              <w:rPr>
                <w:sz w:val="20"/>
              </w:rPr>
            </w:pPr>
            <w:r w:rsidRPr="0074131F">
              <w:rPr>
                <w:sz w:val="20"/>
              </w:rPr>
              <w:t>September 14, 2022</w:t>
            </w:r>
          </w:p>
          <w:p w:rsidR="00C46F21" w:rsidRPr="0074131F" w:rsidRDefault="00C46F21" w:rsidP="00FB3F1C">
            <w:pPr>
              <w:jc w:val="both"/>
              <w:rPr>
                <w:sz w:val="20"/>
              </w:rPr>
            </w:pPr>
            <w:r w:rsidRPr="0074131F">
              <w:rPr>
                <w:sz w:val="20"/>
              </w:rPr>
              <w:t>Supreme Court of Canada</w:t>
            </w:r>
          </w:p>
        </w:tc>
        <w:tc>
          <w:tcPr>
            <w:tcW w:w="243" w:type="pct"/>
          </w:tcPr>
          <w:p w:rsidR="00C46F21" w:rsidRPr="0074131F" w:rsidRDefault="00C46F21" w:rsidP="00FB3F1C">
            <w:pPr>
              <w:jc w:val="both"/>
              <w:rPr>
                <w:sz w:val="20"/>
              </w:rPr>
            </w:pPr>
          </w:p>
        </w:tc>
        <w:tc>
          <w:tcPr>
            <w:tcW w:w="2330" w:type="pct"/>
          </w:tcPr>
          <w:p w:rsidR="00C46F21" w:rsidRPr="0074131F" w:rsidRDefault="00C46F21" w:rsidP="00FB3F1C">
            <w:pPr>
              <w:jc w:val="both"/>
              <w:rPr>
                <w:sz w:val="20"/>
              </w:rPr>
            </w:pPr>
            <w:r w:rsidRPr="0074131F">
              <w:rPr>
                <w:sz w:val="20"/>
              </w:rPr>
              <w:t>Application for leave to appeal filed.</w:t>
            </w:r>
          </w:p>
          <w:p w:rsidR="00C46F21" w:rsidRPr="0074131F" w:rsidRDefault="00C46F21" w:rsidP="00FB3F1C">
            <w:pPr>
              <w:jc w:val="both"/>
              <w:rPr>
                <w:sz w:val="20"/>
              </w:rPr>
            </w:pPr>
          </w:p>
        </w:tc>
      </w:tr>
    </w:tbl>
    <w:p w:rsidR="00C46F21" w:rsidRPr="0074131F" w:rsidRDefault="00C46F21" w:rsidP="00C46F21">
      <w:pPr>
        <w:jc w:val="both"/>
        <w:rPr>
          <w:sz w:val="20"/>
        </w:rPr>
      </w:pPr>
    </w:p>
    <w:p w:rsidR="00C46F21" w:rsidRPr="0074131F" w:rsidRDefault="00002BD1" w:rsidP="00C46F21">
      <w:pPr>
        <w:jc w:val="both"/>
        <w:rPr>
          <w:sz w:val="20"/>
        </w:rPr>
      </w:pPr>
      <w:r>
        <w:rPr>
          <w:sz w:val="20"/>
        </w:rPr>
        <w:pict>
          <v:rect id="_x0000_i1108" style="width:2in;height:1pt" o:hrpct="0" o:hralign="center" o:hrstd="t" o:hrnoshade="t" o:hr="t" fillcolor="black [3213]" stroked="f"/>
        </w:pict>
      </w:r>
    </w:p>
    <w:p w:rsidR="00C46F21" w:rsidRPr="0074131F" w:rsidRDefault="00C46F21" w:rsidP="00C46F21">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C46F21" w:rsidRPr="0074131F" w:rsidTr="00FB3F1C">
        <w:tc>
          <w:tcPr>
            <w:tcW w:w="543" w:type="pct"/>
          </w:tcPr>
          <w:p w:rsidR="00C46F21" w:rsidRPr="0074131F" w:rsidRDefault="00C46F21" w:rsidP="00FB3F1C">
            <w:pPr>
              <w:jc w:val="both"/>
              <w:rPr>
                <w:sz w:val="20"/>
                <w:lang w:val="fr-CA"/>
              </w:rPr>
            </w:pPr>
            <w:r w:rsidRPr="0074131F">
              <w:rPr>
                <w:rStyle w:val="SCCFileNumberChar"/>
                <w:sz w:val="20"/>
                <w:szCs w:val="20"/>
                <w:lang w:val="fr-CA"/>
              </w:rPr>
              <w:t>40360</w:t>
            </w:r>
          </w:p>
        </w:tc>
        <w:tc>
          <w:tcPr>
            <w:tcW w:w="4457" w:type="pct"/>
            <w:gridSpan w:val="3"/>
          </w:tcPr>
          <w:p w:rsidR="00C46F21" w:rsidRPr="0074131F" w:rsidRDefault="00C46F21" w:rsidP="00FB3F1C">
            <w:pPr>
              <w:pStyle w:val="SCCLsocParty"/>
              <w:jc w:val="both"/>
              <w:rPr>
                <w:b/>
                <w:sz w:val="20"/>
                <w:szCs w:val="20"/>
              </w:rPr>
            </w:pPr>
            <w:r w:rsidRPr="0074131F">
              <w:rPr>
                <w:b/>
                <w:sz w:val="20"/>
                <w:szCs w:val="20"/>
              </w:rPr>
              <w:t xml:space="preserve">York Region District School Board c. </w:t>
            </w:r>
            <w:r w:rsidR="00DE51A3" w:rsidRPr="0074131F">
              <w:rPr>
                <w:b/>
                <w:sz w:val="20"/>
                <w:szCs w:val="20"/>
              </w:rPr>
              <w:t>Fédération des enseignantes et des enseignants de l’élémentaire de l’Ontario</w:t>
            </w:r>
          </w:p>
          <w:p w:rsidR="00C46F21" w:rsidRPr="0074131F" w:rsidRDefault="00C46F21" w:rsidP="00FB3F1C">
            <w:pPr>
              <w:jc w:val="both"/>
              <w:rPr>
                <w:sz w:val="20"/>
                <w:lang w:val="fr-CA"/>
              </w:rPr>
            </w:pPr>
            <w:r w:rsidRPr="0074131F">
              <w:rPr>
                <w:sz w:val="20"/>
                <w:lang w:val="fr-CA"/>
              </w:rPr>
              <w:t>(Ont.) (Civile) (Autorisation)</w:t>
            </w:r>
          </w:p>
        </w:tc>
      </w:tr>
      <w:tr w:rsidR="00C46F21" w:rsidRPr="00002BD1" w:rsidTr="00FB3F1C">
        <w:tc>
          <w:tcPr>
            <w:tcW w:w="5000" w:type="pct"/>
            <w:gridSpan w:val="4"/>
          </w:tcPr>
          <w:p w:rsidR="00DE51A3" w:rsidRPr="0074131F" w:rsidRDefault="00DE51A3" w:rsidP="00DE51A3">
            <w:pPr>
              <w:jc w:val="both"/>
              <w:rPr>
                <w:sz w:val="20"/>
                <w:szCs w:val="20"/>
                <w:lang w:val="fr-CA"/>
              </w:rPr>
            </w:pPr>
            <w:r w:rsidRPr="0074131F">
              <w:rPr>
                <w:sz w:val="20"/>
                <w:szCs w:val="20"/>
                <w:lang w:val="fr-CA"/>
              </w:rPr>
              <w:t>La demande d’autorisation d’appel de l’arrêt de la Cour d’appel de l’Ontario, numéro C69242, 2022 ONCA 476, daté du 21 juin 2022, est accueillie avec dépens suivant l’issue de la cause.</w:t>
            </w:r>
          </w:p>
          <w:p w:rsidR="00DE51A3" w:rsidRPr="0074131F" w:rsidRDefault="00DE51A3" w:rsidP="00DE51A3">
            <w:pPr>
              <w:jc w:val="both"/>
              <w:rPr>
                <w:sz w:val="20"/>
                <w:szCs w:val="20"/>
                <w:lang w:val="fr-CA"/>
              </w:rPr>
            </w:pPr>
          </w:p>
          <w:p w:rsidR="00C46F21" w:rsidRPr="0074131F" w:rsidRDefault="00DE51A3" w:rsidP="00DE51A3">
            <w:pPr>
              <w:jc w:val="both"/>
              <w:rPr>
                <w:sz w:val="20"/>
                <w:szCs w:val="20"/>
                <w:lang w:val="fr-CA"/>
              </w:rPr>
            </w:pPr>
            <w:r w:rsidRPr="0074131F">
              <w:rPr>
                <w:sz w:val="20"/>
                <w:szCs w:val="20"/>
                <w:lang w:val="fr-CA"/>
              </w:rPr>
              <w:t>La juge O’Bonsawin n’a pas participé au jugement.</w:t>
            </w:r>
          </w:p>
          <w:p w:rsidR="00DE51A3" w:rsidRPr="0074131F" w:rsidRDefault="00DE51A3" w:rsidP="00DE51A3">
            <w:pPr>
              <w:jc w:val="both"/>
              <w:rPr>
                <w:sz w:val="20"/>
                <w:lang w:val="fr-CA"/>
              </w:rPr>
            </w:pPr>
          </w:p>
        </w:tc>
      </w:tr>
      <w:tr w:rsidR="00C46F21" w:rsidRPr="00002BD1" w:rsidTr="00FB3F1C">
        <w:tc>
          <w:tcPr>
            <w:tcW w:w="5000" w:type="pct"/>
            <w:gridSpan w:val="4"/>
          </w:tcPr>
          <w:p w:rsidR="00C46F21" w:rsidRPr="0074131F" w:rsidRDefault="00C46F21" w:rsidP="00FB3F1C">
            <w:pPr>
              <w:jc w:val="both"/>
              <w:rPr>
                <w:sz w:val="20"/>
                <w:lang w:val="fr-CA"/>
              </w:rPr>
            </w:pPr>
            <w:r w:rsidRPr="0074131F">
              <w:rPr>
                <w:i/>
                <w:sz w:val="20"/>
                <w:lang w:val="fr-CA"/>
              </w:rPr>
              <w:t xml:space="preserve">Charte des droits </w:t>
            </w:r>
            <w:r w:rsidRPr="0074131F">
              <w:rPr>
                <w:sz w:val="20"/>
                <w:lang w:val="fr-CA"/>
              </w:rPr>
              <w:t xml:space="preserve">— Fouilles, perquisitions ou saisies abusives — Attente raisonnable en matière de vie privée — Communications privées des enseignantes saisies par des captures d’écran prises par le directeur de l’école et utilisées à des fins disciplinaires — La </w:t>
            </w:r>
            <w:r w:rsidRPr="0074131F">
              <w:rPr>
                <w:i/>
                <w:sz w:val="20"/>
                <w:lang w:val="fr-CA"/>
              </w:rPr>
              <w:t>Charte</w:t>
            </w:r>
            <w:r w:rsidRPr="0074131F">
              <w:rPr>
                <w:sz w:val="20"/>
                <w:lang w:val="fr-CA"/>
              </w:rPr>
              <w:t xml:space="preserve"> s’applique-t-elle aux conseils scolaires? — Les enseignantes bénéficient</w:t>
            </w:r>
            <w:r w:rsidRPr="0074131F">
              <w:rPr>
                <w:sz w:val="20"/>
                <w:lang w:val="fr-CA"/>
              </w:rPr>
              <w:noBreakHyphen/>
              <w:t xml:space="preserve">elles du droit garantit à l’art. 8 de la </w:t>
            </w:r>
            <w:r w:rsidRPr="0074131F">
              <w:rPr>
                <w:i/>
                <w:sz w:val="20"/>
                <w:lang w:val="fr-CA"/>
              </w:rPr>
              <w:t>Charte</w:t>
            </w:r>
            <w:r w:rsidRPr="0074131F">
              <w:rPr>
                <w:sz w:val="20"/>
                <w:lang w:val="fr-CA"/>
              </w:rPr>
              <w:t xml:space="preserve"> contre les fouilles, les perquisitions ou les saisies abusives effectuées par l’employeur sur le lieu de travail? — Paramètres de l’attente raisonnable en matière de vie privée en milieu de travail — L’attente raisonnable en matière de vie privée des enseignantes devrait</w:t>
            </w:r>
            <w:r w:rsidRPr="0074131F">
              <w:rPr>
                <w:sz w:val="20"/>
                <w:lang w:val="fr-CA"/>
              </w:rPr>
              <w:noBreakHyphen/>
              <w:t xml:space="preserve">elle être évaluée eu égard aux obligations, aux pouvoirs et aux responsabilités juridiques de l’employeur? — Les décisions administratives appliquant les valeurs ou les principes de la </w:t>
            </w:r>
            <w:r w:rsidRPr="0074131F">
              <w:rPr>
                <w:i/>
                <w:sz w:val="20"/>
                <w:lang w:val="fr-CA"/>
              </w:rPr>
              <w:t>Charte</w:t>
            </w:r>
            <w:r w:rsidRPr="0074131F">
              <w:rPr>
                <w:sz w:val="20"/>
                <w:lang w:val="fr-CA"/>
              </w:rPr>
              <w:t xml:space="preserve"> sont-elles susceptibles de contrôle selon la norme de la décision raisonnable ou celle de la décision correcte? </w:t>
            </w:r>
          </w:p>
          <w:p w:rsidR="00C46F21" w:rsidRPr="0074131F" w:rsidRDefault="00C46F21" w:rsidP="00FB3F1C">
            <w:pPr>
              <w:jc w:val="both"/>
              <w:rPr>
                <w:sz w:val="20"/>
                <w:lang w:val="fr-CA"/>
              </w:rPr>
            </w:pPr>
          </w:p>
        </w:tc>
      </w:tr>
      <w:tr w:rsidR="00C46F21" w:rsidRPr="00002BD1" w:rsidTr="00FB3F1C">
        <w:tc>
          <w:tcPr>
            <w:tcW w:w="5000" w:type="pct"/>
            <w:gridSpan w:val="4"/>
          </w:tcPr>
          <w:p w:rsidR="00C46F21" w:rsidRPr="0074131F" w:rsidRDefault="00C46F21" w:rsidP="00FB3F1C">
            <w:pPr>
              <w:jc w:val="both"/>
              <w:rPr>
                <w:sz w:val="20"/>
                <w:lang w:val="fr-CA"/>
              </w:rPr>
            </w:pPr>
            <w:r w:rsidRPr="0074131F">
              <w:rPr>
                <w:sz w:val="20"/>
                <w:lang w:val="fr-CA"/>
              </w:rPr>
              <w:t xml:space="preserve">Les communications privées de deux enseignantes, enregistrées sur leur journal de bord personnel protégé par un mot de passe ont été lues et saisies par des captures d’écran prises par le directeur de l’école et ont ensuite été utilisées par le Conseil scolaire (« Conseil ») pour prendre des mesures disciplinaires contre elles. Le syndicat a déposé un grief contre la réprimande inscrite au dossier des enseignantes (« plaignantes ») alléguant que le Conseil avait violé les droits des plaignantes à la vie privée, en examinant des renseignements privés numériques sans motif raisonnable, et en utilisant ces renseignements comme fondement d’une enquête qui a mené à la prise de mesures disciplinaires.  </w:t>
            </w:r>
          </w:p>
          <w:p w:rsidR="00C46F21" w:rsidRPr="0074131F" w:rsidRDefault="00C46F21" w:rsidP="00FB3F1C">
            <w:pPr>
              <w:jc w:val="both"/>
              <w:rPr>
                <w:sz w:val="20"/>
                <w:lang w:val="fr-CA"/>
              </w:rPr>
            </w:pPr>
          </w:p>
          <w:p w:rsidR="00C46F21" w:rsidRPr="0074131F" w:rsidRDefault="00C46F21" w:rsidP="00FB3F1C">
            <w:pPr>
              <w:jc w:val="both"/>
              <w:rPr>
                <w:sz w:val="20"/>
                <w:lang w:val="fr-CA"/>
              </w:rPr>
            </w:pPr>
            <w:r w:rsidRPr="0074131F">
              <w:rPr>
                <w:sz w:val="20"/>
                <w:lang w:val="fr-CA"/>
              </w:rPr>
              <w:t>Au moment où les griefs ont été entendus, les réprimandes avaient été retirées des dossiers des plaignantes. Cependant, les parties ont convenu de continuer la procédure relativement à la question de l’allégation de la violation du droit à la vie privée.</w:t>
            </w:r>
          </w:p>
          <w:p w:rsidR="00C46F21" w:rsidRPr="0074131F" w:rsidRDefault="00C46F21" w:rsidP="00FB3F1C">
            <w:pPr>
              <w:jc w:val="both"/>
              <w:rPr>
                <w:sz w:val="20"/>
                <w:lang w:val="fr-CA"/>
              </w:rPr>
            </w:pPr>
          </w:p>
          <w:p w:rsidR="00C46F21" w:rsidRPr="0074131F" w:rsidRDefault="00C46F21" w:rsidP="00FB3F1C">
            <w:pPr>
              <w:jc w:val="both"/>
              <w:rPr>
                <w:sz w:val="20"/>
                <w:lang w:val="fr-CA"/>
              </w:rPr>
            </w:pPr>
            <w:r w:rsidRPr="0074131F">
              <w:rPr>
                <w:sz w:val="20"/>
                <w:lang w:val="fr-CA"/>
              </w:rPr>
              <w:t>L’arbitre a rejeté le grief déposé contre le Conseil. Les juges majoritaires de la Cour divisionnaire ont maintenu la décision de l’arbitre et rejeté l’appel. La Cour d’appel a accueilli l’appel et annulé la sentence arbitrale.</w:t>
            </w:r>
          </w:p>
        </w:tc>
      </w:tr>
      <w:tr w:rsidR="00C46F21" w:rsidRPr="00002BD1" w:rsidTr="00FB3F1C">
        <w:tc>
          <w:tcPr>
            <w:tcW w:w="5000" w:type="pct"/>
            <w:gridSpan w:val="4"/>
          </w:tcPr>
          <w:p w:rsidR="00C46F21" w:rsidRPr="0074131F" w:rsidRDefault="00C46F21" w:rsidP="00FB3F1C">
            <w:pPr>
              <w:jc w:val="both"/>
              <w:rPr>
                <w:sz w:val="20"/>
                <w:lang w:val="fr-CA"/>
              </w:rPr>
            </w:pPr>
          </w:p>
        </w:tc>
      </w:tr>
      <w:tr w:rsidR="00C46F21" w:rsidRPr="00002BD1" w:rsidTr="00FB3F1C">
        <w:tc>
          <w:tcPr>
            <w:tcW w:w="2427" w:type="pct"/>
            <w:gridSpan w:val="2"/>
          </w:tcPr>
          <w:p w:rsidR="00C46F21" w:rsidRPr="0074131F" w:rsidRDefault="00C46F21" w:rsidP="00FB3F1C">
            <w:pPr>
              <w:jc w:val="both"/>
              <w:rPr>
                <w:sz w:val="20"/>
                <w:lang w:val="fr-CA"/>
              </w:rPr>
            </w:pPr>
            <w:r w:rsidRPr="0074131F">
              <w:rPr>
                <w:sz w:val="20"/>
                <w:lang w:val="fr-CA"/>
              </w:rPr>
              <w:t>7 août 2018</w:t>
            </w:r>
          </w:p>
          <w:p w:rsidR="00C46F21" w:rsidRPr="0074131F" w:rsidRDefault="00C46F21" w:rsidP="00FB3F1C">
            <w:pPr>
              <w:jc w:val="both"/>
              <w:rPr>
                <w:sz w:val="20"/>
                <w:lang w:val="fr-CA"/>
              </w:rPr>
            </w:pPr>
            <w:r w:rsidRPr="0074131F">
              <w:rPr>
                <w:sz w:val="20"/>
                <w:lang w:val="fr-CA"/>
              </w:rPr>
              <w:t>Arbitre G. Misra</w:t>
            </w:r>
          </w:p>
          <w:p w:rsidR="00C46F21" w:rsidRPr="0074131F" w:rsidRDefault="00C46F21" w:rsidP="00FB3F1C">
            <w:pPr>
              <w:jc w:val="both"/>
              <w:rPr>
                <w:sz w:val="20"/>
                <w:lang w:val="fr-CA"/>
              </w:rPr>
            </w:pPr>
            <w:r w:rsidRPr="0074131F">
              <w:rPr>
                <w:sz w:val="20"/>
                <w:lang w:val="fr-CA"/>
              </w:rPr>
              <w:t xml:space="preserve">Grief au titre de la </w:t>
            </w:r>
            <w:r w:rsidRPr="0074131F">
              <w:rPr>
                <w:i/>
                <w:sz w:val="20"/>
                <w:lang w:val="fr-CA"/>
              </w:rPr>
              <w:t>Loi de 1995 sur les relations de travail</w:t>
            </w:r>
            <w:r w:rsidRPr="0074131F">
              <w:rPr>
                <w:sz w:val="20"/>
                <w:lang w:val="fr-CA"/>
              </w:rPr>
              <w:t xml:space="preserve"> et conformément à la convention collective </w:t>
            </w:r>
          </w:p>
        </w:tc>
        <w:tc>
          <w:tcPr>
            <w:tcW w:w="243" w:type="pct"/>
          </w:tcPr>
          <w:p w:rsidR="00C46F21" w:rsidRPr="0074131F" w:rsidRDefault="00C46F21" w:rsidP="00FB3F1C">
            <w:pPr>
              <w:jc w:val="both"/>
              <w:rPr>
                <w:sz w:val="20"/>
                <w:lang w:val="fr-CA"/>
              </w:rPr>
            </w:pPr>
          </w:p>
        </w:tc>
        <w:tc>
          <w:tcPr>
            <w:tcW w:w="2330" w:type="pct"/>
          </w:tcPr>
          <w:p w:rsidR="00C46F21" w:rsidRPr="0074131F" w:rsidRDefault="00C46F21" w:rsidP="00FB3F1C">
            <w:pPr>
              <w:jc w:val="both"/>
              <w:rPr>
                <w:sz w:val="20"/>
                <w:lang w:val="fr-CA"/>
              </w:rPr>
            </w:pPr>
            <w:r w:rsidRPr="0074131F">
              <w:rPr>
                <w:sz w:val="20"/>
                <w:lang w:val="fr-CA"/>
              </w:rPr>
              <w:t xml:space="preserve">Rejet du grief contre le Conseil scolaire. L’employeur avait un motif raisonnable de se livrer à des fouilles ou perquisitions; les fouilles ou perquisitions ont été menées de manière raisonnable et il n’y a pas eu de violation de l’attente raisonnable des plaignantes en matière de vie privée.  </w:t>
            </w:r>
          </w:p>
          <w:p w:rsidR="00C46F21" w:rsidRPr="0074131F" w:rsidRDefault="00C46F21" w:rsidP="00FB3F1C">
            <w:pPr>
              <w:jc w:val="both"/>
              <w:rPr>
                <w:sz w:val="20"/>
                <w:lang w:val="fr-CA"/>
              </w:rPr>
            </w:pPr>
          </w:p>
        </w:tc>
      </w:tr>
      <w:tr w:rsidR="00C46F21" w:rsidRPr="00002BD1" w:rsidTr="00FB3F1C">
        <w:tc>
          <w:tcPr>
            <w:tcW w:w="2427" w:type="pct"/>
            <w:gridSpan w:val="2"/>
          </w:tcPr>
          <w:p w:rsidR="00C46F21" w:rsidRPr="0074131F" w:rsidRDefault="00C46F21" w:rsidP="00FB3F1C">
            <w:pPr>
              <w:jc w:val="both"/>
              <w:rPr>
                <w:sz w:val="20"/>
                <w:lang w:val="fr-CA"/>
              </w:rPr>
            </w:pPr>
            <w:r w:rsidRPr="0074131F">
              <w:rPr>
                <w:sz w:val="20"/>
                <w:lang w:val="fr-CA"/>
              </w:rPr>
              <w:t>17 juin 2020</w:t>
            </w:r>
          </w:p>
          <w:p w:rsidR="00C46F21" w:rsidRPr="0074131F" w:rsidRDefault="00C46F21" w:rsidP="00FB3F1C">
            <w:pPr>
              <w:jc w:val="both"/>
              <w:rPr>
                <w:sz w:val="20"/>
                <w:lang w:val="fr-CA"/>
              </w:rPr>
            </w:pPr>
            <w:r w:rsidRPr="0074131F">
              <w:rPr>
                <w:sz w:val="20"/>
                <w:lang w:val="fr-CA"/>
              </w:rPr>
              <w:t>Cour supérieure de justice de l’Ontario</w:t>
            </w:r>
          </w:p>
          <w:p w:rsidR="00C46F21" w:rsidRPr="0074131F" w:rsidRDefault="00C46F21" w:rsidP="00FB3F1C">
            <w:pPr>
              <w:jc w:val="both"/>
              <w:rPr>
                <w:sz w:val="20"/>
                <w:lang w:val="fr-CA"/>
              </w:rPr>
            </w:pPr>
            <w:r w:rsidRPr="0074131F">
              <w:rPr>
                <w:sz w:val="20"/>
                <w:lang w:val="fr-CA"/>
              </w:rPr>
              <w:t>(Cour divisionnaire)</w:t>
            </w:r>
          </w:p>
          <w:p w:rsidR="00C46F21" w:rsidRPr="0074131F" w:rsidRDefault="00C46F21" w:rsidP="00FB3F1C">
            <w:pPr>
              <w:jc w:val="both"/>
              <w:rPr>
                <w:sz w:val="20"/>
                <w:lang w:val="fr-CA"/>
              </w:rPr>
            </w:pPr>
            <w:r w:rsidRPr="0074131F">
              <w:rPr>
                <w:sz w:val="20"/>
                <w:lang w:val="fr-CA"/>
              </w:rPr>
              <w:t>(juges Kiteley, O’Bonsawin et Sachs [dissidente])</w:t>
            </w:r>
          </w:p>
          <w:p w:rsidR="00C46F21" w:rsidRPr="0074131F" w:rsidRDefault="00002BD1" w:rsidP="00FB3F1C">
            <w:pPr>
              <w:jc w:val="both"/>
              <w:rPr>
                <w:sz w:val="20"/>
                <w:lang w:val="fr-CA"/>
              </w:rPr>
            </w:pPr>
            <w:hyperlink r:id="rId148" w:history="1">
              <w:r w:rsidR="00C46F21" w:rsidRPr="0074131F">
                <w:rPr>
                  <w:rStyle w:val="Hyperlink"/>
                  <w:sz w:val="20"/>
                  <w:lang w:val="fr-CA"/>
                </w:rPr>
                <w:t>2020 ONSC 3685</w:t>
              </w:r>
            </w:hyperlink>
            <w:r w:rsidR="00C46F21" w:rsidRPr="0074131F">
              <w:rPr>
                <w:sz w:val="20"/>
                <w:lang w:val="fr-CA"/>
              </w:rPr>
              <w:t xml:space="preserve"> </w:t>
            </w:r>
          </w:p>
          <w:p w:rsidR="00C46F21" w:rsidRPr="0074131F" w:rsidRDefault="00C46F21" w:rsidP="00FB3F1C">
            <w:pPr>
              <w:jc w:val="both"/>
              <w:rPr>
                <w:sz w:val="20"/>
                <w:lang w:val="fr-CA"/>
              </w:rPr>
            </w:pPr>
          </w:p>
        </w:tc>
        <w:tc>
          <w:tcPr>
            <w:tcW w:w="243" w:type="pct"/>
          </w:tcPr>
          <w:p w:rsidR="00C46F21" w:rsidRPr="0074131F" w:rsidRDefault="00C46F21" w:rsidP="00FB3F1C">
            <w:pPr>
              <w:jc w:val="both"/>
              <w:rPr>
                <w:sz w:val="20"/>
                <w:lang w:val="fr-CA"/>
              </w:rPr>
            </w:pPr>
          </w:p>
        </w:tc>
        <w:tc>
          <w:tcPr>
            <w:tcW w:w="2330" w:type="pct"/>
          </w:tcPr>
          <w:p w:rsidR="00C46F21" w:rsidRPr="0074131F" w:rsidRDefault="00C46F21" w:rsidP="00FB3F1C">
            <w:pPr>
              <w:jc w:val="both"/>
              <w:rPr>
                <w:sz w:val="20"/>
                <w:lang w:val="fr-CA"/>
              </w:rPr>
            </w:pPr>
            <w:r w:rsidRPr="0074131F">
              <w:rPr>
                <w:sz w:val="20"/>
                <w:lang w:val="fr-CA"/>
              </w:rPr>
              <w:t xml:space="preserve">Rejet de la demande de contrôle judiciaire en vue d’une ordonnance annulant une sentence arbitrale. </w:t>
            </w:r>
          </w:p>
          <w:p w:rsidR="00C46F21" w:rsidRPr="0074131F" w:rsidRDefault="00C46F21" w:rsidP="00FB3F1C">
            <w:pPr>
              <w:jc w:val="both"/>
              <w:rPr>
                <w:sz w:val="20"/>
                <w:lang w:val="fr-CA"/>
              </w:rPr>
            </w:pPr>
          </w:p>
        </w:tc>
      </w:tr>
      <w:tr w:rsidR="00C46F21" w:rsidRPr="00002BD1" w:rsidTr="00FB3F1C">
        <w:tc>
          <w:tcPr>
            <w:tcW w:w="2427" w:type="pct"/>
            <w:gridSpan w:val="2"/>
          </w:tcPr>
          <w:p w:rsidR="00C46F21" w:rsidRPr="0074131F" w:rsidRDefault="00C46F21" w:rsidP="00FB3F1C">
            <w:pPr>
              <w:jc w:val="both"/>
              <w:rPr>
                <w:sz w:val="20"/>
                <w:lang w:val="fr-CA"/>
              </w:rPr>
            </w:pPr>
            <w:r w:rsidRPr="0074131F">
              <w:rPr>
                <w:sz w:val="20"/>
                <w:lang w:val="fr-CA"/>
              </w:rPr>
              <w:t>21 juin 2022</w:t>
            </w:r>
          </w:p>
          <w:p w:rsidR="00C46F21" w:rsidRPr="0074131F" w:rsidRDefault="00C46F21" w:rsidP="00FB3F1C">
            <w:pPr>
              <w:jc w:val="both"/>
              <w:rPr>
                <w:sz w:val="20"/>
                <w:lang w:val="fr-CA"/>
              </w:rPr>
            </w:pPr>
            <w:r w:rsidRPr="0074131F">
              <w:rPr>
                <w:sz w:val="20"/>
                <w:lang w:val="fr-CA"/>
              </w:rPr>
              <w:t>Cour d’appel de l’Ontario</w:t>
            </w:r>
          </w:p>
          <w:p w:rsidR="00C46F21" w:rsidRPr="0074131F" w:rsidRDefault="00C46F21" w:rsidP="00FB3F1C">
            <w:pPr>
              <w:jc w:val="both"/>
              <w:rPr>
                <w:sz w:val="20"/>
                <w:lang w:val="fr-CA"/>
              </w:rPr>
            </w:pPr>
            <w:r w:rsidRPr="0074131F">
              <w:rPr>
                <w:sz w:val="20"/>
                <w:lang w:val="fr-CA"/>
              </w:rPr>
              <w:t>(juges Doherty, Benotto et Huscroft)</w:t>
            </w:r>
          </w:p>
          <w:p w:rsidR="00C46F21" w:rsidRPr="0074131F" w:rsidRDefault="00002BD1" w:rsidP="00FB3F1C">
            <w:pPr>
              <w:jc w:val="both"/>
              <w:rPr>
                <w:sz w:val="20"/>
                <w:lang w:val="fr-CA"/>
              </w:rPr>
            </w:pPr>
            <w:hyperlink r:id="rId149" w:history="1">
              <w:r w:rsidR="00C46F21" w:rsidRPr="0074131F">
                <w:rPr>
                  <w:rStyle w:val="Hyperlink"/>
                  <w:sz w:val="20"/>
                  <w:lang w:val="fr-CA"/>
                </w:rPr>
                <w:t>2022 ONCA 476</w:t>
              </w:r>
            </w:hyperlink>
          </w:p>
          <w:p w:rsidR="00C46F21" w:rsidRPr="0074131F" w:rsidRDefault="00C46F21" w:rsidP="00FB3F1C">
            <w:pPr>
              <w:jc w:val="both"/>
              <w:rPr>
                <w:sz w:val="20"/>
                <w:lang w:val="fr-CA"/>
              </w:rPr>
            </w:pPr>
            <w:r w:rsidRPr="0074131F">
              <w:rPr>
                <w:sz w:val="20"/>
                <w:lang w:val="fr-CA"/>
              </w:rPr>
              <w:t>Dossier n</w:t>
            </w:r>
            <w:r w:rsidRPr="0074131F">
              <w:rPr>
                <w:sz w:val="20"/>
                <w:vertAlign w:val="superscript"/>
                <w:lang w:val="fr-CA"/>
              </w:rPr>
              <w:t>o</w:t>
            </w:r>
            <w:r w:rsidRPr="0074131F">
              <w:rPr>
                <w:sz w:val="20"/>
                <w:lang w:val="fr-CA"/>
              </w:rPr>
              <w:t> : C69242</w:t>
            </w:r>
          </w:p>
          <w:p w:rsidR="00C46F21" w:rsidRPr="0074131F" w:rsidRDefault="00C46F21" w:rsidP="00FB3F1C">
            <w:pPr>
              <w:jc w:val="both"/>
              <w:rPr>
                <w:sz w:val="20"/>
                <w:lang w:val="fr-CA"/>
              </w:rPr>
            </w:pPr>
          </w:p>
        </w:tc>
        <w:tc>
          <w:tcPr>
            <w:tcW w:w="243" w:type="pct"/>
          </w:tcPr>
          <w:p w:rsidR="00C46F21" w:rsidRPr="0074131F" w:rsidRDefault="00C46F21" w:rsidP="00FB3F1C">
            <w:pPr>
              <w:jc w:val="both"/>
              <w:rPr>
                <w:sz w:val="20"/>
                <w:lang w:val="fr-CA"/>
              </w:rPr>
            </w:pPr>
          </w:p>
        </w:tc>
        <w:tc>
          <w:tcPr>
            <w:tcW w:w="2330" w:type="pct"/>
          </w:tcPr>
          <w:p w:rsidR="00C46F21" w:rsidRPr="0074131F" w:rsidRDefault="00C46F21" w:rsidP="00FB3F1C">
            <w:pPr>
              <w:jc w:val="both"/>
              <w:rPr>
                <w:sz w:val="20"/>
                <w:lang w:val="fr-CA"/>
              </w:rPr>
            </w:pPr>
            <w:r w:rsidRPr="0074131F">
              <w:rPr>
                <w:sz w:val="20"/>
                <w:lang w:val="fr-CA"/>
              </w:rPr>
              <w:t>Appel accueilli et sentence arbitrale annulée. Nul besoin de renvoyer l’affaire en vue d’une autre instance d’arbitrage.</w:t>
            </w:r>
          </w:p>
        </w:tc>
      </w:tr>
      <w:tr w:rsidR="00C46F21" w:rsidRPr="0074131F" w:rsidTr="00FB3F1C">
        <w:tc>
          <w:tcPr>
            <w:tcW w:w="2427" w:type="pct"/>
            <w:gridSpan w:val="2"/>
          </w:tcPr>
          <w:p w:rsidR="00C46F21" w:rsidRPr="0074131F" w:rsidRDefault="00C46F21" w:rsidP="00FB3F1C">
            <w:pPr>
              <w:jc w:val="both"/>
              <w:rPr>
                <w:sz w:val="20"/>
                <w:lang w:val="fr-CA"/>
              </w:rPr>
            </w:pPr>
            <w:r w:rsidRPr="0074131F">
              <w:rPr>
                <w:sz w:val="20"/>
                <w:lang w:val="fr-CA"/>
              </w:rPr>
              <w:t>14 septembre 2022</w:t>
            </w:r>
          </w:p>
          <w:p w:rsidR="00C46F21" w:rsidRPr="0074131F" w:rsidRDefault="00C46F21" w:rsidP="00FB3F1C">
            <w:pPr>
              <w:jc w:val="both"/>
              <w:rPr>
                <w:sz w:val="20"/>
                <w:lang w:val="fr-CA"/>
              </w:rPr>
            </w:pPr>
            <w:r w:rsidRPr="0074131F">
              <w:rPr>
                <w:sz w:val="20"/>
                <w:lang w:val="fr-CA"/>
              </w:rPr>
              <w:t>Cour suprême du Canada</w:t>
            </w:r>
          </w:p>
        </w:tc>
        <w:tc>
          <w:tcPr>
            <w:tcW w:w="243" w:type="pct"/>
          </w:tcPr>
          <w:p w:rsidR="00C46F21" w:rsidRPr="0074131F" w:rsidRDefault="00C46F21" w:rsidP="00FB3F1C">
            <w:pPr>
              <w:jc w:val="both"/>
              <w:rPr>
                <w:sz w:val="20"/>
                <w:lang w:val="fr-CA"/>
              </w:rPr>
            </w:pPr>
          </w:p>
        </w:tc>
        <w:tc>
          <w:tcPr>
            <w:tcW w:w="2330" w:type="pct"/>
          </w:tcPr>
          <w:p w:rsidR="00C46F21" w:rsidRPr="0074131F" w:rsidRDefault="00C46F21" w:rsidP="00FB3F1C">
            <w:pPr>
              <w:jc w:val="both"/>
              <w:rPr>
                <w:sz w:val="20"/>
                <w:lang w:val="fr-CA"/>
              </w:rPr>
            </w:pPr>
            <w:r w:rsidRPr="0074131F">
              <w:rPr>
                <w:sz w:val="20"/>
                <w:lang w:val="fr-CA"/>
              </w:rPr>
              <w:t>Demande d’autorisation d’appel déposée.</w:t>
            </w:r>
          </w:p>
          <w:p w:rsidR="00C46F21" w:rsidRPr="0074131F" w:rsidRDefault="00C46F21" w:rsidP="00FB3F1C">
            <w:pPr>
              <w:jc w:val="both"/>
              <w:rPr>
                <w:sz w:val="20"/>
                <w:lang w:val="fr-CA"/>
              </w:rPr>
            </w:pPr>
          </w:p>
        </w:tc>
      </w:tr>
    </w:tbl>
    <w:p w:rsidR="00C46F21" w:rsidRPr="0074131F" w:rsidRDefault="00C46F21" w:rsidP="00C46F21">
      <w:pPr>
        <w:jc w:val="both"/>
        <w:rPr>
          <w:sz w:val="20"/>
          <w:lang w:val="fr-CA"/>
        </w:rPr>
      </w:pPr>
    </w:p>
    <w:p w:rsidR="00C46F21" w:rsidRPr="0074131F" w:rsidRDefault="00002BD1" w:rsidP="00C46F21">
      <w:pPr>
        <w:jc w:val="both"/>
        <w:rPr>
          <w:sz w:val="20"/>
          <w:lang w:val="fr-CA"/>
        </w:rPr>
      </w:pPr>
      <w:r>
        <w:rPr>
          <w:sz w:val="20"/>
        </w:rPr>
        <w:pict>
          <v:rect id="_x0000_i1109" style="width:2in;height:1pt" o:hrpct="0" o:hralign="center" o:hrstd="t" o:hrnoshade="t" o:hr="t" fillcolor="black [3213]" stroked="f"/>
        </w:pict>
      </w:r>
    </w:p>
    <w:p w:rsidR="00C46F21" w:rsidRPr="0074131F" w:rsidRDefault="00C46F21" w:rsidP="00C46F21">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C46F21" w:rsidRPr="0074131F" w:rsidTr="00FB3F1C">
        <w:tc>
          <w:tcPr>
            <w:tcW w:w="543" w:type="pct"/>
          </w:tcPr>
          <w:p w:rsidR="00C46F21" w:rsidRPr="0074131F" w:rsidRDefault="00C46F21" w:rsidP="00FB3F1C">
            <w:pPr>
              <w:jc w:val="both"/>
              <w:rPr>
                <w:sz w:val="20"/>
              </w:rPr>
            </w:pPr>
            <w:r w:rsidRPr="0074131F">
              <w:rPr>
                <w:rStyle w:val="SCCFileNumberChar"/>
                <w:sz w:val="20"/>
                <w:szCs w:val="20"/>
              </w:rPr>
              <w:t>40361</w:t>
            </w:r>
          </w:p>
        </w:tc>
        <w:tc>
          <w:tcPr>
            <w:tcW w:w="4457" w:type="pct"/>
            <w:gridSpan w:val="3"/>
          </w:tcPr>
          <w:p w:rsidR="00C46F21" w:rsidRPr="0074131F" w:rsidRDefault="00C46F21" w:rsidP="00FB3F1C">
            <w:pPr>
              <w:pStyle w:val="SCCLsocParty"/>
              <w:jc w:val="both"/>
              <w:rPr>
                <w:b/>
                <w:sz w:val="20"/>
                <w:szCs w:val="20"/>
                <w:lang w:val="en-US"/>
              </w:rPr>
            </w:pPr>
            <w:r w:rsidRPr="0074131F">
              <w:rPr>
                <w:b/>
                <w:sz w:val="20"/>
                <w:szCs w:val="20"/>
                <w:lang w:val="en-US"/>
              </w:rPr>
              <w:t>Douglas J. Kuny v. Pullan Kammerloch Frohlinger</w:t>
            </w:r>
            <w:r w:rsidR="00DE51A3" w:rsidRPr="0074131F">
              <w:rPr>
                <w:b/>
                <w:sz w:val="20"/>
                <w:szCs w:val="20"/>
                <w:lang w:val="en-US"/>
              </w:rPr>
              <w:t xml:space="preserve"> and</w:t>
            </w:r>
            <w:r w:rsidRPr="0074131F">
              <w:rPr>
                <w:b/>
                <w:sz w:val="20"/>
                <w:szCs w:val="20"/>
                <w:lang w:val="en-US"/>
              </w:rPr>
              <w:t xml:space="preserve"> Pitblado LLP</w:t>
            </w:r>
          </w:p>
          <w:p w:rsidR="00C46F21" w:rsidRPr="0074131F" w:rsidRDefault="00C46F21" w:rsidP="00FB3F1C">
            <w:pPr>
              <w:jc w:val="both"/>
              <w:rPr>
                <w:sz w:val="20"/>
              </w:rPr>
            </w:pPr>
            <w:r w:rsidRPr="0074131F">
              <w:rPr>
                <w:sz w:val="20"/>
              </w:rPr>
              <w:t>(Man.) (Civil) (By Leave)</w:t>
            </w:r>
          </w:p>
        </w:tc>
      </w:tr>
      <w:tr w:rsidR="00C46F21" w:rsidRPr="0074131F" w:rsidTr="00FB3F1C">
        <w:tc>
          <w:tcPr>
            <w:tcW w:w="5000" w:type="pct"/>
            <w:gridSpan w:val="4"/>
          </w:tcPr>
          <w:p w:rsidR="00DE51A3" w:rsidRPr="0074131F" w:rsidRDefault="00DE51A3" w:rsidP="00DE51A3">
            <w:pPr>
              <w:jc w:val="both"/>
              <w:rPr>
                <w:sz w:val="20"/>
                <w:szCs w:val="20"/>
              </w:rPr>
            </w:pPr>
            <w:r w:rsidRPr="0074131F">
              <w:rPr>
                <w:sz w:val="20"/>
                <w:szCs w:val="20"/>
              </w:rPr>
              <w:t>The motion to join two Court of Appeal of Manitoba files in a single application for leave to appeal is granted. The motion for an extension of time to serve and file the application for leave to appeal is granted. The application for leave to appeal from the judgment of the Court of Appeal of Manitoba, Numbers AI20-30-09529 and AI20-30-09530, 2022 MBCA 17, dated February 9, 2022, is dismissed with costs.</w:t>
            </w:r>
          </w:p>
          <w:p w:rsidR="00C46F21" w:rsidRPr="0074131F" w:rsidRDefault="00C46F21" w:rsidP="00FB3F1C">
            <w:pPr>
              <w:jc w:val="both"/>
              <w:rPr>
                <w:sz w:val="20"/>
              </w:rPr>
            </w:pPr>
          </w:p>
        </w:tc>
      </w:tr>
      <w:tr w:rsidR="00C46F21" w:rsidRPr="0074131F" w:rsidTr="00FB3F1C">
        <w:tc>
          <w:tcPr>
            <w:tcW w:w="5000" w:type="pct"/>
            <w:gridSpan w:val="4"/>
          </w:tcPr>
          <w:p w:rsidR="00C46F21" w:rsidRPr="0074131F" w:rsidRDefault="00C46F21" w:rsidP="00FB3F1C">
            <w:pPr>
              <w:jc w:val="both"/>
              <w:rPr>
                <w:sz w:val="20"/>
              </w:rPr>
            </w:pPr>
            <w:r w:rsidRPr="0074131F">
              <w:rPr>
                <w:sz w:val="20"/>
              </w:rPr>
              <w:t>Judgments and orders — Summary judgments — Order granting summary judgment and dismissing actions — Court of Appeal dismissing appeal — Whether there is an apprehension of bias against self-represented litigants — Whether self-represented litigants have the right to question lawyers for alleged negligence of duty.</w:t>
            </w:r>
          </w:p>
          <w:p w:rsidR="00C46F21" w:rsidRPr="0074131F" w:rsidRDefault="00C46F21" w:rsidP="00FB3F1C">
            <w:pPr>
              <w:jc w:val="both"/>
              <w:rPr>
                <w:sz w:val="20"/>
              </w:rPr>
            </w:pPr>
          </w:p>
        </w:tc>
      </w:tr>
      <w:tr w:rsidR="00C46F21" w:rsidRPr="0074131F" w:rsidTr="00FB3F1C">
        <w:tc>
          <w:tcPr>
            <w:tcW w:w="5000" w:type="pct"/>
            <w:gridSpan w:val="4"/>
          </w:tcPr>
          <w:p w:rsidR="00C46F21" w:rsidRPr="0074131F" w:rsidRDefault="00C46F21" w:rsidP="00FB3F1C">
            <w:pPr>
              <w:jc w:val="both"/>
              <w:rPr>
                <w:sz w:val="20"/>
              </w:rPr>
            </w:pPr>
            <w:r w:rsidRPr="0074131F">
              <w:rPr>
                <w:sz w:val="20"/>
              </w:rPr>
              <w:t>Mr. Kuny brought two separate actions against the respondent law firms concerning allegations of professional negligence and misconduct. The law firms had represented Mr. Kuny at different times in appealing discipline decisions of the Discipline Committee Panel of the College of Registered Nurses of Manitoba.</w:t>
            </w:r>
          </w:p>
          <w:p w:rsidR="00C46F21" w:rsidRPr="0074131F" w:rsidRDefault="00C46F21" w:rsidP="00FB3F1C">
            <w:pPr>
              <w:jc w:val="both"/>
              <w:rPr>
                <w:sz w:val="20"/>
              </w:rPr>
            </w:pPr>
          </w:p>
          <w:p w:rsidR="00C46F21" w:rsidRPr="0074131F" w:rsidRDefault="00C46F21" w:rsidP="00FB3F1C">
            <w:pPr>
              <w:jc w:val="both"/>
              <w:rPr>
                <w:sz w:val="20"/>
              </w:rPr>
            </w:pPr>
            <w:r w:rsidRPr="0074131F">
              <w:rPr>
                <w:sz w:val="20"/>
              </w:rPr>
              <w:t>The law firms brought motions for summary judgment on the basis that there were no genuine issues requiring trial. The motion judge granted summary judgment and the actions were dismissed. The Manitoba Court of Appeal dismissed both of Mr. Kuny’s appeals concluding there was “no merit to either appeal whatsoever”. The Court of Appeal also dismissed Mr. Kuny’s subsequent motion for a rehearing of the appeals.</w:t>
            </w:r>
          </w:p>
        </w:tc>
      </w:tr>
      <w:tr w:rsidR="00C46F21" w:rsidRPr="0074131F" w:rsidTr="00FB3F1C">
        <w:tc>
          <w:tcPr>
            <w:tcW w:w="5000" w:type="pct"/>
            <w:gridSpan w:val="4"/>
          </w:tcPr>
          <w:p w:rsidR="00C46F21" w:rsidRPr="0074131F" w:rsidRDefault="00C46F21" w:rsidP="00FB3F1C">
            <w:pPr>
              <w:jc w:val="both"/>
              <w:rPr>
                <w:sz w:val="20"/>
              </w:rPr>
            </w:pPr>
          </w:p>
        </w:tc>
      </w:tr>
      <w:tr w:rsidR="00C46F21" w:rsidRPr="0074131F" w:rsidTr="00FB3F1C">
        <w:tc>
          <w:tcPr>
            <w:tcW w:w="2427" w:type="pct"/>
            <w:gridSpan w:val="2"/>
          </w:tcPr>
          <w:p w:rsidR="00C46F21" w:rsidRPr="0074131F" w:rsidRDefault="00C46F21" w:rsidP="00FB3F1C">
            <w:pPr>
              <w:jc w:val="both"/>
              <w:rPr>
                <w:sz w:val="20"/>
              </w:rPr>
            </w:pPr>
            <w:r w:rsidRPr="0074131F">
              <w:rPr>
                <w:sz w:val="20"/>
              </w:rPr>
              <w:t>January 31, 2020</w:t>
            </w:r>
          </w:p>
          <w:p w:rsidR="00C46F21" w:rsidRPr="0074131F" w:rsidRDefault="00C46F21" w:rsidP="00FB3F1C">
            <w:pPr>
              <w:jc w:val="both"/>
              <w:rPr>
                <w:sz w:val="20"/>
              </w:rPr>
            </w:pPr>
            <w:r w:rsidRPr="0074131F">
              <w:rPr>
                <w:sz w:val="20"/>
              </w:rPr>
              <w:t>Court of Queen’s Bench of Manitoba</w:t>
            </w:r>
          </w:p>
          <w:p w:rsidR="00C46F21" w:rsidRPr="0074131F" w:rsidRDefault="00C46F21" w:rsidP="00FB3F1C">
            <w:pPr>
              <w:jc w:val="both"/>
              <w:rPr>
                <w:sz w:val="20"/>
              </w:rPr>
            </w:pPr>
            <w:r w:rsidRPr="0074131F">
              <w:rPr>
                <w:sz w:val="20"/>
              </w:rPr>
              <w:t>(Toews J.)</w:t>
            </w:r>
          </w:p>
          <w:p w:rsidR="00C46F21" w:rsidRPr="0074131F" w:rsidRDefault="00002BD1" w:rsidP="00FB3F1C">
            <w:pPr>
              <w:jc w:val="both"/>
              <w:rPr>
                <w:sz w:val="20"/>
              </w:rPr>
            </w:pPr>
            <w:hyperlink r:id="rId150" w:history="1">
              <w:r w:rsidR="00C46F21" w:rsidRPr="0074131F">
                <w:rPr>
                  <w:rStyle w:val="Hyperlink"/>
                  <w:sz w:val="20"/>
                </w:rPr>
                <w:t>2020 MBQB 14</w:t>
              </w:r>
            </w:hyperlink>
          </w:p>
          <w:p w:rsidR="00C46F21" w:rsidRPr="0074131F" w:rsidRDefault="00C46F21" w:rsidP="00FB3F1C">
            <w:pPr>
              <w:jc w:val="both"/>
              <w:rPr>
                <w:sz w:val="20"/>
              </w:rPr>
            </w:pPr>
          </w:p>
        </w:tc>
        <w:tc>
          <w:tcPr>
            <w:tcW w:w="243" w:type="pct"/>
          </w:tcPr>
          <w:p w:rsidR="00C46F21" w:rsidRPr="0074131F" w:rsidRDefault="00C46F21" w:rsidP="00FB3F1C">
            <w:pPr>
              <w:jc w:val="both"/>
              <w:rPr>
                <w:sz w:val="20"/>
              </w:rPr>
            </w:pPr>
          </w:p>
        </w:tc>
        <w:tc>
          <w:tcPr>
            <w:tcW w:w="2330" w:type="pct"/>
          </w:tcPr>
          <w:p w:rsidR="00C46F21" w:rsidRPr="0074131F" w:rsidRDefault="00C46F21" w:rsidP="00FB3F1C">
            <w:pPr>
              <w:jc w:val="both"/>
              <w:rPr>
                <w:sz w:val="20"/>
              </w:rPr>
            </w:pPr>
            <w:r w:rsidRPr="0074131F">
              <w:rPr>
                <w:sz w:val="20"/>
              </w:rPr>
              <w:t>Summary judgment granted and actions dismissed</w:t>
            </w:r>
          </w:p>
          <w:p w:rsidR="00C46F21" w:rsidRPr="0074131F" w:rsidRDefault="00C46F21" w:rsidP="00FB3F1C">
            <w:pPr>
              <w:jc w:val="both"/>
              <w:rPr>
                <w:sz w:val="20"/>
              </w:rPr>
            </w:pPr>
          </w:p>
        </w:tc>
      </w:tr>
      <w:tr w:rsidR="00C46F21" w:rsidRPr="0074131F" w:rsidTr="00FB3F1C">
        <w:tc>
          <w:tcPr>
            <w:tcW w:w="2427" w:type="pct"/>
            <w:gridSpan w:val="2"/>
          </w:tcPr>
          <w:p w:rsidR="00C46F21" w:rsidRPr="0074131F" w:rsidRDefault="00C46F21" w:rsidP="00FB3F1C">
            <w:pPr>
              <w:jc w:val="both"/>
              <w:rPr>
                <w:sz w:val="20"/>
              </w:rPr>
            </w:pPr>
            <w:r w:rsidRPr="0074131F">
              <w:rPr>
                <w:sz w:val="20"/>
              </w:rPr>
              <w:t>January 31, 2020</w:t>
            </w:r>
          </w:p>
          <w:p w:rsidR="00C46F21" w:rsidRPr="0074131F" w:rsidRDefault="00C46F21" w:rsidP="00FB3F1C">
            <w:pPr>
              <w:jc w:val="both"/>
              <w:rPr>
                <w:sz w:val="20"/>
              </w:rPr>
            </w:pPr>
            <w:r w:rsidRPr="0074131F">
              <w:rPr>
                <w:sz w:val="20"/>
              </w:rPr>
              <w:t>(Burnett J.A.)</w:t>
            </w:r>
          </w:p>
          <w:p w:rsidR="00C46F21" w:rsidRPr="0074131F" w:rsidRDefault="00002BD1" w:rsidP="00FB3F1C">
            <w:pPr>
              <w:jc w:val="both"/>
              <w:rPr>
                <w:sz w:val="20"/>
              </w:rPr>
            </w:pPr>
            <w:hyperlink r:id="rId151" w:history="1">
              <w:r w:rsidR="00C46F21" w:rsidRPr="0074131F">
                <w:rPr>
                  <w:rStyle w:val="Hyperlink"/>
                  <w:sz w:val="20"/>
                </w:rPr>
                <w:t>2020 MBCA 114</w:t>
              </w:r>
            </w:hyperlink>
          </w:p>
          <w:p w:rsidR="00C46F21" w:rsidRPr="0074131F" w:rsidRDefault="00C46F21" w:rsidP="00FB3F1C">
            <w:pPr>
              <w:jc w:val="both"/>
              <w:rPr>
                <w:sz w:val="20"/>
              </w:rPr>
            </w:pPr>
          </w:p>
        </w:tc>
        <w:tc>
          <w:tcPr>
            <w:tcW w:w="243" w:type="pct"/>
          </w:tcPr>
          <w:p w:rsidR="00C46F21" w:rsidRPr="0074131F" w:rsidRDefault="00C46F21" w:rsidP="00FB3F1C">
            <w:pPr>
              <w:jc w:val="both"/>
              <w:rPr>
                <w:sz w:val="20"/>
              </w:rPr>
            </w:pPr>
          </w:p>
        </w:tc>
        <w:tc>
          <w:tcPr>
            <w:tcW w:w="2330" w:type="pct"/>
          </w:tcPr>
          <w:p w:rsidR="00C46F21" w:rsidRPr="0074131F" w:rsidRDefault="00C46F21" w:rsidP="00FB3F1C">
            <w:pPr>
              <w:jc w:val="both"/>
              <w:rPr>
                <w:sz w:val="20"/>
              </w:rPr>
            </w:pPr>
            <w:r w:rsidRPr="0074131F">
              <w:rPr>
                <w:sz w:val="20"/>
              </w:rPr>
              <w:t>Motions seeking an extension of time to file a notice of appeal granted</w:t>
            </w:r>
          </w:p>
          <w:p w:rsidR="00C46F21" w:rsidRPr="0074131F" w:rsidRDefault="00C46F21" w:rsidP="00FB3F1C">
            <w:pPr>
              <w:jc w:val="both"/>
              <w:rPr>
                <w:sz w:val="20"/>
              </w:rPr>
            </w:pPr>
          </w:p>
        </w:tc>
      </w:tr>
      <w:tr w:rsidR="00C46F21" w:rsidRPr="0074131F" w:rsidTr="00FB3F1C">
        <w:tc>
          <w:tcPr>
            <w:tcW w:w="2427" w:type="pct"/>
            <w:gridSpan w:val="2"/>
          </w:tcPr>
          <w:p w:rsidR="00C46F21" w:rsidRPr="0074131F" w:rsidRDefault="00C46F21" w:rsidP="00FB3F1C">
            <w:pPr>
              <w:jc w:val="both"/>
              <w:rPr>
                <w:sz w:val="20"/>
              </w:rPr>
            </w:pPr>
            <w:r w:rsidRPr="0074131F">
              <w:rPr>
                <w:sz w:val="20"/>
              </w:rPr>
              <w:t>October 29, 2021</w:t>
            </w:r>
          </w:p>
          <w:p w:rsidR="00C46F21" w:rsidRPr="0074131F" w:rsidRDefault="00C46F21" w:rsidP="00FB3F1C">
            <w:pPr>
              <w:jc w:val="both"/>
              <w:rPr>
                <w:sz w:val="20"/>
              </w:rPr>
            </w:pPr>
            <w:r w:rsidRPr="0074131F">
              <w:rPr>
                <w:sz w:val="20"/>
              </w:rPr>
              <w:t>Court of Appeal of Manitoba</w:t>
            </w:r>
          </w:p>
          <w:p w:rsidR="00C46F21" w:rsidRPr="0074131F" w:rsidRDefault="00C46F21" w:rsidP="00FB3F1C">
            <w:pPr>
              <w:jc w:val="both"/>
              <w:rPr>
                <w:sz w:val="20"/>
                <w:lang w:val="fr-CA"/>
              </w:rPr>
            </w:pPr>
            <w:r w:rsidRPr="0074131F">
              <w:rPr>
                <w:sz w:val="20"/>
                <w:lang w:val="fr-CA"/>
              </w:rPr>
              <w:t>(Beard, Mainella, Pfuetzner JJ.A.)</w:t>
            </w:r>
          </w:p>
          <w:p w:rsidR="00C46F21" w:rsidRPr="0074131F" w:rsidRDefault="00002BD1" w:rsidP="00FB3F1C">
            <w:pPr>
              <w:jc w:val="both"/>
              <w:rPr>
                <w:sz w:val="20"/>
              </w:rPr>
            </w:pPr>
            <w:hyperlink r:id="rId152" w:history="1">
              <w:r w:rsidR="00C46F21" w:rsidRPr="0074131F">
                <w:rPr>
                  <w:rStyle w:val="Hyperlink"/>
                  <w:sz w:val="20"/>
                </w:rPr>
                <w:t>2021 MBCA 90</w:t>
              </w:r>
            </w:hyperlink>
          </w:p>
          <w:p w:rsidR="00C46F21" w:rsidRPr="0074131F" w:rsidRDefault="00C46F21" w:rsidP="00FB3F1C">
            <w:pPr>
              <w:jc w:val="both"/>
              <w:rPr>
                <w:sz w:val="20"/>
              </w:rPr>
            </w:pPr>
          </w:p>
        </w:tc>
        <w:tc>
          <w:tcPr>
            <w:tcW w:w="243" w:type="pct"/>
          </w:tcPr>
          <w:p w:rsidR="00C46F21" w:rsidRPr="0074131F" w:rsidRDefault="00C46F21" w:rsidP="00FB3F1C">
            <w:pPr>
              <w:jc w:val="both"/>
              <w:rPr>
                <w:sz w:val="20"/>
              </w:rPr>
            </w:pPr>
          </w:p>
        </w:tc>
        <w:tc>
          <w:tcPr>
            <w:tcW w:w="2330" w:type="pct"/>
          </w:tcPr>
          <w:p w:rsidR="00C46F21" w:rsidRPr="0074131F" w:rsidRDefault="00C46F21" w:rsidP="00FB3F1C">
            <w:pPr>
              <w:jc w:val="both"/>
              <w:rPr>
                <w:sz w:val="20"/>
              </w:rPr>
            </w:pPr>
            <w:r w:rsidRPr="0074131F">
              <w:rPr>
                <w:sz w:val="20"/>
              </w:rPr>
              <w:t>Appeals dismissed</w:t>
            </w:r>
          </w:p>
        </w:tc>
      </w:tr>
      <w:tr w:rsidR="00C46F21" w:rsidRPr="0074131F" w:rsidTr="00FB3F1C">
        <w:tc>
          <w:tcPr>
            <w:tcW w:w="2427" w:type="pct"/>
            <w:gridSpan w:val="2"/>
          </w:tcPr>
          <w:p w:rsidR="00C46F21" w:rsidRPr="0074131F" w:rsidRDefault="00C46F21" w:rsidP="00FB3F1C">
            <w:pPr>
              <w:jc w:val="both"/>
              <w:rPr>
                <w:sz w:val="20"/>
              </w:rPr>
            </w:pPr>
            <w:r w:rsidRPr="0074131F">
              <w:rPr>
                <w:sz w:val="20"/>
              </w:rPr>
              <w:t>February 9, 2022</w:t>
            </w:r>
          </w:p>
          <w:p w:rsidR="00C46F21" w:rsidRPr="0074131F" w:rsidRDefault="00C46F21" w:rsidP="00FB3F1C">
            <w:pPr>
              <w:jc w:val="both"/>
              <w:rPr>
                <w:sz w:val="20"/>
              </w:rPr>
            </w:pPr>
            <w:r w:rsidRPr="0074131F">
              <w:rPr>
                <w:sz w:val="20"/>
              </w:rPr>
              <w:t>Court of Appeal of Manitoba</w:t>
            </w:r>
          </w:p>
          <w:p w:rsidR="00C46F21" w:rsidRPr="0074131F" w:rsidRDefault="00C46F21" w:rsidP="00FB3F1C">
            <w:pPr>
              <w:jc w:val="both"/>
              <w:rPr>
                <w:sz w:val="20"/>
                <w:lang w:val="fr-CA"/>
              </w:rPr>
            </w:pPr>
            <w:r w:rsidRPr="0074131F">
              <w:rPr>
                <w:sz w:val="20"/>
                <w:lang w:val="fr-CA"/>
              </w:rPr>
              <w:t>(Beard, Mainella, Pfuetzner JJ.A.)</w:t>
            </w:r>
          </w:p>
          <w:p w:rsidR="00C46F21" w:rsidRPr="0074131F" w:rsidRDefault="00002BD1" w:rsidP="00FB3F1C">
            <w:pPr>
              <w:jc w:val="both"/>
              <w:rPr>
                <w:sz w:val="20"/>
                <w:lang w:val="fr-CA"/>
              </w:rPr>
            </w:pPr>
            <w:hyperlink r:id="rId153" w:history="1">
              <w:r w:rsidR="00C46F21" w:rsidRPr="0074131F">
                <w:rPr>
                  <w:rStyle w:val="Hyperlink"/>
                  <w:sz w:val="20"/>
                  <w:lang w:val="fr-CA"/>
                </w:rPr>
                <w:t>2022 MBCA 17</w:t>
              </w:r>
            </w:hyperlink>
          </w:p>
          <w:p w:rsidR="00C46F21" w:rsidRPr="0074131F" w:rsidRDefault="00C46F21" w:rsidP="00FB3F1C">
            <w:pPr>
              <w:jc w:val="both"/>
              <w:rPr>
                <w:sz w:val="20"/>
              </w:rPr>
            </w:pPr>
          </w:p>
        </w:tc>
        <w:tc>
          <w:tcPr>
            <w:tcW w:w="243" w:type="pct"/>
          </w:tcPr>
          <w:p w:rsidR="00C46F21" w:rsidRPr="0074131F" w:rsidRDefault="00C46F21" w:rsidP="00FB3F1C">
            <w:pPr>
              <w:jc w:val="both"/>
              <w:rPr>
                <w:sz w:val="20"/>
              </w:rPr>
            </w:pPr>
          </w:p>
        </w:tc>
        <w:tc>
          <w:tcPr>
            <w:tcW w:w="2330" w:type="pct"/>
          </w:tcPr>
          <w:p w:rsidR="00C46F21" w:rsidRPr="0074131F" w:rsidRDefault="00C46F21" w:rsidP="00FB3F1C">
            <w:pPr>
              <w:jc w:val="both"/>
              <w:rPr>
                <w:sz w:val="20"/>
              </w:rPr>
            </w:pPr>
            <w:r w:rsidRPr="0074131F">
              <w:rPr>
                <w:sz w:val="20"/>
              </w:rPr>
              <w:t>Motion for a rehearing of appeals dismissed</w:t>
            </w:r>
          </w:p>
        </w:tc>
      </w:tr>
      <w:tr w:rsidR="00C46F21" w:rsidRPr="0074131F" w:rsidTr="00FB3F1C">
        <w:tc>
          <w:tcPr>
            <w:tcW w:w="2427" w:type="pct"/>
            <w:gridSpan w:val="2"/>
          </w:tcPr>
          <w:p w:rsidR="00C46F21" w:rsidRPr="0074131F" w:rsidRDefault="00C46F21" w:rsidP="00FB3F1C">
            <w:pPr>
              <w:jc w:val="both"/>
              <w:rPr>
                <w:sz w:val="20"/>
              </w:rPr>
            </w:pPr>
            <w:r w:rsidRPr="0074131F">
              <w:rPr>
                <w:sz w:val="20"/>
              </w:rPr>
              <w:t>August 30, 2022</w:t>
            </w:r>
          </w:p>
          <w:p w:rsidR="00C46F21" w:rsidRPr="0074131F" w:rsidRDefault="00C46F21" w:rsidP="00FB3F1C">
            <w:pPr>
              <w:jc w:val="both"/>
              <w:rPr>
                <w:sz w:val="20"/>
              </w:rPr>
            </w:pPr>
            <w:r w:rsidRPr="0074131F">
              <w:rPr>
                <w:sz w:val="20"/>
              </w:rPr>
              <w:t>Supreme Court of Canada</w:t>
            </w:r>
          </w:p>
          <w:p w:rsidR="00C46F21" w:rsidRPr="0074131F" w:rsidRDefault="00C46F21" w:rsidP="00FB3F1C">
            <w:pPr>
              <w:jc w:val="both"/>
              <w:rPr>
                <w:sz w:val="20"/>
              </w:rPr>
            </w:pPr>
          </w:p>
        </w:tc>
        <w:tc>
          <w:tcPr>
            <w:tcW w:w="243" w:type="pct"/>
          </w:tcPr>
          <w:p w:rsidR="00C46F21" w:rsidRPr="0074131F" w:rsidRDefault="00C46F21" w:rsidP="00FB3F1C">
            <w:pPr>
              <w:jc w:val="both"/>
              <w:rPr>
                <w:sz w:val="20"/>
              </w:rPr>
            </w:pPr>
          </w:p>
        </w:tc>
        <w:tc>
          <w:tcPr>
            <w:tcW w:w="2330" w:type="pct"/>
          </w:tcPr>
          <w:p w:rsidR="00C46F21" w:rsidRPr="0074131F" w:rsidRDefault="00C46F21" w:rsidP="00FB3F1C">
            <w:pPr>
              <w:jc w:val="both"/>
              <w:rPr>
                <w:sz w:val="20"/>
              </w:rPr>
            </w:pPr>
            <w:r w:rsidRPr="0074131F">
              <w:rPr>
                <w:sz w:val="20"/>
              </w:rPr>
              <w:t>Application for leave to appeal filed</w:t>
            </w:r>
          </w:p>
          <w:p w:rsidR="00C46F21" w:rsidRPr="0074131F" w:rsidRDefault="00C46F21" w:rsidP="00FB3F1C">
            <w:pPr>
              <w:jc w:val="both"/>
              <w:rPr>
                <w:sz w:val="20"/>
              </w:rPr>
            </w:pPr>
          </w:p>
        </w:tc>
      </w:tr>
      <w:tr w:rsidR="00C46F21" w:rsidRPr="0074131F" w:rsidTr="00FB3F1C">
        <w:tc>
          <w:tcPr>
            <w:tcW w:w="2427" w:type="pct"/>
            <w:gridSpan w:val="2"/>
          </w:tcPr>
          <w:p w:rsidR="00C46F21" w:rsidRPr="0074131F" w:rsidRDefault="00C46F21" w:rsidP="00FB3F1C">
            <w:pPr>
              <w:jc w:val="both"/>
              <w:rPr>
                <w:sz w:val="20"/>
              </w:rPr>
            </w:pPr>
            <w:r w:rsidRPr="0074131F">
              <w:rPr>
                <w:sz w:val="20"/>
              </w:rPr>
              <w:t>September 2, 2022</w:t>
            </w:r>
          </w:p>
          <w:p w:rsidR="00C46F21" w:rsidRPr="0074131F" w:rsidRDefault="00C46F21" w:rsidP="00FB3F1C">
            <w:pPr>
              <w:jc w:val="both"/>
              <w:rPr>
                <w:sz w:val="20"/>
              </w:rPr>
            </w:pPr>
            <w:r w:rsidRPr="0074131F">
              <w:rPr>
                <w:sz w:val="20"/>
              </w:rPr>
              <w:t>Supreme Court of Canada</w:t>
            </w:r>
          </w:p>
          <w:p w:rsidR="00C46F21" w:rsidRPr="0074131F" w:rsidRDefault="00C46F21" w:rsidP="00FB3F1C">
            <w:pPr>
              <w:jc w:val="both"/>
              <w:rPr>
                <w:sz w:val="20"/>
              </w:rPr>
            </w:pPr>
          </w:p>
        </w:tc>
        <w:tc>
          <w:tcPr>
            <w:tcW w:w="243" w:type="pct"/>
          </w:tcPr>
          <w:p w:rsidR="00C46F21" w:rsidRPr="0074131F" w:rsidRDefault="00C46F21" w:rsidP="00FB3F1C">
            <w:pPr>
              <w:jc w:val="both"/>
              <w:rPr>
                <w:sz w:val="20"/>
              </w:rPr>
            </w:pPr>
          </w:p>
        </w:tc>
        <w:tc>
          <w:tcPr>
            <w:tcW w:w="2330" w:type="pct"/>
          </w:tcPr>
          <w:p w:rsidR="00C46F21" w:rsidRPr="0074131F" w:rsidRDefault="00C46F21" w:rsidP="00FB3F1C">
            <w:pPr>
              <w:jc w:val="both"/>
              <w:rPr>
                <w:sz w:val="20"/>
              </w:rPr>
            </w:pPr>
            <w:r w:rsidRPr="0074131F">
              <w:rPr>
                <w:sz w:val="20"/>
              </w:rPr>
              <w:t>Motion to extend the time to file and/or serve the application for leave to appeal filed</w:t>
            </w:r>
          </w:p>
          <w:p w:rsidR="00C46F21" w:rsidRPr="0074131F" w:rsidRDefault="00C46F21" w:rsidP="00FB3F1C">
            <w:pPr>
              <w:jc w:val="both"/>
              <w:rPr>
                <w:sz w:val="20"/>
              </w:rPr>
            </w:pPr>
          </w:p>
        </w:tc>
      </w:tr>
      <w:tr w:rsidR="00C46F21" w:rsidRPr="0074131F" w:rsidTr="00FB3F1C">
        <w:tc>
          <w:tcPr>
            <w:tcW w:w="2427" w:type="pct"/>
            <w:gridSpan w:val="2"/>
          </w:tcPr>
          <w:p w:rsidR="00C46F21" w:rsidRPr="0074131F" w:rsidRDefault="00C46F21" w:rsidP="00FB3F1C">
            <w:pPr>
              <w:jc w:val="both"/>
              <w:rPr>
                <w:sz w:val="20"/>
              </w:rPr>
            </w:pPr>
            <w:r w:rsidRPr="0074131F">
              <w:rPr>
                <w:sz w:val="20"/>
              </w:rPr>
              <w:t>October 6, 2022</w:t>
            </w:r>
          </w:p>
          <w:p w:rsidR="00C46F21" w:rsidRPr="0074131F" w:rsidRDefault="00C46F21" w:rsidP="00FB3F1C">
            <w:pPr>
              <w:jc w:val="both"/>
              <w:rPr>
                <w:sz w:val="20"/>
              </w:rPr>
            </w:pPr>
            <w:r w:rsidRPr="0074131F">
              <w:rPr>
                <w:sz w:val="20"/>
              </w:rPr>
              <w:t>Supreme Court of Canada</w:t>
            </w:r>
          </w:p>
        </w:tc>
        <w:tc>
          <w:tcPr>
            <w:tcW w:w="243" w:type="pct"/>
          </w:tcPr>
          <w:p w:rsidR="00C46F21" w:rsidRPr="0074131F" w:rsidRDefault="00C46F21" w:rsidP="00FB3F1C">
            <w:pPr>
              <w:jc w:val="both"/>
              <w:rPr>
                <w:sz w:val="20"/>
              </w:rPr>
            </w:pPr>
          </w:p>
        </w:tc>
        <w:tc>
          <w:tcPr>
            <w:tcW w:w="2330" w:type="pct"/>
          </w:tcPr>
          <w:p w:rsidR="00C46F21" w:rsidRPr="0074131F" w:rsidRDefault="00C46F21" w:rsidP="00FB3F1C">
            <w:pPr>
              <w:jc w:val="both"/>
              <w:rPr>
                <w:sz w:val="20"/>
              </w:rPr>
            </w:pPr>
            <w:r w:rsidRPr="0074131F">
              <w:rPr>
                <w:sz w:val="20"/>
              </w:rPr>
              <w:t>Motion to join filed</w:t>
            </w:r>
          </w:p>
        </w:tc>
      </w:tr>
    </w:tbl>
    <w:p w:rsidR="00C46F21" w:rsidRPr="0074131F" w:rsidRDefault="00C46F21" w:rsidP="00C46F21">
      <w:pPr>
        <w:jc w:val="both"/>
        <w:rPr>
          <w:sz w:val="20"/>
        </w:rPr>
      </w:pPr>
    </w:p>
    <w:p w:rsidR="00C46F21" w:rsidRPr="0074131F" w:rsidRDefault="00002BD1" w:rsidP="00C46F21">
      <w:pPr>
        <w:jc w:val="both"/>
        <w:rPr>
          <w:sz w:val="20"/>
        </w:rPr>
      </w:pPr>
      <w:r>
        <w:rPr>
          <w:sz w:val="20"/>
          <w:szCs w:val="20"/>
        </w:rPr>
        <w:pict>
          <v:rect id="_x0000_i1110" style="width:2in;height:1pt" o:hrpct="0" o:hralign="center" o:hrstd="t" o:hrnoshade="t" o:hr="t" fillcolor="black [3213]" stroked="f"/>
        </w:pict>
      </w:r>
    </w:p>
    <w:p w:rsidR="00C46F21" w:rsidRPr="0074131F" w:rsidRDefault="00C46F21" w:rsidP="00C46F21">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C46F21" w:rsidRPr="0074131F" w:rsidTr="00FB3F1C">
        <w:tc>
          <w:tcPr>
            <w:tcW w:w="543" w:type="pct"/>
          </w:tcPr>
          <w:p w:rsidR="00C46F21" w:rsidRPr="0074131F" w:rsidRDefault="00C46F21" w:rsidP="00FB3F1C">
            <w:pPr>
              <w:jc w:val="both"/>
              <w:rPr>
                <w:sz w:val="20"/>
                <w:lang w:val="fr-CA"/>
              </w:rPr>
            </w:pPr>
            <w:r w:rsidRPr="0074131F">
              <w:rPr>
                <w:rStyle w:val="SCCFileNumberChar"/>
                <w:sz w:val="20"/>
                <w:szCs w:val="20"/>
                <w:lang w:val="fr-CA"/>
              </w:rPr>
              <w:t>40361</w:t>
            </w:r>
          </w:p>
        </w:tc>
        <w:tc>
          <w:tcPr>
            <w:tcW w:w="4457" w:type="pct"/>
            <w:gridSpan w:val="3"/>
          </w:tcPr>
          <w:p w:rsidR="00C46F21" w:rsidRPr="0074131F" w:rsidRDefault="00C46F21" w:rsidP="00FB3F1C">
            <w:pPr>
              <w:pStyle w:val="SCCLsocParty"/>
              <w:jc w:val="both"/>
              <w:rPr>
                <w:b/>
                <w:sz w:val="20"/>
                <w:szCs w:val="20"/>
                <w:lang w:val="en-US"/>
              </w:rPr>
            </w:pPr>
            <w:r w:rsidRPr="0074131F">
              <w:rPr>
                <w:b/>
                <w:sz w:val="20"/>
                <w:szCs w:val="20"/>
                <w:lang w:val="en-US"/>
              </w:rPr>
              <w:t>Douglas J. Kuny c. Pullan Kammerloch Frohlinger</w:t>
            </w:r>
            <w:r w:rsidR="00DE51A3" w:rsidRPr="0074131F">
              <w:rPr>
                <w:b/>
                <w:sz w:val="20"/>
                <w:szCs w:val="20"/>
                <w:lang w:val="en-US"/>
              </w:rPr>
              <w:t xml:space="preserve"> et</w:t>
            </w:r>
            <w:r w:rsidRPr="0074131F">
              <w:rPr>
                <w:b/>
                <w:sz w:val="20"/>
                <w:szCs w:val="20"/>
                <w:lang w:val="en-US"/>
              </w:rPr>
              <w:t xml:space="preserve"> Pitblado LLP</w:t>
            </w:r>
          </w:p>
          <w:p w:rsidR="00C46F21" w:rsidRPr="0074131F" w:rsidRDefault="00C46F21" w:rsidP="00FB3F1C">
            <w:pPr>
              <w:jc w:val="both"/>
              <w:rPr>
                <w:sz w:val="20"/>
                <w:lang w:val="fr-CA"/>
              </w:rPr>
            </w:pPr>
            <w:r w:rsidRPr="0074131F">
              <w:rPr>
                <w:sz w:val="20"/>
                <w:lang w:val="fr-CA"/>
              </w:rPr>
              <w:t>(Man.) (Civile) (Autorisation)</w:t>
            </w:r>
          </w:p>
        </w:tc>
      </w:tr>
      <w:tr w:rsidR="00C46F21" w:rsidRPr="00002BD1" w:rsidTr="00FB3F1C">
        <w:tc>
          <w:tcPr>
            <w:tcW w:w="5000" w:type="pct"/>
            <w:gridSpan w:val="4"/>
          </w:tcPr>
          <w:p w:rsidR="00C46F21" w:rsidRPr="0074131F" w:rsidRDefault="00DE51A3" w:rsidP="00FB3F1C">
            <w:pPr>
              <w:jc w:val="both"/>
              <w:rPr>
                <w:sz w:val="20"/>
                <w:szCs w:val="20"/>
                <w:lang w:val="fr-CA"/>
              </w:rPr>
            </w:pPr>
            <w:r w:rsidRPr="0074131F">
              <w:rPr>
                <w:sz w:val="20"/>
                <w:szCs w:val="20"/>
                <w:lang w:val="fr-CA"/>
              </w:rPr>
              <w:t>La requête pour joindre deux dossiers de la Cour d’appel du Manitoba dans une seule demande d’autorisation d’appel est accueillie. La requête en prorogation du délai de signification et de dépôt de la demande d’autorisation d’appel est accueillie. La demande d’autorisation d’appel de l’arrêt de la Cour d’appel du Manitoba, numéros AI20</w:t>
            </w:r>
            <w:r w:rsidRPr="0074131F">
              <w:rPr>
                <w:sz w:val="20"/>
                <w:szCs w:val="20"/>
                <w:lang w:val="fr-CA"/>
              </w:rPr>
              <w:noBreakHyphen/>
              <w:t>30-09529 et AI20-30-09530, 2022 MBCA 17, daté du 9 février 2022, est rejetée avec dépens.</w:t>
            </w:r>
          </w:p>
          <w:p w:rsidR="00DE51A3" w:rsidRPr="0074131F" w:rsidRDefault="00DE51A3" w:rsidP="00FB3F1C">
            <w:pPr>
              <w:jc w:val="both"/>
              <w:rPr>
                <w:sz w:val="20"/>
                <w:lang w:val="fr-CA"/>
              </w:rPr>
            </w:pPr>
          </w:p>
        </w:tc>
      </w:tr>
      <w:tr w:rsidR="00C46F21" w:rsidRPr="00002BD1" w:rsidTr="00FB3F1C">
        <w:tc>
          <w:tcPr>
            <w:tcW w:w="5000" w:type="pct"/>
            <w:gridSpan w:val="4"/>
          </w:tcPr>
          <w:p w:rsidR="00C46F21" w:rsidRPr="0074131F" w:rsidRDefault="00C46F21" w:rsidP="00FB3F1C">
            <w:pPr>
              <w:jc w:val="both"/>
              <w:rPr>
                <w:sz w:val="20"/>
                <w:lang w:val="fr-CA"/>
              </w:rPr>
            </w:pPr>
            <w:r w:rsidRPr="0074131F">
              <w:rPr>
                <w:sz w:val="20"/>
                <w:lang w:val="fr-CA"/>
              </w:rPr>
              <w:t>Jugements et ordonnances — Jugements sommaires — Ordonnance accordant le jugement sommaire et rejetant les actions — La Cour d’appel a rejeté l’appel — Y a</w:t>
            </w:r>
            <w:r w:rsidRPr="0074131F">
              <w:rPr>
                <w:sz w:val="20"/>
                <w:lang w:val="fr-CA"/>
              </w:rPr>
              <w:noBreakHyphen/>
              <w:t>t</w:t>
            </w:r>
            <w:r w:rsidRPr="0074131F">
              <w:rPr>
                <w:sz w:val="20"/>
                <w:lang w:val="fr-CA"/>
              </w:rPr>
              <w:noBreakHyphen/>
              <w:t xml:space="preserve">il une crainte de partialité à l’encontre des plaideurs non représentés? — Les plaideurs non représentés ont-ils le droit d’interroger les avocats pour des allégations de manquements à leur devoir? </w:t>
            </w:r>
          </w:p>
          <w:p w:rsidR="00C46F21" w:rsidRPr="0074131F" w:rsidRDefault="00C46F21" w:rsidP="00FB3F1C">
            <w:pPr>
              <w:jc w:val="both"/>
              <w:rPr>
                <w:sz w:val="20"/>
                <w:lang w:val="fr-CA"/>
              </w:rPr>
            </w:pPr>
          </w:p>
        </w:tc>
      </w:tr>
      <w:tr w:rsidR="00C46F21" w:rsidRPr="00002BD1" w:rsidTr="00FB3F1C">
        <w:tc>
          <w:tcPr>
            <w:tcW w:w="5000" w:type="pct"/>
            <w:gridSpan w:val="4"/>
          </w:tcPr>
          <w:p w:rsidR="00C46F21" w:rsidRPr="0074131F" w:rsidRDefault="00C46F21" w:rsidP="00FB3F1C">
            <w:pPr>
              <w:jc w:val="both"/>
              <w:rPr>
                <w:sz w:val="20"/>
                <w:lang w:val="fr-CA"/>
              </w:rPr>
            </w:pPr>
            <w:r w:rsidRPr="0074131F">
              <w:rPr>
                <w:sz w:val="20"/>
                <w:lang w:val="fr-CA"/>
              </w:rPr>
              <w:t>M. Kuny a présenté deux actions distinctes contre les défendeurs, des cabinets d’avocats, concernant des allégations de négligence professionnelle et d’inconduite. Les cabinets d’avocats avaient représenté M. Kuny à différentes occasions dans le cadre d’appels interjetés contre des décisions disciplinaires par une formation du Comité disciplinaire du College of Registered Nurses du Manitoba.</w:t>
            </w:r>
          </w:p>
          <w:p w:rsidR="00C46F21" w:rsidRPr="0074131F" w:rsidRDefault="00C46F21" w:rsidP="00FB3F1C">
            <w:pPr>
              <w:jc w:val="both"/>
              <w:rPr>
                <w:sz w:val="20"/>
                <w:lang w:val="fr-CA"/>
              </w:rPr>
            </w:pPr>
          </w:p>
          <w:p w:rsidR="00C46F21" w:rsidRPr="0074131F" w:rsidRDefault="00C46F21" w:rsidP="00FB3F1C">
            <w:pPr>
              <w:jc w:val="both"/>
              <w:rPr>
                <w:sz w:val="20"/>
                <w:lang w:val="fr-CA"/>
              </w:rPr>
            </w:pPr>
            <w:r w:rsidRPr="0074131F">
              <w:rPr>
                <w:sz w:val="20"/>
                <w:lang w:val="fr-CA"/>
              </w:rPr>
              <w:t>Les cabinets d’avocats ont présenté des requêtes en vue d’obtenir un jugement sommaire au motif qu’il n’y avait pas de véritables questions litigieuses nécessitant la tenue d’un procès. Le juge des requêtes a accordé le jugement sommaire et les actions ont été rejetées. La Cour d’appel du Manitoba a rejeté les deux appels de M. Kuny, concluant que, « aucun des appels n’est fondé ». La Cour d’appel a aussi rejeté la requête subséquente de M. Kuny visant une nouvelle audition des appels.</w:t>
            </w:r>
          </w:p>
        </w:tc>
      </w:tr>
      <w:tr w:rsidR="00C46F21" w:rsidRPr="00002BD1" w:rsidTr="00FB3F1C">
        <w:tc>
          <w:tcPr>
            <w:tcW w:w="5000" w:type="pct"/>
            <w:gridSpan w:val="4"/>
          </w:tcPr>
          <w:p w:rsidR="00C46F21" w:rsidRPr="0074131F" w:rsidRDefault="00C46F21" w:rsidP="00FB3F1C">
            <w:pPr>
              <w:jc w:val="both"/>
              <w:rPr>
                <w:sz w:val="20"/>
                <w:lang w:val="fr-CA"/>
              </w:rPr>
            </w:pPr>
          </w:p>
        </w:tc>
      </w:tr>
      <w:tr w:rsidR="00C46F21" w:rsidRPr="00002BD1" w:rsidTr="00FB3F1C">
        <w:tc>
          <w:tcPr>
            <w:tcW w:w="2427" w:type="pct"/>
            <w:gridSpan w:val="2"/>
          </w:tcPr>
          <w:p w:rsidR="00C46F21" w:rsidRPr="0074131F" w:rsidRDefault="00C46F21" w:rsidP="00FB3F1C">
            <w:pPr>
              <w:jc w:val="both"/>
              <w:rPr>
                <w:sz w:val="20"/>
                <w:lang w:val="fr-CA"/>
              </w:rPr>
            </w:pPr>
            <w:r w:rsidRPr="0074131F">
              <w:rPr>
                <w:sz w:val="20"/>
                <w:lang w:val="fr-CA"/>
              </w:rPr>
              <w:t>31 janvier 2020</w:t>
            </w:r>
          </w:p>
          <w:p w:rsidR="00C46F21" w:rsidRPr="0074131F" w:rsidRDefault="00C46F21" w:rsidP="00FB3F1C">
            <w:pPr>
              <w:jc w:val="both"/>
              <w:rPr>
                <w:sz w:val="20"/>
                <w:lang w:val="fr-CA"/>
              </w:rPr>
            </w:pPr>
            <w:r w:rsidRPr="0074131F">
              <w:rPr>
                <w:sz w:val="20"/>
                <w:lang w:val="fr-CA"/>
              </w:rPr>
              <w:t>Cour du banc de la Reine du Manitoba</w:t>
            </w:r>
          </w:p>
          <w:p w:rsidR="00C46F21" w:rsidRPr="0074131F" w:rsidRDefault="00C46F21" w:rsidP="00FB3F1C">
            <w:pPr>
              <w:jc w:val="both"/>
              <w:rPr>
                <w:sz w:val="20"/>
                <w:lang w:val="fr-CA"/>
              </w:rPr>
            </w:pPr>
            <w:r w:rsidRPr="0074131F">
              <w:rPr>
                <w:sz w:val="20"/>
                <w:lang w:val="fr-CA"/>
              </w:rPr>
              <w:t>(juge Toews)</w:t>
            </w:r>
          </w:p>
          <w:p w:rsidR="00C46F21" w:rsidRPr="0074131F" w:rsidRDefault="00002BD1" w:rsidP="00FB3F1C">
            <w:pPr>
              <w:jc w:val="both"/>
              <w:rPr>
                <w:sz w:val="20"/>
                <w:lang w:val="fr-CA"/>
              </w:rPr>
            </w:pPr>
            <w:hyperlink r:id="rId154" w:history="1">
              <w:r w:rsidR="00C46F21" w:rsidRPr="0074131F">
                <w:rPr>
                  <w:rStyle w:val="Hyperlink"/>
                  <w:sz w:val="20"/>
                  <w:lang w:val="fr-CA"/>
                </w:rPr>
                <w:t>2020 MBQB 14</w:t>
              </w:r>
            </w:hyperlink>
          </w:p>
          <w:p w:rsidR="00C46F21" w:rsidRPr="0074131F" w:rsidRDefault="00C46F21" w:rsidP="00FB3F1C">
            <w:pPr>
              <w:jc w:val="both"/>
              <w:rPr>
                <w:sz w:val="20"/>
                <w:lang w:val="fr-CA"/>
              </w:rPr>
            </w:pPr>
          </w:p>
        </w:tc>
        <w:tc>
          <w:tcPr>
            <w:tcW w:w="243" w:type="pct"/>
          </w:tcPr>
          <w:p w:rsidR="00C46F21" w:rsidRPr="0074131F" w:rsidRDefault="00C46F21" w:rsidP="00FB3F1C">
            <w:pPr>
              <w:jc w:val="both"/>
              <w:rPr>
                <w:sz w:val="20"/>
                <w:lang w:val="fr-CA"/>
              </w:rPr>
            </w:pPr>
          </w:p>
        </w:tc>
        <w:tc>
          <w:tcPr>
            <w:tcW w:w="2330" w:type="pct"/>
          </w:tcPr>
          <w:p w:rsidR="00C46F21" w:rsidRPr="0074131F" w:rsidRDefault="00C46F21" w:rsidP="00FB3F1C">
            <w:pPr>
              <w:jc w:val="both"/>
              <w:rPr>
                <w:sz w:val="20"/>
                <w:lang w:val="fr-CA"/>
              </w:rPr>
            </w:pPr>
            <w:r w:rsidRPr="0074131F">
              <w:rPr>
                <w:sz w:val="20"/>
                <w:lang w:val="fr-CA"/>
              </w:rPr>
              <w:t xml:space="preserve">Jugement sommaire accordé et actions rejetées </w:t>
            </w:r>
          </w:p>
          <w:p w:rsidR="00C46F21" w:rsidRPr="0074131F" w:rsidRDefault="00C46F21" w:rsidP="00FB3F1C">
            <w:pPr>
              <w:jc w:val="both"/>
              <w:rPr>
                <w:sz w:val="20"/>
                <w:lang w:val="fr-CA"/>
              </w:rPr>
            </w:pPr>
          </w:p>
        </w:tc>
      </w:tr>
      <w:tr w:rsidR="00C46F21" w:rsidRPr="00002BD1" w:rsidTr="00FB3F1C">
        <w:tc>
          <w:tcPr>
            <w:tcW w:w="2427" w:type="pct"/>
            <w:gridSpan w:val="2"/>
          </w:tcPr>
          <w:p w:rsidR="00C46F21" w:rsidRPr="0074131F" w:rsidRDefault="00C46F21" w:rsidP="00FB3F1C">
            <w:pPr>
              <w:jc w:val="both"/>
              <w:rPr>
                <w:sz w:val="20"/>
                <w:lang w:val="fr-CA"/>
              </w:rPr>
            </w:pPr>
            <w:r w:rsidRPr="0074131F">
              <w:rPr>
                <w:sz w:val="20"/>
                <w:lang w:val="fr-CA"/>
              </w:rPr>
              <w:t>31 janvier 2020</w:t>
            </w:r>
          </w:p>
          <w:p w:rsidR="00C46F21" w:rsidRPr="0074131F" w:rsidRDefault="00C46F21" w:rsidP="00FB3F1C">
            <w:pPr>
              <w:jc w:val="both"/>
              <w:rPr>
                <w:sz w:val="20"/>
                <w:lang w:val="fr-CA"/>
              </w:rPr>
            </w:pPr>
            <w:r w:rsidRPr="0074131F">
              <w:rPr>
                <w:sz w:val="20"/>
                <w:lang w:val="fr-CA"/>
              </w:rPr>
              <w:t>(juge Burnett)</w:t>
            </w:r>
          </w:p>
          <w:p w:rsidR="00C46F21" w:rsidRPr="0074131F" w:rsidRDefault="00002BD1" w:rsidP="00FB3F1C">
            <w:pPr>
              <w:jc w:val="both"/>
              <w:rPr>
                <w:sz w:val="20"/>
                <w:lang w:val="fr-CA"/>
              </w:rPr>
            </w:pPr>
            <w:hyperlink r:id="rId155" w:history="1">
              <w:r w:rsidR="00C46F21" w:rsidRPr="0074131F">
                <w:rPr>
                  <w:rStyle w:val="Hyperlink"/>
                  <w:sz w:val="20"/>
                  <w:lang w:val="fr-CA"/>
                </w:rPr>
                <w:t>2020 MBCA 114</w:t>
              </w:r>
            </w:hyperlink>
          </w:p>
          <w:p w:rsidR="00C46F21" w:rsidRPr="0074131F" w:rsidRDefault="00C46F21" w:rsidP="00FB3F1C">
            <w:pPr>
              <w:jc w:val="both"/>
              <w:rPr>
                <w:sz w:val="20"/>
                <w:lang w:val="fr-CA"/>
              </w:rPr>
            </w:pPr>
          </w:p>
        </w:tc>
        <w:tc>
          <w:tcPr>
            <w:tcW w:w="243" w:type="pct"/>
          </w:tcPr>
          <w:p w:rsidR="00C46F21" w:rsidRPr="0074131F" w:rsidRDefault="00C46F21" w:rsidP="00FB3F1C">
            <w:pPr>
              <w:jc w:val="both"/>
              <w:rPr>
                <w:sz w:val="20"/>
                <w:lang w:val="fr-CA"/>
              </w:rPr>
            </w:pPr>
          </w:p>
        </w:tc>
        <w:tc>
          <w:tcPr>
            <w:tcW w:w="2330" w:type="pct"/>
          </w:tcPr>
          <w:p w:rsidR="00C46F21" w:rsidRPr="0074131F" w:rsidRDefault="00C46F21" w:rsidP="00FB3F1C">
            <w:pPr>
              <w:jc w:val="both"/>
              <w:rPr>
                <w:sz w:val="20"/>
                <w:lang w:val="fr-CA"/>
              </w:rPr>
            </w:pPr>
            <w:r w:rsidRPr="0074131F">
              <w:rPr>
                <w:sz w:val="20"/>
                <w:lang w:val="fr-CA"/>
              </w:rPr>
              <w:t xml:space="preserve">Requêtes accueillies en vue de la prorogation du délai pour déposer un avis d’appel </w:t>
            </w:r>
          </w:p>
          <w:p w:rsidR="00C46F21" w:rsidRPr="0074131F" w:rsidRDefault="00C46F21" w:rsidP="00FB3F1C">
            <w:pPr>
              <w:jc w:val="both"/>
              <w:rPr>
                <w:sz w:val="20"/>
                <w:lang w:val="fr-CA"/>
              </w:rPr>
            </w:pPr>
          </w:p>
        </w:tc>
      </w:tr>
      <w:tr w:rsidR="00C46F21" w:rsidRPr="0074131F" w:rsidTr="00FB3F1C">
        <w:tc>
          <w:tcPr>
            <w:tcW w:w="2427" w:type="pct"/>
            <w:gridSpan w:val="2"/>
          </w:tcPr>
          <w:p w:rsidR="00C46F21" w:rsidRPr="0074131F" w:rsidRDefault="00C46F21" w:rsidP="00FB3F1C">
            <w:pPr>
              <w:jc w:val="both"/>
              <w:rPr>
                <w:sz w:val="20"/>
                <w:lang w:val="fr-CA"/>
              </w:rPr>
            </w:pPr>
            <w:r w:rsidRPr="0074131F">
              <w:rPr>
                <w:sz w:val="20"/>
                <w:lang w:val="fr-CA"/>
              </w:rPr>
              <w:t>29 octobre 2021</w:t>
            </w:r>
          </w:p>
          <w:p w:rsidR="00C46F21" w:rsidRPr="0074131F" w:rsidRDefault="00C46F21" w:rsidP="00FB3F1C">
            <w:pPr>
              <w:jc w:val="both"/>
              <w:rPr>
                <w:sz w:val="20"/>
                <w:lang w:val="fr-CA"/>
              </w:rPr>
            </w:pPr>
            <w:r w:rsidRPr="0074131F">
              <w:rPr>
                <w:sz w:val="20"/>
                <w:lang w:val="fr-CA"/>
              </w:rPr>
              <w:t>Cour d’appel du Manitoba</w:t>
            </w:r>
          </w:p>
          <w:p w:rsidR="00C46F21" w:rsidRPr="0074131F" w:rsidRDefault="00C46F21" w:rsidP="00FB3F1C">
            <w:pPr>
              <w:jc w:val="both"/>
              <w:rPr>
                <w:sz w:val="20"/>
                <w:lang w:val="fr-CA"/>
              </w:rPr>
            </w:pPr>
            <w:r w:rsidRPr="0074131F">
              <w:rPr>
                <w:sz w:val="20"/>
                <w:lang w:val="fr-CA"/>
              </w:rPr>
              <w:t>(juges Beard, Mainella, Pfuetzner)</w:t>
            </w:r>
          </w:p>
          <w:p w:rsidR="00C46F21" w:rsidRPr="0074131F" w:rsidRDefault="00002BD1" w:rsidP="00FB3F1C">
            <w:pPr>
              <w:jc w:val="both"/>
              <w:rPr>
                <w:sz w:val="20"/>
                <w:lang w:val="fr-CA"/>
              </w:rPr>
            </w:pPr>
            <w:hyperlink r:id="rId156" w:history="1">
              <w:r w:rsidR="00C46F21" w:rsidRPr="0074131F">
                <w:rPr>
                  <w:rStyle w:val="Hyperlink"/>
                  <w:sz w:val="20"/>
                  <w:lang w:val="fr-CA"/>
                </w:rPr>
                <w:t>2021 MBCA 90</w:t>
              </w:r>
            </w:hyperlink>
          </w:p>
          <w:p w:rsidR="00C46F21" w:rsidRPr="0074131F" w:rsidRDefault="00C46F21" w:rsidP="00FB3F1C">
            <w:pPr>
              <w:jc w:val="both"/>
              <w:rPr>
                <w:sz w:val="20"/>
                <w:lang w:val="fr-CA"/>
              </w:rPr>
            </w:pPr>
          </w:p>
        </w:tc>
        <w:tc>
          <w:tcPr>
            <w:tcW w:w="243" w:type="pct"/>
          </w:tcPr>
          <w:p w:rsidR="00C46F21" w:rsidRPr="0074131F" w:rsidRDefault="00C46F21" w:rsidP="00FB3F1C">
            <w:pPr>
              <w:jc w:val="both"/>
              <w:rPr>
                <w:sz w:val="20"/>
                <w:lang w:val="fr-CA"/>
              </w:rPr>
            </w:pPr>
          </w:p>
        </w:tc>
        <w:tc>
          <w:tcPr>
            <w:tcW w:w="2330" w:type="pct"/>
          </w:tcPr>
          <w:p w:rsidR="00C46F21" w:rsidRPr="0074131F" w:rsidRDefault="00C46F21" w:rsidP="00FB3F1C">
            <w:pPr>
              <w:jc w:val="both"/>
              <w:rPr>
                <w:sz w:val="20"/>
                <w:lang w:val="fr-CA"/>
              </w:rPr>
            </w:pPr>
            <w:r w:rsidRPr="0074131F">
              <w:rPr>
                <w:sz w:val="20"/>
                <w:lang w:val="fr-CA"/>
              </w:rPr>
              <w:t>Rejet des appels</w:t>
            </w:r>
          </w:p>
        </w:tc>
      </w:tr>
      <w:tr w:rsidR="00C46F21" w:rsidRPr="00002BD1" w:rsidTr="00FB3F1C">
        <w:tc>
          <w:tcPr>
            <w:tcW w:w="2427" w:type="pct"/>
            <w:gridSpan w:val="2"/>
          </w:tcPr>
          <w:p w:rsidR="00C46F21" w:rsidRPr="0074131F" w:rsidRDefault="00C46F21" w:rsidP="00FB3F1C">
            <w:pPr>
              <w:jc w:val="both"/>
              <w:rPr>
                <w:sz w:val="20"/>
                <w:lang w:val="fr-CA"/>
              </w:rPr>
            </w:pPr>
            <w:r w:rsidRPr="0074131F">
              <w:rPr>
                <w:sz w:val="20"/>
                <w:lang w:val="fr-CA"/>
              </w:rPr>
              <w:t>9 février 2022</w:t>
            </w:r>
          </w:p>
          <w:p w:rsidR="00C46F21" w:rsidRPr="0074131F" w:rsidRDefault="00C46F21" w:rsidP="00FB3F1C">
            <w:pPr>
              <w:jc w:val="both"/>
              <w:rPr>
                <w:sz w:val="20"/>
                <w:lang w:val="fr-CA"/>
              </w:rPr>
            </w:pPr>
            <w:r w:rsidRPr="0074131F">
              <w:rPr>
                <w:sz w:val="20"/>
                <w:lang w:val="fr-CA"/>
              </w:rPr>
              <w:t>Cour d’appel du Manitoba</w:t>
            </w:r>
          </w:p>
          <w:p w:rsidR="00C46F21" w:rsidRPr="0074131F" w:rsidRDefault="00C46F21" w:rsidP="00FB3F1C">
            <w:pPr>
              <w:jc w:val="both"/>
              <w:rPr>
                <w:sz w:val="20"/>
                <w:lang w:val="fr-CA"/>
              </w:rPr>
            </w:pPr>
            <w:r w:rsidRPr="0074131F">
              <w:rPr>
                <w:sz w:val="20"/>
                <w:lang w:val="fr-CA"/>
              </w:rPr>
              <w:t>(juges Beard, Mainella, Pfuetzner)</w:t>
            </w:r>
          </w:p>
          <w:p w:rsidR="00C46F21" w:rsidRPr="0074131F" w:rsidRDefault="00002BD1" w:rsidP="00FB3F1C">
            <w:pPr>
              <w:jc w:val="both"/>
              <w:rPr>
                <w:sz w:val="20"/>
                <w:lang w:val="fr-CA"/>
              </w:rPr>
            </w:pPr>
            <w:hyperlink r:id="rId157" w:history="1">
              <w:r w:rsidR="00C46F21" w:rsidRPr="0074131F">
                <w:rPr>
                  <w:rStyle w:val="Hyperlink"/>
                  <w:sz w:val="20"/>
                  <w:lang w:val="fr-CA"/>
                </w:rPr>
                <w:t>2022 MBCA 17</w:t>
              </w:r>
            </w:hyperlink>
          </w:p>
          <w:p w:rsidR="00C46F21" w:rsidRPr="0074131F" w:rsidRDefault="00C46F21" w:rsidP="00FB3F1C">
            <w:pPr>
              <w:jc w:val="both"/>
              <w:rPr>
                <w:sz w:val="20"/>
                <w:lang w:val="fr-CA"/>
              </w:rPr>
            </w:pPr>
          </w:p>
        </w:tc>
        <w:tc>
          <w:tcPr>
            <w:tcW w:w="243" w:type="pct"/>
          </w:tcPr>
          <w:p w:rsidR="00C46F21" w:rsidRPr="0074131F" w:rsidRDefault="00C46F21" w:rsidP="00FB3F1C">
            <w:pPr>
              <w:jc w:val="both"/>
              <w:rPr>
                <w:sz w:val="20"/>
                <w:lang w:val="fr-CA"/>
              </w:rPr>
            </w:pPr>
          </w:p>
        </w:tc>
        <w:tc>
          <w:tcPr>
            <w:tcW w:w="2330" w:type="pct"/>
          </w:tcPr>
          <w:p w:rsidR="00C46F21" w:rsidRPr="0074131F" w:rsidRDefault="00C46F21" w:rsidP="00FB3F1C">
            <w:pPr>
              <w:jc w:val="both"/>
              <w:rPr>
                <w:sz w:val="20"/>
                <w:lang w:val="fr-CA"/>
              </w:rPr>
            </w:pPr>
            <w:r w:rsidRPr="0074131F">
              <w:rPr>
                <w:sz w:val="20"/>
                <w:lang w:val="fr-CA"/>
              </w:rPr>
              <w:t xml:space="preserve">Rejet de la requête en vue d’une nouvelle audition des appels </w:t>
            </w:r>
          </w:p>
        </w:tc>
      </w:tr>
      <w:tr w:rsidR="00C46F21" w:rsidRPr="00002BD1" w:rsidTr="00FB3F1C">
        <w:tc>
          <w:tcPr>
            <w:tcW w:w="2427" w:type="pct"/>
            <w:gridSpan w:val="2"/>
          </w:tcPr>
          <w:p w:rsidR="00C46F21" w:rsidRPr="0074131F" w:rsidRDefault="00C46F21" w:rsidP="00FB3F1C">
            <w:pPr>
              <w:jc w:val="both"/>
              <w:rPr>
                <w:sz w:val="20"/>
                <w:lang w:val="fr-CA"/>
              </w:rPr>
            </w:pPr>
            <w:r w:rsidRPr="0074131F">
              <w:rPr>
                <w:sz w:val="20"/>
                <w:lang w:val="fr-CA"/>
              </w:rPr>
              <w:t>30 août 2022</w:t>
            </w:r>
          </w:p>
          <w:p w:rsidR="00C46F21" w:rsidRPr="0074131F" w:rsidRDefault="00C46F21" w:rsidP="00FB3F1C">
            <w:pPr>
              <w:jc w:val="both"/>
              <w:rPr>
                <w:sz w:val="20"/>
                <w:lang w:val="fr-CA"/>
              </w:rPr>
            </w:pPr>
            <w:r w:rsidRPr="0074131F">
              <w:rPr>
                <w:sz w:val="20"/>
                <w:lang w:val="fr-CA"/>
              </w:rPr>
              <w:t>Cour suprême du Canada</w:t>
            </w:r>
          </w:p>
          <w:p w:rsidR="00C46F21" w:rsidRPr="0074131F" w:rsidRDefault="00C46F21" w:rsidP="00FB3F1C">
            <w:pPr>
              <w:jc w:val="both"/>
              <w:rPr>
                <w:sz w:val="20"/>
                <w:lang w:val="fr-CA"/>
              </w:rPr>
            </w:pPr>
          </w:p>
        </w:tc>
        <w:tc>
          <w:tcPr>
            <w:tcW w:w="243" w:type="pct"/>
          </w:tcPr>
          <w:p w:rsidR="00C46F21" w:rsidRPr="0074131F" w:rsidRDefault="00C46F21" w:rsidP="00FB3F1C">
            <w:pPr>
              <w:jc w:val="both"/>
              <w:rPr>
                <w:sz w:val="20"/>
                <w:lang w:val="fr-CA"/>
              </w:rPr>
            </w:pPr>
          </w:p>
        </w:tc>
        <w:tc>
          <w:tcPr>
            <w:tcW w:w="2330" w:type="pct"/>
          </w:tcPr>
          <w:p w:rsidR="00C46F21" w:rsidRPr="0074131F" w:rsidRDefault="00C46F21" w:rsidP="00FB3F1C">
            <w:pPr>
              <w:jc w:val="both"/>
              <w:rPr>
                <w:sz w:val="20"/>
                <w:lang w:val="fr-CA"/>
              </w:rPr>
            </w:pPr>
            <w:r w:rsidRPr="0074131F">
              <w:rPr>
                <w:sz w:val="20"/>
                <w:lang w:val="fr-CA"/>
              </w:rPr>
              <w:t xml:space="preserve">Dépôt de la demande d’autorisation d’appel </w:t>
            </w:r>
          </w:p>
        </w:tc>
      </w:tr>
      <w:tr w:rsidR="00C46F21" w:rsidRPr="00002BD1" w:rsidTr="00FB3F1C">
        <w:tc>
          <w:tcPr>
            <w:tcW w:w="2427" w:type="pct"/>
            <w:gridSpan w:val="2"/>
          </w:tcPr>
          <w:p w:rsidR="00C46F21" w:rsidRPr="0074131F" w:rsidRDefault="00C46F21" w:rsidP="00FB3F1C">
            <w:pPr>
              <w:jc w:val="both"/>
              <w:rPr>
                <w:sz w:val="20"/>
                <w:lang w:val="fr-CA"/>
              </w:rPr>
            </w:pPr>
            <w:r w:rsidRPr="0074131F">
              <w:rPr>
                <w:sz w:val="20"/>
                <w:lang w:val="fr-CA"/>
              </w:rPr>
              <w:t>2 septembre 2022</w:t>
            </w:r>
          </w:p>
          <w:p w:rsidR="00C46F21" w:rsidRPr="0074131F" w:rsidRDefault="00C46F21" w:rsidP="00FB3F1C">
            <w:pPr>
              <w:jc w:val="both"/>
              <w:rPr>
                <w:sz w:val="20"/>
                <w:lang w:val="fr-CA"/>
              </w:rPr>
            </w:pPr>
            <w:r w:rsidRPr="0074131F">
              <w:rPr>
                <w:sz w:val="20"/>
                <w:lang w:val="fr-CA"/>
              </w:rPr>
              <w:t>Cour suprême du Canada</w:t>
            </w:r>
          </w:p>
          <w:p w:rsidR="00C46F21" w:rsidRPr="0074131F" w:rsidRDefault="00C46F21" w:rsidP="00FB3F1C">
            <w:pPr>
              <w:jc w:val="both"/>
              <w:rPr>
                <w:sz w:val="20"/>
                <w:lang w:val="fr-CA"/>
              </w:rPr>
            </w:pPr>
          </w:p>
        </w:tc>
        <w:tc>
          <w:tcPr>
            <w:tcW w:w="243" w:type="pct"/>
          </w:tcPr>
          <w:p w:rsidR="00C46F21" w:rsidRPr="0074131F" w:rsidRDefault="00C46F21" w:rsidP="00FB3F1C">
            <w:pPr>
              <w:jc w:val="both"/>
              <w:rPr>
                <w:sz w:val="20"/>
                <w:lang w:val="fr-CA"/>
              </w:rPr>
            </w:pPr>
          </w:p>
        </w:tc>
        <w:tc>
          <w:tcPr>
            <w:tcW w:w="2330" w:type="pct"/>
          </w:tcPr>
          <w:p w:rsidR="00C46F21" w:rsidRPr="0074131F" w:rsidRDefault="00C46F21" w:rsidP="00FB3F1C">
            <w:pPr>
              <w:jc w:val="both"/>
              <w:rPr>
                <w:sz w:val="20"/>
                <w:lang w:val="fr-CA"/>
              </w:rPr>
            </w:pPr>
            <w:r w:rsidRPr="0074131F">
              <w:rPr>
                <w:sz w:val="20"/>
                <w:lang w:val="fr-CA"/>
              </w:rPr>
              <w:t xml:space="preserve">Dépôt de la requête en vue de la prorogation du délai pour déposer et/ou signifier la demande d’autorisation d’appel </w:t>
            </w:r>
          </w:p>
          <w:p w:rsidR="00C46F21" w:rsidRPr="0074131F" w:rsidRDefault="00C46F21" w:rsidP="00FB3F1C">
            <w:pPr>
              <w:jc w:val="both"/>
              <w:rPr>
                <w:sz w:val="20"/>
                <w:lang w:val="fr-CA"/>
              </w:rPr>
            </w:pPr>
          </w:p>
        </w:tc>
      </w:tr>
      <w:tr w:rsidR="00C46F21" w:rsidRPr="00002BD1" w:rsidTr="00FB3F1C">
        <w:tc>
          <w:tcPr>
            <w:tcW w:w="2427" w:type="pct"/>
            <w:gridSpan w:val="2"/>
          </w:tcPr>
          <w:p w:rsidR="00C46F21" w:rsidRPr="0074131F" w:rsidRDefault="00C46F21" w:rsidP="00FB3F1C">
            <w:pPr>
              <w:jc w:val="both"/>
              <w:rPr>
                <w:sz w:val="20"/>
                <w:lang w:val="fr-CA"/>
              </w:rPr>
            </w:pPr>
            <w:r w:rsidRPr="0074131F">
              <w:rPr>
                <w:sz w:val="20"/>
                <w:lang w:val="fr-CA"/>
              </w:rPr>
              <w:t>6 octobre 2022</w:t>
            </w:r>
          </w:p>
          <w:p w:rsidR="00C46F21" w:rsidRPr="0074131F" w:rsidRDefault="00C46F21" w:rsidP="00FB3F1C">
            <w:pPr>
              <w:jc w:val="both"/>
              <w:rPr>
                <w:sz w:val="20"/>
                <w:lang w:val="fr-CA"/>
              </w:rPr>
            </w:pPr>
            <w:r w:rsidRPr="0074131F">
              <w:rPr>
                <w:sz w:val="20"/>
                <w:lang w:val="fr-CA"/>
              </w:rPr>
              <w:t>Cour suprême du Canada</w:t>
            </w:r>
          </w:p>
        </w:tc>
        <w:tc>
          <w:tcPr>
            <w:tcW w:w="243" w:type="pct"/>
          </w:tcPr>
          <w:p w:rsidR="00C46F21" w:rsidRPr="0074131F" w:rsidRDefault="00C46F21" w:rsidP="00FB3F1C">
            <w:pPr>
              <w:jc w:val="both"/>
              <w:rPr>
                <w:sz w:val="20"/>
                <w:lang w:val="fr-CA"/>
              </w:rPr>
            </w:pPr>
          </w:p>
        </w:tc>
        <w:tc>
          <w:tcPr>
            <w:tcW w:w="2330" w:type="pct"/>
          </w:tcPr>
          <w:p w:rsidR="00C46F21" w:rsidRPr="0074131F" w:rsidRDefault="00C46F21" w:rsidP="00FB3F1C">
            <w:pPr>
              <w:jc w:val="both"/>
              <w:rPr>
                <w:sz w:val="20"/>
                <w:lang w:val="fr-CA"/>
              </w:rPr>
            </w:pPr>
            <w:r w:rsidRPr="0074131F">
              <w:rPr>
                <w:sz w:val="20"/>
                <w:lang w:val="fr-CA"/>
              </w:rPr>
              <w:t>Dépôt de la requête en vue de joindre les dossiers</w:t>
            </w:r>
          </w:p>
        </w:tc>
      </w:tr>
    </w:tbl>
    <w:p w:rsidR="00C46F21" w:rsidRPr="0074131F" w:rsidRDefault="00C46F21" w:rsidP="00C46F21">
      <w:pPr>
        <w:jc w:val="both"/>
        <w:rPr>
          <w:sz w:val="20"/>
          <w:lang w:val="fr-CA"/>
        </w:rPr>
      </w:pPr>
    </w:p>
    <w:p w:rsidR="00C46F21" w:rsidRPr="0074131F" w:rsidRDefault="00002BD1" w:rsidP="00C46F21">
      <w:pPr>
        <w:jc w:val="both"/>
        <w:rPr>
          <w:sz w:val="20"/>
          <w:lang w:val="fr-CA"/>
        </w:rPr>
      </w:pPr>
      <w:r>
        <w:rPr>
          <w:sz w:val="20"/>
          <w:szCs w:val="20"/>
        </w:rPr>
        <w:pict>
          <v:rect id="_x0000_i1111" style="width:2in;height:1pt" o:hrpct="0" o:hralign="center" o:hrstd="t" o:hrnoshade="t" o:hr="t" fillcolor="black [3213]" stroked="f"/>
        </w:pict>
      </w:r>
    </w:p>
    <w:p w:rsidR="00C46F21" w:rsidRPr="0074131F" w:rsidRDefault="00C46F21" w:rsidP="00C46F21">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C46F21" w:rsidRPr="0074131F" w:rsidTr="00FB3F1C">
        <w:tc>
          <w:tcPr>
            <w:tcW w:w="543" w:type="pct"/>
          </w:tcPr>
          <w:p w:rsidR="00C46F21" w:rsidRPr="0074131F" w:rsidRDefault="00C46F21" w:rsidP="00FB3F1C">
            <w:pPr>
              <w:jc w:val="both"/>
              <w:rPr>
                <w:sz w:val="20"/>
              </w:rPr>
            </w:pPr>
            <w:r w:rsidRPr="0074131F">
              <w:rPr>
                <w:rStyle w:val="SCCFileNumberChar"/>
                <w:sz w:val="20"/>
                <w:szCs w:val="20"/>
              </w:rPr>
              <w:t>40363</w:t>
            </w:r>
          </w:p>
        </w:tc>
        <w:tc>
          <w:tcPr>
            <w:tcW w:w="4457" w:type="pct"/>
            <w:gridSpan w:val="3"/>
          </w:tcPr>
          <w:p w:rsidR="00C46F21" w:rsidRPr="0074131F" w:rsidRDefault="00C46F21" w:rsidP="00FB3F1C">
            <w:pPr>
              <w:pStyle w:val="SCCLsocParty"/>
              <w:jc w:val="both"/>
              <w:rPr>
                <w:b/>
                <w:sz w:val="20"/>
                <w:szCs w:val="20"/>
                <w:lang w:val="en-US"/>
              </w:rPr>
            </w:pPr>
            <w:r w:rsidRPr="0074131F">
              <w:rPr>
                <w:b/>
                <w:sz w:val="20"/>
                <w:szCs w:val="20"/>
                <w:lang w:val="en-US"/>
              </w:rPr>
              <w:t>Jason Swist</w:t>
            </w:r>
            <w:r w:rsidR="00DE51A3" w:rsidRPr="0074131F">
              <w:rPr>
                <w:b/>
                <w:sz w:val="20"/>
                <w:szCs w:val="20"/>
                <w:lang w:val="en-US"/>
              </w:rPr>
              <w:t xml:space="preserve"> and</w:t>
            </w:r>
            <w:r w:rsidRPr="0074131F">
              <w:rPr>
                <w:b/>
                <w:sz w:val="20"/>
                <w:szCs w:val="20"/>
                <w:lang w:val="en-US"/>
              </w:rPr>
              <w:t xml:space="preserve"> Crude Solutions Ltd. v. MEG Energy Corporation</w:t>
            </w:r>
          </w:p>
          <w:p w:rsidR="00C46F21" w:rsidRPr="0074131F" w:rsidRDefault="00C46F21" w:rsidP="00FB3F1C">
            <w:pPr>
              <w:jc w:val="both"/>
              <w:rPr>
                <w:sz w:val="20"/>
              </w:rPr>
            </w:pPr>
            <w:r w:rsidRPr="0074131F">
              <w:rPr>
                <w:sz w:val="20"/>
              </w:rPr>
              <w:t>(F.C.) (Civil) (By Leave)</w:t>
            </w:r>
          </w:p>
        </w:tc>
      </w:tr>
      <w:tr w:rsidR="00C46F21" w:rsidRPr="0074131F" w:rsidTr="00FB3F1C">
        <w:tc>
          <w:tcPr>
            <w:tcW w:w="5000" w:type="pct"/>
            <w:gridSpan w:val="4"/>
          </w:tcPr>
          <w:p w:rsidR="00DE51A3" w:rsidRPr="0074131F" w:rsidRDefault="00DE51A3" w:rsidP="00DE51A3">
            <w:pPr>
              <w:jc w:val="both"/>
              <w:rPr>
                <w:sz w:val="20"/>
                <w:szCs w:val="20"/>
              </w:rPr>
            </w:pPr>
            <w:r w:rsidRPr="0074131F">
              <w:rPr>
                <w:sz w:val="20"/>
                <w:szCs w:val="20"/>
              </w:rPr>
              <w:t>The motions by Jason Swist to appoint counsel and to represent Crude Solutions Ltd. are dismissed. The motion for an extension of time to serve and file the reply is granted. The application for leave to appeal from the judgment of the Federal Court of Appeal, Number A-35-21, 2022 FCA 118, dated June 20, 2022, is dismissed with costs.</w:t>
            </w:r>
          </w:p>
          <w:p w:rsidR="00C46F21" w:rsidRPr="0074131F" w:rsidRDefault="00C46F21" w:rsidP="00FB3F1C">
            <w:pPr>
              <w:pStyle w:val="SCCBanSummary0"/>
              <w:rPr>
                <w:sz w:val="20"/>
                <w:szCs w:val="20"/>
              </w:rPr>
            </w:pPr>
          </w:p>
        </w:tc>
      </w:tr>
      <w:tr w:rsidR="00C46F21" w:rsidRPr="0074131F" w:rsidTr="00FB3F1C">
        <w:tc>
          <w:tcPr>
            <w:tcW w:w="5000" w:type="pct"/>
            <w:gridSpan w:val="4"/>
          </w:tcPr>
          <w:p w:rsidR="00C46F21" w:rsidRPr="0074131F" w:rsidRDefault="00C46F21" w:rsidP="00FB3F1C">
            <w:pPr>
              <w:pStyle w:val="SCCBanSummary0"/>
              <w:rPr>
                <w:sz w:val="20"/>
                <w:szCs w:val="20"/>
              </w:rPr>
            </w:pPr>
            <w:r w:rsidRPr="0074131F">
              <w:rPr>
                <w:sz w:val="20"/>
                <w:szCs w:val="20"/>
              </w:rPr>
              <w:t>(Certain information not available to the public)</w:t>
            </w:r>
          </w:p>
          <w:p w:rsidR="00C46F21" w:rsidRPr="0074131F" w:rsidRDefault="00C46F21" w:rsidP="00FB3F1C">
            <w:pPr>
              <w:pStyle w:val="SCCBanSummary0"/>
              <w:rPr>
                <w:sz w:val="20"/>
                <w:szCs w:val="20"/>
              </w:rPr>
            </w:pPr>
          </w:p>
          <w:p w:rsidR="00C46F21" w:rsidRPr="0074131F" w:rsidRDefault="00C46F21" w:rsidP="00FB3F1C">
            <w:pPr>
              <w:jc w:val="both"/>
              <w:rPr>
                <w:sz w:val="20"/>
              </w:rPr>
            </w:pPr>
            <w:r w:rsidRPr="0074131F">
              <w:rPr>
                <w:sz w:val="20"/>
              </w:rPr>
              <w:t xml:space="preserve">Intellectual property — Patents — Claim construction — Guiding principles — Whether the Federal Court of Appeal failed to apply </w:t>
            </w:r>
            <w:r w:rsidRPr="0074131F">
              <w:rPr>
                <w:i/>
                <w:sz w:val="20"/>
              </w:rPr>
              <w:t>stare decisis</w:t>
            </w:r>
            <w:r w:rsidRPr="0074131F">
              <w:rPr>
                <w:sz w:val="20"/>
              </w:rPr>
              <w:t xml:space="preserve"> — Whether the Federal Court of Appeal decision is consistent with the settled law concerning the construction of claims in patents.</w:t>
            </w:r>
          </w:p>
        </w:tc>
      </w:tr>
      <w:tr w:rsidR="00C46F21" w:rsidRPr="0074131F" w:rsidTr="00FB3F1C">
        <w:tc>
          <w:tcPr>
            <w:tcW w:w="5000" w:type="pct"/>
            <w:gridSpan w:val="4"/>
          </w:tcPr>
          <w:p w:rsidR="00C46F21" w:rsidRPr="0074131F" w:rsidRDefault="00C46F21" w:rsidP="00FB3F1C">
            <w:pPr>
              <w:jc w:val="both"/>
              <w:rPr>
                <w:sz w:val="20"/>
              </w:rPr>
            </w:pPr>
          </w:p>
        </w:tc>
      </w:tr>
      <w:tr w:rsidR="00C46F21" w:rsidRPr="0074131F" w:rsidTr="00FB3F1C">
        <w:tc>
          <w:tcPr>
            <w:tcW w:w="5000" w:type="pct"/>
            <w:gridSpan w:val="4"/>
          </w:tcPr>
          <w:p w:rsidR="00C46F21" w:rsidRPr="0074131F" w:rsidRDefault="00C46F21" w:rsidP="00FB3F1C">
            <w:pPr>
              <w:jc w:val="both"/>
              <w:rPr>
                <w:sz w:val="20"/>
              </w:rPr>
            </w:pPr>
            <w:r w:rsidRPr="0074131F">
              <w:rPr>
                <w:sz w:val="20"/>
              </w:rPr>
              <w:t>Mr. Swist is the named inventor on Canadian Patent No. 2,800,746 (“746 Patent”), entitled “Pressure Assisted Oil Recovery”. Crude Solutions Ltd. is a holding company for Mr. Swist’s patents. It was assigned ownership of the 746 Patent on April 3, 2014. The 746 Patent describes and claims a method of extracting heavy oil from underground reservoirs. One of the main methods for getting heavy oil to the surface is “steam-assisted gravity drainage”, which uses a pair of wells to bring the oil to the surface. The 746 Patent claims that it improves steam-assisted gravity drainage by adding a third well at a specific location between the usual two wells.</w:t>
            </w:r>
          </w:p>
          <w:p w:rsidR="00C46F21" w:rsidRPr="0074131F" w:rsidRDefault="00C46F21" w:rsidP="00FB3F1C">
            <w:pPr>
              <w:jc w:val="both"/>
              <w:rPr>
                <w:sz w:val="20"/>
              </w:rPr>
            </w:pPr>
          </w:p>
          <w:p w:rsidR="00C46F21" w:rsidRPr="0074131F" w:rsidRDefault="00C46F21" w:rsidP="00FB3F1C">
            <w:pPr>
              <w:jc w:val="both"/>
              <w:rPr>
                <w:sz w:val="20"/>
              </w:rPr>
            </w:pPr>
            <w:r w:rsidRPr="0074131F">
              <w:rPr>
                <w:sz w:val="20"/>
              </w:rPr>
              <w:t>MEG Energy Corporation is a Calgary-based energy company. It uses two variations on steam-assisted gravity drainage to extract oil at its Christina Lake operation. The first — “enhanced modified steam and gas push”, claimed in Canadian Patent 2,776,704 (“704 Patent”) — introduces a non-condensable gas (with or without the steam). The second — “enhanced modified vapour extraction”, claimed in Canadian Patent 2,912,159 (“159 Patent”) — injects a gas mixture made of molecules larger than ethane or methane in order reduce oil viscosity. Mr. Swist alleged that MEG’s use of both variations infringed claims 1-6 and 8 of the 746 Patent. MEG denied infringement and, by counterclaim, alleged that claims 1-8 of the 746 Patent were invalid.</w:t>
            </w:r>
          </w:p>
          <w:p w:rsidR="00C46F21" w:rsidRPr="0074131F" w:rsidRDefault="00C46F21" w:rsidP="00FB3F1C">
            <w:pPr>
              <w:jc w:val="both"/>
              <w:rPr>
                <w:sz w:val="20"/>
              </w:rPr>
            </w:pPr>
          </w:p>
          <w:p w:rsidR="00C46F21" w:rsidRPr="0074131F" w:rsidRDefault="00C46F21" w:rsidP="00FB3F1C">
            <w:pPr>
              <w:jc w:val="both"/>
              <w:rPr>
                <w:sz w:val="20"/>
              </w:rPr>
            </w:pPr>
            <w:r w:rsidRPr="0074131F">
              <w:rPr>
                <w:sz w:val="20"/>
              </w:rPr>
              <w:t>The Federal Court found that MEG’s use of the variations on steam-assisted gravity drainage does not infringe claims 1-6 or 8 of the 746 Patent, and that claims 1-8 of that patent are invalid. The Federal Court of Appeal dismissed an appeal by Mr. Swist and Crude Solutions Ltd.</w:t>
            </w:r>
          </w:p>
          <w:p w:rsidR="00C46F21" w:rsidRPr="0074131F" w:rsidRDefault="00C46F21" w:rsidP="00FB3F1C">
            <w:pPr>
              <w:jc w:val="both"/>
              <w:rPr>
                <w:sz w:val="20"/>
              </w:rPr>
            </w:pPr>
          </w:p>
        </w:tc>
      </w:tr>
      <w:tr w:rsidR="00C46F21" w:rsidRPr="0074131F" w:rsidTr="00FB3F1C">
        <w:tc>
          <w:tcPr>
            <w:tcW w:w="2427" w:type="pct"/>
            <w:gridSpan w:val="2"/>
          </w:tcPr>
          <w:p w:rsidR="00C46F21" w:rsidRPr="0074131F" w:rsidRDefault="00C46F21" w:rsidP="00FB3F1C">
            <w:pPr>
              <w:jc w:val="both"/>
              <w:rPr>
                <w:sz w:val="20"/>
              </w:rPr>
            </w:pPr>
            <w:r w:rsidRPr="0074131F">
              <w:rPr>
                <w:sz w:val="20"/>
              </w:rPr>
              <w:t>January 4, 2021</w:t>
            </w:r>
          </w:p>
          <w:p w:rsidR="00C46F21" w:rsidRPr="0074131F" w:rsidRDefault="00C46F21" w:rsidP="00FB3F1C">
            <w:pPr>
              <w:jc w:val="both"/>
              <w:rPr>
                <w:sz w:val="20"/>
              </w:rPr>
            </w:pPr>
            <w:r w:rsidRPr="0074131F">
              <w:rPr>
                <w:sz w:val="20"/>
              </w:rPr>
              <w:t>Federal Court</w:t>
            </w:r>
          </w:p>
          <w:p w:rsidR="00C46F21" w:rsidRPr="0074131F" w:rsidRDefault="00C46F21" w:rsidP="00FB3F1C">
            <w:pPr>
              <w:jc w:val="both"/>
              <w:rPr>
                <w:sz w:val="20"/>
              </w:rPr>
            </w:pPr>
            <w:r w:rsidRPr="0074131F">
              <w:rPr>
                <w:sz w:val="20"/>
              </w:rPr>
              <w:t>(Fothergill J.)</w:t>
            </w:r>
          </w:p>
          <w:p w:rsidR="00C46F21" w:rsidRPr="0074131F" w:rsidRDefault="00002BD1" w:rsidP="00FB3F1C">
            <w:pPr>
              <w:jc w:val="both"/>
              <w:rPr>
                <w:sz w:val="20"/>
              </w:rPr>
            </w:pPr>
            <w:hyperlink r:id="rId158" w:history="1">
              <w:r w:rsidR="00C46F21" w:rsidRPr="0074131F">
                <w:rPr>
                  <w:rStyle w:val="Hyperlink"/>
                  <w:sz w:val="20"/>
                </w:rPr>
                <w:t>2021 FC 10</w:t>
              </w:r>
            </w:hyperlink>
          </w:p>
          <w:p w:rsidR="00C46F21" w:rsidRPr="0074131F" w:rsidRDefault="00C46F21" w:rsidP="00FB3F1C">
            <w:pPr>
              <w:jc w:val="both"/>
              <w:rPr>
                <w:sz w:val="20"/>
              </w:rPr>
            </w:pPr>
          </w:p>
        </w:tc>
        <w:tc>
          <w:tcPr>
            <w:tcW w:w="243" w:type="pct"/>
          </w:tcPr>
          <w:p w:rsidR="00C46F21" w:rsidRPr="0074131F" w:rsidRDefault="00C46F21" w:rsidP="00FB3F1C">
            <w:pPr>
              <w:jc w:val="both"/>
              <w:rPr>
                <w:sz w:val="20"/>
              </w:rPr>
            </w:pPr>
          </w:p>
        </w:tc>
        <w:tc>
          <w:tcPr>
            <w:tcW w:w="2330" w:type="pct"/>
          </w:tcPr>
          <w:p w:rsidR="00C46F21" w:rsidRPr="0074131F" w:rsidRDefault="00C46F21" w:rsidP="00FB3F1C">
            <w:pPr>
              <w:jc w:val="both"/>
              <w:rPr>
                <w:sz w:val="20"/>
              </w:rPr>
            </w:pPr>
            <w:r w:rsidRPr="0074131F">
              <w:rPr>
                <w:sz w:val="20"/>
              </w:rPr>
              <w:t>MEG’s use of two technologies at Christina Lake does not infringe claims 1-6 or 8 of Canadian Patent 2,800,746; claims 1-8 of that patent are invalid</w:t>
            </w:r>
          </w:p>
          <w:p w:rsidR="00C46F21" w:rsidRPr="0074131F" w:rsidRDefault="00C46F21" w:rsidP="00FB3F1C">
            <w:pPr>
              <w:jc w:val="both"/>
              <w:rPr>
                <w:sz w:val="20"/>
              </w:rPr>
            </w:pPr>
          </w:p>
        </w:tc>
      </w:tr>
      <w:tr w:rsidR="00C46F21" w:rsidRPr="0074131F" w:rsidTr="00FB3F1C">
        <w:tc>
          <w:tcPr>
            <w:tcW w:w="2427" w:type="pct"/>
            <w:gridSpan w:val="2"/>
          </w:tcPr>
          <w:p w:rsidR="00C46F21" w:rsidRPr="0074131F" w:rsidRDefault="00C46F21" w:rsidP="00FB3F1C">
            <w:pPr>
              <w:jc w:val="both"/>
              <w:rPr>
                <w:sz w:val="20"/>
              </w:rPr>
            </w:pPr>
            <w:r w:rsidRPr="0074131F">
              <w:rPr>
                <w:sz w:val="20"/>
              </w:rPr>
              <w:t>June 20, 2022</w:t>
            </w:r>
          </w:p>
          <w:p w:rsidR="00C46F21" w:rsidRPr="0074131F" w:rsidRDefault="00C46F21" w:rsidP="00FB3F1C">
            <w:pPr>
              <w:jc w:val="both"/>
              <w:rPr>
                <w:sz w:val="20"/>
              </w:rPr>
            </w:pPr>
            <w:r w:rsidRPr="0074131F">
              <w:rPr>
                <w:sz w:val="20"/>
              </w:rPr>
              <w:t>Federal Court of Appeal (Laskin, MacTavish, Monaghan JJ.A.)</w:t>
            </w:r>
          </w:p>
          <w:p w:rsidR="00C46F21" w:rsidRPr="0074131F" w:rsidRDefault="00002BD1" w:rsidP="00FB3F1C">
            <w:pPr>
              <w:jc w:val="both"/>
              <w:rPr>
                <w:sz w:val="20"/>
              </w:rPr>
            </w:pPr>
            <w:hyperlink r:id="rId159" w:history="1">
              <w:r w:rsidR="00C46F21" w:rsidRPr="0074131F">
                <w:rPr>
                  <w:rStyle w:val="Hyperlink"/>
                  <w:sz w:val="20"/>
                </w:rPr>
                <w:t>2022 FCA 118</w:t>
              </w:r>
            </w:hyperlink>
          </w:p>
          <w:p w:rsidR="00C46F21" w:rsidRPr="0074131F" w:rsidRDefault="00C46F21" w:rsidP="00FB3F1C">
            <w:pPr>
              <w:jc w:val="both"/>
              <w:rPr>
                <w:sz w:val="20"/>
              </w:rPr>
            </w:pPr>
          </w:p>
        </w:tc>
        <w:tc>
          <w:tcPr>
            <w:tcW w:w="243" w:type="pct"/>
          </w:tcPr>
          <w:p w:rsidR="00C46F21" w:rsidRPr="0074131F" w:rsidRDefault="00C46F21" w:rsidP="00FB3F1C">
            <w:pPr>
              <w:jc w:val="both"/>
              <w:rPr>
                <w:sz w:val="20"/>
              </w:rPr>
            </w:pPr>
          </w:p>
        </w:tc>
        <w:tc>
          <w:tcPr>
            <w:tcW w:w="2330" w:type="pct"/>
          </w:tcPr>
          <w:p w:rsidR="00C46F21" w:rsidRPr="0074131F" w:rsidRDefault="00C46F21" w:rsidP="00FB3F1C">
            <w:pPr>
              <w:jc w:val="both"/>
              <w:rPr>
                <w:sz w:val="20"/>
              </w:rPr>
            </w:pPr>
            <w:r w:rsidRPr="0074131F">
              <w:rPr>
                <w:sz w:val="20"/>
              </w:rPr>
              <w:t>Appeal dismissed</w:t>
            </w:r>
          </w:p>
        </w:tc>
      </w:tr>
      <w:tr w:rsidR="00C46F21" w:rsidRPr="0074131F" w:rsidTr="00FB3F1C">
        <w:tc>
          <w:tcPr>
            <w:tcW w:w="2427" w:type="pct"/>
            <w:gridSpan w:val="2"/>
          </w:tcPr>
          <w:p w:rsidR="00C46F21" w:rsidRPr="0074131F" w:rsidRDefault="00C46F21" w:rsidP="00FB3F1C">
            <w:pPr>
              <w:jc w:val="both"/>
              <w:rPr>
                <w:sz w:val="20"/>
              </w:rPr>
            </w:pPr>
            <w:r w:rsidRPr="0074131F">
              <w:rPr>
                <w:sz w:val="20"/>
              </w:rPr>
              <w:t>September 19, 2022</w:t>
            </w:r>
          </w:p>
          <w:p w:rsidR="00C46F21" w:rsidRPr="0074131F" w:rsidRDefault="00C46F21" w:rsidP="00FB3F1C">
            <w:pPr>
              <w:jc w:val="both"/>
              <w:rPr>
                <w:sz w:val="20"/>
              </w:rPr>
            </w:pPr>
            <w:r w:rsidRPr="0074131F">
              <w:rPr>
                <w:sz w:val="20"/>
              </w:rPr>
              <w:t>Supreme Court of Canada</w:t>
            </w:r>
          </w:p>
          <w:p w:rsidR="00C46F21" w:rsidRPr="0074131F" w:rsidRDefault="00C46F21" w:rsidP="00FB3F1C">
            <w:pPr>
              <w:jc w:val="both"/>
              <w:rPr>
                <w:sz w:val="20"/>
              </w:rPr>
            </w:pPr>
          </w:p>
        </w:tc>
        <w:tc>
          <w:tcPr>
            <w:tcW w:w="243" w:type="pct"/>
          </w:tcPr>
          <w:p w:rsidR="00C46F21" w:rsidRPr="0074131F" w:rsidRDefault="00C46F21" w:rsidP="00FB3F1C">
            <w:pPr>
              <w:jc w:val="both"/>
              <w:rPr>
                <w:sz w:val="20"/>
              </w:rPr>
            </w:pPr>
          </w:p>
        </w:tc>
        <w:tc>
          <w:tcPr>
            <w:tcW w:w="2330" w:type="pct"/>
          </w:tcPr>
          <w:p w:rsidR="00C46F21" w:rsidRPr="0074131F" w:rsidRDefault="00C46F21" w:rsidP="00FB3F1C">
            <w:pPr>
              <w:jc w:val="both"/>
              <w:rPr>
                <w:sz w:val="20"/>
              </w:rPr>
            </w:pPr>
            <w:r w:rsidRPr="0074131F">
              <w:rPr>
                <w:sz w:val="20"/>
              </w:rPr>
              <w:t>Application for leave to appeal filed</w:t>
            </w:r>
          </w:p>
          <w:p w:rsidR="00C46F21" w:rsidRPr="0074131F" w:rsidRDefault="00C46F21" w:rsidP="00FB3F1C">
            <w:pPr>
              <w:jc w:val="both"/>
              <w:rPr>
                <w:sz w:val="20"/>
              </w:rPr>
            </w:pPr>
          </w:p>
        </w:tc>
      </w:tr>
      <w:tr w:rsidR="00C46F21" w:rsidRPr="0074131F" w:rsidTr="00FB3F1C">
        <w:tc>
          <w:tcPr>
            <w:tcW w:w="2427" w:type="pct"/>
            <w:gridSpan w:val="2"/>
          </w:tcPr>
          <w:p w:rsidR="00C46F21" w:rsidRPr="0074131F" w:rsidRDefault="00C46F21" w:rsidP="00FB3F1C">
            <w:pPr>
              <w:jc w:val="both"/>
              <w:rPr>
                <w:sz w:val="20"/>
              </w:rPr>
            </w:pPr>
            <w:r w:rsidRPr="0074131F">
              <w:rPr>
                <w:sz w:val="20"/>
              </w:rPr>
              <w:t>October 14, 2022</w:t>
            </w:r>
          </w:p>
          <w:p w:rsidR="00C46F21" w:rsidRPr="0074131F" w:rsidRDefault="00C46F21" w:rsidP="00FB3F1C">
            <w:pPr>
              <w:jc w:val="both"/>
              <w:rPr>
                <w:sz w:val="20"/>
              </w:rPr>
            </w:pPr>
            <w:r w:rsidRPr="0074131F">
              <w:rPr>
                <w:sz w:val="20"/>
              </w:rPr>
              <w:t>Supreme Court of Canada</w:t>
            </w:r>
          </w:p>
          <w:p w:rsidR="00C46F21" w:rsidRPr="0074131F" w:rsidRDefault="00C46F21" w:rsidP="00FB3F1C">
            <w:pPr>
              <w:jc w:val="both"/>
              <w:rPr>
                <w:sz w:val="20"/>
              </w:rPr>
            </w:pPr>
          </w:p>
        </w:tc>
        <w:tc>
          <w:tcPr>
            <w:tcW w:w="243" w:type="pct"/>
          </w:tcPr>
          <w:p w:rsidR="00C46F21" w:rsidRPr="0074131F" w:rsidRDefault="00C46F21" w:rsidP="00FB3F1C">
            <w:pPr>
              <w:jc w:val="both"/>
              <w:rPr>
                <w:sz w:val="20"/>
              </w:rPr>
            </w:pPr>
          </w:p>
        </w:tc>
        <w:tc>
          <w:tcPr>
            <w:tcW w:w="2330" w:type="pct"/>
          </w:tcPr>
          <w:p w:rsidR="00C46F21" w:rsidRPr="0074131F" w:rsidRDefault="00C46F21" w:rsidP="00FB3F1C">
            <w:pPr>
              <w:jc w:val="both"/>
              <w:rPr>
                <w:sz w:val="20"/>
              </w:rPr>
            </w:pPr>
            <w:r w:rsidRPr="0074131F">
              <w:rPr>
                <w:sz w:val="20"/>
              </w:rPr>
              <w:t>Motion to appoint councel filed</w:t>
            </w:r>
          </w:p>
        </w:tc>
      </w:tr>
      <w:tr w:rsidR="00C46F21" w:rsidRPr="0074131F" w:rsidTr="00FB3F1C">
        <w:tc>
          <w:tcPr>
            <w:tcW w:w="2427" w:type="pct"/>
            <w:gridSpan w:val="2"/>
          </w:tcPr>
          <w:p w:rsidR="00C46F21" w:rsidRPr="0074131F" w:rsidRDefault="00C46F21" w:rsidP="00FB3F1C">
            <w:pPr>
              <w:jc w:val="both"/>
              <w:rPr>
                <w:sz w:val="20"/>
              </w:rPr>
            </w:pPr>
            <w:r w:rsidRPr="0074131F">
              <w:rPr>
                <w:sz w:val="20"/>
              </w:rPr>
              <w:t>October 19, 2022</w:t>
            </w:r>
          </w:p>
          <w:p w:rsidR="00C46F21" w:rsidRPr="0074131F" w:rsidRDefault="00C46F21" w:rsidP="00FB3F1C">
            <w:pPr>
              <w:jc w:val="both"/>
              <w:rPr>
                <w:sz w:val="20"/>
              </w:rPr>
            </w:pPr>
            <w:r w:rsidRPr="0074131F">
              <w:rPr>
                <w:sz w:val="20"/>
              </w:rPr>
              <w:t>Supreme Court of Canada</w:t>
            </w:r>
          </w:p>
          <w:p w:rsidR="00C46F21" w:rsidRPr="0074131F" w:rsidRDefault="00C46F21" w:rsidP="00FB3F1C">
            <w:pPr>
              <w:jc w:val="both"/>
              <w:rPr>
                <w:sz w:val="20"/>
              </w:rPr>
            </w:pPr>
          </w:p>
        </w:tc>
        <w:tc>
          <w:tcPr>
            <w:tcW w:w="243" w:type="pct"/>
          </w:tcPr>
          <w:p w:rsidR="00C46F21" w:rsidRPr="0074131F" w:rsidRDefault="00C46F21" w:rsidP="00FB3F1C">
            <w:pPr>
              <w:jc w:val="both"/>
              <w:rPr>
                <w:sz w:val="20"/>
              </w:rPr>
            </w:pPr>
          </w:p>
        </w:tc>
        <w:tc>
          <w:tcPr>
            <w:tcW w:w="2330" w:type="pct"/>
          </w:tcPr>
          <w:p w:rsidR="00C46F21" w:rsidRPr="0074131F" w:rsidRDefault="00C46F21" w:rsidP="00FB3F1C">
            <w:pPr>
              <w:jc w:val="both"/>
              <w:rPr>
                <w:sz w:val="20"/>
              </w:rPr>
            </w:pPr>
            <w:r w:rsidRPr="0074131F">
              <w:rPr>
                <w:sz w:val="20"/>
              </w:rPr>
              <w:t>Motion to allow non-lawyer to represent corporation filed</w:t>
            </w:r>
          </w:p>
        </w:tc>
      </w:tr>
      <w:tr w:rsidR="00C46F21" w:rsidRPr="0074131F" w:rsidTr="00FB3F1C">
        <w:tc>
          <w:tcPr>
            <w:tcW w:w="2427" w:type="pct"/>
            <w:gridSpan w:val="2"/>
          </w:tcPr>
          <w:p w:rsidR="00C46F21" w:rsidRPr="0074131F" w:rsidRDefault="00C46F21" w:rsidP="00FB3F1C">
            <w:pPr>
              <w:jc w:val="both"/>
              <w:rPr>
                <w:sz w:val="20"/>
              </w:rPr>
            </w:pPr>
            <w:r w:rsidRPr="0074131F">
              <w:rPr>
                <w:sz w:val="20"/>
              </w:rPr>
              <w:t>November 11, 2022</w:t>
            </w:r>
          </w:p>
          <w:p w:rsidR="00C46F21" w:rsidRPr="0074131F" w:rsidRDefault="00C46F21" w:rsidP="00FB3F1C">
            <w:pPr>
              <w:jc w:val="both"/>
              <w:rPr>
                <w:sz w:val="20"/>
              </w:rPr>
            </w:pPr>
            <w:r w:rsidRPr="0074131F">
              <w:rPr>
                <w:sz w:val="20"/>
              </w:rPr>
              <w:t>Supreme Court of Canada</w:t>
            </w:r>
          </w:p>
        </w:tc>
        <w:tc>
          <w:tcPr>
            <w:tcW w:w="243" w:type="pct"/>
          </w:tcPr>
          <w:p w:rsidR="00C46F21" w:rsidRPr="0074131F" w:rsidRDefault="00C46F21" w:rsidP="00FB3F1C">
            <w:pPr>
              <w:jc w:val="both"/>
              <w:rPr>
                <w:sz w:val="20"/>
              </w:rPr>
            </w:pPr>
          </w:p>
        </w:tc>
        <w:tc>
          <w:tcPr>
            <w:tcW w:w="2330" w:type="pct"/>
          </w:tcPr>
          <w:p w:rsidR="00C46F21" w:rsidRPr="0074131F" w:rsidRDefault="00C46F21" w:rsidP="00FB3F1C">
            <w:pPr>
              <w:jc w:val="both"/>
              <w:rPr>
                <w:sz w:val="20"/>
              </w:rPr>
            </w:pPr>
            <w:r w:rsidRPr="0074131F">
              <w:rPr>
                <w:sz w:val="20"/>
              </w:rPr>
              <w:t>Motion to extend time to file reply filed</w:t>
            </w:r>
          </w:p>
        </w:tc>
      </w:tr>
    </w:tbl>
    <w:p w:rsidR="00C46F21" w:rsidRPr="0074131F" w:rsidRDefault="00C46F21" w:rsidP="00C46F21">
      <w:pPr>
        <w:jc w:val="both"/>
        <w:rPr>
          <w:sz w:val="20"/>
        </w:rPr>
      </w:pPr>
    </w:p>
    <w:p w:rsidR="00C46F21" w:rsidRPr="0074131F" w:rsidRDefault="00002BD1" w:rsidP="00C46F21">
      <w:pPr>
        <w:jc w:val="both"/>
        <w:rPr>
          <w:sz w:val="20"/>
        </w:rPr>
      </w:pPr>
      <w:r>
        <w:rPr>
          <w:sz w:val="20"/>
          <w:szCs w:val="20"/>
        </w:rPr>
        <w:pict>
          <v:rect id="_x0000_i1112" style="width:2in;height:1pt" o:hrpct="0" o:hralign="center" o:hrstd="t" o:hrnoshade="t" o:hr="t" fillcolor="black [3213]" stroked="f"/>
        </w:pict>
      </w:r>
    </w:p>
    <w:p w:rsidR="00C46F21" w:rsidRPr="0074131F" w:rsidRDefault="00C46F21" w:rsidP="00C46F21">
      <w:pPr>
        <w:jc w:val="both"/>
        <w:rPr>
          <w:sz w:val="20"/>
        </w:rPr>
      </w:pPr>
    </w:p>
    <w:p w:rsidR="00902C7C" w:rsidRPr="0074131F" w:rsidRDefault="00902C7C">
      <w:r w:rsidRPr="0074131F">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C46F21" w:rsidRPr="00002BD1" w:rsidTr="00FB3F1C">
        <w:tc>
          <w:tcPr>
            <w:tcW w:w="543" w:type="pct"/>
          </w:tcPr>
          <w:p w:rsidR="00C46F21" w:rsidRPr="0074131F" w:rsidRDefault="00C46F21" w:rsidP="00FB3F1C">
            <w:pPr>
              <w:jc w:val="both"/>
              <w:rPr>
                <w:sz w:val="20"/>
                <w:lang w:val="fr-CA"/>
              </w:rPr>
            </w:pPr>
            <w:r w:rsidRPr="0074131F">
              <w:rPr>
                <w:rStyle w:val="SCCFileNumberChar"/>
                <w:sz w:val="20"/>
                <w:szCs w:val="20"/>
                <w:lang w:val="fr-CA"/>
              </w:rPr>
              <w:t>40363</w:t>
            </w:r>
          </w:p>
        </w:tc>
        <w:tc>
          <w:tcPr>
            <w:tcW w:w="4457" w:type="pct"/>
            <w:gridSpan w:val="3"/>
          </w:tcPr>
          <w:p w:rsidR="00C46F21" w:rsidRPr="0074131F" w:rsidRDefault="00C46F21" w:rsidP="00FB3F1C">
            <w:pPr>
              <w:pStyle w:val="SCCLsocParty"/>
              <w:jc w:val="both"/>
              <w:rPr>
                <w:b/>
                <w:sz w:val="20"/>
                <w:szCs w:val="20"/>
              </w:rPr>
            </w:pPr>
            <w:r w:rsidRPr="0074131F">
              <w:rPr>
                <w:b/>
                <w:sz w:val="20"/>
                <w:szCs w:val="20"/>
              </w:rPr>
              <w:t>Jason Swist</w:t>
            </w:r>
            <w:r w:rsidR="00DE51A3" w:rsidRPr="0074131F">
              <w:rPr>
                <w:b/>
                <w:sz w:val="20"/>
                <w:szCs w:val="20"/>
              </w:rPr>
              <w:t xml:space="preserve"> et</w:t>
            </w:r>
            <w:r w:rsidRPr="0074131F">
              <w:rPr>
                <w:b/>
                <w:sz w:val="20"/>
                <w:szCs w:val="20"/>
              </w:rPr>
              <w:t xml:space="preserve"> Crude Solutions Ltd. c. MEG Energy Corporation</w:t>
            </w:r>
          </w:p>
          <w:p w:rsidR="00C46F21" w:rsidRPr="0074131F" w:rsidRDefault="00C46F21" w:rsidP="00FB3F1C">
            <w:pPr>
              <w:jc w:val="both"/>
              <w:rPr>
                <w:sz w:val="20"/>
                <w:lang w:val="fr-CA"/>
              </w:rPr>
            </w:pPr>
            <w:r w:rsidRPr="0074131F">
              <w:rPr>
                <w:sz w:val="20"/>
                <w:lang w:val="fr-CA"/>
              </w:rPr>
              <w:t>(C.F.) (Civile) (Sur autorisation)</w:t>
            </w:r>
          </w:p>
        </w:tc>
      </w:tr>
      <w:tr w:rsidR="00C46F21" w:rsidRPr="00002BD1" w:rsidTr="00FB3F1C">
        <w:tc>
          <w:tcPr>
            <w:tcW w:w="5000" w:type="pct"/>
            <w:gridSpan w:val="4"/>
          </w:tcPr>
          <w:p w:rsidR="00C46F21" w:rsidRPr="0074131F" w:rsidRDefault="00DE51A3" w:rsidP="00FB3F1C">
            <w:pPr>
              <w:pStyle w:val="SCCBanSummary0"/>
              <w:rPr>
                <w:smallCaps w:val="0"/>
                <w:sz w:val="20"/>
                <w:szCs w:val="20"/>
                <w:lang w:val="fr-CA"/>
              </w:rPr>
            </w:pPr>
            <w:r w:rsidRPr="0074131F">
              <w:rPr>
                <w:smallCaps w:val="0"/>
                <w:sz w:val="20"/>
                <w:szCs w:val="20"/>
                <w:lang w:val="fr-CA"/>
              </w:rPr>
              <w:t>Les requêtes déposées par Jason Swist en nomination d’un avocat et en vue de représenter Crude Solutions Ltd. sont rejetées. La requête en prorogation du délai de signification et de dépôt de la réplique est accueillie. La demande d’autorisation d’appel de l’arrêt de la Cour d’appel fédérale, numéro A-35-21, 2022 CAF 118, daté du 20 juin 2022, est rejetée avec dépens.</w:t>
            </w:r>
          </w:p>
          <w:p w:rsidR="00DE51A3" w:rsidRPr="0074131F" w:rsidRDefault="00DE51A3" w:rsidP="00DE51A3">
            <w:pPr>
              <w:rPr>
                <w:lang w:val="fr-CA"/>
              </w:rPr>
            </w:pPr>
          </w:p>
        </w:tc>
      </w:tr>
      <w:tr w:rsidR="00C46F21" w:rsidRPr="00002BD1" w:rsidTr="00FB3F1C">
        <w:tc>
          <w:tcPr>
            <w:tcW w:w="5000" w:type="pct"/>
            <w:gridSpan w:val="4"/>
          </w:tcPr>
          <w:p w:rsidR="00C46F21" w:rsidRPr="0074131F" w:rsidRDefault="00C46F21" w:rsidP="00FB3F1C">
            <w:pPr>
              <w:pStyle w:val="SCCBanSummary0"/>
              <w:rPr>
                <w:sz w:val="20"/>
                <w:szCs w:val="20"/>
                <w:lang w:val="fr-CA"/>
              </w:rPr>
            </w:pPr>
            <w:r w:rsidRPr="0074131F">
              <w:rPr>
                <w:sz w:val="20"/>
                <w:szCs w:val="20"/>
                <w:lang w:val="fr-CA"/>
              </w:rPr>
              <w:t>(Certaines informations non disponibles pour le public)</w:t>
            </w:r>
          </w:p>
          <w:p w:rsidR="00C46F21" w:rsidRPr="0074131F" w:rsidRDefault="00C46F21" w:rsidP="00FB3F1C">
            <w:pPr>
              <w:pStyle w:val="SCCBanSummary0"/>
              <w:rPr>
                <w:sz w:val="20"/>
                <w:szCs w:val="20"/>
                <w:lang w:val="fr-CA"/>
              </w:rPr>
            </w:pPr>
          </w:p>
          <w:p w:rsidR="00C46F21" w:rsidRPr="0074131F" w:rsidRDefault="00C46F21" w:rsidP="00FB3F1C">
            <w:pPr>
              <w:jc w:val="both"/>
              <w:rPr>
                <w:sz w:val="20"/>
                <w:lang w:val="fr-CA"/>
              </w:rPr>
            </w:pPr>
            <w:r w:rsidRPr="0074131F">
              <w:rPr>
                <w:sz w:val="20"/>
                <w:lang w:val="fr-CA"/>
              </w:rPr>
              <w:t xml:space="preserve">Propriété intellectuelle — Brevets — Interprétation de revendication — Principes directeurs — La Cour d’appel fédérale a-t-elle omis d’appliquer le </w:t>
            </w:r>
            <w:r w:rsidRPr="0074131F">
              <w:rPr>
                <w:i/>
                <w:sz w:val="20"/>
                <w:lang w:val="fr-CA"/>
              </w:rPr>
              <w:t>stare decisis</w:t>
            </w:r>
            <w:r w:rsidRPr="0074131F">
              <w:rPr>
                <w:sz w:val="20"/>
                <w:lang w:val="fr-CA"/>
              </w:rPr>
              <w:t xml:space="preserve">? — La décision de la Cour d’appel fédérale est-elle conforme à la jurisprudence établie concernant l’interprétation de revendications contenues dans un brevet? </w:t>
            </w:r>
          </w:p>
        </w:tc>
      </w:tr>
      <w:tr w:rsidR="00C46F21" w:rsidRPr="00002BD1" w:rsidTr="00FB3F1C">
        <w:tc>
          <w:tcPr>
            <w:tcW w:w="5000" w:type="pct"/>
            <w:gridSpan w:val="4"/>
          </w:tcPr>
          <w:p w:rsidR="00C46F21" w:rsidRPr="0074131F" w:rsidRDefault="00C46F21" w:rsidP="00FB3F1C">
            <w:pPr>
              <w:jc w:val="both"/>
              <w:rPr>
                <w:sz w:val="20"/>
                <w:lang w:val="fr-CA"/>
              </w:rPr>
            </w:pPr>
          </w:p>
        </w:tc>
      </w:tr>
      <w:tr w:rsidR="00C46F21" w:rsidRPr="00002BD1" w:rsidTr="00FB3F1C">
        <w:tc>
          <w:tcPr>
            <w:tcW w:w="5000" w:type="pct"/>
            <w:gridSpan w:val="4"/>
          </w:tcPr>
          <w:p w:rsidR="00C46F21" w:rsidRPr="0074131F" w:rsidRDefault="00C46F21" w:rsidP="00FB3F1C">
            <w:pPr>
              <w:jc w:val="both"/>
              <w:rPr>
                <w:sz w:val="20"/>
                <w:lang w:val="fr-CA"/>
              </w:rPr>
            </w:pPr>
            <w:r w:rsidRPr="0074131F">
              <w:rPr>
                <w:sz w:val="20"/>
                <w:lang w:val="fr-CA"/>
              </w:rPr>
              <w:t>M. Swist est l’inventeur nommé dans le brevet canadien n</w:t>
            </w:r>
            <w:r w:rsidRPr="0074131F">
              <w:rPr>
                <w:sz w:val="20"/>
                <w:vertAlign w:val="superscript"/>
                <w:lang w:val="fr-CA"/>
              </w:rPr>
              <w:t>o</w:t>
            </w:r>
            <w:r w:rsidRPr="0074131F">
              <w:rPr>
                <w:sz w:val="20"/>
                <w:lang w:val="fr-CA"/>
              </w:rPr>
              <w:t> 2 800 746 (« brevet 746 »), intitulé « Récupération de pétrole assistée par pression ». Crude Solutions Ltd. est une société de portefeuille pour les brevets de M. Swist. La propriété du brevet 746 a été transférée à celle-ci le 3 avril 2014. Ce brevet décrit et revendique une technique permettant d’extraire le pétrole lourd de réservoirs souterrains. L’une des principales techniques permettant d’amener le pétrole lourd à la surface est le « drainage gravitaire assisté par la vapeur », ce qui nécessite l’utilisation d’une paire de puits. Le brevet 746 revendique l’amélioration du drainage gravitaire assisté par la vapeur par l’ajout d’un troisième puits à un endroit précis entre les deux puits habituels.</w:t>
            </w:r>
          </w:p>
          <w:p w:rsidR="00C46F21" w:rsidRPr="0074131F" w:rsidRDefault="00C46F21" w:rsidP="00FB3F1C">
            <w:pPr>
              <w:jc w:val="both"/>
              <w:rPr>
                <w:sz w:val="20"/>
                <w:lang w:val="fr-CA"/>
              </w:rPr>
            </w:pPr>
          </w:p>
          <w:p w:rsidR="00C46F21" w:rsidRPr="0074131F" w:rsidRDefault="00C46F21" w:rsidP="00FB3F1C">
            <w:pPr>
              <w:jc w:val="both"/>
              <w:rPr>
                <w:sz w:val="20"/>
                <w:lang w:val="fr-CA"/>
              </w:rPr>
            </w:pPr>
            <w:r w:rsidRPr="0074131F">
              <w:rPr>
                <w:sz w:val="20"/>
                <w:lang w:val="fr-CA"/>
              </w:rPr>
              <w:t>MEG Energy Corporation est une entreprise d’énergie ayant son siège social à Calgary. Elle emploie deux variantes de la technique de drainage gravitaire assisté par la vapeur pour extraire du pétrole à son site Christina Lake. La première — un [</w:t>
            </w:r>
            <w:r w:rsidRPr="0074131F">
              <w:rPr>
                <w:smallCaps/>
                <w:sz w:val="20"/>
                <w:lang w:val="fr-CA"/>
              </w:rPr>
              <w:t>traduction</w:t>
            </w:r>
            <w:r w:rsidRPr="0074131F">
              <w:rPr>
                <w:sz w:val="20"/>
                <w:lang w:val="fr-CA"/>
              </w:rPr>
              <w:t>] « procédé de drainage par gravité renforcé au moyen de vapeur et de gaz amélioré » revendiqué dans le brevet canadien n</w:t>
            </w:r>
            <w:r w:rsidRPr="0074131F">
              <w:rPr>
                <w:sz w:val="20"/>
                <w:vertAlign w:val="superscript"/>
                <w:lang w:val="fr-CA"/>
              </w:rPr>
              <w:t>o</w:t>
            </w:r>
            <w:r w:rsidRPr="0074131F">
              <w:rPr>
                <w:sz w:val="20"/>
                <w:lang w:val="fr-CA"/>
              </w:rPr>
              <w:t> 2 776 704 (« brevet 704 ») — procède par injection d’un gaz non condensable (avec ou sans la vapeur). La seconde — nommée [</w:t>
            </w:r>
            <w:r w:rsidRPr="0074131F">
              <w:rPr>
                <w:smallCaps/>
                <w:sz w:val="20"/>
                <w:lang w:val="fr-CA"/>
              </w:rPr>
              <w:t>traduction</w:t>
            </w:r>
            <w:r w:rsidRPr="0074131F">
              <w:rPr>
                <w:sz w:val="20"/>
                <w:lang w:val="fr-CA"/>
              </w:rPr>
              <w:t>] « extraction renforcée à la vapeur améliorée » et revendiquée dans le brevet canadien n</w:t>
            </w:r>
            <w:r w:rsidRPr="0074131F">
              <w:rPr>
                <w:sz w:val="20"/>
                <w:vertAlign w:val="superscript"/>
                <w:lang w:val="fr-CA"/>
              </w:rPr>
              <w:t>o</w:t>
            </w:r>
            <w:r w:rsidRPr="0074131F">
              <w:rPr>
                <w:sz w:val="20"/>
                <w:lang w:val="fr-CA"/>
              </w:rPr>
              <w:t xml:space="preserve"> 2 912 159 (« brevet 159 ») — procède par injection d’un mélange de gaz formé de molécules plus longues que l’éthane ou le méthane afin de réduire la viscosité du pétrole. M. Swist a prétendu que les deux variantes employées par MEG sont des contrefaçons des revendications 1 à 6 et 8 du brevet 746. MEG a nié cela et elle a fait valoir, au moyen d’une demande reconventionnelle, que les revendications 1 à 8 du brevet 746 étaient invalides. </w:t>
            </w:r>
          </w:p>
          <w:p w:rsidR="00C46F21" w:rsidRPr="0074131F" w:rsidRDefault="00C46F21" w:rsidP="00FB3F1C">
            <w:pPr>
              <w:jc w:val="both"/>
              <w:rPr>
                <w:sz w:val="20"/>
                <w:lang w:val="fr-CA"/>
              </w:rPr>
            </w:pPr>
          </w:p>
          <w:p w:rsidR="00C46F21" w:rsidRPr="0074131F" w:rsidRDefault="00C46F21" w:rsidP="00FB3F1C">
            <w:pPr>
              <w:jc w:val="both"/>
              <w:rPr>
                <w:sz w:val="20"/>
                <w:lang w:val="fr-CA"/>
              </w:rPr>
            </w:pPr>
            <w:r w:rsidRPr="0074131F">
              <w:rPr>
                <w:sz w:val="20"/>
                <w:lang w:val="fr-CA"/>
              </w:rPr>
              <w:t xml:space="preserve">La Cour fédérale a conclu que les variantes de la technique de drainage gravitaire assisté par la vapeur employées par MEG ne constituent pas une contrefaçon des revendications 1 à 6 ou 8 du brevet 746 et que, en revanche, les revendications 1 à 8 de ce brevet sont invalides. La Cour d’appel fédérale a rejeté l’appel interjeté par M. Swist et Crude Solutions Ltd. </w:t>
            </w:r>
          </w:p>
          <w:p w:rsidR="00C46F21" w:rsidRPr="0074131F" w:rsidRDefault="00C46F21" w:rsidP="00FB3F1C">
            <w:pPr>
              <w:jc w:val="both"/>
              <w:rPr>
                <w:sz w:val="20"/>
                <w:lang w:val="fr-CA"/>
              </w:rPr>
            </w:pPr>
          </w:p>
        </w:tc>
      </w:tr>
      <w:tr w:rsidR="00C46F21" w:rsidRPr="00002BD1" w:rsidTr="00FB3F1C">
        <w:tc>
          <w:tcPr>
            <w:tcW w:w="2427" w:type="pct"/>
            <w:gridSpan w:val="2"/>
          </w:tcPr>
          <w:p w:rsidR="00C46F21" w:rsidRPr="0074131F" w:rsidRDefault="00C46F21" w:rsidP="00FB3F1C">
            <w:pPr>
              <w:jc w:val="both"/>
              <w:rPr>
                <w:sz w:val="20"/>
                <w:lang w:val="fr-CA"/>
              </w:rPr>
            </w:pPr>
            <w:r w:rsidRPr="0074131F">
              <w:rPr>
                <w:sz w:val="20"/>
                <w:lang w:val="fr-CA"/>
              </w:rPr>
              <w:t>4 janvier 2021</w:t>
            </w:r>
          </w:p>
          <w:p w:rsidR="00C46F21" w:rsidRPr="0074131F" w:rsidRDefault="00C46F21" w:rsidP="00FB3F1C">
            <w:pPr>
              <w:jc w:val="both"/>
              <w:rPr>
                <w:sz w:val="20"/>
                <w:lang w:val="fr-CA"/>
              </w:rPr>
            </w:pPr>
            <w:r w:rsidRPr="0074131F">
              <w:rPr>
                <w:sz w:val="20"/>
                <w:lang w:val="fr-CA"/>
              </w:rPr>
              <w:t>Cour fédérale</w:t>
            </w:r>
          </w:p>
          <w:p w:rsidR="00C46F21" w:rsidRPr="0074131F" w:rsidRDefault="00C46F21" w:rsidP="00FB3F1C">
            <w:pPr>
              <w:jc w:val="both"/>
              <w:rPr>
                <w:sz w:val="20"/>
                <w:lang w:val="fr-CA"/>
              </w:rPr>
            </w:pPr>
            <w:r w:rsidRPr="0074131F">
              <w:rPr>
                <w:sz w:val="20"/>
                <w:lang w:val="fr-CA"/>
              </w:rPr>
              <w:t>(Juge Fothergill)</w:t>
            </w:r>
          </w:p>
          <w:p w:rsidR="00C46F21" w:rsidRPr="0074131F" w:rsidRDefault="00002BD1" w:rsidP="00FB3F1C">
            <w:pPr>
              <w:jc w:val="both"/>
              <w:rPr>
                <w:sz w:val="20"/>
                <w:lang w:val="fr-CA"/>
              </w:rPr>
            </w:pPr>
            <w:hyperlink r:id="rId160" w:history="1">
              <w:r w:rsidR="00C46F21" w:rsidRPr="0074131F">
                <w:rPr>
                  <w:rStyle w:val="Hyperlink"/>
                  <w:sz w:val="20"/>
                  <w:lang w:val="fr-CA"/>
                </w:rPr>
                <w:t>2021 CF 10</w:t>
              </w:r>
            </w:hyperlink>
          </w:p>
          <w:p w:rsidR="00C46F21" w:rsidRPr="0074131F" w:rsidRDefault="00C46F21" w:rsidP="00FB3F1C">
            <w:pPr>
              <w:jc w:val="both"/>
              <w:rPr>
                <w:sz w:val="20"/>
                <w:lang w:val="fr-CA"/>
              </w:rPr>
            </w:pPr>
          </w:p>
        </w:tc>
        <w:tc>
          <w:tcPr>
            <w:tcW w:w="243" w:type="pct"/>
          </w:tcPr>
          <w:p w:rsidR="00C46F21" w:rsidRPr="0074131F" w:rsidRDefault="00C46F21" w:rsidP="00FB3F1C">
            <w:pPr>
              <w:jc w:val="both"/>
              <w:rPr>
                <w:sz w:val="20"/>
                <w:lang w:val="fr-CA"/>
              </w:rPr>
            </w:pPr>
          </w:p>
        </w:tc>
        <w:tc>
          <w:tcPr>
            <w:tcW w:w="2330" w:type="pct"/>
          </w:tcPr>
          <w:p w:rsidR="00C46F21" w:rsidRPr="0074131F" w:rsidRDefault="00C46F21" w:rsidP="00FB3F1C">
            <w:pPr>
              <w:jc w:val="both"/>
              <w:rPr>
                <w:sz w:val="20"/>
                <w:lang w:val="fr-CA"/>
              </w:rPr>
            </w:pPr>
            <w:r w:rsidRPr="0074131F">
              <w:rPr>
                <w:sz w:val="20"/>
                <w:lang w:val="fr-CA"/>
              </w:rPr>
              <w:t>Les deux techniques employées par MEG au site Christina Lake ne sont pas une contrefaçon des revendications 1 à 6 ou 8 du brevet canadien n</w:t>
            </w:r>
            <w:r w:rsidRPr="0074131F">
              <w:rPr>
                <w:sz w:val="20"/>
                <w:vertAlign w:val="superscript"/>
                <w:lang w:val="fr-CA"/>
              </w:rPr>
              <w:t>o </w:t>
            </w:r>
            <w:r w:rsidRPr="0074131F">
              <w:rPr>
                <w:sz w:val="20"/>
                <w:lang w:val="fr-CA"/>
              </w:rPr>
              <w:t xml:space="preserve">2 800 746; les revendications 1 à 8 de ce brevet sont invalides. </w:t>
            </w:r>
          </w:p>
          <w:p w:rsidR="00C46F21" w:rsidRPr="0074131F" w:rsidRDefault="00C46F21" w:rsidP="00FB3F1C">
            <w:pPr>
              <w:jc w:val="both"/>
              <w:rPr>
                <w:sz w:val="20"/>
                <w:lang w:val="fr-CA"/>
              </w:rPr>
            </w:pPr>
          </w:p>
        </w:tc>
      </w:tr>
      <w:tr w:rsidR="00C46F21" w:rsidRPr="0074131F" w:rsidTr="00FB3F1C">
        <w:tc>
          <w:tcPr>
            <w:tcW w:w="2427" w:type="pct"/>
            <w:gridSpan w:val="2"/>
          </w:tcPr>
          <w:p w:rsidR="00C46F21" w:rsidRPr="0074131F" w:rsidRDefault="00C46F21" w:rsidP="00FB3F1C">
            <w:pPr>
              <w:jc w:val="both"/>
              <w:rPr>
                <w:sz w:val="20"/>
                <w:lang w:val="fr-CA"/>
              </w:rPr>
            </w:pPr>
            <w:r w:rsidRPr="0074131F">
              <w:rPr>
                <w:sz w:val="20"/>
                <w:lang w:val="fr-CA"/>
              </w:rPr>
              <w:t>20 juin 2022</w:t>
            </w:r>
          </w:p>
          <w:p w:rsidR="00C46F21" w:rsidRPr="0074131F" w:rsidRDefault="00C46F21" w:rsidP="00FB3F1C">
            <w:pPr>
              <w:jc w:val="both"/>
              <w:rPr>
                <w:sz w:val="20"/>
                <w:lang w:val="fr-CA"/>
              </w:rPr>
            </w:pPr>
            <w:r w:rsidRPr="0074131F">
              <w:rPr>
                <w:sz w:val="20"/>
                <w:lang w:val="fr-CA"/>
              </w:rPr>
              <w:t>Cour d’appel fédérale</w:t>
            </w:r>
          </w:p>
          <w:p w:rsidR="00C46F21" w:rsidRPr="0074131F" w:rsidRDefault="00C46F21" w:rsidP="00FB3F1C">
            <w:pPr>
              <w:jc w:val="both"/>
              <w:rPr>
                <w:sz w:val="20"/>
                <w:lang w:val="fr-CA"/>
              </w:rPr>
            </w:pPr>
            <w:r w:rsidRPr="0074131F">
              <w:rPr>
                <w:sz w:val="20"/>
                <w:lang w:val="fr-CA"/>
              </w:rPr>
              <w:t>(Juges Laskin, MacTavish et Monaghan)</w:t>
            </w:r>
          </w:p>
          <w:p w:rsidR="00C46F21" w:rsidRPr="0074131F" w:rsidRDefault="00002BD1" w:rsidP="00FB3F1C">
            <w:pPr>
              <w:jc w:val="both"/>
              <w:rPr>
                <w:sz w:val="20"/>
                <w:lang w:val="fr-CA"/>
              </w:rPr>
            </w:pPr>
            <w:hyperlink r:id="rId161" w:history="1">
              <w:r w:rsidR="00C46F21" w:rsidRPr="0074131F">
                <w:rPr>
                  <w:rStyle w:val="Hyperlink"/>
                  <w:sz w:val="20"/>
                  <w:lang w:val="fr-CA"/>
                </w:rPr>
                <w:t>2022 CAF 118</w:t>
              </w:r>
            </w:hyperlink>
          </w:p>
          <w:p w:rsidR="00C46F21" w:rsidRPr="0074131F" w:rsidRDefault="00C46F21" w:rsidP="00FB3F1C">
            <w:pPr>
              <w:jc w:val="both"/>
              <w:rPr>
                <w:sz w:val="20"/>
                <w:lang w:val="fr-CA"/>
              </w:rPr>
            </w:pPr>
          </w:p>
        </w:tc>
        <w:tc>
          <w:tcPr>
            <w:tcW w:w="243" w:type="pct"/>
          </w:tcPr>
          <w:p w:rsidR="00C46F21" w:rsidRPr="0074131F" w:rsidRDefault="00C46F21" w:rsidP="00FB3F1C">
            <w:pPr>
              <w:jc w:val="both"/>
              <w:rPr>
                <w:sz w:val="20"/>
                <w:lang w:val="fr-CA"/>
              </w:rPr>
            </w:pPr>
          </w:p>
        </w:tc>
        <w:tc>
          <w:tcPr>
            <w:tcW w:w="2330" w:type="pct"/>
          </w:tcPr>
          <w:p w:rsidR="00C46F21" w:rsidRPr="0074131F" w:rsidRDefault="00C46F21" w:rsidP="00FB3F1C">
            <w:pPr>
              <w:jc w:val="both"/>
              <w:rPr>
                <w:sz w:val="20"/>
                <w:lang w:val="fr-CA"/>
              </w:rPr>
            </w:pPr>
            <w:r w:rsidRPr="0074131F">
              <w:rPr>
                <w:sz w:val="20"/>
                <w:lang w:val="fr-CA"/>
              </w:rPr>
              <w:t xml:space="preserve">Appel rejeté. </w:t>
            </w:r>
          </w:p>
        </w:tc>
      </w:tr>
      <w:tr w:rsidR="00C46F21" w:rsidRPr="0074131F" w:rsidTr="00FB3F1C">
        <w:tc>
          <w:tcPr>
            <w:tcW w:w="2427" w:type="pct"/>
            <w:gridSpan w:val="2"/>
          </w:tcPr>
          <w:p w:rsidR="00C46F21" w:rsidRPr="0074131F" w:rsidRDefault="00C46F21" w:rsidP="00FB3F1C">
            <w:pPr>
              <w:keepNext/>
              <w:keepLines/>
              <w:jc w:val="both"/>
              <w:rPr>
                <w:sz w:val="20"/>
                <w:lang w:val="fr-CA"/>
              </w:rPr>
            </w:pPr>
            <w:r w:rsidRPr="0074131F">
              <w:rPr>
                <w:sz w:val="20"/>
                <w:lang w:val="fr-CA"/>
              </w:rPr>
              <w:t>19 septembre 2022</w:t>
            </w:r>
          </w:p>
          <w:p w:rsidR="00C46F21" w:rsidRPr="0074131F" w:rsidRDefault="00C46F21" w:rsidP="00FB3F1C">
            <w:pPr>
              <w:jc w:val="both"/>
              <w:rPr>
                <w:sz w:val="20"/>
                <w:lang w:val="fr-CA"/>
              </w:rPr>
            </w:pPr>
            <w:r w:rsidRPr="0074131F">
              <w:rPr>
                <w:sz w:val="20"/>
                <w:lang w:val="fr-CA"/>
              </w:rPr>
              <w:t>Cour suprême du Canada</w:t>
            </w:r>
          </w:p>
          <w:p w:rsidR="00C46F21" w:rsidRPr="0074131F" w:rsidRDefault="00C46F21" w:rsidP="00FB3F1C">
            <w:pPr>
              <w:jc w:val="both"/>
              <w:rPr>
                <w:sz w:val="20"/>
                <w:lang w:val="fr-CA"/>
              </w:rPr>
            </w:pPr>
          </w:p>
        </w:tc>
        <w:tc>
          <w:tcPr>
            <w:tcW w:w="243" w:type="pct"/>
          </w:tcPr>
          <w:p w:rsidR="00C46F21" w:rsidRPr="0074131F" w:rsidRDefault="00C46F21" w:rsidP="00FB3F1C">
            <w:pPr>
              <w:jc w:val="both"/>
              <w:rPr>
                <w:sz w:val="20"/>
                <w:lang w:val="fr-CA"/>
              </w:rPr>
            </w:pPr>
          </w:p>
        </w:tc>
        <w:tc>
          <w:tcPr>
            <w:tcW w:w="2330" w:type="pct"/>
          </w:tcPr>
          <w:p w:rsidR="00C46F21" w:rsidRPr="0074131F" w:rsidRDefault="00C46F21" w:rsidP="00FB3F1C">
            <w:pPr>
              <w:jc w:val="both"/>
              <w:rPr>
                <w:sz w:val="20"/>
                <w:lang w:val="fr-CA"/>
              </w:rPr>
            </w:pPr>
            <w:r w:rsidRPr="0074131F">
              <w:rPr>
                <w:sz w:val="20"/>
                <w:lang w:val="fr-CA"/>
              </w:rPr>
              <w:t xml:space="preserve">Demande d’autorisation d’appel déposée. </w:t>
            </w:r>
          </w:p>
          <w:p w:rsidR="00C46F21" w:rsidRPr="0074131F" w:rsidRDefault="00C46F21" w:rsidP="00FB3F1C">
            <w:pPr>
              <w:jc w:val="both"/>
              <w:rPr>
                <w:sz w:val="20"/>
                <w:lang w:val="fr-CA"/>
              </w:rPr>
            </w:pPr>
          </w:p>
        </w:tc>
      </w:tr>
    </w:tbl>
    <w:p w:rsidR="00902C7C" w:rsidRPr="0074131F" w:rsidRDefault="00902C7C">
      <w:r w:rsidRPr="0074131F">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C46F21" w:rsidRPr="00002BD1" w:rsidTr="00FB3F1C">
        <w:tc>
          <w:tcPr>
            <w:tcW w:w="2427" w:type="pct"/>
          </w:tcPr>
          <w:p w:rsidR="00C46F21" w:rsidRPr="0074131F" w:rsidRDefault="00C46F21" w:rsidP="00FB3F1C">
            <w:pPr>
              <w:jc w:val="both"/>
              <w:rPr>
                <w:sz w:val="20"/>
                <w:lang w:val="fr-CA"/>
              </w:rPr>
            </w:pPr>
            <w:r w:rsidRPr="0074131F">
              <w:rPr>
                <w:sz w:val="20"/>
                <w:lang w:val="fr-CA"/>
              </w:rPr>
              <w:t>14 octobre 2022</w:t>
            </w:r>
          </w:p>
          <w:p w:rsidR="00C46F21" w:rsidRPr="0074131F" w:rsidRDefault="00C46F21" w:rsidP="00FB3F1C">
            <w:pPr>
              <w:jc w:val="both"/>
              <w:rPr>
                <w:sz w:val="20"/>
                <w:lang w:val="fr-CA"/>
              </w:rPr>
            </w:pPr>
            <w:r w:rsidRPr="0074131F">
              <w:rPr>
                <w:sz w:val="20"/>
                <w:lang w:val="fr-CA"/>
              </w:rPr>
              <w:t>Cour suprême du Canada</w:t>
            </w:r>
          </w:p>
          <w:p w:rsidR="00C46F21" w:rsidRPr="0074131F" w:rsidRDefault="00C46F21" w:rsidP="00FB3F1C">
            <w:pPr>
              <w:jc w:val="both"/>
              <w:rPr>
                <w:sz w:val="20"/>
                <w:lang w:val="fr-CA"/>
              </w:rPr>
            </w:pPr>
          </w:p>
        </w:tc>
        <w:tc>
          <w:tcPr>
            <w:tcW w:w="243" w:type="pct"/>
          </w:tcPr>
          <w:p w:rsidR="00C46F21" w:rsidRPr="0074131F" w:rsidRDefault="00C46F21" w:rsidP="00FB3F1C">
            <w:pPr>
              <w:jc w:val="both"/>
              <w:rPr>
                <w:sz w:val="20"/>
                <w:lang w:val="fr-CA"/>
              </w:rPr>
            </w:pPr>
          </w:p>
        </w:tc>
        <w:tc>
          <w:tcPr>
            <w:tcW w:w="2330" w:type="pct"/>
          </w:tcPr>
          <w:p w:rsidR="00C46F21" w:rsidRPr="0074131F" w:rsidRDefault="00C46F21" w:rsidP="00FB3F1C">
            <w:pPr>
              <w:jc w:val="both"/>
              <w:rPr>
                <w:sz w:val="20"/>
                <w:lang w:val="fr-CA"/>
              </w:rPr>
            </w:pPr>
            <w:r w:rsidRPr="0074131F">
              <w:rPr>
                <w:sz w:val="20"/>
                <w:lang w:val="fr-CA"/>
              </w:rPr>
              <w:t xml:space="preserve">Dépôt d’une requête en nomination d’un procureur. </w:t>
            </w:r>
          </w:p>
        </w:tc>
      </w:tr>
      <w:tr w:rsidR="00C46F21" w:rsidRPr="00002BD1" w:rsidTr="00FB3F1C">
        <w:tc>
          <w:tcPr>
            <w:tcW w:w="2427" w:type="pct"/>
          </w:tcPr>
          <w:p w:rsidR="00C46F21" w:rsidRPr="0074131F" w:rsidRDefault="00C46F21" w:rsidP="00FB3F1C">
            <w:pPr>
              <w:jc w:val="both"/>
              <w:rPr>
                <w:sz w:val="20"/>
                <w:lang w:val="fr-CA"/>
              </w:rPr>
            </w:pPr>
            <w:r w:rsidRPr="0074131F">
              <w:rPr>
                <w:sz w:val="20"/>
                <w:lang w:val="fr-CA"/>
              </w:rPr>
              <w:t>19 octobre 2022</w:t>
            </w:r>
          </w:p>
          <w:p w:rsidR="00C46F21" w:rsidRPr="0074131F" w:rsidRDefault="00C46F21" w:rsidP="00FB3F1C">
            <w:pPr>
              <w:jc w:val="both"/>
              <w:rPr>
                <w:sz w:val="20"/>
                <w:lang w:val="fr-CA"/>
              </w:rPr>
            </w:pPr>
            <w:r w:rsidRPr="0074131F">
              <w:rPr>
                <w:sz w:val="20"/>
                <w:lang w:val="fr-CA"/>
              </w:rPr>
              <w:t>Cour suprême du Canada</w:t>
            </w:r>
          </w:p>
          <w:p w:rsidR="00C46F21" w:rsidRPr="0074131F" w:rsidRDefault="00C46F21" w:rsidP="00FB3F1C">
            <w:pPr>
              <w:jc w:val="both"/>
              <w:rPr>
                <w:sz w:val="20"/>
                <w:lang w:val="fr-CA"/>
              </w:rPr>
            </w:pPr>
          </w:p>
        </w:tc>
        <w:tc>
          <w:tcPr>
            <w:tcW w:w="243" w:type="pct"/>
          </w:tcPr>
          <w:p w:rsidR="00C46F21" w:rsidRPr="0074131F" w:rsidRDefault="00C46F21" w:rsidP="00FB3F1C">
            <w:pPr>
              <w:jc w:val="both"/>
              <w:rPr>
                <w:sz w:val="20"/>
                <w:lang w:val="fr-CA"/>
              </w:rPr>
            </w:pPr>
          </w:p>
        </w:tc>
        <w:tc>
          <w:tcPr>
            <w:tcW w:w="2330" w:type="pct"/>
          </w:tcPr>
          <w:p w:rsidR="00C46F21" w:rsidRPr="0074131F" w:rsidRDefault="00C46F21" w:rsidP="00FB3F1C">
            <w:pPr>
              <w:jc w:val="both"/>
              <w:rPr>
                <w:sz w:val="20"/>
                <w:lang w:val="fr-CA"/>
              </w:rPr>
            </w:pPr>
            <w:r w:rsidRPr="0074131F">
              <w:rPr>
                <w:sz w:val="20"/>
                <w:lang w:val="fr-CA"/>
              </w:rPr>
              <w:t xml:space="preserve">Dépôt d’une requête en autorisation de représentation par un non-avocat. </w:t>
            </w:r>
          </w:p>
        </w:tc>
      </w:tr>
      <w:tr w:rsidR="00C46F21" w:rsidRPr="00002BD1" w:rsidTr="00FB3F1C">
        <w:tc>
          <w:tcPr>
            <w:tcW w:w="2427" w:type="pct"/>
          </w:tcPr>
          <w:p w:rsidR="00C46F21" w:rsidRPr="0074131F" w:rsidRDefault="00C46F21" w:rsidP="00FB3F1C">
            <w:pPr>
              <w:jc w:val="both"/>
              <w:rPr>
                <w:sz w:val="20"/>
                <w:lang w:val="fr-CA"/>
              </w:rPr>
            </w:pPr>
            <w:r w:rsidRPr="0074131F">
              <w:rPr>
                <w:sz w:val="20"/>
                <w:lang w:val="fr-CA"/>
              </w:rPr>
              <w:t>11 novembre 2022</w:t>
            </w:r>
          </w:p>
          <w:p w:rsidR="00C46F21" w:rsidRPr="0074131F" w:rsidRDefault="00C46F21" w:rsidP="00FB3F1C">
            <w:pPr>
              <w:jc w:val="both"/>
              <w:rPr>
                <w:sz w:val="20"/>
                <w:lang w:val="fr-CA"/>
              </w:rPr>
            </w:pPr>
            <w:r w:rsidRPr="0074131F">
              <w:rPr>
                <w:sz w:val="20"/>
                <w:lang w:val="fr-CA"/>
              </w:rPr>
              <w:t>Cour suprême du Canada</w:t>
            </w:r>
          </w:p>
        </w:tc>
        <w:tc>
          <w:tcPr>
            <w:tcW w:w="243" w:type="pct"/>
          </w:tcPr>
          <w:p w:rsidR="00C46F21" w:rsidRPr="0074131F" w:rsidRDefault="00C46F21" w:rsidP="00FB3F1C">
            <w:pPr>
              <w:jc w:val="both"/>
              <w:rPr>
                <w:sz w:val="20"/>
                <w:lang w:val="fr-CA"/>
              </w:rPr>
            </w:pPr>
          </w:p>
        </w:tc>
        <w:tc>
          <w:tcPr>
            <w:tcW w:w="2330" w:type="pct"/>
          </w:tcPr>
          <w:p w:rsidR="00C46F21" w:rsidRPr="0074131F" w:rsidRDefault="00C46F21" w:rsidP="00FB3F1C">
            <w:pPr>
              <w:jc w:val="both"/>
              <w:rPr>
                <w:sz w:val="20"/>
                <w:lang w:val="fr-CA"/>
              </w:rPr>
            </w:pPr>
            <w:r w:rsidRPr="0074131F">
              <w:rPr>
                <w:sz w:val="20"/>
                <w:lang w:val="fr-CA"/>
              </w:rPr>
              <w:t xml:space="preserve">Dépôt d’une requête en prorogation du délai pour déposer une réplique. </w:t>
            </w:r>
          </w:p>
        </w:tc>
      </w:tr>
    </w:tbl>
    <w:p w:rsidR="00C46F21" w:rsidRPr="0074131F" w:rsidRDefault="00C46F21" w:rsidP="00C46F21">
      <w:pPr>
        <w:jc w:val="both"/>
        <w:rPr>
          <w:sz w:val="20"/>
          <w:lang w:val="fr-CA"/>
        </w:rPr>
      </w:pPr>
    </w:p>
    <w:p w:rsidR="00C46F21" w:rsidRPr="0074131F" w:rsidRDefault="00002BD1" w:rsidP="00C46F21">
      <w:pPr>
        <w:widowControl w:val="0"/>
        <w:jc w:val="both"/>
        <w:rPr>
          <w:sz w:val="20"/>
          <w:szCs w:val="20"/>
          <w:lang w:val="fr-CA"/>
        </w:rPr>
      </w:pPr>
      <w:r>
        <w:rPr>
          <w:sz w:val="20"/>
          <w:szCs w:val="20"/>
        </w:rPr>
        <w:pict>
          <v:rect id="_x0000_i1113" style="width:2in;height:1pt" o:hrpct="0" o:hralign="center" o:hrstd="t" o:hrnoshade="t" o:hr="t" fillcolor="black [3213]" stroked="f"/>
        </w:pict>
      </w:r>
    </w:p>
    <w:p w:rsidR="00C46F21" w:rsidRPr="0074131F" w:rsidRDefault="00C46F21" w:rsidP="00C46F21">
      <w:pPr>
        <w:widowControl w:val="0"/>
        <w:jc w:val="both"/>
        <w:rPr>
          <w:sz w:val="20"/>
          <w:szCs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C46F21" w:rsidRPr="0074131F" w:rsidTr="00FB3F1C">
        <w:tc>
          <w:tcPr>
            <w:tcW w:w="543" w:type="pct"/>
          </w:tcPr>
          <w:p w:rsidR="00C46F21" w:rsidRPr="0074131F" w:rsidRDefault="00C46F21" w:rsidP="00FB3F1C">
            <w:pPr>
              <w:jc w:val="both"/>
              <w:rPr>
                <w:sz w:val="20"/>
                <w:szCs w:val="20"/>
              </w:rPr>
            </w:pPr>
            <w:r w:rsidRPr="0074131F">
              <w:rPr>
                <w:rStyle w:val="SCCFileNumberChar"/>
                <w:sz w:val="20"/>
                <w:szCs w:val="20"/>
              </w:rPr>
              <w:t>40236</w:t>
            </w:r>
          </w:p>
        </w:tc>
        <w:tc>
          <w:tcPr>
            <w:tcW w:w="4457" w:type="pct"/>
            <w:gridSpan w:val="3"/>
          </w:tcPr>
          <w:p w:rsidR="00C46F21" w:rsidRPr="0074131F" w:rsidRDefault="00C46F21" w:rsidP="00FB3F1C">
            <w:pPr>
              <w:pStyle w:val="SCCLsocParty"/>
              <w:jc w:val="both"/>
              <w:rPr>
                <w:b/>
                <w:sz w:val="20"/>
                <w:szCs w:val="20"/>
              </w:rPr>
            </w:pPr>
            <w:r w:rsidRPr="0074131F">
              <w:rPr>
                <w:b/>
                <w:sz w:val="20"/>
                <w:szCs w:val="20"/>
              </w:rPr>
              <w:t>Michael E. Heller v. Autorité des marchés financiers</w:t>
            </w:r>
          </w:p>
          <w:p w:rsidR="00C46F21" w:rsidRPr="0074131F" w:rsidRDefault="00C46F21" w:rsidP="00FB3F1C">
            <w:pPr>
              <w:jc w:val="both"/>
              <w:rPr>
                <w:sz w:val="20"/>
                <w:szCs w:val="20"/>
              </w:rPr>
            </w:pPr>
            <w:r w:rsidRPr="0074131F">
              <w:rPr>
                <w:sz w:val="20"/>
                <w:szCs w:val="20"/>
              </w:rPr>
              <w:t>(Que.) (Criminal) (By Leave)</w:t>
            </w:r>
          </w:p>
        </w:tc>
      </w:tr>
      <w:tr w:rsidR="00C46F21" w:rsidRPr="0074131F" w:rsidTr="00FB3F1C">
        <w:tc>
          <w:tcPr>
            <w:tcW w:w="5000" w:type="pct"/>
            <w:gridSpan w:val="4"/>
          </w:tcPr>
          <w:p w:rsidR="006707F0" w:rsidRPr="0074131F" w:rsidRDefault="006707F0" w:rsidP="006707F0">
            <w:pPr>
              <w:jc w:val="both"/>
              <w:rPr>
                <w:sz w:val="20"/>
                <w:szCs w:val="20"/>
              </w:rPr>
            </w:pPr>
            <w:r w:rsidRPr="0074131F">
              <w:rPr>
                <w:sz w:val="20"/>
                <w:szCs w:val="20"/>
              </w:rPr>
              <w:t xml:space="preserve">The application for leave to appeal from the judgment of the </w:t>
            </w:r>
            <w:r w:rsidRPr="0074131F">
              <w:rPr>
                <w:sz w:val="20"/>
                <w:szCs w:val="20"/>
                <w:lang w:val="en-US"/>
              </w:rPr>
              <w:t>Court of Appeal of Quebec (Québec)</w:t>
            </w:r>
            <w:r w:rsidRPr="0074131F">
              <w:rPr>
                <w:sz w:val="20"/>
                <w:szCs w:val="20"/>
              </w:rPr>
              <w:t xml:space="preserve">, Number </w:t>
            </w:r>
            <w:r w:rsidRPr="0074131F">
              <w:rPr>
                <w:sz w:val="20"/>
                <w:szCs w:val="20"/>
                <w:lang w:val="en-US"/>
              </w:rPr>
              <w:t>200-10-003799-207, 2022 QCCA 208</w:t>
            </w:r>
            <w:r w:rsidRPr="0074131F">
              <w:rPr>
                <w:sz w:val="20"/>
                <w:szCs w:val="20"/>
              </w:rPr>
              <w:t xml:space="preserve">, dated </w:t>
            </w:r>
            <w:r w:rsidRPr="0074131F">
              <w:rPr>
                <w:sz w:val="20"/>
                <w:szCs w:val="20"/>
                <w:lang w:val="en-US"/>
              </w:rPr>
              <w:t>February 11, 2022,</w:t>
            </w:r>
            <w:r w:rsidRPr="0074131F">
              <w:rPr>
                <w:sz w:val="20"/>
                <w:szCs w:val="20"/>
              </w:rPr>
              <w:t xml:space="preserve"> is dismissed with costs.</w:t>
            </w:r>
          </w:p>
          <w:p w:rsidR="00C46F21" w:rsidRPr="0074131F" w:rsidRDefault="00C46F21" w:rsidP="00FB3F1C">
            <w:pPr>
              <w:jc w:val="both"/>
              <w:rPr>
                <w:sz w:val="20"/>
                <w:szCs w:val="20"/>
              </w:rPr>
            </w:pPr>
          </w:p>
        </w:tc>
      </w:tr>
      <w:tr w:rsidR="00C46F21" w:rsidRPr="0074131F" w:rsidTr="00FB3F1C">
        <w:tc>
          <w:tcPr>
            <w:tcW w:w="5000" w:type="pct"/>
            <w:gridSpan w:val="4"/>
          </w:tcPr>
          <w:p w:rsidR="00C46F21" w:rsidRPr="0074131F" w:rsidRDefault="00C46F21" w:rsidP="00FB3F1C">
            <w:pPr>
              <w:jc w:val="both"/>
              <w:rPr>
                <w:sz w:val="20"/>
                <w:szCs w:val="20"/>
              </w:rPr>
            </w:pPr>
            <w:r w:rsidRPr="0074131F">
              <w:rPr>
                <w:sz w:val="20"/>
                <w:szCs w:val="20"/>
              </w:rPr>
              <w:t xml:space="preserve">Criminal law — Provincial offences — Securities — Nature of offence — Strict liability — Elements of offence — </w:t>
            </w:r>
            <w:r w:rsidRPr="0074131F">
              <w:rPr>
                <w:i/>
                <w:sz w:val="20"/>
                <w:szCs w:val="20"/>
              </w:rPr>
              <w:t>Mens rea</w:t>
            </w:r>
            <w:r w:rsidRPr="0074131F">
              <w:rPr>
                <w:sz w:val="20"/>
                <w:szCs w:val="20"/>
              </w:rPr>
              <w:t xml:space="preserve"> — Applicant convicted of offence of aiding in commission of offence under </w:t>
            </w:r>
            <w:r w:rsidRPr="0074131F">
              <w:rPr>
                <w:i/>
                <w:sz w:val="20"/>
                <w:szCs w:val="20"/>
              </w:rPr>
              <w:t>Securities Act</w:t>
            </w:r>
            <w:r w:rsidRPr="0074131F">
              <w:rPr>
                <w:sz w:val="20"/>
                <w:szCs w:val="20"/>
              </w:rPr>
              <w:t xml:space="preserve"> — Courts of first instance finding that offence is strict liability offence — Court of Appeal finding that it is general </w:t>
            </w:r>
            <w:r w:rsidRPr="0074131F">
              <w:rPr>
                <w:i/>
                <w:sz w:val="20"/>
                <w:szCs w:val="20"/>
              </w:rPr>
              <w:t>mens rea</w:t>
            </w:r>
            <w:r w:rsidRPr="0074131F">
              <w:rPr>
                <w:sz w:val="20"/>
                <w:szCs w:val="20"/>
              </w:rPr>
              <w:t xml:space="preserve"> offence but dismissing appeal in this case — Whether Court of Appeal should have ordered new trial rather than finding applicant guilty, in accordance with s. 686(2) of </w:t>
            </w:r>
            <w:r w:rsidRPr="0074131F">
              <w:rPr>
                <w:i/>
                <w:sz w:val="20"/>
                <w:szCs w:val="20"/>
              </w:rPr>
              <w:t>Criminal Code</w:t>
            </w:r>
            <w:r w:rsidRPr="0074131F">
              <w:rPr>
                <w:sz w:val="20"/>
                <w:szCs w:val="20"/>
              </w:rPr>
              <w:t xml:space="preserve">, in light of need to assess evidence in record on basis of applicable law — </w:t>
            </w:r>
            <w:r w:rsidRPr="0074131F">
              <w:rPr>
                <w:i/>
                <w:sz w:val="20"/>
                <w:szCs w:val="20"/>
              </w:rPr>
              <w:t>Securities Act</w:t>
            </w:r>
            <w:r w:rsidRPr="0074131F">
              <w:rPr>
                <w:sz w:val="20"/>
                <w:szCs w:val="20"/>
              </w:rPr>
              <w:t xml:space="preserve">, CQLR, c. V-1.1, ss. 11, 202, 208 — </w:t>
            </w:r>
            <w:r w:rsidRPr="0074131F">
              <w:rPr>
                <w:i/>
                <w:sz w:val="20"/>
                <w:szCs w:val="20"/>
              </w:rPr>
              <w:t>Criminal Code</w:t>
            </w:r>
            <w:r w:rsidRPr="0074131F">
              <w:rPr>
                <w:sz w:val="20"/>
                <w:szCs w:val="20"/>
              </w:rPr>
              <w:t>, R.S.C. 1985, c. C-46, ss. 21, 686.</w:t>
            </w:r>
          </w:p>
          <w:p w:rsidR="00C46F21" w:rsidRPr="0074131F" w:rsidRDefault="00C46F21" w:rsidP="00FB3F1C">
            <w:pPr>
              <w:jc w:val="both"/>
              <w:rPr>
                <w:sz w:val="20"/>
                <w:szCs w:val="20"/>
              </w:rPr>
            </w:pPr>
          </w:p>
        </w:tc>
      </w:tr>
      <w:tr w:rsidR="00C46F21" w:rsidRPr="0074131F" w:rsidTr="00FB3F1C">
        <w:tc>
          <w:tcPr>
            <w:tcW w:w="5000" w:type="pct"/>
            <w:gridSpan w:val="4"/>
          </w:tcPr>
          <w:p w:rsidR="00C46F21" w:rsidRPr="0074131F" w:rsidRDefault="00C46F21" w:rsidP="00FB3F1C">
            <w:pPr>
              <w:jc w:val="both"/>
              <w:rPr>
                <w:sz w:val="20"/>
                <w:szCs w:val="20"/>
              </w:rPr>
            </w:pPr>
            <w:r w:rsidRPr="0074131F">
              <w:rPr>
                <w:sz w:val="20"/>
                <w:szCs w:val="20"/>
              </w:rPr>
              <w:t xml:space="preserve">The applicant, Michael Heller, was charged with several offences, including aiding in the distribution of securities without a prospectus for which a receipt was issued by the respondent, the Autorité des marchés financiers — an offence under s. 11 of Quebec’s </w:t>
            </w:r>
            <w:r w:rsidRPr="0074131F">
              <w:rPr>
                <w:i/>
                <w:sz w:val="20"/>
                <w:szCs w:val="20"/>
              </w:rPr>
              <w:t>Securities Act</w:t>
            </w:r>
            <w:r w:rsidRPr="0074131F">
              <w:rPr>
                <w:sz w:val="20"/>
                <w:szCs w:val="20"/>
              </w:rPr>
              <w:t xml:space="preserve"> — contrary to s. 208 of the </w:t>
            </w:r>
            <w:r w:rsidRPr="0074131F">
              <w:rPr>
                <w:i/>
                <w:sz w:val="20"/>
                <w:szCs w:val="20"/>
              </w:rPr>
              <w:t>Act</w:t>
            </w:r>
            <w:r w:rsidRPr="0074131F">
              <w:rPr>
                <w:sz w:val="20"/>
                <w:szCs w:val="20"/>
              </w:rPr>
              <w:t xml:space="preserve">. The trial judge in the Court of Québec convicted Mr. Heller of all the charges. His appeal to the Quebec Superior Court was dismissed. The Superior Court was of the view that s. 208 of the </w:t>
            </w:r>
            <w:r w:rsidRPr="0074131F">
              <w:rPr>
                <w:i/>
                <w:sz w:val="20"/>
                <w:szCs w:val="20"/>
              </w:rPr>
              <w:t>Act</w:t>
            </w:r>
            <w:r w:rsidRPr="0074131F">
              <w:rPr>
                <w:sz w:val="20"/>
                <w:szCs w:val="20"/>
              </w:rPr>
              <w:t xml:space="preserve"> creates a strict liability offence. The Quebec Court of Appeal held that the Superior Court had erred with respect to the degree of liability for the s. 208 offence. In its view, the offence is one involving general </w:t>
            </w:r>
            <w:r w:rsidRPr="0074131F">
              <w:rPr>
                <w:i/>
                <w:sz w:val="20"/>
                <w:szCs w:val="20"/>
              </w:rPr>
              <w:t>mens rea</w:t>
            </w:r>
            <w:r w:rsidRPr="0074131F">
              <w:rPr>
                <w:sz w:val="20"/>
                <w:szCs w:val="20"/>
              </w:rPr>
              <w:t>, that is, knowledge, intent, or recklessness. However, the Court of Appeal dismissed Mr. Heller’s appeal, finding that his knowledge or recklessness had already been proved in this case.</w:t>
            </w:r>
          </w:p>
          <w:p w:rsidR="00C46F21" w:rsidRPr="0074131F" w:rsidRDefault="00C46F21" w:rsidP="00FB3F1C">
            <w:pPr>
              <w:jc w:val="both"/>
              <w:rPr>
                <w:sz w:val="20"/>
                <w:szCs w:val="20"/>
              </w:rPr>
            </w:pPr>
          </w:p>
        </w:tc>
      </w:tr>
      <w:tr w:rsidR="00C46F21" w:rsidRPr="0074131F" w:rsidTr="00FB3F1C">
        <w:tc>
          <w:tcPr>
            <w:tcW w:w="2427" w:type="pct"/>
            <w:gridSpan w:val="2"/>
          </w:tcPr>
          <w:p w:rsidR="00C46F21" w:rsidRPr="0074131F" w:rsidRDefault="00C46F21" w:rsidP="00FB3F1C">
            <w:pPr>
              <w:jc w:val="both"/>
              <w:rPr>
                <w:sz w:val="20"/>
                <w:szCs w:val="20"/>
              </w:rPr>
            </w:pPr>
            <w:r w:rsidRPr="0074131F">
              <w:rPr>
                <w:sz w:val="20"/>
                <w:szCs w:val="20"/>
              </w:rPr>
              <w:t>August 10, 2016</w:t>
            </w:r>
          </w:p>
          <w:p w:rsidR="00C46F21" w:rsidRPr="0074131F" w:rsidRDefault="00C46F21" w:rsidP="00FB3F1C">
            <w:pPr>
              <w:jc w:val="both"/>
              <w:rPr>
                <w:sz w:val="20"/>
                <w:szCs w:val="20"/>
              </w:rPr>
            </w:pPr>
            <w:r w:rsidRPr="0074131F">
              <w:rPr>
                <w:sz w:val="20"/>
                <w:szCs w:val="20"/>
              </w:rPr>
              <w:t>(Judge Dumais) (oral judgment)</w:t>
            </w:r>
          </w:p>
          <w:p w:rsidR="00C46F21" w:rsidRPr="0074131F" w:rsidRDefault="00C46F21" w:rsidP="00FB3F1C">
            <w:pPr>
              <w:jc w:val="both"/>
              <w:rPr>
                <w:sz w:val="20"/>
                <w:szCs w:val="20"/>
              </w:rPr>
            </w:pPr>
            <w:r w:rsidRPr="0074131F">
              <w:rPr>
                <w:sz w:val="20"/>
                <w:szCs w:val="20"/>
              </w:rPr>
              <w:t>Court of Québec (Criminal Division)</w:t>
            </w:r>
          </w:p>
          <w:p w:rsidR="00C46F21" w:rsidRPr="0074131F" w:rsidRDefault="00C46F21" w:rsidP="00FB3F1C">
            <w:pPr>
              <w:jc w:val="both"/>
              <w:rPr>
                <w:sz w:val="20"/>
                <w:szCs w:val="20"/>
              </w:rPr>
            </w:pPr>
            <w:r w:rsidRPr="0074131F">
              <w:rPr>
                <w:sz w:val="20"/>
                <w:szCs w:val="20"/>
              </w:rPr>
              <w:t>File No.: 200-61-168997-136</w:t>
            </w:r>
          </w:p>
          <w:p w:rsidR="00C46F21" w:rsidRPr="0074131F" w:rsidRDefault="00C46F21" w:rsidP="00FB3F1C">
            <w:pPr>
              <w:jc w:val="both"/>
              <w:rPr>
                <w:sz w:val="20"/>
                <w:szCs w:val="20"/>
              </w:rPr>
            </w:pPr>
          </w:p>
        </w:tc>
        <w:tc>
          <w:tcPr>
            <w:tcW w:w="243" w:type="pct"/>
          </w:tcPr>
          <w:p w:rsidR="00C46F21" w:rsidRPr="0074131F" w:rsidRDefault="00C46F21" w:rsidP="00FB3F1C">
            <w:pPr>
              <w:jc w:val="both"/>
              <w:rPr>
                <w:sz w:val="20"/>
                <w:szCs w:val="20"/>
              </w:rPr>
            </w:pPr>
          </w:p>
        </w:tc>
        <w:tc>
          <w:tcPr>
            <w:tcW w:w="2330" w:type="pct"/>
          </w:tcPr>
          <w:p w:rsidR="00C46F21" w:rsidRPr="0074131F" w:rsidRDefault="00C46F21" w:rsidP="00FB3F1C">
            <w:pPr>
              <w:jc w:val="both"/>
              <w:rPr>
                <w:sz w:val="20"/>
                <w:szCs w:val="20"/>
              </w:rPr>
            </w:pPr>
            <w:r w:rsidRPr="0074131F">
              <w:rPr>
                <w:sz w:val="20"/>
                <w:szCs w:val="20"/>
              </w:rPr>
              <w:t xml:space="preserve">Mr. Heller convicted under s. 208 of </w:t>
            </w:r>
            <w:r w:rsidRPr="0074131F">
              <w:rPr>
                <w:i/>
                <w:sz w:val="20"/>
                <w:szCs w:val="20"/>
              </w:rPr>
              <w:t>Securities Act</w:t>
            </w:r>
            <w:r w:rsidRPr="0074131F">
              <w:rPr>
                <w:sz w:val="20"/>
                <w:szCs w:val="20"/>
              </w:rPr>
              <w:t xml:space="preserve"> of offence of aiding in commission of offence under </w:t>
            </w:r>
            <w:r w:rsidRPr="0074131F">
              <w:rPr>
                <w:i/>
                <w:sz w:val="20"/>
                <w:szCs w:val="20"/>
              </w:rPr>
              <w:t>Act</w:t>
            </w:r>
          </w:p>
          <w:p w:rsidR="00C46F21" w:rsidRPr="0074131F" w:rsidRDefault="00C46F21" w:rsidP="00FB3F1C">
            <w:pPr>
              <w:jc w:val="both"/>
              <w:rPr>
                <w:sz w:val="20"/>
                <w:szCs w:val="20"/>
              </w:rPr>
            </w:pPr>
          </w:p>
        </w:tc>
      </w:tr>
      <w:tr w:rsidR="00C46F21" w:rsidRPr="0074131F" w:rsidTr="00FB3F1C">
        <w:tc>
          <w:tcPr>
            <w:tcW w:w="2427" w:type="pct"/>
            <w:gridSpan w:val="2"/>
          </w:tcPr>
          <w:p w:rsidR="00C46F21" w:rsidRPr="0074131F" w:rsidRDefault="00C46F21" w:rsidP="00FB3F1C">
            <w:pPr>
              <w:jc w:val="both"/>
              <w:rPr>
                <w:sz w:val="20"/>
                <w:szCs w:val="20"/>
              </w:rPr>
            </w:pPr>
            <w:r w:rsidRPr="0074131F">
              <w:rPr>
                <w:sz w:val="20"/>
                <w:szCs w:val="20"/>
              </w:rPr>
              <w:t>May 25, 2020</w:t>
            </w:r>
          </w:p>
          <w:p w:rsidR="00C46F21" w:rsidRPr="0074131F" w:rsidRDefault="00C46F21" w:rsidP="00FB3F1C">
            <w:pPr>
              <w:jc w:val="both"/>
              <w:rPr>
                <w:sz w:val="20"/>
                <w:szCs w:val="20"/>
              </w:rPr>
            </w:pPr>
            <w:r w:rsidRPr="0074131F">
              <w:rPr>
                <w:sz w:val="20"/>
                <w:szCs w:val="20"/>
              </w:rPr>
              <w:t>Quebec Superior Court</w:t>
            </w:r>
          </w:p>
          <w:p w:rsidR="00C46F21" w:rsidRPr="0074131F" w:rsidRDefault="00C46F21" w:rsidP="00FB3F1C">
            <w:pPr>
              <w:jc w:val="both"/>
              <w:rPr>
                <w:sz w:val="20"/>
                <w:szCs w:val="20"/>
              </w:rPr>
            </w:pPr>
            <w:r w:rsidRPr="0074131F">
              <w:rPr>
                <w:sz w:val="20"/>
                <w:szCs w:val="20"/>
              </w:rPr>
              <w:t>(Bouchard J.)</w:t>
            </w:r>
          </w:p>
          <w:p w:rsidR="00C46F21" w:rsidRPr="0074131F" w:rsidRDefault="00C46F21" w:rsidP="00FB3F1C">
            <w:pPr>
              <w:jc w:val="both"/>
              <w:rPr>
                <w:sz w:val="20"/>
                <w:szCs w:val="20"/>
              </w:rPr>
            </w:pPr>
            <w:r w:rsidRPr="0074131F">
              <w:rPr>
                <w:sz w:val="20"/>
                <w:szCs w:val="20"/>
              </w:rPr>
              <w:t xml:space="preserve">File No.: 200-36-002428-167 </w:t>
            </w:r>
          </w:p>
          <w:p w:rsidR="00C46F21" w:rsidRPr="0074131F" w:rsidRDefault="00C46F21" w:rsidP="00FB3F1C">
            <w:pPr>
              <w:jc w:val="both"/>
              <w:rPr>
                <w:sz w:val="20"/>
                <w:szCs w:val="20"/>
              </w:rPr>
            </w:pPr>
            <w:r w:rsidRPr="0074131F">
              <w:rPr>
                <w:sz w:val="20"/>
                <w:szCs w:val="20"/>
              </w:rPr>
              <w:t xml:space="preserve">Neutral citation: </w:t>
            </w:r>
            <w:hyperlink r:id="rId162" w:history="1">
              <w:r w:rsidRPr="0074131F">
                <w:rPr>
                  <w:rStyle w:val="Hyperlink"/>
                  <w:sz w:val="20"/>
                  <w:szCs w:val="20"/>
                </w:rPr>
                <w:t>2020 QCCS 2762</w:t>
              </w:r>
            </w:hyperlink>
          </w:p>
          <w:p w:rsidR="00C46F21" w:rsidRPr="0074131F" w:rsidRDefault="00C46F21" w:rsidP="00FB3F1C">
            <w:pPr>
              <w:jc w:val="both"/>
              <w:rPr>
                <w:sz w:val="20"/>
                <w:szCs w:val="20"/>
              </w:rPr>
            </w:pPr>
          </w:p>
        </w:tc>
        <w:tc>
          <w:tcPr>
            <w:tcW w:w="243" w:type="pct"/>
          </w:tcPr>
          <w:p w:rsidR="00C46F21" w:rsidRPr="0074131F" w:rsidRDefault="00C46F21" w:rsidP="00FB3F1C">
            <w:pPr>
              <w:jc w:val="both"/>
              <w:rPr>
                <w:sz w:val="20"/>
                <w:szCs w:val="20"/>
              </w:rPr>
            </w:pPr>
          </w:p>
        </w:tc>
        <w:tc>
          <w:tcPr>
            <w:tcW w:w="2330" w:type="pct"/>
          </w:tcPr>
          <w:p w:rsidR="00C46F21" w:rsidRPr="0074131F" w:rsidRDefault="00C46F21" w:rsidP="00FB3F1C">
            <w:pPr>
              <w:jc w:val="both"/>
              <w:rPr>
                <w:sz w:val="20"/>
                <w:szCs w:val="20"/>
              </w:rPr>
            </w:pPr>
            <w:r w:rsidRPr="0074131F">
              <w:rPr>
                <w:sz w:val="20"/>
                <w:szCs w:val="20"/>
              </w:rPr>
              <w:t>Mr. Heller’s appeal dismissed</w:t>
            </w:r>
          </w:p>
          <w:p w:rsidR="00C46F21" w:rsidRPr="0074131F" w:rsidRDefault="00C46F21" w:rsidP="00FB3F1C">
            <w:pPr>
              <w:jc w:val="both"/>
              <w:rPr>
                <w:sz w:val="20"/>
                <w:szCs w:val="20"/>
              </w:rPr>
            </w:pPr>
          </w:p>
        </w:tc>
      </w:tr>
      <w:tr w:rsidR="00C46F21" w:rsidRPr="0074131F" w:rsidTr="00FB3F1C">
        <w:tc>
          <w:tcPr>
            <w:tcW w:w="2427" w:type="pct"/>
            <w:gridSpan w:val="2"/>
          </w:tcPr>
          <w:p w:rsidR="00C46F21" w:rsidRPr="0074131F" w:rsidRDefault="00C46F21" w:rsidP="00FB3F1C">
            <w:pPr>
              <w:jc w:val="both"/>
              <w:rPr>
                <w:sz w:val="20"/>
                <w:szCs w:val="20"/>
              </w:rPr>
            </w:pPr>
            <w:r w:rsidRPr="0074131F">
              <w:rPr>
                <w:sz w:val="20"/>
                <w:szCs w:val="20"/>
              </w:rPr>
              <w:t>February 11, 2022</w:t>
            </w:r>
          </w:p>
          <w:p w:rsidR="00C46F21" w:rsidRPr="0074131F" w:rsidRDefault="00C46F21" w:rsidP="00FB3F1C">
            <w:pPr>
              <w:jc w:val="both"/>
              <w:rPr>
                <w:sz w:val="20"/>
                <w:szCs w:val="20"/>
              </w:rPr>
            </w:pPr>
            <w:r w:rsidRPr="0074131F">
              <w:rPr>
                <w:sz w:val="20"/>
                <w:szCs w:val="20"/>
              </w:rPr>
              <w:t>Quebec Court of Appeal (Québec)</w:t>
            </w:r>
          </w:p>
          <w:p w:rsidR="00C46F21" w:rsidRPr="0074131F" w:rsidRDefault="00C46F21" w:rsidP="00FB3F1C">
            <w:pPr>
              <w:jc w:val="both"/>
              <w:rPr>
                <w:sz w:val="20"/>
                <w:szCs w:val="20"/>
              </w:rPr>
            </w:pPr>
            <w:r w:rsidRPr="0074131F">
              <w:rPr>
                <w:sz w:val="20"/>
                <w:szCs w:val="20"/>
              </w:rPr>
              <w:t>(Doyon, Bélanger and Beaupré JJ.A.)</w:t>
            </w:r>
          </w:p>
          <w:p w:rsidR="00C46F21" w:rsidRPr="0074131F" w:rsidRDefault="00C46F21" w:rsidP="00FB3F1C">
            <w:pPr>
              <w:jc w:val="both"/>
              <w:rPr>
                <w:sz w:val="20"/>
                <w:szCs w:val="20"/>
              </w:rPr>
            </w:pPr>
            <w:r w:rsidRPr="0074131F">
              <w:rPr>
                <w:sz w:val="20"/>
                <w:szCs w:val="20"/>
              </w:rPr>
              <w:t>File No.: 200-10-003799-207</w:t>
            </w:r>
          </w:p>
          <w:p w:rsidR="00C46F21" w:rsidRPr="0074131F" w:rsidRDefault="00C46F21" w:rsidP="00FB3F1C">
            <w:pPr>
              <w:jc w:val="both"/>
              <w:rPr>
                <w:sz w:val="20"/>
                <w:szCs w:val="20"/>
              </w:rPr>
            </w:pPr>
            <w:r w:rsidRPr="0074131F">
              <w:rPr>
                <w:sz w:val="20"/>
                <w:szCs w:val="20"/>
              </w:rPr>
              <w:t xml:space="preserve">Neutral citation: </w:t>
            </w:r>
            <w:hyperlink r:id="rId163" w:history="1">
              <w:r w:rsidRPr="0074131F">
                <w:rPr>
                  <w:rStyle w:val="Hyperlink"/>
                  <w:sz w:val="20"/>
                  <w:szCs w:val="20"/>
                </w:rPr>
                <w:t>2020 QCCA 208</w:t>
              </w:r>
            </w:hyperlink>
          </w:p>
          <w:p w:rsidR="00C46F21" w:rsidRPr="0074131F" w:rsidRDefault="00C46F21" w:rsidP="00FB3F1C">
            <w:pPr>
              <w:jc w:val="both"/>
              <w:rPr>
                <w:sz w:val="20"/>
                <w:szCs w:val="20"/>
              </w:rPr>
            </w:pPr>
          </w:p>
        </w:tc>
        <w:tc>
          <w:tcPr>
            <w:tcW w:w="243" w:type="pct"/>
          </w:tcPr>
          <w:p w:rsidR="00C46F21" w:rsidRPr="0074131F" w:rsidRDefault="00C46F21" w:rsidP="00FB3F1C">
            <w:pPr>
              <w:jc w:val="both"/>
              <w:rPr>
                <w:sz w:val="20"/>
                <w:szCs w:val="20"/>
              </w:rPr>
            </w:pPr>
          </w:p>
        </w:tc>
        <w:tc>
          <w:tcPr>
            <w:tcW w:w="2330" w:type="pct"/>
          </w:tcPr>
          <w:p w:rsidR="00C46F21" w:rsidRPr="0074131F" w:rsidRDefault="00C46F21" w:rsidP="00FB3F1C">
            <w:pPr>
              <w:jc w:val="both"/>
              <w:rPr>
                <w:sz w:val="20"/>
                <w:szCs w:val="20"/>
              </w:rPr>
            </w:pPr>
            <w:r w:rsidRPr="0074131F">
              <w:rPr>
                <w:sz w:val="20"/>
                <w:szCs w:val="20"/>
              </w:rPr>
              <w:t>Mr. Heller’s second appeal dismissed</w:t>
            </w:r>
          </w:p>
          <w:p w:rsidR="00C46F21" w:rsidRPr="0074131F" w:rsidRDefault="00C46F21" w:rsidP="00FB3F1C">
            <w:pPr>
              <w:jc w:val="both"/>
              <w:rPr>
                <w:sz w:val="20"/>
                <w:szCs w:val="20"/>
              </w:rPr>
            </w:pPr>
          </w:p>
        </w:tc>
      </w:tr>
      <w:tr w:rsidR="00C46F21" w:rsidRPr="0074131F" w:rsidTr="00FB3F1C">
        <w:tc>
          <w:tcPr>
            <w:tcW w:w="2427" w:type="pct"/>
            <w:gridSpan w:val="2"/>
          </w:tcPr>
          <w:p w:rsidR="00C46F21" w:rsidRPr="0074131F" w:rsidRDefault="00C46F21" w:rsidP="00FB3F1C">
            <w:pPr>
              <w:jc w:val="both"/>
              <w:rPr>
                <w:sz w:val="20"/>
                <w:szCs w:val="20"/>
              </w:rPr>
            </w:pPr>
            <w:r w:rsidRPr="0074131F">
              <w:rPr>
                <w:sz w:val="20"/>
                <w:szCs w:val="20"/>
              </w:rPr>
              <w:t>April 12, 2022</w:t>
            </w:r>
          </w:p>
          <w:p w:rsidR="00C46F21" w:rsidRPr="0074131F" w:rsidRDefault="00C46F21" w:rsidP="00FB3F1C">
            <w:pPr>
              <w:jc w:val="both"/>
              <w:rPr>
                <w:sz w:val="20"/>
                <w:szCs w:val="20"/>
              </w:rPr>
            </w:pPr>
            <w:r w:rsidRPr="0074131F">
              <w:rPr>
                <w:sz w:val="20"/>
                <w:szCs w:val="20"/>
              </w:rPr>
              <w:t>Supreme Court of Canada</w:t>
            </w:r>
          </w:p>
        </w:tc>
        <w:tc>
          <w:tcPr>
            <w:tcW w:w="243" w:type="pct"/>
          </w:tcPr>
          <w:p w:rsidR="00C46F21" w:rsidRPr="0074131F" w:rsidRDefault="00C46F21" w:rsidP="00FB3F1C">
            <w:pPr>
              <w:jc w:val="both"/>
              <w:rPr>
                <w:sz w:val="20"/>
                <w:szCs w:val="20"/>
              </w:rPr>
            </w:pPr>
          </w:p>
        </w:tc>
        <w:tc>
          <w:tcPr>
            <w:tcW w:w="2330" w:type="pct"/>
          </w:tcPr>
          <w:p w:rsidR="00C46F21" w:rsidRPr="0074131F" w:rsidRDefault="00C46F21" w:rsidP="00FB3F1C">
            <w:pPr>
              <w:jc w:val="both"/>
              <w:rPr>
                <w:sz w:val="20"/>
                <w:szCs w:val="20"/>
              </w:rPr>
            </w:pPr>
            <w:r w:rsidRPr="0074131F">
              <w:rPr>
                <w:sz w:val="20"/>
                <w:szCs w:val="20"/>
              </w:rPr>
              <w:t>Application for leave to appeal filed by Mr. Heller</w:t>
            </w:r>
          </w:p>
        </w:tc>
      </w:tr>
    </w:tbl>
    <w:p w:rsidR="00C46F21" w:rsidRPr="0074131F" w:rsidRDefault="00C46F21" w:rsidP="00C46F21">
      <w:pPr>
        <w:jc w:val="both"/>
        <w:rPr>
          <w:sz w:val="20"/>
        </w:rPr>
      </w:pPr>
    </w:p>
    <w:p w:rsidR="00C46F21" w:rsidRPr="0074131F" w:rsidRDefault="00002BD1" w:rsidP="00C46F21">
      <w:pPr>
        <w:jc w:val="both"/>
        <w:rPr>
          <w:sz w:val="20"/>
        </w:rPr>
      </w:pPr>
      <w:r>
        <w:rPr>
          <w:sz w:val="20"/>
        </w:rPr>
        <w:pict>
          <v:rect id="_x0000_i1114" style="width:2in;height:1pt" o:hrpct="0" o:hralign="center" o:hrstd="t" o:hrnoshade="t" o:hr="t" fillcolor="black [3213]" stroked="f"/>
        </w:pict>
      </w:r>
    </w:p>
    <w:p w:rsidR="00C46F21" w:rsidRPr="0074131F" w:rsidRDefault="00C46F21" w:rsidP="00C46F21">
      <w:pPr>
        <w:jc w:val="both"/>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C46F21" w:rsidRPr="0074131F" w:rsidTr="00FB3F1C">
        <w:tc>
          <w:tcPr>
            <w:tcW w:w="543" w:type="pct"/>
          </w:tcPr>
          <w:p w:rsidR="00C46F21" w:rsidRPr="0074131F" w:rsidRDefault="00C46F21" w:rsidP="00FB3F1C">
            <w:pPr>
              <w:jc w:val="both"/>
              <w:rPr>
                <w:sz w:val="20"/>
                <w:szCs w:val="20"/>
              </w:rPr>
            </w:pPr>
            <w:r w:rsidRPr="0074131F">
              <w:rPr>
                <w:rStyle w:val="SCCFileNumberChar"/>
                <w:sz w:val="20"/>
                <w:szCs w:val="20"/>
              </w:rPr>
              <w:t>40236</w:t>
            </w:r>
          </w:p>
        </w:tc>
        <w:tc>
          <w:tcPr>
            <w:tcW w:w="4457" w:type="pct"/>
            <w:gridSpan w:val="3"/>
          </w:tcPr>
          <w:p w:rsidR="00C46F21" w:rsidRPr="0074131F" w:rsidRDefault="00C46F21" w:rsidP="00FB3F1C">
            <w:pPr>
              <w:pStyle w:val="SCCLsocParty"/>
              <w:jc w:val="both"/>
              <w:rPr>
                <w:b/>
                <w:sz w:val="20"/>
                <w:szCs w:val="20"/>
              </w:rPr>
            </w:pPr>
            <w:r w:rsidRPr="0074131F">
              <w:rPr>
                <w:b/>
                <w:sz w:val="20"/>
                <w:szCs w:val="20"/>
              </w:rPr>
              <w:t>Michael E. Heller c. Autorité des marchés financiers</w:t>
            </w:r>
          </w:p>
          <w:p w:rsidR="00C46F21" w:rsidRPr="0074131F" w:rsidRDefault="00C46F21" w:rsidP="00FB3F1C">
            <w:pPr>
              <w:jc w:val="both"/>
              <w:rPr>
                <w:sz w:val="20"/>
                <w:szCs w:val="20"/>
              </w:rPr>
            </w:pPr>
            <w:r w:rsidRPr="0074131F">
              <w:rPr>
                <w:sz w:val="20"/>
                <w:szCs w:val="20"/>
              </w:rPr>
              <w:t>(Qc) (Criminelle) (Autorisation)</w:t>
            </w:r>
          </w:p>
        </w:tc>
      </w:tr>
      <w:tr w:rsidR="00C46F21" w:rsidRPr="00002BD1" w:rsidTr="00FB3F1C">
        <w:tc>
          <w:tcPr>
            <w:tcW w:w="5000" w:type="pct"/>
            <w:gridSpan w:val="4"/>
          </w:tcPr>
          <w:p w:rsidR="006707F0" w:rsidRPr="0074131F" w:rsidRDefault="006707F0" w:rsidP="006707F0">
            <w:pPr>
              <w:jc w:val="both"/>
              <w:rPr>
                <w:sz w:val="20"/>
                <w:szCs w:val="20"/>
                <w:lang w:val="fr-CA"/>
              </w:rPr>
            </w:pPr>
            <w:r w:rsidRPr="0074131F">
              <w:rPr>
                <w:sz w:val="20"/>
                <w:szCs w:val="20"/>
                <w:lang w:val="fr-CA"/>
              </w:rPr>
              <w:t>La demande d’autorisation d’appel de l’arrêt de la Cour d’appel du Québec (Québec), numéro 200-10-003799-207, 2022 QCCA 208, daté du 11 février 2022, est rejetée avec dépens.</w:t>
            </w:r>
          </w:p>
          <w:p w:rsidR="00C46F21" w:rsidRPr="0074131F" w:rsidRDefault="00C46F21" w:rsidP="00FB3F1C">
            <w:pPr>
              <w:jc w:val="both"/>
              <w:rPr>
                <w:sz w:val="20"/>
                <w:szCs w:val="20"/>
                <w:lang w:val="fr-CA"/>
              </w:rPr>
            </w:pPr>
          </w:p>
        </w:tc>
      </w:tr>
      <w:tr w:rsidR="00C46F21" w:rsidRPr="0074131F" w:rsidTr="00FB3F1C">
        <w:tc>
          <w:tcPr>
            <w:tcW w:w="5000" w:type="pct"/>
            <w:gridSpan w:val="4"/>
          </w:tcPr>
          <w:p w:rsidR="00C46F21" w:rsidRPr="0074131F" w:rsidRDefault="00C46F21" w:rsidP="00FB3F1C">
            <w:pPr>
              <w:jc w:val="both"/>
              <w:rPr>
                <w:sz w:val="20"/>
                <w:szCs w:val="20"/>
                <w:lang w:val="fr-CA"/>
              </w:rPr>
            </w:pPr>
            <w:r w:rsidRPr="0074131F">
              <w:rPr>
                <w:sz w:val="20"/>
                <w:szCs w:val="20"/>
                <w:lang w:val="fr-CA"/>
              </w:rPr>
              <w:t xml:space="preserve">Droit criminel — Infractions provinciales — Valeurs mobilières — Nature des infractions — Responsabilité stricte — Éléments de l’infraction — </w:t>
            </w:r>
            <w:r w:rsidRPr="0074131F">
              <w:rPr>
                <w:i/>
                <w:sz w:val="20"/>
                <w:szCs w:val="20"/>
                <w:lang w:val="fr-CA"/>
              </w:rPr>
              <w:t>Mens rea</w:t>
            </w:r>
            <w:r w:rsidRPr="0074131F">
              <w:rPr>
                <w:sz w:val="20"/>
                <w:szCs w:val="20"/>
                <w:lang w:val="fr-CA"/>
              </w:rPr>
              <w:t xml:space="preserve"> — Demandeur déclaré coupable de l’infraction d’aider à commettre une infraction prévue à la </w:t>
            </w:r>
            <w:r w:rsidRPr="0074131F">
              <w:rPr>
                <w:i/>
                <w:sz w:val="20"/>
                <w:szCs w:val="20"/>
                <w:lang w:val="fr-CA"/>
              </w:rPr>
              <w:t>Loi sur les valeurs mobilières</w:t>
            </w:r>
            <w:r w:rsidRPr="0074131F">
              <w:rPr>
                <w:sz w:val="20"/>
                <w:szCs w:val="20"/>
                <w:lang w:val="fr-CA"/>
              </w:rPr>
              <w:t xml:space="preserve"> — Tribunaux de première instance concluant qu’il s’agit d’une infraction de responsabilité stricte — Cour d’appel concluant qu’il s’agit d’une infraction de </w:t>
            </w:r>
            <w:r w:rsidRPr="0074131F">
              <w:rPr>
                <w:i/>
                <w:sz w:val="20"/>
                <w:szCs w:val="20"/>
                <w:lang w:val="fr-CA"/>
              </w:rPr>
              <w:t>mens rea</w:t>
            </w:r>
            <w:r w:rsidRPr="0074131F">
              <w:rPr>
                <w:sz w:val="20"/>
                <w:szCs w:val="20"/>
                <w:lang w:val="fr-CA"/>
              </w:rPr>
              <w:t xml:space="preserve"> générale mais rejetant l’appel en l’espèce — Est-ce qu’un nouveau procès aurait dû être ordonné plutôt que de prononcer la culpabilité du demandeur, conformément à l’art. 686(2) du </w:t>
            </w:r>
            <w:r w:rsidRPr="0074131F">
              <w:rPr>
                <w:i/>
                <w:sz w:val="20"/>
                <w:szCs w:val="20"/>
                <w:lang w:val="fr-CA"/>
              </w:rPr>
              <w:t>Code criminel</w:t>
            </w:r>
            <w:r w:rsidRPr="0074131F">
              <w:rPr>
                <w:sz w:val="20"/>
                <w:szCs w:val="20"/>
                <w:lang w:val="fr-CA"/>
              </w:rPr>
              <w:t xml:space="preserve">, compte tenu de la nécessité d’évaluer la preuve au dossier selon les règles de droit applicables? — </w:t>
            </w:r>
            <w:r w:rsidRPr="0074131F">
              <w:rPr>
                <w:i/>
                <w:sz w:val="20"/>
                <w:szCs w:val="20"/>
                <w:lang w:val="fr-CA"/>
              </w:rPr>
              <w:t>Loi sur les valeurs mobilières</w:t>
            </w:r>
            <w:r w:rsidRPr="0074131F">
              <w:rPr>
                <w:sz w:val="20"/>
                <w:szCs w:val="20"/>
                <w:lang w:val="fr-CA"/>
              </w:rPr>
              <w:t xml:space="preserve">, R.L.R.Q. c. V-1.1, art. 11, 202, 208 — </w:t>
            </w:r>
            <w:r w:rsidRPr="0074131F">
              <w:rPr>
                <w:i/>
                <w:sz w:val="20"/>
                <w:szCs w:val="20"/>
                <w:lang w:val="fr-CA"/>
              </w:rPr>
              <w:t>Code criminel</w:t>
            </w:r>
            <w:r w:rsidRPr="0074131F">
              <w:rPr>
                <w:sz w:val="20"/>
                <w:szCs w:val="20"/>
                <w:lang w:val="fr-CA"/>
              </w:rPr>
              <w:t>, L.R.C. 1985, ch. C-46, art. 21, 686.</w:t>
            </w:r>
          </w:p>
          <w:p w:rsidR="00C46F21" w:rsidRPr="0074131F" w:rsidRDefault="00C46F21" w:rsidP="00FB3F1C">
            <w:pPr>
              <w:jc w:val="both"/>
              <w:rPr>
                <w:sz w:val="20"/>
                <w:szCs w:val="20"/>
                <w:lang w:val="fr-CA"/>
              </w:rPr>
            </w:pPr>
          </w:p>
        </w:tc>
      </w:tr>
      <w:tr w:rsidR="00C46F21" w:rsidRPr="00002BD1" w:rsidTr="00FB3F1C">
        <w:tc>
          <w:tcPr>
            <w:tcW w:w="5000" w:type="pct"/>
            <w:gridSpan w:val="4"/>
          </w:tcPr>
          <w:p w:rsidR="00C46F21" w:rsidRPr="0074131F" w:rsidRDefault="00C46F21" w:rsidP="00FB3F1C">
            <w:pPr>
              <w:jc w:val="both"/>
              <w:rPr>
                <w:sz w:val="20"/>
                <w:szCs w:val="20"/>
                <w:lang w:val="fr-CA"/>
              </w:rPr>
            </w:pPr>
            <w:r w:rsidRPr="0074131F">
              <w:rPr>
                <w:sz w:val="20"/>
                <w:szCs w:val="20"/>
                <w:lang w:val="fr-CA"/>
              </w:rPr>
              <w:t xml:space="preserve">Le demandeur, Michael Heller, est accusé de plusieurs chefs d’accusation, entre autres pour l’infraction d’aider au placement d’une valeur mobilière sans avoir déposé un prospectus visé par l’intimée, l’Autorité des marchés financiers — une infraction prévue à l’art. 11 de la </w:t>
            </w:r>
            <w:r w:rsidRPr="0074131F">
              <w:rPr>
                <w:i/>
                <w:sz w:val="20"/>
                <w:szCs w:val="20"/>
                <w:lang w:val="fr-CA"/>
              </w:rPr>
              <w:t>Loi sur les valeurs mobilières</w:t>
            </w:r>
            <w:r w:rsidRPr="0074131F">
              <w:rPr>
                <w:sz w:val="20"/>
                <w:szCs w:val="20"/>
                <w:lang w:val="fr-CA"/>
              </w:rPr>
              <w:t xml:space="preserve"> du Québec — contrairement à l’art. 208 de la </w:t>
            </w:r>
            <w:r w:rsidRPr="0074131F">
              <w:rPr>
                <w:i/>
                <w:sz w:val="20"/>
                <w:szCs w:val="20"/>
                <w:lang w:val="fr-CA"/>
              </w:rPr>
              <w:t>Loi</w:t>
            </w:r>
            <w:r w:rsidRPr="0074131F">
              <w:rPr>
                <w:sz w:val="20"/>
                <w:szCs w:val="20"/>
                <w:lang w:val="fr-CA"/>
              </w:rPr>
              <w:t xml:space="preserve">. Le juge de première instance en Cour du Québec déclare M. Heller coupable de tous les chefs d’accusation. Son appel à la Cour supérieure du Québec est rejeté; la Cour supérieure est d’avis que l’art. 208 de la </w:t>
            </w:r>
            <w:r w:rsidRPr="0074131F">
              <w:rPr>
                <w:i/>
                <w:sz w:val="20"/>
                <w:szCs w:val="20"/>
                <w:lang w:val="fr-CA"/>
              </w:rPr>
              <w:t>Loi</w:t>
            </w:r>
            <w:r w:rsidRPr="0074131F">
              <w:rPr>
                <w:sz w:val="20"/>
                <w:szCs w:val="20"/>
                <w:lang w:val="fr-CA"/>
              </w:rPr>
              <w:t xml:space="preserve"> crée une infraction à responsabilité stricte. La Cour d’appel du Québec conclut que la Cour supérieure a commis une erreur quant au degré de responsabilité pour l’infraction prévue à l’art. 208. Selon la Cour d’appel, il s’agit d’une infraction impliquant la </w:t>
            </w:r>
            <w:r w:rsidRPr="0074131F">
              <w:rPr>
                <w:i/>
                <w:sz w:val="20"/>
                <w:szCs w:val="20"/>
                <w:lang w:val="fr-CA"/>
              </w:rPr>
              <w:t xml:space="preserve">mens rea </w:t>
            </w:r>
            <w:r w:rsidRPr="0074131F">
              <w:rPr>
                <w:sz w:val="20"/>
                <w:szCs w:val="20"/>
                <w:lang w:val="fr-CA"/>
              </w:rPr>
              <w:t>générale de connaissance, d’intention ou d’insouciance. Toutefois, la Cour d’appel rejette l’appel de M. Heller, étant d’avis que la preuve de sa connaissance ou de son insouciance a déjà été démontrée en l’espèce.</w:t>
            </w:r>
          </w:p>
          <w:p w:rsidR="00C46F21" w:rsidRPr="0074131F" w:rsidRDefault="00C46F21" w:rsidP="00FB3F1C">
            <w:pPr>
              <w:jc w:val="both"/>
              <w:rPr>
                <w:sz w:val="20"/>
                <w:szCs w:val="20"/>
                <w:lang w:val="fr-CA"/>
              </w:rPr>
            </w:pPr>
          </w:p>
        </w:tc>
      </w:tr>
      <w:tr w:rsidR="00C46F21" w:rsidRPr="00002BD1" w:rsidTr="00FB3F1C">
        <w:tc>
          <w:tcPr>
            <w:tcW w:w="2427" w:type="pct"/>
            <w:gridSpan w:val="2"/>
          </w:tcPr>
          <w:p w:rsidR="00C46F21" w:rsidRPr="0074131F" w:rsidRDefault="00C46F21" w:rsidP="00FB3F1C">
            <w:pPr>
              <w:jc w:val="both"/>
              <w:rPr>
                <w:sz w:val="20"/>
                <w:szCs w:val="20"/>
                <w:lang w:val="fr-CA"/>
              </w:rPr>
            </w:pPr>
            <w:r w:rsidRPr="0074131F">
              <w:rPr>
                <w:sz w:val="20"/>
                <w:szCs w:val="20"/>
                <w:lang w:val="fr-CA"/>
              </w:rPr>
              <w:t>Le 10 août 2016</w:t>
            </w:r>
          </w:p>
          <w:p w:rsidR="00C46F21" w:rsidRPr="0074131F" w:rsidRDefault="00C46F21" w:rsidP="00FB3F1C">
            <w:pPr>
              <w:jc w:val="both"/>
              <w:rPr>
                <w:sz w:val="20"/>
                <w:szCs w:val="20"/>
                <w:lang w:val="fr-CA"/>
              </w:rPr>
            </w:pPr>
            <w:r w:rsidRPr="0074131F">
              <w:rPr>
                <w:sz w:val="20"/>
                <w:szCs w:val="20"/>
                <w:lang w:val="fr-CA"/>
              </w:rPr>
              <w:t>(le juge Dumais) (jugement oral)</w:t>
            </w:r>
          </w:p>
          <w:p w:rsidR="00C46F21" w:rsidRPr="0074131F" w:rsidRDefault="00C46F21" w:rsidP="00FB3F1C">
            <w:pPr>
              <w:jc w:val="both"/>
              <w:rPr>
                <w:sz w:val="20"/>
                <w:szCs w:val="20"/>
                <w:lang w:val="fr-CA"/>
              </w:rPr>
            </w:pPr>
            <w:r w:rsidRPr="0074131F">
              <w:rPr>
                <w:sz w:val="20"/>
                <w:szCs w:val="20"/>
                <w:lang w:val="fr-CA"/>
              </w:rPr>
              <w:t>Cour du Québec (chambre criminelle)</w:t>
            </w:r>
          </w:p>
          <w:p w:rsidR="00C46F21" w:rsidRPr="0074131F" w:rsidRDefault="00C46F21" w:rsidP="00FB3F1C">
            <w:pPr>
              <w:jc w:val="both"/>
              <w:rPr>
                <w:sz w:val="20"/>
                <w:szCs w:val="20"/>
              </w:rPr>
            </w:pPr>
            <w:r w:rsidRPr="0074131F">
              <w:rPr>
                <w:sz w:val="20"/>
                <w:szCs w:val="20"/>
              </w:rPr>
              <w:t>Numéro du dossier : 200-61-168997-136</w:t>
            </w:r>
          </w:p>
          <w:p w:rsidR="00C46F21" w:rsidRPr="0074131F" w:rsidRDefault="00C46F21" w:rsidP="00FB3F1C">
            <w:pPr>
              <w:jc w:val="both"/>
              <w:rPr>
                <w:sz w:val="20"/>
                <w:szCs w:val="20"/>
              </w:rPr>
            </w:pPr>
          </w:p>
        </w:tc>
        <w:tc>
          <w:tcPr>
            <w:tcW w:w="243" w:type="pct"/>
          </w:tcPr>
          <w:p w:rsidR="00C46F21" w:rsidRPr="0074131F" w:rsidRDefault="00C46F21" w:rsidP="00FB3F1C">
            <w:pPr>
              <w:jc w:val="both"/>
              <w:rPr>
                <w:sz w:val="20"/>
                <w:szCs w:val="20"/>
              </w:rPr>
            </w:pPr>
          </w:p>
        </w:tc>
        <w:tc>
          <w:tcPr>
            <w:tcW w:w="2330" w:type="pct"/>
          </w:tcPr>
          <w:p w:rsidR="00C46F21" w:rsidRPr="0074131F" w:rsidRDefault="00C46F21" w:rsidP="00FB3F1C">
            <w:pPr>
              <w:jc w:val="both"/>
              <w:rPr>
                <w:i/>
                <w:sz w:val="20"/>
                <w:szCs w:val="20"/>
                <w:lang w:val="fr-CA"/>
              </w:rPr>
            </w:pPr>
            <w:r w:rsidRPr="0074131F">
              <w:rPr>
                <w:sz w:val="20"/>
                <w:szCs w:val="20"/>
                <w:lang w:val="fr-CA"/>
              </w:rPr>
              <w:t xml:space="preserve">M. Heller déclaré coupable de l’infraction prévue à l’art. 208 de la </w:t>
            </w:r>
            <w:r w:rsidRPr="0074131F">
              <w:rPr>
                <w:i/>
                <w:sz w:val="20"/>
                <w:szCs w:val="20"/>
                <w:lang w:val="fr-CA"/>
              </w:rPr>
              <w:t>Loi sur les valeurs mobilières</w:t>
            </w:r>
            <w:r w:rsidRPr="0074131F">
              <w:rPr>
                <w:sz w:val="20"/>
                <w:szCs w:val="20"/>
                <w:lang w:val="fr-CA"/>
              </w:rPr>
              <w:t xml:space="preserve"> d’aider à commettre une infraction en vertu de la </w:t>
            </w:r>
            <w:r w:rsidRPr="0074131F">
              <w:rPr>
                <w:i/>
                <w:sz w:val="20"/>
                <w:szCs w:val="20"/>
                <w:lang w:val="fr-CA"/>
              </w:rPr>
              <w:t>Loi</w:t>
            </w:r>
          </w:p>
          <w:p w:rsidR="00C46F21" w:rsidRPr="0074131F" w:rsidRDefault="00C46F21" w:rsidP="00FB3F1C">
            <w:pPr>
              <w:jc w:val="both"/>
              <w:rPr>
                <w:sz w:val="20"/>
                <w:szCs w:val="20"/>
                <w:lang w:val="fr-CA"/>
              </w:rPr>
            </w:pPr>
          </w:p>
        </w:tc>
      </w:tr>
      <w:tr w:rsidR="00C46F21" w:rsidRPr="0074131F" w:rsidTr="00FB3F1C">
        <w:tc>
          <w:tcPr>
            <w:tcW w:w="2427" w:type="pct"/>
            <w:gridSpan w:val="2"/>
          </w:tcPr>
          <w:p w:rsidR="00C46F21" w:rsidRPr="0074131F" w:rsidRDefault="00C46F21" w:rsidP="00FB3F1C">
            <w:pPr>
              <w:jc w:val="both"/>
              <w:rPr>
                <w:sz w:val="20"/>
                <w:szCs w:val="20"/>
                <w:lang w:val="fr-CA"/>
              </w:rPr>
            </w:pPr>
            <w:r w:rsidRPr="0074131F">
              <w:rPr>
                <w:sz w:val="20"/>
                <w:szCs w:val="20"/>
                <w:lang w:val="fr-CA"/>
              </w:rPr>
              <w:t>Le 25 mai 2020</w:t>
            </w:r>
          </w:p>
          <w:p w:rsidR="00C46F21" w:rsidRPr="0074131F" w:rsidRDefault="00C46F21" w:rsidP="00FB3F1C">
            <w:pPr>
              <w:jc w:val="both"/>
              <w:rPr>
                <w:sz w:val="20"/>
                <w:szCs w:val="20"/>
                <w:lang w:val="fr-CA"/>
              </w:rPr>
            </w:pPr>
            <w:r w:rsidRPr="0074131F">
              <w:rPr>
                <w:sz w:val="20"/>
                <w:szCs w:val="20"/>
                <w:lang w:val="fr-CA"/>
              </w:rPr>
              <w:t>Cour supérieure du Québec</w:t>
            </w:r>
          </w:p>
          <w:p w:rsidR="00C46F21" w:rsidRPr="0074131F" w:rsidRDefault="00C46F21" w:rsidP="00FB3F1C">
            <w:pPr>
              <w:jc w:val="both"/>
              <w:rPr>
                <w:sz w:val="20"/>
                <w:szCs w:val="20"/>
                <w:lang w:val="fr-CA"/>
              </w:rPr>
            </w:pPr>
            <w:r w:rsidRPr="0074131F">
              <w:rPr>
                <w:sz w:val="20"/>
                <w:szCs w:val="20"/>
                <w:lang w:val="fr-CA"/>
              </w:rPr>
              <w:t>(le juge Bouchard)</w:t>
            </w:r>
          </w:p>
          <w:p w:rsidR="00C46F21" w:rsidRPr="0074131F" w:rsidRDefault="00C46F21" w:rsidP="00FB3F1C">
            <w:pPr>
              <w:jc w:val="both"/>
              <w:rPr>
                <w:sz w:val="20"/>
                <w:szCs w:val="20"/>
                <w:lang w:val="fr-CA"/>
              </w:rPr>
            </w:pPr>
            <w:r w:rsidRPr="0074131F">
              <w:rPr>
                <w:sz w:val="20"/>
                <w:szCs w:val="20"/>
                <w:lang w:val="fr-CA"/>
              </w:rPr>
              <w:t xml:space="preserve">Numéro du dossier : 200-36-002428-167 </w:t>
            </w:r>
          </w:p>
          <w:p w:rsidR="00C46F21" w:rsidRPr="0074131F" w:rsidRDefault="00C46F21" w:rsidP="00FB3F1C">
            <w:pPr>
              <w:jc w:val="both"/>
              <w:rPr>
                <w:sz w:val="20"/>
                <w:szCs w:val="20"/>
              </w:rPr>
            </w:pPr>
            <w:r w:rsidRPr="0074131F">
              <w:rPr>
                <w:sz w:val="20"/>
                <w:szCs w:val="20"/>
              </w:rPr>
              <w:t xml:space="preserve">Citation neutre : </w:t>
            </w:r>
            <w:hyperlink r:id="rId164" w:history="1">
              <w:r w:rsidRPr="0074131F">
                <w:rPr>
                  <w:rStyle w:val="Hyperlink"/>
                  <w:sz w:val="20"/>
                  <w:szCs w:val="20"/>
                </w:rPr>
                <w:t>2020 QCCS 2762</w:t>
              </w:r>
            </w:hyperlink>
          </w:p>
          <w:p w:rsidR="00C46F21" w:rsidRPr="0074131F" w:rsidRDefault="00C46F21" w:rsidP="00FB3F1C">
            <w:pPr>
              <w:jc w:val="both"/>
              <w:rPr>
                <w:sz w:val="20"/>
                <w:szCs w:val="20"/>
              </w:rPr>
            </w:pPr>
          </w:p>
        </w:tc>
        <w:tc>
          <w:tcPr>
            <w:tcW w:w="243" w:type="pct"/>
          </w:tcPr>
          <w:p w:rsidR="00C46F21" w:rsidRPr="0074131F" w:rsidRDefault="00C46F21" w:rsidP="00FB3F1C">
            <w:pPr>
              <w:jc w:val="both"/>
              <w:rPr>
                <w:sz w:val="20"/>
                <w:szCs w:val="20"/>
              </w:rPr>
            </w:pPr>
          </w:p>
        </w:tc>
        <w:tc>
          <w:tcPr>
            <w:tcW w:w="2330" w:type="pct"/>
          </w:tcPr>
          <w:p w:rsidR="00C46F21" w:rsidRPr="0074131F" w:rsidRDefault="00C46F21" w:rsidP="00FB3F1C">
            <w:pPr>
              <w:jc w:val="both"/>
              <w:rPr>
                <w:sz w:val="20"/>
                <w:szCs w:val="20"/>
              </w:rPr>
            </w:pPr>
            <w:r w:rsidRPr="0074131F">
              <w:rPr>
                <w:sz w:val="20"/>
                <w:szCs w:val="20"/>
              </w:rPr>
              <w:t>Appel de M. Heller — rejeté</w:t>
            </w:r>
          </w:p>
          <w:p w:rsidR="00C46F21" w:rsidRPr="0074131F" w:rsidRDefault="00C46F21" w:rsidP="00FB3F1C">
            <w:pPr>
              <w:jc w:val="both"/>
              <w:rPr>
                <w:sz w:val="20"/>
                <w:szCs w:val="20"/>
              </w:rPr>
            </w:pPr>
          </w:p>
        </w:tc>
      </w:tr>
      <w:tr w:rsidR="00C46F21" w:rsidRPr="00002BD1" w:rsidTr="00FB3F1C">
        <w:tc>
          <w:tcPr>
            <w:tcW w:w="2427" w:type="pct"/>
            <w:gridSpan w:val="2"/>
          </w:tcPr>
          <w:p w:rsidR="00C46F21" w:rsidRPr="0074131F" w:rsidRDefault="00C46F21" w:rsidP="00FB3F1C">
            <w:pPr>
              <w:jc w:val="both"/>
              <w:rPr>
                <w:sz w:val="20"/>
                <w:szCs w:val="20"/>
                <w:lang w:val="fr-CA"/>
              </w:rPr>
            </w:pPr>
            <w:r w:rsidRPr="0074131F">
              <w:rPr>
                <w:sz w:val="20"/>
                <w:szCs w:val="20"/>
                <w:lang w:val="fr-CA"/>
              </w:rPr>
              <w:t>Le 11 février 2022</w:t>
            </w:r>
          </w:p>
          <w:p w:rsidR="00C46F21" w:rsidRPr="0074131F" w:rsidRDefault="00C46F21" w:rsidP="00FB3F1C">
            <w:pPr>
              <w:jc w:val="both"/>
              <w:rPr>
                <w:sz w:val="20"/>
                <w:szCs w:val="20"/>
                <w:lang w:val="fr-CA"/>
              </w:rPr>
            </w:pPr>
            <w:r w:rsidRPr="0074131F">
              <w:rPr>
                <w:sz w:val="20"/>
                <w:szCs w:val="20"/>
                <w:lang w:val="fr-CA"/>
              </w:rPr>
              <w:t>Cour d’appel du Québec (Québec)</w:t>
            </w:r>
          </w:p>
          <w:p w:rsidR="00C46F21" w:rsidRPr="0074131F" w:rsidRDefault="00C46F21" w:rsidP="00FB3F1C">
            <w:pPr>
              <w:jc w:val="both"/>
              <w:rPr>
                <w:sz w:val="20"/>
                <w:szCs w:val="20"/>
                <w:lang w:val="fr-CA"/>
              </w:rPr>
            </w:pPr>
            <w:r w:rsidRPr="0074131F">
              <w:rPr>
                <w:sz w:val="20"/>
                <w:szCs w:val="20"/>
                <w:lang w:val="fr-CA"/>
              </w:rPr>
              <w:t>(les juges Doyon, Bélanger et Beaupré)</w:t>
            </w:r>
          </w:p>
          <w:p w:rsidR="00C46F21" w:rsidRPr="0074131F" w:rsidRDefault="00C46F21" w:rsidP="00FB3F1C">
            <w:pPr>
              <w:jc w:val="both"/>
              <w:rPr>
                <w:sz w:val="20"/>
                <w:szCs w:val="20"/>
                <w:lang w:val="fr-CA"/>
              </w:rPr>
            </w:pPr>
            <w:r w:rsidRPr="0074131F">
              <w:rPr>
                <w:sz w:val="20"/>
                <w:szCs w:val="20"/>
                <w:lang w:val="fr-CA"/>
              </w:rPr>
              <w:t>Numéro du dossier : 200-10-003799-207</w:t>
            </w:r>
          </w:p>
          <w:p w:rsidR="00C46F21" w:rsidRPr="0074131F" w:rsidRDefault="00C46F21" w:rsidP="00FB3F1C">
            <w:pPr>
              <w:jc w:val="both"/>
              <w:rPr>
                <w:sz w:val="20"/>
                <w:szCs w:val="20"/>
                <w:lang w:val="fr-CA"/>
              </w:rPr>
            </w:pPr>
            <w:r w:rsidRPr="0074131F">
              <w:rPr>
                <w:sz w:val="20"/>
                <w:szCs w:val="20"/>
                <w:lang w:val="fr-CA"/>
              </w:rPr>
              <w:t xml:space="preserve">Citation neutre : </w:t>
            </w:r>
            <w:hyperlink r:id="rId165" w:history="1">
              <w:r w:rsidRPr="0074131F">
                <w:rPr>
                  <w:rStyle w:val="Hyperlink"/>
                  <w:sz w:val="20"/>
                  <w:szCs w:val="20"/>
                  <w:lang w:val="fr-CA"/>
                </w:rPr>
                <w:t>2020 QCCA 208</w:t>
              </w:r>
            </w:hyperlink>
          </w:p>
          <w:p w:rsidR="00C46F21" w:rsidRPr="0074131F" w:rsidRDefault="00C46F21" w:rsidP="00FB3F1C">
            <w:pPr>
              <w:jc w:val="both"/>
              <w:rPr>
                <w:sz w:val="20"/>
                <w:szCs w:val="20"/>
                <w:lang w:val="fr-CA"/>
              </w:rPr>
            </w:pPr>
          </w:p>
        </w:tc>
        <w:tc>
          <w:tcPr>
            <w:tcW w:w="243" w:type="pct"/>
          </w:tcPr>
          <w:p w:rsidR="00C46F21" w:rsidRPr="0074131F" w:rsidRDefault="00C46F21" w:rsidP="00FB3F1C">
            <w:pPr>
              <w:jc w:val="both"/>
              <w:rPr>
                <w:sz w:val="20"/>
                <w:szCs w:val="20"/>
                <w:lang w:val="fr-CA"/>
              </w:rPr>
            </w:pPr>
          </w:p>
        </w:tc>
        <w:tc>
          <w:tcPr>
            <w:tcW w:w="2330" w:type="pct"/>
          </w:tcPr>
          <w:p w:rsidR="00C46F21" w:rsidRPr="0074131F" w:rsidRDefault="00C46F21" w:rsidP="00FB3F1C">
            <w:pPr>
              <w:jc w:val="both"/>
              <w:rPr>
                <w:sz w:val="20"/>
                <w:szCs w:val="20"/>
                <w:lang w:val="fr-CA"/>
              </w:rPr>
            </w:pPr>
            <w:r w:rsidRPr="0074131F">
              <w:rPr>
                <w:sz w:val="20"/>
                <w:szCs w:val="20"/>
                <w:lang w:val="fr-CA"/>
              </w:rPr>
              <w:t>2</w:t>
            </w:r>
            <w:r w:rsidRPr="0074131F">
              <w:rPr>
                <w:sz w:val="20"/>
                <w:szCs w:val="20"/>
                <w:vertAlign w:val="superscript"/>
                <w:lang w:val="fr-CA"/>
              </w:rPr>
              <w:t>e</w:t>
            </w:r>
            <w:r w:rsidRPr="0074131F">
              <w:rPr>
                <w:sz w:val="20"/>
                <w:szCs w:val="20"/>
                <w:lang w:val="fr-CA"/>
              </w:rPr>
              <w:t xml:space="preserve"> appel de M. Heller — rejeté</w:t>
            </w:r>
          </w:p>
          <w:p w:rsidR="00C46F21" w:rsidRPr="0074131F" w:rsidRDefault="00C46F21" w:rsidP="00FB3F1C">
            <w:pPr>
              <w:jc w:val="both"/>
              <w:rPr>
                <w:sz w:val="20"/>
                <w:szCs w:val="20"/>
                <w:lang w:val="fr-CA"/>
              </w:rPr>
            </w:pPr>
          </w:p>
        </w:tc>
      </w:tr>
      <w:tr w:rsidR="00C46F21" w:rsidRPr="00002BD1" w:rsidTr="00FB3F1C">
        <w:tc>
          <w:tcPr>
            <w:tcW w:w="2427" w:type="pct"/>
            <w:gridSpan w:val="2"/>
          </w:tcPr>
          <w:p w:rsidR="00C46F21" w:rsidRPr="0074131F" w:rsidRDefault="00C46F21" w:rsidP="00FB3F1C">
            <w:pPr>
              <w:jc w:val="both"/>
              <w:rPr>
                <w:sz w:val="20"/>
                <w:szCs w:val="20"/>
                <w:lang w:val="fr-CA"/>
              </w:rPr>
            </w:pPr>
            <w:r w:rsidRPr="0074131F">
              <w:rPr>
                <w:sz w:val="20"/>
                <w:szCs w:val="20"/>
                <w:lang w:val="fr-CA"/>
              </w:rPr>
              <w:t>Le 12 avril 2022</w:t>
            </w:r>
          </w:p>
          <w:p w:rsidR="00C46F21" w:rsidRPr="0074131F" w:rsidRDefault="00C46F21" w:rsidP="00FB3F1C">
            <w:pPr>
              <w:jc w:val="both"/>
              <w:rPr>
                <w:sz w:val="20"/>
                <w:szCs w:val="20"/>
                <w:lang w:val="fr-CA"/>
              </w:rPr>
            </w:pPr>
            <w:r w:rsidRPr="0074131F">
              <w:rPr>
                <w:sz w:val="20"/>
                <w:szCs w:val="20"/>
                <w:lang w:val="fr-CA"/>
              </w:rPr>
              <w:t>Cour suprême du Canada</w:t>
            </w:r>
          </w:p>
        </w:tc>
        <w:tc>
          <w:tcPr>
            <w:tcW w:w="243" w:type="pct"/>
          </w:tcPr>
          <w:p w:rsidR="00C46F21" w:rsidRPr="0074131F" w:rsidRDefault="00C46F21" w:rsidP="00FB3F1C">
            <w:pPr>
              <w:jc w:val="both"/>
              <w:rPr>
                <w:sz w:val="20"/>
                <w:szCs w:val="20"/>
                <w:lang w:val="fr-CA"/>
              </w:rPr>
            </w:pPr>
          </w:p>
        </w:tc>
        <w:tc>
          <w:tcPr>
            <w:tcW w:w="2330" w:type="pct"/>
          </w:tcPr>
          <w:p w:rsidR="00C46F21" w:rsidRPr="0074131F" w:rsidRDefault="00C46F21" w:rsidP="00FB3F1C">
            <w:pPr>
              <w:jc w:val="both"/>
              <w:rPr>
                <w:sz w:val="20"/>
                <w:szCs w:val="20"/>
                <w:lang w:val="fr-CA"/>
              </w:rPr>
            </w:pPr>
            <w:r w:rsidRPr="0074131F">
              <w:rPr>
                <w:sz w:val="20"/>
                <w:szCs w:val="20"/>
                <w:lang w:val="fr-CA"/>
              </w:rPr>
              <w:t>Demande d’autorisation d’appel déposée par M. Heller</w:t>
            </w:r>
          </w:p>
        </w:tc>
      </w:tr>
    </w:tbl>
    <w:p w:rsidR="00C46F21" w:rsidRPr="0074131F" w:rsidRDefault="00C46F21" w:rsidP="00C46F21">
      <w:pPr>
        <w:jc w:val="both"/>
        <w:rPr>
          <w:sz w:val="20"/>
          <w:szCs w:val="20"/>
          <w:lang w:val="fr-CA"/>
        </w:rPr>
      </w:pPr>
    </w:p>
    <w:p w:rsidR="00C46F21" w:rsidRPr="0074131F" w:rsidRDefault="00002BD1" w:rsidP="00C46F21">
      <w:pPr>
        <w:widowControl w:val="0"/>
        <w:jc w:val="both"/>
        <w:rPr>
          <w:sz w:val="20"/>
          <w:szCs w:val="20"/>
          <w:lang w:val="fr-CA"/>
        </w:rPr>
      </w:pPr>
      <w:r>
        <w:rPr>
          <w:sz w:val="20"/>
          <w:szCs w:val="20"/>
        </w:rPr>
        <w:pict>
          <v:rect id="_x0000_i1115" style="width:2in;height:1pt" o:hrpct="0" o:hralign="center" o:hrstd="t" o:hrnoshade="t" o:hr="t" fillcolor="black [3213]" stroked="f"/>
        </w:pict>
      </w:r>
    </w:p>
    <w:p w:rsidR="00C46F21" w:rsidRPr="0074131F" w:rsidRDefault="00C46F21" w:rsidP="00C46F21">
      <w:pPr>
        <w:widowControl w:val="0"/>
        <w:jc w:val="both"/>
        <w:rPr>
          <w:sz w:val="20"/>
          <w:szCs w:val="20"/>
          <w:lang w:val="fr-CA"/>
        </w:rPr>
      </w:pPr>
    </w:p>
    <w:p w:rsidR="00902C7C" w:rsidRPr="0074131F" w:rsidRDefault="00902C7C">
      <w:r w:rsidRPr="0074131F">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C46F21" w:rsidRPr="0074131F" w:rsidTr="00FB3F1C">
        <w:tc>
          <w:tcPr>
            <w:tcW w:w="543" w:type="pct"/>
          </w:tcPr>
          <w:p w:rsidR="00C46F21" w:rsidRPr="0074131F" w:rsidRDefault="00C46F21" w:rsidP="00FB3F1C">
            <w:pPr>
              <w:jc w:val="both"/>
              <w:rPr>
                <w:sz w:val="20"/>
                <w:szCs w:val="20"/>
              </w:rPr>
            </w:pPr>
            <w:r w:rsidRPr="0074131F">
              <w:rPr>
                <w:rStyle w:val="SCCFileNumberChar"/>
                <w:sz w:val="20"/>
                <w:szCs w:val="20"/>
              </w:rPr>
              <w:t>40441</w:t>
            </w:r>
          </w:p>
        </w:tc>
        <w:tc>
          <w:tcPr>
            <w:tcW w:w="4457" w:type="pct"/>
            <w:gridSpan w:val="3"/>
          </w:tcPr>
          <w:p w:rsidR="00C46F21" w:rsidRPr="0074131F" w:rsidRDefault="00C46F21" w:rsidP="00FB3F1C">
            <w:pPr>
              <w:pStyle w:val="SCCLsocParty"/>
              <w:jc w:val="both"/>
              <w:rPr>
                <w:b/>
                <w:sz w:val="20"/>
                <w:szCs w:val="20"/>
                <w:lang w:val="en-US"/>
              </w:rPr>
            </w:pPr>
            <w:r w:rsidRPr="0074131F">
              <w:rPr>
                <w:b/>
                <w:sz w:val="20"/>
                <w:szCs w:val="20"/>
                <w:lang w:val="en-US"/>
              </w:rPr>
              <w:t>F.H. v. His Majesty the King</w:t>
            </w:r>
          </w:p>
          <w:p w:rsidR="00C46F21" w:rsidRPr="0074131F" w:rsidRDefault="00C46F21" w:rsidP="00FB3F1C">
            <w:pPr>
              <w:jc w:val="both"/>
              <w:rPr>
                <w:sz w:val="20"/>
                <w:szCs w:val="20"/>
              </w:rPr>
            </w:pPr>
            <w:r w:rsidRPr="0074131F">
              <w:rPr>
                <w:sz w:val="20"/>
                <w:szCs w:val="20"/>
              </w:rPr>
              <w:t>(Que.) (Criminal) (By Leave)</w:t>
            </w:r>
          </w:p>
        </w:tc>
      </w:tr>
      <w:tr w:rsidR="00C46F21" w:rsidRPr="0074131F" w:rsidTr="00FB3F1C">
        <w:tc>
          <w:tcPr>
            <w:tcW w:w="5000" w:type="pct"/>
            <w:gridSpan w:val="4"/>
          </w:tcPr>
          <w:p w:rsidR="006707F0" w:rsidRPr="0074131F" w:rsidRDefault="006707F0" w:rsidP="006707F0">
            <w:pPr>
              <w:jc w:val="both"/>
              <w:rPr>
                <w:sz w:val="20"/>
                <w:szCs w:val="20"/>
              </w:rPr>
            </w:pPr>
            <w:r w:rsidRPr="0074131F">
              <w:rPr>
                <w:sz w:val="20"/>
                <w:szCs w:val="20"/>
              </w:rPr>
              <w:t>The motion for an extension of time to serve and file the application for leave to appeal is granted. The application for leave to appeal from the judgment of the Court of Appeal of Quebec (Montréal), Numbers 500-10-007806-225 and 500-10-007816-224, 2022 QCCA 964, dated July 6, 2022, is dismissed.</w:t>
            </w:r>
          </w:p>
          <w:p w:rsidR="00C46F21" w:rsidRPr="0074131F" w:rsidRDefault="00C46F21" w:rsidP="00FB3F1C">
            <w:pPr>
              <w:jc w:val="both"/>
              <w:rPr>
                <w:sz w:val="20"/>
                <w:szCs w:val="20"/>
              </w:rPr>
            </w:pPr>
          </w:p>
        </w:tc>
      </w:tr>
      <w:tr w:rsidR="00C46F21" w:rsidRPr="0074131F" w:rsidTr="00FB3F1C">
        <w:tc>
          <w:tcPr>
            <w:tcW w:w="5000" w:type="pct"/>
            <w:gridSpan w:val="4"/>
          </w:tcPr>
          <w:p w:rsidR="00C46F21" w:rsidRPr="0074131F" w:rsidRDefault="00C46F21" w:rsidP="00FB3F1C">
            <w:pPr>
              <w:jc w:val="both"/>
              <w:rPr>
                <w:smallCaps/>
                <w:sz w:val="20"/>
                <w:szCs w:val="20"/>
              </w:rPr>
            </w:pPr>
            <w:r w:rsidRPr="0074131F">
              <w:rPr>
                <w:sz w:val="20"/>
                <w:szCs w:val="20"/>
              </w:rPr>
              <w:t>(</w:t>
            </w:r>
            <w:r w:rsidRPr="0074131F">
              <w:rPr>
                <w:smallCaps/>
                <w:sz w:val="20"/>
                <w:szCs w:val="20"/>
              </w:rPr>
              <w:t>Publication ban in file)</w:t>
            </w:r>
          </w:p>
          <w:p w:rsidR="00C46F21" w:rsidRPr="0074131F" w:rsidRDefault="00C46F21" w:rsidP="00FB3F1C">
            <w:pPr>
              <w:jc w:val="both"/>
              <w:rPr>
                <w:sz w:val="20"/>
                <w:szCs w:val="20"/>
              </w:rPr>
            </w:pPr>
          </w:p>
          <w:p w:rsidR="00C46F21" w:rsidRPr="0074131F" w:rsidRDefault="00C46F21" w:rsidP="00FB3F1C">
            <w:pPr>
              <w:jc w:val="both"/>
              <w:rPr>
                <w:sz w:val="20"/>
                <w:szCs w:val="20"/>
              </w:rPr>
            </w:pPr>
            <w:r w:rsidRPr="0074131F">
              <w:rPr>
                <w:sz w:val="20"/>
                <w:szCs w:val="20"/>
              </w:rPr>
              <w:t xml:space="preserve">Criminal law — Appeals — Procedure — Whether leave to appeal to the Court of Appeal is required in summary conviction matters – Whether appeal without leave on a question of law is excluded by s. 839(1) of the </w:t>
            </w:r>
            <w:r w:rsidRPr="0074131F">
              <w:rPr>
                <w:i/>
                <w:sz w:val="20"/>
                <w:szCs w:val="20"/>
              </w:rPr>
              <w:t>Criminal Code</w:t>
            </w:r>
            <w:r w:rsidRPr="0074131F">
              <w:rPr>
                <w:sz w:val="20"/>
                <w:szCs w:val="20"/>
              </w:rPr>
              <w:t xml:space="preserve"> — Whether Court of Appeal erred in dismissing appeals.</w:t>
            </w:r>
          </w:p>
        </w:tc>
      </w:tr>
      <w:tr w:rsidR="00C46F21" w:rsidRPr="0074131F" w:rsidTr="00FB3F1C">
        <w:tc>
          <w:tcPr>
            <w:tcW w:w="5000" w:type="pct"/>
            <w:gridSpan w:val="4"/>
          </w:tcPr>
          <w:p w:rsidR="00C46F21" w:rsidRPr="0074131F" w:rsidRDefault="00C46F21" w:rsidP="00FB3F1C">
            <w:pPr>
              <w:jc w:val="both"/>
              <w:rPr>
                <w:sz w:val="20"/>
                <w:szCs w:val="20"/>
              </w:rPr>
            </w:pPr>
          </w:p>
        </w:tc>
      </w:tr>
      <w:tr w:rsidR="00C46F21" w:rsidRPr="0074131F" w:rsidTr="00FB3F1C">
        <w:tc>
          <w:tcPr>
            <w:tcW w:w="5000" w:type="pct"/>
            <w:gridSpan w:val="4"/>
          </w:tcPr>
          <w:p w:rsidR="00C46F21" w:rsidRPr="0074131F" w:rsidRDefault="00C46F21" w:rsidP="00FB3F1C">
            <w:pPr>
              <w:jc w:val="both"/>
              <w:rPr>
                <w:sz w:val="20"/>
                <w:szCs w:val="20"/>
              </w:rPr>
            </w:pPr>
            <w:r w:rsidRPr="0074131F">
              <w:rPr>
                <w:sz w:val="20"/>
                <w:szCs w:val="20"/>
              </w:rPr>
              <w:t>In separate files before the Municipal Court, the applicant was found guilty of assault, acquitted of criminal harassment and repeated communications, and a charge of breach of promise was withdrawn. The applicant’s summary conviction appeals in all three matters were dismissed by the Superior Court. Further appeals to the Court of Appeal were summarily dismissed.</w:t>
            </w:r>
          </w:p>
          <w:p w:rsidR="00C46F21" w:rsidRPr="0074131F" w:rsidRDefault="00C46F21" w:rsidP="00FB3F1C">
            <w:pPr>
              <w:jc w:val="both"/>
              <w:rPr>
                <w:sz w:val="20"/>
                <w:szCs w:val="20"/>
              </w:rPr>
            </w:pPr>
          </w:p>
        </w:tc>
      </w:tr>
      <w:tr w:rsidR="00C46F21" w:rsidRPr="0074131F" w:rsidTr="00FB3F1C">
        <w:tc>
          <w:tcPr>
            <w:tcW w:w="2427" w:type="pct"/>
            <w:gridSpan w:val="2"/>
          </w:tcPr>
          <w:p w:rsidR="00C46F21" w:rsidRPr="0074131F" w:rsidRDefault="00C46F21" w:rsidP="00FB3F1C">
            <w:pPr>
              <w:jc w:val="both"/>
              <w:rPr>
                <w:sz w:val="20"/>
                <w:szCs w:val="20"/>
              </w:rPr>
            </w:pPr>
            <w:r w:rsidRPr="0074131F">
              <w:rPr>
                <w:sz w:val="20"/>
                <w:szCs w:val="20"/>
              </w:rPr>
              <w:t>May 27, 2021</w:t>
            </w:r>
          </w:p>
          <w:p w:rsidR="00C46F21" w:rsidRPr="0074131F" w:rsidRDefault="00C46F21" w:rsidP="00FB3F1C">
            <w:pPr>
              <w:jc w:val="both"/>
              <w:rPr>
                <w:sz w:val="20"/>
                <w:szCs w:val="20"/>
              </w:rPr>
            </w:pPr>
            <w:r w:rsidRPr="0074131F">
              <w:rPr>
                <w:sz w:val="20"/>
                <w:szCs w:val="20"/>
              </w:rPr>
              <w:t>Municipal Court of Montréal</w:t>
            </w:r>
          </w:p>
          <w:p w:rsidR="00C46F21" w:rsidRPr="0074131F" w:rsidRDefault="00C46F21" w:rsidP="00FB3F1C">
            <w:pPr>
              <w:jc w:val="both"/>
              <w:rPr>
                <w:sz w:val="20"/>
                <w:szCs w:val="20"/>
                <w:lang w:val="en-US"/>
              </w:rPr>
            </w:pPr>
            <w:r w:rsidRPr="0074131F">
              <w:rPr>
                <w:sz w:val="20"/>
                <w:szCs w:val="20"/>
                <w:lang w:val="en-US"/>
              </w:rPr>
              <w:t>(Dionne J.M.C.)</w:t>
            </w:r>
          </w:p>
          <w:p w:rsidR="00C46F21" w:rsidRPr="0074131F" w:rsidRDefault="00C46F21" w:rsidP="00FB3F1C">
            <w:pPr>
              <w:jc w:val="both"/>
              <w:rPr>
                <w:sz w:val="20"/>
                <w:szCs w:val="20"/>
                <w:lang w:val="en-US"/>
              </w:rPr>
            </w:pPr>
            <w:r w:rsidRPr="0074131F">
              <w:rPr>
                <w:sz w:val="20"/>
                <w:szCs w:val="20"/>
                <w:lang w:val="en-US"/>
              </w:rPr>
              <w:t>No. 119-110-500 (Unreported)</w:t>
            </w:r>
          </w:p>
          <w:p w:rsidR="00C46F21" w:rsidRPr="0074131F" w:rsidRDefault="00C46F21" w:rsidP="00FB3F1C">
            <w:pPr>
              <w:jc w:val="both"/>
              <w:rPr>
                <w:sz w:val="20"/>
                <w:szCs w:val="20"/>
              </w:rPr>
            </w:pPr>
          </w:p>
        </w:tc>
        <w:tc>
          <w:tcPr>
            <w:tcW w:w="243" w:type="pct"/>
          </w:tcPr>
          <w:p w:rsidR="00C46F21" w:rsidRPr="0074131F" w:rsidRDefault="00C46F21" w:rsidP="00FB3F1C">
            <w:pPr>
              <w:jc w:val="both"/>
              <w:rPr>
                <w:sz w:val="20"/>
                <w:szCs w:val="20"/>
              </w:rPr>
            </w:pPr>
          </w:p>
        </w:tc>
        <w:tc>
          <w:tcPr>
            <w:tcW w:w="2330" w:type="pct"/>
          </w:tcPr>
          <w:p w:rsidR="00C46F21" w:rsidRPr="0074131F" w:rsidRDefault="00C46F21" w:rsidP="00FB3F1C">
            <w:pPr>
              <w:jc w:val="both"/>
              <w:rPr>
                <w:sz w:val="20"/>
                <w:szCs w:val="20"/>
              </w:rPr>
            </w:pPr>
            <w:r w:rsidRPr="0074131F">
              <w:rPr>
                <w:sz w:val="20"/>
                <w:szCs w:val="20"/>
                <w:lang w:val="en-US"/>
              </w:rPr>
              <w:t>Applicant found guilty of assault.</w:t>
            </w:r>
          </w:p>
        </w:tc>
      </w:tr>
      <w:tr w:rsidR="00C46F21" w:rsidRPr="0074131F" w:rsidTr="00FB3F1C">
        <w:tc>
          <w:tcPr>
            <w:tcW w:w="2427" w:type="pct"/>
            <w:gridSpan w:val="2"/>
          </w:tcPr>
          <w:p w:rsidR="00C46F21" w:rsidRPr="0074131F" w:rsidRDefault="00C46F21" w:rsidP="00FB3F1C">
            <w:pPr>
              <w:jc w:val="both"/>
              <w:rPr>
                <w:sz w:val="20"/>
                <w:szCs w:val="20"/>
              </w:rPr>
            </w:pPr>
            <w:r w:rsidRPr="0074131F">
              <w:rPr>
                <w:sz w:val="20"/>
                <w:szCs w:val="20"/>
              </w:rPr>
              <w:t>October 20, 2021</w:t>
            </w:r>
          </w:p>
          <w:p w:rsidR="00C46F21" w:rsidRPr="0074131F" w:rsidRDefault="00C46F21" w:rsidP="00FB3F1C">
            <w:pPr>
              <w:jc w:val="both"/>
              <w:rPr>
                <w:sz w:val="20"/>
                <w:szCs w:val="20"/>
              </w:rPr>
            </w:pPr>
            <w:r w:rsidRPr="0074131F">
              <w:rPr>
                <w:sz w:val="20"/>
                <w:szCs w:val="20"/>
              </w:rPr>
              <w:t>Municipal Court of Montréal</w:t>
            </w:r>
          </w:p>
          <w:p w:rsidR="00C46F21" w:rsidRPr="0074131F" w:rsidRDefault="00C46F21" w:rsidP="00FB3F1C">
            <w:pPr>
              <w:jc w:val="both"/>
              <w:rPr>
                <w:sz w:val="20"/>
                <w:szCs w:val="20"/>
              </w:rPr>
            </w:pPr>
            <w:r w:rsidRPr="0074131F">
              <w:rPr>
                <w:sz w:val="20"/>
                <w:szCs w:val="20"/>
              </w:rPr>
              <w:t>(Dionne J.M.C.)</w:t>
            </w:r>
          </w:p>
          <w:p w:rsidR="00C46F21" w:rsidRPr="0074131F" w:rsidRDefault="00002BD1" w:rsidP="00FB3F1C">
            <w:pPr>
              <w:jc w:val="both"/>
              <w:rPr>
                <w:sz w:val="20"/>
                <w:szCs w:val="20"/>
              </w:rPr>
            </w:pPr>
            <w:hyperlink r:id="rId166" w:history="1">
              <w:r w:rsidR="00C46F21" w:rsidRPr="0074131F">
                <w:rPr>
                  <w:rStyle w:val="Hyperlink"/>
                  <w:sz w:val="20"/>
                  <w:szCs w:val="20"/>
                </w:rPr>
                <w:t>2021 QCCM 106</w:t>
              </w:r>
            </w:hyperlink>
          </w:p>
          <w:p w:rsidR="00C46F21" w:rsidRPr="0074131F" w:rsidRDefault="00C46F21" w:rsidP="00FB3F1C">
            <w:pPr>
              <w:jc w:val="both"/>
              <w:rPr>
                <w:sz w:val="20"/>
                <w:szCs w:val="20"/>
              </w:rPr>
            </w:pPr>
            <w:r w:rsidRPr="0074131F">
              <w:rPr>
                <w:sz w:val="20"/>
                <w:szCs w:val="20"/>
              </w:rPr>
              <w:t>No. 119-110-500</w:t>
            </w:r>
          </w:p>
          <w:p w:rsidR="00C46F21" w:rsidRPr="0074131F" w:rsidRDefault="00C46F21" w:rsidP="00FB3F1C">
            <w:pPr>
              <w:jc w:val="both"/>
              <w:rPr>
                <w:sz w:val="20"/>
                <w:szCs w:val="20"/>
                <w:lang w:val="en-US"/>
              </w:rPr>
            </w:pPr>
          </w:p>
        </w:tc>
        <w:tc>
          <w:tcPr>
            <w:tcW w:w="243" w:type="pct"/>
          </w:tcPr>
          <w:p w:rsidR="00C46F21" w:rsidRPr="0074131F" w:rsidRDefault="00C46F21" w:rsidP="00FB3F1C">
            <w:pPr>
              <w:jc w:val="both"/>
              <w:rPr>
                <w:sz w:val="20"/>
                <w:szCs w:val="20"/>
                <w:lang w:val="en-US"/>
              </w:rPr>
            </w:pPr>
          </w:p>
        </w:tc>
        <w:tc>
          <w:tcPr>
            <w:tcW w:w="2330" w:type="pct"/>
          </w:tcPr>
          <w:p w:rsidR="00C46F21" w:rsidRPr="0074131F" w:rsidRDefault="00C46F21" w:rsidP="00FB3F1C">
            <w:pPr>
              <w:jc w:val="both"/>
              <w:rPr>
                <w:sz w:val="20"/>
                <w:szCs w:val="20"/>
              </w:rPr>
            </w:pPr>
            <w:r w:rsidRPr="0074131F">
              <w:rPr>
                <w:sz w:val="20"/>
                <w:szCs w:val="20"/>
              </w:rPr>
              <w:t>Applicant sentenced to fine of $300 and one year probation.</w:t>
            </w:r>
          </w:p>
        </w:tc>
      </w:tr>
      <w:tr w:rsidR="00C46F21" w:rsidRPr="0074131F" w:rsidTr="00FB3F1C">
        <w:tc>
          <w:tcPr>
            <w:tcW w:w="2427" w:type="pct"/>
            <w:gridSpan w:val="2"/>
          </w:tcPr>
          <w:p w:rsidR="00C46F21" w:rsidRPr="0074131F" w:rsidRDefault="00C46F21" w:rsidP="00FB3F1C">
            <w:pPr>
              <w:jc w:val="both"/>
              <w:rPr>
                <w:sz w:val="20"/>
                <w:szCs w:val="20"/>
              </w:rPr>
            </w:pPr>
            <w:r w:rsidRPr="0074131F">
              <w:rPr>
                <w:sz w:val="20"/>
                <w:szCs w:val="20"/>
              </w:rPr>
              <w:t>February 8, 2022</w:t>
            </w:r>
          </w:p>
          <w:p w:rsidR="00C46F21" w:rsidRPr="0074131F" w:rsidRDefault="00C46F21" w:rsidP="00FB3F1C">
            <w:pPr>
              <w:jc w:val="both"/>
              <w:rPr>
                <w:sz w:val="20"/>
                <w:szCs w:val="20"/>
              </w:rPr>
            </w:pPr>
            <w:r w:rsidRPr="0074131F">
              <w:rPr>
                <w:sz w:val="20"/>
                <w:szCs w:val="20"/>
              </w:rPr>
              <w:t>Municipal Court of Montréal</w:t>
            </w:r>
          </w:p>
          <w:p w:rsidR="00C46F21" w:rsidRPr="0074131F" w:rsidRDefault="00C46F21" w:rsidP="00FB3F1C">
            <w:pPr>
              <w:jc w:val="both"/>
              <w:rPr>
                <w:sz w:val="20"/>
                <w:szCs w:val="20"/>
              </w:rPr>
            </w:pPr>
            <w:r w:rsidRPr="0074131F">
              <w:rPr>
                <w:sz w:val="20"/>
                <w:szCs w:val="20"/>
              </w:rPr>
              <w:t>(Boutros J.M.C.)</w:t>
            </w:r>
          </w:p>
          <w:p w:rsidR="00C46F21" w:rsidRPr="0074131F" w:rsidRDefault="00002BD1" w:rsidP="00FB3F1C">
            <w:pPr>
              <w:jc w:val="both"/>
              <w:rPr>
                <w:sz w:val="20"/>
                <w:szCs w:val="20"/>
              </w:rPr>
            </w:pPr>
            <w:hyperlink r:id="rId167" w:history="1">
              <w:r w:rsidR="00C46F21" w:rsidRPr="0074131F">
                <w:rPr>
                  <w:rStyle w:val="Hyperlink"/>
                  <w:sz w:val="20"/>
                  <w:szCs w:val="20"/>
                </w:rPr>
                <w:t>2022 QCCM 9</w:t>
              </w:r>
            </w:hyperlink>
          </w:p>
          <w:p w:rsidR="00C46F21" w:rsidRPr="0074131F" w:rsidRDefault="00C46F21" w:rsidP="00FB3F1C">
            <w:pPr>
              <w:jc w:val="both"/>
              <w:rPr>
                <w:sz w:val="20"/>
                <w:szCs w:val="20"/>
              </w:rPr>
            </w:pPr>
            <w:r w:rsidRPr="0074131F">
              <w:rPr>
                <w:sz w:val="20"/>
                <w:szCs w:val="20"/>
              </w:rPr>
              <w:t>No. 120-361-563</w:t>
            </w:r>
          </w:p>
          <w:p w:rsidR="00C46F21" w:rsidRPr="0074131F" w:rsidRDefault="00C46F21" w:rsidP="00FB3F1C">
            <w:pPr>
              <w:jc w:val="both"/>
              <w:rPr>
                <w:sz w:val="20"/>
                <w:szCs w:val="20"/>
              </w:rPr>
            </w:pPr>
          </w:p>
        </w:tc>
        <w:tc>
          <w:tcPr>
            <w:tcW w:w="243" w:type="pct"/>
          </w:tcPr>
          <w:p w:rsidR="00C46F21" w:rsidRPr="0074131F" w:rsidRDefault="00C46F21" w:rsidP="00FB3F1C">
            <w:pPr>
              <w:jc w:val="both"/>
              <w:rPr>
                <w:sz w:val="20"/>
                <w:szCs w:val="20"/>
              </w:rPr>
            </w:pPr>
          </w:p>
        </w:tc>
        <w:tc>
          <w:tcPr>
            <w:tcW w:w="2330" w:type="pct"/>
          </w:tcPr>
          <w:p w:rsidR="00C46F21" w:rsidRPr="0074131F" w:rsidRDefault="00C46F21" w:rsidP="00FB3F1C">
            <w:pPr>
              <w:jc w:val="both"/>
              <w:rPr>
                <w:sz w:val="20"/>
                <w:szCs w:val="20"/>
              </w:rPr>
            </w:pPr>
            <w:r w:rsidRPr="0074131F">
              <w:rPr>
                <w:sz w:val="20"/>
                <w:szCs w:val="20"/>
              </w:rPr>
              <w:t>Applicant acquitted of criminal harassment and repeated communications.</w:t>
            </w:r>
          </w:p>
          <w:p w:rsidR="00C46F21" w:rsidRPr="0074131F" w:rsidRDefault="00C46F21" w:rsidP="00FB3F1C">
            <w:pPr>
              <w:jc w:val="both"/>
              <w:rPr>
                <w:sz w:val="20"/>
                <w:szCs w:val="20"/>
              </w:rPr>
            </w:pPr>
          </w:p>
        </w:tc>
      </w:tr>
      <w:tr w:rsidR="00C46F21" w:rsidRPr="0074131F" w:rsidTr="00FB3F1C">
        <w:tc>
          <w:tcPr>
            <w:tcW w:w="2427" w:type="pct"/>
            <w:gridSpan w:val="2"/>
          </w:tcPr>
          <w:p w:rsidR="00C46F21" w:rsidRPr="0074131F" w:rsidRDefault="00C46F21" w:rsidP="00FB3F1C">
            <w:pPr>
              <w:jc w:val="both"/>
              <w:rPr>
                <w:sz w:val="20"/>
                <w:szCs w:val="20"/>
              </w:rPr>
            </w:pPr>
            <w:r w:rsidRPr="0074131F">
              <w:rPr>
                <w:sz w:val="20"/>
                <w:szCs w:val="20"/>
              </w:rPr>
              <w:t>October 6, 2021</w:t>
            </w:r>
          </w:p>
          <w:p w:rsidR="00C46F21" w:rsidRPr="0074131F" w:rsidRDefault="00C46F21" w:rsidP="00FB3F1C">
            <w:pPr>
              <w:jc w:val="both"/>
              <w:rPr>
                <w:sz w:val="20"/>
                <w:szCs w:val="20"/>
              </w:rPr>
            </w:pPr>
            <w:r w:rsidRPr="0074131F">
              <w:rPr>
                <w:sz w:val="20"/>
                <w:szCs w:val="20"/>
              </w:rPr>
              <w:t>Municipal Court of Montréal</w:t>
            </w:r>
          </w:p>
          <w:p w:rsidR="00C46F21" w:rsidRPr="0074131F" w:rsidRDefault="00C46F21" w:rsidP="00FB3F1C">
            <w:pPr>
              <w:jc w:val="both"/>
              <w:rPr>
                <w:sz w:val="20"/>
                <w:szCs w:val="20"/>
              </w:rPr>
            </w:pPr>
            <w:r w:rsidRPr="0074131F">
              <w:rPr>
                <w:sz w:val="20"/>
                <w:szCs w:val="20"/>
              </w:rPr>
              <w:t>(Haccoun J.M.C.)</w:t>
            </w:r>
          </w:p>
          <w:p w:rsidR="00C46F21" w:rsidRPr="0074131F" w:rsidRDefault="00C46F21" w:rsidP="00FB3F1C">
            <w:pPr>
              <w:jc w:val="both"/>
              <w:rPr>
                <w:sz w:val="20"/>
                <w:szCs w:val="20"/>
              </w:rPr>
            </w:pPr>
            <w:r w:rsidRPr="0074131F">
              <w:rPr>
                <w:sz w:val="20"/>
                <w:szCs w:val="20"/>
              </w:rPr>
              <w:t>No. 121-353-874 (Unreported)</w:t>
            </w:r>
          </w:p>
          <w:p w:rsidR="00C46F21" w:rsidRPr="0074131F" w:rsidRDefault="00C46F21" w:rsidP="00FB3F1C">
            <w:pPr>
              <w:jc w:val="both"/>
              <w:rPr>
                <w:sz w:val="20"/>
                <w:szCs w:val="20"/>
              </w:rPr>
            </w:pPr>
          </w:p>
        </w:tc>
        <w:tc>
          <w:tcPr>
            <w:tcW w:w="243" w:type="pct"/>
          </w:tcPr>
          <w:p w:rsidR="00C46F21" w:rsidRPr="0074131F" w:rsidRDefault="00C46F21" w:rsidP="00FB3F1C">
            <w:pPr>
              <w:jc w:val="both"/>
              <w:rPr>
                <w:sz w:val="20"/>
                <w:szCs w:val="20"/>
              </w:rPr>
            </w:pPr>
          </w:p>
        </w:tc>
        <w:tc>
          <w:tcPr>
            <w:tcW w:w="2330" w:type="pct"/>
          </w:tcPr>
          <w:p w:rsidR="00C46F21" w:rsidRPr="0074131F" w:rsidRDefault="00C46F21" w:rsidP="00FB3F1C">
            <w:pPr>
              <w:jc w:val="both"/>
              <w:rPr>
                <w:sz w:val="20"/>
                <w:szCs w:val="20"/>
              </w:rPr>
            </w:pPr>
            <w:r w:rsidRPr="0074131F">
              <w:rPr>
                <w:sz w:val="20"/>
                <w:szCs w:val="20"/>
              </w:rPr>
              <w:t>Withdrawal of charge of breach of promise.</w:t>
            </w:r>
          </w:p>
        </w:tc>
      </w:tr>
      <w:tr w:rsidR="00C46F21" w:rsidRPr="0074131F" w:rsidTr="00FB3F1C">
        <w:tc>
          <w:tcPr>
            <w:tcW w:w="2427" w:type="pct"/>
            <w:gridSpan w:val="2"/>
          </w:tcPr>
          <w:p w:rsidR="00C46F21" w:rsidRPr="0074131F" w:rsidRDefault="00C46F21" w:rsidP="00FB3F1C">
            <w:pPr>
              <w:jc w:val="both"/>
              <w:rPr>
                <w:sz w:val="20"/>
                <w:szCs w:val="20"/>
              </w:rPr>
            </w:pPr>
            <w:r w:rsidRPr="0074131F">
              <w:rPr>
                <w:sz w:val="20"/>
                <w:szCs w:val="20"/>
              </w:rPr>
              <w:t>April 1, 2022</w:t>
            </w:r>
          </w:p>
          <w:p w:rsidR="00C46F21" w:rsidRPr="0074131F" w:rsidRDefault="00C46F21" w:rsidP="00FB3F1C">
            <w:pPr>
              <w:jc w:val="both"/>
              <w:rPr>
                <w:sz w:val="20"/>
                <w:szCs w:val="20"/>
              </w:rPr>
            </w:pPr>
            <w:r w:rsidRPr="0074131F">
              <w:rPr>
                <w:sz w:val="20"/>
                <w:szCs w:val="20"/>
              </w:rPr>
              <w:t>Superior Court of Quebec</w:t>
            </w:r>
          </w:p>
          <w:p w:rsidR="00C46F21" w:rsidRPr="0074131F" w:rsidRDefault="00C46F21" w:rsidP="00FB3F1C">
            <w:pPr>
              <w:jc w:val="both"/>
              <w:rPr>
                <w:sz w:val="20"/>
                <w:szCs w:val="20"/>
              </w:rPr>
            </w:pPr>
            <w:r w:rsidRPr="0074131F">
              <w:rPr>
                <w:sz w:val="20"/>
                <w:szCs w:val="20"/>
              </w:rPr>
              <w:t>(Perrault J.C.S.)</w:t>
            </w:r>
          </w:p>
          <w:p w:rsidR="00C46F21" w:rsidRPr="0074131F" w:rsidRDefault="00C46F21" w:rsidP="00FB3F1C">
            <w:pPr>
              <w:jc w:val="both"/>
              <w:rPr>
                <w:sz w:val="20"/>
                <w:szCs w:val="20"/>
              </w:rPr>
            </w:pPr>
            <w:r w:rsidRPr="0074131F">
              <w:rPr>
                <w:sz w:val="20"/>
                <w:szCs w:val="20"/>
              </w:rPr>
              <w:t>500-36-010191-222 (Unreported)</w:t>
            </w:r>
          </w:p>
          <w:p w:rsidR="00C46F21" w:rsidRPr="0074131F" w:rsidRDefault="00C46F21" w:rsidP="00FB3F1C">
            <w:pPr>
              <w:jc w:val="both"/>
              <w:rPr>
                <w:sz w:val="20"/>
                <w:szCs w:val="20"/>
              </w:rPr>
            </w:pPr>
          </w:p>
        </w:tc>
        <w:tc>
          <w:tcPr>
            <w:tcW w:w="243" w:type="pct"/>
          </w:tcPr>
          <w:p w:rsidR="00C46F21" w:rsidRPr="0074131F" w:rsidRDefault="00C46F21" w:rsidP="00FB3F1C">
            <w:pPr>
              <w:jc w:val="both"/>
              <w:rPr>
                <w:sz w:val="20"/>
                <w:szCs w:val="20"/>
              </w:rPr>
            </w:pPr>
          </w:p>
        </w:tc>
        <w:tc>
          <w:tcPr>
            <w:tcW w:w="2330" w:type="pct"/>
          </w:tcPr>
          <w:p w:rsidR="00C46F21" w:rsidRPr="0074131F" w:rsidRDefault="00C46F21" w:rsidP="00FB3F1C">
            <w:pPr>
              <w:jc w:val="both"/>
              <w:rPr>
                <w:sz w:val="20"/>
                <w:szCs w:val="20"/>
              </w:rPr>
            </w:pPr>
            <w:r w:rsidRPr="0074131F">
              <w:rPr>
                <w:sz w:val="20"/>
                <w:szCs w:val="20"/>
              </w:rPr>
              <w:t>Motion to dismiss appeals from files 120-361-563 and 121-353-874 granted; appeals dismissed.</w:t>
            </w:r>
          </w:p>
        </w:tc>
      </w:tr>
      <w:tr w:rsidR="00C46F21" w:rsidRPr="0074131F" w:rsidTr="00FB3F1C">
        <w:tc>
          <w:tcPr>
            <w:tcW w:w="2427" w:type="pct"/>
            <w:gridSpan w:val="2"/>
          </w:tcPr>
          <w:p w:rsidR="00C46F21" w:rsidRPr="0074131F" w:rsidRDefault="00C46F21" w:rsidP="00FB3F1C">
            <w:pPr>
              <w:jc w:val="both"/>
              <w:rPr>
                <w:sz w:val="20"/>
                <w:szCs w:val="20"/>
              </w:rPr>
            </w:pPr>
            <w:r w:rsidRPr="0074131F">
              <w:rPr>
                <w:sz w:val="20"/>
                <w:szCs w:val="20"/>
              </w:rPr>
              <w:t>April 26, 2022</w:t>
            </w:r>
          </w:p>
          <w:p w:rsidR="00C46F21" w:rsidRPr="0074131F" w:rsidRDefault="00C46F21" w:rsidP="00FB3F1C">
            <w:pPr>
              <w:jc w:val="both"/>
              <w:rPr>
                <w:sz w:val="20"/>
                <w:szCs w:val="20"/>
              </w:rPr>
            </w:pPr>
            <w:r w:rsidRPr="0074131F">
              <w:rPr>
                <w:sz w:val="20"/>
                <w:szCs w:val="20"/>
              </w:rPr>
              <w:t>Superior Court of Quebec</w:t>
            </w:r>
          </w:p>
          <w:p w:rsidR="00C46F21" w:rsidRPr="0074131F" w:rsidRDefault="00C46F21" w:rsidP="00FB3F1C">
            <w:pPr>
              <w:jc w:val="both"/>
              <w:rPr>
                <w:sz w:val="20"/>
                <w:szCs w:val="20"/>
              </w:rPr>
            </w:pPr>
            <w:r w:rsidRPr="0074131F">
              <w:rPr>
                <w:sz w:val="20"/>
                <w:szCs w:val="20"/>
              </w:rPr>
              <w:t>(Di Salvo J.C.S.)</w:t>
            </w:r>
          </w:p>
          <w:p w:rsidR="00C46F21" w:rsidRPr="0074131F" w:rsidRDefault="00C46F21" w:rsidP="00FB3F1C">
            <w:pPr>
              <w:jc w:val="both"/>
              <w:rPr>
                <w:sz w:val="20"/>
                <w:szCs w:val="20"/>
              </w:rPr>
            </w:pPr>
            <w:r w:rsidRPr="0074131F">
              <w:rPr>
                <w:sz w:val="20"/>
                <w:szCs w:val="20"/>
              </w:rPr>
              <w:t>500-36-009953-210 (Unreported)</w:t>
            </w:r>
          </w:p>
          <w:p w:rsidR="00C46F21" w:rsidRPr="0074131F" w:rsidRDefault="00C46F21" w:rsidP="00FB3F1C">
            <w:pPr>
              <w:jc w:val="both"/>
              <w:rPr>
                <w:sz w:val="20"/>
                <w:szCs w:val="20"/>
              </w:rPr>
            </w:pPr>
          </w:p>
        </w:tc>
        <w:tc>
          <w:tcPr>
            <w:tcW w:w="243" w:type="pct"/>
          </w:tcPr>
          <w:p w:rsidR="00C46F21" w:rsidRPr="0074131F" w:rsidRDefault="00C46F21" w:rsidP="00FB3F1C">
            <w:pPr>
              <w:jc w:val="both"/>
              <w:rPr>
                <w:sz w:val="20"/>
                <w:szCs w:val="20"/>
              </w:rPr>
            </w:pPr>
          </w:p>
        </w:tc>
        <w:tc>
          <w:tcPr>
            <w:tcW w:w="2330" w:type="pct"/>
          </w:tcPr>
          <w:p w:rsidR="00C46F21" w:rsidRPr="0074131F" w:rsidRDefault="00C46F21" w:rsidP="00FB3F1C">
            <w:pPr>
              <w:jc w:val="both"/>
              <w:rPr>
                <w:sz w:val="20"/>
                <w:szCs w:val="20"/>
              </w:rPr>
            </w:pPr>
            <w:r w:rsidRPr="0074131F">
              <w:rPr>
                <w:sz w:val="20"/>
                <w:szCs w:val="20"/>
              </w:rPr>
              <w:t>Appeal from conviction in file 119-110-500 dismissed.</w:t>
            </w:r>
          </w:p>
        </w:tc>
      </w:tr>
    </w:tbl>
    <w:p w:rsidR="00902C7C" w:rsidRPr="0074131F" w:rsidRDefault="00902C7C">
      <w:r w:rsidRPr="0074131F">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C46F21" w:rsidRPr="0074131F" w:rsidTr="00FB3F1C">
        <w:tc>
          <w:tcPr>
            <w:tcW w:w="2427" w:type="pct"/>
          </w:tcPr>
          <w:p w:rsidR="00C46F21" w:rsidRPr="0074131F" w:rsidRDefault="00C46F21" w:rsidP="00FB3F1C">
            <w:pPr>
              <w:jc w:val="both"/>
              <w:rPr>
                <w:sz w:val="20"/>
                <w:szCs w:val="20"/>
              </w:rPr>
            </w:pPr>
            <w:r w:rsidRPr="0074131F">
              <w:rPr>
                <w:sz w:val="20"/>
                <w:szCs w:val="20"/>
              </w:rPr>
              <w:t>July 6, 2022</w:t>
            </w:r>
          </w:p>
          <w:p w:rsidR="00C46F21" w:rsidRPr="0074131F" w:rsidRDefault="00C46F21" w:rsidP="00FB3F1C">
            <w:pPr>
              <w:jc w:val="both"/>
              <w:rPr>
                <w:sz w:val="20"/>
                <w:szCs w:val="20"/>
              </w:rPr>
            </w:pPr>
            <w:r w:rsidRPr="0074131F">
              <w:rPr>
                <w:sz w:val="20"/>
                <w:szCs w:val="20"/>
              </w:rPr>
              <w:t>Court of Appeal of Quebec (Montréal)</w:t>
            </w:r>
          </w:p>
          <w:p w:rsidR="00C46F21" w:rsidRPr="0074131F" w:rsidRDefault="00C46F21" w:rsidP="00FB3F1C">
            <w:pPr>
              <w:jc w:val="both"/>
              <w:rPr>
                <w:sz w:val="20"/>
                <w:szCs w:val="20"/>
                <w:lang w:val="en-US"/>
              </w:rPr>
            </w:pPr>
            <w:r w:rsidRPr="0074131F">
              <w:rPr>
                <w:sz w:val="20"/>
                <w:szCs w:val="20"/>
                <w:lang w:val="en-US"/>
              </w:rPr>
              <w:t>(Hogue, Kalichman and Bachand JJ.A.)</w:t>
            </w:r>
          </w:p>
          <w:p w:rsidR="00C46F21" w:rsidRPr="0074131F" w:rsidRDefault="00002BD1" w:rsidP="00FB3F1C">
            <w:pPr>
              <w:jc w:val="both"/>
              <w:rPr>
                <w:sz w:val="20"/>
                <w:szCs w:val="20"/>
              </w:rPr>
            </w:pPr>
            <w:hyperlink r:id="rId168" w:history="1">
              <w:r w:rsidR="00C46F21" w:rsidRPr="0074131F">
                <w:rPr>
                  <w:rStyle w:val="Hyperlink"/>
                  <w:sz w:val="20"/>
                  <w:szCs w:val="20"/>
                </w:rPr>
                <w:t>2022 QCCA 964</w:t>
              </w:r>
            </w:hyperlink>
          </w:p>
          <w:p w:rsidR="00C46F21" w:rsidRPr="0074131F" w:rsidRDefault="00C46F21" w:rsidP="00FB3F1C">
            <w:pPr>
              <w:jc w:val="both"/>
              <w:rPr>
                <w:sz w:val="20"/>
                <w:szCs w:val="20"/>
              </w:rPr>
            </w:pPr>
            <w:r w:rsidRPr="0074131F">
              <w:rPr>
                <w:sz w:val="20"/>
                <w:szCs w:val="20"/>
              </w:rPr>
              <w:t>500-10-007806-225; 500-10-007816-224</w:t>
            </w:r>
          </w:p>
          <w:p w:rsidR="00C46F21" w:rsidRPr="0074131F" w:rsidRDefault="00C46F21" w:rsidP="00FB3F1C">
            <w:pPr>
              <w:jc w:val="both"/>
              <w:rPr>
                <w:sz w:val="20"/>
                <w:szCs w:val="20"/>
              </w:rPr>
            </w:pPr>
          </w:p>
        </w:tc>
        <w:tc>
          <w:tcPr>
            <w:tcW w:w="243" w:type="pct"/>
          </w:tcPr>
          <w:p w:rsidR="00C46F21" w:rsidRPr="0074131F" w:rsidRDefault="00C46F21" w:rsidP="00FB3F1C">
            <w:pPr>
              <w:jc w:val="both"/>
              <w:rPr>
                <w:sz w:val="20"/>
                <w:szCs w:val="20"/>
              </w:rPr>
            </w:pPr>
          </w:p>
        </w:tc>
        <w:tc>
          <w:tcPr>
            <w:tcW w:w="2330" w:type="pct"/>
          </w:tcPr>
          <w:p w:rsidR="00C46F21" w:rsidRPr="0074131F" w:rsidRDefault="00C46F21" w:rsidP="00FB3F1C">
            <w:pPr>
              <w:jc w:val="both"/>
              <w:rPr>
                <w:sz w:val="20"/>
                <w:szCs w:val="20"/>
              </w:rPr>
            </w:pPr>
            <w:r w:rsidRPr="0074131F">
              <w:rPr>
                <w:sz w:val="20"/>
                <w:szCs w:val="20"/>
              </w:rPr>
              <w:t>Motions to dismiss appeals granted; appeals dismissed.</w:t>
            </w:r>
          </w:p>
          <w:p w:rsidR="00C46F21" w:rsidRPr="0074131F" w:rsidRDefault="00C46F21" w:rsidP="00FB3F1C">
            <w:pPr>
              <w:jc w:val="both"/>
              <w:rPr>
                <w:sz w:val="20"/>
                <w:szCs w:val="20"/>
              </w:rPr>
            </w:pPr>
          </w:p>
        </w:tc>
      </w:tr>
      <w:tr w:rsidR="00C46F21" w:rsidRPr="0074131F" w:rsidTr="00FB3F1C">
        <w:tc>
          <w:tcPr>
            <w:tcW w:w="2427" w:type="pct"/>
          </w:tcPr>
          <w:p w:rsidR="00C46F21" w:rsidRPr="0074131F" w:rsidRDefault="00C46F21" w:rsidP="00FB3F1C">
            <w:pPr>
              <w:jc w:val="both"/>
              <w:rPr>
                <w:sz w:val="20"/>
                <w:szCs w:val="20"/>
              </w:rPr>
            </w:pPr>
            <w:r w:rsidRPr="0074131F">
              <w:rPr>
                <w:sz w:val="20"/>
                <w:szCs w:val="20"/>
              </w:rPr>
              <w:t>September 7, 2022</w:t>
            </w:r>
          </w:p>
          <w:p w:rsidR="00C46F21" w:rsidRPr="0074131F" w:rsidRDefault="00C46F21" w:rsidP="00FB3F1C">
            <w:pPr>
              <w:jc w:val="both"/>
              <w:rPr>
                <w:sz w:val="20"/>
                <w:szCs w:val="20"/>
              </w:rPr>
            </w:pPr>
            <w:r w:rsidRPr="0074131F">
              <w:rPr>
                <w:sz w:val="20"/>
                <w:szCs w:val="20"/>
              </w:rPr>
              <w:t>Supreme Court of Canada</w:t>
            </w:r>
          </w:p>
          <w:p w:rsidR="00C46F21" w:rsidRPr="0074131F" w:rsidRDefault="00C46F21" w:rsidP="00FB3F1C">
            <w:pPr>
              <w:jc w:val="both"/>
              <w:rPr>
                <w:sz w:val="20"/>
                <w:szCs w:val="20"/>
              </w:rPr>
            </w:pPr>
          </w:p>
        </w:tc>
        <w:tc>
          <w:tcPr>
            <w:tcW w:w="243" w:type="pct"/>
          </w:tcPr>
          <w:p w:rsidR="00C46F21" w:rsidRPr="0074131F" w:rsidRDefault="00C46F21" w:rsidP="00FB3F1C">
            <w:pPr>
              <w:jc w:val="both"/>
              <w:rPr>
                <w:sz w:val="20"/>
                <w:szCs w:val="20"/>
              </w:rPr>
            </w:pPr>
          </w:p>
        </w:tc>
        <w:tc>
          <w:tcPr>
            <w:tcW w:w="2330" w:type="pct"/>
          </w:tcPr>
          <w:p w:rsidR="00C46F21" w:rsidRPr="0074131F" w:rsidRDefault="00C46F21" w:rsidP="00FB3F1C">
            <w:pPr>
              <w:jc w:val="both"/>
              <w:rPr>
                <w:sz w:val="20"/>
                <w:szCs w:val="20"/>
              </w:rPr>
            </w:pPr>
            <w:r w:rsidRPr="0074131F">
              <w:rPr>
                <w:sz w:val="20"/>
                <w:szCs w:val="20"/>
              </w:rPr>
              <w:t>Application for leave to appeal filed.</w:t>
            </w:r>
          </w:p>
          <w:p w:rsidR="00C46F21" w:rsidRPr="0074131F" w:rsidRDefault="00C46F21" w:rsidP="00FB3F1C">
            <w:pPr>
              <w:jc w:val="both"/>
              <w:rPr>
                <w:sz w:val="20"/>
                <w:szCs w:val="20"/>
              </w:rPr>
            </w:pPr>
          </w:p>
        </w:tc>
      </w:tr>
      <w:tr w:rsidR="00C46F21" w:rsidRPr="0074131F" w:rsidTr="00FB3F1C">
        <w:tc>
          <w:tcPr>
            <w:tcW w:w="2427" w:type="pct"/>
          </w:tcPr>
          <w:p w:rsidR="00C46F21" w:rsidRPr="0074131F" w:rsidRDefault="00C46F21" w:rsidP="00FB3F1C">
            <w:pPr>
              <w:jc w:val="both"/>
              <w:rPr>
                <w:sz w:val="20"/>
                <w:szCs w:val="20"/>
              </w:rPr>
            </w:pPr>
            <w:r w:rsidRPr="0074131F">
              <w:rPr>
                <w:sz w:val="20"/>
                <w:szCs w:val="20"/>
              </w:rPr>
              <w:t>December 30, 2022</w:t>
            </w:r>
          </w:p>
          <w:p w:rsidR="00C46F21" w:rsidRPr="0074131F" w:rsidRDefault="00C46F21" w:rsidP="00FB3F1C">
            <w:pPr>
              <w:jc w:val="both"/>
              <w:rPr>
                <w:sz w:val="20"/>
                <w:szCs w:val="20"/>
              </w:rPr>
            </w:pPr>
            <w:r w:rsidRPr="0074131F">
              <w:rPr>
                <w:sz w:val="20"/>
                <w:szCs w:val="20"/>
              </w:rPr>
              <w:t>Supreme Court of Canada</w:t>
            </w:r>
          </w:p>
        </w:tc>
        <w:tc>
          <w:tcPr>
            <w:tcW w:w="243" w:type="pct"/>
          </w:tcPr>
          <w:p w:rsidR="00C46F21" w:rsidRPr="0074131F" w:rsidRDefault="00C46F21" w:rsidP="00FB3F1C">
            <w:pPr>
              <w:jc w:val="both"/>
              <w:rPr>
                <w:sz w:val="20"/>
                <w:szCs w:val="20"/>
              </w:rPr>
            </w:pPr>
          </w:p>
        </w:tc>
        <w:tc>
          <w:tcPr>
            <w:tcW w:w="2330" w:type="pct"/>
          </w:tcPr>
          <w:p w:rsidR="00C46F21" w:rsidRPr="0074131F" w:rsidRDefault="00C46F21" w:rsidP="00FB3F1C">
            <w:pPr>
              <w:jc w:val="both"/>
              <w:rPr>
                <w:sz w:val="20"/>
                <w:szCs w:val="20"/>
              </w:rPr>
            </w:pPr>
            <w:r w:rsidRPr="0074131F">
              <w:rPr>
                <w:sz w:val="20"/>
                <w:szCs w:val="20"/>
              </w:rPr>
              <w:t>Motion to extend the time to serve and file the application for leave to appeal filed.</w:t>
            </w:r>
          </w:p>
        </w:tc>
      </w:tr>
    </w:tbl>
    <w:p w:rsidR="00C46F21" w:rsidRPr="0074131F" w:rsidRDefault="00C46F21" w:rsidP="00C46F21">
      <w:pPr>
        <w:jc w:val="both"/>
        <w:rPr>
          <w:sz w:val="20"/>
        </w:rPr>
      </w:pPr>
    </w:p>
    <w:p w:rsidR="00C46F21" w:rsidRPr="0074131F" w:rsidRDefault="00002BD1" w:rsidP="00C46F21">
      <w:pPr>
        <w:jc w:val="both"/>
        <w:rPr>
          <w:sz w:val="20"/>
        </w:rPr>
      </w:pPr>
      <w:r>
        <w:rPr>
          <w:sz w:val="20"/>
        </w:rPr>
        <w:pict>
          <v:rect id="_x0000_i1116" style="width:2in;height:1pt" o:hrpct="0" o:hralign="center" o:hrstd="t" o:hrnoshade="t" o:hr="t" fillcolor="black [3213]" stroked="f"/>
        </w:pict>
      </w:r>
    </w:p>
    <w:p w:rsidR="00C46F21" w:rsidRPr="0074131F" w:rsidRDefault="00C46F21" w:rsidP="00C46F21">
      <w:pPr>
        <w:jc w:val="both"/>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C46F21" w:rsidRPr="0074131F" w:rsidTr="00FB3F1C">
        <w:tc>
          <w:tcPr>
            <w:tcW w:w="543" w:type="pct"/>
          </w:tcPr>
          <w:p w:rsidR="00C46F21" w:rsidRPr="0074131F" w:rsidRDefault="00C46F21" w:rsidP="00FB3F1C">
            <w:pPr>
              <w:jc w:val="both"/>
              <w:rPr>
                <w:sz w:val="20"/>
                <w:szCs w:val="20"/>
                <w:lang w:val="fr-CA"/>
              </w:rPr>
            </w:pPr>
            <w:r w:rsidRPr="0074131F">
              <w:rPr>
                <w:rStyle w:val="SCCFileNumberChar"/>
                <w:sz w:val="20"/>
                <w:szCs w:val="20"/>
                <w:lang w:val="fr-CA"/>
              </w:rPr>
              <w:t>40441</w:t>
            </w:r>
          </w:p>
        </w:tc>
        <w:tc>
          <w:tcPr>
            <w:tcW w:w="4457" w:type="pct"/>
            <w:gridSpan w:val="3"/>
          </w:tcPr>
          <w:p w:rsidR="00C46F21" w:rsidRPr="0074131F" w:rsidRDefault="00C46F21" w:rsidP="00FB3F1C">
            <w:pPr>
              <w:pStyle w:val="SCCLsocParty"/>
              <w:jc w:val="both"/>
              <w:rPr>
                <w:b/>
                <w:sz w:val="20"/>
                <w:szCs w:val="20"/>
              </w:rPr>
            </w:pPr>
            <w:r w:rsidRPr="0074131F">
              <w:rPr>
                <w:b/>
                <w:sz w:val="20"/>
                <w:szCs w:val="20"/>
              </w:rPr>
              <w:t>F.H. c. Sa Majesté le Roi</w:t>
            </w:r>
          </w:p>
          <w:p w:rsidR="00C46F21" w:rsidRPr="0074131F" w:rsidRDefault="00C46F21" w:rsidP="00FB3F1C">
            <w:pPr>
              <w:jc w:val="both"/>
              <w:rPr>
                <w:sz w:val="20"/>
                <w:szCs w:val="20"/>
                <w:lang w:val="fr-CA"/>
              </w:rPr>
            </w:pPr>
            <w:r w:rsidRPr="0074131F">
              <w:rPr>
                <w:sz w:val="20"/>
                <w:szCs w:val="20"/>
                <w:lang w:val="fr-CA"/>
              </w:rPr>
              <w:t>(Q</w:t>
            </w:r>
            <w:r w:rsidRPr="0074131F">
              <w:rPr>
                <w:sz w:val="20"/>
                <w:lang w:val="fr-CA"/>
              </w:rPr>
              <w:t>c</w:t>
            </w:r>
            <w:r w:rsidRPr="0074131F">
              <w:rPr>
                <w:sz w:val="20"/>
                <w:szCs w:val="20"/>
                <w:lang w:val="fr-CA"/>
              </w:rPr>
              <w:t>) (Criminelle) (Autorisation)</w:t>
            </w:r>
          </w:p>
        </w:tc>
      </w:tr>
      <w:tr w:rsidR="00C46F21" w:rsidRPr="00002BD1" w:rsidTr="00FB3F1C">
        <w:tc>
          <w:tcPr>
            <w:tcW w:w="5000" w:type="pct"/>
            <w:gridSpan w:val="4"/>
          </w:tcPr>
          <w:p w:rsidR="00C46F21" w:rsidRPr="0074131F" w:rsidRDefault="006707F0" w:rsidP="00FB3F1C">
            <w:pPr>
              <w:jc w:val="both"/>
              <w:rPr>
                <w:sz w:val="20"/>
                <w:szCs w:val="20"/>
                <w:lang w:val="fr-CA"/>
              </w:rPr>
            </w:pPr>
            <w:r w:rsidRPr="0074131F">
              <w:rPr>
                <w:sz w:val="20"/>
                <w:szCs w:val="20"/>
                <w:lang w:val="fr-CA"/>
              </w:rPr>
              <w:t>La requête en prorogation du délai de signification et de dépôt de la demande d’autorisation d’appel est accueillie. La demande d’autorisation d’appel de l’arrêt de la Cour d’appel du Québec (Montréal), numéros 500-10-007806-225 et 500-10-007816-224, 2022 QCCA 964, daté du 6 juillet 2022, est rejetée.</w:t>
            </w:r>
          </w:p>
          <w:p w:rsidR="006707F0" w:rsidRPr="0074131F" w:rsidRDefault="006707F0" w:rsidP="00FB3F1C">
            <w:pPr>
              <w:jc w:val="both"/>
              <w:rPr>
                <w:sz w:val="20"/>
                <w:szCs w:val="20"/>
                <w:lang w:val="fr-CA"/>
              </w:rPr>
            </w:pPr>
          </w:p>
        </w:tc>
      </w:tr>
      <w:tr w:rsidR="00C46F21" w:rsidRPr="00002BD1" w:rsidTr="00FB3F1C">
        <w:tc>
          <w:tcPr>
            <w:tcW w:w="5000" w:type="pct"/>
            <w:gridSpan w:val="4"/>
          </w:tcPr>
          <w:p w:rsidR="00C46F21" w:rsidRPr="0074131F" w:rsidRDefault="00C46F21" w:rsidP="00FB3F1C">
            <w:pPr>
              <w:jc w:val="both"/>
              <w:rPr>
                <w:smallCaps/>
                <w:sz w:val="20"/>
                <w:szCs w:val="20"/>
                <w:lang w:val="fr-CA"/>
              </w:rPr>
            </w:pPr>
            <w:r w:rsidRPr="0074131F">
              <w:rPr>
                <w:sz w:val="20"/>
                <w:szCs w:val="20"/>
                <w:lang w:val="fr-CA"/>
              </w:rPr>
              <w:t>(</w:t>
            </w:r>
            <w:r w:rsidRPr="0074131F">
              <w:rPr>
                <w:smallCaps/>
                <w:sz w:val="20"/>
                <w:szCs w:val="20"/>
                <w:lang w:val="fr-CA"/>
              </w:rPr>
              <w:t>Ordonnance de non-publication dans le dossier)</w:t>
            </w:r>
          </w:p>
          <w:p w:rsidR="00C46F21" w:rsidRPr="0074131F" w:rsidRDefault="00C46F21" w:rsidP="00FB3F1C">
            <w:pPr>
              <w:jc w:val="both"/>
              <w:rPr>
                <w:sz w:val="20"/>
                <w:szCs w:val="20"/>
                <w:lang w:val="fr-CA"/>
              </w:rPr>
            </w:pPr>
          </w:p>
          <w:p w:rsidR="00C46F21" w:rsidRPr="0074131F" w:rsidRDefault="00C46F21" w:rsidP="00FB3F1C">
            <w:pPr>
              <w:jc w:val="both"/>
              <w:rPr>
                <w:sz w:val="20"/>
                <w:szCs w:val="20"/>
                <w:lang w:val="fr-CA"/>
              </w:rPr>
            </w:pPr>
            <w:r w:rsidRPr="0074131F">
              <w:rPr>
                <w:sz w:val="20"/>
                <w:szCs w:val="20"/>
                <w:lang w:val="fr-CA"/>
              </w:rPr>
              <w:t xml:space="preserve">Droit criminel — Appels — Procédure — Une demande d’autorisation d’appel à la Cour d’appel est-elle nécessaire dans les affaires de déclaration de culpabilité par procédure sommaire? — Un appel portant sur une question de droit, sans autorisation d’appel préalable, est-il exclu par le par. 839(1) du </w:t>
            </w:r>
            <w:r w:rsidRPr="0074131F">
              <w:rPr>
                <w:i/>
                <w:sz w:val="20"/>
                <w:szCs w:val="20"/>
                <w:lang w:val="fr-CA"/>
              </w:rPr>
              <w:t>Code criminel</w:t>
            </w:r>
            <w:r w:rsidRPr="0074131F">
              <w:rPr>
                <w:sz w:val="20"/>
                <w:szCs w:val="20"/>
                <w:lang w:val="fr-CA"/>
              </w:rPr>
              <w:t xml:space="preserve">? — La Cour d’appel a-t-elle commis une erreur en rejetant les appels? </w:t>
            </w:r>
          </w:p>
        </w:tc>
      </w:tr>
      <w:tr w:rsidR="00C46F21" w:rsidRPr="00002BD1" w:rsidTr="00FB3F1C">
        <w:tc>
          <w:tcPr>
            <w:tcW w:w="5000" w:type="pct"/>
            <w:gridSpan w:val="4"/>
          </w:tcPr>
          <w:p w:rsidR="00C46F21" w:rsidRPr="0074131F" w:rsidRDefault="00C46F21" w:rsidP="00FB3F1C">
            <w:pPr>
              <w:jc w:val="both"/>
              <w:rPr>
                <w:sz w:val="20"/>
                <w:szCs w:val="20"/>
                <w:lang w:val="fr-CA"/>
              </w:rPr>
            </w:pPr>
          </w:p>
        </w:tc>
      </w:tr>
      <w:tr w:rsidR="00C46F21" w:rsidRPr="00002BD1" w:rsidTr="00FB3F1C">
        <w:tc>
          <w:tcPr>
            <w:tcW w:w="5000" w:type="pct"/>
            <w:gridSpan w:val="4"/>
          </w:tcPr>
          <w:p w:rsidR="00C46F21" w:rsidRPr="0074131F" w:rsidRDefault="00C46F21" w:rsidP="00FB3F1C">
            <w:pPr>
              <w:jc w:val="both"/>
              <w:rPr>
                <w:sz w:val="20"/>
                <w:szCs w:val="20"/>
                <w:lang w:val="fr-CA"/>
              </w:rPr>
            </w:pPr>
            <w:r w:rsidRPr="0074131F">
              <w:rPr>
                <w:sz w:val="20"/>
                <w:szCs w:val="20"/>
                <w:lang w:val="fr-CA"/>
              </w:rPr>
              <w:t>Dans des dossiers distincts à la Cour municipale, le demandeur a été déclaré coupable de voies de fait, acquitté des accusations de harcèlement criminel et de communications de façon répétée, et l’accusation de rupture de promesse a été retirée. Les appels interjetés par le demandeur à l’égard de sa déclaration de culpabilité par procédure sommaire ont été rejetés dans les trois affaires par la Cour supérieure. D’autres appels interjetés à la Cour d’appel ont été sommairement rejetés.</w:t>
            </w:r>
          </w:p>
          <w:p w:rsidR="00C46F21" w:rsidRPr="0074131F" w:rsidRDefault="00C46F21" w:rsidP="00FB3F1C">
            <w:pPr>
              <w:jc w:val="both"/>
              <w:rPr>
                <w:sz w:val="20"/>
                <w:szCs w:val="20"/>
                <w:lang w:val="fr-CA"/>
              </w:rPr>
            </w:pPr>
          </w:p>
        </w:tc>
      </w:tr>
      <w:tr w:rsidR="00C46F21" w:rsidRPr="00002BD1" w:rsidTr="00FB3F1C">
        <w:tc>
          <w:tcPr>
            <w:tcW w:w="2427" w:type="pct"/>
            <w:gridSpan w:val="2"/>
          </w:tcPr>
          <w:p w:rsidR="00C46F21" w:rsidRPr="0074131F" w:rsidRDefault="00C46F21" w:rsidP="00FB3F1C">
            <w:pPr>
              <w:jc w:val="both"/>
              <w:rPr>
                <w:sz w:val="20"/>
                <w:szCs w:val="20"/>
                <w:lang w:val="fr-CA"/>
              </w:rPr>
            </w:pPr>
            <w:r w:rsidRPr="0074131F">
              <w:rPr>
                <w:sz w:val="20"/>
                <w:szCs w:val="20"/>
                <w:lang w:val="fr-CA"/>
              </w:rPr>
              <w:t>27 mai 2021</w:t>
            </w:r>
          </w:p>
          <w:p w:rsidR="00C46F21" w:rsidRPr="0074131F" w:rsidRDefault="00C46F21" w:rsidP="00FB3F1C">
            <w:pPr>
              <w:jc w:val="both"/>
              <w:rPr>
                <w:sz w:val="20"/>
                <w:szCs w:val="20"/>
                <w:lang w:val="fr-CA"/>
              </w:rPr>
            </w:pPr>
            <w:r w:rsidRPr="0074131F">
              <w:rPr>
                <w:sz w:val="20"/>
                <w:szCs w:val="20"/>
                <w:lang w:val="fr-CA"/>
              </w:rPr>
              <w:t>Cour municipale de Montréal</w:t>
            </w:r>
          </w:p>
          <w:p w:rsidR="00C46F21" w:rsidRPr="0074131F" w:rsidRDefault="00C46F21" w:rsidP="00FB3F1C">
            <w:pPr>
              <w:jc w:val="both"/>
              <w:rPr>
                <w:sz w:val="20"/>
                <w:szCs w:val="20"/>
                <w:lang w:val="fr-CA"/>
              </w:rPr>
            </w:pPr>
            <w:r w:rsidRPr="0074131F">
              <w:rPr>
                <w:sz w:val="20"/>
                <w:szCs w:val="20"/>
                <w:lang w:val="fr-CA"/>
              </w:rPr>
              <w:t>(juge Dionne)</w:t>
            </w:r>
          </w:p>
          <w:p w:rsidR="00C46F21" w:rsidRPr="0074131F" w:rsidRDefault="00C46F21" w:rsidP="00FB3F1C">
            <w:pPr>
              <w:jc w:val="both"/>
              <w:rPr>
                <w:sz w:val="20"/>
                <w:szCs w:val="20"/>
                <w:lang w:val="fr-CA"/>
              </w:rPr>
            </w:pPr>
            <w:r w:rsidRPr="0074131F">
              <w:rPr>
                <w:sz w:val="20"/>
                <w:szCs w:val="20"/>
                <w:lang w:val="fr-CA"/>
              </w:rPr>
              <w:t>N</w:t>
            </w:r>
            <w:r w:rsidRPr="0074131F">
              <w:rPr>
                <w:sz w:val="20"/>
                <w:szCs w:val="20"/>
                <w:vertAlign w:val="superscript"/>
                <w:lang w:val="fr-CA"/>
              </w:rPr>
              <w:t>o</w:t>
            </w:r>
            <w:r w:rsidRPr="0074131F">
              <w:rPr>
                <w:sz w:val="20"/>
                <w:szCs w:val="20"/>
                <w:lang w:val="fr-CA"/>
              </w:rPr>
              <w:t> 119-110-500 (Non-publiée)</w:t>
            </w:r>
          </w:p>
          <w:p w:rsidR="00C46F21" w:rsidRPr="0074131F" w:rsidRDefault="00C46F21" w:rsidP="00FB3F1C">
            <w:pPr>
              <w:jc w:val="both"/>
              <w:rPr>
                <w:sz w:val="20"/>
                <w:szCs w:val="20"/>
                <w:lang w:val="fr-CA"/>
              </w:rPr>
            </w:pPr>
          </w:p>
        </w:tc>
        <w:tc>
          <w:tcPr>
            <w:tcW w:w="243" w:type="pct"/>
          </w:tcPr>
          <w:p w:rsidR="00C46F21" w:rsidRPr="0074131F" w:rsidRDefault="00C46F21" w:rsidP="00FB3F1C">
            <w:pPr>
              <w:jc w:val="both"/>
              <w:rPr>
                <w:sz w:val="20"/>
                <w:szCs w:val="20"/>
                <w:lang w:val="fr-CA"/>
              </w:rPr>
            </w:pPr>
          </w:p>
        </w:tc>
        <w:tc>
          <w:tcPr>
            <w:tcW w:w="2330" w:type="pct"/>
          </w:tcPr>
          <w:p w:rsidR="00C46F21" w:rsidRPr="0074131F" w:rsidRDefault="00C46F21" w:rsidP="00FB3F1C">
            <w:pPr>
              <w:jc w:val="both"/>
              <w:rPr>
                <w:sz w:val="20"/>
                <w:szCs w:val="20"/>
                <w:lang w:val="fr-CA"/>
              </w:rPr>
            </w:pPr>
            <w:r w:rsidRPr="0074131F">
              <w:rPr>
                <w:sz w:val="20"/>
                <w:szCs w:val="20"/>
                <w:lang w:val="fr-CA"/>
              </w:rPr>
              <w:t>Demandeur déclaré coupable de voies de fait.</w:t>
            </w:r>
          </w:p>
        </w:tc>
      </w:tr>
      <w:tr w:rsidR="00C46F21" w:rsidRPr="00002BD1" w:rsidTr="00FB3F1C">
        <w:tc>
          <w:tcPr>
            <w:tcW w:w="2427" w:type="pct"/>
            <w:gridSpan w:val="2"/>
          </w:tcPr>
          <w:p w:rsidR="00C46F21" w:rsidRPr="0074131F" w:rsidRDefault="00C46F21" w:rsidP="00FB3F1C">
            <w:pPr>
              <w:jc w:val="both"/>
              <w:rPr>
                <w:sz w:val="20"/>
                <w:szCs w:val="20"/>
                <w:lang w:val="fr-CA"/>
              </w:rPr>
            </w:pPr>
            <w:r w:rsidRPr="0074131F">
              <w:rPr>
                <w:sz w:val="20"/>
                <w:szCs w:val="20"/>
                <w:lang w:val="fr-CA"/>
              </w:rPr>
              <w:t>20 octobre 2021</w:t>
            </w:r>
          </w:p>
          <w:p w:rsidR="00C46F21" w:rsidRPr="0074131F" w:rsidRDefault="00C46F21" w:rsidP="00FB3F1C">
            <w:pPr>
              <w:jc w:val="both"/>
              <w:rPr>
                <w:sz w:val="20"/>
                <w:szCs w:val="20"/>
                <w:lang w:val="fr-CA"/>
              </w:rPr>
            </w:pPr>
            <w:r w:rsidRPr="0074131F">
              <w:rPr>
                <w:sz w:val="20"/>
                <w:szCs w:val="20"/>
                <w:lang w:val="fr-CA"/>
              </w:rPr>
              <w:t xml:space="preserve">Cour municipale de Montréal </w:t>
            </w:r>
          </w:p>
          <w:p w:rsidR="00C46F21" w:rsidRPr="0074131F" w:rsidRDefault="00C46F21" w:rsidP="00FB3F1C">
            <w:pPr>
              <w:jc w:val="both"/>
              <w:rPr>
                <w:sz w:val="20"/>
                <w:szCs w:val="20"/>
                <w:lang w:val="fr-CA"/>
              </w:rPr>
            </w:pPr>
            <w:r w:rsidRPr="0074131F">
              <w:rPr>
                <w:sz w:val="20"/>
                <w:szCs w:val="20"/>
                <w:lang w:val="fr-CA"/>
              </w:rPr>
              <w:t>(juge Dionne)</w:t>
            </w:r>
          </w:p>
          <w:p w:rsidR="00C46F21" w:rsidRPr="0074131F" w:rsidRDefault="00002BD1" w:rsidP="00FB3F1C">
            <w:pPr>
              <w:jc w:val="both"/>
              <w:rPr>
                <w:sz w:val="20"/>
                <w:szCs w:val="20"/>
                <w:lang w:val="fr-CA"/>
              </w:rPr>
            </w:pPr>
            <w:hyperlink r:id="rId169" w:history="1">
              <w:r w:rsidR="00C46F21" w:rsidRPr="0074131F">
                <w:rPr>
                  <w:rStyle w:val="Hyperlink"/>
                  <w:sz w:val="20"/>
                  <w:szCs w:val="20"/>
                  <w:lang w:val="fr-CA"/>
                </w:rPr>
                <w:t>2021 QCCM 106</w:t>
              </w:r>
            </w:hyperlink>
          </w:p>
          <w:p w:rsidR="00C46F21" w:rsidRPr="0074131F" w:rsidRDefault="00C46F21" w:rsidP="00FB3F1C">
            <w:pPr>
              <w:jc w:val="both"/>
              <w:rPr>
                <w:sz w:val="20"/>
                <w:szCs w:val="20"/>
                <w:lang w:val="fr-CA"/>
              </w:rPr>
            </w:pPr>
            <w:r w:rsidRPr="0074131F">
              <w:rPr>
                <w:sz w:val="20"/>
                <w:szCs w:val="20"/>
                <w:lang w:val="fr-CA"/>
              </w:rPr>
              <w:t>N</w:t>
            </w:r>
            <w:r w:rsidRPr="0074131F">
              <w:rPr>
                <w:sz w:val="20"/>
                <w:szCs w:val="20"/>
                <w:vertAlign w:val="superscript"/>
                <w:lang w:val="fr-CA"/>
              </w:rPr>
              <w:t>o</w:t>
            </w:r>
            <w:r w:rsidRPr="0074131F">
              <w:rPr>
                <w:sz w:val="20"/>
                <w:szCs w:val="20"/>
                <w:lang w:val="fr-CA"/>
              </w:rPr>
              <w:t> 119-110-500</w:t>
            </w:r>
          </w:p>
          <w:p w:rsidR="00C46F21" w:rsidRPr="0074131F" w:rsidRDefault="00C46F21" w:rsidP="00FB3F1C">
            <w:pPr>
              <w:jc w:val="both"/>
              <w:rPr>
                <w:sz w:val="20"/>
                <w:szCs w:val="20"/>
                <w:lang w:val="fr-CA"/>
              </w:rPr>
            </w:pPr>
          </w:p>
        </w:tc>
        <w:tc>
          <w:tcPr>
            <w:tcW w:w="243" w:type="pct"/>
          </w:tcPr>
          <w:p w:rsidR="00C46F21" w:rsidRPr="0074131F" w:rsidRDefault="00C46F21" w:rsidP="00FB3F1C">
            <w:pPr>
              <w:jc w:val="both"/>
              <w:rPr>
                <w:sz w:val="20"/>
                <w:szCs w:val="20"/>
                <w:lang w:val="fr-CA"/>
              </w:rPr>
            </w:pPr>
          </w:p>
        </w:tc>
        <w:tc>
          <w:tcPr>
            <w:tcW w:w="2330" w:type="pct"/>
          </w:tcPr>
          <w:p w:rsidR="00C46F21" w:rsidRPr="0074131F" w:rsidRDefault="00C46F21" w:rsidP="00FB3F1C">
            <w:pPr>
              <w:jc w:val="both"/>
              <w:rPr>
                <w:sz w:val="20"/>
                <w:szCs w:val="20"/>
                <w:lang w:val="fr-CA"/>
              </w:rPr>
            </w:pPr>
            <w:r w:rsidRPr="0074131F">
              <w:rPr>
                <w:sz w:val="20"/>
                <w:szCs w:val="20"/>
                <w:lang w:val="fr-CA"/>
              </w:rPr>
              <w:t>Demandeur condamné à 300 $ d’amende et un an de probation.</w:t>
            </w:r>
          </w:p>
        </w:tc>
      </w:tr>
      <w:tr w:rsidR="00C46F21" w:rsidRPr="00002BD1" w:rsidTr="00FB3F1C">
        <w:tc>
          <w:tcPr>
            <w:tcW w:w="2427" w:type="pct"/>
            <w:gridSpan w:val="2"/>
          </w:tcPr>
          <w:p w:rsidR="00C46F21" w:rsidRPr="0074131F" w:rsidRDefault="00C46F21" w:rsidP="00FB3F1C">
            <w:pPr>
              <w:jc w:val="both"/>
              <w:rPr>
                <w:sz w:val="20"/>
                <w:szCs w:val="20"/>
                <w:lang w:val="fr-CA"/>
              </w:rPr>
            </w:pPr>
            <w:r w:rsidRPr="0074131F">
              <w:rPr>
                <w:sz w:val="20"/>
                <w:szCs w:val="20"/>
                <w:lang w:val="fr-CA"/>
              </w:rPr>
              <w:t>8 février 2022</w:t>
            </w:r>
          </w:p>
          <w:p w:rsidR="00C46F21" w:rsidRPr="0074131F" w:rsidRDefault="00C46F21" w:rsidP="00FB3F1C">
            <w:pPr>
              <w:jc w:val="both"/>
              <w:rPr>
                <w:sz w:val="20"/>
                <w:szCs w:val="20"/>
                <w:lang w:val="fr-CA"/>
              </w:rPr>
            </w:pPr>
            <w:r w:rsidRPr="0074131F">
              <w:rPr>
                <w:sz w:val="20"/>
                <w:szCs w:val="20"/>
                <w:lang w:val="fr-CA"/>
              </w:rPr>
              <w:t>Cour municipale de Montréal</w:t>
            </w:r>
          </w:p>
          <w:p w:rsidR="00C46F21" w:rsidRPr="0074131F" w:rsidRDefault="00C46F21" w:rsidP="00FB3F1C">
            <w:pPr>
              <w:jc w:val="both"/>
              <w:rPr>
                <w:sz w:val="20"/>
                <w:szCs w:val="20"/>
                <w:lang w:val="fr-CA"/>
              </w:rPr>
            </w:pPr>
            <w:r w:rsidRPr="0074131F">
              <w:rPr>
                <w:sz w:val="20"/>
                <w:szCs w:val="20"/>
                <w:lang w:val="fr-CA"/>
              </w:rPr>
              <w:t>(juge Boutros)</w:t>
            </w:r>
          </w:p>
          <w:p w:rsidR="00C46F21" w:rsidRPr="0074131F" w:rsidRDefault="00002BD1" w:rsidP="00FB3F1C">
            <w:pPr>
              <w:jc w:val="both"/>
              <w:rPr>
                <w:sz w:val="20"/>
                <w:szCs w:val="20"/>
                <w:lang w:val="fr-CA"/>
              </w:rPr>
            </w:pPr>
            <w:hyperlink r:id="rId170" w:history="1">
              <w:r w:rsidR="00C46F21" w:rsidRPr="0074131F">
                <w:rPr>
                  <w:rStyle w:val="Hyperlink"/>
                  <w:sz w:val="20"/>
                  <w:szCs w:val="20"/>
                  <w:lang w:val="fr-CA"/>
                </w:rPr>
                <w:t>2022 QCCM 9</w:t>
              </w:r>
            </w:hyperlink>
          </w:p>
          <w:p w:rsidR="00C46F21" w:rsidRPr="0074131F" w:rsidRDefault="00C46F21" w:rsidP="00FB3F1C">
            <w:pPr>
              <w:jc w:val="both"/>
              <w:rPr>
                <w:sz w:val="20"/>
                <w:szCs w:val="20"/>
                <w:lang w:val="fr-CA"/>
              </w:rPr>
            </w:pPr>
            <w:r w:rsidRPr="0074131F">
              <w:rPr>
                <w:sz w:val="20"/>
                <w:szCs w:val="20"/>
                <w:lang w:val="fr-CA"/>
              </w:rPr>
              <w:t>N</w:t>
            </w:r>
            <w:r w:rsidRPr="0074131F">
              <w:rPr>
                <w:sz w:val="20"/>
                <w:szCs w:val="20"/>
                <w:vertAlign w:val="superscript"/>
                <w:lang w:val="fr-CA"/>
              </w:rPr>
              <w:t>o</w:t>
            </w:r>
            <w:r w:rsidRPr="0074131F">
              <w:rPr>
                <w:sz w:val="20"/>
                <w:szCs w:val="20"/>
                <w:lang w:val="fr-CA"/>
              </w:rPr>
              <w:t xml:space="preserve"> 120-361-563</w:t>
            </w:r>
          </w:p>
          <w:p w:rsidR="00C46F21" w:rsidRPr="0074131F" w:rsidRDefault="00C46F21" w:rsidP="00FB3F1C">
            <w:pPr>
              <w:jc w:val="both"/>
              <w:rPr>
                <w:sz w:val="20"/>
                <w:szCs w:val="20"/>
                <w:lang w:val="fr-CA"/>
              </w:rPr>
            </w:pPr>
          </w:p>
        </w:tc>
        <w:tc>
          <w:tcPr>
            <w:tcW w:w="243" w:type="pct"/>
          </w:tcPr>
          <w:p w:rsidR="00C46F21" w:rsidRPr="0074131F" w:rsidRDefault="00C46F21" w:rsidP="00FB3F1C">
            <w:pPr>
              <w:jc w:val="both"/>
              <w:rPr>
                <w:sz w:val="20"/>
                <w:szCs w:val="20"/>
                <w:lang w:val="fr-CA"/>
              </w:rPr>
            </w:pPr>
          </w:p>
        </w:tc>
        <w:tc>
          <w:tcPr>
            <w:tcW w:w="2330" w:type="pct"/>
          </w:tcPr>
          <w:p w:rsidR="00C46F21" w:rsidRPr="0074131F" w:rsidRDefault="00C46F21" w:rsidP="00FB3F1C">
            <w:pPr>
              <w:jc w:val="both"/>
              <w:rPr>
                <w:sz w:val="20"/>
                <w:szCs w:val="20"/>
                <w:lang w:val="fr-CA"/>
              </w:rPr>
            </w:pPr>
            <w:r w:rsidRPr="0074131F">
              <w:rPr>
                <w:sz w:val="20"/>
                <w:szCs w:val="20"/>
                <w:lang w:val="fr-CA"/>
              </w:rPr>
              <w:t>Demandeur acquitté des accusations de harcèlement criminel et de communications de façon répétée.</w:t>
            </w:r>
          </w:p>
          <w:p w:rsidR="00C46F21" w:rsidRPr="0074131F" w:rsidRDefault="00C46F21" w:rsidP="00FB3F1C">
            <w:pPr>
              <w:jc w:val="both"/>
              <w:rPr>
                <w:sz w:val="20"/>
                <w:szCs w:val="20"/>
                <w:lang w:val="fr-CA"/>
              </w:rPr>
            </w:pPr>
          </w:p>
        </w:tc>
      </w:tr>
      <w:tr w:rsidR="00C46F21" w:rsidRPr="00002BD1" w:rsidTr="00FB3F1C">
        <w:tc>
          <w:tcPr>
            <w:tcW w:w="2427" w:type="pct"/>
            <w:gridSpan w:val="2"/>
          </w:tcPr>
          <w:p w:rsidR="00C46F21" w:rsidRPr="0074131F" w:rsidRDefault="00C46F21" w:rsidP="00FB3F1C">
            <w:pPr>
              <w:jc w:val="both"/>
              <w:rPr>
                <w:sz w:val="20"/>
                <w:szCs w:val="20"/>
                <w:lang w:val="fr-CA"/>
              </w:rPr>
            </w:pPr>
            <w:r w:rsidRPr="0074131F">
              <w:rPr>
                <w:sz w:val="20"/>
                <w:szCs w:val="20"/>
                <w:lang w:val="fr-CA"/>
              </w:rPr>
              <w:t>6 octobre 2021</w:t>
            </w:r>
          </w:p>
          <w:p w:rsidR="00C46F21" w:rsidRPr="0074131F" w:rsidRDefault="00C46F21" w:rsidP="00FB3F1C">
            <w:pPr>
              <w:jc w:val="both"/>
              <w:rPr>
                <w:sz w:val="20"/>
                <w:szCs w:val="20"/>
                <w:lang w:val="fr-CA"/>
              </w:rPr>
            </w:pPr>
            <w:r w:rsidRPr="0074131F">
              <w:rPr>
                <w:sz w:val="20"/>
                <w:szCs w:val="20"/>
                <w:lang w:val="fr-CA"/>
              </w:rPr>
              <w:t xml:space="preserve">Cour municipale de Montréal </w:t>
            </w:r>
          </w:p>
          <w:p w:rsidR="00C46F21" w:rsidRPr="0074131F" w:rsidRDefault="00C46F21" w:rsidP="00FB3F1C">
            <w:pPr>
              <w:jc w:val="both"/>
              <w:rPr>
                <w:sz w:val="20"/>
                <w:szCs w:val="20"/>
                <w:lang w:val="fr-CA"/>
              </w:rPr>
            </w:pPr>
            <w:r w:rsidRPr="0074131F">
              <w:rPr>
                <w:sz w:val="20"/>
                <w:szCs w:val="20"/>
                <w:lang w:val="fr-CA"/>
              </w:rPr>
              <w:t>(juge Haccoun)</w:t>
            </w:r>
          </w:p>
          <w:p w:rsidR="00C46F21" w:rsidRPr="0074131F" w:rsidRDefault="00C46F21" w:rsidP="00FB3F1C">
            <w:pPr>
              <w:jc w:val="both"/>
              <w:rPr>
                <w:sz w:val="20"/>
                <w:szCs w:val="20"/>
                <w:lang w:val="fr-CA"/>
              </w:rPr>
            </w:pPr>
            <w:r w:rsidRPr="0074131F">
              <w:rPr>
                <w:sz w:val="20"/>
                <w:szCs w:val="20"/>
                <w:lang w:val="fr-CA"/>
              </w:rPr>
              <w:t>N</w:t>
            </w:r>
            <w:r w:rsidRPr="0074131F">
              <w:rPr>
                <w:sz w:val="20"/>
                <w:szCs w:val="20"/>
                <w:vertAlign w:val="superscript"/>
                <w:lang w:val="fr-CA"/>
              </w:rPr>
              <w:t>o</w:t>
            </w:r>
            <w:r w:rsidRPr="0074131F">
              <w:rPr>
                <w:sz w:val="20"/>
                <w:szCs w:val="20"/>
                <w:lang w:val="fr-CA"/>
              </w:rPr>
              <w:t> 121-353-874 (Non-publiée)</w:t>
            </w:r>
          </w:p>
          <w:p w:rsidR="00C46F21" w:rsidRPr="0074131F" w:rsidRDefault="00C46F21" w:rsidP="00FB3F1C">
            <w:pPr>
              <w:jc w:val="both"/>
              <w:rPr>
                <w:sz w:val="20"/>
                <w:szCs w:val="20"/>
                <w:lang w:val="fr-CA"/>
              </w:rPr>
            </w:pPr>
          </w:p>
        </w:tc>
        <w:tc>
          <w:tcPr>
            <w:tcW w:w="243" w:type="pct"/>
          </w:tcPr>
          <w:p w:rsidR="00C46F21" w:rsidRPr="0074131F" w:rsidRDefault="00C46F21" w:rsidP="00FB3F1C">
            <w:pPr>
              <w:jc w:val="both"/>
              <w:rPr>
                <w:sz w:val="20"/>
                <w:szCs w:val="20"/>
                <w:lang w:val="fr-CA"/>
              </w:rPr>
            </w:pPr>
          </w:p>
        </w:tc>
        <w:tc>
          <w:tcPr>
            <w:tcW w:w="2330" w:type="pct"/>
          </w:tcPr>
          <w:p w:rsidR="00C46F21" w:rsidRPr="0074131F" w:rsidRDefault="00C46F21" w:rsidP="00FB3F1C">
            <w:pPr>
              <w:jc w:val="both"/>
              <w:rPr>
                <w:sz w:val="20"/>
                <w:szCs w:val="20"/>
                <w:lang w:val="fr-CA"/>
              </w:rPr>
            </w:pPr>
            <w:r w:rsidRPr="0074131F">
              <w:rPr>
                <w:sz w:val="20"/>
                <w:szCs w:val="20"/>
                <w:lang w:val="fr-CA"/>
              </w:rPr>
              <w:t>Retrait de l’accusation de rupture de promesse.</w:t>
            </w:r>
          </w:p>
        </w:tc>
      </w:tr>
      <w:tr w:rsidR="00C46F21" w:rsidRPr="00002BD1" w:rsidTr="00FB3F1C">
        <w:tc>
          <w:tcPr>
            <w:tcW w:w="2427" w:type="pct"/>
            <w:gridSpan w:val="2"/>
          </w:tcPr>
          <w:p w:rsidR="00C46F21" w:rsidRPr="0074131F" w:rsidRDefault="00C46F21" w:rsidP="00FB3F1C">
            <w:pPr>
              <w:jc w:val="both"/>
              <w:rPr>
                <w:sz w:val="20"/>
                <w:szCs w:val="20"/>
                <w:lang w:val="fr-CA"/>
              </w:rPr>
            </w:pPr>
            <w:r w:rsidRPr="0074131F">
              <w:rPr>
                <w:sz w:val="20"/>
                <w:szCs w:val="20"/>
                <w:lang w:val="fr-CA"/>
              </w:rPr>
              <w:t>1 avril 2022</w:t>
            </w:r>
          </w:p>
          <w:p w:rsidR="00C46F21" w:rsidRPr="0074131F" w:rsidRDefault="00C46F21" w:rsidP="00FB3F1C">
            <w:pPr>
              <w:jc w:val="both"/>
              <w:rPr>
                <w:sz w:val="20"/>
                <w:szCs w:val="20"/>
                <w:lang w:val="fr-CA"/>
              </w:rPr>
            </w:pPr>
            <w:r w:rsidRPr="0074131F">
              <w:rPr>
                <w:sz w:val="20"/>
                <w:szCs w:val="20"/>
                <w:lang w:val="fr-CA"/>
              </w:rPr>
              <w:t>Cour supérieure du Québec</w:t>
            </w:r>
          </w:p>
          <w:p w:rsidR="00C46F21" w:rsidRPr="0074131F" w:rsidRDefault="00C46F21" w:rsidP="00FB3F1C">
            <w:pPr>
              <w:jc w:val="both"/>
              <w:rPr>
                <w:sz w:val="20"/>
                <w:szCs w:val="20"/>
                <w:lang w:val="fr-CA"/>
              </w:rPr>
            </w:pPr>
            <w:r w:rsidRPr="0074131F">
              <w:rPr>
                <w:sz w:val="20"/>
                <w:szCs w:val="20"/>
                <w:lang w:val="fr-CA"/>
              </w:rPr>
              <w:t>(juge Perrault)</w:t>
            </w:r>
          </w:p>
          <w:p w:rsidR="00C46F21" w:rsidRPr="0074131F" w:rsidRDefault="00C46F21" w:rsidP="00FB3F1C">
            <w:pPr>
              <w:jc w:val="both"/>
              <w:rPr>
                <w:sz w:val="20"/>
                <w:szCs w:val="20"/>
                <w:lang w:val="fr-CA"/>
              </w:rPr>
            </w:pPr>
            <w:r w:rsidRPr="0074131F">
              <w:rPr>
                <w:sz w:val="20"/>
                <w:szCs w:val="20"/>
                <w:lang w:val="fr-CA"/>
              </w:rPr>
              <w:t>500-36-010191-222 (Non-publiée)</w:t>
            </w:r>
          </w:p>
          <w:p w:rsidR="00C46F21" w:rsidRPr="0074131F" w:rsidRDefault="00C46F21" w:rsidP="00FB3F1C">
            <w:pPr>
              <w:jc w:val="both"/>
              <w:rPr>
                <w:sz w:val="20"/>
                <w:szCs w:val="20"/>
                <w:lang w:val="fr-CA"/>
              </w:rPr>
            </w:pPr>
          </w:p>
        </w:tc>
        <w:tc>
          <w:tcPr>
            <w:tcW w:w="243" w:type="pct"/>
          </w:tcPr>
          <w:p w:rsidR="00C46F21" w:rsidRPr="0074131F" w:rsidRDefault="00C46F21" w:rsidP="00FB3F1C">
            <w:pPr>
              <w:jc w:val="both"/>
              <w:rPr>
                <w:sz w:val="20"/>
                <w:szCs w:val="20"/>
                <w:lang w:val="fr-CA"/>
              </w:rPr>
            </w:pPr>
          </w:p>
        </w:tc>
        <w:tc>
          <w:tcPr>
            <w:tcW w:w="2330" w:type="pct"/>
          </w:tcPr>
          <w:p w:rsidR="00C46F21" w:rsidRPr="0074131F" w:rsidRDefault="00C46F21" w:rsidP="00FB3F1C">
            <w:pPr>
              <w:jc w:val="both"/>
              <w:rPr>
                <w:sz w:val="20"/>
                <w:szCs w:val="20"/>
                <w:lang w:val="fr-CA"/>
              </w:rPr>
            </w:pPr>
            <w:r w:rsidRPr="0074131F">
              <w:rPr>
                <w:sz w:val="20"/>
                <w:szCs w:val="20"/>
                <w:lang w:val="fr-CA"/>
              </w:rPr>
              <w:t>Requête accueillie en vue du rejet des appels dans les dossiers 120-361-563 et 121-353-874; appels rejetés.</w:t>
            </w:r>
          </w:p>
        </w:tc>
      </w:tr>
      <w:tr w:rsidR="00C46F21" w:rsidRPr="00002BD1" w:rsidTr="00FB3F1C">
        <w:tc>
          <w:tcPr>
            <w:tcW w:w="2427" w:type="pct"/>
            <w:gridSpan w:val="2"/>
          </w:tcPr>
          <w:p w:rsidR="00C46F21" w:rsidRPr="0074131F" w:rsidRDefault="00C46F21" w:rsidP="00FB3F1C">
            <w:pPr>
              <w:jc w:val="both"/>
              <w:rPr>
                <w:sz w:val="20"/>
                <w:szCs w:val="20"/>
                <w:lang w:val="fr-CA"/>
              </w:rPr>
            </w:pPr>
            <w:r w:rsidRPr="0074131F">
              <w:rPr>
                <w:sz w:val="20"/>
                <w:szCs w:val="20"/>
                <w:lang w:val="fr-CA"/>
              </w:rPr>
              <w:t>26 avril 2022</w:t>
            </w:r>
          </w:p>
          <w:p w:rsidR="00C46F21" w:rsidRPr="0074131F" w:rsidRDefault="00C46F21" w:rsidP="00FB3F1C">
            <w:pPr>
              <w:jc w:val="both"/>
              <w:rPr>
                <w:sz w:val="20"/>
                <w:szCs w:val="20"/>
                <w:lang w:val="fr-CA"/>
              </w:rPr>
            </w:pPr>
            <w:r w:rsidRPr="0074131F">
              <w:rPr>
                <w:sz w:val="20"/>
                <w:szCs w:val="20"/>
                <w:lang w:val="fr-CA"/>
              </w:rPr>
              <w:t xml:space="preserve">Cour supérieure du Québec </w:t>
            </w:r>
          </w:p>
          <w:p w:rsidR="00C46F21" w:rsidRPr="0074131F" w:rsidRDefault="00C46F21" w:rsidP="00FB3F1C">
            <w:pPr>
              <w:jc w:val="both"/>
              <w:rPr>
                <w:sz w:val="20"/>
                <w:szCs w:val="20"/>
                <w:lang w:val="fr-CA"/>
              </w:rPr>
            </w:pPr>
            <w:r w:rsidRPr="0074131F">
              <w:rPr>
                <w:sz w:val="20"/>
                <w:szCs w:val="20"/>
                <w:lang w:val="fr-CA"/>
              </w:rPr>
              <w:t>(juge Di Salvo)</w:t>
            </w:r>
          </w:p>
          <w:p w:rsidR="00C46F21" w:rsidRPr="0074131F" w:rsidRDefault="00C46F21" w:rsidP="00FB3F1C">
            <w:pPr>
              <w:jc w:val="both"/>
              <w:rPr>
                <w:sz w:val="20"/>
                <w:szCs w:val="20"/>
                <w:lang w:val="fr-CA"/>
              </w:rPr>
            </w:pPr>
            <w:r w:rsidRPr="0074131F">
              <w:rPr>
                <w:sz w:val="20"/>
                <w:szCs w:val="20"/>
                <w:lang w:val="fr-CA"/>
              </w:rPr>
              <w:t>500-36-009953-210 (Non-publiée)</w:t>
            </w:r>
          </w:p>
          <w:p w:rsidR="00C46F21" w:rsidRPr="0074131F" w:rsidRDefault="00C46F21" w:rsidP="00FB3F1C">
            <w:pPr>
              <w:jc w:val="both"/>
              <w:rPr>
                <w:sz w:val="20"/>
                <w:szCs w:val="20"/>
                <w:lang w:val="fr-CA"/>
              </w:rPr>
            </w:pPr>
          </w:p>
        </w:tc>
        <w:tc>
          <w:tcPr>
            <w:tcW w:w="243" w:type="pct"/>
          </w:tcPr>
          <w:p w:rsidR="00C46F21" w:rsidRPr="0074131F" w:rsidRDefault="00C46F21" w:rsidP="00FB3F1C">
            <w:pPr>
              <w:jc w:val="both"/>
              <w:rPr>
                <w:sz w:val="20"/>
                <w:szCs w:val="20"/>
                <w:lang w:val="fr-CA"/>
              </w:rPr>
            </w:pPr>
          </w:p>
        </w:tc>
        <w:tc>
          <w:tcPr>
            <w:tcW w:w="2330" w:type="pct"/>
          </w:tcPr>
          <w:p w:rsidR="00C46F21" w:rsidRPr="0074131F" w:rsidRDefault="00C46F21" w:rsidP="00FB3F1C">
            <w:pPr>
              <w:jc w:val="both"/>
              <w:rPr>
                <w:sz w:val="20"/>
                <w:szCs w:val="20"/>
                <w:lang w:val="fr-CA"/>
              </w:rPr>
            </w:pPr>
            <w:r w:rsidRPr="0074131F">
              <w:rPr>
                <w:sz w:val="20"/>
                <w:szCs w:val="20"/>
                <w:lang w:val="fr-CA"/>
              </w:rPr>
              <w:t>Appel de la déclaration de culpabilité dans le dossier 119-110-500, rejeté.</w:t>
            </w:r>
          </w:p>
        </w:tc>
      </w:tr>
      <w:tr w:rsidR="00C46F21" w:rsidRPr="00002BD1" w:rsidTr="00FB3F1C">
        <w:tc>
          <w:tcPr>
            <w:tcW w:w="2427" w:type="pct"/>
            <w:gridSpan w:val="2"/>
          </w:tcPr>
          <w:p w:rsidR="00C46F21" w:rsidRPr="0074131F" w:rsidRDefault="00C46F21" w:rsidP="00FB3F1C">
            <w:pPr>
              <w:jc w:val="both"/>
              <w:rPr>
                <w:sz w:val="20"/>
                <w:szCs w:val="20"/>
                <w:lang w:val="fr-CA"/>
              </w:rPr>
            </w:pPr>
            <w:r w:rsidRPr="0074131F">
              <w:rPr>
                <w:sz w:val="20"/>
                <w:szCs w:val="20"/>
                <w:lang w:val="fr-CA"/>
              </w:rPr>
              <w:t>6 juillet 2022</w:t>
            </w:r>
          </w:p>
          <w:p w:rsidR="00C46F21" w:rsidRPr="0074131F" w:rsidRDefault="00C46F21" w:rsidP="00FB3F1C">
            <w:pPr>
              <w:jc w:val="both"/>
              <w:rPr>
                <w:sz w:val="20"/>
                <w:szCs w:val="20"/>
                <w:lang w:val="fr-CA"/>
              </w:rPr>
            </w:pPr>
            <w:r w:rsidRPr="0074131F">
              <w:rPr>
                <w:sz w:val="20"/>
                <w:szCs w:val="20"/>
                <w:lang w:val="fr-CA"/>
              </w:rPr>
              <w:t>Cour d’appel du Québec (Montréal)</w:t>
            </w:r>
          </w:p>
          <w:p w:rsidR="00C46F21" w:rsidRPr="0074131F" w:rsidRDefault="00C46F21" w:rsidP="00FB3F1C">
            <w:pPr>
              <w:jc w:val="both"/>
              <w:rPr>
                <w:sz w:val="20"/>
                <w:szCs w:val="20"/>
                <w:lang w:val="fr-CA"/>
              </w:rPr>
            </w:pPr>
            <w:r w:rsidRPr="0074131F">
              <w:rPr>
                <w:sz w:val="20"/>
                <w:szCs w:val="20"/>
                <w:lang w:val="fr-CA"/>
              </w:rPr>
              <w:t>(juges Hogue, Kalichman et Bachand)</w:t>
            </w:r>
          </w:p>
          <w:p w:rsidR="00C46F21" w:rsidRPr="0074131F" w:rsidRDefault="00002BD1" w:rsidP="00FB3F1C">
            <w:pPr>
              <w:jc w:val="both"/>
              <w:rPr>
                <w:sz w:val="20"/>
                <w:szCs w:val="20"/>
                <w:lang w:val="fr-CA"/>
              </w:rPr>
            </w:pPr>
            <w:hyperlink r:id="rId171" w:history="1">
              <w:r w:rsidR="00C46F21" w:rsidRPr="0074131F">
                <w:rPr>
                  <w:rStyle w:val="Hyperlink"/>
                  <w:sz w:val="20"/>
                  <w:szCs w:val="20"/>
                  <w:lang w:val="fr-CA"/>
                </w:rPr>
                <w:t>2022 QCCA 964</w:t>
              </w:r>
            </w:hyperlink>
          </w:p>
          <w:p w:rsidR="00C46F21" w:rsidRPr="0074131F" w:rsidRDefault="00C46F21" w:rsidP="00FB3F1C">
            <w:pPr>
              <w:jc w:val="both"/>
              <w:rPr>
                <w:sz w:val="20"/>
                <w:szCs w:val="20"/>
                <w:lang w:val="fr-CA"/>
              </w:rPr>
            </w:pPr>
            <w:r w:rsidRPr="0074131F">
              <w:rPr>
                <w:sz w:val="20"/>
                <w:szCs w:val="20"/>
                <w:lang w:val="fr-CA"/>
              </w:rPr>
              <w:t>500-10-007806-225; 500-10-007816-224</w:t>
            </w:r>
          </w:p>
          <w:p w:rsidR="00C46F21" w:rsidRPr="0074131F" w:rsidRDefault="00C46F21" w:rsidP="00FB3F1C">
            <w:pPr>
              <w:jc w:val="both"/>
              <w:rPr>
                <w:sz w:val="20"/>
                <w:szCs w:val="20"/>
                <w:lang w:val="fr-CA"/>
              </w:rPr>
            </w:pPr>
          </w:p>
        </w:tc>
        <w:tc>
          <w:tcPr>
            <w:tcW w:w="243" w:type="pct"/>
          </w:tcPr>
          <w:p w:rsidR="00C46F21" w:rsidRPr="0074131F" w:rsidRDefault="00C46F21" w:rsidP="00FB3F1C">
            <w:pPr>
              <w:jc w:val="both"/>
              <w:rPr>
                <w:sz w:val="20"/>
                <w:szCs w:val="20"/>
                <w:lang w:val="fr-CA"/>
              </w:rPr>
            </w:pPr>
          </w:p>
        </w:tc>
        <w:tc>
          <w:tcPr>
            <w:tcW w:w="2330" w:type="pct"/>
          </w:tcPr>
          <w:p w:rsidR="00C46F21" w:rsidRPr="0074131F" w:rsidRDefault="00C46F21" w:rsidP="00FB3F1C">
            <w:pPr>
              <w:jc w:val="both"/>
              <w:rPr>
                <w:sz w:val="20"/>
                <w:szCs w:val="20"/>
                <w:lang w:val="fr-CA"/>
              </w:rPr>
            </w:pPr>
            <w:r w:rsidRPr="0074131F">
              <w:rPr>
                <w:sz w:val="20"/>
                <w:szCs w:val="20"/>
                <w:lang w:val="fr-CA"/>
              </w:rPr>
              <w:t>Requêtes accueillies en vue du rejet des appels; appels rejetés.</w:t>
            </w:r>
          </w:p>
          <w:p w:rsidR="00C46F21" w:rsidRPr="0074131F" w:rsidRDefault="00C46F21" w:rsidP="00FB3F1C">
            <w:pPr>
              <w:jc w:val="both"/>
              <w:rPr>
                <w:sz w:val="20"/>
                <w:szCs w:val="20"/>
                <w:lang w:val="fr-CA"/>
              </w:rPr>
            </w:pPr>
          </w:p>
        </w:tc>
      </w:tr>
      <w:tr w:rsidR="00C46F21" w:rsidRPr="0074131F" w:rsidTr="00FB3F1C">
        <w:tc>
          <w:tcPr>
            <w:tcW w:w="2427" w:type="pct"/>
            <w:gridSpan w:val="2"/>
          </w:tcPr>
          <w:p w:rsidR="00C46F21" w:rsidRPr="0074131F" w:rsidRDefault="00C46F21" w:rsidP="00FB3F1C">
            <w:pPr>
              <w:jc w:val="both"/>
              <w:rPr>
                <w:sz w:val="20"/>
                <w:szCs w:val="20"/>
                <w:lang w:val="fr-CA"/>
              </w:rPr>
            </w:pPr>
            <w:r w:rsidRPr="0074131F">
              <w:rPr>
                <w:sz w:val="20"/>
                <w:szCs w:val="20"/>
                <w:lang w:val="fr-CA"/>
              </w:rPr>
              <w:t>7 septembre 2022</w:t>
            </w:r>
          </w:p>
          <w:p w:rsidR="00C46F21" w:rsidRPr="0074131F" w:rsidRDefault="00C46F21" w:rsidP="00FB3F1C">
            <w:pPr>
              <w:jc w:val="both"/>
              <w:rPr>
                <w:sz w:val="20"/>
                <w:szCs w:val="20"/>
                <w:lang w:val="fr-CA"/>
              </w:rPr>
            </w:pPr>
            <w:r w:rsidRPr="0074131F">
              <w:rPr>
                <w:sz w:val="20"/>
                <w:szCs w:val="20"/>
                <w:lang w:val="fr-CA"/>
              </w:rPr>
              <w:t>Cour suprême du Canada</w:t>
            </w:r>
          </w:p>
          <w:p w:rsidR="00C46F21" w:rsidRPr="0074131F" w:rsidRDefault="00C46F21" w:rsidP="00FB3F1C">
            <w:pPr>
              <w:jc w:val="both"/>
              <w:rPr>
                <w:sz w:val="20"/>
                <w:szCs w:val="20"/>
                <w:lang w:val="fr-CA"/>
              </w:rPr>
            </w:pPr>
          </w:p>
        </w:tc>
        <w:tc>
          <w:tcPr>
            <w:tcW w:w="243" w:type="pct"/>
          </w:tcPr>
          <w:p w:rsidR="00C46F21" w:rsidRPr="0074131F" w:rsidRDefault="00C46F21" w:rsidP="00FB3F1C">
            <w:pPr>
              <w:jc w:val="both"/>
              <w:rPr>
                <w:sz w:val="20"/>
                <w:szCs w:val="20"/>
                <w:lang w:val="fr-CA"/>
              </w:rPr>
            </w:pPr>
          </w:p>
        </w:tc>
        <w:tc>
          <w:tcPr>
            <w:tcW w:w="2330" w:type="pct"/>
          </w:tcPr>
          <w:p w:rsidR="00C46F21" w:rsidRPr="0074131F" w:rsidRDefault="00C46F21" w:rsidP="00FB3F1C">
            <w:pPr>
              <w:jc w:val="both"/>
              <w:rPr>
                <w:sz w:val="20"/>
                <w:szCs w:val="20"/>
                <w:lang w:val="fr-CA"/>
              </w:rPr>
            </w:pPr>
            <w:r w:rsidRPr="0074131F">
              <w:rPr>
                <w:sz w:val="20"/>
                <w:szCs w:val="20"/>
                <w:lang w:val="fr-CA"/>
              </w:rPr>
              <w:t>Demande d’autorisation d’appel déposée.</w:t>
            </w:r>
          </w:p>
          <w:p w:rsidR="00C46F21" w:rsidRPr="0074131F" w:rsidRDefault="00C46F21" w:rsidP="00FB3F1C">
            <w:pPr>
              <w:jc w:val="both"/>
              <w:rPr>
                <w:sz w:val="20"/>
                <w:szCs w:val="20"/>
                <w:lang w:val="fr-CA"/>
              </w:rPr>
            </w:pPr>
          </w:p>
        </w:tc>
      </w:tr>
      <w:tr w:rsidR="00C46F21" w:rsidRPr="00002BD1" w:rsidTr="00FB3F1C">
        <w:tc>
          <w:tcPr>
            <w:tcW w:w="2427" w:type="pct"/>
            <w:gridSpan w:val="2"/>
          </w:tcPr>
          <w:p w:rsidR="00C46F21" w:rsidRPr="0074131F" w:rsidRDefault="00C46F21" w:rsidP="00FB3F1C">
            <w:pPr>
              <w:jc w:val="both"/>
              <w:rPr>
                <w:sz w:val="20"/>
                <w:szCs w:val="20"/>
                <w:lang w:val="fr-CA"/>
              </w:rPr>
            </w:pPr>
            <w:r w:rsidRPr="0074131F">
              <w:rPr>
                <w:sz w:val="20"/>
                <w:szCs w:val="20"/>
                <w:lang w:val="fr-CA"/>
              </w:rPr>
              <w:t>30 décembre 2022</w:t>
            </w:r>
          </w:p>
          <w:p w:rsidR="00C46F21" w:rsidRPr="0074131F" w:rsidRDefault="00C46F21" w:rsidP="00FB3F1C">
            <w:pPr>
              <w:jc w:val="both"/>
              <w:rPr>
                <w:sz w:val="20"/>
                <w:szCs w:val="20"/>
                <w:lang w:val="fr-CA"/>
              </w:rPr>
            </w:pPr>
            <w:r w:rsidRPr="0074131F">
              <w:rPr>
                <w:sz w:val="20"/>
                <w:szCs w:val="20"/>
                <w:lang w:val="fr-CA"/>
              </w:rPr>
              <w:t>Cour suprême du Canada</w:t>
            </w:r>
          </w:p>
        </w:tc>
        <w:tc>
          <w:tcPr>
            <w:tcW w:w="243" w:type="pct"/>
          </w:tcPr>
          <w:p w:rsidR="00C46F21" w:rsidRPr="0074131F" w:rsidRDefault="00C46F21" w:rsidP="00FB3F1C">
            <w:pPr>
              <w:jc w:val="both"/>
              <w:rPr>
                <w:sz w:val="20"/>
                <w:szCs w:val="20"/>
                <w:lang w:val="fr-CA"/>
              </w:rPr>
            </w:pPr>
          </w:p>
        </w:tc>
        <w:tc>
          <w:tcPr>
            <w:tcW w:w="2330" w:type="pct"/>
          </w:tcPr>
          <w:p w:rsidR="00C46F21" w:rsidRPr="0074131F" w:rsidRDefault="00C46F21" w:rsidP="00FB3F1C">
            <w:pPr>
              <w:jc w:val="both"/>
              <w:rPr>
                <w:sz w:val="20"/>
                <w:szCs w:val="20"/>
                <w:lang w:val="fr-CA"/>
              </w:rPr>
            </w:pPr>
            <w:r w:rsidRPr="0074131F">
              <w:rPr>
                <w:sz w:val="20"/>
                <w:szCs w:val="20"/>
                <w:lang w:val="fr-CA"/>
              </w:rPr>
              <w:t>Requête déposée en vue de la prorogation du délai pour signifier et déposer la demande d’autorisation d’appel.</w:t>
            </w:r>
          </w:p>
        </w:tc>
      </w:tr>
    </w:tbl>
    <w:p w:rsidR="00C46F21" w:rsidRPr="0074131F" w:rsidRDefault="00C46F21" w:rsidP="00C46F21">
      <w:pPr>
        <w:jc w:val="both"/>
        <w:rPr>
          <w:sz w:val="20"/>
          <w:szCs w:val="20"/>
          <w:lang w:val="fr-CA"/>
        </w:rPr>
      </w:pPr>
    </w:p>
    <w:p w:rsidR="00C46F21" w:rsidRPr="0074131F" w:rsidRDefault="00002BD1" w:rsidP="00C46F21">
      <w:pPr>
        <w:widowControl w:val="0"/>
        <w:jc w:val="both"/>
        <w:rPr>
          <w:sz w:val="20"/>
          <w:szCs w:val="20"/>
          <w:lang w:val="fr-CA"/>
        </w:rPr>
      </w:pPr>
      <w:r>
        <w:rPr>
          <w:sz w:val="20"/>
          <w:szCs w:val="20"/>
        </w:rPr>
        <w:pict>
          <v:rect id="_x0000_i1117" style="width:2in;height:1pt" o:hrpct="0" o:hralign="center" o:hrstd="t" o:hrnoshade="t" o:hr="t" fillcolor="black [3213]" stroked="f"/>
        </w:pict>
      </w:r>
    </w:p>
    <w:p w:rsidR="00C46F21" w:rsidRPr="0074131F" w:rsidRDefault="00C46F21" w:rsidP="00C46F21">
      <w:pPr>
        <w:widowControl w:val="0"/>
        <w:jc w:val="both"/>
        <w:rPr>
          <w:sz w:val="20"/>
          <w:szCs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C46F21" w:rsidRPr="0074131F" w:rsidTr="00FB3F1C">
        <w:tc>
          <w:tcPr>
            <w:tcW w:w="543" w:type="pct"/>
          </w:tcPr>
          <w:p w:rsidR="00C46F21" w:rsidRPr="0074131F" w:rsidRDefault="00C46F21" w:rsidP="00FB3F1C">
            <w:pPr>
              <w:jc w:val="both"/>
              <w:rPr>
                <w:sz w:val="20"/>
                <w:szCs w:val="20"/>
              </w:rPr>
            </w:pPr>
            <w:r w:rsidRPr="0074131F">
              <w:rPr>
                <w:rStyle w:val="SCCFileNumberChar"/>
                <w:sz w:val="20"/>
                <w:szCs w:val="20"/>
              </w:rPr>
              <w:t>40320</w:t>
            </w:r>
          </w:p>
        </w:tc>
        <w:tc>
          <w:tcPr>
            <w:tcW w:w="4457" w:type="pct"/>
          </w:tcPr>
          <w:p w:rsidR="00C46F21" w:rsidRPr="0074131F" w:rsidRDefault="00C46F21" w:rsidP="00FB3F1C">
            <w:pPr>
              <w:pStyle w:val="SCCLsocParty"/>
              <w:jc w:val="both"/>
              <w:rPr>
                <w:b/>
                <w:sz w:val="20"/>
                <w:szCs w:val="20"/>
                <w:lang w:val="en-US"/>
              </w:rPr>
            </w:pPr>
            <w:r w:rsidRPr="0074131F">
              <w:rPr>
                <w:b/>
                <w:sz w:val="20"/>
                <w:szCs w:val="20"/>
                <w:lang w:val="en-US"/>
              </w:rPr>
              <w:t xml:space="preserve">Amit Arora v. </w:t>
            </w:r>
            <w:r w:rsidR="006707F0" w:rsidRPr="0074131F">
              <w:rPr>
                <w:b/>
                <w:sz w:val="20"/>
                <w:szCs w:val="20"/>
                <w:lang w:val="en-US"/>
              </w:rPr>
              <w:t>Canadian National Railway, International Brotherhood of Electrical Workers (System Council No. 11) and Richard I. Hornung</w:t>
            </w:r>
          </w:p>
          <w:p w:rsidR="00C46F21" w:rsidRPr="0074131F" w:rsidRDefault="00C46F21" w:rsidP="00FB3F1C">
            <w:pPr>
              <w:jc w:val="both"/>
              <w:rPr>
                <w:sz w:val="20"/>
                <w:szCs w:val="20"/>
              </w:rPr>
            </w:pPr>
            <w:r w:rsidRPr="0074131F">
              <w:rPr>
                <w:sz w:val="20"/>
                <w:szCs w:val="20"/>
              </w:rPr>
              <w:t>(B.C.) (Civil) (By Leave)</w:t>
            </w:r>
          </w:p>
        </w:tc>
      </w:tr>
      <w:tr w:rsidR="00C46F21" w:rsidRPr="0074131F" w:rsidTr="00FB3F1C">
        <w:tc>
          <w:tcPr>
            <w:tcW w:w="5000" w:type="pct"/>
            <w:gridSpan w:val="2"/>
          </w:tcPr>
          <w:p w:rsidR="006707F0" w:rsidRPr="0074131F" w:rsidRDefault="006707F0" w:rsidP="006707F0">
            <w:pPr>
              <w:jc w:val="both"/>
              <w:rPr>
                <w:sz w:val="20"/>
                <w:szCs w:val="20"/>
              </w:rPr>
            </w:pPr>
            <w:r w:rsidRPr="0074131F">
              <w:rPr>
                <w:sz w:val="20"/>
                <w:szCs w:val="20"/>
              </w:rPr>
              <w:t>The application for leave to appeal from the judgment of the Court of Appeal for British Columbia (Vancouver), Number CA47293, 2022 BCCA 188, dated May 12, 2022, is dismissed with costs to the respondents, Canadian National Railway and International Brotherhood of Electrical Workers (System Council No. 11).</w:t>
            </w:r>
          </w:p>
          <w:p w:rsidR="00C46F21" w:rsidRPr="0074131F" w:rsidRDefault="00C46F21" w:rsidP="00FB3F1C">
            <w:pPr>
              <w:jc w:val="both"/>
              <w:rPr>
                <w:sz w:val="20"/>
                <w:szCs w:val="20"/>
              </w:rPr>
            </w:pPr>
          </w:p>
        </w:tc>
      </w:tr>
      <w:tr w:rsidR="00C46F21" w:rsidRPr="0074131F" w:rsidTr="00FB3F1C">
        <w:tc>
          <w:tcPr>
            <w:tcW w:w="5000" w:type="pct"/>
            <w:gridSpan w:val="2"/>
          </w:tcPr>
          <w:p w:rsidR="00C46F21" w:rsidRPr="0074131F" w:rsidRDefault="00C46F21" w:rsidP="00FB3F1C">
            <w:pPr>
              <w:jc w:val="both"/>
              <w:rPr>
                <w:sz w:val="20"/>
                <w:szCs w:val="20"/>
              </w:rPr>
            </w:pPr>
            <w:r w:rsidRPr="0074131F">
              <w:rPr>
                <w:sz w:val="20"/>
                <w:szCs w:val="20"/>
              </w:rPr>
              <w:t xml:space="preserve">Labour relations — Arbitration — Grievances — Arbitral award contested by employee — Standing — Exception to union monopoly on representation — Whether the law requires clarification regarding the exceptions to the general rule in </w:t>
            </w:r>
            <w:r w:rsidRPr="0074131F">
              <w:rPr>
                <w:i/>
                <w:sz w:val="20"/>
                <w:szCs w:val="20"/>
              </w:rPr>
              <w:t>Noël v. Société d’énergie de la Baie James</w:t>
            </w:r>
            <w:r w:rsidRPr="0074131F">
              <w:rPr>
                <w:sz w:val="20"/>
                <w:szCs w:val="20"/>
              </w:rPr>
              <w:t xml:space="preserve">, 2001 SCC 39, that unionized employees who are not party to an arbitration do not have standing to seek judicial review of an arbitrator’s decision independent of their bargaining agent — Whether the </w:t>
            </w:r>
            <w:r w:rsidRPr="0074131F">
              <w:rPr>
                <w:i/>
                <w:sz w:val="20"/>
                <w:szCs w:val="20"/>
              </w:rPr>
              <w:t xml:space="preserve">Noël </w:t>
            </w:r>
            <w:r w:rsidRPr="0074131F">
              <w:rPr>
                <w:sz w:val="20"/>
                <w:szCs w:val="20"/>
              </w:rPr>
              <w:t xml:space="preserve">exceptions or the absence of a provision in the legislation entitling individual union members to recourse where they wish to act privately with respect to a workplace grievance constitute an infringement of the rule of law or the constitutional right of access to justice — </w:t>
            </w:r>
            <w:r w:rsidRPr="0074131F">
              <w:rPr>
                <w:sz w:val="20"/>
                <w:szCs w:val="20"/>
                <w:lang w:val="x-none"/>
              </w:rPr>
              <w:t xml:space="preserve">Whether the exclusion </w:t>
            </w:r>
            <w:r w:rsidRPr="0074131F">
              <w:rPr>
                <w:sz w:val="20"/>
                <w:szCs w:val="20"/>
              </w:rPr>
              <w:t>from</w:t>
            </w:r>
            <w:r w:rsidRPr="0074131F">
              <w:rPr>
                <w:sz w:val="20"/>
                <w:szCs w:val="20"/>
                <w:lang w:val="x-none"/>
              </w:rPr>
              <w:t xml:space="preserve"> review by superior courts </w:t>
            </w:r>
            <w:r w:rsidRPr="0074131F">
              <w:rPr>
                <w:sz w:val="20"/>
                <w:szCs w:val="20"/>
              </w:rPr>
              <w:t>of</w:t>
            </w:r>
            <w:r w:rsidRPr="0074131F">
              <w:rPr>
                <w:sz w:val="20"/>
                <w:szCs w:val="20"/>
                <w:lang w:val="x-none"/>
              </w:rPr>
              <w:t xml:space="preserve"> arbitration decisions infringes section 96 of the</w:t>
            </w:r>
            <w:r w:rsidRPr="0074131F">
              <w:rPr>
                <w:sz w:val="20"/>
                <w:szCs w:val="20"/>
              </w:rPr>
              <w:t xml:space="preserve"> </w:t>
            </w:r>
            <w:r w:rsidRPr="0074131F">
              <w:rPr>
                <w:i/>
                <w:sz w:val="20"/>
                <w:szCs w:val="20"/>
                <w:lang w:val="x-none"/>
              </w:rPr>
              <w:t>Constitution Act, 1867</w:t>
            </w:r>
            <w:r w:rsidRPr="0074131F">
              <w:rPr>
                <w:sz w:val="20"/>
                <w:szCs w:val="20"/>
              </w:rPr>
              <w:t xml:space="preserve"> — </w:t>
            </w:r>
            <w:r w:rsidRPr="0074131F">
              <w:rPr>
                <w:i/>
                <w:sz w:val="20"/>
                <w:szCs w:val="20"/>
              </w:rPr>
              <w:t>Canada Labour Code</w:t>
            </w:r>
            <w:r w:rsidRPr="0074131F">
              <w:rPr>
                <w:sz w:val="20"/>
                <w:szCs w:val="20"/>
              </w:rPr>
              <w:t>, R.S.C. 1985, c. L-2, s. 58.</w:t>
            </w:r>
          </w:p>
          <w:p w:rsidR="00C46F21" w:rsidRPr="0074131F" w:rsidRDefault="00C46F21" w:rsidP="00FB3F1C">
            <w:pPr>
              <w:jc w:val="both"/>
              <w:rPr>
                <w:sz w:val="20"/>
                <w:szCs w:val="20"/>
              </w:rPr>
            </w:pPr>
          </w:p>
        </w:tc>
      </w:tr>
    </w:tbl>
    <w:p w:rsidR="00902C7C" w:rsidRPr="0074131F" w:rsidRDefault="00902C7C">
      <w:r w:rsidRPr="0074131F">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C46F21" w:rsidRPr="0074131F" w:rsidTr="00FB3F1C">
        <w:tc>
          <w:tcPr>
            <w:tcW w:w="5000" w:type="pct"/>
            <w:gridSpan w:val="3"/>
          </w:tcPr>
          <w:p w:rsidR="00C46F21" w:rsidRPr="0074131F" w:rsidRDefault="00C46F21" w:rsidP="00FB3F1C">
            <w:pPr>
              <w:jc w:val="both"/>
              <w:rPr>
                <w:sz w:val="20"/>
                <w:szCs w:val="20"/>
              </w:rPr>
            </w:pPr>
            <w:r w:rsidRPr="0074131F">
              <w:rPr>
                <w:sz w:val="20"/>
                <w:szCs w:val="20"/>
              </w:rPr>
              <w:t>Mr. Arora sought to overturn an order dismissing his petition for judicial review of an arbitrator’s decisions in the labour context. The British Columbia Supreme Court had dismissed the petition on the grounds that the court did not have jurisdiction to hear the matter because Mr. Arora had no standing to seek judicial review independent of his union.</w:t>
            </w:r>
          </w:p>
          <w:p w:rsidR="00C46F21" w:rsidRPr="0074131F" w:rsidRDefault="00C46F21" w:rsidP="00FB3F1C">
            <w:pPr>
              <w:jc w:val="both"/>
              <w:rPr>
                <w:sz w:val="20"/>
                <w:szCs w:val="20"/>
              </w:rPr>
            </w:pPr>
          </w:p>
          <w:p w:rsidR="00C46F21" w:rsidRPr="0074131F" w:rsidRDefault="00C46F21" w:rsidP="00FB3F1C">
            <w:pPr>
              <w:jc w:val="both"/>
              <w:rPr>
                <w:sz w:val="20"/>
                <w:szCs w:val="20"/>
              </w:rPr>
            </w:pPr>
            <w:r w:rsidRPr="0074131F">
              <w:rPr>
                <w:sz w:val="20"/>
                <w:szCs w:val="20"/>
              </w:rPr>
              <w:t>The Court of Appeal for British Columbia dismissed the appeal and held that the chambers judge correctly found that Mr. Arora did not meet the test for standing — the complaints he advanced did not engage an exception to the general rule that a unionized employee who was not a party to an arbitration cannot seek judicial review of the outcome independently of their bargaining agent.</w:t>
            </w:r>
          </w:p>
        </w:tc>
      </w:tr>
      <w:tr w:rsidR="00C46F21" w:rsidRPr="0074131F" w:rsidTr="00FB3F1C">
        <w:tc>
          <w:tcPr>
            <w:tcW w:w="5000" w:type="pct"/>
            <w:gridSpan w:val="3"/>
          </w:tcPr>
          <w:p w:rsidR="00C46F21" w:rsidRPr="0074131F" w:rsidRDefault="00C46F21" w:rsidP="00FB3F1C">
            <w:pPr>
              <w:jc w:val="both"/>
              <w:rPr>
                <w:sz w:val="20"/>
                <w:szCs w:val="20"/>
              </w:rPr>
            </w:pPr>
          </w:p>
        </w:tc>
      </w:tr>
      <w:tr w:rsidR="00C46F21" w:rsidRPr="0074131F" w:rsidTr="00FB3F1C">
        <w:tc>
          <w:tcPr>
            <w:tcW w:w="2427" w:type="pct"/>
          </w:tcPr>
          <w:p w:rsidR="00C46F21" w:rsidRPr="0074131F" w:rsidRDefault="00C46F21" w:rsidP="00FB3F1C">
            <w:pPr>
              <w:jc w:val="both"/>
              <w:rPr>
                <w:sz w:val="20"/>
                <w:szCs w:val="20"/>
              </w:rPr>
            </w:pPr>
            <w:r w:rsidRPr="0074131F">
              <w:rPr>
                <w:sz w:val="20"/>
                <w:szCs w:val="20"/>
              </w:rPr>
              <w:t>January 29, 2021</w:t>
            </w:r>
          </w:p>
          <w:p w:rsidR="00C46F21" w:rsidRPr="0074131F" w:rsidRDefault="00C46F21" w:rsidP="00FB3F1C">
            <w:pPr>
              <w:jc w:val="both"/>
              <w:rPr>
                <w:sz w:val="20"/>
                <w:szCs w:val="20"/>
              </w:rPr>
            </w:pPr>
            <w:r w:rsidRPr="0074131F">
              <w:rPr>
                <w:sz w:val="20"/>
                <w:szCs w:val="20"/>
              </w:rPr>
              <w:t>Supreme Court of British Columbia</w:t>
            </w:r>
          </w:p>
          <w:p w:rsidR="00C46F21" w:rsidRPr="0074131F" w:rsidRDefault="00C46F21" w:rsidP="00FB3F1C">
            <w:pPr>
              <w:jc w:val="both"/>
              <w:rPr>
                <w:sz w:val="20"/>
                <w:szCs w:val="20"/>
              </w:rPr>
            </w:pPr>
            <w:r w:rsidRPr="0074131F">
              <w:rPr>
                <w:sz w:val="20"/>
                <w:szCs w:val="20"/>
              </w:rPr>
              <w:t>(Mayer J.)</w:t>
            </w:r>
          </w:p>
          <w:p w:rsidR="00C46F21" w:rsidRPr="0074131F" w:rsidRDefault="00002BD1" w:rsidP="00FB3F1C">
            <w:pPr>
              <w:jc w:val="both"/>
              <w:rPr>
                <w:sz w:val="20"/>
                <w:szCs w:val="20"/>
              </w:rPr>
            </w:pPr>
            <w:hyperlink r:id="rId172" w:history="1">
              <w:r w:rsidR="00C46F21" w:rsidRPr="0074131F">
                <w:rPr>
                  <w:rStyle w:val="Hyperlink"/>
                  <w:sz w:val="20"/>
                  <w:szCs w:val="20"/>
                </w:rPr>
                <w:t>2021 BCSC 134</w:t>
              </w:r>
            </w:hyperlink>
          </w:p>
          <w:p w:rsidR="00C46F21" w:rsidRPr="0074131F" w:rsidRDefault="00C46F21" w:rsidP="00FB3F1C">
            <w:pPr>
              <w:jc w:val="both"/>
              <w:rPr>
                <w:sz w:val="20"/>
                <w:szCs w:val="20"/>
              </w:rPr>
            </w:pPr>
          </w:p>
        </w:tc>
        <w:tc>
          <w:tcPr>
            <w:tcW w:w="243" w:type="pct"/>
          </w:tcPr>
          <w:p w:rsidR="00C46F21" w:rsidRPr="0074131F" w:rsidRDefault="00C46F21" w:rsidP="00FB3F1C">
            <w:pPr>
              <w:jc w:val="both"/>
              <w:rPr>
                <w:sz w:val="20"/>
                <w:szCs w:val="20"/>
              </w:rPr>
            </w:pPr>
          </w:p>
        </w:tc>
        <w:tc>
          <w:tcPr>
            <w:tcW w:w="2330" w:type="pct"/>
          </w:tcPr>
          <w:p w:rsidR="00C46F21" w:rsidRPr="0074131F" w:rsidRDefault="00C46F21" w:rsidP="00FB3F1C">
            <w:pPr>
              <w:jc w:val="both"/>
              <w:rPr>
                <w:sz w:val="20"/>
                <w:szCs w:val="20"/>
              </w:rPr>
            </w:pPr>
            <w:r w:rsidRPr="0074131F">
              <w:rPr>
                <w:sz w:val="20"/>
                <w:szCs w:val="20"/>
              </w:rPr>
              <w:t>Petition for judicial review dismissed</w:t>
            </w:r>
          </w:p>
          <w:p w:rsidR="00C46F21" w:rsidRPr="0074131F" w:rsidRDefault="00C46F21" w:rsidP="00FB3F1C">
            <w:pPr>
              <w:jc w:val="both"/>
              <w:rPr>
                <w:sz w:val="20"/>
                <w:szCs w:val="20"/>
              </w:rPr>
            </w:pPr>
          </w:p>
        </w:tc>
      </w:tr>
      <w:tr w:rsidR="00C46F21" w:rsidRPr="0074131F" w:rsidTr="00FB3F1C">
        <w:tc>
          <w:tcPr>
            <w:tcW w:w="2427" w:type="pct"/>
          </w:tcPr>
          <w:p w:rsidR="00C46F21" w:rsidRPr="0074131F" w:rsidRDefault="00C46F21" w:rsidP="00FB3F1C">
            <w:pPr>
              <w:jc w:val="both"/>
              <w:rPr>
                <w:sz w:val="20"/>
                <w:szCs w:val="20"/>
              </w:rPr>
            </w:pPr>
            <w:r w:rsidRPr="0074131F">
              <w:rPr>
                <w:sz w:val="20"/>
                <w:szCs w:val="20"/>
              </w:rPr>
              <w:t>May 12, 2022</w:t>
            </w:r>
          </w:p>
          <w:p w:rsidR="00C46F21" w:rsidRPr="0074131F" w:rsidRDefault="00C46F21" w:rsidP="00FB3F1C">
            <w:pPr>
              <w:jc w:val="both"/>
              <w:rPr>
                <w:sz w:val="20"/>
                <w:szCs w:val="20"/>
              </w:rPr>
            </w:pPr>
            <w:r w:rsidRPr="0074131F">
              <w:rPr>
                <w:sz w:val="20"/>
                <w:szCs w:val="20"/>
              </w:rPr>
              <w:t xml:space="preserve">Court of Appeal for British Columbia </w:t>
            </w:r>
          </w:p>
          <w:p w:rsidR="00C46F21" w:rsidRPr="0074131F" w:rsidRDefault="00C46F21" w:rsidP="00FB3F1C">
            <w:pPr>
              <w:jc w:val="both"/>
              <w:rPr>
                <w:sz w:val="20"/>
                <w:szCs w:val="20"/>
              </w:rPr>
            </w:pPr>
            <w:r w:rsidRPr="0074131F">
              <w:rPr>
                <w:sz w:val="20"/>
                <w:szCs w:val="20"/>
              </w:rPr>
              <w:t>(Vancouver)</w:t>
            </w:r>
          </w:p>
          <w:p w:rsidR="00C46F21" w:rsidRPr="0074131F" w:rsidRDefault="00C46F21" w:rsidP="00FB3F1C">
            <w:pPr>
              <w:jc w:val="both"/>
              <w:rPr>
                <w:sz w:val="20"/>
                <w:szCs w:val="20"/>
              </w:rPr>
            </w:pPr>
            <w:r w:rsidRPr="0074131F">
              <w:rPr>
                <w:sz w:val="20"/>
                <w:szCs w:val="20"/>
              </w:rPr>
              <w:t>(DeWitt-Van Oosten, Grauer, Marchand JJ.A.)</w:t>
            </w:r>
          </w:p>
          <w:p w:rsidR="00C46F21" w:rsidRPr="0074131F" w:rsidRDefault="00002BD1" w:rsidP="00FB3F1C">
            <w:pPr>
              <w:jc w:val="both"/>
              <w:rPr>
                <w:sz w:val="20"/>
                <w:szCs w:val="20"/>
              </w:rPr>
            </w:pPr>
            <w:hyperlink r:id="rId173" w:history="1">
              <w:r w:rsidR="00C46F21" w:rsidRPr="0074131F">
                <w:rPr>
                  <w:rStyle w:val="Hyperlink"/>
                  <w:sz w:val="20"/>
                  <w:szCs w:val="20"/>
                </w:rPr>
                <w:t>2022 BCCA 188</w:t>
              </w:r>
            </w:hyperlink>
          </w:p>
          <w:p w:rsidR="00C46F21" w:rsidRPr="0074131F" w:rsidRDefault="00C46F21" w:rsidP="00FB3F1C">
            <w:pPr>
              <w:jc w:val="both"/>
              <w:rPr>
                <w:sz w:val="20"/>
                <w:szCs w:val="20"/>
              </w:rPr>
            </w:pPr>
          </w:p>
        </w:tc>
        <w:tc>
          <w:tcPr>
            <w:tcW w:w="243" w:type="pct"/>
          </w:tcPr>
          <w:p w:rsidR="00C46F21" w:rsidRPr="0074131F" w:rsidRDefault="00C46F21" w:rsidP="00FB3F1C">
            <w:pPr>
              <w:jc w:val="both"/>
              <w:rPr>
                <w:sz w:val="20"/>
                <w:szCs w:val="20"/>
              </w:rPr>
            </w:pPr>
          </w:p>
        </w:tc>
        <w:tc>
          <w:tcPr>
            <w:tcW w:w="2330" w:type="pct"/>
          </w:tcPr>
          <w:p w:rsidR="00C46F21" w:rsidRPr="0074131F" w:rsidRDefault="00C46F21" w:rsidP="00FB3F1C">
            <w:pPr>
              <w:jc w:val="both"/>
              <w:rPr>
                <w:sz w:val="20"/>
                <w:szCs w:val="20"/>
              </w:rPr>
            </w:pPr>
            <w:r w:rsidRPr="0074131F">
              <w:rPr>
                <w:sz w:val="20"/>
                <w:szCs w:val="20"/>
              </w:rPr>
              <w:t>Appeal dismissed</w:t>
            </w:r>
          </w:p>
          <w:p w:rsidR="00C46F21" w:rsidRPr="0074131F" w:rsidRDefault="00C46F21" w:rsidP="00FB3F1C">
            <w:pPr>
              <w:jc w:val="both"/>
              <w:rPr>
                <w:sz w:val="20"/>
                <w:szCs w:val="20"/>
              </w:rPr>
            </w:pPr>
          </w:p>
        </w:tc>
      </w:tr>
      <w:tr w:rsidR="00C46F21" w:rsidRPr="0074131F" w:rsidTr="00FB3F1C">
        <w:tc>
          <w:tcPr>
            <w:tcW w:w="2427" w:type="pct"/>
          </w:tcPr>
          <w:p w:rsidR="00C46F21" w:rsidRPr="0074131F" w:rsidRDefault="00C46F21" w:rsidP="00FB3F1C">
            <w:pPr>
              <w:jc w:val="both"/>
              <w:rPr>
                <w:sz w:val="20"/>
                <w:szCs w:val="20"/>
              </w:rPr>
            </w:pPr>
            <w:r w:rsidRPr="0074131F">
              <w:rPr>
                <w:sz w:val="20"/>
                <w:szCs w:val="20"/>
              </w:rPr>
              <w:t>August 11, 2022</w:t>
            </w:r>
          </w:p>
          <w:p w:rsidR="00C46F21" w:rsidRPr="0074131F" w:rsidRDefault="00C46F21" w:rsidP="00FB3F1C">
            <w:pPr>
              <w:jc w:val="both"/>
              <w:rPr>
                <w:sz w:val="20"/>
                <w:szCs w:val="20"/>
              </w:rPr>
            </w:pPr>
            <w:r w:rsidRPr="0074131F">
              <w:rPr>
                <w:sz w:val="20"/>
                <w:szCs w:val="20"/>
              </w:rPr>
              <w:t>Supreme Court of Canada</w:t>
            </w:r>
          </w:p>
        </w:tc>
        <w:tc>
          <w:tcPr>
            <w:tcW w:w="243" w:type="pct"/>
          </w:tcPr>
          <w:p w:rsidR="00C46F21" w:rsidRPr="0074131F" w:rsidRDefault="00C46F21" w:rsidP="00FB3F1C">
            <w:pPr>
              <w:jc w:val="both"/>
              <w:rPr>
                <w:sz w:val="20"/>
                <w:szCs w:val="20"/>
              </w:rPr>
            </w:pPr>
          </w:p>
        </w:tc>
        <w:tc>
          <w:tcPr>
            <w:tcW w:w="2330" w:type="pct"/>
          </w:tcPr>
          <w:p w:rsidR="00C46F21" w:rsidRPr="0074131F" w:rsidRDefault="00C46F21" w:rsidP="00FB3F1C">
            <w:pPr>
              <w:jc w:val="both"/>
              <w:rPr>
                <w:sz w:val="20"/>
                <w:szCs w:val="20"/>
              </w:rPr>
            </w:pPr>
            <w:r w:rsidRPr="0074131F">
              <w:rPr>
                <w:sz w:val="20"/>
                <w:szCs w:val="20"/>
              </w:rPr>
              <w:t>Application for leave to appeal filed</w:t>
            </w:r>
          </w:p>
          <w:p w:rsidR="00C46F21" w:rsidRPr="0074131F" w:rsidRDefault="00C46F21" w:rsidP="00FB3F1C">
            <w:pPr>
              <w:jc w:val="both"/>
              <w:rPr>
                <w:sz w:val="20"/>
                <w:szCs w:val="20"/>
              </w:rPr>
            </w:pPr>
          </w:p>
        </w:tc>
      </w:tr>
    </w:tbl>
    <w:p w:rsidR="00C46F21" w:rsidRPr="0074131F" w:rsidRDefault="00C46F21" w:rsidP="00C46F21">
      <w:pPr>
        <w:jc w:val="both"/>
        <w:rPr>
          <w:sz w:val="20"/>
        </w:rPr>
      </w:pPr>
    </w:p>
    <w:p w:rsidR="00C46F21" w:rsidRPr="0074131F" w:rsidRDefault="00002BD1" w:rsidP="00C46F21">
      <w:pPr>
        <w:jc w:val="both"/>
        <w:rPr>
          <w:sz w:val="20"/>
        </w:rPr>
      </w:pPr>
      <w:r>
        <w:rPr>
          <w:sz w:val="20"/>
        </w:rPr>
        <w:pict>
          <v:rect id="_x0000_i1118" style="width:2in;height:1pt" o:hrpct="0" o:hralign="center" o:hrstd="t" o:hrnoshade="t" o:hr="t" fillcolor="black [3213]" stroked="f"/>
        </w:pict>
      </w:r>
    </w:p>
    <w:p w:rsidR="00C46F21" w:rsidRPr="0074131F" w:rsidRDefault="00C46F21" w:rsidP="00C46F21">
      <w:pPr>
        <w:jc w:val="both"/>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C46F21" w:rsidRPr="0074131F" w:rsidTr="00FB3F1C">
        <w:tc>
          <w:tcPr>
            <w:tcW w:w="543" w:type="pct"/>
          </w:tcPr>
          <w:p w:rsidR="00C46F21" w:rsidRPr="0074131F" w:rsidRDefault="00C46F21" w:rsidP="00FB3F1C">
            <w:pPr>
              <w:jc w:val="both"/>
              <w:rPr>
                <w:sz w:val="20"/>
                <w:szCs w:val="20"/>
                <w:lang w:val="fr-CA"/>
              </w:rPr>
            </w:pPr>
            <w:r w:rsidRPr="0074131F">
              <w:rPr>
                <w:rStyle w:val="SCCFileNumberChar"/>
                <w:sz w:val="20"/>
                <w:szCs w:val="20"/>
                <w:lang w:val="fr-CA"/>
              </w:rPr>
              <w:t>40320</w:t>
            </w:r>
          </w:p>
        </w:tc>
        <w:tc>
          <w:tcPr>
            <w:tcW w:w="4457" w:type="pct"/>
          </w:tcPr>
          <w:p w:rsidR="00C46F21" w:rsidRPr="0074131F" w:rsidRDefault="00C46F21" w:rsidP="00FB3F1C">
            <w:pPr>
              <w:pStyle w:val="SCCLsocParty"/>
              <w:jc w:val="both"/>
              <w:rPr>
                <w:b/>
                <w:sz w:val="20"/>
                <w:szCs w:val="20"/>
              </w:rPr>
            </w:pPr>
            <w:r w:rsidRPr="0074131F">
              <w:rPr>
                <w:b/>
                <w:sz w:val="20"/>
                <w:szCs w:val="20"/>
              </w:rPr>
              <w:t xml:space="preserve">Amit Arora c. </w:t>
            </w:r>
            <w:r w:rsidR="006707F0" w:rsidRPr="0074131F">
              <w:rPr>
                <w:b/>
                <w:sz w:val="20"/>
                <w:szCs w:val="20"/>
              </w:rPr>
              <w:t>Compagnie des chemins de fer nationaux du Canada, International Brotherhood of Electrical Workers (System Council No. 11) et Richard I. Hornung</w:t>
            </w:r>
          </w:p>
          <w:p w:rsidR="00C46F21" w:rsidRPr="0074131F" w:rsidRDefault="00C46F21" w:rsidP="00FB3F1C">
            <w:pPr>
              <w:jc w:val="both"/>
              <w:rPr>
                <w:sz w:val="20"/>
                <w:szCs w:val="20"/>
                <w:lang w:val="fr-CA"/>
              </w:rPr>
            </w:pPr>
            <w:r w:rsidRPr="0074131F">
              <w:rPr>
                <w:sz w:val="20"/>
                <w:szCs w:val="20"/>
                <w:lang w:val="fr-CA"/>
              </w:rPr>
              <w:t>(C.</w:t>
            </w:r>
            <w:r w:rsidRPr="0074131F">
              <w:rPr>
                <w:sz w:val="20"/>
                <w:szCs w:val="20"/>
                <w:lang w:val="fr-CA"/>
              </w:rPr>
              <w:noBreakHyphen/>
              <w:t>B.) (Civile) (Autorisation)</w:t>
            </w:r>
          </w:p>
        </w:tc>
      </w:tr>
      <w:tr w:rsidR="00C46F21" w:rsidRPr="00002BD1" w:rsidTr="00FB3F1C">
        <w:tc>
          <w:tcPr>
            <w:tcW w:w="5000" w:type="pct"/>
            <w:gridSpan w:val="2"/>
          </w:tcPr>
          <w:p w:rsidR="00C46F21" w:rsidRPr="0074131F" w:rsidRDefault="006707F0" w:rsidP="00FB3F1C">
            <w:pPr>
              <w:jc w:val="both"/>
              <w:rPr>
                <w:sz w:val="20"/>
                <w:szCs w:val="20"/>
                <w:lang w:val="fr-CA"/>
              </w:rPr>
            </w:pPr>
            <w:r w:rsidRPr="0074131F">
              <w:rPr>
                <w:sz w:val="20"/>
                <w:szCs w:val="20"/>
                <w:lang w:val="fr-CA"/>
              </w:rPr>
              <w:t>La demande d’autorisation d’appel de l’arrêt de la Cour d’appel de la Colombie-Britannique (Vancouver), numéro CA47293, 2022 BCCA 188, daté du 12 mai 2022, est rejetée avec dépens en faveur des intimées, Compagnie des chemins de fer nationaux du Canada et International Brotherhood of Electrical Workers (System Council No. 11).</w:t>
            </w:r>
          </w:p>
          <w:p w:rsidR="006707F0" w:rsidRPr="0074131F" w:rsidRDefault="006707F0" w:rsidP="00FB3F1C">
            <w:pPr>
              <w:jc w:val="both"/>
              <w:rPr>
                <w:sz w:val="20"/>
                <w:szCs w:val="20"/>
                <w:lang w:val="fr-CA"/>
              </w:rPr>
            </w:pPr>
          </w:p>
        </w:tc>
      </w:tr>
      <w:tr w:rsidR="00C46F21" w:rsidRPr="00002BD1" w:rsidTr="00FB3F1C">
        <w:tc>
          <w:tcPr>
            <w:tcW w:w="5000" w:type="pct"/>
            <w:gridSpan w:val="2"/>
          </w:tcPr>
          <w:p w:rsidR="00C46F21" w:rsidRPr="0074131F" w:rsidRDefault="00C46F21" w:rsidP="00FB3F1C">
            <w:pPr>
              <w:jc w:val="both"/>
              <w:rPr>
                <w:sz w:val="20"/>
                <w:szCs w:val="20"/>
                <w:lang w:val="fr-CA"/>
              </w:rPr>
            </w:pPr>
            <w:r w:rsidRPr="0074131F">
              <w:rPr>
                <w:sz w:val="20"/>
                <w:szCs w:val="20"/>
                <w:lang w:val="fr-CA"/>
              </w:rPr>
              <w:t>Relations du travail — Arbitrage — Griefs — Sentence arbitrale contestée par un employé — Qualité pour agir — Exception au monopole de représentation d’un syndicat — Le droit doit</w:t>
            </w:r>
            <w:r w:rsidRPr="0074131F">
              <w:rPr>
                <w:sz w:val="20"/>
                <w:szCs w:val="20"/>
                <w:lang w:val="fr-CA"/>
              </w:rPr>
              <w:noBreakHyphen/>
              <w:t xml:space="preserve">il être précisé en ce qui concerne les exceptions à la règle générale énoncée dans </w:t>
            </w:r>
            <w:r w:rsidRPr="0074131F">
              <w:rPr>
                <w:i/>
                <w:sz w:val="20"/>
                <w:szCs w:val="20"/>
                <w:lang w:val="fr-CA"/>
              </w:rPr>
              <w:t>Noël c. Société d’énergie de la Baie James</w:t>
            </w:r>
            <w:r w:rsidRPr="0074131F">
              <w:rPr>
                <w:sz w:val="20"/>
                <w:szCs w:val="20"/>
                <w:lang w:val="fr-CA"/>
              </w:rPr>
              <w:t xml:space="preserve">, 2001 CSC 39, selon laquelle les employés syndiqués qui ne sont pas des parties à un arbitrage n’ont pas la qualité pour agir indépendamment de leur agent négociateur afin de solliciter la révision judiciaire d’une sentence arbitrale? — Les exceptions à la règle de l’arrêt </w:t>
            </w:r>
            <w:r w:rsidRPr="0074131F">
              <w:rPr>
                <w:i/>
                <w:sz w:val="20"/>
                <w:szCs w:val="20"/>
                <w:lang w:val="fr-CA"/>
              </w:rPr>
              <w:t>Noël</w:t>
            </w:r>
            <w:r w:rsidRPr="0074131F">
              <w:rPr>
                <w:sz w:val="20"/>
                <w:szCs w:val="20"/>
                <w:lang w:val="fr-CA"/>
              </w:rPr>
              <w:t xml:space="preserve"> ou l’absence de disposition dans la loi donnant le droit aux membres individuels d’un syndicat à un recours lorsqu’ils désirent agir de manière privée relativement à un grief en milieu de travail sont</w:t>
            </w:r>
            <w:r w:rsidRPr="0074131F">
              <w:rPr>
                <w:sz w:val="20"/>
                <w:szCs w:val="20"/>
                <w:lang w:val="fr-CA"/>
              </w:rPr>
              <w:noBreakHyphen/>
              <w:t>elles une violation de la primauté du droit ou du droit constitutionnel de l’accès à la justice? — L’exclusion de la révision judiciaire des sentences arbitrales par les cours supérieures viole</w:t>
            </w:r>
            <w:r w:rsidRPr="0074131F">
              <w:rPr>
                <w:sz w:val="20"/>
                <w:szCs w:val="20"/>
                <w:lang w:val="fr-CA"/>
              </w:rPr>
              <w:noBreakHyphen/>
              <w:t>t</w:t>
            </w:r>
            <w:r w:rsidRPr="0074131F">
              <w:rPr>
                <w:sz w:val="20"/>
                <w:szCs w:val="20"/>
                <w:lang w:val="fr-CA"/>
              </w:rPr>
              <w:noBreakHyphen/>
              <w:t xml:space="preserve">elle l’article 96 de la </w:t>
            </w:r>
            <w:r w:rsidRPr="0074131F">
              <w:rPr>
                <w:i/>
                <w:sz w:val="20"/>
                <w:szCs w:val="20"/>
                <w:lang w:val="fr-CA"/>
              </w:rPr>
              <w:t>Loi constitutionnelle de 1867</w:t>
            </w:r>
            <w:r w:rsidRPr="0074131F">
              <w:rPr>
                <w:sz w:val="20"/>
                <w:szCs w:val="20"/>
                <w:lang w:val="fr-CA"/>
              </w:rPr>
              <w:t>? —</w:t>
            </w:r>
            <w:r w:rsidRPr="0074131F">
              <w:rPr>
                <w:i/>
                <w:sz w:val="20"/>
                <w:szCs w:val="20"/>
                <w:lang w:val="fr-CA"/>
              </w:rPr>
              <w:t>Code canadien du travail</w:t>
            </w:r>
            <w:r w:rsidRPr="0074131F">
              <w:rPr>
                <w:sz w:val="20"/>
                <w:szCs w:val="20"/>
                <w:lang w:val="fr-CA"/>
              </w:rPr>
              <w:t>, L.R.C. 1985, c. L-2, art. 58.</w:t>
            </w:r>
          </w:p>
          <w:p w:rsidR="00C46F21" w:rsidRPr="0074131F" w:rsidRDefault="00C46F21" w:rsidP="00FB3F1C">
            <w:pPr>
              <w:jc w:val="both"/>
              <w:rPr>
                <w:sz w:val="20"/>
                <w:szCs w:val="20"/>
                <w:lang w:val="fr-CA"/>
              </w:rPr>
            </w:pPr>
          </w:p>
        </w:tc>
      </w:tr>
    </w:tbl>
    <w:p w:rsidR="00902C7C" w:rsidRPr="0074131F" w:rsidRDefault="00902C7C">
      <w:pPr>
        <w:rPr>
          <w:lang w:val="fr-CA"/>
        </w:rPr>
      </w:pPr>
      <w:r w:rsidRPr="0074131F">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C46F21" w:rsidRPr="00002BD1" w:rsidTr="00FB3F1C">
        <w:tc>
          <w:tcPr>
            <w:tcW w:w="5000" w:type="pct"/>
            <w:gridSpan w:val="3"/>
          </w:tcPr>
          <w:p w:rsidR="00C46F21" w:rsidRPr="0074131F" w:rsidRDefault="00C46F21" w:rsidP="00FB3F1C">
            <w:pPr>
              <w:jc w:val="both"/>
              <w:rPr>
                <w:sz w:val="20"/>
                <w:szCs w:val="20"/>
                <w:lang w:val="fr-CA"/>
              </w:rPr>
            </w:pPr>
            <w:r w:rsidRPr="0074131F">
              <w:rPr>
                <w:sz w:val="20"/>
                <w:szCs w:val="20"/>
                <w:lang w:val="fr-CA"/>
              </w:rPr>
              <w:t>M. Aurora a sollicité qu’une ordonnance rejetant sa demande de révision judiciaire visant des sentences arbitrales rendues dans le cadre de relations du travail soit infirmée. La Cour suprême de la Colombie</w:t>
            </w:r>
            <w:r w:rsidRPr="0074131F">
              <w:rPr>
                <w:sz w:val="20"/>
                <w:szCs w:val="20"/>
                <w:lang w:val="fr-CA"/>
              </w:rPr>
              <w:noBreakHyphen/>
              <w:t>Britannique avait rejeté sa demande au motif qu’elle n’était pas compétente pour instruire l’affaire, parce que M. Aurora n’avait pas la qualité pour agir indépendamment de son syndicat afin de solliciter la révision judiciaire.</w:t>
            </w:r>
          </w:p>
          <w:p w:rsidR="00C46F21" w:rsidRPr="0074131F" w:rsidRDefault="00C46F21" w:rsidP="00FB3F1C">
            <w:pPr>
              <w:jc w:val="both"/>
              <w:rPr>
                <w:sz w:val="20"/>
                <w:szCs w:val="20"/>
                <w:lang w:val="fr-CA"/>
              </w:rPr>
            </w:pPr>
          </w:p>
          <w:p w:rsidR="00C46F21" w:rsidRPr="0074131F" w:rsidRDefault="00C46F21" w:rsidP="00FB3F1C">
            <w:pPr>
              <w:jc w:val="both"/>
              <w:rPr>
                <w:sz w:val="20"/>
                <w:szCs w:val="20"/>
                <w:lang w:val="fr-CA"/>
              </w:rPr>
            </w:pPr>
            <w:r w:rsidRPr="0074131F">
              <w:rPr>
                <w:sz w:val="20"/>
                <w:szCs w:val="20"/>
                <w:lang w:val="fr-CA"/>
              </w:rPr>
              <w:t>La Cour d’appel de la Colombie</w:t>
            </w:r>
            <w:r w:rsidRPr="0074131F">
              <w:rPr>
                <w:sz w:val="20"/>
                <w:szCs w:val="20"/>
                <w:lang w:val="fr-CA"/>
              </w:rPr>
              <w:noBreakHyphen/>
              <w:t>Britannique a rejeté l’appel et décidé que le juge en cabinet a conclu de manière correcte que M. Aurora ne répondait pas au critère de la qualité pour agir — Les plaintes qu’il présentait ne faisaient pas valoir d’exception à la règle générale selon laquelle un employé syndiqué qui n’était pas une partie à un arbitrage ne pouvait pas solliciter la révision judiciaire de l’issue de l’affaire, indépendamment de son agent négociateur.</w:t>
            </w:r>
          </w:p>
        </w:tc>
      </w:tr>
      <w:tr w:rsidR="00C46F21" w:rsidRPr="00002BD1" w:rsidTr="00FB3F1C">
        <w:tc>
          <w:tcPr>
            <w:tcW w:w="5000" w:type="pct"/>
            <w:gridSpan w:val="3"/>
          </w:tcPr>
          <w:p w:rsidR="00C46F21" w:rsidRPr="0074131F" w:rsidRDefault="00C46F21" w:rsidP="00FB3F1C">
            <w:pPr>
              <w:jc w:val="both"/>
              <w:rPr>
                <w:sz w:val="20"/>
                <w:szCs w:val="20"/>
                <w:lang w:val="fr-CA"/>
              </w:rPr>
            </w:pPr>
          </w:p>
        </w:tc>
      </w:tr>
      <w:tr w:rsidR="00C46F21" w:rsidRPr="0074131F" w:rsidTr="00FB3F1C">
        <w:tc>
          <w:tcPr>
            <w:tcW w:w="2427" w:type="pct"/>
          </w:tcPr>
          <w:p w:rsidR="00C46F21" w:rsidRPr="0074131F" w:rsidRDefault="00C46F21" w:rsidP="00FB3F1C">
            <w:pPr>
              <w:jc w:val="both"/>
              <w:rPr>
                <w:sz w:val="20"/>
                <w:szCs w:val="20"/>
                <w:lang w:val="fr-CA"/>
              </w:rPr>
            </w:pPr>
            <w:r w:rsidRPr="0074131F">
              <w:rPr>
                <w:sz w:val="20"/>
                <w:szCs w:val="20"/>
                <w:lang w:val="fr-CA"/>
              </w:rPr>
              <w:t>29 janvier 2021</w:t>
            </w:r>
          </w:p>
          <w:p w:rsidR="00C46F21" w:rsidRPr="0074131F" w:rsidRDefault="00C46F21" w:rsidP="00FB3F1C">
            <w:pPr>
              <w:jc w:val="both"/>
              <w:rPr>
                <w:sz w:val="20"/>
                <w:szCs w:val="20"/>
                <w:lang w:val="fr-CA"/>
              </w:rPr>
            </w:pPr>
            <w:r w:rsidRPr="0074131F">
              <w:rPr>
                <w:sz w:val="20"/>
                <w:szCs w:val="20"/>
                <w:lang w:val="fr-CA"/>
              </w:rPr>
              <w:t xml:space="preserve">Cour suprême de la Colombie-Britannique </w:t>
            </w:r>
          </w:p>
          <w:p w:rsidR="00C46F21" w:rsidRPr="0074131F" w:rsidRDefault="00C46F21" w:rsidP="00FB3F1C">
            <w:pPr>
              <w:jc w:val="both"/>
              <w:rPr>
                <w:sz w:val="20"/>
                <w:szCs w:val="20"/>
                <w:lang w:val="fr-CA"/>
              </w:rPr>
            </w:pPr>
            <w:r w:rsidRPr="0074131F">
              <w:rPr>
                <w:sz w:val="20"/>
                <w:szCs w:val="20"/>
                <w:lang w:val="fr-CA"/>
              </w:rPr>
              <w:t>(juge Mayer)</w:t>
            </w:r>
          </w:p>
          <w:p w:rsidR="00C46F21" w:rsidRPr="0074131F" w:rsidRDefault="00002BD1" w:rsidP="00FB3F1C">
            <w:pPr>
              <w:jc w:val="both"/>
              <w:rPr>
                <w:sz w:val="20"/>
                <w:szCs w:val="20"/>
                <w:lang w:val="fr-CA"/>
              </w:rPr>
            </w:pPr>
            <w:hyperlink r:id="rId174" w:history="1">
              <w:r w:rsidR="00C46F21" w:rsidRPr="0074131F">
                <w:rPr>
                  <w:rStyle w:val="Hyperlink"/>
                  <w:sz w:val="20"/>
                  <w:szCs w:val="20"/>
                  <w:lang w:val="fr-CA"/>
                </w:rPr>
                <w:t>2021 BCSC 134</w:t>
              </w:r>
            </w:hyperlink>
          </w:p>
          <w:p w:rsidR="00C46F21" w:rsidRPr="0074131F" w:rsidRDefault="00C46F21" w:rsidP="00FB3F1C">
            <w:pPr>
              <w:jc w:val="both"/>
              <w:rPr>
                <w:sz w:val="20"/>
                <w:szCs w:val="20"/>
                <w:lang w:val="fr-CA"/>
              </w:rPr>
            </w:pPr>
          </w:p>
        </w:tc>
        <w:tc>
          <w:tcPr>
            <w:tcW w:w="243" w:type="pct"/>
          </w:tcPr>
          <w:p w:rsidR="00C46F21" w:rsidRPr="0074131F" w:rsidRDefault="00C46F21" w:rsidP="00FB3F1C">
            <w:pPr>
              <w:jc w:val="both"/>
              <w:rPr>
                <w:sz w:val="20"/>
                <w:szCs w:val="20"/>
                <w:lang w:val="fr-CA"/>
              </w:rPr>
            </w:pPr>
          </w:p>
        </w:tc>
        <w:tc>
          <w:tcPr>
            <w:tcW w:w="2330" w:type="pct"/>
          </w:tcPr>
          <w:p w:rsidR="00C46F21" w:rsidRPr="0074131F" w:rsidRDefault="00C46F21" w:rsidP="00FB3F1C">
            <w:pPr>
              <w:jc w:val="both"/>
              <w:rPr>
                <w:sz w:val="20"/>
                <w:szCs w:val="20"/>
                <w:lang w:val="fr-CA"/>
              </w:rPr>
            </w:pPr>
            <w:r w:rsidRPr="0074131F">
              <w:rPr>
                <w:sz w:val="20"/>
                <w:szCs w:val="20"/>
                <w:lang w:val="fr-CA"/>
              </w:rPr>
              <w:t xml:space="preserve">Demande de révision judiciaire rejetée </w:t>
            </w:r>
          </w:p>
          <w:p w:rsidR="00C46F21" w:rsidRPr="0074131F" w:rsidRDefault="00C46F21" w:rsidP="00FB3F1C">
            <w:pPr>
              <w:jc w:val="both"/>
              <w:rPr>
                <w:sz w:val="20"/>
                <w:szCs w:val="20"/>
                <w:lang w:val="fr-CA"/>
              </w:rPr>
            </w:pPr>
          </w:p>
        </w:tc>
      </w:tr>
      <w:tr w:rsidR="00C46F21" w:rsidRPr="0074131F" w:rsidTr="00FB3F1C">
        <w:tc>
          <w:tcPr>
            <w:tcW w:w="2427" w:type="pct"/>
          </w:tcPr>
          <w:p w:rsidR="00C46F21" w:rsidRPr="0074131F" w:rsidRDefault="00C46F21" w:rsidP="00FB3F1C">
            <w:pPr>
              <w:jc w:val="both"/>
              <w:rPr>
                <w:sz w:val="20"/>
                <w:szCs w:val="20"/>
                <w:lang w:val="fr-CA"/>
              </w:rPr>
            </w:pPr>
            <w:r w:rsidRPr="0074131F">
              <w:rPr>
                <w:sz w:val="20"/>
                <w:szCs w:val="20"/>
                <w:lang w:val="fr-CA"/>
              </w:rPr>
              <w:t>12 mai 2022</w:t>
            </w:r>
          </w:p>
          <w:p w:rsidR="00C46F21" w:rsidRPr="0074131F" w:rsidRDefault="00C46F21" w:rsidP="00FB3F1C">
            <w:pPr>
              <w:jc w:val="both"/>
              <w:rPr>
                <w:sz w:val="20"/>
                <w:szCs w:val="20"/>
                <w:lang w:val="fr-CA"/>
              </w:rPr>
            </w:pPr>
            <w:r w:rsidRPr="0074131F">
              <w:rPr>
                <w:sz w:val="20"/>
                <w:szCs w:val="20"/>
                <w:lang w:val="fr-CA"/>
              </w:rPr>
              <w:t xml:space="preserve">Cour d’appel de la Colombie-Britannique </w:t>
            </w:r>
          </w:p>
          <w:p w:rsidR="00C46F21" w:rsidRPr="0074131F" w:rsidRDefault="00C46F21" w:rsidP="00FB3F1C">
            <w:pPr>
              <w:jc w:val="both"/>
              <w:rPr>
                <w:sz w:val="20"/>
                <w:szCs w:val="20"/>
                <w:lang w:val="fr-CA"/>
              </w:rPr>
            </w:pPr>
            <w:r w:rsidRPr="0074131F">
              <w:rPr>
                <w:sz w:val="20"/>
                <w:szCs w:val="20"/>
                <w:lang w:val="fr-CA"/>
              </w:rPr>
              <w:t>(Vancouver)</w:t>
            </w:r>
          </w:p>
          <w:p w:rsidR="00C46F21" w:rsidRPr="0074131F" w:rsidRDefault="00C46F21" w:rsidP="00FB3F1C">
            <w:pPr>
              <w:jc w:val="both"/>
              <w:rPr>
                <w:sz w:val="20"/>
                <w:szCs w:val="20"/>
                <w:lang w:val="fr-CA"/>
              </w:rPr>
            </w:pPr>
            <w:r w:rsidRPr="0074131F">
              <w:rPr>
                <w:sz w:val="20"/>
                <w:szCs w:val="20"/>
                <w:lang w:val="fr-CA"/>
              </w:rPr>
              <w:t>(juges DeWitt-Van Oosten, Grauer, Marchand)</w:t>
            </w:r>
          </w:p>
          <w:p w:rsidR="00C46F21" w:rsidRPr="0074131F" w:rsidRDefault="00002BD1" w:rsidP="00FB3F1C">
            <w:pPr>
              <w:jc w:val="both"/>
              <w:rPr>
                <w:sz w:val="20"/>
                <w:szCs w:val="20"/>
                <w:lang w:val="fr-CA"/>
              </w:rPr>
            </w:pPr>
            <w:hyperlink r:id="rId175" w:history="1">
              <w:r w:rsidR="00C46F21" w:rsidRPr="0074131F">
                <w:rPr>
                  <w:rStyle w:val="Hyperlink"/>
                  <w:sz w:val="20"/>
                  <w:szCs w:val="20"/>
                  <w:lang w:val="fr-CA"/>
                </w:rPr>
                <w:t>2022 BCCA 188</w:t>
              </w:r>
            </w:hyperlink>
          </w:p>
          <w:p w:rsidR="00C46F21" w:rsidRPr="0074131F" w:rsidRDefault="00C46F21" w:rsidP="00FB3F1C">
            <w:pPr>
              <w:jc w:val="both"/>
              <w:rPr>
                <w:sz w:val="20"/>
                <w:szCs w:val="20"/>
                <w:lang w:val="fr-CA"/>
              </w:rPr>
            </w:pPr>
          </w:p>
        </w:tc>
        <w:tc>
          <w:tcPr>
            <w:tcW w:w="243" w:type="pct"/>
          </w:tcPr>
          <w:p w:rsidR="00C46F21" w:rsidRPr="0074131F" w:rsidRDefault="00C46F21" w:rsidP="00FB3F1C">
            <w:pPr>
              <w:jc w:val="both"/>
              <w:rPr>
                <w:sz w:val="20"/>
                <w:szCs w:val="20"/>
                <w:lang w:val="fr-CA"/>
              </w:rPr>
            </w:pPr>
          </w:p>
        </w:tc>
        <w:tc>
          <w:tcPr>
            <w:tcW w:w="2330" w:type="pct"/>
          </w:tcPr>
          <w:p w:rsidR="00C46F21" w:rsidRPr="0074131F" w:rsidRDefault="00C46F21" w:rsidP="00FB3F1C">
            <w:pPr>
              <w:jc w:val="both"/>
              <w:rPr>
                <w:sz w:val="20"/>
                <w:szCs w:val="20"/>
                <w:lang w:val="fr-CA"/>
              </w:rPr>
            </w:pPr>
            <w:r w:rsidRPr="0074131F">
              <w:rPr>
                <w:sz w:val="20"/>
                <w:szCs w:val="20"/>
                <w:lang w:val="fr-CA"/>
              </w:rPr>
              <w:t>Appel rejeté</w:t>
            </w:r>
          </w:p>
          <w:p w:rsidR="00C46F21" w:rsidRPr="0074131F" w:rsidRDefault="00C46F21" w:rsidP="00FB3F1C">
            <w:pPr>
              <w:jc w:val="both"/>
              <w:rPr>
                <w:sz w:val="20"/>
                <w:szCs w:val="20"/>
                <w:lang w:val="fr-CA"/>
              </w:rPr>
            </w:pPr>
          </w:p>
        </w:tc>
      </w:tr>
      <w:tr w:rsidR="00C46F21" w:rsidRPr="0074131F" w:rsidTr="00FB3F1C">
        <w:tc>
          <w:tcPr>
            <w:tcW w:w="2427" w:type="pct"/>
          </w:tcPr>
          <w:p w:rsidR="00C46F21" w:rsidRPr="0074131F" w:rsidRDefault="00C46F21" w:rsidP="00FB3F1C">
            <w:pPr>
              <w:jc w:val="both"/>
              <w:rPr>
                <w:sz w:val="20"/>
                <w:szCs w:val="20"/>
                <w:lang w:val="fr-CA"/>
              </w:rPr>
            </w:pPr>
            <w:r w:rsidRPr="0074131F">
              <w:rPr>
                <w:sz w:val="20"/>
                <w:szCs w:val="20"/>
                <w:lang w:val="fr-CA"/>
              </w:rPr>
              <w:t>11 août 2022</w:t>
            </w:r>
          </w:p>
          <w:p w:rsidR="00C46F21" w:rsidRPr="0074131F" w:rsidRDefault="00C46F21" w:rsidP="00FB3F1C">
            <w:pPr>
              <w:jc w:val="both"/>
              <w:rPr>
                <w:sz w:val="20"/>
                <w:szCs w:val="20"/>
                <w:lang w:val="fr-CA"/>
              </w:rPr>
            </w:pPr>
            <w:r w:rsidRPr="0074131F">
              <w:rPr>
                <w:sz w:val="20"/>
                <w:szCs w:val="20"/>
                <w:lang w:val="fr-CA"/>
              </w:rPr>
              <w:t>Cour suprême du Canada</w:t>
            </w:r>
          </w:p>
        </w:tc>
        <w:tc>
          <w:tcPr>
            <w:tcW w:w="243" w:type="pct"/>
          </w:tcPr>
          <w:p w:rsidR="00C46F21" w:rsidRPr="0074131F" w:rsidRDefault="00C46F21" w:rsidP="00FB3F1C">
            <w:pPr>
              <w:jc w:val="both"/>
              <w:rPr>
                <w:sz w:val="20"/>
                <w:szCs w:val="20"/>
                <w:lang w:val="fr-CA"/>
              </w:rPr>
            </w:pPr>
          </w:p>
        </w:tc>
        <w:tc>
          <w:tcPr>
            <w:tcW w:w="2330" w:type="pct"/>
          </w:tcPr>
          <w:p w:rsidR="00C46F21" w:rsidRPr="0074131F" w:rsidRDefault="00C46F21" w:rsidP="00FB3F1C">
            <w:pPr>
              <w:jc w:val="both"/>
              <w:rPr>
                <w:sz w:val="20"/>
                <w:szCs w:val="20"/>
                <w:lang w:val="fr-CA"/>
              </w:rPr>
            </w:pPr>
            <w:r w:rsidRPr="0074131F">
              <w:rPr>
                <w:sz w:val="20"/>
                <w:szCs w:val="20"/>
                <w:lang w:val="fr-CA"/>
              </w:rPr>
              <w:t xml:space="preserve">Demande d’autorisation d’appel déposée </w:t>
            </w:r>
          </w:p>
          <w:p w:rsidR="00C46F21" w:rsidRPr="0074131F" w:rsidRDefault="00C46F21" w:rsidP="00FB3F1C">
            <w:pPr>
              <w:jc w:val="both"/>
              <w:rPr>
                <w:sz w:val="20"/>
                <w:szCs w:val="20"/>
                <w:lang w:val="fr-CA"/>
              </w:rPr>
            </w:pPr>
          </w:p>
        </w:tc>
      </w:tr>
    </w:tbl>
    <w:p w:rsidR="00C46F21" w:rsidRPr="0074131F" w:rsidRDefault="00C46F21" w:rsidP="00C46F21">
      <w:pPr>
        <w:jc w:val="both"/>
        <w:rPr>
          <w:sz w:val="20"/>
          <w:szCs w:val="20"/>
          <w:lang w:val="fr-CA"/>
        </w:rPr>
      </w:pPr>
    </w:p>
    <w:p w:rsidR="00C46F21" w:rsidRPr="0074131F" w:rsidRDefault="00002BD1" w:rsidP="00C46F21">
      <w:pPr>
        <w:widowControl w:val="0"/>
        <w:jc w:val="both"/>
        <w:rPr>
          <w:sz w:val="20"/>
          <w:szCs w:val="20"/>
          <w:lang w:val="fr-CA"/>
        </w:rPr>
      </w:pPr>
      <w:r>
        <w:rPr>
          <w:sz w:val="20"/>
          <w:szCs w:val="20"/>
        </w:rPr>
        <w:pict>
          <v:rect id="_x0000_i1119" style="width:2in;height:1pt" o:hrpct="0" o:hralign="center" o:hrstd="t" o:hrnoshade="t" o:hr="t" fillcolor="black [3213]" stroked="f"/>
        </w:pict>
      </w:r>
    </w:p>
    <w:p w:rsidR="00C46F21" w:rsidRPr="0074131F" w:rsidRDefault="00C46F21" w:rsidP="00C46F21">
      <w:pPr>
        <w:widowControl w:val="0"/>
        <w:jc w:val="both"/>
        <w:rPr>
          <w:sz w:val="20"/>
          <w:szCs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C46F21" w:rsidRPr="0074131F" w:rsidTr="00FB3F1C">
        <w:tc>
          <w:tcPr>
            <w:tcW w:w="543" w:type="pct"/>
          </w:tcPr>
          <w:p w:rsidR="00C46F21" w:rsidRPr="0074131F" w:rsidRDefault="00C46F21" w:rsidP="00FB3F1C">
            <w:pPr>
              <w:jc w:val="both"/>
              <w:rPr>
                <w:sz w:val="20"/>
                <w:szCs w:val="20"/>
              </w:rPr>
            </w:pPr>
            <w:r w:rsidRPr="0074131F">
              <w:rPr>
                <w:rStyle w:val="SCCFileNumberChar"/>
                <w:sz w:val="20"/>
                <w:szCs w:val="20"/>
              </w:rPr>
              <w:t>40364</w:t>
            </w:r>
          </w:p>
        </w:tc>
        <w:tc>
          <w:tcPr>
            <w:tcW w:w="4457" w:type="pct"/>
            <w:gridSpan w:val="3"/>
          </w:tcPr>
          <w:p w:rsidR="00C46F21" w:rsidRPr="0074131F" w:rsidRDefault="00C46F21" w:rsidP="00FB3F1C">
            <w:pPr>
              <w:pStyle w:val="SCCLsocParty"/>
              <w:jc w:val="both"/>
              <w:rPr>
                <w:b/>
                <w:sz w:val="20"/>
                <w:szCs w:val="20"/>
                <w:lang w:val="en-US"/>
              </w:rPr>
            </w:pPr>
            <w:r w:rsidRPr="0074131F">
              <w:rPr>
                <w:b/>
                <w:sz w:val="20"/>
                <w:szCs w:val="20"/>
                <w:lang w:val="en-US"/>
              </w:rPr>
              <w:t>Debra Selkirk</w:t>
            </w:r>
            <w:r w:rsidR="006707F0" w:rsidRPr="0074131F">
              <w:rPr>
                <w:b/>
                <w:sz w:val="20"/>
                <w:szCs w:val="20"/>
                <w:lang w:val="en-US"/>
              </w:rPr>
              <w:t xml:space="preserve"> and</w:t>
            </w:r>
            <w:r w:rsidRPr="0074131F">
              <w:rPr>
                <w:b/>
                <w:sz w:val="20"/>
                <w:szCs w:val="20"/>
                <w:lang w:val="en-US"/>
              </w:rPr>
              <w:t xml:space="preserve"> Estate of Mark Selkirk v. Trillium Gift of Life Network</w:t>
            </w:r>
            <w:r w:rsidR="006707F0" w:rsidRPr="0074131F">
              <w:rPr>
                <w:b/>
                <w:sz w:val="20"/>
                <w:szCs w:val="20"/>
                <w:lang w:val="en-US"/>
              </w:rPr>
              <w:t xml:space="preserve"> and</w:t>
            </w:r>
            <w:r w:rsidRPr="0074131F">
              <w:rPr>
                <w:b/>
                <w:sz w:val="20"/>
                <w:szCs w:val="20"/>
                <w:lang w:val="en-US"/>
              </w:rPr>
              <w:t xml:space="preserve"> University Health Network</w:t>
            </w:r>
          </w:p>
          <w:p w:rsidR="00C46F21" w:rsidRPr="0074131F" w:rsidRDefault="00C46F21" w:rsidP="00FB3F1C">
            <w:pPr>
              <w:jc w:val="both"/>
              <w:rPr>
                <w:sz w:val="20"/>
                <w:szCs w:val="20"/>
              </w:rPr>
            </w:pPr>
            <w:r w:rsidRPr="0074131F">
              <w:rPr>
                <w:sz w:val="20"/>
                <w:szCs w:val="20"/>
              </w:rPr>
              <w:t>(Ont.) (Civil) (By Leave)</w:t>
            </w:r>
          </w:p>
        </w:tc>
      </w:tr>
      <w:tr w:rsidR="00C46F21" w:rsidRPr="0074131F" w:rsidTr="00FB3F1C">
        <w:tc>
          <w:tcPr>
            <w:tcW w:w="5000" w:type="pct"/>
            <w:gridSpan w:val="4"/>
          </w:tcPr>
          <w:p w:rsidR="006707F0" w:rsidRPr="0074131F" w:rsidRDefault="006707F0" w:rsidP="006707F0">
            <w:pPr>
              <w:jc w:val="both"/>
              <w:rPr>
                <w:sz w:val="20"/>
                <w:szCs w:val="20"/>
              </w:rPr>
            </w:pPr>
            <w:r w:rsidRPr="0074131F">
              <w:rPr>
                <w:sz w:val="20"/>
                <w:szCs w:val="20"/>
              </w:rPr>
              <w:t>The application for leave to appeal from the judgment of the Court of Appeal for Ontario, Number C69447, 2022 ONCA 478, dated June 22, 2022, is dismissed.</w:t>
            </w:r>
          </w:p>
          <w:p w:rsidR="00C46F21" w:rsidRPr="0074131F" w:rsidRDefault="00C46F21" w:rsidP="00FB3F1C">
            <w:pPr>
              <w:jc w:val="both"/>
              <w:rPr>
                <w:sz w:val="20"/>
                <w:szCs w:val="20"/>
              </w:rPr>
            </w:pPr>
          </w:p>
        </w:tc>
      </w:tr>
      <w:tr w:rsidR="00C46F21" w:rsidRPr="0074131F" w:rsidTr="00FB3F1C">
        <w:tc>
          <w:tcPr>
            <w:tcW w:w="5000" w:type="pct"/>
            <w:gridSpan w:val="4"/>
          </w:tcPr>
          <w:p w:rsidR="00C46F21" w:rsidRPr="0074131F" w:rsidRDefault="00C46F21" w:rsidP="00FB3F1C">
            <w:pPr>
              <w:jc w:val="both"/>
              <w:rPr>
                <w:sz w:val="20"/>
                <w:szCs w:val="20"/>
              </w:rPr>
            </w:pPr>
            <w:r w:rsidRPr="0074131F">
              <w:rPr>
                <w:sz w:val="20"/>
                <w:szCs w:val="20"/>
              </w:rPr>
              <w:t xml:space="preserve">Charter of Rights — Right to life — Right to equality — Health law — Whether the results of the Court of Appeal’s restricted s. 15 analysis of failure to follow doctor’s orders send a signal that the </w:t>
            </w:r>
            <w:r w:rsidRPr="0074131F">
              <w:rPr>
                <w:i/>
                <w:sz w:val="20"/>
                <w:szCs w:val="20"/>
              </w:rPr>
              <w:t>Charter</w:t>
            </w:r>
            <w:r w:rsidRPr="0074131F">
              <w:rPr>
                <w:sz w:val="20"/>
                <w:szCs w:val="20"/>
              </w:rPr>
              <w:t xml:space="preserve"> allows denial of access to healthcare to patients based on culpability for their disease or condition — At what point on the patient care spectrum between policy and individual clinical decisions does the </w:t>
            </w:r>
            <w:r w:rsidRPr="0074131F">
              <w:rPr>
                <w:i/>
                <w:sz w:val="20"/>
                <w:szCs w:val="20"/>
              </w:rPr>
              <w:t>Charter</w:t>
            </w:r>
            <w:r w:rsidRPr="0074131F">
              <w:rPr>
                <w:sz w:val="20"/>
                <w:szCs w:val="20"/>
              </w:rPr>
              <w:t>’s s. 7 right to life supersede government deference — Whether an overly broad objective in the s. 7 analysis shields the respondents from the evidentiary burden of a causal connection between alleged risk and stereotype.</w:t>
            </w:r>
          </w:p>
        </w:tc>
      </w:tr>
      <w:tr w:rsidR="00C46F21" w:rsidRPr="0074131F" w:rsidTr="00FB3F1C">
        <w:tc>
          <w:tcPr>
            <w:tcW w:w="5000" w:type="pct"/>
            <w:gridSpan w:val="4"/>
          </w:tcPr>
          <w:p w:rsidR="00C46F21" w:rsidRPr="0074131F" w:rsidRDefault="00C46F21" w:rsidP="00FB3F1C">
            <w:pPr>
              <w:jc w:val="both"/>
              <w:rPr>
                <w:sz w:val="20"/>
                <w:szCs w:val="20"/>
              </w:rPr>
            </w:pPr>
          </w:p>
        </w:tc>
      </w:tr>
      <w:tr w:rsidR="00C46F21" w:rsidRPr="0074131F" w:rsidTr="00FB3F1C">
        <w:tc>
          <w:tcPr>
            <w:tcW w:w="5000" w:type="pct"/>
            <w:gridSpan w:val="4"/>
          </w:tcPr>
          <w:p w:rsidR="00C46F21" w:rsidRPr="0074131F" w:rsidRDefault="00C46F21" w:rsidP="00FB3F1C">
            <w:pPr>
              <w:jc w:val="both"/>
              <w:rPr>
                <w:sz w:val="20"/>
                <w:szCs w:val="20"/>
              </w:rPr>
            </w:pPr>
            <w:r w:rsidRPr="0074131F">
              <w:rPr>
                <w:sz w:val="20"/>
                <w:szCs w:val="20"/>
              </w:rPr>
              <w:t xml:space="preserve">In November 2010, Mark Selkirk was diagnosed with acute alcoholic hepatitis. Without a liver transplant, his risk of death was 80-90%. However, he was ineligible to be listed for a liver transplant because the eligibility criteria at the time required that patients with alcohol-related liver disease (“ALD”) be abstinent from alcohol for six months before they could be considered for a transplant. Mr. Selkirk had been sober for three weeks. Tragically, Mr. Selkirk died later that month. In 2015, his widow Debra Selkirk brought an application seeking a declaration that his rights under ss. 7, 12 and 15 of the </w:t>
            </w:r>
            <w:r w:rsidRPr="0074131F">
              <w:rPr>
                <w:i/>
                <w:sz w:val="20"/>
                <w:szCs w:val="20"/>
              </w:rPr>
              <w:t>Charter of Rights and Freedoms</w:t>
            </w:r>
            <w:r w:rsidRPr="0074131F">
              <w:rPr>
                <w:sz w:val="20"/>
                <w:szCs w:val="20"/>
              </w:rPr>
              <w:t xml:space="preserve"> were violated and that the violation caused his death. She sought a declaration that the six-month wait period that was in effect for patients with ALD was unconstitutional. Since Mr. Selkirk’s death, the listing criteria for a liver transplant have changed, first in 2018 through a pilot program, and then through permanent modifications to the criteria in 2020. Ms. Selkirk was of the view that the changes did not go far enough and sought a declaration that the modified criteria for patients with ALD to be listed for a liver transplant were unconstitutional. She also sought a declaration that the criteria for participation in the living donor transplant program which mirror the same criteria were also unconstitutional. </w:t>
            </w:r>
          </w:p>
          <w:p w:rsidR="00C46F21" w:rsidRPr="0074131F" w:rsidRDefault="00C46F21" w:rsidP="00FB3F1C">
            <w:pPr>
              <w:jc w:val="both"/>
              <w:rPr>
                <w:sz w:val="20"/>
                <w:szCs w:val="20"/>
              </w:rPr>
            </w:pPr>
          </w:p>
          <w:p w:rsidR="00C46F21" w:rsidRPr="0074131F" w:rsidRDefault="00C46F21" w:rsidP="00FB3F1C">
            <w:pPr>
              <w:jc w:val="both"/>
              <w:rPr>
                <w:sz w:val="20"/>
                <w:szCs w:val="20"/>
              </w:rPr>
            </w:pPr>
            <w:r w:rsidRPr="0074131F">
              <w:rPr>
                <w:sz w:val="20"/>
                <w:szCs w:val="20"/>
              </w:rPr>
              <w:t>Trillium Gift of Life Network (“Trillium”) administers the deceased donor program and sets the criteria. Its position is that the criteria are evidence-based and consistent with the best available scientific knowledge and the standard of care in Canada. The University Health Network (“UHN”) manages the living donor program.</w:t>
            </w:r>
          </w:p>
          <w:p w:rsidR="00C46F21" w:rsidRPr="0074131F" w:rsidRDefault="00C46F21" w:rsidP="00FB3F1C">
            <w:pPr>
              <w:jc w:val="both"/>
              <w:rPr>
                <w:sz w:val="20"/>
                <w:szCs w:val="20"/>
              </w:rPr>
            </w:pPr>
          </w:p>
          <w:p w:rsidR="00C46F21" w:rsidRPr="0074131F" w:rsidRDefault="00C46F21" w:rsidP="00FB3F1C">
            <w:pPr>
              <w:jc w:val="both"/>
              <w:rPr>
                <w:sz w:val="20"/>
                <w:szCs w:val="20"/>
              </w:rPr>
            </w:pPr>
            <w:r w:rsidRPr="0074131F">
              <w:rPr>
                <w:sz w:val="20"/>
                <w:szCs w:val="20"/>
              </w:rPr>
              <w:t xml:space="preserve">At trial, the questions of the infringement of Mr. Selkirk’s rights and the constitutionality of the six-month rule were found to be moot. The criteria were not found to violate ss. 7, 12 or 15 of the </w:t>
            </w:r>
            <w:r w:rsidRPr="0074131F">
              <w:rPr>
                <w:i/>
                <w:sz w:val="20"/>
                <w:szCs w:val="20"/>
              </w:rPr>
              <w:t>Charter</w:t>
            </w:r>
            <w:r w:rsidRPr="0074131F">
              <w:rPr>
                <w:sz w:val="20"/>
                <w:szCs w:val="20"/>
              </w:rPr>
              <w:t xml:space="preserve">. Further, UHN’s action in establishing the living donor criteria were not subject to </w:t>
            </w:r>
            <w:r w:rsidRPr="0074131F">
              <w:rPr>
                <w:i/>
                <w:sz w:val="20"/>
                <w:szCs w:val="20"/>
              </w:rPr>
              <w:t xml:space="preserve">Charter </w:t>
            </w:r>
            <w:r w:rsidRPr="0074131F">
              <w:rPr>
                <w:sz w:val="20"/>
                <w:szCs w:val="20"/>
              </w:rPr>
              <w:t>scrutiny. The majority of the Court of Appeal dismissed the appeal relating to the mootness of the former wait regime for liver transplants involving deceased donors and dismissed the appeal relating to the constitutionality of the current criteria for liver transplants involving deceased donors. The court allowed the appeal relating to the current living donor criteria, but neither affirmed nor reversed the application judge’s reasons and conclusion on the issue. The court concluded that the constitutionality of the living donor criteria should be considered in the context of a real dispute with actual parties involved in an assessment under the living donor criteria. The dissenting judge of the Court of Appeal found that the application judge erred in granting Ms. Selkirk status as a self-represented public interest litigant.</w:t>
            </w:r>
          </w:p>
          <w:p w:rsidR="00C46F21" w:rsidRPr="0074131F" w:rsidRDefault="00C46F21" w:rsidP="00FB3F1C">
            <w:pPr>
              <w:jc w:val="both"/>
              <w:rPr>
                <w:sz w:val="20"/>
                <w:szCs w:val="20"/>
              </w:rPr>
            </w:pPr>
          </w:p>
        </w:tc>
      </w:tr>
      <w:tr w:rsidR="00C46F21" w:rsidRPr="0074131F" w:rsidTr="00FB3F1C">
        <w:tc>
          <w:tcPr>
            <w:tcW w:w="2427" w:type="pct"/>
            <w:gridSpan w:val="2"/>
          </w:tcPr>
          <w:p w:rsidR="00C46F21" w:rsidRPr="0074131F" w:rsidRDefault="00C46F21" w:rsidP="00FB3F1C">
            <w:pPr>
              <w:jc w:val="both"/>
              <w:rPr>
                <w:sz w:val="20"/>
                <w:szCs w:val="20"/>
              </w:rPr>
            </w:pPr>
            <w:r w:rsidRPr="0074131F">
              <w:rPr>
                <w:sz w:val="20"/>
                <w:szCs w:val="20"/>
              </w:rPr>
              <w:t>March 31, 2021</w:t>
            </w:r>
          </w:p>
          <w:p w:rsidR="00C46F21" w:rsidRPr="0074131F" w:rsidRDefault="00C46F21" w:rsidP="00FB3F1C">
            <w:pPr>
              <w:jc w:val="both"/>
              <w:rPr>
                <w:sz w:val="20"/>
                <w:szCs w:val="20"/>
              </w:rPr>
            </w:pPr>
            <w:r w:rsidRPr="0074131F">
              <w:rPr>
                <w:sz w:val="20"/>
                <w:szCs w:val="20"/>
              </w:rPr>
              <w:t>Ontario Superior Court of Justice</w:t>
            </w:r>
          </w:p>
          <w:p w:rsidR="00C46F21" w:rsidRPr="0074131F" w:rsidRDefault="00C46F21" w:rsidP="00FB3F1C">
            <w:pPr>
              <w:jc w:val="both"/>
              <w:rPr>
                <w:sz w:val="20"/>
                <w:szCs w:val="20"/>
              </w:rPr>
            </w:pPr>
            <w:r w:rsidRPr="0074131F">
              <w:rPr>
                <w:sz w:val="20"/>
                <w:szCs w:val="20"/>
              </w:rPr>
              <w:t>(Akbarali J.)</w:t>
            </w:r>
          </w:p>
          <w:p w:rsidR="00C46F21" w:rsidRPr="0074131F" w:rsidRDefault="00002BD1" w:rsidP="00FB3F1C">
            <w:pPr>
              <w:jc w:val="both"/>
              <w:rPr>
                <w:sz w:val="20"/>
                <w:szCs w:val="20"/>
              </w:rPr>
            </w:pPr>
            <w:hyperlink r:id="rId176" w:history="1">
              <w:r w:rsidR="00C46F21" w:rsidRPr="0074131F">
                <w:rPr>
                  <w:rStyle w:val="Hyperlink"/>
                  <w:sz w:val="20"/>
                  <w:szCs w:val="20"/>
                </w:rPr>
                <w:t>2021 ONSC 2355</w:t>
              </w:r>
            </w:hyperlink>
            <w:r w:rsidR="00C46F21" w:rsidRPr="0074131F">
              <w:rPr>
                <w:sz w:val="20"/>
                <w:szCs w:val="20"/>
              </w:rPr>
              <w:t>; CV-15-539225</w:t>
            </w:r>
          </w:p>
          <w:p w:rsidR="00C46F21" w:rsidRPr="0074131F" w:rsidRDefault="00C46F21" w:rsidP="00FB3F1C">
            <w:pPr>
              <w:jc w:val="both"/>
              <w:rPr>
                <w:sz w:val="20"/>
                <w:szCs w:val="20"/>
              </w:rPr>
            </w:pPr>
          </w:p>
        </w:tc>
        <w:tc>
          <w:tcPr>
            <w:tcW w:w="243" w:type="pct"/>
          </w:tcPr>
          <w:p w:rsidR="00C46F21" w:rsidRPr="0074131F" w:rsidRDefault="00C46F21" w:rsidP="00FB3F1C">
            <w:pPr>
              <w:jc w:val="both"/>
              <w:rPr>
                <w:sz w:val="20"/>
                <w:szCs w:val="20"/>
              </w:rPr>
            </w:pPr>
          </w:p>
        </w:tc>
        <w:tc>
          <w:tcPr>
            <w:tcW w:w="2330" w:type="pct"/>
          </w:tcPr>
          <w:p w:rsidR="00C46F21" w:rsidRPr="0074131F" w:rsidRDefault="00C46F21" w:rsidP="00FB3F1C">
            <w:pPr>
              <w:jc w:val="both"/>
              <w:rPr>
                <w:sz w:val="20"/>
                <w:szCs w:val="20"/>
              </w:rPr>
            </w:pPr>
            <w:r w:rsidRPr="0074131F">
              <w:rPr>
                <w:sz w:val="20"/>
                <w:szCs w:val="20"/>
              </w:rPr>
              <w:t>Application dismissed</w:t>
            </w:r>
          </w:p>
          <w:p w:rsidR="00C46F21" w:rsidRPr="0074131F" w:rsidRDefault="00C46F21" w:rsidP="00FB3F1C">
            <w:pPr>
              <w:jc w:val="both"/>
              <w:rPr>
                <w:sz w:val="20"/>
                <w:szCs w:val="20"/>
              </w:rPr>
            </w:pPr>
          </w:p>
        </w:tc>
      </w:tr>
      <w:tr w:rsidR="00C46F21" w:rsidRPr="0074131F" w:rsidTr="00FB3F1C">
        <w:tc>
          <w:tcPr>
            <w:tcW w:w="2427" w:type="pct"/>
            <w:gridSpan w:val="2"/>
          </w:tcPr>
          <w:p w:rsidR="00C46F21" w:rsidRPr="0074131F" w:rsidRDefault="00C46F21" w:rsidP="00FB3F1C">
            <w:pPr>
              <w:jc w:val="both"/>
              <w:rPr>
                <w:sz w:val="20"/>
                <w:szCs w:val="20"/>
              </w:rPr>
            </w:pPr>
            <w:r w:rsidRPr="0074131F">
              <w:rPr>
                <w:sz w:val="20"/>
                <w:szCs w:val="20"/>
              </w:rPr>
              <w:t>June 22, 2022</w:t>
            </w:r>
          </w:p>
          <w:p w:rsidR="00C46F21" w:rsidRPr="0074131F" w:rsidRDefault="00C46F21" w:rsidP="00FB3F1C">
            <w:pPr>
              <w:jc w:val="both"/>
              <w:rPr>
                <w:sz w:val="20"/>
                <w:szCs w:val="20"/>
              </w:rPr>
            </w:pPr>
            <w:r w:rsidRPr="0074131F">
              <w:rPr>
                <w:sz w:val="20"/>
                <w:szCs w:val="20"/>
              </w:rPr>
              <w:t>Court of Appeal for Ontario</w:t>
            </w:r>
          </w:p>
          <w:p w:rsidR="00C46F21" w:rsidRPr="0074131F" w:rsidRDefault="00C46F21" w:rsidP="00FB3F1C">
            <w:pPr>
              <w:jc w:val="both"/>
              <w:rPr>
                <w:sz w:val="20"/>
                <w:szCs w:val="20"/>
              </w:rPr>
            </w:pPr>
            <w:r w:rsidRPr="0074131F">
              <w:rPr>
                <w:sz w:val="20"/>
                <w:szCs w:val="20"/>
              </w:rPr>
              <w:t xml:space="preserve">(Feldman, MacPherson, Lauwers [dissenting] </w:t>
            </w:r>
          </w:p>
          <w:p w:rsidR="00C46F21" w:rsidRPr="0074131F" w:rsidRDefault="00C46F21" w:rsidP="00FB3F1C">
            <w:pPr>
              <w:jc w:val="both"/>
              <w:rPr>
                <w:sz w:val="20"/>
                <w:szCs w:val="20"/>
              </w:rPr>
            </w:pPr>
            <w:r w:rsidRPr="0074131F">
              <w:rPr>
                <w:sz w:val="20"/>
                <w:szCs w:val="20"/>
              </w:rPr>
              <w:t>JJ.A.)</w:t>
            </w:r>
          </w:p>
          <w:p w:rsidR="00C46F21" w:rsidRPr="0074131F" w:rsidRDefault="00002BD1" w:rsidP="00FB3F1C">
            <w:pPr>
              <w:jc w:val="both"/>
              <w:rPr>
                <w:sz w:val="20"/>
                <w:szCs w:val="20"/>
              </w:rPr>
            </w:pPr>
            <w:hyperlink r:id="rId177" w:history="1">
              <w:r w:rsidR="00C46F21" w:rsidRPr="0074131F">
                <w:rPr>
                  <w:rStyle w:val="Hyperlink"/>
                  <w:sz w:val="20"/>
                  <w:szCs w:val="20"/>
                </w:rPr>
                <w:t>2022 ONCA 478</w:t>
              </w:r>
            </w:hyperlink>
            <w:r w:rsidR="00C46F21" w:rsidRPr="0074131F">
              <w:rPr>
                <w:sz w:val="20"/>
                <w:szCs w:val="20"/>
              </w:rPr>
              <w:t>; C69447</w:t>
            </w:r>
          </w:p>
          <w:p w:rsidR="00C46F21" w:rsidRPr="0074131F" w:rsidRDefault="00C46F21" w:rsidP="00FB3F1C">
            <w:pPr>
              <w:jc w:val="both"/>
              <w:rPr>
                <w:sz w:val="20"/>
                <w:szCs w:val="20"/>
              </w:rPr>
            </w:pPr>
          </w:p>
        </w:tc>
        <w:tc>
          <w:tcPr>
            <w:tcW w:w="243" w:type="pct"/>
          </w:tcPr>
          <w:p w:rsidR="00C46F21" w:rsidRPr="0074131F" w:rsidRDefault="00C46F21" w:rsidP="00FB3F1C">
            <w:pPr>
              <w:jc w:val="both"/>
              <w:rPr>
                <w:sz w:val="20"/>
                <w:szCs w:val="20"/>
              </w:rPr>
            </w:pPr>
          </w:p>
        </w:tc>
        <w:tc>
          <w:tcPr>
            <w:tcW w:w="2330" w:type="pct"/>
          </w:tcPr>
          <w:p w:rsidR="00C46F21" w:rsidRPr="0074131F" w:rsidRDefault="00C46F21" w:rsidP="00FB3F1C">
            <w:pPr>
              <w:jc w:val="both"/>
              <w:rPr>
                <w:sz w:val="20"/>
                <w:szCs w:val="20"/>
              </w:rPr>
            </w:pPr>
            <w:r w:rsidRPr="0074131F">
              <w:rPr>
                <w:sz w:val="20"/>
                <w:szCs w:val="20"/>
              </w:rPr>
              <w:t xml:space="preserve">Appeal dismissed relating to mootness of former wait regime involving deceased donors; appeal dismissed relating to constitutionality of current criteria for liver transplants involving deceased donors; appeal allowed relating to current living donor criteria, neither affirming or reversing application judge’s reasons and conclusion, but dismissing application </w:t>
            </w:r>
          </w:p>
          <w:p w:rsidR="00C46F21" w:rsidRPr="0074131F" w:rsidRDefault="00C46F21" w:rsidP="00FB3F1C">
            <w:pPr>
              <w:jc w:val="both"/>
              <w:rPr>
                <w:sz w:val="20"/>
                <w:szCs w:val="20"/>
              </w:rPr>
            </w:pPr>
          </w:p>
        </w:tc>
      </w:tr>
      <w:tr w:rsidR="00C46F21" w:rsidRPr="0074131F" w:rsidTr="00FB3F1C">
        <w:tc>
          <w:tcPr>
            <w:tcW w:w="2427" w:type="pct"/>
            <w:gridSpan w:val="2"/>
          </w:tcPr>
          <w:p w:rsidR="00C46F21" w:rsidRPr="0074131F" w:rsidRDefault="00C46F21" w:rsidP="00FB3F1C">
            <w:pPr>
              <w:jc w:val="both"/>
              <w:rPr>
                <w:sz w:val="20"/>
                <w:szCs w:val="20"/>
              </w:rPr>
            </w:pPr>
            <w:r w:rsidRPr="0074131F">
              <w:rPr>
                <w:sz w:val="20"/>
                <w:szCs w:val="20"/>
              </w:rPr>
              <w:t>September 15, 2022</w:t>
            </w:r>
          </w:p>
          <w:p w:rsidR="00C46F21" w:rsidRPr="0074131F" w:rsidRDefault="00C46F21" w:rsidP="00FB3F1C">
            <w:pPr>
              <w:jc w:val="both"/>
              <w:rPr>
                <w:sz w:val="20"/>
                <w:szCs w:val="20"/>
              </w:rPr>
            </w:pPr>
            <w:r w:rsidRPr="0074131F">
              <w:rPr>
                <w:sz w:val="20"/>
                <w:szCs w:val="20"/>
              </w:rPr>
              <w:t>Supreme Court of Canada</w:t>
            </w:r>
          </w:p>
        </w:tc>
        <w:tc>
          <w:tcPr>
            <w:tcW w:w="243" w:type="pct"/>
          </w:tcPr>
          <w:p w:rsidR="00C46F21" w:rsidRPr="0074131F" w:rsidRDefault="00C46F21" w:rsidP="00FB3F1C">
            <w:pPr>
              <w:jc w:val="both"/>
              <w:rPr>
                <w:sz w:val="20"/>
                <w:szCs w:val="20"/>
              </w:rPr>
            </w:pPr>
          </w:p>
        </w:tc>
        <w:tc>
          <w:tcPr>
            <w:tcW w:w="2330" w:type="pct"/>
          </w:tcPr>
          <w:p w:rsidR="00C46F21" w:rsidRPr="0074131F" w:rsidRDefault="00C46F21" w:rsidP="00FB3F1C">
            <w:pPr>
              <w:jc w:val="both"/>
              <w:rPr>
                <w:sz w:val="20"/>
                <w:szCs w:val="20"/>
              </w:rPr>
            </w:pPr>
            <w:r w:rsidRPr="0074131F">
              <w:rPr>
                <w:sz w:val="20"/>
                <w:szCs w:val="20"/>
              </w:rPr>
              <w:t>Application for leave to appeal filed</w:t>
            </w:r>
          </w:p>
          <w:p w:rsidR="00C46F21" w:rsidRPr="0074131F" w:rsidRDefault="00C46F21" w:rsidP="00FB3F1C">
            <w:pPr>
              <w:jc w:val="both"/>
              <w:rPr>
                <w:sz w:val="20"/>
                <w:szCs w:val="20"/>
              </w:rPr>
            </w:pPr>
          </w:p>
        </w:tc>
      </w:tr>
    </w:tbl>
    <w:p w:rsidR="00C46F21" w:rsidRPr="0074131F" w:rsidRDefault="00C46F21" w:rsidP="00C46F21">
      <w:pPr>
        <w:jc w:val="both"/>
        <w:rPr>
          <w:sz w:val="20"/>
        </w:rPr>
      </w:pPr>
    </w:p>
    <w:p w:rsidR="00C46F21" w:rsidRPr="0074131F" w:rsidRDefault="00002BD1" w:rsidP="00C46F21">
      <w:pPr>
        <w:jc w:val="both"/>
        <w:rPr>
          <w:sz w:val="20"/>
        </w:rPr>
      </w:pPr>
      <w:r>
        <w:rPr>
          <w:sz w:val="20"/>
        </w:rPr>
        <w:pict>
          <v:rect id="_x0000_i1120" style="width:2in;height:1pt" o:hrpct="0" o:hralign="center" o:hrstd="t" o:hrnoshade="t" o:hr="t" fillcolor="black [3213]" stroked="f"/>
        </w:pict>
      </w:r>
    </w:p>
    <w:p w:rsidR="00C46F21" w:rsidRPr="0074131F" w:rsidRDefault="00C46F21" w:rsidP="00C46F21">
      <w:pPr>
        <w:jc w:val="both"/>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C46F21" w:rsidRPr="0074131F" w:rsidTr="00FB3F1C">
        <w:tc>
          <w:tcPr>
            <w:tcW w:w="543" w:type="pct"/>
          </w:tcPr>
          <w:p w:rsidR="00C46F21" w:rsidRPr="0074131F" w:rsidRDefault="00C46F21" w:rsidP="00FB3F1C">
            <w:pPr>
              <w:jc w:val="both"/>
              <w:rPr>
                <w:sz w:val="20"/>
                <w:szCs w:val="20"/>
                <w:lang w:val="fr-CA"/>
              </w:rPr>
            </w:pPr>
            <w:r w:rsidRPr="0074131F">
              <w:rPr>
                <w:rStyle w:val="SCCFileNumberChar"/>
                <w:sz w:val="20"/>
                <w:szCs w:val="20"/>
                <w:lang w:val="fr-CA"/>
              </w:rPr>
              <w:t>40364</w:t>
            </w:r>
          </w:p>
        </w:tc>
        <w:tc>
          <w:tcPr>
            <w:tcW w:w="4457" w:type="pct"/>
          </w:tcPr>
          <w:p w:rsidR="00C46F21" w:rsidRPr="0074131F" w:rsidRDefault="00C46F21" w:rsidP="00FB3F1C">
            <w:pPr>
              <w:pStyle w:val="SCCLsocParty"/>
              <w:jc w:val="both"/>
              <w:rPr>
                <w:b/>
                <w:sz w:val="20"/>
                <w:szCs w:val="20"/>
              </w:rPr>
            </w:pPr>
            <w:r w:rsidRPr="0074131F">
              <w:rPr>
                <w:b/>
                <w:sz w:val="20"/>
                <w:szCs w:val="20"/>
              </w:rPr>
              <w:t>Debra Selkirk</w:t>
            </w:r>
            <w:r w:rsidR="006707F0" w:rsidRPr="0074131F">
              <w:rPr>
                <w:b/>
                <w:sz w:val="20"/>
                <w:szCs w:val="20"/>
              </w:rPr>
              <w:t xml:space="preserve"> et</w:t>
            </w:r>
            <w:r w:rsidRPr="0074131F">
              <w:rPr>
                <w:b/>
                <w:sz w:val="20"/>
                <w:szCs w:val="20"/>
              </w:rPr>
              <w:t xml:space="preserve"> </w:t>
            </w:r>
            <w:r w:rsidR="006707F0" w:rsidRPr="0074131F">
              <w:rPr>
                <w:b/>
                <w:sz w:val="20"/>
                <w:szCs w:val="20"/>
              </w:rPr>
              <w:t>S</w:t>
            </w:r>
            <w:r w:rsidRPr="0074131F">
              <w:rPr>
                <w:b/>
                <w:sz w:val="20"/>
                <w:szCs w:val="20"/>
              </w:rPr>
              <w:t>uccession de Mark Selkirk c. Réseau Trillium pour le don de vie</w:t>
            </w:r>
            <w:r w:rsidR="006707F0" w:rsidRPr="0074131F">
              <w:rPr>
                <w:b/>
                <w:sz w:val="20"/>
                <w:szCs w:val="20"/>
              </w:rPr>
              <w:t xml:space="preserve"> et</w:t>
            </w:r>
            <w:r w:rsidRPr="0074131F">
              <w:rPr>
                <w:b/>
                <w:sz w:val="20"/>
                <w:szCs w:val="20"/>
              </w:rPr>
              <w:t xml:space="preserve"> </w:t>
            </w:r>
            <w:r w:rsidR="006707F0" w:rsidRPr="0074131F">
              <w:rPr>
                <w:b/>
                <w:sz w:val="20"/>
                <w:szCs w:val="20"/>
              </w:rPr>
              <w:t>Réseau universitaire de santé</w:t>
            </w:r>
          </w:p>
          <w:p w:rsidR="00C46F21" w:rsidRPr="0074131F" w:rsidRDefault="00C46F21" w:rsidP="00FB3F1C">
            <w:pPr>
              <w:jc w:val="both"/>
              <w:rPr>
                <w:sz w:val="20"/>
                <w:szCs w:val="20"/>
                <w:lang w:val="fr-CA"/>
              </w:rPr>
            </w:pPr>
            <w:r w:rsidRPr="0074131F">
              <w:rPr>
                <w:sz w:val="20"/>
                <w:szCs w:val="20"/>
                <w:lang w:val="fr-CA"/>
              </w:rPr>
              <w:t>(Ont.) (Civile) (Autorisation)</w:t>
            </w:r>
          </w:p>
        </w:tc>
      </w:tr>
      <w:tr w:rsidR="00C46F21" w:rsidRPr="00002BD1" w:rsidTr="00FB3F1C">
        <w:tc>
          <w:tcPr>
            <w:tcW w:w="5000" w:type="pct"/>
            <w:gridSpan w:val="2"/>
          </w:tcPr>
          <w:p w:rsidR="00C46F21" w:rsidRPr="0074131F" w:rsidRDefault="006707F0" w:rsidP="00FB3F1C">
            <w:pPr>
              <w:jc w:val="both"/>
              <w:rPr>
                <w:sz w:val="20"/>
                <w:szCs w:val="20"/>
                <w:lang w:val="fr-CA"/>
              </w:rPr>
            </w:pPr>
            <w:r w:rsidRPr="0074131F">
              <w:rPr>
                <w:sz w:val="20"/>
                <w:szCs w:val="20"/>
                <w:lang w:val="fr-CA"/>
              </w:rPr>
              <w:t>La demande d’autorisation d’appel de l’arrêt de la Cour d’appel de l’Ontario, numéro C69447, 2022 ONCA 478, daté du 22 juin 2022, est rejetée.</w:t>
            </w:r>
          </w:p>
          <w:p w:rsidR="006707F0" w:rsidRPr="0074131F" w:rsidRDefault="006707F0" w:rsidP="00FB3F1C">
            <w:pPr>
              <w:jc w:val="both"/>
              <w:rPr>
                <w:sz w:val="20"/>
                <w:szCs w:val="20"/>
                <w:lang w:val="fr-CA"/>
              </w:rPr>
            </w:pPr>
          </w:p>
        </w:tc>
      </w:tr>
      <w:tr w:rsidR="00C46F21" w:rsidRPr="00002BD1" w:rsidTr="00FB3F1C">
        <w:tc>
          <w:tcPr>
            <w:tcW w:w="5000" w:type="pct"/>
            <w:gridSpan w:val="2"/>
          </w:tcPr>
          <w:p w:rsidR="00C46F21" w:rsidRPr="0074131F" w:rsidRDefault="00C46F21" w:rsidP="00FB3F1C">
            <w:pPr>
              <w:jc w:val="both"/>
              <w:rPr>
                <w:sz w:val="20"/>
                <w:szCs w:val="20"/>
                <w:lang w:val="fr-CA"/>
              </w:rPr>
            </w:pPr>
            <w:r w:rsidRPr="0074131F">
              <w:rPr>
                <w:sz w:val="20"/>
                <w:szCs w:val="20"/>
                <w:lang w:val="fr-CA"/>
              </w:rPr>
              <w:t>Charte des droits — Droit à la vie — Droit à l’égalité — Droit de la santé — Les résultats de l’analyse restrictive de l’art. 15 menée par la Cour d’appel en matière de manquement au respect des ordonnances de médecins envoient</w:t>
            </w:r>
            <w:r w:rsidRPr="0074131F">
              <w:rPr>
                <w:sz w:val="20"/>
                <w:szCs w:val="20"/>
                <w:lang w:val="fr-CA"/>
              </w:rPr>
              <w:noBreakHyphen/>
              <w:t>ils un signal que la</w:t>
            </w:r>
            <w:r w:rsidRPr="0074131F">
              <w:rPr>
                <w:i/>
                <w:sz w:val="20"/>
                <w:szCs w:val="20"/>
                <w:lang w:val="fr-CA"/>
              </w:rPr>
              <w:t xml:space="preserve"> Charte</w:t>
            </w:r>
            <w:r w:rsidRPr="0074131F">
              <w:rPr>
                <w:sz w:val="20"/>
                <w:szCs w:val="20"/>
                <w:lang w:val="fr-CA"/>
              </w:rPr>
              <w:t xml:space="preserve"> permet de refuser l’accès aux soins de santé aux patients sur la base de la culpabilité à l’égard de leur maladie ou de leur état de santé? — À quel moment du spectre des soins aux patients, entre la politique et les décisions cliniques individuelles, le droit à la vie garantit à l’art. 7 de la </w:t>
            </w:r>
            <w:r w:rsidRPr="0074131F">
              <w:rPr>
                <w:i/>
                <w:sz w:val="20"/>
                <w:szCs w:val="20"/>
                <w:lang w:val="fr-CA"/>
              </w:rPr>
              <w:t>Charte</w:t>
            </w:r>
            <w:r w:rsidRPr="0074131F">
              <w:rPr>
                <w:sz w:val="20"/>
                <w:szCs w:val="20"/>
                <w:lang w:val="fr-CA"/>
              </w:rPr>
              <w:t xml:space="preserve"> supplante</w:t>
            </w:r>
            <w:r w:rsidRPr="0074131F">
              <w:rPr>
                <w:sz w:val="20"/>
                <w:szCs w:val="20"/>
                <w:lang w:val="fr-CA"/>
              </w:rPr>
              <w:noBreakHyphen/>
              <w:t>t</w:t>
            </w:r>
            <w:r w:rsidRPr="0074131F">
              <w:rPr>
                <w:sz w:val="20"/>
                <w:szCs w:val="20"/>
                <w:lang w:val="fr-CA"/>
              </w:rPr>
              <w:noBreakHyphen/>
              <w:t>il la déférence au gouvernement? — L’objectif exagérément large de l’analyse portant sur l’art. 7 protège</w:t>
            </w:r>
            <w:r w:rsidRPr="0074131F">
              <w:rPr>
                <w:sz w:val="20"/>
                <w:szCs w:val="20"/>
                <w:lang w:val="fr-CA"/>
              </w:rPr>
              <w:noBreakHyphen/>
              <w:t>t</w:t>
            </w:r>
            <w:r w:rsidRPr="0074131F">
              <w:rPr>
                <w:sz w:val="20"/>
                <w:szCs w:val="20"/>
                <w:lang w:val="fr-CA"/>
              </w:rPr>
              <w:noBreakHyphen/>
              <w:t xml:space="preserve">il les défendeurs du fardeau d’établir la preuve d’un lien causal entre le risque allégué et les préjugés? </w:t>
            </w:r>
          </w:p>
        </w:tc>
      </w:tr>
      <w:tr w:rsidR="00C46F21" w:rsidRPr="00002BD1" w:rsidTr="00FB3F1C">
        <w:tc>
          <w:tcPr>
            <w:tcW w:w="5000" w:type="pct"/>
            <w:gridSpan w:val="2"/>
          </w:tcPr>
          <w:p w:rsidR="00C46F21" w:rsidRPr="0074131F" w:rsidRDefault="00C46F21" w:rsidP="00FB3F1C">
            <w:pPr>
              <w:jc w:val="both"/>
              <w:rPr>
                <w:sz w:val="20"/>
                <w:szCs w:val="20"/>
                <w:lang w:val="fr-CA"/>
              </w:rPr>
            </w:pPr>
          </w:p>
        </w:tc>
      </w:tr>
    </w:tbl>
    <w:p w:rsidR="00902C7C" w:rsidRPr="0074131F" w:rsidRDefault="00902C7C">
      <w:pPr>
        <w:rPr>
          <w:lang w:val="fr-CA"/>
        </w:rPr>
      </w:pPr>
      <w:r w:rsidRPr="0074131F">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C46F21" w:rsidRPr="00002BD1" w:rsidTr="00FB3F1C">
        <w:tc>
          <w:tcPr>
            <w:tcW w:w="5000" w:type="pct"/>
            <w:gridSpan w:val="3"/>
          </w:tcPr>
          <w:p w:rsidR="00C46F21" w:rsidRPr="0074131F" w:rsidRDefault="00C46F21" w:rsidP="00FB3F1C">
            <w:pPr>
              <w:jc w:val="both"/>
              <w:rPr>
                <w:sz w:val="20"/>
                <w:szCs w:val="20"/>
                <w:lang w:val="fr-CA"/>
              </w:rPr>
            </w:pPr>
            <w:r w:rsidRPr="0074131F">
              <w:rPr>
                <w:sz w:val="20"/>
                <w:szCs w:val="20"/>
                <w:lang w:val="fr-CA"/>
              </w:rPr>
              <w:t>En novembre 2010, Mark Selkirk a reçu un diagnostic d’hépatite alcoolique sévère. Sans une greffe de foie, son risque de décès était de 80 à 90 %. Toutefois il ne pouvait pas être inscrit sur la liste d’attente pour une greffe du foie, parce que les critères d’admissibilité à l’époque exigeaient que les patients atteints d’une maladie du foie liée à l’alcool (« MFA ») se soient abstenus de consommer de l’alcool pendant six mois avant qu’ils puissent être considérés en vue d’une greffe. M. Selkirk était sobre depuis trois semaines. M. Selkirk est tragiquement décédé plus tard ce mois</w:t>
            </w:r>
            <w:r w:rsidRPr="0074131F">
              <w:rPr>
                <w:sz w:val="20"/>
                <w:szCs w:val="20"/>
                <w:lang w:val="fr-CA"/>
              </w:rPr>
              <w:noBreakHyphen/>
              <w:t xml:space="preserve">là. En 2015, sa veuve, Debra Selkirk, a présenté une demande, sollicitant qu’il soit déclaré que ses droits garantis au titre des art. 7, 12 et 15 de la </w:t>
            </w:r>
            <w:r w:rsidRPr="0074131F">
              <w:rPr>
                <w:i/>
                <w:sz w:val="20"/>
                <w:szCs w:val="20"/>
                <w:lang w:val="fr-CA"/>
              </w:rPr>
              <w:t>Charte des droits et libertés</w:t>
            </w:r>
            <w:r w:rsidRPr="0074131F">
              <w:rPr>
                <w:sz w:val="20"/>
                <w:szCs w:val="20"/>
                <w:lang w:val="fr-CA"/>
              </w:rPr>
              <w:t xml:space="preserve"> ont été violées, et que cette violation a causé son décès. Elle a demandé qu’on déclare que la période d’attente de six mois qui était en vigueur pour les patients atteints d’une MFA était inconstitutionnelle. Depuis le décès de M. Selkirk, les critères pour être inscrits sur la liste d’attente en vue d’une greffe de foie ont changé, d’abord en 2018 par l’entremise d’un programme pilote, et ensuite en 2020, au moyen de modifications permanentes aux critères d’admissibilité. Selon M</w:t>
            </w:r>
            <w:r w:rsidRPr="0074131F">
              <w:rPr>
                <w:sz w:val="20"/>
                <w:szCs w:val="20"/>
                <w:vertAlign w:val="superscript"/>
                <w:lang w:val="fr-CA"/>
              </w:rPr>
              <w:t>me</w:t>
            </w:r>
            <w:r w:rsidRPr="0074131F">
              <w:rPr>
                <w:sz w:val="20"/>
                <w:szCs w:val="20"/>
                <w:lang w:val="fr-CA"/>
              </w:rPr>
              <w:t> Selkirk, les modifications ne vont pas assez loin, et elle a sollicité une déclaration selon laquelle les critères modifiés pour que les patients atteints d’une MFA puissent être inscrits sur une liste d’attente de greffe du foie étaient inconstitutionnels. Elle a demandé qu’il soit déclaré que les critères de participation au programme de greffe de donneurs vivants qui sont le reflet des mêmes critères soient aussi déclarés inconstitutionnels.</w:t>
            </w:r>
          </w:p>
          <w:p w:rsidR="00C46F21" w:rsidRPr="0074131F" w:rsidRDefault="00C46F21" w:rsidP="00FB3F1C">
            <w:pPr>
              <w:jc w:val="both"/>
              <w:rPr>
                <w:sz w:val="20"/>
                <w:szCs w:val="20"/>
                <w:lang w:val="fr-CA"/>
              </w:rPr>
            </w:pPr>
          </w:p>
          <w:p w:rsidR="00C46F21" w:rsidRPr="0074131F" w:rsidRDefault="00C46F21" w:rsidP="00FB3F1C">
            <w:pPr>
              <w:jc w:val="both"/>
              <w:rPr>
                <w:sz w:val="20"/>
                <w:szCs w:val="20"/>
                <w:lang w:val="fr-CA"/>
              </w:rPr>
            </w:pPr>
            <w:r w:rsidRPr="0074131F">
              <w:rPr>
                <w:sz w:val="20"/>
                <w:szCs w:val="20"/>
                <w:lang w:val="fr-CA"/>
              </w:rPr>
              <w:t>Le Réseau de Trillium pour le don de vie (« Trillium ») administre le programme de donneurs décédés et établit les critères d’admissibilité. Selon lui, les critères sont fondés sur des preuves et ils sont cohérents avec les meilleures connaissances scientifiques disponibles, et les normes de soins au Canada. Le University Health Network (« UHN ») gère le programme de donneurs vivants.</w:t>
            </w:r>
          </w:p>
          <w:p w:rsidR="00C46F21" w:rsidRPr="0074131F" w:rsidRDefault="00C46F21" w:rsidP="00FB3F1C">
            <w:pPr>
              <w:jc w:val="both"/>
              <w:rPr>
                <w:sz w:val="20"/>
                <w:szCs w:val="20"/>
                <w:lang w:val="fr-CA"/>
              </w:rPr>
            </w:pPr>
          </w:p>
          <w:p w:rsidR="00C46F21" w:rsidRPr="0074131F" w:rsidRDefault="00C46F21" w:rsidP="00FB3F1C">
            <w:pPr>
              <w:jc w:val="both"/>
              <w:rPr>
                <w:sz w:val="20"/>
                <w:szCs w:val="20"/>
                <w:lang w:val="fr-CA"/>
              </w:rPr>
            </w:pPr>
            <w:r w:rsidRPr="0074131F">
              <w:rPr>
                <w:sz w:val="20"/>
                <w:szCs w:val="20"/>
                <w:lang w:val="fr-CA"/>
              </w:rPr>
              <w:t xml:space="preserve">Lors du procès, les questions de la violation des droits de M. Selkirk et de la constitutionnalité de la règle de six mois ont été jugées théoriques. Il a été conclu que les critères ne violaient pas les art. 7, 12 ou 15 de la </w:t>
            </w:r>
            <w:r w:rsidRPr="0074131F">
              <w:rPr>
                <w:i/>
                <w:sz w:val="20"/>
                <w:szCs w:val="20"/>
                <w:lang w:val="fr-CA"/>
              </w:rPr>
              <w:t>Charte</w:t>
            </w:r>
            <w:r w:rsidRPr="0074131F">
              <w:rPr>
                <w:sz w:val="20"/>
                <w:szCs w:val="20"/>
                <w:lang w:val="fr-CA"/>
              </w:rPr>
              <w:t xml:space="preserve">. De plus, les actes du UHN, en établissant les critères d’admissibilité pour les donneurs vivants n’étaient pas assujettis à l’examen fondé sur la </w:t>
            </w:r>
            <w:r w:rsidRPr="0074131F">
              <w:rPr>
                <w:i/>
                <w:sz w:val="20"/>
                <w:szCs w:val="20"/>
                <w:lang w:val="fr-CA"/>
              </w:rPr>
              <w:t>Charte</w:t>
            </w:r>
            <w:r w:rsidRPr="0074131F">
              <w:rPr>
                <w:sz w:val="20"/>
                <w:szCs w:val="20"/>
                <w:lang w:val="fr-CA"/>
              </w:rPr>
              <w:t>. Les juges majoritaires de la Cour d’appel ont rejeté l’appel portant sur le caractère théorique du régime antérieur d’attente pour les greffes de foie liées aux donneurs décédés, et a rejeté l’appel portant sur la constitutionnalité des critères actuels pour les greffes de foie relatives aux donneurs décédés. La cour a accueilli l’appel portant sur les critères actuels des donneurs vivants, mais n’a ni confirmé ni infirmé les motifs et la conclusion du juge de première instance sur la question. La cour a conclu que la constitutionnalité des critères relatifs aux donneurs vivants devrait être examinée dans le cadre d’un véritable litige avec des parties réelles participant à un examen au titre des critères de donneurs vivants. Le juge dissident de la Cour d’appel a conclu que le juge de première instance a commis une erreur en accordant à M</w:t>
            </w:r>
            <w:r w:rsidRPr="0074131F">
              <w:rPr>
                <w:sz w:val="20"/>
                <w:szCs w:val="20"/>
                <w:vertAlign w:val="superscript"/>
                <w:lang w:val="fr-CA"/>
              </w:rPr>
              <w:t>me</w:t>
            </w:r>
            <w:r w:rsidRPr="0074131F">
              <w:rPr>
                <w:sz w:val="20"/>
                <w:szCs w:val="20"/>
                <w:lang w:val="fr-CA"/>
              </w:rPr>
              <w:t> Selkirk le statut de partie non</w:t>
            </w:r>
            <w:r w:rsidRPr="0074131F">
              <w:rPr>
                <w:sz w:val="20"/>
                <w:szCs w:val="20"/>
                <w:lang w:val="fr-CA"/>
              </w:rPr>
              <w:noBreakHyphen/>
              <w:t>représentée par un avocat agissant dans l’intérêt public.</w:t>
            </w:r>
          </w:p>
          <w:p w:rsidR="00C46F21" w:rsidRPr="0074131F" w:rsidRDefault="00C46F21" w:rsidP="00FB3F1C">
            <w:pPr>
              <w:jc w:val="both"/>
              <w:rPr>
                <w:sz w:val="20"/>
                <w:szCs w:val="20"/>
                <w:lang w:val="fr-CA"/>
              </w:rPr>
            </w:pPr>
          </w:p>
        </w:tc>
      </w:tr>
      <w:tr w:rsidR="00C46F21" w:rsidRPr="0074131F" w:rsidTr="00FB3F1C">
        <w:tc>
          <w:tcPr>
            <w:tcW w:w="2427" w:type="pct"/>
          </w:tcPr>
          <w:p w:rsidR="00C46F21" w:rsidRPr="0074131F" w:rsidRDefault="00C46F21" w:rsidP="00FB3F1C">
            <w:pPr>
              <w:jc w:val="both"/>
              <w:rPr>
                <w:sz w:val="20"/>
                <w:szCs w:val="20"/>
                <w:lang w:val="fr-CA"/>
              </w:rPr>
            </w:pPr>
            <w:r w:rsidRPr="0074131F">
              <w:rPr>
                <w:sz w:val="20"/>
                <w:szCs w:val="20"/>
                <w:lang w:val="fr-CA"/>
              </w:rPr>
              <w:t>31 mars 2021</w:t>
            </w:r>
          </w:p>
          <w:p w:rsidR="00C46F21" w:rsidRPr="0074131F" w:rsidRDefault="00C46F21" w:rsidP="00FB3F1C">
            <w:pPr>
              <w:jc w:val="both"/>
              <w:rPr>
                <w:sz w:val="20"/>
                <w:szCs w:val="20"/>
                <w:lang w:val="fr-CA"/>
              </w:rPr>
            </w:pPr>
            <w:r w:rsidRPr="0074131F">
              <w:rPr>
                <w:sz w:val="20"/>
                <w:szCs w:val="20"/>
                <w:lang w:val="fr-CA"/>
              </w:rPr>
              <w:t xml:space="preserve">Cour supérieure de justice de l’Ontario </w:t>
            </w:r>
          </w:p>
          <w:p w:rsidR="00C46F21" w:rsidRPr="0074131F" w:rsidRDefault="00C46F21" w:rsidP="00FB3F1C">
            <w:pPr>
              <w:jc w:val="both"/>
              <w:rPr>
                <w:sz w:val="20"/>
                <w:szCs w:val="20"/>
                <w:lang w:val="fr-CA"/>
              </w:rPr>
            </w:pPr>
            <w:r w:rsidRPr="0074131F">
              <w:rPr>
                <w:sz w:val="20"/>
                <w:szCs w:val="20"/>
                <w:lang w:val="fr-CA"/>
              </w:rPr>
              <w:t>(juge Akbarali)</w:t>
            </w:r>
          </w:p>
          <w:p w:rsidR="00C46F21" w:rsidRPr="0074131F" w:rsidRDefault="00002BD1" w:rsidP="00FB3F1C">
            <w:pPr>
              <w:jc w:val="both"/>
              <w:rPr>
                <w:sz w:val="20"/>
                <w:szCs w:val="20"/>
                <w:lang w:val="fr-CA"/>
              </w:rPr>
            </w:pPr>
            <w:hyperlink r:id="rId178" w:history="1">
              <w:r w:rsidR="00C46F21" w:rsidRPr="0074131F">
                <w:rPr>
                  <w:rStyle w:val="Hyperlink"/>
                  <w:sz w:val="20"/>
                  <w:szCs w:val="20"/>
                  <w:lang w:val="fr-CA"/>
                </w:rPr>
                <w:t>2021 ONSC 2355</w:t>
              </w:r>
            </w:hyperlink>
            <w:r w:rsidR="00C46F21" w:rsidRPr="0074131F">
              <w:rPr>
                <w:sz w:val="20"/>
                <w:szCs w:val="20"/>
                <w:lang w:val="fr-CA"/>
              </w:rPr>
              <w:t>; CV-15-539225</w:t>
            </w:r>
          </w:p>
          <w:p w:rsidR="00C46F21" w:rsidRPr="0074131F" w:rsidRDefault="00C46F21" w:rsidP="00FB3F1C">
            <w:pPr>
              <w:jc w:val="both"/>
              <w:rPr>
                <w:sz w:val="20"/>
                <w:szCs w:val="20"/>
                <w:lang w:val="fr-CA"/>
              </w:rPr>
            </w:pPr>
          </w:p>
          <w:p w:rsidR="00C46F21" w:rsidRPr="0074131F" w:rsidRDefault="00C46F21" w:rsidP="00FB3F1C">
            <w:pPr>
              <w:jc w:val="both"/>
              <w:rPr>
                <w:sz w:val="20"/>
                <w:szCs w:val="20"/>
                <w:lang w:val="fr-CA"/>
              </w:rPr>
            </w:pPr>
          </w:p>
        </w:tc>
        <w:tc>
          <w:tcPr>
            <w:tcW w:w="243" w:type="pct"/>
          </w:tcPr>
          <w:p w:rsidR="00C46F21" w:rsidRPr="0074131F" w:rsidRDefault="00C46F21" w:rsidP="00FB3F1C">
            <w:pPr>
              <w:jc w:val="both"/>
              <w:rPr>
                <w:sz w:val="20"/>
                <w:szCs w:val="20"/>
                <w:lang w:val="fr-CA"/>
              </w:rPr>
            </w:pPr>
          </w:p>
        </w:tc>
        <w:tc>
          <w:tcPr>
            <w:tcW w:w="2330" w:type="pct"/>
          </w:tcPr>
          <w:p w:rsidR="00C46F21" w:rsidRPr="0074131F" w:rsidRDefault="00C46F21" w:rsidP="00FB3F1C">
            <w:pPr>
              <w:jc w:val="both"/>
              <w:rPr>
                <w:sz w:val="20"/>
                <w:szCs w:val="20"/>
                <w:lang w:val="fr-CA"/>
              </w:rPr>
            </w:pPr>
            <w:r w:rsidRPr="0074131F">
              <w:rPr>
                <w:sz w:val="20"/>
                <w:szCs w:val="20"/>
                <w:lang w:val="fr-CA"/>
              </w:rPr>
              <w:t xml:space="preserve">Demande rejetée </w:t>
            </w:r>
          </w:p>
          <w:p w:rsidR="00C46F21" w:rsidRPr="0074131F" w:rsidRDefault="00C46F21" w:rsidP="00FB3F1C">
            <w:pPr>
              <w:jc w:val="both"/>
              <w:rPr>
                <w:sz w:val="20"/>
                <w:szCs w:val="20"/>
                <w:lang w:val="fr-CA"/>
              </w:rPr>
            </w:pPr>
          </w:p>
        </w:tc>
      </w:tr>
      <w:tr w:rsidR="00C46F21" w:rsidRPr="00002BD1" w:rsidTr="00FB3F1C">
        <w:tc>
          <w:tcPr>
            <w:tcW w:w="2427" w:type="pct"/>
          </w:tcPr>
          <w:p w:rsidR="00C46F21" w:rsidRPr="0074131F" w:rsidRDefault="00C46F21" w:rsidP="00FB3F1C">
            <w:pPr>
              <w:jc w:val="both"/>
              <w:rPr>
                <w:sz w:val="20"/>
                <w:szCs w:val="20"/>
                <w:lang w:val="fr-CA"/>
              </w:rPr>
            </w:pPr>
            <w:r w:rsidRPr="0074131F">
              <w:rPr>
                <w:sz w:val="20"/>
                <w:szCs w:val="20"/>
                <w:lang w:val="fr-CA"/>
              </w:rPr>
              <w:t>22 juin 2022</w:t>
            </w:r>
          </w:p>
          <w:p w:rsidR="00C46F21" w:rsidRPr="0074131F" w:rsidRDefault="00C46F21" w:rsidP="00FB3F1C">
            <w:pPr>
              <w:jc w:val="both"/>
              <w:rPr>
                <w:sz w:val="20"/>
                <w:szCs w:val="20"/>
                <w:lang w:val="fr-CA"/>
              </w:rPr>
            </w:pPr>
            <w:r w:rsidRPr="0074131F">
              <w:rPr>
                <w:sz w:val="20"/>
                <w:szCs w:val="20"/>
                <w:lang w:val="fr-CA"/>
              </w:rPr>
              <w:t>Cour d’appel de l’Ontario</w:t>
            </w:r>
          </w:p>
          <w:p w:rsidR="00C46F21" w:rsidRPr="0074131F" w:rsidRDefault="00C46F21" w:rsidP="00FB3F1C">
            <w:pPr>
              <w:jc w:val="both"/>
              <w:rPr>
                <w:sz w:val="20"/>
                <w:szCs w:val="20"/>
                <w:lang w:val="fr-CA"/>
              </w:rPr>
            </w:pPr>
            <w:r w:rsidRPr="0074131F">
              <w:rPr>
                <w:sz w:val="20"/>
                <w:szCs w:val="20"/>
                <w:lang w:val="fr-CA"/>
              </w:rPr>
              <w:t>(juges Feldman, MacPherson, Lauwers [dissident])</w:t>
            </w:r>
          </w:p>
          <w:p w:rsidR="00C46F21" w:rsidRPr="0074131F" w:rsidRDefault="00002BD1" w:rsidP="00FB3F1C">
            <w:pPr>
              <w:jc w:val="both"/>
              <w:rPr>
                <w:sz w:val="20"/>
                <w:szCs w:val="20"/>
                <w:lang w:val="fr-CA"/>
              </w:rPr>
            </w:pPr>
            <w:hyperlink r:id="rId179" w:history="1">
              <w:r w:rsidR="00C46F21" w:rsidRPr="0074131F">
                <w:rPr>
                  <w:rStyle w:val="Hyperlink"/>
                  <w:sz w:val="20"/>
                  <w:szCs w:val="20"/>
                  <w:lang w:val="fr-CA"/>
                </w:rPr>
                <w:t>2022 ONCA 478</w:t>
              </w:r>
            </w:hyperlink>
            <w:r w:rsidR="00C46F21" w:rsidRPr="0074131F">
              <w:rPr>
                <w:sz w:val="20"/>
                <w:szCs w:val="20"/>
                <w:lang w:val="fr-CA"/>
              </w:rPr>
              <w:t>; C69447</w:t>
            </w:r>
          </w:p>
          <w:p w:rsidR="00C46F21" w:rsidRPr="0074131F" w:rsidRDefault="00C46F21" w:rsidP="00FB3F1C">
            <w:pPr>
              <w:jc w:val="both"/>
              <w:rPr>
                <w:sz w:val="20"/>
                <w:szCs w:val="20"/>
                <w:lang w:val="fr-CA"/>
              </w:rPr>
            </w:pPr>
          </w:p>
        </w:tc>
        <w:tc>
          <w:tcPr>
            <w:tcW w:w="243" w:type="pct"/>
          </w:tcPr>
          <w:p w:rsidR="00C46F21" w:rsidRPr="0074131F" w:rsidRDefault="00C46F21" w:rsidP="00FB3F1C">
            <w:pPr>
              <w:jc w:val="both"/>
              <w:rPr>
                <w:sz w:val="20"/>
                <w:szCs w:val="20"/>
                <w:lang w:val="fr-CA"/>
              </w:rPr>
            </w:pPr>
          </w:p>
        </w:tc>
        <w:tc>
          <w:tcPr>
            <w:tcW w:w="2330" w:type="pct"/>
          </w:tcPr>
          <w:p w:rsidR="00C46F21" w:rsidRPr="0074131F" w:rsidRDefault="00C46F21" w:rsidP="00FB3F1C">
            <w:pPr>
              <w:jc w:val="both"/>
              <w:rPr>
                <w:sz w:val="20"/>
                <w:szCs w:val="20"/>
                <w:lang w:val="fr-CA"/>
              </w:rPr>
            </w:pPr>
            <w:r w:rsidRPr="0074131F">
              <w:rPr>
                <w:sz w:val="20"/>
                <w:szCs w:val="20"/>
                <w:lang w:val="fr-CA"/>
              </w:rPr>
              <w:t xml:space="preserve">Appel rejeté eu égard au caractère théorique du système antérieur d’attente relativement aux donneurs décédés; appel rejeté relativement à la constitutionnalité des critères actuels pour les greffes de foie concernant des donneurs décédés; appel accueilli relativement aux critères actuels de donneurs vivants, qui ne confirme ni n’infirme les motifs et la conclusion du juge de première instance, mais rejette la demande; </w:t>
            </w:r>
          </w:p>
          <w:p w:rsidR="00C46F21" w:rsidRPr="0074131F" w:rsidRDefault="00C46F21" w:rsidP="00FB3F1C">
            <w:pPr>
              <w:jc w:val="both"/>
              <w:rPr>
                <w:sz w:val="20"/>
                <w:szCs w:val="20"/>
                <w:lang w:val="fr-CA"/>
              </w:rPr>
            </w:pPr>
          </w:p>
        </w:tc>
      </w:tr>
      <w:tr w:rsidR="00C46F21" w:rsidRPr="0074131F" w:rsidTr="00FB3F1C">
        <w:tc>
          <w:tcPr>
            <w:tcW w:w="2427" w:type="pct"/>
          </w:tcPr>
          <w:p w:rsidR="00C46F21" w:rsidRPr="0074131F" w:rsidRDefault="00C46F21" w:rsidP="00FB3F1C">
            <w:pPr>
              <w:jc w:val="both"/>
              <w:rPr>
                <w:sz w:val="20"/>
                <w:szCs w:val="20"/>
                <w:lang w:val="fr-CA"/>
              </w:rPr>
            </w:pPr>
            <w:r w:rsidRPr="0074131F">
              <w:rPr>
                <w:sz w:val="20"/>
                <w:szCs w:val="20"/>
                <w:lang w:val="fr-CA"/>
              </w:rPr>
              <w:t>15 septembre 2022</w:t>
            </w:r>
          </w:p>
          <w:p w:rsidR="00C46F21" w:rsidRPr="0074131F" w:rsidRDefault="00C46F21" w:rsidP="00FB3F1C">
            <w:pPr>
              <w:jc w:val="both"/>
              <w:rPr>
                <w:sz w:val="20"/>
                <w:szCs w:val="20"/>
                <w:lang w:val="fr-CA"/>
              </w:rPr>
            </w:pPr>
            <w:r w:rsidRPr="0074131F">
              <w:rPr>
                <w:sz w:val="20"/>
                <w:szCs w:val="20"/>
                <w:lang w:val="fr-CA"/>
              </w:rPr>
              <w:t>Cour suprême du Canada</w:t>
            </w:r>
          </w:p>
        </w:tc>
        <w:tc>
          <w:tcPr>
            <w:tcW w:w="243" w:type="pct"/>
          </w:tcPr>
          <w:p w:rsidR="00C46F21" w:rsidRPr="0074131F" w:rsidRDefault="00C46F21" w:rsidP="00FB3F1C">
            <w:pPr>
              <w:jc w:val="both"/>
              <w:rPr>
                <w:sz w:val="20"/>
                <w:szCs w:val="20"/>
                <w:lang w:val="fr-CA"/>
              </w:rPr>
            </w:pPr>
          </w:p>
        </w:tc>
        <w:tc>
          <w:tcPr>
            <w:tcW w:w="2330" w:type="pct"/>
          </w:tcPr>
          <w:p w:rsidR="00C46F21" w:rsidRPr="0074131F" w:rsidRDefault="00C46F21" w:rsidP="00FB3F1C">
            <w:pPr>
              <w:jc w:val="both"/>
              <w:rPr>
                <w:sz w:val="20"/>
                <w:szCs w:val="20"/>
                <w:lang w:val="fr-CA"/>
              </w:rPr>
            </w:pPr>
            <w:r w:rsidRPr="0074131F">
              <w:rPr>
                <w:sz w:val="20"/>
                <w:szCs w:val="20"/>
                <w:lang w:val="fr-CA"/>
              </w:rPr>
              <w:t xml:space="preserve">Demande d’autorisation d’appel déposée </w:t>
            </w:r>
          </w:p>
          <w:p w:rsidR="00C46F21" w:rsidRPr="0074131F" w:rsidRDefault="00C46F21" w:rsidP="00FB3F1C">
            <w:pPr>
              <w:jc w:val="both"/>
              <w:rPr>
                <w:sz w:val="20"/>
                <w:szCs w:val="20"/>
                <w:lang w:val="fr-CA"/>
              </w:rPr>
            </w:pPr>
          </w:p>
        </w:tc>
      </w:tr>
    </w:tbl>
    <w:p w:rsidR="00C46F21" w:rsidRPr="0074131F" w:rsidRDefault="00C46F21" w:rsidP="00C46F21">
      <w:pPr>
        <w:jc w:val="both"/>
        <w:rPr>
          <w:sz w:val="20"/>
          <w:szCs w:val="20"/>
          <w:lang w:val="fr-CA"/>
        </w:rPr>
      </w:pPr>
    </w:p>
    <w:p w:rsidR="00C46F21" w:rsidRPr="0074131F" w:rsidRDefault="00002BD1" w:rsidP="00C46F21">
      <w:pPr>
        <w:widowControl w:val="0"/>
        <w:jc w:val="both"/>
        <w:rPr>
          <w:sz w:val="20"/>
          <w:szCs w:val="20"/>
          <w:lang w:val="fr-CA"/>
        </w:rPr>
      </w:pPr>
      <w:r>
        <w:rPr>
          <w:sz w:val="20"/>
          <w:szCs w:val="20"/>
        </w:rPr>
        <w:pict>
          <v:rect id="_x0000_i1121" style="width:2in;height:1pt" o:hrpct="0" o:hralign="center" o:hrstd="t" o:hrnoshade="t" o:hr="t" fillcolor="black [3213]" stroked="f"/>
        </w:pict>
      </w:r>
    </w:p>
    <w:p w:rsidR="00C46F21" w:rsidRPr="0074131F" w:rsidRDefault="00C46F21" w:rsidP="00C46F21">
      <w:pPr>
        <w:widowControl w:val="0"/>
        <w:jc w:val="both"/>
        <w:rPr>
          <w:sz w:val="20"/>
          <w:szCs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C46F21" w:rsidRPr="0074131F" w:rsidTr="00FB3F1C">
        <w:tc>
          <w:tcPr>
            <w:tcW w:w="543" w:type="pct"/>
          </w:tcPr>
          <w:p w:rsidR="00C46F21" w:rsidRPr="0074131F" w:rsidRDefault="00C46F21" w:rsidP="00FB3F1C">
            <w:pPr>
              <w:jc w:val="both"/>
              <w:rPr>
                <w:sz w:val="20"/>
                <w:szCs w:val="20"/>
              </w:rPr>
            </w:pPr>
            <w:r w:rsidRPr="0074131F">
              <w:rPr>
                <w:rStyle w:val="SCCFileNumberChar"/>
                <w:sz w:val="20"/>
                <w:szCs w:val="20"/>
              </w:rPr>
              <w:t>40386</w:t>
            </w:r>
          </w:p>
        </w:tc>
        <w:tc>
          <w:tcPr>
            <w:tcW w:w="4457" w:type="pct"/>
            <w:gridSpan w:val="3"/>
          </w:tcPr>
          <w:p w:rsidR="00C46F21" w:rsidRPr="0074131F" w:rsidRDefault="00C46F21" w:rsidP="00FB3F1C">
            <w:pPr>
              <w:pStyle w:val="SCCLsocParty"/>
              <w:jc w:val="both"/>
              <w:rPr>
                <w:b/>
                <w:sz w:val="20"/>
                <w:szCs w:val="20"/>
                <w:lang w:val="en-US"/>
              </w:rPr>
            </w:pPr>
            <w:r w:rsidRPr="0074131F">
              <w:rPr>
                <w:b/>
                <w:sz w:val="20"/>
                <w:szCs w:val="20"/>
                <w:lang w:val="en-US"/>
              </w:rPr>
              <w:t>St. Benedict Catholic Secondary Trust v. His Majesty the King</w:t>
            </w:r>
          </w:p>
          <w:p w:rsidR="00C46F21" w:rsidRPr="0074131F" w:rsidRDefault="00C46F21" w:rsidP="00FB3F1C">
            <w:pPr>
              <w:jc w:val="both"/>
              <w:rPr>
                <w:sz w:val="20"/>
                <w:szCs w:val="20"/>
              </w:rPr>
            </w:pPr>
            <w:r w:rsidRPr="0074131F">
              <w:rPr>
                <w:sz w:val="20"/>
                <w:szCs w:val="20"/>
              </w:rPr>
              <w:t>(F</w:t>
            </w:r>
            <w:r w:rsidRPr="0074131F">
              <w:rPr>
                <w:sz w:val="20"/>
              </w:rPr>
              <w:t>.C</w:t>
            </w:r>
            <w:r w:rsidRPr="0074131F">
              <w:rPr>
                <w:sz w:val="20"/>
                <w:szCs w:val="20"/>
              </w:rPr>
              <w:t>.) (Civil) (By Leave)</w:t>
            </w:r>
          </w:p>
        </w:tc>
      </w:tr>
      <w:tr w:rsidR="00C46F21" w:rsidRPr="0074131F" w:rsidTr="00FB3F1C">
        <w:tc>
          <w:tcPr>
            <w:tcW w:w="5000" w:type="pct"/>
            <w:gridSpan w:val="4"/>
          </w:tcPr>
          <w:p w:rsidR="00EC0CFA" w:rsidRPr="0074131F" w:rsidRDefault="00EC0CFA" w:rsidP="00EC0CFA">
            <w:pPr>
              <w:jc w:val="both"/>
              <w:rPr>
                <w:sz w:val="20"/>
                <w:szCs w:val="20"/>
              </w:rPr>
            </w:pPr>
            <w:r w:rsidRPr="0074131F">
              <w:rPr>
                <w:sz w:val="20"/>
                <w:szCs w:val="20"/>
              </w:rPr>
              <w:t>The application for leave to appeal from the judgment of the Federal Court of Appeal, Number A-302-20, 2022 FCA 125, dated July 6, 2022, is dismissed with costs.</w:t>
            </w:r>
          </w:p>
          <w:p w:rsidR="00C46F21" w:rsidRPr="0074131F" w:rsidRDefault="00C46F21" w:rsidP="00FB3F1C">
            <w:pPr>
              <w:jc w:val="both"/>
              <w:rPr>
                <w:sz w:val="20"/>
                <w:szCs w:val="20"/>
              </w:rPr>
            </w:pPr>
          </w:p>
        </w:tc>
      </w:tr>
      <w:tr w:rsidR="00C46F21" w:rsidRPr="0074131F" w:rsidTr="00FB3F1C">
        <w:tc>
          <w:tcPr>
            <w:tcW w:w="5000" w:type="pct"/>
            <w:gridSpan w:val="4"/>
          </w:tcPr>
          <w:p w:rsidR="00C46F21" w:rsidRPr="0074131F" w:rsidRDefault="00C46F21" w:rsidP="00FB3F1C">
            <w:pPr>
              <w:jc w:val="both"/>
              <w:rPr>
                <w:sz w:val="20"/>
                <w:szCs w:val="20"/>
              </w:rPr>
            </w:pPr>
            <w:r w:rsidRPr="0074131F">
              <w:rPr>
                <w:sz w:val="20"/>
                <w:szCs w:val="20"/>
              </w:rPr>
              <w:t xml:space="preserve">Taxation — Applicant claiming capital cost allowance (CCA) in relation to property, causing it to realize non-capital losses in certain taxation years — Applicant claiming the non-capital losses in computing its taxable income for later taxation years — Minister of National Revenue denying the non-capital losses because the time limit to carry the losses forward had expired — Applicant then seeking to reduce the CCA claims from earlier taxation years in order to increase terminal loss from the sale of the property to which they related </w:t>
            </w:r>
            <w:r w:rsidRPr="0074131F">
              <w:rPr>
                <w:color w:val="000000"/>
                <w:sz w:val="20"/>
                <w:szCs w:val="20"/>
              </w:rPr>
              <w:t xml:space="preserve">— </w:t>
            </w:r>
            <w:r w:rsidRPr="0074131F">
              <w:rPr>
                <w:sz w:val="20"/>
                <w:szCs w:val="20"/>
              </w:rPr>
              <w:t xml:space="preserve">Meaning of retroactive tax planning —Scope of the bar against retroactive tax planning — Rationale for restricting retroactive tax planning – Whether taxpayers permanently bound by the discretionary deductions and credits stated on their tax returns — </w:t>
            </w:r>
            <w:r w:rsidRPr="0074131F">
              <w:rPr>
                <w:i/>
                <w:sz w:val="20"/>
                <w:szCs w:val="20"/>
              </w:rPr>
              <w:t>Income Tax Act</w:t>
            </w:r>
            <w:r w:rsidRPr="0074131F">
              <w:rPr>
                <w:sz w:val="20"/>
                <w:szCs w:val="20"/>
              </w:rPr>
              <w:t>, R.S.C. 1985, c. 1 (5th Supp.)</w:t>
            </w:r>
          </w:p>
        </w:tc>
      </w:tr>
      <w:tr w:rsidR="00C46F21" w:rsidRPr="0074131F" w:rsidTr="00FB3F1C">
        <w:tc>
          <w:tcPr>
            <w:tcW w:w="5000" w:type="pct"/>
            <w:gridSpan w:val="4"/>
          </w:tcPr>
          <w:p w:rsidR="00C46F21" w:rsidRPr="0074131F" w:rsidRDefault="00C46F21" w:rsidP="00FB3F1C">
            <w:pPr>
              <w:jc w:val="both"/>
              <w:rPr>
                <w:sz w:val="20"/>
                <w:szCs w:val="20"/>
              </w:rPr>
            </w:pPr>
          </w:p>
        </w:tc>
      </w:tr>
      <w:tr w:rsidR="00C46F21" w:rsidRPr="0074131F" w:rsidTr="00FB3F1C">
        <w:tc>
          <w:tcPr>
            <w:tcW w:w="5000" w:type="pct"/>
            <w:gridSpan w:val="4"/>
          </w:tcPr>
          <w:p w:rsidR="00C46F21" w:rsidRPr="0074131F" w:rsidRDefault="00C46F21" w:rsidP="00FB3F1C">
            <w:pPr>
              <w:jc w:val="both"/>
              <w:rPr>
                <w:sz w:val="20"/>
                <w:szCs w:val="20"/>
              </w:rPr>
            </w:pPr>
            <w:r w:rsidRPr="0074131F">
              <w:rPr>
                <w:sz w:val="20"/>
                <w:szCs w:val="20"/>
              </w:rPr>
              <w:t>Applicant St. Benedict Catholic Secondary School Trust (the “Trust”), which had a leasehold interest in a school property, claimed certain amounts as capital cost allowance (CCA) in filing its tax returns for the 1997 — 2003 taxation years; this resulted in, or increased, the amount of non-capital loss realized by the Trust for each of those years.</w:t>
            </w:r>
          </w:p>
          <w:p w:rsidR="00C46F21" w:rsidRPr="0074131F" w:rsidRDefault="00C46F21" w:rsidP="00FB3F1C">
            <w:pPr>
              <w:jc w:val="both"/>
              <w:rPr>
                <w:sz w:val="20"/>
                <w:szCs w:val="20"/>
              </w:rPr>
            </w:pPr>
          </w:p>
          <w:p w:rsidR="00C46F21" w:rsidRPr="0074131F" w:rsidRDefault="00C46F21" w:rsidP="00FB3F1C">
            <w:pPr>
              <w:jc w:val="both"/>
              <w:rPr>
                <w:color w:val="000000"/>
                <w:sz w:val="20"/>
                <w:szCs w:val="20"/>
              </w:rPr>
            </w:pPr>
            <w:r w:rsidRPr="0074131F">
              <w:rPr>
                <w:color w:val="000000"/>
                <w:sz w:val="20"/>
                <w:szCs w:val="20"/>
              </w:rPr>
              <w:t>In computing its taxable income for its 2014, 2015 and 2016 taxation years, the Trust included a claim for the non-capital losses it incurred from 1997 to 2003. The Minister of National Revenue reassessed the Trust’s tax liability and denied the non-capital loss claim because the time period within which the losses could be carried forward had expired. In its notice of objection to these reassessments, the Trust no longer claimed that it could carry forward the non-capital losses. Rather, the Trust claimed that it had realized a terminal loss in 2017 when it disposed of its leasehold interest in the property, and that this loss could be carried back to the 2014 — 2016 taxation years. The Trust sought to reduce the amount of CCA it had claimed in the 1997 — 2003 tax years on the basis that the revised amounts would not change the amount of tax payable in those years; the effect of this CCA claim reduction would be to increase the 2017 terminal loss, which the Trust could then carry back to the 2014-2016 taxation years.</w:t>
            </w:r>
          </w:p>
          <w:p w:rsidR="00C46F21" w:rsidRPr="0074131F" w:rsidRDefault="00C46F21" w:rsidP="00FB3F1C">
            <w:pPr>
              <w:jc w:val="both"/>
              <w:rPr>
                <w:color w:val="000000"/>
                <w:sz w:val="20"/>
                <w:szCs w:val="20"/>
              </w:rPr>
            </w:pPr>
          </w:p>
          <w:p w:rsidR="00C46F21" w:rsidRPr="0074131F" w:rsidRDefault="00C46F21" w:rsidP="00FB3F1C">
            <w:pPr>
              <w:jc w:val="both"/>
              <w:rPr>
                <w:color w:val="000000"/>
                <w:sz w:val="20"/>
                <w:szCs w:val="20"/>
              </w:rPr>
            </w:pPr>
            <w:r w:rsidRPr="0074131F">
              <w:rPr>
                <w:color w:val="000000"/>
                <w:sz w:val="20"/>
                <w:szCs w:val="20"/>
              </w:rPr>
              <w:t>The Minister did not accept the Trust’s position and confirmed the reassessments. The Trust’s appeals to the Tax Court of Canada and the Federal Court of Appeal were dismissed.</w:t>
            </w:r>
          </w:p>
          <w:p w:rsidR="00C46F21" w:rsidRPr="0074131F" w:rsidRDefault="00C46F21" w:rsidP="00FB3F1C">
            <w:pPr>
              <w:jc w:val="both"/>
              <w:rPr>
                <w:sz w:val="20"/>
                <w:szCs w:val="20"/>
              </w:rPr>
            </w:pPr>
          </w:p>
        </w:tc>
      </w:tr>
      <w:tr w:rsidR="00C46F21" w:rsidRPr="0074131F" w:rsidTr="00FB3F1C">
        <w:tc>
          <w:tcPr>
            <w:tcW w:w="2427" w:type="pct"/>
            <w:gridSpan w:val="2"/>
          </w:tcPr>
          <w:p w:rsidR="00C46F21" w:rsidRPr="0074131F" w:rsidRDefault="00C46F21" w:rsidP="00FB3F1C">
            <w:pPr>
              <w:jc w:val="both"/>
              <w:rPr>
                <w:sz w:val="20"/>
                <w:szCs w:val="20"/>
              </w:rPr>
            </w:pPr>
            <w:r w:rsidRPr="0074131F">
              <w:rPr>
                <w:sz w:val="20"/>
                <w:szCs w:val="20"/>
              </w:rPr>
              <w:t>November 2, 2020</w:t>
            </w:r>
          </w:p>
          <w:p w:rsidR="00C46F21" w:rsidRPr="0074131F" w:rsidRDefault="00C46F21" w:rsidP="00FB3F1C">
            <w:pPr>
              <w:jc w:val="both"/>
              <w:rPr>
                <w:sz w:val="20"/>
                <w:szCs w:val="20"/>
              </w:rPr>
            </w:pPr>
            <w:r w:rsidRPr="0074131F">
              <w:rPr>
                <w:sz w:val="20"/>
                <w:szCs w:val="20"/>
              </w:rPr>
              <w:t>Tax Court of Canada</w:t>
            </w:r>
          </w:p>
          <w:p w:rsidR="00C46F21" w:rsidRPr="0074131F" w:rsidRDefault="00C46F21" w:rsidP="00FB3F1C">
            <w:pPr>
              <w:jc w:val="both"/>
              <w:rPr>
                <w:sz w:val="20"/>
                <w:szCs w:val="20"/>
              </w:rPr>
            </w:pPr>
            <w:r w:rsidRPr="0074131F">
              <w:rPr>
                <w:sz w:val="20"/>
                <w:szCs w:val="20"/>
              </w:rPr>
              <w:t>(Hogan J.)</w:t>
            </w:r>
          </w:p>
          <w:p w:rsidR="00C46F21" w:rsidRPr="0074131F" w:rsidRDefault="00002BD1" w:rsidP="00FB3F1C">
            <w:pPr>
              <w:jc w:val="both"/>
              <w:rPr>
                <w:sz w:val="20"/>
                <w:szCs w:val="20"/>
              </w:rPr>
            </w:pPr>
            <w:hyperlink r:id="rId180" w:history="1">
              <w:r w:rsidR="00C46F21" w:rsidRPr="0074131F">
                <w:rPr>
                  <w:rStyle w:val="Hyperlink"/>
                  <w:sz w:val="20"/>
                  <w:szCs w:val="20"/>
                </w:rPr>
                <w:t>2020 TCC 109</w:t>
              </w:r>
            </w:hyperlink>
          </w:p>
          <w:p w:rsidR="00C46F21" w:rsidRPr="0074131F" w:rsidRDefault="00C46F21" w:rsidP="00FB3F1C">
            <w:pPr>
              <w:jc w:val="both"/>
              <w:rPr>
                <w:sz w:val="20"/>
                <w:szCs w:val="20"/>
              </w:rPr>
            </w:pPr>
          </w:p>
        </w:tc>
        <w:tc>
          <w:tcPr>
            <w:tcW w:w="243" w:type="pct"/>
          </w:tcPr>
          <w:p w:rsidR="00C46F21" w:rsidRPr="0074131F" w:rsidRDefault="00C46F21" w:rsidP="00FB3F1C">
            <w:pPr>
              <w:jc w:val="both"/>
              <w:rPr>
                <w:sz w:val="20"/>
                <w:szCs w:val="20"/>
              </w:rPr>
            </w:pPr>
          </w:p>
        </w:tc>
        <w:tc>
          <w:tcPr>
            <w:tcW w:w="2330" w:type="pct"/>
          </w:tcPr>
          <w:p w:rsidR="00C46F21" w:rsidRPr="0074131F" w:rsidRDefault="00C46F21" w:rsidP="00FB3F1C">
            <w:pPr>
              <w:jc w:val="both"/>
              <w:rPr>
                <w:sz w:val="20"/>
                <w:szCs w:val="20"/>
              </w:rPr>
            </w:pPr>
            <w:r w:rsidRPr="0074131F">
              <w:rPr>
                <w:sz w:val="20"/>
                <w:szCs w:val="20"/>
              </w:rPr>
              <w:t>Appeal from income tax reassessments dismissed</w:t>
            </w:r>
          </w:p>
          <w:p w:rsidR="00C46F21" w:rsidRPr="0074131F" w:rsidRDefault="00C46F21" w:rsidP="00FB3F1C">
            <w:pPr>
              <w:jc w:val="both"/>
              <w:rPr>
                <w:sz w:val="20"/>
                <w:szCs w:val="20"/>
              </w:rPr>
            </w:pPr>
          </w:p>
        </w:tc>
      </w:tr>
      <w:tr w:rsidR="00C46F21" w:rsidRPr="0074131F" w:rsidTr="00FB3F1C">
        <w:tc>
          <w:tcPr>
            <w:tcW w:w="2427" w:type="pct"/>
            <w:gridSpan w:val="2"/>
          </w:tcPr>
          <w:p w:rsidR="00C46F21" w:rsidRPr="0074131F" w:rsidRDefault="00C46F21" w:rsidP="00FB3F1C">
            <w:pPr>
              <w:jc w:val="both"/>
              <w:rPr>
                <w:sz w:val="20"/>
                <w:szCs w:val="20"/>
              </w:rPr>
            </w:pPr>
            <w:r w:rsidRPr="0074131F">
              <w:rPr>
                <w:sz w:val="20"/>
                <w:szCs w:val="20"/>
              </w:rPr>
              <w:t>July 6, 2022</w:t>
            </w:r>
          </w:p>
          <w:p w:rsidR="00C46F21" w:rsidRPr="0074131F" w:rsidRDefault="00C46F21" w:rsidP="00FB3F1C">
            <w:pPr>
              <w:jc w:val="both"/>
              <w:rPr>
                <w:sz w:val="20"/>
                <w:szCs w:val="20"/>
              </w:rPr>
            </w:pPr>
            <w:r w:rsidRPr="0074131F">
              <w:rPr>
                <w:sz w:val="20"/>
                <w:szCs w:val="20"/>
              </w:rPr>
              <w:t>Federal Court of Appeal</w:t>
            </w:r>
          </w:p>
          <w:p w:rsidR="00C46F21" w:rsidRPr="0074131F" w:rsidRDefault="00C46F21" w:rsidP="00FB3F1C">
            <w:pPr>
              <w:jc w:val="both"/>
              <w:rPr>
                <w:sz w:val="20"/>
                <w:szCs w:val="20"/>
              </w:rPr>
            </w:pPr>
            <w:r w:rsidRPr="0074131F">
              <w:rPr>
                <w:sz w:val="20"/>
                <w:szCs w:val="20"/>
              </w:rPr>
              <w:t>(Pelletier, Webb and Rivoalen JJ.A.)</w:t>
            </w:r>
          </w:p>
          <w:p w:rsidR="00C46F21" w:rsidRPr="0074131F" w:rsidRDefault="00002BD1" w:rsidP="00FB3F1C">
            <w:pPr>
              <w:jc w:val="both"/>
              <w:rPr>
                <w:sz w:val="20"/>
                <w:szCs w:val="20"/>
              </w:rPr>
            </w:pPr>
            <w:hyperlink r:id="rId181" w:history="1">
              <w:r w:rsidR="00C46F21" w:rsidRPr="0074131F">
                <w:rPr>
                  <w:rStyle w:val="Hyperlink"/>
                  <w:sz w:val="20"/>
                  <w:szCs w:val="20"/>
                </w:rPr>
                <w:t>2022 FCA 125</w:t>
              </w:r>
            </w:hyperlink>
            <w:r w:rsidR="00C46F21" w:rsidRPr="0074131F">
              <w:rPr>
                <w:sz w:val="20"/>
                <w:szCs w:val="20"/>
              </w:rPr>
              <w:t>; A-302-20</w:t>
            </w:r>
          </w:p>
          <w:p w:rsidR="00C46F21" w:rsidRPr="0074131F" w:rsidRDefault="00C46F21" w:rsidP="00FB3F1C">
            <w:pPr>
              <w:jc w:val="both"/>
              <w:rPr>
                <w:sz w:val="20"/>
                <w:szCs w:val="20"/>
              </w:rPr>
            </w:pPr>
          </w:p>
        </w:tc>
        <w:tc>
          <w:tcPr>
            <w:tcW w:w="243" w:type="pct"/>
          </w:tcPr>
          <w:p w:rsidR="00C46F21" w:rsidRPr="0074131F" w:rsidRDefault="00C46F21" w:rsidP="00FB3F1C">
            <w:pPr>
              <w:jc w:val="both"/>
              <w:rPr>
                <w:sz w:val="20"/>
                <w:szCs w:val="20"/>
              </w:rPr>
            </w:pPr>
          </w:p>
        </w:tc>
        <w:tc>
          <w:tcPr>
            <w:tcW w:w="2330" w:type="pct"/>
          </w:tcPr>
          <w:p w:rsidR="00C46F21" w:rsidRPr="0074131F" w:rsidRDefault="00C46F21" w:rsidP="00FB3F1C">
            <w:pPr>
              <w:jc w:val="both"/>
              <w:rPr>
                <w:sz w:val="20"/>
                <w:szCs w:val="20"/>
              </w:rPr>
            </w:pPr>
            <w:r w:rsidRPr="0074131F">
              <w:rPr>
                <w:sz w:val="20"/>
                <w:szCs w:val="20"/>
              </w:rPr>
              <w:t>Appeal dismissed</w:t>
            </w:r>
          </w:p>
          <w:p w:rsidR="00C46F21" w:rsidRPr="0074131F" w:rsidRDefault="00C46F21" w:rsidP="00FB3F1C">
            <w:pPr>
              <w:jc w:val="both"/>
              <w:rPr>
                <w:sz w:val="20"/>
                <w:szCs w:val="20"/>
              </w:rPr>
            </w:pPr>
          </w:p>
        </w:tc>
      </w:tr>
      <w:tr w:rsidR="00C46F21" w:rsidRPr="0074131F" w:rsidTr="00FB3F1C">
        <w:tc>
          <w:tcPr>
            <w:tcW w:w="2427" w:type="pct"/>
            <w:gridSpan w:val="2"/>
          </w:tcPr>
          <w:p w:rsidR="00C46F21" w:rsidRPr="0074131F" w:rsidRDefault="00C46F21" w:rsidP="00FB3F1C">
            <w:pPr>
              <w:jc w:val="both"/>
              <w:rPr>
                <w:sz w:val="20"/>
                <w:szCs w:val="20"/>
              </w:rPr>
            </w:pPr>
            <w:r w:rsidRPr="0074131F">
              <w:rPr>
                <w:sz w:val="20"/>
                <w:szCs w:val="20"/>
              </w:rPr>
              <w:t>September 29, 2022</w:t>
            </w:r>
          </w:p>
          <w:p w:rsidR="00C46F21" w:rsidRPr="0074131F" w:rsidRDefault="00C46F21" w:rsidP="00FB3F1C">
            <w:pPr>
              <w:jc w:val="both"/>
              <w:rPr>
                <w:sz w:val="20"/>
                <w:szCs w:val="20"/>
              </w:rPr>
            </w:pPr>
            <w:r w:rsidRPr="0074131F">
              <w:rPr>
                <w:sz w:val="20"/>
                <w:szCs w:val="20"/>
              </w:rPr>
              <w:t>Supreme Court of Canada</w:t>
            </w:r>
          </w:p>
        </w:tc>
        <w:tc>
          <w:tcPr>
            <w:tcW w:w="243" w:type="pct"/>
          </w:tcPr>
          <w:p w:rsidR="00C46F21" w:rsidRPr="0074131F" w:rsidRDefault="00C46F21" w:rsidP="00FB3F1C">
            <w:pPr>
              <w:jc w:val="both"/>
              <w:rPr>
                <w:sz w:val="20"/>
                <w:szCs w:val="20"/>
              </w:rPr>
            </w:pPr>
          </w:p>
        </w:tc>
        <w:tc>
          <w:tcPr>
            <w:tcW w:w="2330" w:type="pct"/>
          </w:tcPr>
          <w:p w:rsidR="00C46F21" w:rsidRPr="0074131F" w:rsidRDefault="00C46F21" w:rsidP="00FB3F1C">
            <w:pPr>
              <w:jc w:val="both"/>
              <w:rPr>
                <w:sz w:val="20"/>
                <w:szCs w:val="20"/>
              </w:rPr>
            </w:pPr>
            <w:r w:rsidRPr="0074131F">
              <w:rPr>
                <w:sz w:val="20"/>
                <w:szCs w:val="20"/>
              </w:rPr>
              <w:t>Application for leave to appeal filed</w:t>
            </w:r>
          </w:p>
          <w:p w:rsidR="00C46F21" w:rsidRPr="0074131F" w:rsidRDefault="00C46F21" w:rsidP="00FB3F1C">
            <w:pPr>
              <w:jc w:val="both"/>
              <w:rPr>
                <w:sz w:val="20"/>
                <w:szCs w:val="20"/>
              </w:rPr>
            </w:pPr>
          </w:p>
        </w:tc>
      </w:tr>
    </w:tbl>
    <w:p w:rsidR="00C46F21" w:rsidRPr="0074131F" w:rsidRDefault="00C46F21" w:rsidP="00C46F21">
      <w:pPr>
        <w:jc w:val="both"/>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C46F21" w:rsidRPr="0074131F" w:rsidTr="00FB3F1C">
        <w:tc>
          <w:tcPr>
            <w:tcW w:w="543" w:type="pct"/>
          </w:tcPr>
          <w:p w:rsidR="00C46F21" w:rsidRPr="0074131F" w:rsidRDefault="00C46F21" w:rsidP="00FB3F1C">
            <w:pPr>
              <w:jc w:val="both"/>
              <w:rPr>
                <w:sz w:val="20"/>
                <w:szCs w:val="20"/>
                <w:lang w:val="fr-CA"/>
              </w:rPr>
            </w:pPr>
            <w:r w:rsidRPr="0074131F">
              <w:rPr>
                <w:rStyle w:val="SCCFileNumberChar"/>
                <w:sz w:val="20"/>
                <w:szCs w:val="20"/>
                <w:lang w:val="fr-CA"/>
              </w:rPr>
              <w:t>40386</w:t>
            </w:r>
          </w:p>
        </w:tc>
        <w:tc>
          <w:tcPr>
            <w:tcW w:w="4457" w:type="pct"/>
          </w:tcPr>
          <w:p w:rsidR="00C46F21" w:rsidRPr="0074131F" w:rsidRDefault="00EC0CFA" w:rsidP="00FB3F1C">
            <w:pPr>
              <w:pStyle w:val="SCCLsocParty"/>
              <w:jc w:val="both"/>
              <w:rPr>
                <w:b/>
                <w:sz w:val="20"/>
                <w:szCs w:val="20"/>
                <w:lang w:val="en-US"/>
              </w:rPr>
            </w:pPr>
            <w:r w:rsidRPr="0074131F">
              <w:rPr>
                <w:b/>
                <w:sz w:val="20"/>
                <w:szCs w:val="20"/>
                <w:lang w:val="en-US"/>
              </w:rPr>
              <w:t xml:space="preserve">St. Benedict Catholic Secondary School Trust </w:t>
            </w:r>
            <w:r w:rsidR="00C46F21" w:rsidRPr="0074131F">
              <w:rPr>
                <w:b/>
                <w:sz w:val="20"/>
                <w:szCs w:val="20"/>
                <w:lang w:val="en-US"/>
              </w:rPr>
              <w:t>c. Sa Majesté le Roi</w:t>
            </w:r>
          </w:p>
          <w:p w:rsidR="00C46F21" w:rsidRPr="0074131F" w:rsidRDefault="00C46F21" w:rsidP="00FB3F1C">
            <w:pPr>
              <w:jc w:val="both"/>
              <w:rPr>
                <w:sz w:val="20"/>
                <w:szCs w:val="20"/>
                <w:lang w:val="en-US"/>
              </w:rPr>
            </w:pPr>
            <w:r w:rsidRPr="0074131F">
              <w:rPr>
                <w:sz w:val="20"/>
                <w:szCs w:val="20"/>
                <w:lang w:val="en-US"/>
              </w:rPr>
              <w:t>(</w:t>
            </w:r>
            <w:r w:rsidRPr="0074131F">
              <w:rPr>
                <w:sz w:val="20"/>
                <w:lang w:val="en-US"/>
              </w:rPr>
              <w:t>C.</w:t>
            </w:r>
            <w:r w:rsidRPr="0074131F">
              <w:rPr>
                <w:sz w:val="20"/>
                <w:szCs w:val="20"/>
                <w:lang w:val="en-US"/>
              </w:rPr>
              <w:t>F.) (Civile) (Autorisation)</w:t>
            </w:r>
          </w:p>
        </w:tc>
      </w:tr>
      <w:tr w:rsidR="00C46F21" w:rsidRPr="00002BD1" w:rsidTr="00FB3F1C">
        <w:tc>
          <w:tcPr>
            <w:tcW w:w="5000" w:type="pct"/>
            <w:gridSpan w:val="2"/>
          </w:tcPr>
          <w:p w:rsidR="00C46F21" w:rsidRPr="0074131F" w:rsidRDefault="00EC0CFA" w:rsidP="00FB3F1C">
            <w:pPr>
              <w:jc w:val="both"/>
              <w:rPr>
                <w:sz w:val="20"/>
                <w:szCs w:val="20"/>
                <w:lang w:val="fr-CA"/>
              </w:rPr>
            </w:pPr>
            <w:r w:rsidRPr="0074131F">
              <w:rPr>
                <w:sz w:val="20"/>
                <w:szCs w:val="20"/>
                <w:lang w:val="fr-CA"/>
              </w:rPr>
              <w:t>La demande d’autorisation d’appel de l’arrêt de la Cour d’appel fédérale, numéro A</w:t>
            </w:r>
            <w:r w:rsidRPr="0074131F">
              <w:rPr>
                <w:sz w:val="20"/>
                <w:szCs w:val="20"/>
                <w:lang w:val="fr-CA"/>
              </w:rPr>
              <w:noBreakHyphen/>
              <w:t>302</w:t>
            </w:r>
            <w:r w:rsidRPr="0074131F">
              <w:rPr>
                <w:sz w:val="20"/>
                <w:szCs w:val="20"/>
                <w:lang w:val="fr-CA"/>
              </w:rPr>
              <w:noBreakHyphen/>
              <w:t>20, 2022 FCA 125, daté du 6 juillet 2022, est rejetée avec dépens.</w:t>
            </w:r>
          </w:p>
          <w:p w:rsidR="00EC0CFA" w:rsidRPr="0074131F" w:rsidRDefault="00EC0CFA" w:rsidP="00FB3F1C">
            <w:pPr>
              <w:jc w:val="both"/>
              <w:rPr>
                <w:sz w:val="20"/>
                <w:szCs w:val="20"/>
                <w:lang w:val="fr-CA"/>
              </w:rPr>
            </w:pPr>
          </w:p>
        </w:tc>
      </w:tr>
    </w:tbl>
    <w:p w:rsidR="00902C7C" w:rsidRPr="0074131F" w:rsidRDefault="00902C7C">
      <w:pPr>
        <w:rPr>
          <w:lang w:val="fr-CA"/>
        </w:rPr>
      </w:pPr>
      <w:r w:rsidRPr="0074131F">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C46F21" w:rsidRPr="00002BD1" w:rsidTr="00FB3F1C">
        <w:tc>
          <w:tcPr>
            <w:tcW w:w="5000" w:type="pct"/>
            <w:gridSpan w:val="3"/>
          </w:tcPr>
          <w:p w:rsidR="00C46F21" w:rsidRPr="0074131F" w:rsidRDefault="00C46F21" w:rsidP="00FB3F1C">
            <w:pPr>
              <w:jc w:val="both"/>
              <w:rPr>
                <w:sz w:val="20"/>
                <w:szCs w:val="20"/>
                <w:lang w:val="fr-CA"/>
              </w:rPr>
            </w:pPr>
            <w:r w:rsidRPr="0074131F">
              <w:rPr>
                <w:sz w:val="20"/>
                <w:szCs w:val="20"/>
                <w:lang w:val="fr-CA"/>
              </w:rPr>
              <w:t xml:space="preserve">Fiscalité — L’appelante réclame des déductions pour amortissement (DPA) relativement à une propriété, en raison de pertes autres qu’en capital qu’elle a subies pendant certaines années d’imposition — L’appelante réclame rétroactivement des pertes autres qu’en capital dans le calcul de son revenu imposable pour des années d’imposition antérieures — Le ministre du Revenu national refuse les pertes autres qu’en capital, parce que le délai pour reporter les pertes avait expiré — L’appelante sollicite alors la réduction des réclamations de DPA pour des années d’imposition antérieures afin d’accroître la perte finale de la vente de la propriété à laquelle elles étaient liées </w:t>
            </w:r>
            <w:r w:rsidRPr="0074131F">
              <w:rPr>
                <w:color w:val="000000"/>
                <w:sz w:val="20"/>
                <w:szCs w:val="20"/>
                <w:lang w:val="fr-CA"/>
              </w:rPr>
              <w:t>—</w:t>
            </w:r>
            <w:r w:rsidRPr="0074131F">
              <w:rPr>
                <w:sz w:val="20"/>
                <w:szCs w:val="20"/>
                <w:lang w:val="fr-CA"/>
              </w:rPr>
              <w:t xml:space="preserve"> Signification de la planification fiscale rétroactive — Portée de l’interdiction contre la planification fiscale rétroactive — Raisonnement fondant la restriction de la planification fiscale rétroactive – Les contribuables sont-ils permanemment liés par les déductions et crédits discrétionnaires établis dans leurs avis de cotisation? —</w:t>
            </w:r>
            <w:r w:rsidRPr="0074131F">
              <w:rPr>
                <w:i/>
                <w:sz w:val="20"/>
                <w:szCs w:val="20"/>
                <w:lang w:val="fr-CA"/>
              </w:rPr>
              <w:t xml:space="preserve"> Loi de l’impôt sur le revenu</w:t>
            </w:r>
            <w:r w:rsidRPr="0074131F">
              <w:rPr>
                <w:sz w:val="20"/>
                <w:szCs w:val="20"/>
                <w:lang w:val="fr-CA"/>
              </w:rPr>
              <w:t>, L.R.C. 1985, c. 1 (5</w:t>
            </w:r>
            <w:r w:rsidRPr="0074131F">
              <w:rPr>
                <w:sz w:val="20"/>
                <w:szCs w:val="20"/>
                <w:vertAlign w:val="superscript"/>
                <w:lang w:val="fr-CA"/>
              </w:rPr>
              <w:t>e</w:t>
            </w:r>
            <w:r w:rsidRPr="0074131F">
              <w:rPr>
                <w:sz w:val="20"/>
                <w:szCs w:val="20"/>
                <w:lang w:val="fr-CA"/>
              </w:rPr>
              <w:t> Suppl.)</w:t>
            </w:r>
          </w:p>
        </w:tc>
      </w:tr>
      <w:tr w:rsidR="00C46F21" w:rsidRPr="00002BD1" w:rsidTr="00FB3F1C">
        <w:tc>
          <w:tcPr>
            <w:tcW w:w="5000" w:type="pct"/>
            <w:gridSpan w:val="3"/>
          </w:tcPr>
          <w:p w:rsidR="00C46F21" w:rsidRPr="0074131F" w:rsidRDefault="00C46F21" w:rsidP="00FB3F1C">
            <w:pPr>
              <w:jc w:val="both"/>
              <w:rPr>
                <w:sz w:val="20"/>
                <w:szCs w:val="20"/>
                <w:lang w:val="fr-CA"/>
              </w:rPr>
            </w:pPr>
          </w:p>
        </w:tc>
      </w:tr>
      <w:tr w:rsidR="00C46F21" w:rsidRPr="00002BD1" w:rsidTr="00FB3F1C">
        <w:tc>
          <w:tcPr>
            <w:tcW w:w="5000" w:type="pct"/>
            <w:gridSpan w:val="3"/>
          </w:tcPr>
          <w:p w:rsidR="00C46F21" w:rsidRPr="0074131F" w:rsidRDefault="00C46F21" w:rsidP="00FB3F1C">
            <w:pPr>
              <w:jc w:val="both"/>
              <w:rPr>
                <w:sz w:val="20"/>
                <w:szCs w:val="20"/>
                <w:lang w:val="fr-CA"/>
              </w:rPr>
            </w:pPr>
            <w:r w:rsidRPr="0074131F">
              <w:rPr>
                <w:sz w:val="20"/>
                <w:szCs w:val="20"/>
                <w:lang w:val="fr-CA"/>
              </w:rPr>
              <w:t>L’appelante, la Fiducie St. Benedict Catholic Secondary School (la « Fiducie »), qui détenait un droit découlant de baux immobiliers sur la propriété d’une école a réclamé certaines sommes en guise de déductions pour amortissement (DPA) en remplissant sa déclaration de revenus pour les années d’imposition de 1997 à 2003; cela a entraîné une augmentation du montant des pertes autres qu’en capital subies par la Fiducie pour chacune de ces années.</w:t>
            </w:r>
          </w:p>
          <w:p w:rsidR="00C46F21" w:rsidRPr="0074131F" w:rsidRDefault="00C46F21" w:rsidP="00FB3F1C">
            <w:pPr>
              <w:jc w:val="both"/>
              <w:rPr>
                <w:sz w:val="20"/>
                <w:szCs w:val="20"/>
                <w:lang w:val="fr-CA"/>
              </w:rPr>
            </w:pPr>
          </w:p>
          <w:p w:rsidR="00C46F21" w:rsidRPr="0074131F" w:rsidRDefault="00C46F21" w:rsidP="00FB3F1C">
            <w:pPr>
              <w:jc w:val="both"/>
              <w:rPr>
                <w:color w:val="000000"/>
                <w:sz w:val="20"/>
                <w:szCs w:val="20"/>
                <w:lang w:val="fr-CA"/>
              </w:rPr>
            </w:pPr>
            <w:r w:rsidRPr="0074131F">
              <w:rPr>
                <w:color w:val="000000"/>
                <w:sz w:val="20"/>
                <w:szCs w:val="20"/>
                <w:lang w:val="fr-CA"/>
              </w:rPr>
              <w:t>En remplissant ses déclarations de revenus pour les années d’imposition 2014, 2015 et 2016, la Fiducie a inclus des déductions pour des pertes autres qu’en capital qu’elle a subies de 1997 à 2003. Le ministre du Revenu national a établi une nouvelle cotisation à l’égard de la responsabilité fiscale de la Fiducie, et refusé la demande de pertes autres qu’en capital, parce que le délai pendant lequel les pertes pouvaient être reportées avait expiré. Dans son avis d’opposition à ces nouvelles cotisations, la Fiducie n’a plus demandé de reporter les pertes autres qu’en capital. Au contraire, la Fiducie a déclaré qu’elle avait réalisé une perte finale en 2017, lorsqu’elle a disposé de son droit découlant du bail immobilier sur la propriété, et que sa perte pouvait être reportée jusqu’aux années d’imposition de 2014 à 2016. La Fiducie a demandé à réduire le montant des DPA qu’elle avait réclamées au cours des années d’imposition de 1997 à 2003, au motif que les montants révisés ne changeraient pas le montant d’impôt payable pour ces années</w:t>
            </w:r>
            <w:r w:rsidRPr="0074131F">
              <w:rPr>
                <w:color w:val="000000"/>
                <w:sz w:val="20"/>
                <w:szCs w:val="20"/>
                <w:lang w:val="fr-CA"/>
              </w:rPr>
              <w:noBreakHyphen/>
              <w:t>là; l’effet de cette demande de réduction des DPA augmenterait la perte finale de 2017 que la Fiducie pourrait alors reporter aux années d’imposition de 2014 à 2016.</w:t>
            </w:r>
          </w:p>
          <w:p w:rsidR="00C46F21" w:rsidRPr="0074131F" w:rsidRDefault="00C46F21" w:rsidP="00FB3F1C">
            <w:pPr>
              <w:jc w:val="both"/>
              <w:rPr>
                <w:color w:val="000000"/>
                <w:sz w:val="20"/>
                <w:szCs w:val="20"/>
                <w:lang w:val="fr-CA"/>
              </w:rPr>
            </w:pPr>
          </w:p>
          <w:p w:rsidR="00C46F21" w:rsidRPr="0074131F" w:rsidRDefault="00C46F21" w:rsidP="00FB3F1C">
            <w:pPr>
              <w:jc w:val="both"/>
              <w:rPr>
                <w:color w:val="000000"/>
                <w:sz w:val="20"/>
                <w:szCs w:val="20"/>
                <w:lang w:val="fr-CA"/>
              </w:rPr>
            </w:pPr>
            <w:r w:rsidRPr="0074131F">
              <w:rPr>
                <w:color w:val="000000"/>
                <w:sz w:val="20"/>
                <w:szCs w:val="20"/>
                <w:lang w:val="fr-CA"/>
              </w:rPr>
              <w:t>Le Ministre n’a pas accepté la position de la Fiducie et a confirmé les nouvelles cotisations. Les appels interjetés par la Fiducie à la Cour canadienne de l’impôt et à la Cour d’appel fédérale ont été rejetés.</w:t>
            </w:r>
          </w:p>
          <w:p w:rsidR="00C46F21" w:rsidRPr="0074131F" w:rsidRDefault="00C46F21" w:rsidP="00FB3F1C">
            <w:pPr>
              <w:jc w:val="both"/>
              <w:rPr>
                <w:sz w:val="20"/>
                <w:szCs w:val="20"/>
                <w:lang w:val="fr-CA"/>
              </w:rPr>
            </w:pPr>
          </w:p>
        </w:tc>
      </w:tr>
      <w:tr w:rsidR="00C46F21" w:rsidRPr="00002BD1" w:rsidTr="00FB3F1C">
        <w:tc>
          <w:tcPr>
            <w:tcW w:w="2427" w:type="pct"/>
          </w:tcPr>
          <w:p w:rsidR="00C46F21" w:rsidRPr="0074131F" w:rsidRDefault="00C46F21" w:rsidP="00FB3F1C">
            <w:pPr>
              <w:jc w:val="both"/>
              <w:rPr>
                <w:sz w:val="20"/>
                <w:szCs w:val="20"/>
                <w:lang w:val="fr-CA"/>
              </w:rPr>
            </w:pPr>
            <w:r w:rsidRPr="0074131F">
              <w:rPr>
                <w:sz w:val="20"/>
                <w:szCs w:val="20"/>
                <w:lang w:val="fr-CA"/>
              </w:rPr>
              <w:t>2 novembre 2020</w:t>
            </w:r>
          </w:p>
          <w:p w:rsidR="00C46F21" w:rsidRPr="0074131F" w:rsidRDefault="00C46F21" w:rsidP="00FB3F1C">
            <w:pPr>
              <w:jc w:val="both"/>
              <w:rPr>
                <w:sz w:val="20"/>
                <w:szCs w:val="20"/>
                <w:lang w:val="fr-CA"/>
              </w:rPr>
            </w:pPr>
            <w:r w:rsidRPr="0074131F">
              <w:rPr>
                <w:sz w:val="20"/>
                <w:szCs w:val="20"/>
                <w:lang w:val="fr-CA"/>
              </w:rPr>
              <w:t>Cour canadienne de l’impôt</w:t>
            </w:r>
          </w:p>
          <w:p w:rsidR="00C46F21" w:rsidRPr="0074131F" w:rsidRDefault="00C46F21" w:rsidP="00FB3F1C">
            <w:pPr>
              <w:jc w:val="both"/>
              <w:rPr>
                <w:sz w:val="20"/>
                <w:szCs w:val="20"/>
                <w:lang w:val="fr-CA"/>
              </w:rPr>
            </w:pPr>
            <w:r w:rsidRPr="0074131F">
              <w:rPr>
                <w:sz w:val="20"/>
                <w:szCs w:val="20"/>
                <w:lang w:val="fr-CA"/>
              </w:rPr>
              <w:t>(juge Hogan)</w:t>
            </w:r>
          </w:p>
          <w:p w:rsidR="00C46F21" w:rsidRPr="0074131F" w:rsidRDefault="00002BD1" w:rsidP="00FB3F1C">
            <w:pPr>
              <w:jc w:val="both"/>
              <w:rPr>
                <w:sz w:val="20"/>
                <w:szCs w:val="20"/>
                <w:lang w:val="fr-CA"/>
              </w:rPr>
            </w:pPr>
            <w:hyperlink r:id="rId182" w:history="1">
              <w:r w:rsidR="00C46F21" w:rsidRPr="0074131F">
                <w:rPr>
                  <w:rStyle w:val="Hyperlink"/>
                  <w:sz w:val="20"/>
                  <w:szCs w:val="20"/>
                  <w:lang w:val="fr-CA"/>
                </w:rPr>
                <w:t>2020 CCI 109</w:t>
              </w:r>
            </w:hyperlink>
          </w:p>
          <w:p w:rsidR="00C46F21" w:rsidRPr="0074131F" w:rsidRDefault="00C46F21" w:rsidP="00FB3F1C">
            <w:pPr>
              <w:jc w:val="both"/>
              <w:rPr>
                <w:sz w:val="20"/>
                <w:szCs w:val="20"/>
                <w:lang w:val="fr-CA"/>
              </w:rPr>
            </w:pPr>
          </w:p>
        </w:tc>
        <w:tc>
          <w:tcPr>
            <w:tcW w:w="243" w:type="pct"/>
          </w:tcPr>
          <w:p w:rsidR="00C46F21" w:rsidRPr="0074131F" w:rsidRDefault="00C46F21" w:rsidP="00FB3F1C">
            <w:pPr>
              <w:jc w:val="both"/>
              <w:rPr>
                <w:sz w:val="20"/>
                <w:szCs w:val="20"/>
                <w:lang w:val="fr-CA"/>
              </w:rPr>
            </w:pPr>
          </w:p>
        </w:tc>
        <w:tc>
          <w:tcPr>
            <w:tcW w:w="2330" w:type="pct"/>
          </w:tcPr>
          <w:p w:rsidR="00C46F21" w:rsidRPr="0074131F" w:rsidRDefault="00C46F21" w:rsidP="00FB3F1C">
            <w:pPr>
              <w:jc w:val="both"/>
              <w:rPr>
                <w:sz w:val="20"/>
                <w:szCs w:val="20"/>
                <w:lang w:val="fr-CA"/>
              </w:rPr>
            </w:pPr>
            <w:r w:rsidRPr="0074131F">
              <w:rPr>
                <w:sz w:val="20"/>
                <w:szCs w:val="20"/>
                <w:lang w:val="fr-CA"/>
              </w:rPr>
              <w:t>Rejet de l’appel interjeté à l’encontre de nouvelles cotisations établies</w:t>
            </w:r>
          </w:p>
          <w:p w:rsidR="00C46F21" w:rsidRPr="0074131F" w:rsidRDefault="00C46F21" w:rsidP="00FB3F1C">
            <w:pPr>
              <w:jc w:val="both"/>
              <w:rPr>
                <w:sz w:val="20"/>
                <w:szCs w:val="20"/>
                <w:lang w:val="fr-CA"/>
              </w:rPr>
            </w:pPr>
          </w:p>
        </w:tc>
      </w:tr>
      <w:tr w:rsidR="00C46F21" w:rsidRPr="0074131F" w:rsidTr="00FB3F1C">
        <w:tc>
          <w:tcPr>
            <w:tcW w:w="2427" w:type="pct"/>
          </w:tcPr>
          <w:p w:rsidR="00C46F21" w:rsidRPr="0074131F" w:rsidRDefault="00C46F21" w:rsidP="00FB3F1C">
            <w:pPr>
              <w:jc w:val="both"/>
              <w:rPr>
                <w:sz w:val="20"/>
                <w:szCs w:val="20"/>
                <w:lang w:val="fr-CA"/>
              </w:rPr>
            </w:pPr>
            <w:r w:rsidRPr="0074131F">
              <w:rPr>
                <w:sz w:val="20"/>
                <w:szCs w:val="20"/>
                <w:lang w:val="fr-CA"/>
              </w:rPr>
              <w:t>6 juillet 2022</w:t>
            </w:r>
          </w:p>
          <w:p w:rsidR="00C46F21" w:rsidRPr="0074131F" w:rsidRDefault="00C46F21" w:rsidP="00FB3F1C">
            <w:pPr>
              <w:jc w:val="both"/>
              <w:rPr>
                <w:sz w:val="20"/>
                <w:szCs w:val="20"/>
                <w:lang w:val="fr-CA"/>
              </w:rPr>
            </w:pPr>
            <w:r w:rsidRPr="0074131F">
              <w:rPr>
                <w:sz w:val="20"/>
                <w:szCs w:val="20"/>
                <w:lang w:val="fr-CA"/>
              </w:rPr>
              <w:t xml:space="preserve">Cour d’appel fédérale </w:t>
            </w:r>
          </w:p>
          <w:p w:rsidR="00C46F21" w:rsidRPr="0074131F" w:rsidRDefault="00C46F21" w:rsidP="00FB3F1C">
            <w:pPr>
              <w:jc w:val="both"/>
              <w:rPr>
                <w:sz w:val="20"/>
                <w:szCs w:val="20"/>
                <w:lang w:val="fr-CA"/>
              </w:rPr>
            </w:pPr>
            <w:r w:rsidRPr="0074131F">
              <w:rPr>
                <w:sz w:val="20"/>
                <w:szCs w:val="20"/>
                <w:lang w:val="fr-CA"/>
              </w:rPr>
              <w:t>(juges Pelletier, Webb et Rivoalen)</w:t>
            </w:r>
          </w:p>
          <w:p w:rsidR="00C46F21" w:rsidRPr="0074131F" w:rsidRDefault="00002BD1" w:rsidP="00FB3F1C">
            <w:pPr>
              <w:jc w:val="both"/>
              <w:rPr>
                <w:sz w:val="20"/>
                <w:szCs w:val="20"/>
                <w:lang w:val="fr-CA"/>
              </w:rPr>
            </w:pPr>
            <w:hyperlink r:id="rId183" w:history="1">
              <w:r w:rsidR="00C46F21" w:rsidRPr="0074131F">
                <w:rPr>
                  <w:rStyle w:val="Hyperlink"/>
                  <w:sz w:val="20"/>
                  <w:szCs w:val="20"/>
                  <w:lang w:val="fr-CA"/>
                </w:rPr>
                <w:t>2022 FCA 125</w:t>
              </w:r>
            </w:hyperlink>
            <w:r w:rsidR="00C46F21" w:rsidRPr="0074131F">
              <w:rPr>
                <w:sz w:val="20"/>
                <w:szCs w:val="20"/>
                <w:lang w:val="fr-CA"/>
              </w:rPr>
              <w:t>; A-302-20</w:t>
            </w:r>
          </w:p>
          <w:p w:rsidR="00C46F21" w:rsidRPr="0074131F" w:rsidRDefault="00C46F21" w:rsidP="00FB3F1C">
            <w:pPr>
              <w:jc w:val="both"/>
              <w:rPr>
                <w:sz w:val="20"/>
                <w:szCs w:val="20"/>
                <w:lang w:val="fr-CA"/>
              </w:rPr>
            </w:pPr>
          </w:p>
        </w:tc>
        <w:tc>
          <w:tcPr>
            <w:tcW w:w="243" w:type="pct"/>
          </w:tcPr>
          <w:p w:rsidR="00C46F21" w:rsidRPr="0074131F" w:rsidRDefault="00C46F21" w:rsidP="00FB3F1C">
            <w:pPr>
              <w:jc w:val="both"/>
              <w:rPr>
                <w:sz w:val="20"/>
                <w:szCs w:val="20"/>
                <w:lang w:val="fr-CA"/>
              </w:rPr>
            </w:pPr>
          </w:p>
        </w:tc>
        <w:tc>
          <w:tcPr>
            <w:tcW w:w="2330" w:type="pct"/>
          </w:tcPr>
          <w:p w:rsidR="00C46F21" w:rsidRPr="0074131F" w:rsidRDefault="00C46F21" w:rsidP="00FB3F1C">
            <w:pPr>
              <w:jc w:val="both"/>
              <w:rPr>
                <w:sz w:val="20"/>
                <w:szCs w:val="20"/>
                <w:lang w:val="fr-CA"/>
              </w:rPr>
            </w:pPr>
            <w:r w:rsidRPr="0074131F">
              <w:rPr>
                <w:sz w:val="20"/>
                <w:szCs w:val="20"/>
                <w:lang w:val="fr-CA"/>
              </w:rPr>
              <w:t>Rejet de l’appel</w:t>
            </w:r>
          </w:p>
          <w:p w:rsidR="00C46F21" w:rsidRPr="0074131F" w:rsidRDefault="00C46F21" w:rsidP="00FB3F1C">
            <w:pPr>
              <w:jc w:val="both"/>
              <w:rPr>
                <w:sz w:val="20"/>
                <w:szCs w:val="20"/>
                <w:lang w:val="fr-CA"/>
              </w:rPr>
            </w:pPr>
          </w:p>
        </w:tc>
      </w:tr>
      <w:tr w:rsidR="00C46F21" w:rsidRPr="00002BD1" w:rsidTr="00FB3F1C">
        <w:tc>
          <w:tcPr>
            <w:tcW w:w="2427" w:type="pct"/>
          </w:tcPr>
          <w:p w:rsidR="00C46F21" w:rsidRPr="0074131F" w:rsidRDefault="00C46F21" w:rsidP="00FB3F1C">
            <w:pPr>
              <w:jc w:val="both"/>
              <w:rPr>
                <w:sz w:val="20"/>
                <w:szCs w:val="20"/>
                <w:lang w:val="fr-CA"/>
              </w:rPr>
            </w:pPr>
            <w:r w:rsidRPr="0074131F">
              <w:rPr>
                <w:sz w:val="20"/>
                <w:szCs w:val="20"/>
                <w:lang w:val="fr-CA"/>
              </w:rPr>
              <w:t>29 septembre 2022</w:t>
            </w:r>
          </w:p>
          <w:p w:rsidR="00C46F21" w:rsidRPr="0074131F" w:rsidRDefault="00C46F21" w:rsidP="00FB3F1C">
            <w:pPr>
              <w:jc w:val="both"/>
              <w:rPr>
                <w:sz w:val="20"/>
                <w:szCs w:val="20"/>
                <w:lang w:val="fr-CA"/>
              </w:rPr>
            </w:pPr>
            <w:r w:rsidRPr="0074131F">
              <w:rPr>
                <w:sz w:val="20"/>
                <w:szCs w:val="20"/>
                <w:lang w:val="fr-CA"/>
              </w:rPr>
              <w:t>Cour suprême du Canada</w:t>
            </w:r>
          </w:p>
        </w:tc>
        <w:tc>
          <w:tcPr>
            <w:tcW w:w="243" w:type="pct"/>
          </w:tcPr>
          <w:p w:rsidR="00C46F21" w:rsidRPr="0074131F" w:rsidRDefault="00C46F21" w:rsidP="00FB3F1C">
            <w:pPr>
              <w:jc w:val="both"/>
              <w:rPr>
                <w:sz w:val="20"/>
                <w:szCs w:val="20"/>
                <w:lang w:val="fr-CA"/>
              </w:rPr>
            </w:pPr>
          </w:p>
        </w:tc>
        <w:tc>
          <w:tcPr>
            <w:tcW w:w="2330" w:type="pct"/>
          </w:tcPr>
          <w:p w:rsidR="00C46F21" w:rsidRPr="0074131F" w:rsidRDefault="00C46F21" w:rsidP="00FB3F1C">
            <w:pPr>
              <w:jc w:val="both"/>
              <w:rPr>
                <w:sz w:val="20"/>
                <w:szCs w:val="20"/>
                <w:lang w:val="fr-CA"/>
              </w:rPr>
            </w:pPr>
            <w:r w:rsidRPr="0074131F">
              <w:rPr>
                <w:sz w:val="20"/>
                <w:szCs w:val="20"/>
                <w:lang w:val="fr-CA"/>
              </w:rPr>
              <w:t xml:space="preserve">Dépôt de la demande d’autorisation d’appel </w:t>
            </w:r>
          </w:p>
          <w:p w:rsidR="00C46F21" w:rsidRPr="0074131F" w:rsidRDefault="00C46F21" w:rsidP="00FB3F1C">
            <w:pPr>
              <w:jc w:val="both"/>
              <w:rPr>
                <w:sz w:val="20"/>
                <w:szCs w:val="20"/>
                <w:lang w:val="fr-CA"/>
              </w:rPr>
            </w:pPr>
          </w:p>
        </w:tc>
      </w:tr>
    </w:tbl>
    <w:p w:rsidR="00C46F21" w:rsidRPr="0074131F" w:rsidRDefault="00C46F21" w:rsidP="00C46F21">
      <w:pPr>
        <w:jc w:val="both"/>
        <w:rPr>
          <w:sz w:val="20"/>
          <w:szCs w:val="20"/>
          <w:lang w:val="fr-CA"/>
        </w:rPr>
      </w:pPr>
    </w:p>
    <w:p w:rsidR="00C46F21" w:rsidRPr="0074131F" w:rsidRDefault="00002BD1" w:rsidP="00C46F21">
      <w:pPr>
        <w:widowControl w:val="0"/>
        <w:jc w:val="both"/>
        <w:rPr>
          <w:sz w:val="20"/>
          <w:szCs w:val="20"/>
          <w:lang w:val="fr-CA"/>
        </w:rPr>
      </w:pPr>
      <w:r>
        <w:rPr>
          <w:sz w:val="20"/>
          <w:szCs w:val="20"/>
        </w:rPr>
        <w:pict>
          <v:rect id="_x0000_i1122" style="width:2in;height:1pt" o:hrpct="0" o:hralign="center" o:hrstd="t" o:hrnoshade="t" o:hr="t" fillcolor="black [3213]" stroked="f"/>
        </w:pict>
      </w:r>
    </w:p>
    <w:p w:rsidR="00102792" w:rsidRPr="0074131F" w:rsidRDefault="00102792" w:rsidP="004B2E86">
      <w:pPr>
        <w:jc w:val="both"/>
        <w:rPr>
          <w:sz w:val="20"/>
          <w:szCs w:val="20"/>
          <w:lang w:val="fr-CA"/>
        </w:rPr>
      </w:pPr>
    </w:p>
    <w:p w:rsidR="00E06F20" w:rsidRPr="0074131F" w:rsidRDefault="00E06F20" w:rsidP="00102792">
      <w:pPr>
        <w:jc w:val="both"/>
        <w:rPr>
          <w:sz w:val="20"/>
          <w:lang w:val="fr-CA"/>
        </w:rPr>
      </w:pPr>
    </w:p>
    <w:p w:rsidR="00890FEB" w:rsidRPr="0074131F" w:rsidRDefault="00890FEB" w:rsidP="008D292F">
      <w:pPr>
        <w:rPr>
          <w:sz w:val="20"/>
          <w:szCs w:val="20"/>
          <w:lang w:val="fr-CA"/>
        </w:rPr>
      </w:pPr>
    </w:p>
    <w:p w:rsidR="00890FEB" w:rsidRPr="0074131F" w:rsidRDefault="00890FEB" w:rsidP="008D292F">
      <w:pPr>
        <w:rPr>
          <w:b/>
          <w:sz w:val="20"/>
          <w:szCs w:val="20"/>
          <w:lang w:val="fr-CA"/>
        </w:rPr>
        <w:sectPr w:rsidR="00890FEB" w:rsidRPr="0074131F" w:rsidSect="008D292F">
          <w:headerReference w:type="even" r:id="rId184"/>
          <w:headerReference w:type="default" r:id="rId185"/>
          <w:footerReference w:type="even" r:id="rId186"/>
          <w:footerReference w:type="default" r:id="rId187"/>
          <w:headerReference w:type="first" r:id="rId188"/>
          <w:footerReference w:type="first" r:id="rId189"/>
          <w:pgSz w:w="12240" w:h="15840"/>
          <w:pgMar w:top="720" w:right="965" w:bottom="1080" w:left="1656" w:header="720" w:footer="965" w:gutter="0"/>
          <w:cols w:space="720"/>
          <w:titlePg/>
          <w:docGrid w:linePitch="326"/>
        </w:sectPr>
      </w:pPr>
    </w:p>
    <w:p w:rsidR="00693C38" w:rsidRPr="0074131F" w:rsidRDefault="00DD0BDC" w:rsidP="00567602">
      <w:pPr>
        <w:pStyle w:val="Header1StyleE"/>
        <w:pBdr>
          <w:bottom w:val="single" w:sz="12" w:space="1" w:color="auto"/>
        </w:pBdr>
        <w:rPr>
          <w:lang w:val="fr-CA"/>
        </w:rPr>
      </w:pPr>
      <w:bookmarkStart w:id="4" w:name="_Toc129681195"/>
      <w:r w:rsidRPr="0074131F">
        <w:rPr>
          <w:lang w:val="fr-CA"/>
        </w:rPr>
        <w:t>Motions</w:t>
      </w:r>
      <w:r w:rsidR="00271E1E" w:rsidRPr="0074131F">
        <w:rPr>
          <w:lang w:val="fr-CA"/>
        </w:rPr>
        <w:t xml:space="preserve"> / </w:t>
      </w:r>
      <w:r w:rsidR="00693C38" w:rsidRPr="0074131F">
        <w:rPr>
          <w:lang w:val="fr-CA"/>
        </w:rPr>
        <w:br/>
      </w:r>
      <w:r w:rsidRPr="0074131F">
        <w:rPr>
          <w:lang w:val="fr-CA"/>
        </w:rPr>
        <w:t>Requêtes</w:t>
      </w:r>
      <w:bookmarkEnd w:id="4"/>
    </w:p>
    <w:p w:rsidR="00890FEB" w:rsidRPr="0074131F" w:rsidRDefault="00890FEB" w:rsidP="00890FEB">
      <w:pPr>
        <w:rPr>
          <w:sz w:val="20"/>
          <w:szCs w:val="20"/>
          <w:lang w:val="fr-CA"/>
        </w:rPr>
      </w:pPr>
    </w:p>
    <w:p w:rsidR="008859F1" w:rsidRPr="0074131F" w:rsidRDefault="00201E46" w:rsidP="008859F1">
      <w:pPr>
        <w:rPr>
          <w:b/>
          <w:sz w:val="20"/>
          <w:szCs w:val="20"/>
          <w:lang w:val="fr-CA"/>
        </w:rPr>
      </w:pPr>
      <w:r w:rsidRPr="0074131F">
        <w:rPr>
          <w:b/>
          <w:sz w:val="20"/>
          <w:szCs w:val="20"/>
          <w:lang w:val="fr-CA"/>
        </w:rPr>
        <w:t>MARCH</w:t>
      </w:r>
      <w:r w:rsidR="008859F1" w:rsidRPr="0074131F">
        <w:rPr>
          <w:b/>
          <w:sz w:val="20"/>
          <w:szCs w:val="20"/>
          <w:lang w:val="fr-CA"/>
        </w:rPr>
        <w:t xml:space="preserve"> </w:t>
      </w:r>
      <w:r w:rsidRPr="0074131F">
        <w:rPr>
          <w:b/>
          <w:sz w:val="20"/>
          <w:szCs w:val="20"/>
          <w:lang w:val="fr-CA"/>
        </w:rPr>
        <w:t>9</w:t>
      </w:r>
      <w:r w:rsidR="008859F1" w:rsidRPr="0074131F">
        <w:rPr>
          <w:b/>
          <w:sz w:val="20"/>
          <w:szCs w:val="20"/>
          <w:lang w:val="fr-CA"/>
        </w:rPr>
        <w:t>, 20</w:t>
      </w:r>
      <w:r w:rsidR="005967EF" w:rsidRPr="0074131F">
        <w:rPr>
          <w:b/>
          <w:sz w:val="20"/>
          <w:szCs w:val="20"/>
          <w:lang w:val="fr-CA"/>
        </w:rPr>
        <w:t>2</w:t>
      </w:r>
      <w:r w:rsidR="00FC7090" w:rsidRPr="0074131F">
        <w:rPr>
          <w:b/>
          <w:sz w:val="20"/>
          <w:szCs w:val="20"/>
          <w:lang w:val="fr-CA"/>
        </w:rPr>
        <w:t>3</w:t>
      </w:r>
      <w:r w:rsidR="008859F1" w:rsidRPr="0074131F">
        <w:rPr>
          <w:b/>
          <w:sz w:val="20"/>
          <w:szCs w:val="20"/>
          <w:lang w:val="fr-CA"/>
        </w:rPr>
        <w:t xml:space="preserve"> / LE </w:t>
      </w:r>
      <w:r w:rsidRPr="0074131F">
        <w:rPr>
          <w:b/>
          <w:sz w:val="20"/>
          <w:szCs w:val="20"/>
          <w:lang w:val="fr-CA"/>
        </w:rPr>
        <w:t>9</w:t>
      </w:r>
      <w:r w:rsidR="008859F1" w:rsidRPr="0074131F">
        <w:rPr>
          <w:b/>
          <w:sz w:val="20"/>
          <w:szCs w:val="20"/>
          <w:lang w:val="fr-CA"/>
        </w:rPr>
        <w:t xml:space="preserve"> </w:t>
      </w:r>
      <w:r w:rsidRPr="0074131F">
        <w:rPr>
          <w:b/>
          <w:sz w:val="20"/>
          <w:szCs w:val="20"/>
          <w:lang w:val="fr-CA"/>
        </w:rPr>
        <w:t>MARS</w:t>
      </w:r>
      <w:r w:rsidR="008859F1" w:rsidRPr="0074131F">
        <w:rPr>
          <w:b/>
          <w:sz w:val="20"/>
          <w:szCs w:val="20"/>
          <w:lang w:val="fr-CA"/>
        </w:rPr>
        <w:t xml:space="preserve"> 20</w:t>
      </w:r>
      <w:r w:rsidR="005967EF" w:rsidRPr="0074131F">
        <w:rPr>
          <w:b/>
          <w:sz w:val="20"/>
          <w:szCs w:val="20"/>
          <w:lang w:val="fr-CA"/>
        </w:rPr>
        <w:t>2</w:t>
      </w:r>
      <w:r w:rsidR="00FC7090" w:rsidRPr="0074131F">
        <w:rPr>
          <w:b/>
          <w:sz w:val="20"/>
          <w:szCs w:val="20"/>
          <w:lang w:val="fr-CA"/>
        </w:rPr>
        <w:t>3</w:t>
      </w:r>
    </w:p>
    <w:p w:rsidR="00102792" w:rsidRPr="0074131F" w:rsidRDefault="00102792" w:rsidP="00102792">
      <w:pPr>
        <w:tabs>
          <w:tab w:val="left" w:pos="-1440"/>
          <w:tab w:val="left" w:pos="-720"/>
        </w:tabs>
        <w:jc w:val="both"/>
        <w:rPr>
          <w:rFonts w:eastAsia="Times New Roman" w:cs="Times New Roman"/>
          <w:sz w:val="20"/>
          <w:szCs w:val="20"/>
          <w:lang w:val="fr-CA" w:eastAsia="en-CA"/>
        </w:rPr>
      </w:pPr>
    </w:p>
    <w:tbl>
      <w:tblPr>
        <w:tblStyle w:val="TableGrid"/>
        <w:tblW w:w="0" w:type="auto"/>
        <w:tblLook w:val="04A0" w:firstRow="1" w:lastRow="0" w:firstColumn="1" w:lastColumn="0" w:noHBand="0" w:noVBand="1"/>
      </w:tblPr>
      <w:tblGrid>
        <w:gridCol w:w="4410"/>
        <w:gridCol w:w="810"/>
        <w:gridCol w:w="4399"/>
      </w:tblGrid>
      <w:tr w:rsidR="00D93A6C" w:rsidRPr="0074131F" w:rsidTr="00691D1D">
        <w:tc>
          <w:tcPr>
            <w:tcW w:w="4410" w:type="dxa"/>
            <w:tcBorders>
              <w:top w:val="nil"/>
              <w:left w:val="nil"/>
              <w:bottom w:val="nil"/>
              <w:right w:val="nil"/>
            </w:tcBorders>
          </w:tcPr>
          <w:p w:rsidR="00D93A6C" w:rsidRPr="0074131F" w:rsidRDefault="00201E46" w:rsidP="00691D1D">
            <w:pPr>
              <w:jc w:val="both"/>
              <w:rPr>
                <w:rFonts w:cs="Times New Roman"/>
                <w:b/>
                <w:bCs/>
                <w:sz w:val="20"/>
                <w:szCs w:val="20"/>
                <w:lang w:val="en-US"/>
              </w:rPr>
            </w:pPr>
            <w:r w:rsidRPr="0074131F">
              <w:rPr>
                <w:rFonts w:eastAsia="Times New Roman" w:cs="Times New Roman"/>
                <w:b/>
                <w:sz w:val="20"/>
                <w:szCs w:val="20"/>
                <w:lang w:val="en-US" w:eastAsia="en-CA"/>
              </w:rPr>
              <w:t>Rule 64</w:t>
            </w:r>
          </w:p>
        </w:tc>
        <w:tc>
          <w:tcPr>
            <w:tcW w:w="810" w:type="dxa"/>
            <w:tcBorders>
              <w:top w:val="nil"/>
              <w:left w:val="nil"/>
              <w:bottom w:val="nil"/>
              <w:right w:val="nil"/>
            </w:tcBorders>
          </w:tcPr>
          <w:p w:rsidR="00D93A6C" w:rsidRPr="0074131F" w:rsidRDefault="00D93A6C" w:rsidP="00691D1D">
            <w:pPr>
              <w:jc w:val="both"/>
              <w:rPr>
                <w:rFonts w:cs="Times New Roman"/>
                <w:b/>
                <w:bCs/>
                <w:sz w:val="20"/>
                <w:szCs w:val="20"/>
                <w:lang w:val="en-US"/>
              </w:rPr>
            </w:pPr>
          </w:p>
        </w:tc>
        <w:tc>
          <w:tcPr>
            <w:tcW w:w="4399" w:type="dxa"/>
            <w:tcBorders>
              <w:top w:val="nil"/>
              <w:left w:val="nil"/>
              <w:bottom w:val="nil"/>
              <w:right w:val="nil"/>
            </w:tcBorders>
          </w:tcPr>
          <w:p w:rsidR="00D93A6C" w:rsidRPr="0074131F" w:rsidRDefault="00201E46" w:rsidP="00691D1D">
            <w:pPr>
              <w:jc w:val="both"/>
              <w:rPr>
                <w:rFonts w:cs="Times New Roman"/>
                <w:b/>
                <w:bCs/>
                <w:sz w:val="20"/>
                <w:szCs w:val="20"/>
                <w:lang w:val="fr-CA"/>
              </w:rPr>
            </w:pPr>
            <w:r w:rsidRPr="0074131F">
              <w:rPr>
                <w:rFonts w:eastAsia="Times New Roman" w:cs="Times New Roman"/>
                <w:b/>
                <w:sz w:val="20"/>
                <w:szCs w:val="20"/>
                <w:lang w:val="fr-CA" w:eastAsia="en-CA"/>
              </w:rPr>
              <w:t>Règle 64</w:t>
            </w:r>
          </w:p>
        </w:tc>
      </w:tr>
    </w:tbl>
    <w:p w:rsidR="00D93A6C" w:rsidRPr="0074131F" w:rsidRDefault="00D93A6C" w:rsidP="00102792">
      <w:pPr>
        <w:tabs>
          <w:tab w:val="left" w:pos="-1440"/>
          <w:tab w:val="left" w:pos="-720"/>
        </w:tabs>
        <w:jc w:val="both"/>
        <w:rPr>
          <w:rFonts w:eastAsia="Times New Roman" w:cs="Times New Roman"/>
          <w:sz w:val="20"/>
          <w:szCs w:val="20"/>
          <w:lang w:val="fr-CA" w:eastAsia="en-CA"/>
        </w:rPr>
      </w:pPr>
    </w:p>
    <w:p w:rsidR="00D93A6C" w:rsidRPr="0074131F" w:rsidRDefault="00D93A6C" w:rsidP="00102792">
      <w:pPr>
        <w:tabs>
          <w:tab w:val="left" w:pos="-1440"/>
          <w:tab w:val="left" w:pos="-720"/>
        </w:tabs>
        <w:jc w:val="both"/>
        <w:rPr>
          <w:rFonts w:eastAsia="Times New Roman" w:cs="Times New Roman"/>
          <w:sz w:val="20"/>
          <w:szCs w:val="20"/>
          <w:lang w:val="fr-CA" w:eastAsia="en-CA"/>
        </w:rPr>
      </w:pPr>
    </w:p>
    <w:p w:rsidR="00201E46" w:rsidRPr="0074131F" w:rsidRDefault="00201E46" w:rsidP="00201E46">
      <w:pPr>
        <w:pStyle w:val="SCCSsocParty"/>
        <w:rPr>
          <w:i w:val="0"/>
          <w:sz w:val="20"/>
          <w:szCs w:val="20"/>
        </w:rPr>
      </w:pPr>
      <w:r w:rsidRPr="0074131F">
        <w:rPr>
          <w:rFonts w:eastAsiaTheme="minorEastAsia"/>
          <w:b/>
          <w:i w:val="0"/>
          <w:sz w:val="20"/>
          <w:szCs w:val="20"/>
          <w:lang w:val="en-US"/>
        </w:rPr>
        <w:t>XIU YING LUI v. ANGELO FABRIZIO LONGO AND CERTAS DIRECT INSURANCE COMPANY</w:t>
      </w:r>
    </w:p>
    <w:p w:rsidR="00201E46" w:rsidRPr="0074131F" w:rsidRDefault="00201E46" w:rsidP="00201E46">
      <w:pPr>
        <w:rPr>
          <w:rFonts w:cs="Times New Roman"/>
          <w:sz w:val="20"/>
          <w:szCs w:val="20"/>
        </w:rPr>
      </w:pPr>
      <w:r w:rsidRPr="0074131F">
        <w:rPr>
          <w:rFonts w:cs="Times New Roman"/>
          <w:sz w:val="20"/>
          <w:szCs w:val="20"/>
        </w:rPr>
        <w:t>(Ont.) (40378)</w:t>
      </w:r>
    </w:p>
    <w:p w:rsidR="00201E46" w:rsidRPr="0074131F" w:rsidRDefault="00201E46" w:rsidP="00201E46">
      <w:pPr>
        <w:rPr>
          <w:rFonts w:cs="Times New Roman"/>
          <w:sz w:val="20"/>
          <w:szCs w:val="20"/>
        </w:rPr>
      </w:pPr>
    </w:p>
    <w:p w:rsidR="00201E46" w:rsidRPr="0074131F" w:rsidRDefault="00201E46" w:rsidP="00201E46">
      <w:pPr>
        <w:rPr>
          <w:rFonts w:cs="Times New Roman"/>
          <w:b/>
          <w:sz w:val="20"/>
          <w:szCs w:val="20"/>
          <w:u w:val="single"/>
        </w:rPr>
      </w:pPr>
      <w:r w:rsidRPr="0074131F">
        <w:rPr>
          <w:rFonts w:cs="Times New Roman"/>
          <w:b/>
          <w:sz w:val="20"/>
          <w:szCs w:val="20"/>
          <w:u w:val="single"/>
        </w:rPr>
        <w:t>THE REGISTRAR</w:t>
      </w:r>
      <w:r w:rsidRPr="0074131F">
        <w:rPr>
          <w:rFonts w:cs="Times New Roman"/>
          <w:b/>
          <w:sz w:val="20"/>
          <w:szCs w:val="20"/>
        </w:rPr>
        <w:t>:</w:t>
      </w:r>
    </w:p>
    <w:p w:rsidR="00201E46" w:rsidRPr="0074131F" w:rsidRDefault="00201E46" w:rsidP="00201E46">
      <w:pPr>
        <w:rPr>
          <w:rFonts w:cs="Times New Roman"/>
          <w:sz w:val="20"/>
          <w:szCs w:val="20"/>
        </w:rPr>
      </w:pPr>
    </w:p>
    <w:p w:rsidR="00201E46" w:rsidRPr="0074131F" w:rsidRDefault="00201E46" w:rsidP="00201E46">
      <w:pPr>
        <w:jc w:val="both"/>
        <w:rPr>
          <w:sz w:val="20"/>
          <w:szCs w:val="20"/>
        </w:rPr>
      </w:pPr>
      <w:r w:rsidRPr="0074131F">
        <w:rPr>
          <w:b/>
          <w:sz w:val="20"/>
          <w:szCs w:val="20"/>
        </w:rPr>
        <w:fldChar w:fldCharType="begin"/>
      </w:r>
      <w:r w:rsidRPr="0074131F">
        <w:rPr>
          <w:b/>
          <w:sz w:val="20"/>
          <w:szCs w:val="20"/>
        </w:rPr>
        <w:instrText xml:space="preserve"> SEQ CHAPTER \h \r 1</w:instrText>
      </w:r>
      <w:r w:rsidRPr="0074131F">
        <w:rPr>
          <w:b/>
          <w:sz w:val="20"/>
          <w:szCs w:val="20"/>
        </w:rPr>
        <w:fldChar w:fldCharType="end"/>
      </w:r>
      <w:r w:rsidRPr="0074131F">
        <w:rPr>
          <w:b/>
          <w:sz w:val="20"/>
          <w:szCs w:val="20"/>
        </w:rPr>
        <w:t>WHEREAS</w:t>
      </w:r>
      <w:r w:rsidRPr="0074131F">
        <w:rPr>
          <w:sz w:val="20"/>
          <w:szCs w:val="20"/>
        </w:rPr>
        <w:t xml:space="preserve"> the applicant has not served and filed all the documents required under Rule 25 within the time set out in paragraph 58(1)(</w:t>
      </w:r>
      <w:r w:rsidRPr="0074131F">
        <w:rPr>
          <w:i/>
          <w:iCs/>
          <w:sz w:val="20"/>
          <w:szCs w:val="20"/>
        </w:rPr>
        <w:t>a</w:t>
      </w:r>
      <w:r w:rsidRPr="0074131F">
        <w:rPr>
          <w:sz w:val="20"/>
          <w:szCs w:val="20"/>
        </w:rPr>
        <w:t xml:space="preserve">) of the </w:t>
      </w:r>
      <w:r w:rsidRPr="0074131F">
        <w:rPr>
          <w:i/>
          <w:iCs/>
          <w:sz w:val="20"/>
          <w:szCs w:val="20"/>
        </w:rPr>
        <w:t>Supreme Court Act</w:t>
      </w:r>
      <w:r w:rsidRPr="0074131F">
        <w:rPr>
          <w:sz w:val="20"/>
          <w:szCs w:val="20"/>
        </w:rPr>
        <w:t xml:space="preserve"> or the time extended under subsection 59(1) of the Act;</w:t>
      </w:r>
    </w:p>
    <w:p w:rsidR="00201E46" w:rsidRPr="0074131F" w:rsidRDefault="00201E46" w:rsidP="00201E46">
      <w:pPr>
        <w:jc w:val="both"/>
        <w:rPr>
          <w:sz w:val="20"/>
          <w:szCs w:val="20"/>
        </w:rPr>
      </w:pPr>
    </w:p>
    <w:p w:rsidR="00201E46" w:rsidRPr="0074131F" w:rsidRDefault="00201E46" w:rsidP="00201E46">
      <w:pPr>
        <w:jc w:val="both"/>
        <w:rPr>
          <w:sz w:val="20"/>
          <w:szCs w:val="20"/>
        </w:rPr>
      </w:pPr>
      <w:r w:rsidRPr="0074131F">
        <w:rPr>
          <w:b/>
          <w:sz w:val="20"/>
          <w:szCs w:val="20"/>
        </w:rPr>
        <w:t>AND WHEREAS</w:t>
      </w:r>
      <w:r w:rsidRPr="0074131F">
        <w:rPr>
          <w:sz w:val="20"/>
          <w:szCs w:val="20"/>
        </w:rPr>
        <w:t xml:space="preserve"> the parties have been served with a notice in Form 64 of the </w:t>
      </w:r>
      <w:r w:rsidRPr="0074131F">
        <w:rPr>
          <w:i/>
          <w:iCs/>
          <w:sz w:val="20"/>
          <w:szCs w:val="20"/>
        </w:rPr>
        <w:t>Rules of the Supreme Court of Canada</w:t>
      </w:r>
      <w:r w:rsidRPr="0074131F">
        <w:rPr>
          <w:sz w:val="20"/>
          <w:szCs w:val="20"/>
        </w:rPr>
        <w:t>;</w:t>
      </w:r>
    </w:p>
    <w:p w:rsidR="00201E46" w:rsidRPr="0074131F" w:rsidRDefault="00201E46" w:rsidP="00201E46">
      <w:pPr>
        <w:jc w:val="both"/>
        <w:rPr>
          <w:sz w:val="20"/>
          <w:szCs w:val="20"/>
        </w:rPr>
      </w:pPr>
    </w:p>
    <w:p w:rsidR="00201E46" w:rsidRPr="0074131F" w:rsidRDefault="00201E46" w:rsidP="00201E46">
      <w:pPr>
        <w:jc w:val="both"/>
        <w:rPr>
          <w:sz w:val="20"/>
          <w:szCs w:val="20"/>
        </w:rPr>
      </w:pPr>
      <w:r w:rsidRPr="0074131F">
        <w:rPr>
          <w:b/>
          <w:sz w:val="20"/>
          <w:szCs w:val="20"/>
        </w:rPr>
        <w:t>AND WHEREAS</w:t>
      </w:r>
      <w:r w:rsidRPr="0074131F">
        <w:rPr>
          <w:sz w:val="20"/>
          <w:szCs w:val="20"/>
        </w:rPr>
        <w:t xml:space="preserve"> the applicant did not obtain an order by a judge of this Court extending the time for serving and filing the materials before the expiration of 20 days after the service of the notice; </w:t>
      </w:r>
    </w:p>
    <w:p w:rsidR="00201E46" w:rsidRPr="0074131F" w:rsidRDefault="00201E46" w:rsidP="00201E46">
      <w:pPr>
        <w:jc w:val="both"/>
        <w:rPr>
          <w:sz w:val="20"/>
          <w:szCs w:val="20"/>
        </w:rPr>
      </w:pPr>
    </w:p>
    <w:p w:rsidR="00201E46" w:rsidRPr="0074131F" w:rsidRDefault="00201E46" w:rsidP="00201E46">
      <w:pPr>
        <w:jc w:val="both"/>
        <w:rPr>
          <w:sz w:val="20"/>
          <w:szCs w:val="20"/>
        </w:rPr>
      </w:pPr>
      <w:r w:rsidRPr="0074131F">
        <w:rPr>
          <w:b/>
          <w:sz w:val="20"/>
          <w:szCs w:val="20"/>
        </w:rPr>
        <w:t>BY VIRTUE</w:t>
      </w:r>
      <w:r w:rsidRPr="0074131F">
        <w:rPr>
          <w:sz w:val="20"/>
          <w:szCs w:val="20"/>
        </w:rPr>
        <w:t xml:space="preserve"> of the authority given to the Registrar pursuant to Rule 64(2) of the </w:t>
      </w:r>
      <w:r w:rsidRPr="0074131F">
        <w:rPr>
          <w:i/>
          <w:iCs/>
          <w:sz w:val="20"/>
          <w:szCs w:val="20"/>
        </w:rPr>
        <w:t>Rules of the Supreme Court of Canada</w:t>
      </w:r>
      <w:r w:rsidRPr="0074131F">
        <w:rPr>
          <w:sz w:val="20"/>
          <w:szCs w:val="20"/>
        </w:rPr>
        <w:t>;</w:t>
      </w:r>
    </w:p>
    <w:p w:rsidR="00201E46" w:rsidRPr="0074131F" w:rsidRDefault="00201E46" w:rsidP="00201E46">
      <w:pPr>
        <w:jc w:val="both"/>
        <w:rPr>
          <w:sz w:val="20"/>
          <w:szCs w:val="20"/>
        </w:rPr>
      </w:pPr>
    </w:p>
    <w:p w:rsidR="00201E46" w:rsidRPr="0074131F" w:rsidRDefault="00201E46" w:rsidP="00201E46">
      <w:pPr>
        <w:jc w:val="both"/>
        <w:rPr>
          <w:rFonts w:cs="Times New Roman"/>
          <w:sz w:val="20"/>
          <w:szCs w:val="20"/>
        </w:rPr>
      </w:pPr>
      <w:r w:rsidRPr="0074131F">
        <w:rPr>
          <w:b/>
          <w:sz w:val="20"/>
          <w:szCs w:val="20"/>
        </w:rPr>
        <w:t>IT IS HEREBY ORDERED</w:t>
      </w:r>
      <w:r w:rsidRPr="0074131F">
        <w:rPr>
          <w:sz w:val="20"/>
          <w:szCs w:val="20"/>
        </w:rPr>
        <w:t xml:space="preserve"> that this application for leave to appeal be dismissed as abandoned.</w:t>
      </w:r>
    </w:p>
    <w:p w:rsidR="00102792" w:rsidRPr="0074131F" w:rsidRDefault="00102792" w:rsidP="00102792">
      <w:pPr>
        <w:spacing w:line="228" w:lineRule="auto"/>
        <w:rPr>
          <w:sz w:val="20"/>
        </w:rPr>
      </w:pPr>
    </w:p>
    <w:p w:rsidR="005967EF" w:rsidRPr="0074131F" w:rsidRDefault="005967EF" w:rsidP="00102792">
      <w:pPr>
        <w:spacing w:line="228" w:lineRule="auto"/>
        <w:rPr>
          <w:sz w:val="20"/>
          <w:szCs w:val="20"/>
        </w:rPr>
      </w:pPr>
    </w:p>
    <w:p w:rsidR="00DB79DD" w:rsidRPr="0074131F" w:rsidRDefault="00DB79DD" w:rsidP="00DB79DD">
      <w:pPr>
        <w:jc w:val="both"/>
        <w:rPr>
          <w:sz w:val="20"/>
          <w:szCs w:val="20"/>
          <w:lang w:val="fr-CA"/>
        </w:rPr>
      </w:pPr>
      <w:r w:rsidRPr="0074131F">
        <w:rPr>
          <w:b/>
          <w:sz w:val="20"/>
          <w:szCs w:val="20"/>
          <w:lang w:val="fr-CA"/>
        </w:rPr>
        <w:t xml:space="preserve">ATTENDU </w:t>
      </w:r>
      <w:r w:rsidRPr="0074131F">
        <w:rPr>
          <w:sz w:val="20"/>
          <w:szCs w:val="20"/>
          <w:lang w:val="fr-CA"/>
        </w:rPr>
        <w:t>que le demandeur n’a pas signifié et déposé tous les documents requis par la règle 25 dans le délai prescrit par l’al. 58(1)</w:t>
      </w:r>
      <w:r w:rsidRPr="0074131F">
        <w:rPr>
          <w:i/>
          <w:sz w:val="20"/>
          <w:szCs w:val="20"/>
          <w:lang w:val="fr-CA"/>
        </w:rPr>
        <w:t>a</w:t>
      </w:r>
      <w:r w:rsidRPr="0074131F">
        <w:rPr>
          <w:sz w:val="20"/>
          <w:szCs w:val="20"/>
          <w:lang w:val="fr-CA"/>
        </w:rPr>
        <w:t xml:space="preserve">) de la </w:t>
      </w:r>
      <w:r w:rsidRPr="0074131F">
        <w:rPr>
          <w:i/>
          <w:sz w:val="20"/>
          <w:szCs w:val="20"/>
          <w:lang w:val="fr-CA"/>
        </w:rPr>
        <w:t>Loi sur la Cour suprême</w:t>
      </w:r>
      <w:r w:rsidRPr="0074131F">
        <w:rPr>
          <w:sz w:val="20"/>
          <w:szCs w:val="20"/>
          <w:lang w:val="fr-CA"/>
        </w:rPr>
        <w:t xml:space="preserve"> ou le délai prorogé prévu au par. 59(1) de la </w:t>
      </w:r>
      <w:r w:rsidRPr="0074131F">
        <w:rPr>
          <w:i/>
          <w:sz w:val="20"/>
          <w:szCs w:val="20"/>
          <w:lang w:val="fr-CA"/>
        </w:rPr>
        <w:t>Loi</w:t>
      </w:r>
      <w:r w:rsidRPr="0074131F">
        <w:rPr>
          <w:sz w:val="20"/>
          <w:szCs w:val="20"/>
          <w:lang w:val="fr-CA"/>
        </w:rPr>
        <w:t>;</w:t>
      </w:r>
    </w:p>
    <w:p w:rsidR="00DB79DD" w:rsidRPr="0074131F" w:rsidRDefault="00DB79DD" w:rsidP="00DB79DD">
      <w:pPr>
        <w:jc w:val="both"/>
        <w:rPr>
          <w:sz w:val="20"/>
          <w:szCs w:val="20"/>
          <w:lang w:val="fr-CA"/>
        </w:rPr>
      </w:pPr>
    </w:p>
    <w:p w:rsidR="00DB79DD" w:rsidRPr="0074131F" w:rsidRDefault="00DB79DD" w:rsidP="00DB79DD">
      <w:pPr>
        <w:jc w:val="both"/>
        <w:rPr>
          <w:sz w:val="20"/>
          <w:szCs w:val="20"/>
          <w:lang w:val="fr-CA"/>
        </w:rPr>
      </w:pPr>
      <w:r w:rsidRPr="0074131F">
        <w:rPr>
          <w:b/>
          <w:sz w:val="20"/>
          <w:szCs w:val="20"/>
          <w:lang w:val="fr-CA"/>
        </w:rPr>
        <w:t>ET ATTENDU</w:t>
      </w:r>
      <w:r w:rsidRPr="0074131F">
        <w:rPr>
          <w:sz w:val="20"/>
          <w:szCs w:val="20"/>
          <w:lang w:val="fr-CA"/>
        </w:rPr>
        <w:t xml:space="preserve"> que les parties ont reçu signification du préavis énoncé dans le formulaire 64 des </w:t>
      </w:r>
      <w:r w:rsidRPr="0074131F">
        <w:rPr>
          <w:i/>
          <w:sz w:val="20"/>
          <w:szCs w:val="20"/>
          <w:lang w:val="fr-CA"/>
        </w:rPr>
        <w:t>Règles de la Cour suprême du Canada</w:t>
      </w:r>
      <w:r w:rsidRPr="0074131F">
        <w:rPr>
          <w:sz w:val="20"/>
          <w:szCs w:val="20"/>
          <w:lang w:val="fr-CA"/>
        </w:rPr>
        <w:t>;</w:t>
      </w:r>
    </w:p>
    <w:p w:rsidR="00DB79DD" w:rsidRPr="0074131F" w:rsidRDefault="00DB79DD" w:rsidP="00DB79DD">
      <w:pPr>
        <w:jc w:val="both"/>
        <w:rPr>
          <w:sz w:val="20"/>
          <w:szCs w:val="20"/>
          <w:lang w:val="fr-CA"/>
        </w:rPr>
      </w:pPr>
    </w:p>
    <w:p w:rsidR="00DB79DD" w:rsidRPr="0074131F" w:rsidRDefault="00DB79DD" w:rsidP="00DB79DD">
      <w:pPr>
        <w:jc w:val="both"/>
        <w:rPr>
          <w:sz w:val="20"/>
          <w:szCs w:val="20"/>
          <w:lang w:val="fr-CA"/>
        </w:rPr>
      </w:pPr>
      <w:r w:rsidRPr="0074131F">
        <w:rPr>
          <w:b/>
          <w:sz w:val="20"/>
          <w:szCs w:val="20"/>
          <w:lang w:val="fr-CA"/>
        </w:rPr>
        <w:t>ET ATTENDU</w:t>
      </w:r>
      <w:r w:rsidRPr="0074131F">
        <w:rPr>
          <w:sz w:val="20"/>
          <w:szCs w:val="20"/>
          <w:lang w:val="fr-CA"/>
        </w:rPr>
        <w:t xml:space="preserve"> que le demandeur n’a pas obtenu d’ordonnance d’un juge de la Cour en prorogation du délai pour signifier et déposer les documents avant l’expiration du délai de 20 jours après la signification du préavis;</w:t>
      </w:r>
    </w:p>
    <w:p w:rsidR="00DB79DD" w:rsidRPr="0074131F" w:rsidRDefault="00DB79DD" w:rsidP="00DB79DD">
      <w:pPr>
        <w:jc w:val="both"/>
        <w:rPr>
          <w:sz w:val="20"/>
          <w:szCs w:val="20"/>
          <w:lang w:val="fr-CA"/>
        </w:rPr>
      </w:pPr>
    </w:p>
    <w:p w:rsidR="00DB79DD" w:rsidRPr="0074131F" w:rsidRDefault="00DB79DD" w:rsidP="00DB79DD">
      <w:pPr>
        <w:jc w:val="both"/>
        <w:rPr>
          <w:sz w:val="20"/>
          <w:szCs w:val="20"/>
          <w:lang w:val="fr-CA"/>
        </w:rPr>
      </w:pPr>
      <w:r w:rsidRPr="0074131F">
        <w:rPr>
          <w:b/>
          <w:sz w:val="20"/>
          <w:szCs w:val="20"/>
          <w:lang w:val="fr-CA"/>
        </w:rPr>
        <w:t>EN VERTU</w:t>
      </w:r>
      <w:r w:rsidRPr="0074131F">
        <w:rPr>
          <w:sz w:val="20"/>
          <w:szCs w:val="20"/>
          <w:lang w:val="fr-CA"/>
        </w:rPr>
        <w:t xml:space="preserve"> du pouvoir conféré au registraire par le par. 64(2) des </w:t>
      </w:r>
      <w:r w:rsidRPr="0074131F">
        <w:rPr>
          <w:i/>
          <w:sz w:val="20"/>
          <w:szCs w:val="20"/>
          <w:lang w:val="fr-CA"/>
        </w:rPr>
        <w:t>Règles de la Cour suprême du Canada</w:t>
      </w:r>
      <w:r w:rsidRPr="0074131F">
        <w:rPr>
          <w:sz w:val="20"/>
          <w:szCs w:val="20"/>
          <w:lang w:val="fr-CA"/>
        </w:rPr>
        <w:t>;</w:t>
      </w:r>
    </w:p>
    <w:p w:rsidR="00DB79DD" w:rsidRPr="0074131F" w:rsidRDefault="00DB79DD" w:rsidP="00DB79DD">
      <w:pPr>
        <w:jc w:val="both"/>
        <w:rPr>
          <w:sz w:val="20"/>
          <w:szCs w:val="20"/>
          <w:lang w:val="fr-CA"/>
        </w:rPr>
      </w:pPr>
    </w:p>
    <w:p w:rsidR="00DB79DD" w:rsidRPr="0074131F" w:rsidRDefault="00DB79DD" w:rsidP="00DB79DD">
      <w:pPr>
        <w:jc w:val="both"/>
        <w:rPr>
          <w:rFonts w:cs="Times New Roman"/>
          <w:sz w:val="20"/>
          <w:szCs w:val="20"/>
          <w:lang w:val="fr-CA"/>
        </w:rPr>
      </w:pPr>
      <w:r w:rsidRPr="0074131F">
        <w:rPr>
          <w:b/>
          <w:sz w:val="20"/>
          <w:szCs w:val="20"/>
          <w:lang w:val="fr-CA"/>
        </w:rPr>
        <w:t>IL EST PAR LA PRÉSENTE ORDONNÉ</w:t>
      </w:r>
      <w:r w:rsidRPr="0074131F">
        <w:rPr>
          <w:sz w:val="20"/>
          <w:szCs w:val="20"/>
          <w:lang w:val="fr-CA"/>
        </w:rPr>
        <w:t xml:space="preserve"> que la présente demande d’autorisation d’appel est rejetée pour avoir été abandonnée.</w:t>
      </w:r>
    </w:p>
    <w:p w:rsidR="00201E46" w:rsidRPr="0074131F" w:rsidRDefault="00201E46" w:rsidP="00102792">
      <w:pPr>
        <w:spacing w:line="232" w:lineRule="auto"/>
        <w:rPr>
          <w:rFonts w:cs="Times New Roman"/>
          <w:sz w:val="20"/>
          <w:lang w:val="fr-CA"/>
        </w:rPr>
      </w:pPr>
    </w:p>
    <w:p w:rsidR="00102792" w:rsidRPr="0074131F" w:rsidRDefault="00002BD1" w:rsidP="00102792">
      <w:pPr>
        <w:widowControl w:val="0"/>
        <w:rPr>
          <w:rFonts w:eastAsia="Times New Roman" w:cs="Times New Roman"/>
          <w:sz w:val="20"/>
          <w:szCs w:val="20"/>
          <w:lang w:val="fr-CA" w:eastAsia="en-CA"/>
        </w:rPr>
      </w:pPr>
      <w:r>
        <w:rPr>
          <w:rFonts w:eastAsia="Times New Roman" w:cs="Times New Roman"/>
          <w:sz w:val="20"/>
          <w:szCs w:val="20"/>
          <w:lang w:val="fr-CA" w:eastAsia="en-CA"/>
        </w:rPr>
        <w:pict>
          <v:rect id="_x0000_i1125" style="width:2in;height:1pt" o:hrpct="0" o:hralign="center" o:hrstd="t" o:hrnoshade="t" o:hr="t" fillcolor="black [3213]" stroked="f"/>
        </w:pict>
      </w:r>
    </w:p>
    <w:p w:rsidR="005967EF" w:rsidRPr="0074131F" w:rsidRDefault="005967EF" w:rsidP="00102792">
      <w:pPr>
        <w:rPr>
          <w:rFonts w:eastAsia="Times New Roman" w:cs="Times New Roman"/>
          <w:sz w:val="20"/>
          <w:szCs w:val="20"/>
          <w:lang w:val="fr-CA" w:eastAsia="en-CA"/>
        </w:rPr>
      </w:pPr>
    </w:p>
    <w:p w:rsidR="00201E46" w:rsidRPr="0074131F" w:rsidRDefault="00201E46">
      <w:pPr>
        <w:rPr>
          <w:sz w:val="20"/>
          <w:szCs w:val="20"/>
          <w:lang w:val="fr-CA"/>
        </w:rPr>
      </w:pPr>
      <w:r w:rsidRPr="0074131F">
        <w:rPr>
          <w:sz w:val="20"/>
          <w:szCs w:val="20"/>
          <w:lang w:val="fr-CA"/>
        </w:rPr>
        <w:br w:type="page"/>
      </w:r>
    </w:p>
    <w:p w:rsidR="00201E46" w:rsidRPr="0074131F" w:rsidRDefault="00280504" w:rsidP="00201E46">
      <w:pPr>
        <w:rPr>
          <w:b/>
          <w:sz w:val="20"/>
          <w:szCs w:val="20"/>
          <w:lang w:val="fr-CA"/>
        </w:rPr>
      </w:pPr>
      <w:r w:rsidRPr="0074131F">
        <w:rPr>
          <w:b/>
          <w:sz w:val="20"/>
          <w:szCs w:val="20"/>
          <w:lang w:val="fr-CA"/>
        </w:rPr>
        <w:t>MARCH</w:t>
      </w:r>
      <w:r w:rsidR="00201E46" w:rsidRPr="0074131F">
        <w:rPr>
          <w:b/>
          <w:sz w:val="20"/>
          <w:szCs w:val="20"/>
          <w:lang w:val="fr-CA"/>
        </w:rPr>
        <w:t xml:space="preserve"> </w:t>
      </w:r>
      <w:r w:rsidRPr="0074131F">
        <w:rPr>
          <w:b/>
          <w:sz w:val="20"/>
          <w:szCs w:val="20"/>
          <w:lang w:val="fr-CA"/>
        </w:rPr>
        <w:t>9</w:t>
      </w:r>
      <w:r w:rsidR="00201E46" w:rsidRPr="0074131F">
        <w:rPr>
          <w:b/>
          <w:sz w:val="20"/>
          <w:szCs w:val="20"/>
          <w:lang w:val="fr-CA"/>
        </w:rPr>
        <w:t xml:space="preserve">, 2023 / LE </w:t>
      </w:r>
      <w:r w:rsidRPr="0074131F">
        <w:rPr>
          <w:b/>
          <w:sz w:val="20"/>
          <w:szCs w:val="20"/>
          <w:lang w:val="fr-CA"/>
        </w:rPr>
        <w:t>9</w:t>
      </w:r>
      <w:r w:rsidR="00201E46" w:rsidRPr="0074131F">
        <w:rPr>
          <w:b/>
          <w:sz w:val="20"/>
          <w:szCs w:val="20"/>
          <w:lang w:val="fr-CA"/>
        </w:rPr>
        <w:t xml:space="preserve"> </w:t>
      </w:r>
      <w:r w:rsidRPr="0074131F">
        <w:rPr>
          <w:b/>
          <w:sz w:val="20"/>
          <w:szCs w:val="20"/>
          <w:lang w:val="fr-CA"/>
        </w:rPr>
        <w:t>MARS</w:t>
      </w:r>
      <w:r w:rsidR="00201E46" w:rsidRPr="0074131F">
        <w:rPr>
          <w:b/>
          <w:sz w:val="20"/>
          <w:szCs w:val="20"/>
          <w:lang w:val="fr-CA"/>
        </w:rPr>
        <w:t xml:space="preserve"> 2023</w:t>
      </w:r>
    </w:p>
    <w:p w:rsidR="00201E46" w:rsidRPr="0074131F" w:rsidRDefault="00201E46" w:rsidP="00201E46">
      <w:pPr>
        <w:tabs>
          <w:tab w:val="left" w:pos="-1440"/>
          <w:tab w:val="left" w:pos="-720"/>
        </w:tabs>
        <w:jc w:val="both"/>
        <w:rPr>
          <w:rFonts w:eastAsia="Times New Roman" w:cs="Times New Roman"/>
          <w:sz w:val="20"/>
          <w:szCs w:val="20"/>
          <w:lang w:val="fr-CA" w:eastAsia="en-CA"/>
        </w:rPr>
      </w:pPr>
    </w:p>
    <w:tbl>
      <w:tblPr>
        <w:tblStyle w:val="TableGrid"/>
        <w:tblW w:w="0" w:type="auto"/>
        <w:tblLook w:val="04A0" w:firstRow="1" w:lastRow="0" w:firstColumn="1" w:lastColumn="0" w:noHBand="0" w:noVBand="1"/>
      </w:tblPr>
      <w:tblGrid>
        <w:gridCol w:w="4410"/>
        <w:gridCol w:w="810"/>
        <w:gridCol w:w="4399"/>
      </w:tblGrid>
      <w:tr w:rsidR="00201E46" w:rsidRPr="0074131F" w:rsidTr="00201E46">
        <w:tc>
          <w:tcPr>
            <w:tcW w:w="4410" w:type="dxa"/>
            <w:tcBorders>
              <w:top w:val="nil"/>
              <w:left w:val="nil"/>
              <w:bottom w:val="nil"/>
              <w:right w:val="nil"/>
            </w:tcBorders>
          </w:tcPr>
          <w:p w:rsidR="00201E46" w:rsidRPr="0074131F" w:rsidRDefault="00201E46" w:rsidP="00201E46">
            <w:pPr>
              <w:jc w:val="both"/>
              <w:rPr>
                <w:rFonts w:cs="Times New Roman"/>
                <w:b/>
                <w:bCs/>
                <w:sz w:val="20"/>
                <w:szCs w:val="20"/>
                <w:lang w:val="en-US"/>
              </w:rPr>
            </w:pPr>
            <w:r w:rsidRPr="0074131F">
              <w:rPr>
                <w:rFonts w:eastAsia="Times New Roman" w:cs="Times New Roman"/>
                <w:b/>
                <w:sz w:val="20"/>
                <w:szCs w:val="20"/>
                <w:lang w:val="en-US" w:eastAsia="en-CA"/>
              </w:rPr>
              <w:t>Rule 64</w:t>
            </w:r>
          </w:p>
        </w:tc>
        <w:tc>
          <w:tcPr>
            <w:tcW w:w="810" w:type="dxa"/>
            <w:tcBorders>
              <w:top w:val="nil"/>
              <w:left w:val="nil"/>
              <w:bottom w:val="nil"/>
              <w:right w:val="nil"/>
            </w:tcBorders>
          </w:tcPr>
          <w:p w:rsidR="00201E46" w:rsidRPr="0074131F" w:rsidRDefault="00201E46" w:rsidP="00201E46">
            <w:pPr>
              <w:jc w:val="both"/>
              <w:rPr>
                <w:rFonts w:cs="Times New Roman"/>
                <w:b/>
                <w:bCs/>
                <w:sz w:val="20"/>
                <w:szCs w:val="20"/>
                <w:lang w:val="en-US"/>
              </w:rPr>
            </w:pPr>
          </w:p>
        </w:tc>
        <w:tc>
          <w:tcPr>
            <w:tcW w:w="4399" w:type="dxa"/>
            <w:tcBorders>
              <w:top w:val="nil"/>
              <w:left w:val="nil"/>
              <w:bottom w:val="nil"/>
              <w:right w:val="nil"/>
            </w:tcBorders>
          </w:tcPr>
          <w:p w:rsidR="00201E46" w:rsidRPr="0074131F" w:rsidRDefault="00201E46" w:rsidP="00201E46">
            <w:pPr>
              <w:jc w:val="both"/>
              <w:rPr>
                <w:rFonts w:cs="Times New Roman"/>
                <w:b/>
                <w:bCs/>
                <w:sz w:val="20"/>
                <w:szCs w:val="20"/>
                <w:lang w:val="fr-CA"/>
              </w:rPr>
            </w:pPr>
            <w:r w:rsidRPr="0074131F">
              <w:rPr>
                <w:rFonts w:eastAsia="Times New Roman" w:cs="Times New Roman"/>
                <w:b/>
                <w:sz w:val="20"/>
                <w:szCs w:val="20"/>
                <w:lang w:val="fr-CA" w:eastAsia="en-CA"/>
              </w:rPr>
              <w:t>Règle 64</w:t>
            </w:r>
          </w:p>
        </w:tc>
      </w:tr>
    </w:tbl>
    <w:p w:rsidR="00201E46" w:rsidRPr="0074131F" w:rsidRDefault="00201E46" w:rsidP="00201E46">
      <w:pPr>
        <w:tabs>
          <w:tab w:val="left" w:pos="-1440"/>
          <w:tab w:val="left" w:pos="-720"/>
        </w:tabs>
        <w:jc w:val="both"/>
        <w:rPr>
          <w:rFonts w:eastAsia="Times New Roman" w:cs="Times New Roman"/>
          <w:sz w:val="20"/>
          <w:szCs w:val="20"/>
          <w:lang w:val="fr-CA" w:eastAsia="en-CA"/>
        </w:rPr>
      </w:pPr>
    </w:p>
    <w:p w:rsidR="00280504" w:rsidRPr="0074131F" w:rsidRDefault="00280504" w:rsidP="00280504">
      <w:pPr>
        <w:tabs>
          <w:tab w:val="left" w:pos="-1440"/>
          <w:tab w:val="left" w:pos="-720"/>
        </w:tabs>
        <w:jc w:val="both"/>
        <w:rPr>
          <w:rFonts w:eastAsia="Times New Roman" w:cs="Times New Roman"/>
          <w:sz w:val="20"/>
          <w:szCs w:val="20"/>
          <w:lang w:val="fr-CA" w:eastAsia="en-CA"/>
        </w:rPr>
      </w:pPr>
    </w:p>
    <w:p w:rsidR="00280504" w:rsidRPr="0074131F" w:rsidRDefault="00280504" w:rsidP="00280504">
      <w:pPr>
        <w:pStyle w:val="SCCSsocParty"/>
        <w:rPr>
          <w:i w:val="0"/>
          <w:sz w:val="20"/>
          <w:szCs w:val="20"/>
        </w:rPr>
      </w:pPr>
      <w:r w:rsidRPr="0074131F">
        <w:rPr>
          <w:rFonts w:eastAsiaTheme="minorEastAsia"/>
          <w:b/>
          <w:i w:val="0"/>
          <w:sz w:val="20"/>
          <w:szCs w:val="20"/>
          <w:lang w:val="en-US"/>
        </w:rPr>
        <w:t>HUA SUI v. ZHI YONG LIANG AND MEI YUAN LIANG</w:t>
      </w:r>
    </w:p>
    <w:p w:rsidR="00280504" w:rsidRPr="0074131F" w:rsidRDefault="00280504" w:rsidP="00280504">
      <w:pPr>
        <w:rPr>
          <w:rFonts w:cs="Times New Roman"/>
          <w:sz w:val="20"/>
          <w:szCs w:val="20"/>
        </w:rPr>
      </w:pPr>
      <w:r w:rsidRPr="0074131F">
        <w:rPr>
          <w:rFonts w:cs="Times New Roman"/>
          <w:sz w:val="20"/>
          <w:szCs w:val="20"/>
        </w:rPr>
        <w:t>(Ont.) (40392)</w:t>
      </w:r>
    </w:p>
    <w:p w:rsidR="00280504" w:rsidRPr="0074131F" w:rsidRDefault="00280504" w:rsidP="00280504">
      <w:pPr>
        <w:rPr>
          <w:rFonts w:cs="Times New Roman"/>
          <w:sz w:val="20"/>
          <w:szCs w:val="20"/>
        </w:rPr>
      </w:pPr>
    </w:p>
    <w:p w:rsidR="00280504" w:rsidRPr="0074131F" w:rsidRDefault="00280504" w:rsidP="00280504">
      <w:pPr>
        <w:rPr>
          <w:rFonts w:cs="Times New Roman"/>
          <w:b/>
          <w:sz w:val="20"/>
          <w:szCs w:val="20"/>
          <w:u w:val="single"/>
        </w:rPr>
      </w:pPr>
      <w:r w:rsidRPr="0074131F">
        <w:rPr>
          <w:rFonts w:cs="Times New Roman"/>
          <w:b/>
          <w:sz w:val="20"/>
          <w:szCs w:val="20"/>
          <w:u w:val="single"/>
        </w:rPr>
        <w:t>THE REGISTRAR</w:t>
      </w:r>
      <w:r w:rsidRPr="0074131F">
        <w:rPr>
          <w:rFonts w:cs="Times New Roman"/>
          <w:b/>
          <w:sz w:val="20"/>
          <w:szCs w:val="20"/>
        </w:rPr>
        <w:t>:</w:t>
      </w:r>
    </w:p>
    <w:p w:rsidR="00280504" w:rsidRPr="0074131F" w:rsidRDefault="00280504" w:rsidP="00280504">
      <w:pPr>
        <w:rPr>
          <w:rFonts w:cs="Times New Roman"/>
          <w:sz w:val="20"/>
          <w:szCs w:val="20"/>
        </w:rPr>
      </w:pPr>
    </w:p>
    <w:p w:rsidR="00280504" w:rsidRPr="0074131F" w:rsidRDefault="00280504" w:rsidP="00280504">
      <w:pPr>
        <w:jc w:val="both"/>
        <w:rPr>
          <w:sz w:val="20"/>
          <w:szCs w:val="20"/>
        </w:rPr>
      </w:pPr>
      <w:r w:rsidRPr="0074131F">
        <w:rPr>
          <w:b/>
          <w:sz w:val="20"/>
          <w:szCs w:val="20"/>
        </w:rPr>
        <w:fldChar w:fldCharType="begin"/>
      </w:r>
      <w:r w:rsidRPr="0074131F">
        <w:rPr>
          <w:b/>
          <w:sz w:val="20"/>
          <w:szCs w:val="20"/>
        </w:rPr>
        <w:instrText xml:space="preserve"> SEQ CHAPTER \h \r 1</w:instrText>
      </w:r>
      <w:r w:rsidRPr="0074131F">
        <w:rPr>
          <w:b/>
          <w:sz w:val="20"/>
          <w:szCs w:val="20"/>
        </w:rPr>
        <w:fldChar w:fldCharType="end"/>
      </w:r>
      <w:r w:rsidRPr="0074131F">
        <w:rPr>
          <w:b/>
          <w:sz w:val="20"/>
          <w:szCs w:val="20"/>
        </w:rPr>
        <w:t>WHEREAS</w:t>
      </w:r>
      <w:r w:rsidRPr="0074131F">
        <w:rPr>
          <w:sz w:val="20"/>
          <w:szCs w:val="20"/>
        </w:rPr>
        <w:t xml:space="preserve"> the applicant has not served and filed all the documents required under Rule 25 within the time set out in paragraph 58(1)(</w:t>
      </w:r>
      <w:r w:rsidRPr="0074131F">
        <w:rPr>
          <w:i/>
          <w:iCs/>
          <w:sz w:val="20"/>
          <w:szCs w:val="20"/>
        </w:rPr>
        <w:t>a</w:t>
      </w:r>
      <w:r w:rsidRPr="0074131F">
        <w:rPr>
          <w:sz w:val="20"/>
          <w:szCs w:val="20"/>
        </w:rPr>
        <w:t xml:space="preserve">) of the </w:t>
      </w:r>
      <w:r w:rsidRPr="0074131F">
        <w:rPr>
          <w:i/>
          <w:iCs/>
          <w:sz w:val="20"/>
          <w:szCs w:val="20"/>
        </w:rPr>
        <w:t>Supreme Court Act</w:t>
      </w:r>
      <w:r w:rsidRPr="0074131F">
        <w:rPr>
          <w:sz w:val="20"/>
          <w:szCs w:val="20"/>
        </w:rPr>
        <w:t xml:space="preserve"> or the time extended under subsection 59(1) of the Act;</w:t>
      </w:r>
    </w:p>
    <w:p w:rsidR="00280504" w:rsidRPr="0074131F" w:rsidRDefault="00280504" w:rsidP="00280504">
      <w:pPr>
        <w:jc w:val="both"/>
        <w:rPr>
          <w:sz w:val="20"/>
          <w:szCs w:val="20"/>
        </w:rPr>
      </w:pPr>
    </w:p>
    <w:p w:rsidR="00280504" w:rsidRPr="0074131F" w:rsidRDefault="00280504" w:rsidP="00280504">
      <w:pPr>
        <w:jc w:val="both"/>
        <w:rPr>
          <w:sz w:val="20"/>
          <w:szCs w:val="20"/>
        </w:rPr>
      </w:pPr>
      <w:r w:rsidRPr="0074131F">
        <w:rPr>
          <w:b/>
          <w:sz w:val="20"/>
          <w:szCs w:val="20"/>
        </w:rPr>
        <w:t>AND WHEREAS</w:t>
      </w:r>
      <w:r w:rsidRPr="0074131F">
        <w:rPr>
          <w:sz w:val="20"/>
          <w:szCs w:val="20"/>
        </w:rPr>
        <w:t xml:space="preserve"> the parties have been served with a notice in Form 64 of the </w:t>
      </w:r>
      <w:r w:rsidRPr="0074131F">
        <w:rPr>
          <w:i/>
          <w:iCs/>
          <w:sz w:val="20"/>
          <w:szCs w:val="20"/>
        </w:rPr>
        <w:t>Rules of the Supreme Court of Canada</w:t>
      </w:r>
      <w:r w:rsidRPr="0074131F">
        <w:rPr>
          <w:sz w:val="20"/>
          <w:szCs w:val="20"/>
        </w:rPr>
        <w:t>;</w:t>
      </w:r>
    </w:p>
    <w:p w:rsidR="00280504" w:rsidRPr="0074131F" w:rsidRDefault="00280504" w:rsidP="00280504">
      <w:pPr>
        <w:jc w:val="both"/>
        <w:rPr>
          <w:sz w:val="20"/>
          <w:szCs w:val="20"/>
        </w:rPr>
      </w:pPr>
    </w:p>
    <w:p w:rsidR="00280504" w:rsidRPr="0074131F" w:rsidRDefault="00280504" w:rsidP="00280504">
      <w:pPr>
        <w:jc w:val="both"/>
        <w:rPr>
          <w:sz w:val="20"/>
          <w:szCs w:val="20"/>
        </w:rPr>
      </w:pPr>
      <w:r w:rsidRPr="0074131F">
        <w:rPr>
          <w:b/>
          <w:sz w:val="20"/>
          <w:szCs w:val="20"/>
        </w:rPr>
        <w:t>AND WHEREAS</w:t>
      </w:r>
      <w:r w:rsidRPr="0074131F">
        <w:rPr>
          <w:sz w:val="20"/>
          <w:szCs w:val="20"/>
        </w:rPr>
        <w:t xml:space="preserve"> the applicant did not obtain an order by a judge of this Court extending the time for serving and filing the materials before the expiration of 20 days after the service of the notice; </w:t>
      </w:r>
    </w:p>
    <w:p w:rsidR="00280504" w:rsidRPr="0074131F" w:rsidRDefault="00280504" w:rsidP="00280504">
      <w:pPr>
        <w:jc w:val="both"/>
        <w:rPr>
          <w:sz w:val="20"/>
          <w:szCs w:val="20"/>
        </w:rPr>
      </w:pPr>
    </w:p>
    <w:p w:rsidR="00280504" w:rsidRPr="0074131F" w:rsidRDefault="00280504" w:rsidP="00280504">
      <w:pPr>
        <w:jc w:val="both"/>
        <w:rPr>
          <w:sz w:val="20"/>
          <w:szCs w:val="20"/>
        </w:rPr>
      </w:pPr>
      <w:r w:rsidRPr="0074131F">
        <w:rPr>
          <w:b/>
          <w:sz w:val="20"/>
          <w:szCs w:val="20"/>
        </w:rPr>
        <w:t>BY VIRTUE</w:t>
      </w:r>
      <w:r w:rsidRPr="0074131F">
        <w:rPr>
          <w:sz w:val="20"/>
          <w:szCs w:val="20"/>
        </w:rPr>
        <w:t xml:space="preserve"> of the authority given to the Registrar pursuant to Rule 64(2) of the </w:t>
      </w:r>
      <w:r w:rsidRPr="0074131F">
        <w:rPr>
          <w:i/>
          <w:iCs/>
          <w:sz w:val="20"/>
          <w:szCs w:val="20"/>
        </w:rPr>
        <w:t>Rules of the Supreme Court of Canada</w:t>
      </w:r>
      <w:r w:rsidRPr="0074131F">
        <w:rPr>
          <w:sz w:val="20"/>
          <w:szCs w:val="20"/>
        </w:rPr>
        <w:t>;</w:t>
      </w:r>
    </w:p>
    <w:p w:rsidR="00280504" w:rsidRPr="0074131F" w:rsidRDefault="00280504" w:rsidP="00280504">
      <w:pPr>
        <w:jc w:val="both"/>
        <w:rPr>
          <w:sz w:val="20"/>
          <w:szCs w:val="20"/>
        </w:rPr>
      </w:pPr>
    </w:p>
    <w:p w:rsidR="00280504" w:rsidRPr="0074131F" w:rsidRDefault="00280504" w:rsidP="00280504">
      <w:pPr>
        <w:jc w:val="both"/>
        <w:rPr>
          <w:rFonts w:cs="Times New Roman"/>
          <w:sz w:val="20"/>
          <w:szCs w:val="20"/>
        </w:rPr>
      </w:pPr>
      <w:r w:rsidRPr="0074131F">
        <w:rPr>
          <w:b/>
          <w:sz w:val="20"/>
          <w:szCs w:val="20"/>
        </w:rPr>
        <w:t>IT IS HEREBY ORDERED</w:t>
      </w:r>
      <w:r w:rsidRPr="0074131F">
        <w:rPr>
          <w:sz w:val="20"/>
          <w:szCs w:val="20"/>
        </w:rPr>
        <w:t xml:space="preserve"> that this application for leave to appeal be dismissed as abandoned.</w:t>
      </w:r>
    </w:p>
    <w:p w:rsidR="00280504" w:rsidRPr="0074131F" w:rsidRDefault="00280504" w:rsidP="00280504">
      <w:pPr>
        <w:spacing w:line="228" w:lineRule="auto"/>
        <w:rPr>
          <w:sz w:val="20"/>
          <w:szCs w:val="20"/>
        </w:rPr>
      </w:pPr>
    </w:p>
    <w:p w:rsidR="00280504" w:rsidRPr="0074131F" w:rsidRDefault="00280504" w:rsidP="00280504">
      <w:pPr>
        <w:spacing w:line="228" w:lineRule="auto"/>
        <w:rPr>
          <w:sz w:val="20"/>
          <w:szCs w:val="20"/>
        </w:rPr>
      </w:pPr>
    </w:p>
    <w:p w:rsidR="00DB79DD" w:rsidRPr="0074131F" w:rsidRDefault="00DB79DD" w:rsidP="00DB79DD">
      <w:pPr>
        <w:jc w:val="both"/>
        <w:rPr>
          <w:sz w:val="20"/>
          <w:szCs w:val="20"/>
          <w:lang w:val="fr-CA"/>
        </w:rPr>
      </w:pPr>
      <w:r w:rsidRPr="0074131F">
        <w:rPr>
          <w:b/>
          <w:sz w:val="20"/>
          <w:szCs w:val="20"/>
          <w:lang w:val="fr-CA"/>
        </w:rPr>
        <w:t xml:space="preserve">ATTENDU </w:t>
      </w:r>
      <w:r w:rsidRPr="0074131F">
        <w:rPr>
          <w:sz w:val="20"/>
          <w:szCs w:val="20"/>
          <w:lang w:val="fr-CA"/>
        </w:rPr>
        <w:t>que le demandeur n’a pas signifié et déposé tous les documents requis par la règle 25 dans le délai prescrit par l’al. 58(1)</w:t>
      </w:r>
      <w:r w:rsidRPr="0074131F">
        <w:rPr>
          <w:i/>
          <w:sz w:val="20"/>
          <w:szCs w:val="20"/>
          <w:lang w:val="fr-CA"/>
        </w:rPr>
        <w:t>a</w:t>
      </w:r>
      <w:r w:rsidRPr="0074131F">
        <w:rPr>
          <w:sz w:val="20"/>
          <w:szCs w:val="20"/>
          <w:lang w:val="fr-CA"/>
        </w:rPr>
        <w:t xml:space="preserve">) de la </w:t>
      </w:r>
      <w:r w:rsidRPr="0074131F">
        <w:rPr>
          <w:i/>
          <w:sz w:val="20"/>
          <w:szCs w:val="20"/>
          <w:lang w:val="fr-CA"/>
        </w:rPr>
        <w:t>Loi sur la Cour suprême</w:t>
      </w:r>
      <w:r w:rsidRPr="0074131F">
        <w:rPr>
          <w:sz w:val="20"/>
          <w:szCs w:val="20"/>
          <w:lang w:val="fr-CA"/>
        </w:rPr>
        <w:t xml:space="preserve"> ou le délai prorogé prévu au par. 59(1) de la </w:t>
      </w:r>
      <w:r w:rsidRPr="0074131F">
        <w:rPr>
          <w:i/>
          <w:sz w:val="20"/>
          <w:szCs w:val="20"/>
          <w:lang w:val="fr-CA"/>
        </w:rPr>
        <w:t>Loi</w:t>
      </w:r>
      <w:r w:rsidRPr="0074131F">
        <w:rPr>
          <w:sz w:val="20"/>
          <w:szCs w:val="20"/>
          <w:lang w:val="fr-CA"/>
        </w:rPr>
        <w:t>;</w:t>
      </w:r>
    </w:p>
    <w:p w:rsidR="00DB79DD" w:rsidRPr="0074131F" w:rsidRDefault="00DB79DD" w:rsidP="00DB79DD">
      <w:pPr>
        <w:jc w:val="both"/>
        <w:rPr>
          <w:sz w:val="20"/>
          <w:szCs w:val="20"/>
          <w:lang w:val="fr-CA"/>
        </w:rPr>
      </w:pPr>
    </w:p>
    <w:p w:rsidR="00DB79DD" w:rsidRPr="0074131F" w:rsidRDefault="00DB79DD" w:rsidP="00DB79DD">
      <w:pPr>
        <w:jc w:val="both"/>
        <w:rPr>
          <w:sz w:val="20"/>
          <w:szCs w:val="20"/>
          <w:lang w:val="fr-CA"/>
        </w:rPr>
      </w:pPr>
      <w:r w:rsidRPr="0074131F">
        <w:rPr>
          <w:b/>
          <w:sz w:val="20"/>
          <w:szCs w:val="20"/>
          <w:lang w:val="fr-CA"/>
        </w:rPr>
        <w:t>ET ATTENDU</w:t>
      </w:r>
      <w:r w:rsidRPr="0074131F">
        <w:rPr>
          <w:sz w:val="20"/>
          <w:szCs w:val="20"/>
          <w:lang w:val="fr-CA"/>
        </w:rPr>
        <w:t xml:space="preserve"> que les parties ont reçu signification du préavis énoncé dans le formulaire 64 des </w:t>
      </w:r>
      <w:r w:rsidRPr="0074131F">
        <w:rPr>
          <w:i/>
          <w:sz w:val="20"/>
          <w:szCs w:val="20"/>
          <w:lang w:val="fr-CA"/>
        </w:rPr>
        <w:t>Règles de la Cour suprême du Canada</w:t>
      </w:r>
      <w:r w:rsidRPr="0074131F">
        <w:rPr>
          <w:sz w:val="20"/>
          <w:szCs w:val="20"/>
          <w:lang w:val="fr-CA"/>
        </w:rPr>
        <w:t>;</w:t>
      </w:r>
    </w:p>
    <w:p w:rsidR="00DB79DD" w:rsidRPr="0074131F" w:rsidRDefault="00DB79DD" w:rsidP="00DB79DD">
      <w:pPr>
        <w:jc w:val="both"/>
        <w:rPr>
          <w:sz w:val="20"/>
          <w:szCs w:val="20"/>
          <w:lang w:val="fr-CA"/>
        </w:rPr>
      </w:pPr>
    </w:p>
    <w:p w:rsidR="00DB79DD" w:rsidRPr="0074131F" w:rsidRDefault="00DB79DD" w:rsidP="00DB79DD">
      <w:pPr>
        <w:jc w:val="both"/>
        <w:rPr>
          <w:sz w:val="20"/>
          <w:szCs w:val="20"/>
          <w:lang w:val="fr-CA"/>
        </w:rPr>
      </w:pPr>
      <w:r w:rsidRPr="0074131F">
        <w:rPr>
          <w:b/>
          <w:sz w:val="20"/>
          <w:szCs w:val="20"/>
          <w:lang w:val="fr-CA"/>
        </w:rPr>
        <w:t>ET ATTENDU</w:t>
      </w:r>
      <w:r w:rsidRPr="0074131F">
        <w:rPr>
          <w:sz w:val="20"/>
          <w:szCs w:val="20"/>
          <w:lang w:val="fr-CA"/>
        </w:rPr>
        <w:t xml:space="preserve"> que le demandeur n’a pas obtenu d’ordonnance d’un juge de la Cour en prorogation du délai pour signifier et déposer les documents avant l’expiration du délai de 20 jours après la signification du préavis;</w:t>
      </w:r>
    </w:p>
    <w:p w:rsidR="00DB79DD" w:rsidRPr="0074131F" w:rsidRDefault="00DB79DD" w:rsidP="00DB79DD">
      <w:pPr>
        <w:jc w:val="both"/>
        <w:rPr>
          <w:sz w:val="20"/>
          <w:szCs w:val="20"/>
          <w:lang w:val="fr-CA"/>
        </w:rPr>
      </w:pPr>
    </w:p>
    <w:p w:rsidR="00DB79DD" w:rsidRPr="0074131F" w:rsidRDefault="00DB79DD" w:rsidP="00DB79DD">
      <w:pPr>
        <w:jc w:val="both"/>
        <w:rPr>
          <w:sz w:val="20"/>
          <w:szCs w:val="20"/>
          <w:lang w:val="fr-CA"/>
        </w:rPr>
      </w:pPr>
      <w:r w:rsidRPr="0074131F">
        <w:rPr>
          <w:b/>
          <w:sz w:val="20"/>
          <w:szCs w:val="20"/>
          <w:lang w:val="fr-CA"/>
        </w:rPr>
        <w:t>EN VERTU</w:t>
      </w:r>
      <w:r w:rsidRPr="0074131F">
        <w:rPr>
          <w:sz w:val="20"/>
          <w:szCs w:val="20"/>
          <w:lang w:val="fr-CA"/>
        </w:rPr>
        <w:t xml:space="preserve"> du pouvoir conféré au registraire par le par. 64(2) des </w:t>
      </w:r>
      <w:r w:rsidRPr="0074131F">
        <w:rPr>
          <w:i/>
          <w:sz w:val="20"/>
          <w:szCs w:val="20"/>
          <w:lang w:val="fr-CA"/>
        </w:rPr>
        <w:t>Règles de la Cour suprême du Canada</w:t>
      </w:r>
      <w:r w:rsidRPr="0074131F">
        <w:rPr>
          <w:sz w:val="20"/>
          <w:szCs w:val="20"/>
          <w:lang w:val="fr-CA"/>
        </w:rPr>
        <w:t>;</w:t>
      </w:r>
    </w:p>
    <w:p w:rsidR="00DB79DD" w:rsidRPr="0074131F" w:rsidRDefault="00DB79DD" w:rsidP="00DB79DD">
      <w:pPr>
        <w:jc w:val="both"/>
        <w:rPr>
          <w:sz w:val="20"/>
          <w:szCs w:val="20"/>
          <w:lang w:val="fr-CA"/>
        </w:rPr>
      </w:pPr>
    </w:p>
    <w:p w:rsidR="00DB79DD" w:rsidRPr="0074131F" w:rsidRDefault="00DB79DD" w:rsidP="00DB79DD">
      <w:pPr>
        <w:jc w:val="both"/>
        <w:rPr>
          <w:rFonts w:cs="Times New Roman"/>
          <w:sz w:val="20"/>
          <w:szCs w:val="20"/>
          <w:lang w:val="fr-CA"/>
        </w:rPr>
      </w:pPr>
      <w:r w:rsidRPr="0074131F">
        <w:rPr>
          <w:b/>
          <w:sz w:val="20"/>
          <w:szCs w:val="20"/>
          <w:lang w:val="fr-CA"/>
        </w:rPr>
        <w:t>IL EST PAR LA PRÉSENTE ORDONNÉ</w:t>
      </w:r>
      <w:r w:rsidRPr="0074131F">
        <w:rPr>
          <w:sz w:val="20"/>
          <w:szCs w:val="20"/>
          <w:lang w:val="fr-CA"/>
        </w:rPr>
        <w:t xml:space="preserve"> que la présente demande d’autorisation d’appel est rejetée pour avoir été abandonnée.</w:t>
      </w:r>
    </w:p>
    <w:p w:rsidR="00201E46" w:rsidRPr="0074131F" w:rsidRDefault="00201E46" w:rsidP="00201E46">
      <w:pPr>
        <w:spacing w:line="232" w:lineRule="auto"/>
        <w:rPr>
          <w:rFonts w:cs="Times New Roman"/>
          <w:sz w:val="20"/>
          <w:lang w:val="fr-CA"/>
        </w:rPr>
      </w:pPr>
    </w:p>
    <w:p w:rsidR="00201E46" w:rsidRPr="0074131F" w:rsidRDefault="00002BD1" w:rsidP="00201E46">
      <w:pPr>
        <w:widowControl w:val="0"/>
        <w:rPr>
          <w:rFonts w:eastAsia="Times New Roman" w:cs="Times New Roman"/>
          <w:sz w:val="20"/>
          <w:szCs w:val="20"/>
          <w:lang w:val="fr-CA" w:eastAsia="en-CA"/>
        </w:rPr>
      </w:pPr>
      <w:r>
        <w:rPr>
          <w:rFonts w:eastAsia="Times New Roman" w:cs="Times New Roman"/>
          <w:sz w:val="20"/>
          <w:szCs w:val="20"/>
          <w:lang w:val="fr-CA" w:eastAsia="en-CA"/>
        </w:rPr>
        <w:pict>
          <v:rect id="_x0000_i1126" style="width:2in;height:1pt" o:hrpct="0" o:hralign="center" o:hrstd="t" o:hrnoshade="t" o:hr="t" fillcolor="black [3213]" stroked="f"/>
        </w:pict>
      </w:r>
    </w:p>
    <w:p w:rsidR="00201E46" w:rsidRPr="0074131F" w:rsidRDefault="00201E46" w:rsidP="00201E46">
      <w:pPr>
        <w:rPr>
          <w:rFonts w:eastAsia="Times New Roman" w:cs="Times New Roman"/>
          <w:sz w:val="20"/>
          <w:szCs w:val="20"/>
          <w:lang w:val="fr-CA" w:eastAsia="en-CA"/>
        </w:rPr>
      </w:pPr>
    </w:p>
    <w:p w:rsidR="00201E46" w:rsidRPr="0074131F" w:rsidRDefault="00201E46">
      <w:pPr>
        <w:rPr>
          <w:sz w:val="20"/>
          <w:szCs w:val="20"/>
          <w:lang w:val="fr-CA"/>
        </w:rPr>
      </w:pPr>
      <w:r w:rsidRPr="0074131F">
        <w:rPr>
          <w:sz w:val="20"/>
          <w:szCs w:val="20"/>
          <w:lang w:val="fr-CA"/>
        </w:rPr>
        <w:br w:type="page"/>
      </w:r>
    </w:p>
    <w:p w:rsidR="000F737E" w:rsidRPr="0074131F" w:rsidRDefault="000F737E" w:rsidP="000F737E">
      <w:pPr>
        <w:rPr>
          <w:b/>
          <w:sz w:val="20"/>
          <w:szCs w:val="20"/>
          <w:lang w:val="fr-CA"/>
        </w:rPr>
      </w:pPr>
      <w:r w:rsidRPr="0074131F">
        <w:rPr>
          <w:b/>
          <w:sz w:val="20"/>
          <w:szCs w:val="20"/>
          <w:lang w:val="fr-CA"/>
        </w:rPr>
        <w:t>MARCH 9, 2023 / LE 9 MARS 2023</w:t>
      </w:r>
    </w:p>
    <w:p w:rsidR="000F737E" w:rsidRPr="0074131F" w:rsidRDefault="000F737E" w:rsidP="000F737E">
      <w:pPr>
        <w:tabs>
          <w:tab w:val="left" w:pos="-1440"/>
          <w:tab w:val="left" w:pos="-720"/>
        </w:tabs>
        <w:jc w:val="both"/>
        <w:rPr>
          <w:rFonts w:eastAsia="Times New Roman" w:cs="Times New Roman"/>
          <w:sz w:val="20"/>
          <w:szCs w:val="20"/>
          <w:lang w:val="fr-CA" w:eastAsia="en-CA"/>
        </w:rPr>
      </w:pPr>
    </w:p>
    <w:tbl>
      <w:tblPr>
        <w:tblStyle w:val="TableGrid"/>
        <w:tblW w:w="0" w:type="auto"/>
        <w:tblLook w:val="04A0" w:firstRow="1" w:lastRow="0" w:firstColumn="1" w:lastColumn="0" w:noHBand="0" w:noVBand="1"/>
      </w:tblPr>
      <w:tblGrid>
        <w:gridCol w:w="4410"/>
        <w:gridCol w:w="810"/>
        <w:gridCol w:w="4399"/>
      </w:tblGrid>
      <w:tr w:rsidR="000F737E" w:rsidRPr="0074131F" w:rsidTr="008B1F80">
        <w:tc>
          <w:tcPr>
            <w:tcW w:w="4410" w:type="dxa"/>
            <w:tcBorders>
              <w:top w:val="nil"/>
              <w:left w:val="nil"/>
              <w:bottom w:val="nil"/>
              <w:right w:val="nil"/>
            </w:tcBorders>
          </w:tcPr>
          <w:p w:rsidR="000F737E" w:rsidRPr="0074131F" w:rsidRDefault="000F737E" w:rsidP="008B1F80">
            <w:pPr>
              <w:jc w:val="both"/>
              <w:rPr>
                <w:rFonts w:cs="Times New Roman"/>
                <w:b/>
                <w:bCs/>
                <w:sz w:val="20"/>
                <w:szCs w:val="20"/>
                <w:lang w:val="en-US"/>
              </w:rPr>
            </w:pPr>
            <w:r w:rsidRPr="0074131F">
              <w:rPr>
                <w:rFonts w:eastAsia="Times New Roman" w:cs="Times New Roman"/>
                <w:b/>
                <w:sz w:val="20"/>
                <w:szCs w:val="20"/>
                <w:lang w:val="en-US" w:eastAsia="en-CA"/>
              </w:rPr>
              <w:t>Rule 64</w:t>
            </w:r>
          </w:p>
        </w:tc>
        <w:tc>
          <w:tcPr>
            <w:tcW w:w="810" w:type="dxa"/>
            <w:tcBorders>
              <w:top w:val="nil"/>
              <w:left w:val="nil"/>
              <w:bottom w:val="nil"/>
              <w:right w:val="nil"/>
            </w:tcBorders>
          </w:tcPr>
          <w:p w:rsidR="000F737E" w:rsidRPr="0074131F" w:rsidRDefault="000F737E" w:rsidP="008B1F80">
            <w:pPr>
              <w:jc w:val="both"/>
              <w:rPr>
                <w:rFonts w:cs="Times New Roman"/>
                <w:b/>
                <w:bCs/>
                <w:sz w:val="20"/>
                <w:szCs w:val="20"/>
                <w:lang w:val="en-US"/>
              </w:rPr>
            </w:pPr>
          </w:p>
        </w:tc>
        <w:tc>
          <w:tcPr>
            <w:tcW w:w="4399" w:type="dxa"/>
            <w:tcBorders>
              <w:top w:val="nil"/>
              <w:left w:val="nil"/>
              <w:bottom w:val="nil"/>
              <w:right w:val="nil"/>
            </w:tcBorders>
          </w:tcPr>
          <w:p w:rsidR="000F737E" w:rsidRPr="0074131F" w:rsidRDefault="000F737E" w:rsidP="008B1F80">
            <w:pPr>
              <w:jc w:val="both"/>
              <w:rPr>
                <w:rFonts w:cs="Times New Roman"/>
                <w:b/>
                <w:bCs/>
                <w:sz w:val="20"/>
                <w:szCs w:val="20"/>
                <w:lang w:val="fr-CA"/>
              </w:rPr>
            </w:pPr>
            <w:r w:rsidRPr="0074131F">
              <w:rPr>
                <w:rFonts w:eastAsia="Times New Roman" w:cs="Times New Roman"/>
                <w:b/>
                <w:sz w:val="20"/>
                <w:szCs w:val="20"/>
                <w:lang w:val="fr-CA" w:eastAsia="en-CA"/>
              </w:rPr>
              <w:t>Règle 64</w:t>
            </w:r>
          </w:p>
        </w:tc>
      </w:tr>
    </w:tbl>
    <w:p w:rsidR="000F737E" w:rsidRPr="0074131F" w:rsidRDefault="000F737E" w:rsidP="000F737E">
      <w:pPr>
        <w:tabs>
          <w:tab w:val="left" w:pos="-1440"/>
          <w:tab w:val="left" w:pos="-720"/>
        </w:tabs>
        <w:jc w:val="both"/>
        <w:rPr>
          <w:rFonts w:eastAsia="Times New Roman" w:cs="Times New Roman"/>
          <w:sz w:val="20"/>
          <w:szCs w:val="20"/>
          <w:lang w:val="fr-CA" w:eastAsia="en-CA"/>
        </w:rPr>
      </w:pPr>
    </w:p>
    <w:p w:rsidR="000F737E" w:rsidRPr="0074131F" w:rsidRDefault="000F737E" w:rsidP="000F737E">
      <w:pPr>
        <w:tabs>
          <w:tab w:val="left" w:pos="-1440"/>
          <w:tab w:val="left" w:pos="-720"/>
        </w:tabs>
        <w:jc w:val="both"/>
        <w:rPr>
          <w:rFonts w:eastAsia="Times New Roman" w:cs="Times New Roman"/>
          <w:sz w:val="20"/>
          <w:szCs w:val="20"/>
          <w:lang w:val="fr-CA" w:eastAsia="en-CA"/>
        </w:rPr>
      </w:pPr>
    </w:p>
    <w:p w:rsidR="000F737E" w:rsidRPr="0074131F" w:rsidRDefault="000F737E" w:rsidP="000F737E">
      <w:pPr>
        <w:pStyle w:val="SCCSsocParty"/>
        <w:rPr>
          <w:i w:val="0"/>
          <w:sz w:val="20"/>
          <w:szCs w:val="20"/>
          <w:lang w:val="fr-CA"/>
        </w:rPr>
      </w:pPr>
      <w:r w:rsidRPr="0074131F">
        <w:rPr>
          <w:rFonts w:eastAsiaTheme="minorEastAsia"/>
          <w:b/>
          <w:i w:val="0"/>
          <w:sz w:val="20"/>
          <w:szCs w:val="20"/>
          <w:lang w:val="fr-CA"/>
        </w:rPr>
        <w:t>MOUNIR DAOUD v. ANDRÉ RONDEAU</w:t>
      </w:r>
    </w:p>
    <w:p w:rsidR="000F737E" w:rsidRPr="0074131F" w:rsidRDefault="000F737E" w:rsidP="000F737E">
      <w:pPr>
        <w:rPr>
          <w:rFonts w:cs="Times New Roman"/>
          <w:sz w:val="20"/>
          <w:szCs w:val="20"/>
        </w:rPr>
      </w:pPr>
      <w:r w:rsidRPr="0074131F">
        <w:rPr>
          <w:rFonts w:cs="Times New Roman"/>
          <w:sz w:val="20"/>
          <w:szCs w:val="20"/>
        </w:rPr>
        <w:t>(Que.) (40526)</w:t>
      </w:r>
    </w:p>
    <w:p w:rsidR="000F737E" w:rsidRPr="0074131F" w:rsidRDefault="000F737E" w:rsidP="000F737E">
      <w:pPr>
        <w:rPr>
          <w:rFonts w:cs="Times New Roman"/>
          <w:sz w:val="20"/>
          <w:szCs w:val="20"/>
        </w:rPr>
      </w:pPr>
    </w:p>
    <w:p w:rsidR="000F737E" w:rsidRPr="0074131F" w:rsidRDefault="000F737E" w:rsidP="000F737E">
      <w:pPr>
        <w:rPr>
          <w:rFonts w:cs="Times New Roman"/>
          <w:b/>
          <w:sz w:val="20"/>
          <w:szCs w:val="20"/>
          <w:u w:val="single"/>
        </w:rPr>
      </w:pPr>
      <w:r w:rsidRPr="0074131F">
        <w:rPr>
          <w:rFonts w:cs="Times New Roman"/>
          <w:b/>
          <w:sz w:val="20"/>
          <w:szCs w:val="20"/>
          <w:u w:val="single"/>
        </w:rPr>
        <w:t>THE REGISTRAR</w:t>
      </w:r>
      <w:r w:rsidRPr="0074131F">
        <w:rPr>
          <w:rFonts w:cs="Times New Roman"/>
          <w:b/>
          <w:sz w:val="20"/>
          <w:szCs w:val="20"/>
        </w:rPr>
        <w:t>:</w:t>
      </w:r>
    </w:p>
    <w:p w:rsidR="000F737E" w:rsidRPr="0074131F" w:rsidRDefault="000F737E" w:rsidP="000F737E">
      <w:pPr>
        <w:rPr>
          <w:rFonts w:cs="Times New Roman"/>
          <w:sz w:val="20"/>
          <w:szCs w:val="20"/>
        </w:rPr>
      </w:pPr>
    </w:p>
    <w:p w:rsidR="000F737E" w:rsidRPr="0074131F" w:rsidRDefault="000F737E" w:rsidP="000F737E">
      <w:pPr>
        <w:jc w:val="both"/>
        <w:rPr>
          <w:sz w:val="20"/>
          <w:szCs w:val="20"/>
        </w:rPr>
      </w:pPr>
      <w:r w:rsidRPr="0074131F">
        <w:rPr>
          <w:b/>
          <w:sz w:val="20"/>
          <w:szCs w:val="20"/>
        </w:rPr>
        <w:fldChar w:fldCharType="begin"/>
      </w:r>
      <w:r w:rsidRPr="0074131F">
        <w:rPr>
          <w:b/>
          <w:sz w:val="20"/>
          <w:szCs w:val="20"/>
        </w:rPr>
        <w:instrText xml:space="preserve"> SEQ CHAPTER \h \r 1</w:instrText>
      </w:r>
      <w:r w:rsidRPr="0074131F">
        <w:rPr>
          <w:b/>
          <w:sz w:val="20"/>
          <w:szCs w:val="20"/>
        </w:rPr>
        <w:fldChar w:fldCharType="end"/>
      </w:r>
      <w:r w:rsidRPr="0074131F">
        <w:rPr>
          <w:b/>
          <w:sz w:val="20"/>
          <w:szCs w:val="20"/>
        </w:rPr>
        <w:t>WHEREAS</w:t>
      </w:r>
      <w:r w:rsidRPr="0074131F">
        <w:rPr>
          <w:sz w:val="20"/>
          <w:szCs w:val="20"/>
        </w:rPr>
        <w:t xml:space="preserve"> the applicant has not served and filed all the documents required under Rule 25 within the time set out in paragraph 58(1)(</w:t>
      </w:r>
      <w:r w:rsidRPr="0074131F">
        <w:rPr>
          <w:i/>
          <w:iCs/>
          <w:sz w:val="20"/>
          <w:szCs w:val="20"/>
        </w:rPr>
        <w:t>a</w:t>
      </w:r>
      <w:r w:rsidRPr="0074131F">
        <w:rPr>
          <w:sz w:val="20"/>
          <w:szCs w:val="20"/>
        </w:rPr>
        <w:t xml:space="preserve">) of the </w:t>
      </w:r>
      <w:r w:rsidRPr="0074131F">
        <w:rPr>
          <w:i/>
          <w:iCs/>
          <w:sz w:val="20"/>
          <w:szCs w:val="20"/>
        </w:rPr>
        <w:t>Supreme Court Act</w:t>
      </w:r>
      <w:r w:rsidRPr="0074131F">
        <w:rPr>
          <w:sz w:val="20"/>
          <w:szCs w:val="20"/>
        </w:rPr>
        <w:t xml:space="preserve"> or the time extended under subsection 59(1) of the Act;</w:t>
      </w:r>
    </w:p>
    <w:p w:rsidR="000F737E" w:rsidRPr="0074131F" w:rsidRDefault="000F737E" w:rsidP="000F737E">
      <w:pPr>
        <w:jc w:val="both"/>
        <w:rPr>
          <w:sz w:val="20"/>
          <w:szCs w:val="20"/>
        </w:rPr>
      </w:pPr>
    </w:p>
    <w:p w:rsidR="000F737E" w:rsidRPr="0074131F" w:rsidRDefault="000F737E" w:rsidP="000F737E">
      <w:pPr>
        <w:jc w:val="both"/>
        <w:rPr>
          <w:sz w:val="20"/>
          <w:szCs w:val="20"/>
        </w:rPr>
      </w:pPr>
      <w:r w:rsidRPr="0074131F">
        <w:rPr>
          <w:b/>
          <w:sz w:val="20"/>
          <w:szCs w:val="20"/>
        </w:rPr>
        <w:t>AND WHEREAS</w:t>
      </w:r>
      <w:r w:rsidRPr="0074131F">
        <w:rPr>
          <w:sz w:val="20"/>
          <w:szCs w:val="20"/>
        </w:rPr>
        <w:t xml:space="preserve"> the parties have been served with a notice in Form 64 of the </w:t>
      </w:r>
      <w:r w:rsidRPr="0074131F">
        <w:rPr>
          <w:i/>
          <w:iCs/>
          <w:sz w:val="20"/>
          <w:szCs w:val="20"/>
        </w:rPr>
        <w:t>Rules of the Supreme Court of Canada</w:t>
      </w:r>
      <w:r w:rsidRPr="0074131F">
        <w:rPr>
          <w:sz w:val="20"/>
          <w:szCs w:val="20"/>
        </w:rPr>
        <w:t>;</w:t>
      </w:r>
    </w:p>
    <w:p w:rsidR="000F737E" w:rsidRPr="0074131F" w:rsidRDefault="000F737E" w:rsidP="000F737E">
      <w:pPr>
        <w:jc w:val="both"/>
        <w:rPr>
          <w:sz w:val="20"/>
          <w:szCs w:val="20"/>
        </w:rPr>
      </w:pPr>
    </w:p>
    <w:p w:rsidR="000F737E" w:rsidRPr="0074131F" w:rsidRDefault="000F737E" w:rsidP="000F737E">
      <w:pPr>
        <w:jc w:val="both"/>
        <w:rPr>
          <w:sz w:val="20"/>
          <w:szCs w:val="20"/>
        </w:rPr>
      </w:pPr>
      <w:r w:rsidRPr="0074131F">
        <w:rPr>
          <w:b/>
          <w:sz w:val="20"/>
          <w:szCs w:val="20"/>
        </w:rPr>
        <w:t>AND WHEREAS</w:t>
      </w:r>
      <w:r w:rsidRPr="0074131F">
        <w:rPr>
          <w:sz w:val="20"/>
          <w:szCs w:val="20"/>
        </w:rPr>
        <w:t xml:space="preserve"> the applicant did not obtain an order by a judge of this Court extending the time for serving and filing the materials before the expiration of 20 days after the service of the notice; </w:t>
      </w:r>
    </w:p>
    <w:p w:rsidR="000F737E" w:rsidRPr="0074131F" w:rsidRDefault="000F737E" w:rsidP="000F737E">
      <w:pPr>
        <w:jc w:val="both"/>
        <w:rPr>
          <w:sz w:val="20"/>
          <w:szCs w:val="20"/>
        </w:rPr>
      </w:pPr>
    </w:p>
    <w:p w:rsidR="000F737E" w:rsidRPr="0074131F" w:rsidRDefault="000F737E" w:rsidP="000F737E">
      <w:pPr>
        <w:jc w:val="both"/>
        <w:rPr>
          <w:sz w:val="20"/>
          <w:szCs w:val="20"/>
        </w:rPr>
      </w:pPr>
      <w:r w:rsidRPr="0074131F">
        <w:rPr>
          <w:b/>
          <w:sz w:val="20"/>
          <w:szCs w:val="20"/>
        </w:rPr>
        <w:t>BY VIRTUE</w:t>
      </w:r>
      <w:r w:rsidRPr="0074131F">
        <w:rPr>
          <w:sz w:val="20"/>
          <w:szCs w:val="20"/>
        </w:rPr>
        <w:t xml:space="preserve"> of the authority given to the Registrar pursuant to Rule 64(2) of the </w:t>
      </w:r>
      <w:r w:rsidRPr="0074131F">
        <w:rPr>
          <w:i/>
          <w:iCs/>
          <w:sz w:val="20"/>
          <w:szCs w:val="20"/>
        </w:rPr>
        <w:t>Rules of the Supreme Court of Canada</w:t>
      </w:r>
      <w:r w:rsidRPr="0074131F">
        <w:rPr>
          <w:sz w:val="20"/>
          <w:szCs w:val="20"/>
        </w:rPr>
        <w:t>;</w:t>
      </w:r>
    </w:p>
    <w:p w:rsidR="000F737E" w:rsidRPr="0074131F" w:rsidRDefault="000F737E" w:rsidP="000F737E">
      <w:pPr>
        <w:jc w:val="both"/>
        <w:rPr>
          <w:sz w:val="20"/>
          <w:szCs w:val="20"/>
        </w:rPr>
      </w:pPr>
    </w:p>
    <w:p w:rsidR="000F737E" w:rsidRPr="0074131F" w:rsidRDefault="000F737E" w:rsidP="000F737E">
      <w:pPr>
        <w:jc w:val="both"/>
        <w:rPr>
          <w:rFonts w:cs="Times New Roman"/>
          <w:sz w:val="20"/>
          <w:szCs w:val="20"/>
        </w:rPr>
      </w:pPr>
      <w:r w:rsidRPr="0074131F">
        <w:rPr>
          <w:b/>
          <w:sz w:val="20"/>
          <w:szCs w:val="20"/>
        </w:rPr>
        <w:t>IT IS HEREBY ORDERED</w:t>
      </w:r>
      <w:r w:rsidRPr="0074131F">
        <w:rPr>
          <w:sz w:val="20"/>
          <w:szCs w:val="20"/>
        </w:rPr>
        <w:t xml:space="preserve"> that this application for leave to appeal be dismissed as abandoned.</w:t>
      </w:r>
    </w:p>
    <w:p w:rsidR="000F737E" w:rsidRPr="0074131F" w:rsidRDefault="000F737E" w:rsidP="000F737E">
      <w:pPr>
        <w:spacing w:line="228" w:lineRule="auto"/>
        <w:rPr>
          <w:sz w:val="20"/>
        </w:rPr>
      </w:pPr>
    </w:p>
    <w:p w:rsidR="000F737E" w:rsidRPr="0074131F" w:rsidRDefault="000F737E" w:rsidP="000F737E">
      <w:pPr>
        <w:spacing w:line="228" w:lineRule="auto"/>
        <w:rPr>
          <w:sz w:val="20"/>
          <w:szCs w:val="20"/>
        </w:rPr>
      </w:pPr>
    </w:p>
    <w:p w:rsidR="00DB79DD" w:rsidRPr="0074131F" w:rsidRDefault="00DB79DD" w:rsidP="00DB79DD">
      <w:pPr>
        <w:jc w:val="both"/>
        <w:rPr>
          <w:sz w:val="20"/>
          <w:szCs w:val="20"/>
          <w:lang w:val="fr-CA"/>
        </w:rPr>
      </w:pPr>
      <w:r w:rsidRPr="0074131F">
        <w:rPr>
          <w:b/>
          <w:sz w:val="20"/>
          <w:szCs w:val="20"/>
          <w:lang w:val="fr-CA"/>
        </w:rPr>
        <w:t xml:space="preserve">ATTENDU </w:t>
      </w:r>
      <w:r w:rsidRPr="0074131F">
        <w:rPr>
          <w:sz w:val="20"/>
          <w:szCs w:val="20"/>
          <w:lang w:val="fr-CA"/>
        </w:rPr>
        <w:t>que le demandeur n’a pas signifié et déposé tous les documents requis par la règle 25 dans le délai prescrit par l’al. 58(1)</w:t>
      </w:r>
      <w:r w:rsidRPr="0074131F">
        <w:rPr>
          <w:i/>
          <w:sz w:val="20"/>
          <w:szCs w:val="20"/>
          <w:lang w:val="fr-CA"/>
        </w:rPr>
        <w:t>a</w:t>
      </w:r>
      <w:r w:rsidRPr="0074131F">
        <w:rPr>
          <w:sz w:val="20"/>
          <w:szCs w:val="20"/>
          <w:lang w:val="fr-CA"/>
        </w:rPr>
        <w:t xml:space="preserve">) de la </w:t>
      </w:r>
      <w:r w:rsidRPr="0074131F">
        <w:rPr>
          <w:i/>
          <w:sz w:val="20"/>
          <w:szCs w:val="20"/>
          <w:lang w:val="fr-CA"/>
        </w:rPr>
        <w:t>Loi sur la Cour suprême</w:t>
      </w:r>
      <w:r w:rsidRPr="0074131F">
        <w:rPr>
          <w:sz w:val="20"/>
          <w:szCs w:val="20"/>
          <w:lang w:val="fr-CA"/>
        </w:rPr>
        <w:t xml:space="preserve"> ou le délai prorogé prévu au par. 59(1) de la </w:t>
      </w:r>
      <w:r w:rsidRPr="0074131F">
        <w:rPr>
          <w:i/>
          <w:sz w:val="20"/>
          <w:szCs w:val="20"/>
          <w:lang w:val="fr-CA"/>
        </w:rPr>
        <w:t>Loi</w:t>
      </w:r>
      <w:r w:rsidRPr="0074131F">
        <w:rPr>
          <w:sz w:val="20"/>
          <w:szCs w:val="20"/>
          <w:lang w:val="fr-CA"/>
        </w:rPr>
        <w:t>;</w:t>
      </w:r>
    </w:p>
    <w:p w:rsidR="00DB79DD" w:rsidRPr="0074131F" w:rsidRDefault="00DB79DD" w:rsidP="00DB79DD">
      <w:pPr>
        <w:jc w:val="both"/>
        <w:rPr>
          <w:sz w:val="20"/>
          <w:szCs w:val="20"/>
          <w:lang w:val="fr-CA"/>
        </w:rPr>
      </w:pPr>
    </w:p>
    <w:p w:rsidR="00DB79DD" w:rsidRPr="0074131F" w:rsidRDefault="00DB79DD" w:rsidP="00DB79DD">
      <w:pPr>
        <w:jc w:val="both"/>
        <w:rPr>
          <w:sz w:val="20"/>
          <w:szCs w:val="20"/>
          <w:lang w:val="fr-CA"/>
        </w:rPr>
      </w:pPr>
      <w:r w:rsidRPr="0074131F">
        <w:rPr>
          <w:b/>
          <w:sz w:val="20"/>
          <w:szCs w:val="20"/>
          <w:lang w:val="fr-CA"/>
        </w:rPr>
        <w:t>ET ATTENDU</w:t>
      </w:r>
      <w:r w:rsidRPr="0074131F">
        <w:rPr>
          <w:sz w:val="20"/>
          <w:szCs w:val="20"/>
          <w:lang w:val="fr-CA"/>
        </w:rPr>
        <w:t xml:space="preserve"> que les parties ont reçu signification du préavis énoncé dans le formulaire 64 des </w:t>
      </w:r>
      <w:r w:rsidRPr="0074131F">
        <w:rPr>
          <w:i/>
          <w:sz w:val="20"/>
          <w:szCs w:val="20"/>
          <w:lang w:val="fr-CA"/>
        </w:rPr>
        <w:t>Règles de la Cour suprême du Canada</w:t>
      </w:r>
      <w:r w:rsidRPr="0074131F">
        <w:rPr>
          <w:sz w:val="20"/>
          <w:szCs w:val="20"/>
          <w:lang w:val="fr-CA"/>
        </w:rPr>
        <w:t>;</w:t>
      </w:r>
    </w:p>
    <w:p w:rsidR="00DB79DD" w:rsidRPr="0074131F" w:rsidRDefault="00DB79DD" w:rsidP="00DB79DD">
      <w:pPr>
        <w:jc w:val="both"/>
        <w:rPr>
          <w:sz w:val="20"/>
          <w:szCs w:val="20"/>
          <w:lang w:val="fr-CA"/>
        </w:rPr>
      </w:pPr>
    </w:p>
    <w:p w:rsidR="00DB79DD" w:rsidRPr="0074131F" w:rsidRDefault="00DB79DD" w:rsidP="00DB79DD">
      <w:pPr>
        <w:jc w:val="both"/>
        <w:rPr>
          <w:sz w:val="20"/>
          <w:szCs w:val="20"/>
          <w:lang w:val="fr-CA"/>
        </w:rPr>
      </w:pPr>
      <w:r w:rsidRPr="0074131F">
        <w:rPr>
          <w:b/>
          <w:sz w:val="20"/>
          <w:szCs w:val="20"/>
          <w:lang w:val="fr-CA"/>
        </w:rPr>
        <w:t>ET ATTENDU</w:t>
      </w:r>
      <w:r w:rsidRPr="0074131F">
        <w:rPr>
          <w:sz w:val="20"/>
          <w:szCs w:val="20"/>
          <w:lang w:val="fr-CA"/>
        </w:rPr>
        <w:t xml:space="preserve"> que le demandeur n’a pas obtenu d’ordonnance d’un juge de la Cour en prorogation du délai pour signifier et déposer les documents avant l’expiration du délai de 20 jours après la signification du préavis;</w:t>
      </w:r>
    </w:p>
    <w:p w:rsidR="00DB79DD" w:rsidRPr="0074131F" w:rsidRDefault="00DB79DD" w:rsidP="00DB79DD">
      <w:pPr>
        <w:jc w:val="both"/>
        <w:rPr>
          <w:sz w:val="20"/>
          <w:szCs w:val="20"/>
          <w:lang w:val="fr-CA"/>
        </w:rPr>
      </w:pPr>
    </w:p>
    <w:p w:rsidR="00DB79DD" w:rsidRPr="0074131F" w:rsidRDefault="00DB79DD" w:rsidP="00DB79DD">
      <w:pPr>
        <w:jc w:val="both"/>
        <w:rPr>
          <w:sz w:val="20"/>
          <w:szCs w:val="20"/>
          <w:lang w:val="fr-CA"/>
        </w:rPr>
      </w:pPr>
      <w:r w:rsidRPr="0074131F">
        <w:rPr>
          <w:b/>
          <w:sz w:val="20"/>
          <w:szCs w:val="20"/>
          <w:lang w:val="fr-CA"/>
        </w:rPr>
        <w:t>EN VERTU</w:t>
      </w:r>
      <w:r w:rsidRPr="0074131F">
        <w:rPr>
          <w:sz w:val="20"/>
          <w:szCs w:val="20"/>
          <w:lang w:val="fr-CA"/>
        </w:rPr>
        <w:t xml:space="preserve"> du pouvoir conféré au registraire par le par. 64(2) des </w:t>
      </w:r>
      <w:r w:rsidRPr="0074131F">
        <w:rPr>
          <w:i/>
          <w:sz w:val="20"/>
          <w:szCs w:val="20"/>
          <w:lang w:val="fr-CA"/>
        </w:rPr>
        <w:t>Règles de la Cour suprême du Canada</w:t>
      </w:r>
      <w:r w:rsidRPr="0074131F">
        <w:rPr>
          <w:sz w:val="20"/>
          <w:szCs w:val="20"/>
          <w:lang w:val="fr-CA"/>
        </w:rPr>
        <w:t>;</w:t>
      </w:r>
    </w:p>
    <w:p w:rsidR="00DB79DD" w:rsidRPr="0074131F" w:rsidRDefault="00DB79DD" w:rsidP="00DB79DD">
      <w:pPr>
        <w:jc w:val="both"/>
        <w:rPr>
          <w:sz w:val="20"/>
          <w:szCs w:val="20"/>
          <w:lang w:val="fr-CA"/>
        </w:rPr>
      </w:pPr>
    </w:p>
    <w:p w:rsidR="00DB79DD" w:rsidRPr="0074131F" w:rsidRDefault="00DB79DD" w:rsidP="00DB79DD">
      <w:pPr>
        <w:jc w:val="both"/>
        <w:rPr>
          <w:rFonts w:cs="Times New Roman"/>
          <w:sz w:val="20"/>
          <w:szCs w:val="20"/>
          <w:lang w:val="fr-CA"/>
        </w:rPr>
      </w:pPr>
      <w:r w:rsidRPr="0074131F">
        <w:rPr>
          <w:b/>
          <w:sz w:val="20"/>
          <w:szCs w:val="20"/>
          <w:lang w:val="fr-CA"/>
        </w:rPr>
        <w:t>IL EST PAR LA PRÉSENTE ORDONNÉ</w:t>
      </w:r>
      <w:r w:rsidRPr="0074131F">
        <w:rPr>
          <w:sz w:val="20"/>
          <w:szCs w:val="20"/>
          <w:lang w:val="fr-CA"/>
        </w:rPr>
        <w:t xml:space="preserve"> que la présente demande d’autorisation d’appel est rejetée pour avoir été abandonnée.</w:t>
      </w:r>
    </w:p>
    <w:p w:rsidR="00201E46" w:rsidRPr="0074131F" w:rsidRDefault="00201E46" w:rsidP="00201E46">
      <w:pPr>
        <w:spacing w:line="232" w:lineRule="auto"/>
        <w:rPr>
          <w:rFonts w:cs="Times New Roman"/>
          <w:sz w:val="20"/>
          <w:lang w:val="fr-CA"/>
        </w:rPr>
      </w:pPr>
    </w:p>
    <w:p w:rsidR="00201E46" w:rsidRPr="0074131F" w:rsidRDefault="00002BD1" w:rsidP="00201E46">
      <w:pPr>
        <w:widowControl w:val="0"/>
        <w:rPr>
          <w:rFonts w:eastAsia="Times New Roman" w:cs="Times New Roman"/>
          <w:sz w:val="20"/>
          <w:szCs w:val="20"/>
          <w:lang w:val="fr-CA" w:eastAsia="en-CA"/>
        </w:rPr>
      </w:pPr>
      <w:r>
        <w:rPr>
          <w:rFonts w:eastAsia="Times New Roman" w:cs="Times New Roman"/>
          <w:sz w:val="20"/>
          <w:szCs w:val="20"/>
          <w:lang w:val="fr-CA" w:eastAsia="en-CA"/>
        </w:rPr>
        <w:pict>
          <v:rect id="_x0000_i1127" style="width:2in;height:1pt" o:hrpct="0" o:hralign="center" o:hrstd="t" o:hrnoshade="t" o:hr="t" fillcolor="black [3213]" stroked="f"/>
        </w:pict>
      </w:r>
    </w:p>
    <w:p w:rsidR="00201E46" w:rsidRPr="0074131F" w:rsidRDefault="00201E46" w:rsidP="00201E46">
      <w:pPr>
        <w:rPr>
          <w:rFonts w:eastAsia="Times New Roman" w:cs="Times New Roman"/>
          <w:sz w:val="20"/>
          <w:szCs w:val="20"/>
          <w:lang w:val="fr-CA" w:eastAsia="en-CA"/>
        </w:rPr>
      </w:pPr>
    </w:p>
    <w:p w:rsidR="00201E46" w:rsidRPr="0074131F" w:rsidRDefault="00201E46">
      <w:pPr>
        <w:rPr>
          <w:sz w:val="20"/>
          <w:szCs w:val="20"/>
          <w:lang w:val="fr-CA"/>
        </w:rPr>
      </w:pPr>
      <w:r w:rsidRPr="0074131F">
        <w:rPr>
          <w:sz w:val="20"/>
          <w:szCs w:val="20"/>
          <w:lang w:val="fr-CA"/>
        </w:rPr>
        <w:br w:type="page"/>
      </w:r>
    </w:p>
    <w:p w:rsidR="00201E46" w:rsidRPr="0074131F" w:rsidRDefault="000F737E" w:rsidP="00201E46">
      <w:pPr>
        <w:rPr>
          <w:b/>
          <w:sz w:val="20"/>
          <w:szCs w:val="20"/>
          <w:lang w:val="fr-CA"/>
        </w:rPr>
      </w:pPr>
      <w:r w:rsidRPr="0074131F">
        <w:rPr>
          <w:b/>
          <w:sz w:val="20"/>
          <w:szCs w:val="20"/>
          <w:lang w:val="fr-CA"/>
        </w:rPr>
        <w:t>MARCH</w:t>
      </w:r>
      <w:r w:rsidR="00201E46" w:rsidRPr="0074131F">
        <w:rPr>
          <w:b/>
          <w:sz w:val="20"/>
          <w:szCs w:val="20"/>
          <w:lang w:val="fr-CA"/>
        </w:rPr>
        <w:t xml:space="preserve"> 1</w:t>
      </w:r>
      <w:r w:rsidRPr="0074131F">
        <w:rPr>
          <w:b/>
          <w:sz w:val="20"/>
          <w:szCs w:val="20"/>
          <w:lang w:val="fr-CA"/>
        </w:rPr>
        <w:t>4</w:t>
      </w:r>
      <w:r w:rsidR="00201E46" w:rsidRPr="0074131F">
        <w:rPr>
          <w:b/>
          <w:sz w:val="20"/>
          <w:szCs w:val="20"/>
          <w:lang w:val="fr-CA"/>
        </w:rPr>
        <w:t>, 2023 / LE 1</w:t>
      </w:r>
      <w:r w:rsidRPr="0074131F">
        <w:rPr>
          <w:b/>
          <w:sz w:val="20"/>
          <w:szCs w:val="20"/>
          <w:lang w:val="fr-CA"/>
        </w:rPr>
        <w:t>4</w:t>
      </w:r>
      <w:r w:rsidR="00201E46" w:rsidRPr="0074131F">
        <w:rPr>
          <w:b/>
          <w:sz w:val="20"/>
          <w:szCs w:val="20"/>
          <w:lang w:val="fr-CA"/>
        </w:rPr>
        <w:t xml:space="preserve"> </w:t>
      </w:r>
      <w:r w:rsidRPr="0074131F">
        <w:rPr>
          <w:b/>
          <w:sz w:val="20"/>
          <w:szCs w:val="20"/>
          <w:lang w:val="fr-CA"/>
        </w:rPr>
        <w:t>MARS</w:t>
      </w:r>
      <w:r w:rsidR="00201E46" w:rsidRPr="0074131F">
        <w:rPr>
          <w:b/>
          <w:sz w:val="20"/>
          <w:szCs w:val="20"/>
          <w:lang w:val="fr-CA"/>
        </w:rPr>
        <w:t xml:space="preserve"> 2023</w:t>
      </w:r>
    </w:p>
    <w:p w:rsidR="00201E46" w:rsidRPr="0074131F" w:rsidRDefault="00201E46" w:rsidP="00201E46">
      <w:pPr>
        <w:tabs>
          <w:tab w:val="left" w:pos="-1440"/>
          <w:tab w:val="left" w:pos="-720"/>
        </w:tabs>
        <w:jc w:val="both"/>
        <w:rPr>
          <w:rFonts w:eastAsia="Times New Roman" w:cs="Times New Roman"/>
          <w:sz w:val="20"/>
          <w:szCs w:val="20"/>
          <w:lang w:val="fr-CA" w:eastAsia="en-CA"/>
        </w:rPr>
      </w:pPr>
    </w:p>
    <w:tbl>
      <w:tblPr>
        <w:tblStyle w:val="TableGrid"/>
        <w:tblW w:w="0" w:type="auto"/>
        <w:tblLook w:val="04A0" w:firstRow="1" w:lastRow="0" w:firstColumn="1" w:lastColumn="0" w:noHBand="0" w:noVBand="1"/>
      </w:tblPr>
      <w:tblGrid>
        <w:gridCol w:w="4410"/>
        <w:gridCol w:w="810"/>
        <w:gridCol w:w="4399"/>
      </w:tblGrid>
      <w:tr w:rsidR="00201E46" w:rsidRPr="0074131F" w:rsidTr="00201E46">
        <w:tc>
          <w:tcPr>
            <w:tcW w:w="4410" w:type="dxa"/>
            <w:tcBorders>
              <w:top w:val="nil"/>
              <w:left w:val="nil"/>
              <w:bottom w:val="nil"/>
              <w:right w:val="nil"/>
            </w:tcBorders>
          </w:tcPr>
          <w:p w:rsidR="00201E46" w:rsidRPr="0074131F" w:rsidRDefault="00201E46" w:rsidP="00201E46">
            <w:pPr>
              <w:jc w:val="both"/>
              <w:rPr>
                <w:rFonts w:cs="Times New Roman"/>
                <w:b/>
                <w:bCs/>
                <w:sz w:val="20"/>
                <w:szCs w:val="20"/>
                <w:lang w:val="en-US"/>
              </w:rPr>
            </w:pPr>
            <w:r w:rsidRPr="0074131F">
              <w:rPr>
                <w:rFonts w:eastAsia="Times New Roman" w:cs="Times New Roman"/>
                <w:b/>
                <w:sz w:val="20"/>
                <w:szCs w:val="20"/>
                <w:lang w:val="en-US" w:eastAsia="en-CA"/>
              </w:rPr>
              <w:t>Rule 64</w:t>
            </w:r>
          </w:p>
        </w:tc>
        <w:tc>
          <w:tcPr>
            <w:tcW w:w="810" w:type="dxa"/>
            <w:tcBorders>
              <w:top w:val="nil"/>
              <w:left w:val="nil"/>
              <w:bottom w:val="nil"/>
              <w:right w:val="nil"/>
            </w:tcBorders>
          </w:tcPr>
          <w:p w:rsidR="00201E46" w:rsidRPr="0074131F" w:rsidRDefault="00201E46" w:rsidP="00201E46">
            <w:pPr>
              <w:jc w:val="both"/>
              <w:rPr>
                <w:rFonts w:cs="Times New Roman"/>
                <w:b/>
                <w:bCs/>
                <w:sz w:val="20"/>
                <w:szCs w:val="20"/>
                <w:lang w:val="en-US"/>
              </w:rPr>
            </w:pPr>
          </w:p>
        </w:tc>
        <w:tc>
          <w:tcPr>
            <w:tcW w:w="4399" w:type="dxa"/>
            <w:tcBorders>
              <w:top w:val="nil"/>
              <w:left w:val="nil"/>
              <w:bottom w:val="nil"/>
              <w:right w:val="nil"/>
            </w:tcBorders>
          </w:tcPr>
          <w:p w:rsidR="00201E46" w:rsidRPr="0074131F" w:rsidRDefault="00201E46" w:rsidP="00201E46">
            <w:pPr>
              <w:jc w:val="both"/>
              <w:rPr>
                <w:rFonts w:cs="Times New Roman"/>
                <w:b/>
                <w:bCs/>
                <w:sz w:val="20"/>
                <w:szCs w:val="20"/>
                <w:lang w:val="fr-CA"/>
              </w:rPr>
            </w:pPr>
            <w:r w:rsidRPr="0074131F">
              <w:rPr>
                <w:rFonts w:eastAsia="Times New Roman" w:cs="Times New Roman"/>
                <w:b/>
                <w:sz w:val="20"/>
                <w:szCs w:val="20"/>
                <w:lang w:val="fr-CA" w:eastAsia="en-CA"/>
              </w:rPr>
              <w:t>Règle 64</w:t>
            </w:r>
          </w:p>
        </w:tc>
      </w:tr>
    </w:tbl>
    <w:p w:rsidR="00201E46" w:rsidRPr="0074131F" w:rsidRDefault="00201E46" w:rsidP="00201E46">
      <w:pPr>
        <w:tabs>
          <w:tab w:val="left" w:pos="-1440"/>
          <w:tab w:val="left" w:pos="-720"/>
        </w:tabs>
        <w:jc w:val="both"/>
        <w:rPr>
          <w:rFonts w:eastAsia="Times New Roman" w:cs="Times New Roman"/>
          <w:sz w:val="20"/>
          <w:szCs w:val="20"/>
          <w:lang w:val="fr-CA" w:eastAsia="en-CA"/>
        </w:rPr>
      </w:pPr>
    </w:p>
    <w:p w:rsidR="00201E46" w:rsidRPr="0074131F" w:rsidRDefault="00201E46" w:rsidP="00201E46">
      <w:pPr>
        <w:tabs>
          <w:tab w:val="left" w:pos="-1440"/>
          <w:tab w:val="left" w:pos="-720"/>
        </w:tabs>
        <w:jc w:val="both"/>
        <w:rPr>
          <w:rFonts w:eastAsia="Times New Roman" w:cs="Times New Roman"/>
          <w:sz w:val="20"/>
          <w:szCs w:val="20"/>
          <w:lang w:val="fr-CA" w:eastAsia="en-CA"/>
        </w:rPr>
      </w:pPr>
    </w:p>
    <w:p w:rsidR="000F737E" w:rsidRPr="0074131F" w:rsidRDefault="000F737E" w:rsidP="000F737E">
      <w:pPr>
        <w:pStyle w:val="SCCSsocParty"/>
        <w:rPr>
          <w:i w:val="0"/>
          <w:sz w:val="20"/>
          <w:szCs w:val="20"/>
          <w:lang w:val="fr-CA"/>
        </w:rPr>
      </w:pPr>
      <w:r w:rsidRPr="0074131F">
        <w:rPr>
          <w:rFonts w:eastAsiaTheme="minorEastAsia"/>
          <w:b/>
          <w:i w:val="0"/>
          <w:sz w:val="20"/>
          <w:szCs w:val="20"/>
          <w:lang w:val="fr-CA"/>
        </w:rPr>
        <w:t>N’KUU-OTONG-EDI HENO c. SA MAJESTÉ LE ROI</w:t>
      </w:r>
    </w:p>
    <w:p w:rsidR="000F737E" w:rsidRPr="0074131F" w:rsidRDefault="000F737E" w:rsidP="000F737E">
      <w:pPr>
        <w:rPr>
          <w:rFonts w:cs="Times New Roman"/>
          <w:sz w:val="20"/>
          <w:szCs w:val="20"/>
          <w:lang w:val="fr-CA"/>
        </w:rPr>
      </w:pPr>
      <w:r w:rsidRPr="0074131F">
        <w:rPr>
          <w:rFonts w:cs="Times New Roman"/>
          <w:sz w:val="20"/>
          <w:szCs w:val="20"/>
          <w:lang w:val="fr-CA"/>
        </w:rPr>
        <w:t>(Ont.) (40536)</w:t>
      </w:r>
    </w:p>
    <w:p w:rsidR="000F737E" w:rsidRPr="0074131F" w:rsidRDefault="000F737E" w:rsidP="000F737E">
      <w:pPr>
        <w:rPr>
          <w:rFonts w:cs="Times New Roman"/>
          <w:sz w:val="20"/>
          <w:szCs w:val="20"/>
          <w:lang w:val="fr-CA"/>
        </w:rPr>
      </w:pPr>
    </w:p>
    <w:p w:rsidR="000F737E" w:rsidRPr="0074131F" w:rsidRDefault="000F737E" w:rsidP="000F737E">
      <w:pPr>
        <w:rPr>
          <w:rFonts w:cs="Times New Roman"/>
          <w:b/>
          <w:sz w:val="20"/>
          <w:szCs w:val="20"/>
          <w:u w:val="single"/>
          <w:lang w:val="fr-CA"/>
        </w:rPr>
      </w:pPr>
      <w:r w:rsidRPr="0074131F">
        <w:rPr>
          <w:rFonts w:cs="Times New Roman"/>
          <w:b/>
          <w:sz w:val="20"/>
          <w:szCs w:val="20"/>
          <w:u w:val="single"/>
          <w:lang w:val="fr-CA"/>
        </w:rPr>
        <w:t>LA REGISTRAIRE</w:t>
      </w:r>
      <w:r w:rsidRPr="0074131F">
        <w:rPr>
          <w:rFonts w:cs="Times New Roman"/>
          <w:b/>
          <w:sz w:val="20"/>
          <w:szCs w:val="20"/>
          <w:lang w:val="fr-CA"/>
        </w:rPr>
        <w:t>:</w:t>
      </w:r>
    </w:p>
    <w:p w:rsidR="000F737E" w:rsidRPr="0074131F" w:rsidRDefault="000F737E" w:rsidP="000F737E">
      <w:pPr>
        <w:rPr>
          <w:rFonts w:cs="Times New Roman"/>
          <w:sz w:val="20"/>
          <w:szCs w:val="20"/>
          <w:lang w:val="fr-CA"/>
        </w:rPr>
      </w:pPr>
    </w:p>
    <w:p w:rsidR="000F737E" w:rsidRPr="0074131F" w:rsidRDefault="000F737E" w:rsidP="000F737E">
      <w:pPr>
        <w:jc w:val="both"/>
        <w:rPr>
          <w:sz w:val="20"/>
          <w:szCs w:val="20"/>
          <w:lang w:val="fr-CA"/>
        </w:rPr>
      </w:pPr>
      <w:r w:rsidRPr="0074131F">
        <w:rPr>
          <w:b/>
          <w:sz w:val="20"/>
          <w:szCs w:val="20"/>
          <w:lang w:val="fr-CA"/>
        </w:rPr>
        <w:t xml:space="preserve">ATTENDU QUE </w:t>
      </w:r>
      <w:r w:rsidRPr="0074131F">
        <w:rPr>
          <w:sz w:val="20"/>
          <w:szCs w:val="20"/>
          <w:lang w:val="fr-CA"/>
        </w:rPr>
        <w:t xml:space="preserve">le demandeur a omis de signifier et  déposer les documents exigés par la règle 25 dans le délai prévu à l’alinéa 58(1)a) de la </w:t>
      </w:r>
      <w:r w:rsidRPr="0074131F">
        <w:rPr>
          <w:i/>
          <w:sz w:val="20"/>
          <w:szCs w:val="20"/>
          <w:lang w:val="fr-CA"/>
        </w:rPr>
        <w:t>Loi sur la Cour suprême</w:t>
      </w:r>
      <w:r w:rsidRPr="0074131F">
        <w:rPr>
          <w:sz w:val="20"/>
          <w:szCs w:val="20"/>
          <w:lang w:val="fr-CA"/>
        </w:rPr>
        <w:t xml:space="preserve"> ou dans le délai prorogé en vertu du paragraphe 59(1) de la Loi ;</w:t>
      </w:r>
    </w:p>
    <w:p w:rsidR="000F737E" w:rsidRPr="0074131F" w:rsidRDefault="000F737E" w:rsidP="000F737E">
      <w:pPr>
        <w:jc w:val="both"/>
        <w:rPr>
          <w:sz w:val="20"/>
          <w:szCs w:val="20"/>
          <w:lang w:val="fr-CA"/>
        </w:rPr>
      </w:pPr>
    </w:p>
    <w:p w:rsidR="000F737E" w:rsidRPr="0074131F" w:rsidRDefault="000F737E" w:rsidP="000F737E">
      <w:pPr>
        <w:jc w:val="both"/>
        <w:rPr>
          <w:b/>
          <w:sz w:val="20"/>
          <w:szCs w:val="20"/>
          <w:lang w:val="fr-CA"/>
        </w:rPr>
      </w:pPr>
      <w:r w:rsidRPr="0074131F">
        <w:rPr>
          <w:b/>
          <w:sz w:val="20"/>
          <w:szCs w:val="20"/>
          <w:lang w:val="fr-CA"/>
        </w:rPr>
        <w:t>ATTENDU QU’</w:t>
      </w:r>
      <w:r w:rsidRPr="0074131F">
        <w:rPr>
          <w:sz w:val="20"/>
          <w:szCs w:val="20"/>
          <w:lang w:val="fr-CA"/>
        </w:rPr>
        <w:t xml:space="preserve">un préavis conformément au formulaire 64 des </w:t>
      </w:r>
      <w:r w:rsidRPr="0074131F">
        <w:rPr>
          <w:i/>
          <w:sz w:val="20"/>
          <w:szCs w:val="20"/>
          <w:lang w:val="fr-CA"/>
        </w:rPr>
        <w:t>Règles de la Cour suprême du Canada</w:t>
      </w:r>
      <w:r w:rsidRPr="0074131F">
        <w:rPr>
          <w:sz w:val="20"/>
          <w:szCs w:val="20"/>
          <w:lang w:val="fr-CA"/>
        </w:rPr>
        <w:t xml:space="preserve"> a été signifié aux parties ;</w:t>
      </w:r>
    </w:p>
    <w:p w:rsidR="000F737E" w:rsidRPr="0074131F" w:rsidRDefault="000F737E" w:rsidP="000F737E">
      <w:pPr>
        <w:jc w:val="both"/>
        <w:rPr>
          <w:sz w:val="20"/>
          <w:szCs w:val="20"/>
          <w:lang w:val="fr-CA"/>
        </w:rPr>
      </w:pPr>
    </w:p>
    <w:p w:rsidR="000F737E" w:rsidRPr="0074131F" w:rsidRDefault="000F737E" w:rsidP="000F737E">
      <w:pPr>
        <w:jc w:val="both"/>
        <w:rPr>
          <w:b/>
          <w:sz w:val="20"/>
          <w:szCs w:val="20"/>
          <w:lang w:val="fr-CA"/>
        </w:rPr>
      </w:pPr>
      <w:r w:rsidRPr="0074131F">
        <w:rPr>
          <w:b/>
          <w:sz w:val="20"/>
          <w:szCs w:val="20"/>
          <w:lang w:val="fr-CA"/>
        </w:rPr>
        <w:t xml:space="preserve">ATTENDU QUE </w:t>
      </w:r>
      <w:r w:rsidRPr="0074131F">
        <w:rPr>
          <w:sz w:val="20"/>
          <w:szCs w:val="20"/>
          <w:lang w:val="fr-CA"/>
        </w:rPr>
        <w:t>le demandeur n’a pas obtenu prorogation du délai de signification et de dépôt des documents par un juge de cette Cour dans les vingt jours suivant la signification de l’avis ;</w:t>
      </w:r>
    </w:p>
    <w:p w:rsidR="000F737E" w:rsidRPr="0074131F" w:rsidRDefault="000F737E" w:rsidP="000F737E">
      <w:pPr>
        <w:jc w:val="both"/>
        <w:rPr>
          <w:sz w:val="20"/>
          <w:szCs w:val="20"/>
          <w:lang w:val="fr-CA"/>
        </w:rPr>
      </w:pPr>
    </w:p>
    <w:p w:rsidR="000F737E" w:rsidRPr="0074131F" w:rsidRDefault="000F737E" w:rsidP="000F737E">
      <w:pPr>
        <w:jc w:val="both"/>
        <w:rPr>
          <w:sz w:val="20"/>
          <w:szCs w:val="20"/>
          <w:lang w:val="fr-CA"/>
        </w:rPr>
      </w:pPr>
      <w:r w:rsidRPr="0074131F">
        <w:rPr>
          <w:b/>
          <w:sz w:val="20"/>
          <w:szCs w:val="20"/>
          <w:lang w:val="fr-CA"/>
        </w:rPr>
        <w:t xml:space="preserve">CONSIDÉRANT QUE </w:t>
      </w:r>
      <w:r w:rsidRPr="0074131F">
        <w:rPr>
          <w:sz w:val="20"/>
          <w:szCs w:val="20"/>
          <w:lang w:val="fr-CA"/>
        </w:rPr>
        <w:t xml:space="preserve">l’alinéa 64(2) des </w:t>
      </w:r>
      <w:r w:rsidRPr="0074131F">
        <w:rPr>
          <w:i/>
          <w:sz w:val="20"/>
          <w:szCs w:val="20"/>
          <w:lang w:val="fr-CA"/>
        </w:rPr>
        <w:t>Règles de la Cour suprême du Canada</w:t>
      </w:r>
      <w:r w:rsidRPr="0074131F">
        <w:rPr>
          <w:sz w:val="20"/>
          <w:szCs w:val="20"/>
          <w:lang w:val="fr-CA"/>
        </w:rPr>
        <w:t xml:space="preserve"> autorise la registraire à rejeter la demande d’autorisation d’appel à titre de demande abandonnée ;</w:t>
      </w:r>
    </w:p>
    <w:p w:rsidR="000F737E" w:rsidRPr="0074131F" w:rsidRDefault="000F737E" w:rsidP="000F737E">
      <w:pPr>
        <w:jc w:val="both"/>
        <w:rPr>
          <w:sz w:val="20"/>
          <w:szCs w:val="20"/>
          <w:lang w:val="fr-CA"/>
        </w:rPr>
      </w:pPr>
    </w:p>
    <w:p w:rsidR="000F737E" w:rsidRPr="0074131F" w:rsidRDefault="000F737E" w:rsidP="000F737E">
      <w:pPr>
        <w:rPr>
          <w:rFonts w:cs="Times New Roman"/>
          <w:sz w:val="20"/>
          <w:szCs w:val="20"/>
          <w:lang w:val="fr-CA"/>
        </w:rPr>
      </w:pPr>
      <w:r w:rsidRPr="0074131F">
        <w:rPr>
          <w:b/>
          <w:sz w:val="20"/>
          <w:szCs w:val="20"/>
          <w:lang w:val="fr-CA"/>
        </w:rPr>
        <w:t xml:space="preserve">J’ORDONNE </w:t>
      </w:r>
      <w:r w:rsidRPr="0074131F">
        <w:rPr>
          <w:sz w:val="20"/>
          <w:szCs w:val="20"/>
          <w:lang w:val="fr-CA"/>
        </w:rPr>
        <w:t>le rejet de la présente demande d’autorisation d’appel à titre de demande abandonnée.</w:t>
      </w:r>
    </w:p>
    <w:p w:rsidR="00201E46" w:rsidRPr="0074131F" w:rsidRDefault="00201E46" w:rsidP="00201E46">
      <w:pPr>
        <w:spacing w:line="228" w:lineRule="auto"/>
        <w:rPr>
          <w:sz w:val="20"/>
          <w:szCs w:val="20"/>
          <w:lang w:val="fr-CA"/>
        </w:rPr>
      </w:pPr>
    </w:p>
    <w:p w:rsidR="00201E46" w:rsidRPr="0074131F" w:rsidRDefault="00201E46" w:rsidP="00201E46">
      <w:pPr>
        <w:spacing w:line="228" w:lineRule="auto"/>
        <w:rPr>
          <w:sz w:val="20"/>
          <w:szCs w:val="20"/>
          <w:lang w:val="fr-CA"/>
        </w:rPr>
      </w:pPr>
    </w:p>
    <w:p w:rsidR="00C46697" w:rsidRPr="0074131F" w:rsidRDefault="00C46697" w:rsidP="00C46697">
      <w:pPr>
        <w:jc w:val="both"/>
        <w:rPr>
          <w:sz w:val="20"/>
          <w:szCs w:val="20"/>
        </w:rPr>
      </w:pPr>
      <w:r w:rsidRPr="0074131F">
        <w:rPr>
          <w:b/>
          <w:sz w:val="20"/>
          <w:szCs w:val="20"/>
        </w:rPr>
        <w:fldChar w:fldCharType="begin"/>
      </w:r>
      <w:r w:rsidRPr="0074131F">
        <w:rPr>
          <w:b/>
          <w:sz w:val="20"/>
          <w:szCs w:val="20"/>
        </w:rPr>
        <w:instrText xml:space="preserve"> SEQ CHAPTER \h \r 1</w:instrText>
      </w:r>
      <w:r w:rsidRPr="0074131F">
        <w:rPr>
          <w:b/>
          <w:sz w:val="20"/>
          <w:szCs w:val="20"/>
        </w:rPr>
        <w:fldChar w:fldCharType="end"/>
      </w:r>
      <w:r w:rsidRPr="0074131F">
        <w:rPr>
          <w:b/>
          <w:sz w:val="20"/>
          <w:szCs w:val="20"/>
        </w:rPr>
        <w:t>WHEREAS</w:t>
      </w:r>
      <w:r w:rsidRPr="0074131F">
        <w:rPr>
          <w:sz w:val="20"/>
          <w:szCs w:val="20"/>
        </w:rPr>
        <w:t xml:space="preserve"> the applicant has not served and filed all the documents required under Rule 25 within the time set out in paragraph 58(1)(</w:t>
      </w:r>
      <w:r w:rsidRPr="0074131F">
        <w:rPr>
          <w:iCs/>
          <w:sz w:val="20"/>
          <w:szCs w:val="20"/>
        </w:rPr>
        <w:t>a</w:t>
      </w:r>
      <w:r w:rsidRPr="0074131F">
        <w:rPr>
          <w:sz w:val="20"/>
          <w:szCs w:val="20"/>
        </w:rPr>
        <w:t xml:space="preserve">) of the </w:t>
      </w:r>
      <w:r w:rsidRPr="0074131F">
        <w:rPr>
          <w:i/>
          <w:iCs/>
          <w:sz w:val="20"/>
          <w:szCs w:val="20"/>
        </w:rPr>
        <w:t>Supreme Court Act</w:t>
      </w:r>
      <w:r w:rsidRPr="0074131F">
        <w:rPr>
          <w:sz w:val="20"/>
          <w:szCs w:val="20"/>
        </w:rPr>
        <w:t xml:space="preserve"> or the time extended under subsection 59(1) of the Act;</w:t>
      </w:r>
    </w:p>
    <w:p w:rsidR="00C46697" w:rsidRPr="0074131F" w:rsidRDefault="00C46697" w:rsidP="00C46697">
      <w:pPr>
        <w:jc w:val="both"/>
        <w:rPr>
          <w:sz w:val="20"/>
          <w:szCs w:val="20"/>
        </w:rPr>
      </w:pPr>
    </w:p>
    <w:p w:rsidR="00C46697" w:rsidRPr="0074131F" w:rsidRDefault="00C46697" w:rsidP="00C46697">
      <w:pPr>
        <w:jc w:val="both"/>
        <w:rPr>
          <w:sz w:val="20"/>
          <w:szCs w:val="20"/>
        </w:rPr>
      </w:pPr>
      <w:r w:rsidRPr="0074131F">
        <w:rPr>
          <w:b/>
          <w:sz w:val="20"/>
          <w:szCs w:val="20"/>
        </w:rPr>
        <w:t>WHEREAS</w:t>
      </w:r>
      <w:r w:rsidRPr="0074131F">
        <w:rPr>
          <w:sz w:val="20"/>
          <w:szCs w:val="20"/>
        </w:rPr>
        <w:t xml:space="preserve"> the parties have been served with a notice in Form 64 of the </w:t>
      </w:r>
      <w:r w:rsidRPr="0074131F">
        <w:rPr>
          <w:i/>
          <w:iCs/>
          <w:sz w:val="20"/>
          <w:szCs w:val="20"/>
        </w:rPr>
        <w:t>Rules of the Supreme Court of Canada</w:t>
      </w:r>
      <w:r w:rsidRPr="0074131F">
        <w:rPr>
          <w:sz w:val="20"/>
          <w:szCs w:val="20"/>
        </w:rPr>
        <w:t>;</w:t>
      </w:r>
    </w:p>
    <w:p w:rsidR="00C46697" w:rsidRPr="0074131F" w:rsidRDefault="00C46697" w:rsidP="00C46697">
      <w:pPr>
        <w:jc w:val="both"/>
        <w:rPr>
          <w:sz w:val="20"/>
          <w:szCs w:val="20"/>
        </w:rPr>
      </w:pPr>
    </w:p>
    <w:p w:rsidR="00C46697" w:rsidRPr="0074131F" w:rsidRDefault="00C46697" w:rsidP="00C46697">
      <w:pPr>
        <w:jc w:val="both"/>
        <w:rPr>
          <w:sz w:val="20"/>
          <w:szCs w:val="20"/>
        </w:rPr>
      </w:pPr>
      <w:r w:rsidRPr="0074131F">
        <w:rPr>
          <w:b/>
          <w:sz w:val="20"/>
          <w:szCs w:val="20"/>
        </w:rPr>
        <w:t>WHEREAS</w:t>
      </w:r>
      <w:r w:rsidRPr="0074131F">
        <w:rPr>
          <w:sz w:val="20"/>
          <w:szCs w:val="20"/>
        </w:rPr>
        <w:t xml:space="preserve"> the applicant did not obtain an order by a judge of this Court extending the time for serving and filing the materials before the expiration of 20 days after the service of the notice; </w:t>
      </w:r>
    </w:p>
    <w:p w:rsidR="00C46697" w:rsidRPr="0074131F" w:rsidRDefault="00C46697" w:rsidP="00C46697">
      <w:pPr>
        <w:jc w:val="both"/>
        <w:rPr>
          <w:sz w:val="20"/>
          <w:szCs w:val="20"/>
        </w:rPr>
      </w:pPr>
    </w:p>
    <w:p w:rsidR="00C46697" w:rsidRPr="0074131F" w:rsidRDefault="00C46697" w:rsidP="00C46697">
      <w:pPr>
        <w:jc w:val="both"/>
        <w:rPr>
          <w:sz w:val="20"/>
          <w:szCs w:val="20"/>
        </w:rPr>
      </w:pPr>
      <w:r w:rsidRPr="0074131F">
        <w:rPr>
          <w:b/>
          <w:sz w:val="20"/>
          <w:szCs w:val="20"/>
        </w:rPr>
        <w:t xml:space="preserve">CONSIDERING THAT </w:t>
      </w:r>
      <w:r w:rsidRPr="0074131F">
        <w:rPr>
          <w:sz w:val="20"/>
          <w:szCs w:val="20"/>
        </w:rPr>
        <w:t xml:space="preserve">Rule 64(2) of the </w:t>
      </w:r>
      <w:r w:rsidRPr="0074131F">
        <w:rPr>
          <w:i/>
          <w:iCs/>
          <w:sz w:val="20"/>
          <w:szCs w:val="20"/>
        </w:rPr>
        <w:t>Rules of the Supreme Court of Canada</w:t>
      </w:r>
      <w:r w:rsidRPr="0074131F">
        <w:rPr>
          <w:iCs/>
          <w:sz w:val="20"/>
          <w:szCs w:val="20"/>
        </w:rPr>
        <w:t xml:space="preserve"> gives the Registrar the authority to dismiss the application for leave to appeal as abandoned</w:t>
      </w:r>
      <w:r w:rsidRPr="0074131F">
        <w:rPr>
          <w:sz w:val="20"/>
          <w:szCs w:val="20"/>
        </w:rPr>
        <w:t>;</w:t>
      </w:r>
    </w:p>
    <w:p w:rsidR="00C46697" w:rsidRPr="0074131F" w:rsidRDefault="00C46697" w:rsidP="00C46697">
      <w:pPr>
        <w:jc w:val="both"/>
        <w:rPr>
          <w:sz w:val="20"/>
          <w:szCs w:val="20"/>
        </w:rPr>
      </w:pPr>
    </w:p>
    <w:p w:rsidR="00C46697" w:rsidRPr="0074131F" w:rsidRDefault="00C46697" w:rsidP="00C46697">
      <w:pPr>
        <w:jc w:val="both"/>
        <w:rPr>
          <w:rFonts w:cs="Times New Roman"/>
          <w:sz w:val="20"/>
          <w:szCs w:val="20"/>
        </w:rPr>
      </w:pPr>
      <w:r w:rsidRPr="0074131F">
        <w:rPr>
          <w:b/>
          <w:sz w:val="20"/>
          <w:szCs w:val="20"/>
        </w:rPr>
        <w:t>I ORDER</w:t>
      </w:r>
      <w:r w:rsidRPr="0074131F">
        <w:rPr>
          <w:sz w:val="20"/>
          <w:szCs w:val="20"/>
        </w:rPr>
        <w:t xml:space="preserve"> that this application for leave to appeal be dismissed as abandoned.</w:t>
      </w:r>
    </w:p>
    <w:p w:rsidR="000F737E" w:rsidRPr="0074131F" w:rsidRDefault="000F737E" w:rsidP="00201E46">
      <w:pPr>
        <w:spacing w:line="232" w:lineRule="auto"/>
        <w:rPr>
          <w:rFonts w:cs="Times New Roman"/>
          <w:sz w:val="20"/>
          <w:szCs w:val="20"/>
          <w:lang w:val="en-US"/>
        </w:rPr>
      </w:pPr>
    </w:p>
    <w:p w:rsidR="00201E46" w:rsidRPr="0074131F" w:rsidRDefault="00002BD1" w:rsidP="00201E46">
      <w:pPr>
        <w:widowControl w:val="0"/>
        <w:rPr>
          <w:rFonts w:eastAsia="Times New Roman" w:cs="Times New Roman"/>
          <w:sz w:val="20"/>
          <w:szCs w:val="20"/>
          <w:lang w:val="fr-CA" w:eastAsia="en-CA"/>
        </w:rPr>
      </w:pPr>
      <w:r>
        <w:rPr>
          <w:rFonts w:eastAsia="Times New Roman" w:cs="Times New Roman"/>
          <w:sz w:val="20"/>
          <w:szCs w:val="20"/>
          <w:lang w:val="fr-CA" w:eastAsia="en-CA"/>
        </w:rPr>
        <w:pict>
          <v:rect id="_x0000_i1128" style="width:2in;height:1pt" o:hrpct="0" o:hralign="center" o:hrstd="t" o:hrnoshade="t" o:hr="t" fillcolor="black [3213]" stroked="f"/>
        </w:pict>
      </w:r>
    </w:p>
    <w:p w:rsidR="00201E46" w:rsidRPr="0074131F" w:rsidRDefault="00201E46" w:rsidP="00201E46">
      <w:pPr>
        <w:rPr>
          <w:rFonts w:eastAsia="Times New Roman" w:cs="Times New Roman"/>
          <w:sz w:val="20"/>
          <w:szCs w:val="20"/>
          <w:lang w:val="fr-CA" w:eastAsia="en-CA"/>
        </w:rPr>
      </w:pPr>
    </w:p>
    <w:p w:rsidR="00201E46" w:rsidRPr="0074131F" w:rsidRDefault="00201E46" w:rsidP="00201E46">
      <w:pPr>
        <w:tabs>
          <w:tab w:val="left" w:pos="-1440"/>
          <w:tab w:val="left" w:pos="-720"/>
        </w:tabs>
        <w:jc w:val="both"/>
        <w:rPr>
          <w:sz w:val="20"/>
          <w:szCs w:val="20"/>
          <w:lang w:val="fr-CA"/>
        </w:rPr>
      </w:pPr>
    </w:p>
    <w:p w:rsidR="00786B0A" w:rsidRPr="0074131F" w:rsidRDefault="00786B0A">
      <w:pPr>
        <w:rPr>
          <w:sz w:val="20"/>
          <w:szCs w:val="20"/>
          <w:lang w:val="fr-CA"/>
        </w:rPr>
      </w:pPr>
      <w:r w:rsidRPr="0074131F">
        <w:rPr>
          <w:sz w:val="20"/>
          <w:szCs w:val="20"/>
          <w:lang w:val="fr-CA"/>
        </w:rPr>
        <w:br w:type="page"/>
      </w:r>
    </w:p>
    <w:p w:rsidR="00786B0A" w:rsidRPr="0074131F" w:rsidRDefault="00786B0A" w:rsidP="00786B0A">
      <w:pPr>
        <w:rPr>
          <w:b/>
          <w:sz w:val="20"/>
          <w:szCs w:val="20"/>
          <w:lang w:val="fr-CA"/>
        </w:rPr>
      </w:pPr>
      <w:r w:rsidRPr="0074131F">
        <w:rPr>
          <w:b/>
          <w:sz w:val="20"/>
          <w:szCs w:val="20"/>
          <w:lang w:val="fr-CA"/>
        </w:rPr>
        <w:t>MARCH 15, 2023 / LE 15 MARS 2023</w:t>
      </w:r>
    </w:p>
    <w:p w:rsidR="00786B0A" w:rsidRPr="0074131F" w:rsidRDefault="00786B0A" w:rsidP="00786B0A">
      <w:pPr>
        <w:tabs>
          <w:tab w:val="left" w:pos="-1440"/>
          <w:tab w:val="left" w:pos="-720"/>
        </w:tabs>
        <w:jc w:val="both"/>
        <w:rPr>
          <w:rFonts w:eastAsia="Times New Roman" w:cs="Times New Roman"/>
          <w:sz w:val="20"/>
          <w:szCs w:val="20"/>
          <w:lang w:val="fr-CA" w:eastAsia="en-CA"/>
        </w:rPr>
      </w:pPr>
    </w:p>
    <w:tbl>
      <w:tblPr>
        <w:tblStyle w:val="TableGrid"/>
        <w:tblW w:w="0" w:type="auto"/>
        <w:tblLook w:val="04A0" w:firstRow="1" w:lastRow="0" w:firstColumn="1" w:lastColumn="0" w:noHBand="0" w:noVBand="1"/>
      </w:tblPr>
      <w:tblGrid>
        <w:gridCol w:w="4410"/>
        <w:gridCol w:w="810"/>
        <w:gridCol w:w="4399"/>
      </w:tblGrid>
      <w:tr w:rsidR="00786B0A" w:rsidRPr="0074131F" w:rsidTr="00632434">
        <w:tc>
          <w:tcPr>
            <w:tcW w:w="4410" w:type="dxa"/>
            <w:tcBorders>
              <w:top w:val="nil"/>
              <w:left w:val="nil"/>
              <w:bottom w:val="nil"/>
              <w:right w:val="nil"/>
            </w:tcBorders>
          </w:tcPr>
          <w:p w:rsidR="00786B0A" w:rsidRPr="0074131F" w:rsidRDefault="00786B0A" w:rsidP="00786B0A">
            <w:pPr>
              <w:jc w:val="both"/>
              <w:rPr>
                <w:rFonts w:cs="Times New Roman"/>
                <w:b/>
                <w:bCs/>
                <w:sz w:val="20"/>
                <w:szCs w:val="20"/>
                <w:lang w:val="en-US"/>
              </w:rPr>
            </w:pPr>
            <w:r w:rsidRPr="0074131F">
              <w:rPr>
                <w:rFonts w:eastAsia="Times New Roman" w:cs="Times New Roman"/>
                <w:b/>
                <w:sz w:val="20"/>
                <w:szCs w:val="20"/>
                <w:lang w:val="en-US" w:eastAsia="en-CA"/>
              </w:rPr>
              <w:t>Motions for Leave to Intervene</w:t>
            </w:r>
          </w:p>
        </w:tc>
        <w:tc>
          <w:tcPr>
            <w:tcW w:w="810" w:type="dxa"/>
            <w:tcBorders>
              <w:top w:val="nil"/>
              <w:left w:val="nil"/>
              <w:bottom w:val="nil"/>
              <w:right w:val="nil"/>
            </w:tcBorders>
          </w:tcPr>
          <w:p w:rsidR="00786B0A" w:rsidRPr="0074131F" w:rsidRDefault="00786B0A" w:rsidP="00632434">
            <w:pPr>
              <w:jc w:val="both"/>
              <w:rPr>
                <w:rFonts w:cs="Times New Roman"/>
                <w:b/>
                <w:bCs/>
                <w:sz w:val="20"/>
                <w:szCs w:val="20"/>
                <w:lang w:val="en-US"/>
              </w:rPr>
            </w:pPr>
          </w:p>
        </w:tc>
        <w:tc>
          <w:tcPr>
            <w:tcW w:w="4399" w:type="dxa"/>
            <w:tcBorders>
              <w:top w:val="nil"/>
              <w:left w:val="nil"/>
              <w:bottom w:val="nil"/>
              <w:right w:val="nil"/>
            </w:tcBorders>
          </w:tcPr>
          <w:p w:rsidR="00786B0A" w:rsidRPr="0074131F" w:rsidRDefault="00786B0A" w:rsidP="00632434">
            <w:pPr>
              <w:jc w:val="both"/>
              <w:rPr>
                <w:rFonts w:cs="Times New Roman"/>
                <w:b/>
                <w:bCs/>
                <w:sz w:val="20"/>
                <w:szCs w:val="20"/>
                <w:lang w:val="fr-CA"/>
              </w:rPr>
            </w:pPr>
            <w:r w:rsidRPr="0074131F">
              <w:rPr>
                <w:rFonts w:eastAsia="Times New Roman" w:cs="Times New Roman"/>
                <w:b/>
                <w:sz w:val="20"/>
                <w:szCs w:val="20"/>
                <w:lang w:val="fr-CA" w:eastAsia="en-CA"/>
              </w:rPr>
              <w:t>Requêtes en intervention</w:t>
            </w:r>
          </w:p>
        </w:tc>
      </w:tr>
    </w:tbl>
    <w:p w:rsidR="00786B0A" w:rsidRPr="0074131F" w:rsidRDefault="00786B0A" w:rsidP="00786B0A">
      <w:pPr>
        <w:tabs>
          <w:tab w:val="left" w:pos="-1440"/>
          <w:tab w:val="left" w:pos="-720"/>
        </w:tabs>
        <w:jc w:val="both"/>
        <w:rPr>
          <w:rFonts w:eastAsia="Times New Roman" w:cs="Times New Roman"/>
          <w:sz w:val="20"/>
          <w:szCs w:val="20"/>
          <w:lang w:val="fr-CA" w:eastAsia="en-CA"/>
        </w:rPr>
      </w:pPr>
    </w:p>
    <w:p w:rsidR="00786B0A" w:rsidRPr="0074131F" w:rsidRDefault="00786B0A" w:rsidP="00786B0A">
      <w:pPr>
        <w:tabs>
          <w:tab w:val="left" w:pos="-1440"/>
          <w:tab w:val="left" w:pos="-720"/>
        </w:tabs>
        <w:jc w:val="both"/>
        <w:rPr>
          <w:rFonts w:eastAsia="Times New Roman" w:cs="Times New Roman"/>
          <w:sz w:val="20"/>
          <w:szCs w:val="20"/>
          <w:lang w:val="fr-CA" w:eastAsia="en-CA"/>
        </w:rPr>
      </w:pPr>
    </w:p>
    <w:p w:rsidR="00786B0A" w:rsidRPr="0074131F" w:rsidRDefault="00786B0A" w:rsidP="00786B0A">
      <w:pPr>
        <w:rPr>
          <w:rFonts w:eastAsiaTheme="minorEastAsia"/>
          <w:b/>
          <w:sz w:val="20"/>
          <w:szCs w:val="20"/>
          <w:lang w:val="fr-CA"/>
        </w:rPr>
      </w:pPr>
      <w:r w:rsidRPr="0074131F">
        <w:rPr>
          <w:rFonts w:eastAsiaTheme="minorEastAsia"/>
          <w:b/>
          <w:sz w:val="20"/>
          <w:szCs w:val="20"/>
          <w:lang w:val="fr-CA"/>
        </w:rPr>
        <w:t>SOCIÉTÉ DES CASINOS DU QUÉBEC INC. c. ASSOCIATION DES CADRES DE LA SOCIÉTÉ DES CASINOS DU QUÉBEC</w:t>
      </w:r>
    </w:p>
    <w:p w:rsidR="00786B0A" w:rsidRPr="0074131F" w:rsidRDefault="00786B0A" w:rsidP="00786B0A">
      <w:pPr>
        <w:rPr>
          <w:rFonts w:eastAsiaTheme="minorEastAsia"/>
          <w:sz w:val="20"/>
          <w:szCs w:val="20"/>
          <w:lang w:val="fr-CA"/>
        </w:rPr>
      </w:pPr>
    </w:p>
    <w:p w:rsidR="00786B0A" w:rsidRPr="0074131F" w:rsidRDefault="00786B0A" w:rsidP="00786B0A">
      <w:pPr>
        <w:rPr>
          <w:rFonts w:eastAsiaTheme="minorEastAsia"/>
          <w:b/>
          <w:sz w:val="20"/>
          <w:szCs w:val="20"/>
          <w:lang w:val="fr-CA"/>
        </w:rPr>
      </w:pPr>
      <w:r w:rsidRPr="0074131F">
        <w:rPr>
          <w:rFonts w:eastAsiaTheme="minorEastAsia"/>
          <w:b/>
          <w:sz w:val="20"/>
          <w:szCs w:val="20"/>
          <w:lang w:val="fr-CA"/>
        </w:rPr>
        <w:t>-et entre-</w:t>
      </w:r>
    </w:p>
    <w:p w:rsidR="00786B0A" w:rsidRPr="0074131F" w:rsidRDefault="00786B0A" w:rsidP="00786B0A">
      <w:pPr>
        <w:rPr>
          <w:rFonts w:eastAsiaTheme="minorEastAsia"/>
          <w:sz w:val="20"/>
          <w:szCs w:val="20"/>
          <w:lang w:val="fr-CA"/>
        </w:rPr>
      </w:pPr>
    </w:p>
    <w:p w:rsidR="00786B0A" w:rsidRPr="0074131F" w:rsidRDefault="00786B0A" w:rsidP="00786B0A">
      <w:pPr>
        <w:rPr>
          <w:rFonts w:eastAsiaTheme="minorEastAsia"/>
          <w:b/>
          <w:sz w:val="20"/>
          <w:szCs w:val="20"/>
          <w:lang w:val="fr-CA"/>
        </w:rPr>
      </w:pPr>
      <w:r w:rsidRPr="0074131F">
        <w:rPr>
          <w:rFonts w:eastAsiaTheme="minorEastAsia"/>
          <w:b/>
          <w:sz w:val="20"/>
          <w:szCs w:val="20"/>
          <w:lang w:val="fr-CA"/>
        </w:rPr>
        <w:t>PROCUREUR GÉNÉRAL DU QUÉBEC c. ASSOCIATION DES CADRES DE LA SOCIÉTÉ DES CASINOS DU QUÉBEC</w:t>
      </w:r>
    </w:p>
    <w:p w:rsidR="00786B0A" w:rsidRPr="0074131F" w:rsidRDefault="00786B0A" w:rsidP="00786B0A">
      <w:pPr>
        <w:jc w:val="both"/>
        <w:rPr>
          <w:sz w:val="20"/>
          <w:szCs w:val="20"/>
          <w:lang w:val="fr-CA"/>
        </w:rPr>
      </w:pPr>
      <w:r w:rsidRPr="0074131F">
        <w:rPr>
          <w:sz w:val="20"/>
          <w:szCs w:val="20"/>
          <w:lang w:val="fr-CA"/>
        </w:rPr>
        <w:t>(Qc) (40123)</w:t>
      </w:r>
    </w:p>
    <w:p w:rsidR="00786B0A" w:rsidRPr="0074131F" w:rsidRDefault="00786B0A" w:rsidP="00786B0A">
      <w:pPr>
        <w:rPr>
          <w:bCs/>
          <w:sz w:val="20"/>
          <w:szCs w:val="20"/>
          <w:lang w:val="fr-CA"/>
        </w:rPr>
      </w:pPr>
    </w:p>
    <w:p w:rsidR="00786B0A" w:rsidRPr="0074131F" w:rsidRDefault="00786B0A" w:rsidP="00786B0A">
      <w:pPr>
        <w:rPr>
          <w:sz w:val="20"/>
          <w:szCs w:val="20"/>
          <w:lang w:val="fr-CA"/>
        </w:rPr>
      </w:pPr>
      <w:r w:rsidRPr="0074131F">
        <w:rPr>
          <w:b/>
          <w:bCs/>
          <w:sz w:val="20"/>
          <w:szCs w:val="20"/>
          <w:u w:val="single"/>
          <w:lang w:val="fr-CA"/>
        </w:rPr>
        <w:t>LE JUGE JAMAL</w:t>
      </w:r>
      <w:r w:rsidRPr="0074131F">
        <w:rPr>
          <w:b/>
          <w:bCs/>
          <w:sz w:val="20"/>
          <w:szCs w:val="20"/>
          <w:lang w:val="fr-CA"/>
        </w:rPr>
        <w:t xml:space="preserve"> :</w:t>
      </w:r>
    </w:p>
    <w:p w:rsidR="00786B0A" w:rsidRPr="0074131F" w:rsidRDefault="00786B0A" w:rsidP="00786B0A">
      <w:pPr>
        <w:jc w:val="both"/>
        <w:rPr>
          <w:sz w:val="20"/>
          <w:szCs w:val="20"/>
          <w:lang w:val="fr-CA"/>
        </w:rPr>
      </w:pPr>
    </w:p>
    <w:p w:rsidR="00786B0A" w:rsidRPr="0074131F" w:rsidRDefault="00786B0A" w:rsidP="00786B0A">
      <w:pPr>
        <w:jc w:val="both"/>
        <w:rPr>
          <w:sz w:val="20"/>
          <w:szCs w:val="20"/>
          <w:lang w:val="fr-CA"/>
        </w:rPr>
      </w:pPr>
      <w:r w:rsidRPr="0074131F">
        <w:rPr>
          <w:b/>
          <w:bCs/>
          <w:sz w:val="20"/>
          <w:szCs w:val="20"/>
          <w:lang w:val="fr-CA"/>
        </w:rPr>
        <w:t xml:space="preserve">À LA SUITE DES DEMANDES </w:t>
      </w:r>
      <w:r w:rsidRPr="0074131F">
        <w:rPr>
          <w:bCs/>
          <w:sz w:val="20"/>
          <w:szCs w:val="20"/>
          <w:lang w:val="fr-CA"/>
        </w:rPr>
        <w:t>présentées par le Syndicat professionnel des ingénieurs d’Hydro-Québec inc.; et l’Association des cadres des collèges du Québec, l’Association des cadres municipaux de Montréal, l’Association des conseillers en gestion des ressources humaines du gouvernement du Québec, l’Association des cadres scolaires du grand Montréal, l’Association des cadres supérieurs de la santé et des services sociaux, l’Association des directeurs et directrices de succursale de la société des alcools du Québec, l’Association professionnelle des cadres de premier niveau d’Hydro-Québec, l’Association québécoise des cadres scolaires, l’Association québécoise du personnel de direction des écoles et la Fédération québécoise des directions d’établissement d’enseignement (conjointement) en vue d’obtenir la permission d’intervenir dans les appels;</w:t>
      </w:r>
    </w:p>
    <w:p w:rsidR="00786B0A" w:rsidRPr="0074131F" w:rsidRDefault="00786B0A" w:rsidP="00786B0A">
      <w:pPr>
        <w:jc w:val="both"/>
        <w:rPr>
          <w:sz w:val="20"/>
          <w:szCs w:val="20"/>
          <w:lang w:val="fr-CA"/>
        </w:rPr>
      </w:pPr>
    </w:p>
    <w:p w:rsidR="00786B0A" w:rsidRPr="0074131F" w:rsidRDefault="00786B0A" w:rsidP="00786B0A">
      <w:pPr>
        <w:jc w:val="both"/>
        <w:rPr>
          <w:sz w:val="20"/>
          <w:szCs w:val="20"/>
          <w:lang w:val="fr-CA"/>
        </w:rPr>
      </w:pPr>
      <w:r w:rsidRPr="0074131F">
        <w:rPr>
          <w:b/>
          <w:bCs/>
          <w:sz w:val="20"/>
          <w:szCs w:val="20"/>
          <w:lang w:val="fr-CA"/>
        </w:rPr>
        <w:t xml:space="preserve">ET APRÈS EXAMEN </w:t>
      </w:r>
      <w:r w:rsidRPr="0074131F">
        <w:rPr>
          <w:bCs/>
          <w:sz w:val="20"/>
          <w:szCs w:val="20"/>
          <w:lang w:val="fr-CA"/>
        </w:rPr>
        <w:t>des documents déposés</w:t>
      </w:r>
      <w:r w:rsidRPr="0074131F">
        <w:rPr>
          <w:sz w:val="20"/>
          <w:szCs w:val="20"/>
          <w:lang w:val="fr-CA"/>
        </w:rPr>
        <w:t>;</w:t>
      </w:r>
    </w:p>
    <w:p w:rsidR="00786B0A" w:rsidRPr="0074131F" w:rsidRDefault="00786B0A" w:rsidP="00786B0A">
      <w:pPr>
        <w:jc w:val="both"/>
        <w:rPr>
          <w:bCs/>
          <w:sz w:val="20"/>
          <w:szCs w:val="20"/>
          <w:lang w:val="fr-CA"/>
        </w:rPr>
      </w:pPr>
    </w:p>
    <w:p w:rsidR="00786B0A" w:rsidRPr="0074131F" w:rsidRDefault="00786B0A" w:rsidP="00786B0A">
      <w:pPr>
        <w:tabs>
          <w:tab w:val="left" w:pos="-1440"/>
        </w:tabs>
        <w:ind w:left="720" w:hanging="720"/>
        <w:jc w:val="both"/>
        <w:rPr>
          <w:b/>
          <w:sz w:val="20"/>
          <w:szCs w:val="20"/>
          <w:lang w:val="fr-CA"/>
        </w:rPr>
      </w:pPr>
      <w:r w:rsidRPr="0074131F">
        <w:rPr>
          <w:b/>
          <w:sz w:val="20"/>
          <w:szCs w:val="20"/>
          <w:lang w:val="fr-CA"/>
        </w:rPr>
        <w:t xml:space="preserve">IL EST ORDONNÉ CE QUI SUIT : </w:t>
      </w:r>
    </w:p>
    <w:p w:rsidR="00786B0A" w:rsidRPr="0074131F" w:rsidRDefault="00786B0A" w:rsidP="00786B0A">
      <w:pPr>
        <w:tabs>
          <w:tab w:val="left" w:pos="-1440"/>
        </w:tabs>
        <w:ind w:left="720" w:hanging="720"/>
        <w:jc w:val="both"/>
        <w:rPr>
          <w:sz w:val="20"/>
          <w:szCs w:val="20"/>
          <w:lang w:val="fr-CA"/>
        </w:rPr>
      </w:pPr>
    </w:p>
    <w:p w:rsidR="00786B0A" w:rsidRPr="0074131F" w:rsidRDefault="00786B0A" w:rsidP="00786B0A">
      <w:pPr>
        <w:tabs>
          <w:tab w:val="left" w:pos="-1440"/>
        </w:tabs>
        <w:ind w:left="22" w:hanging="22"/>
        <w:jc w:val="both"/>
        <w:rPr>
          <w:sz w:val="20"/>
          <w:szCs w:val="20"/>
          <w:lang w:val="fr-CA"/>
        </w:rPr>
      </w:pPr>
      <w:r w:rsidRPr="0074131F">
        <w:rPr>
          <w:sz w:val="20"/>
          <w:szCs w:val="20"/>
          <w:lang w:val="fr-CA"/>
        </w:rPr>
        <w:t>Les requêtes en autorisation d’intervenir déposées sont accueillies et les deux (2) intervenants ou groupes d’intervenants pourront chacun signifier et déposer un mémoire d’au plus dix (10) pages au plus tard le 6 avril 2023.</w:t>
      </w:r>
    </w:p>
    <w:p w:rsidR="00786B0A" w:rsidRPr="0074131F" w:rsidRDefault="00786B0A" w:rsidP="00786B0A">
      <w:pPr>
        <w:spacing w:before="240"/>
        <w:jc w:val="both"/>
        <w:rPr>
          <w:sz w:val="20"/>
          <w:szCs w:val="20"/>
          <w:lang w:val="fr-CA"/>
        </w:rPr>
      </w:pPr>
      <w:r w:rsidRPr="0074131F">
        <w:rPr>
          <w:bCs/>
          <w:sz w:val="20"/>
          <w:szCs w:val="20"/>
          <w:lang w:val="fr-CA"/>
        </w:rPr>
        <w:t xml:space="preserve">Les deux (2) </w:t>
      </w:r>
      <w:r w:rsidRPr="0074131F">
        <w:rPr>
          <w:sz w:val="20"/>
          <w:szCs w:val="20"/>
          <w:lang w:val="fr-CA"/>
        </w:rPr>
        <w:t>intervenants ou groupes d’intervenants auront chacun le droit de présenter une plaidoirie orale d’au plus cinq (5) minutes lors de l’audition des appels.</w:t>
      </w:r>
    </w:p>
    <w:p w:rsidR="00786B0A" w:rsidRPr="0074131F" w:rsidRDefault="00786B0A" w:rsidP="00786B0A">
      <w:pPr>
        <w:jc w:val="both"/>
        <w:rPr>
          <w:sz w:val="20"/>
          <w:szCs w:val="20"/>
          <w:lang w:val="fr-CA"/>
        </w:rPr>
      </w:pPr>
    </w:p>
    <w:p w:rsidR="00786B0A" w:rsidRPr="0074131F" w:rsidRDefault="00786B0A" w:rsidP="00786B0A">
      <w:pPr>
        <w:jc w:val="both"/>
        <w:rPr>
          <w:b/>
          <w:sz w:val="20"/>
          <w:szCs w:val="20"/>
          <w:lang w:val="fr-CA"/>
        </w:rPr>
      </w:pPr>
      <w:r w:rsidRPr="0074131F">
        <w:rPr>
          <w:b/>
          <w:sz w:val="20"/>
          <w:szCs w:val="20"/>
          <w:lang w:val="fr-CA"/>
        </w:rPr>
        <w:t xml:space="preserve">Les intervenants ou groupes d’intervenants n’ont pas le droit de soulever de nouvelles questions, de produire d’autres éléments de preuve ni de compléter de quelque autre façon le dossier des </w:t>
      </w:r>
      <w:r w:rsidRPr="0074131F">
        <w:rPr>
          <w:b/>
          <w:sz w:val="20"/>
          <w:szCs w:val="20"/>
        </w:rPr>
        <w:fldChar w:fldCharType="begin"/>
      </w:r>
      <w:r w:rsidRPr="0074131F">
        <w:rPr>
          <w:b/>
          <w:sz w:val="20"/>
          <w:szCs w:val="20"/>
          <w:lang w:val="fr-CA"/>
        </w:rPr>
        <w:instrText xml:space="preserve"> SEQ CHAPTER \h \r 1</w:instrText>
      </w:r>
      <w:r w:rsidRPr="0074131F">
        <w:rPr>
          <w:b/>
          <w:sz w:val="20"/>
          <w:szCs w:val="20"/>
        </w:rPr>
        <w:fldChar w:fldCharType="end"/>
      </w:r>
      <w:r w:rsidRPr="0074131F">
        <w:rPr>
          <w:b/>
          <w:sz w:val="20"/>
          <w:szCs w:val="20"/>
          <w:lang w:val="fr-CA"/>
        </w:rPr>
        <w:t>parties.</w:t>
      </w:r>
    </w:p>
    <w:p w:rsidR="00786B0A" w:rsidRPr="0074131F" w:rsidRDefault="00786B0A" w:rsidP="00786B0A">
      <w:pPr>
        <w:jc w:val="both"/>
        <w:rPr>
          <w:sz w:val="20"/>
          <w:szCs w:val="20"/>
          <w:lang w:val="fr-CA"/>
        </w:rPr>
      </w:pPr>
    </w:p>
    <w:p w:rsidR="00786B0A" w:rsidRPr="0074131F" w:rsidRDefault="00786B0A" w:rsidP="00786B0A">
      <w:pPr>
        <w:jc w:val="both"/>
        <w:rPr>
          <w:sz w:val="20"/>
          <w:szCs w:val="20"/>
          <w:lang w:val="fr-FR"/>
        </w:rPr>
      </w:pPr>
      <w:r w:rsidRPr="0074131F">
        <w:rPr>
          <w:sz w:val="20"/>
          <w:szCs w:val="20"/>
          <w:lang w:val="fr-FR"/>
        </w:rPr>
        <w:t>Conformément à l’alinéa 59(1)</w:t>
      </w:r>
      <w:r w:rsidRPr="0074131F">
        <w:rPr>
          <w:i/>
          <w:sz w:val="20"/>
          <w:szCs w:val="20"/>
          <w:lang w:val="fr-FR"/>
        </w:rPr>
        <w:t>a</w:t>
      </w:r>
      <w:r w:rsidRPr="0074131F">
        <w:rPr>
          <w:sz w:val="20"/>
          <w:szCs w:val="20"/>
          <w:lang w:val="fr-FR"/>
        </w:rPr>
        <w:t xml:space="preserve">) des </w:t>
      </w:r>
      <w:r w:rsidRPr="0074131F">
        <w:rPr>
          <w:i/>
          <w:sz w:val="20"/>
          <w:szCs w:val="20"/>
          <w:lang w:val="fr-FR"/>
        </w:rPr>
        <w:t>Règles de la Cour suprême du Canada</w:t>
      </w:r>
      <w:r w:rsidRPr="0074131F">
        <w:rPr>
          <w:sz w:val="20"/>
          <w:szCs w:val="20"/>
          <w:lang w:val="fr-FR"/>
        </w:rPr>
        <w:t>, les intervenants ou groupes d’intervenants paieront aux appelants et  aux intimés tous débours supplémentaires résultant de leurs interventions.</w:t>
      </w:r>
    </w:p>
    <w:p w:rsidR="00786B0A" w:rsidRPr="0074131F" w:rsidRDefault="00786B0A" w:rsidP="00786B0A">
      <w:pPr>
        <w:spacing w:line="228" w:lineRule="auto"/>
        <w:rPr>
          <w:sz w:val="20"/>
          <w:szCs w:val="20"/>
          <w:lang w:val="fr-FR"/>
        </w:rPr>
      </w:pPr>
    </w:p>
    <w:p w:rsidR="00786B0A" w:rsidRPr="0074131F" w:rsidRDefault="00786B0A" w:rsidP="00786B0A">
      <w:pPr>
        <w:spacing w:line="228" w:lineRule="auto"/>
        <w:rPr>
          <w:sz w:val="20"/>
          <w:szCs w:val="20"/>
          <w:lang w:val="fr-CA"/>
        </w:rPr>
      </w:pPr>
    </w:p>
    <w:p w:rsidR="00786B0A" w:rsidRPr="0074131F" w:rsidRDefault="00786B0A" w:rsidP="00786B0A">
      <w:pPr>
        <w:jc w:val="both"/>
        <w:rPr>
          <w:bCs/>
          <w:sz w:val="20"/>
          <w:szCs w:val="20"/>
          <w:lang w:val="fr-CA"/>
        </w:rPr>
      </w:pPr>
      <w:r w:rsidRPr="0074131F">
        <w:rPr>
          <w:b/>
          <w:bCs/>
          <w:sz w:val="20"/>
          <w:szCs w:val="20"/>
          <w:lang w:val="fr-CA"/>
        </w:rPr>
        <w:t xml:space="preserve">UPON APPLICATIONS </w:t>
      </w:r>
      <w:r w:rsidRPr="0074131F">
        <w:rPr>
          <w:bCs/>
          <w:sz w:val="20"/>
          <w:szCs w:val="20"/>
          <w:lang w:val="fr-CA"/>
        </w:rPr>
        <w:t>by the Syndicat professionnel des ingénieurs d’Hydro-Québec inc.; and the Association des cadres des collèges du Québec, the Association des cadres municipaux de Montréal, the Association des conseillers en gestion des ressources humaines du gouvernement du Québec, the Association des cadres scolaires du grand Montréal, the Association des cadres supérieurs de la santé et des services sociaux, the Association des directeurs et directrices de succursale de la société des alcools du Québec, the Association professionnelle des cadres de premier niveau d’Hydro-Québec, the Association québécoise des cadres scolaires, the Association québécoise du personnel de direction des écoles and the Fédération québécoise des directions d’établissement d’enseignement (jointly) for leave to intervene in the above appeals;</w:t>
      </w:r>
    </w:p>
    <w:p w:rsidR="00786B0A" w:rsidRPr="0074131F" w:rsidRDefault="00786B0A" w:rsidP="00786B0A">
      <w:pPr>
        <w:jc w:val="both"/>
        <w:rPr>
          <w:bCs/>
          <w:sz w:val="20"/>
          <w:szCs w:val="20"/>
          <w:lang w:val="fr-CA"/>
        </w:rPr>
      </w:pPr>
    </w:p>
    <w:p w:rsidR="00786B0A" w:rsidRPr="0074131F" w:rsidRDefault="00786B0A" w:rsidP="00786B0A">
      <w:pPr>
        <w:jc w:val="both"/>
        <w:rPr>
          <w:sz w:val="20"/>
          <w:szCs w:val="20"/>
        </w:rPr>
      </w:pPr>
      <w:r w:rsidRPr="0074131F">
        <w:rPr>
          <w:b/>
          <w:bCs/>
          <w:sz w:val="20"/>
          <w:szCs w:val="20"/>
        </w:rPr>
        <w:t>AND THE MATERIAL FILED</w:t>
      </w:r>
      <w:r w:rsidRPr="0074131F">
        <w:rPr>
          <w:sz w:val="20"/>
          <w:szCs w:val="20"/>
        </w:rPr>
        <w:t xml:space="preserve"> having been read;</w:t>
      </w:r>
    </w:p>
    <w:p w:rsidR="00786B0A" w:rsidRPr="0074131F" w:rsidRDefault="00786B0A" w:rsidP="00786B0A">
      <w:pPr>
        <w:jc w:val="both"/>
        <w:rPr>
          <w:sz w:val="20"/>
          <w:szCs w:val="20"/>
        </w:rPr>
      </w:pPr>
    </w:p>
    <w:p w:rsidR="00786B0A" w:rsidRPr="0074131F" w:rsidRDefault="00786B0A" w:rsidP="00786B0A">
      <w:pPr>
        <w:jc w:val="both"/>
        <w:rPr>
          <w:b/>
          <w:bCs/>
          <w:sz w:val="20"/>
          <w:szCs w:val="20"/>
        </w:rPr>
      </w:pPr>
      <w:r w:rsidRPr="0074131F">
        <w:rPr>
          <w:b/>
          <w:bCs/>
          <w:sz w:val="20"/>
          <w:szCs w:val="20"/>
        </w:rPr>
        <w:t>IT IS HEREBY ORDERED THAT:</w:t>
      </w:r>
    </w:p>
    <w:p w:rsidR="00786B0A" w:rsidRPr="0074131F" w:rsidRDefault="00786B0A" w:rsidP="00786B0A">
      <w:pPr>
        <w:jc w:val="both"/>
        <w:rPr>
          <w:sz w:val="20"/>
          <w:szCs w:val="20"/>
        </w:rPr>
      </w:pPr>
    </w:p>
    <w:p w:rsidR="00786B0A" w:rsidRPr="0074131F" w:rsidRDefault="00786B0A" w:rsidP="00786B0A">
      <w:pPr>
        <w:jc w:val="both"/>
        <w:rPr>
          <w:sz w:val="20"/>
          <w:szCs w:val="20"/>
        </w:rPr>
      </w:pPr>
      <w:r w:rsidRPr="0074131F">
        <w:rPr>
          <w:sz w:val="20"/>
          <w:szCs w:val="20"/>
        </w:rPr>
        <w:t>The motions for leave to intervene are granted and the two (2) interveners</w:t>
      </w:r>
      <w:r w:rsidRPr="0074131F">
        <w:rPr>
          <w:sz w:val="20"/>
          <w:szCs w:val="20"/>
          <w:lang w:eastAsia="fr-FR"/>
        </w:rPr>
        <w:t xml:space="preserve"> or groups of interveners </w:t>
      </w:r>
      <w:r w:rsidRPr="0074131F">
        <w:rPr>
          <w:sz w:val="20"/>
          <w:szCs w:val="20"/>
        </w:rPr>
        <w:t xml:space="preserve">shall each be entitled to serve and file a single factum not to exceed ten (10) pages in length on or before April 6, 2023. </w:t>
      </w:r>
    </w:p>
    <w:p w:rsidR="00786B0A" w:rsidRPr="0074131F" w:rsidRDefault="00786B0A" w:rsidP="00786B0A">
      <w:pPr>
        <w:jc w:val="both"/>
        <w:rPr>
          <w:sz w:val="20"/>
          <w:szCs w:val="20"/>
        </w:rPr>
      </w:pPr>
    </w:p>
    <w:p w:rsidR="00786B0A" w:rsidRPr="0074131F" w:rsidRDefault="00786B0A" w:rsidP="00786B0A">
      <w:pPr>
        <w:jc w:val="both"/>
        <w:rPr>
          <w:sz w:val="20"/>
          <w:szCs w:val="20"/>
        </w:rPr>
      </w:pPr>
      <w:r w:rsidRPr="0074131F">
        <w:rPr>
          <w:bCs/>
          <w:sz w:val="20"/>
          <w:szCs w:val="20"/>
        </w:rPr>
        <w:t xml:space="preserve">The two (2) interveners or groups of interveners </w:t>
      </w:r>
      <w:r w:rsidRPr="0074131F">
        <w:rPr>
          <w:sz w:val="20"/>
          <w:szCs w:val="20"/>
        </w:rPr>
        <w:t>are each granted permission to present oral argument not exceeding five (5) minutes at the hearing of the appeals.</w:t>
      </w:r>
    </w:p>
    <w:p w:rsidR="00786B0A" w:rsidRPr="0074131F" w:rsidRDefault="00786B0A" w:rsidP="00786B0A">
      <w:pPr>
        <w:jc w:val="both"/>
        <w:rPr>
          <w:sz w:val="20"/>
          <w:szCs w:val="20"/>
        </w:rPr>
      </w:pPr>
    </w:p>
    <w:p w:rsidR="00786B0A" w:rsidRPr="0074131F" w:rsidRDefault="00786B0A" w:rsidP="00786B0A">
      <w:pPr>
        <w:jc w:val="both"/>
        <w:rPr>
          <w:b/>
          <w:sz w:val="20"/>
          <w:szCs w:val="20"/>
        </w:rPr>
      </w:pPr>
      <w:r w:rsidRPr="0074131F">
        <w:rPr>
          <w:b/>
          <w:sz w:val="20"/>
          <w:szCs w:val="20"/>
          <w:lang w:val="fr-CA"/>
        </w:rPr>
        <w:fldChar w:fldCharType="begin"/>
      </w:r>
      <w:r w:rsidRPr="0074131F">
        <w:rPr>
          <w:b/>
          <w:sz w:val="20"/>
          <w:szCs w:val="20"/>
        </w:rPr>
        <w:instrText xml:space="preserve"> SEQ CHAPTER \h \r 1</w:instrText>
      </w:r>
      <w:r w:rsidRPr="0074131F">
        <w:rPr>
          <w:b/>
          <w:sz w:val="20"/>
          <w:szCs w:val="20"/>
          <w:lang w:val="fr-CA"/>
        </w:rPr>
        <w:fldChar w:fldCharType="end"/>
      </w:r>
      <w:r w:rsidRPr="0074131F">
        <w:rPr>
          <w:b/>
          <w:sz w:val="20"/>
          <w:szCs w:val="20"/>
        </w:rPr>
        <w:t>The interveners or groups of interveners are not entitled to raise new issues or to adduce further evidence or otherwise to supplement the record of the parties.</w:t>
      </w:r>
    </w:p>
    <w:p w:rsidR="00786B0A" w:rsidRPr="0074131F" w:rsidRDefault="00786B0A" w:rsidP="00786B0A">
      <w:pPr>
        <w:jc w:val="both"/>
        <w:rPr>
          <w:sz w:val="20"/>
          <w:szCs w:val="20"/>
        </w:rPr>
      </w:pPr>
    </w:p>
    <w:p w:rsidR="00786B0A" w:rsidRPr="0074131F" w:rsidRDefault="00786B0A" w:rsidP="00786B0A">
      <w:pPr>
        <w:jc w:val="both"/>
        <w:rPr>
          <w:sz w:val="20"/>
          <w:szCs w:val="20"/>
        </w:rPr>
      </w:pPr>
      <w:r w:rsidRPr="0074131F">
        <w:rPr>
          <w:sz w:val="20"/>
          <w:szCs w:val="20"/>
        </w:rPr>
        <w:t>Pursuant to Rule 59(1)(</w:t>
      </w:r>
      <w:r w:rsidRPr="0074131F">
        <w:rPr>
          <w:i/>
          <w:iCs/>
          <w:sz w:val="20"/>
          <w:szCs w:val="20"/>
        </w:rPr>
        <w:t>a</w:t>
      </w:r>
      <w:r w:rsidRPr="0074131F">
        <w:rPr>
          <w:sz w:val="20"/>
          <w:szCs w:val="20"/>
        </w:rPr>
        <w:t xml:space="preserve">) of the </w:t>
      </w:r>
      <w:r w:rsidRPr="0074131F">
        <w:rPr>
          <w:i/>
          <w:iCs/>
          <w:sz w:val="20"/>
          <w:szCs w:val="20"/>
        </w:rPr>
        <w:t>Rules of the Supreme Court of Canada</w:t>
      </w:r>
      <w:r w:rsidRPr="0074131F">
        <w:rPr>
          <w:sz w:val="20"/>
          <w:szCs w:val="20"/>
        </w:rPr>
        <w:t>, the interveners or groups of interveners shall pay to the appellants and the respondents any additional disbursements resulting from their interventions.</w:t>
      </w:r>
    </w:p>
    <w:p w:rsidR="00786B0A" w:rsidRPr="0074131F" w:rsidRDefault="00786B0A" w:rsidP="00786B0A">
      <w:pPr>
        <w:spacing w:line="232" w:lineRule="auto"/>
        <w:rPr>
          <w:rFonts w:cs="Times New Roman"/>
          <w:sz w:val="20"/>
          <w:szCs w:val="20"/>
        </w:rPr>
      </w:pPr>
    </w:p>
    <w:p w:rsidR="00786B0A" w:rsidRPr="0074131F" w:rsidRDefault="00002BD1" w:rsidP="00786B0A">
      <w:pPr>
        <w:widowControl w:val="0"/>
        <w:rPr>
          <w:rFonts w:eastAsia="Times New Roman" w:cs="Times New Roman"/>
          <w:sz w:val="20"/>
          <w:szCs w:val="20"/>
          <w:lang w:val="fr-CA" w:eastAsia="en-CA"/>
        </w:rPr>
      </w:pPr>
      <w:r>
        <w:rPr>
          <w:rFonts w:eastAsia="Times New Roman" w:cs="Times New Roman"/>
          <w:sz w:val="20"/>
          <w:szCs w:val="20"/>
          <w:lang w:val="fr-CA" w:eastAsia="en-CA"/>
        </w:rPr>
        <w:pict>
          <v:rect id="_x0000_i1129" style="width:2in;height:1pt" o:hrpct="0" o:hralign="center" o:hrstd="t" o:hrnoshade="t" o:hr="t" fillcolor="black [3213]" stroked="f"/>
        </w:pict>
      </w:r>
    </w:p>
    <w:p w:rsidR="00786B0A" w:rsidRPr="0074131F" w:rsidRDefault="00786B0A" w:rsidP="00786B0A">
      <w:pPr>
        <w:rPr>
          <w:rFonts w:eastAsia="Times New Roman" w:cs="Times New Roman"/>
          <w:sz w:val="20"/>
          <w:szCs w:val="20"/>
          <w:lang w:val="fr-CA" w:eastAsia="en-CA"/>
        </w:rPr>
      </w:pPr>
    </w:p>
    <w:p w:rsidR="00201E46" w:rsidRPr="0074131F" w:rsidRDefault="00201E46" w:rsidP="0010587F">
      <w:pPr>
        <w:tabs>
          <w:tab w:val="left" w:pos="-1440"/>
          <w:tab w:val="left" w:pos="-720"/>
        </w:tabs>
        <w:jc w:val="both"/>
        <w:rPr>
          <w:sz w:val="20"/>
          <w:szCs w:val="20"/>
          <w:lang w:val="fr-CA"/>
        </w:rPr>
      </w:pPr>
    </w:p>
    <w:p w:rsidR="0074131F" w:rsidRPr="0074131F" w:rsidRDefault="0074131F">
      <w:pPr>
        <w:rPr>
          <w:sz w:val="20"/>
          <w:szCs w:val="20"/>
          <w:lang w:val="fr-CA"/>
        </w:rPr>
      </w:pPr>
      <w:r w:rsidRPr="0074131F">
        <w:rPr>
          <w:sz w:val="20"/>
          <w:szCs w:val="20"/>
          <w:lang w:val="fr-CA"/>
        </w:rPr>
        <w:br w:type="page"/>
      </w:r>
    </w:p>
    <w:p w:rsidR="0074131F" w:rsidRPr="0074131F" w:rsidRDefault="0074131F" w:rsidP="0074131F">
      <w:pPr>
        <w:rPr>
          <w:b/>
          <w:sz w:val="20"/>
          <w:szCs w:val="20"/>
          <w:lang w:val="fr-CA"/>
        </w:rPr>
      </w:pPr>
      <w:r w:rsidRPr="0074131F">
        <w:rPr>
          <w:b/>
          <w:sz w:val="20"/>
          <w:szCs w:val="20"/>
          <w:lang w:val="fr-CA"/>
        </w:rPr>
        <w:t>MARCH 16, 2023 / LE 16 MARS 2023</w:t>
      </w:r>
    </w:p>
    <w:p w:rsidR="0074131F" w:rsidRPr="0074131F" w:rsidRDefault="0074131F" w:rsidP="0074131F">
      <w:pPr>
        <w:tabs>
          <w:tab w:val="left" w:pos="-1440"/>
          <w:tab w:val="left" w:pos="-720"/>
        </w:tabs>
        <w:jc w:val="both"/>
        <w:rPr>
          <w:rFonts w:eastAsia="Times New Roman" w:cs="Times New Roman"/>
          <w:sz w:val="20"/>
          <w:szCs w:val="20"/>
          <w:lang w:val="fr-CA" w:eastAsia="en-CA"/>
        </w:rPr>
      </w:pPr>
    </w:p>
    <w:tbl>
      <w:tblPr>
        <w:tblStyle w:val="TableGrid"/>
        <w:tblW w:w="0" w:type="auto"/>
        <w:tblLook w:val="04A0" w:firstRow="1" w:lastRow="0" w:firstColumn="1" w:lastColumn="0" w:noHBand="0" w:noVBand="1"/>
      </w:tblPr>
      <w:tblGrid>
        <w:gridCol w:w="4410"/>
        <w:gridCol w:w="810"/>
        <w:gridCol w:w="4399"/>
      </w:tblGrid>
      <w:tr w:rsidR="0074131F" w:rsidRPr="00002BD1" w:rsidTr="00A71F65">
        <w:tc>
          <w:tcPr>
            <w:tcW w:w="4410" w:type="dxa"/>
            <w:tcBorders>
              <w:top w:val="nil"/>
              <w:left w:val="nil"/>
              <w:bottom w:val="nil"/>
              <w:right w:val="nil"/>
            </w:tcBorders>
          </w:tcPr>
          <w:p w:rsidR="0074131F" w:rsidRPr="0074131F" w:rsidRDefault="0074131F" w:rsidP="0074131F">
            <w:pPr>
              <w:jc w:val="both"/>
              <w:rPr>
                <w:rFonts w:cs="Times New Roman"/>
                <w:b/>
                <w:bCs/>
                <w:sz w:val="20"/>
                <w:szCs w:val="20"/>
                <w:lang w:val="en-US"/>
              </w:rPr>
            </w:pPr>
            <w:r w:rsidRPr="0074131F">
              <w:rPr>
                <w:rFonts w:eastAsia="Times New Roman" w:cs="Times New Roman"/>
                <w:b/>
                <w:sz w:val="20"/>
                <w:szCs w:val="20"/>
                <w:lang w:val="en-US" w:eastAsia="en-CA"/>
              </w:rPr>
              <w:t>Motion for permission to present oral arguments at the hearing of the appeal</w:t>
            </w:r>
          </w:p>
        </w:tc>
        <w:tc>
          <w:tcPr>
            <w:tcW w:w="810" w:type="dxa"/>
            <w:tcBorders>
              <w:top w:val="nil"/>
              <w:left w:val="nil"/>
              <w:bottom w:val="nil"/>
              <w:right w:val="nil"/>
            </w:tcBorders>
          </w:tcPr>
          <w:p w:rsidR="0074131F" w:rsidRPr="0074131F" w:rsidRDefault="0074131F" w:rsidP="00A71F65">
            <w:pPr>
              <w:jc w:val="both"/>
              <w:rPr>
                <w:rFonts w:cs="Times New Roman"/>
                <w:b/>
                <w:bCs/>
                <w:sz w:val="20"/>
                <w:szCs w:val="20"/>
                <w:lang w:val="en-US"/>
              </w:rPr>
            </w:pPr>
          </w:p>
        </w:tc>
        <w:tc>
          <w:tcPr>
            <w:tcW w:w="4399" w:type="dxa"/>
            <w:tcBorders>
              <w:top w:val="nil"/>
              <w:left w:val="nil"/>
              <w:bottom w:val="nil"/>
              <w:right w:val="nil"/>
            </w:tcBorders>
          </w:tcPr>
          <w:p w:rsidR="0074131F" w:rsidRPr="0074131F" w:rsidRDefault="0074131F" w:rsidP="0074131F">
            <w:pPr>
              <w:jc w:val="both"/>
              <w:rPr>
                <w:rFonts w:cs="Times New Roman"/>
                <w:b/>
                <w:bCs/>
                <w:sz w:val="20"/>
                <w:szCs w:val="20"/>
                <w:lang w:val="fr-CA"/>
              </w:rPr>
            </w:pPr>
            <w:r w:rsidRPr="0074131F">
              <w:rPr>
                <w:rFonts w:eastAsia="Times New Roman" w:cs="Times New Roman"/>
                <w:b/>
                <w:sz w:val="20"/>
                <w:szCs w:val="20"/>
                <w:lang w:val="fr-CA" w:eastAsia="en-CA"/>
              </w:rPr>
              <w:t>Requête pour permission de présenter des plaidoiries orales à l’audition de l’appel</w:t>
            </w:r>
          </w:p>
        </w:tc>
      </w:tr>
    </w:tbl>
    <w:p w:rsidR="0074131F" w:rsidRPr="0074131F" w:rsidRDefault="0074131F" w:rsidP="0074131F">
      <w:pPr>
        <w:tabs>
          <w:tab w:val="left" w:pos="-1440"/>
          <w:tab w:val="left" w:pos="-720"/>
        </w:tabs>
        <w:jc w:val="both"/>
        <w:rPr>
          <w:rFonts w:eastAsia="Times New Roman" w:cs="Times New Roman"/>
          <w:sz w:val="20"/>
          <w:szCs w:val="20"/>
          <w:lang w:val="fr-CA" w:eastAsia="en-CA"/>
        </w:rPr>
      </w:pPr>
    </w:p>
    <w:p w:rsidR="0074131F" w:rsidRPr="0074131F" w:rsidRDefault="0074131F" w:rsidP="0074131F">
      <w:pPr>
        <w:tabs>
          <w:tab w:val="left" w:pos="-1440"/>
          <w:tab w:val="left" w:pos="-720"/>
        </w:tabs>
        <w:jc w:val="both"/>
        <w:rPr>
          <w:rFonts w:eastAsia="Times New Roman" w:cs="Times New Roman"/>
          <w:sz w:val="20"/>
          <w:szCs w:val="20"/>
          <w:lang w:val="fr-CA" w:eastAsia="en-CA"/>
        </w:rPr>
      </w:pPr>
    </w:p>
    <w:p w:rsidR="0074131F" w:rsidRPr="0074131F" w:rsidRDefault="0074131F" w:rsidP="0074131F">
      <w:pPr>
        <w:rPr>
          <w:rFonts w:eastAsiaTheme="minorEastAsia"/>
          <w:b/>
          <w:sz w:val="20"/>
          <w:szCs w:val="20"/>
          <w:lang w:val="fr-CA"/>
        </w:rPr>
      </w:pPr>
      <w:r w:rsidRPr="0074131F">
        <w:rPr>
          <w:rFonts w:eastAsiaTheme="minorEastAsia"/>
          <w:b/>
          <w:sz w:val="20"/>
          <w:szCs w:val="20"/>
          <w:lang w:val="fr-CA"/>
        </w:rPr>
        <w:t>SOCIÉTÉ DES CASINOS DU QUÉBEC INC. c. ASSOCIATION DES CADRES DE LA SOCIÉTÉ DES CASINOS DU QUÉBEC</w:t>
      </w:r>
    </w:p>
    <w:p w:rsidR="0074131F" w:rsidRPr="0074131F" w:rsidRDefault="0074131F" w:rsidP="0074131F">
      <w:pPr>
        <w:rPr>
          <w:rFonts w:eastAsiaTheme="minorEastAsia"/>
          <w:b/>
          <w:sz w:val="20"/>
          <w:szCs w:val="20"/>
          <w:lang w:val="fr-CA"/>
        </w:rPr>
      </w:pPr>
    </w:p>
    <w:p w:rsidR="0074131F" w:rsidRPr="0074131F" w:rsidRDefault="0074131F" w:rsidP="0074131F">
      <w:pPr>
        <w:rPr>
          <w:rFonts w:eastAsiaTheme="minorEastAsia"/>
          <w:b/>
          <w:sz w:val="20"/>
          <w:szCs w:val="20"/>
          <w:lang w:val="fr-CA"/>
        </w:rPr>
      </w:pPr>
      <w:r w:rsidRPr="0074131F">
        <w:rPr>
          <w:rFonts w:eastAsiaTheme="minorEastAsia"/>
          <w:b/>
          <w:sz w:val="20"/>
          <w:szCs w:val="20"/>
          <w:lang w:val="fr-CA"/>
        </w:rPr>
        <w:t>-et entre-</w:t>
      </w:r>
    </w:p>
    <w:p w:rsidR="0074131F" w:rsidRPr="0074131F" w:rsidRDefault="0074131F" w:rsidP="0074131F">
      <w:pPr>
        <w:rPr>
          <w:rFonts w:eastAsiaTheme="minorEastAsia"/>
          <w:b/>
          <w:sz w:val="20"/>
          <w:szCs w:val="20"/>
          <w:lang w:val="fr-CA"/>
        </w:rPr>
      </w:pPr>
    </w:p>
    <w:p w:rsidR="0074131F" w:rsidRPr="0074131F" w:rsidRDefault="0074131F" w:rsidP="0074131F">
      <w:pPr>
        <w:rPr>
          <w:rFonts w:eastAsiaTheme="minorEastAsia"/>
          <w:b/>
          <w:sz w:val="20"/>
          <w:szCs w:val="20"/>
          <w:lang w:val="fr-CA"/>
        </w:rPr>
      </w:pPr>
      <w:r w:rsidRPr="0074131F">
        <w:rPr>
          <w:rFonts w:eastAsiaTheme="minorEastAsia"/>
          <w:b/>
          <w:sz w:val="20"/>
          <w:szCs w:val="20"/>
          <w:lang w:val="fr-CA"/>
        </w:rPr>
        <w:t>PROCUREUR GÉNÉRAL DU QUÉBEC c. ASSOCIATION DES CADRES DE LA SOCIÉTÉ DES CASINOS DU QUÉBEC</w:t>
      </w:r>
    </w:p>
    <w:p w:rsidR="0074131F" w:rsidRPr="0074131F" w:rsidRDefault="0074131F" w:rsidP="0074131F">
      <w:pPr>
        <w:jc w:val="both"/>
        <w:rPr>
          <w:sz w:val="20"/>
          <w:szCs w:val="20"/>
          <w:lang w:val="fr-CA"/>
        </w:rPr>
      </w:pPr>
      <w:r w:rsidRPr="0074131F">
        <w:rPr>
          <w:sz w:val="20"/>
          <w:szCs w:val="20"/>
          <w:lang w:val="fr-CA"/>
        </w:rPr>
        <w:t>(Qc) (40123)</w:t>
      </w:r>
    </w:p>
    <w:p w:rsidR="0074131F" w:rsidRPr="0074131F" w:rsidRDefault="0074131F" w:rsidP="0074131F">
      <w:pPr>
        <w:rPr>
          <w:bCs/>
          <w:sz w:val="20"/>
          <w:szCs w:val="20"/>
          <w:lang w:val="fr-CA"/>
        </w:rPr>
      </w:pPr>
    </w:p>
    <w:p w:rsidR="0074131F" w:rsidRPr="0074131F" w:rsidRDefault="0074131F" w:rsidP="0074131F">
      <w:pPr>
        <w:rPr>
          <w:sz w:val="20"/>
          <w:szCs w:val="20"/>
          <w:lang w:val="fr-CA"/>
        </w:rPr>
      </w:pPr>
      <w:r w:rsidRPr="0074131F">
        <w:rPr>
          <w:b/>
          <w:bCs/>
          <w:sz w:val="20"/>
          <w:szCs w:val="20"/>
          <w:u w:val="single"/>
          <w:lang w:val="fr-CA"/>
        </w:rPr>
        <w:t>LE JUGE JAMAL</w:t>
      </w:r>
      <w:r w:rsidRPr="0074131F">
        <w:rPr>
          <w:b/>
          <w:bCs/>
          <w:sz w:val="20"/>
          <w:szCs w:val="20"/>
          <w:lang w:val="fr-CA"/>
        </w:rPr>
        <w:t xml:space="preserve"> :</w:t>
      </w:r>
    </w:p>
    <w:p w:rsidR="0074131F" w:rsidRPr="0074131F" w:rsidRDefault="0074131F" w:rsidP="0074131F">
      <w:pPr>
        <w:jc w:val="both"/>
        <w:rPr>
          <w:sz w:val="20"/>
          <w:szCs w:val="20"/>
          <w:lang w:val="fr-CA"/>
        </w:rPr>
      </w:pPr>
    </w:p>
    <w:p w:rsidR="0074131F" w:rsidRPr="0074131F" w:rsidRDefault="0074131F" w:rsidP="0074131F">
      <w:pPr>
        <w:jc w:val="both"/>
        <w:rPr>
          <w:sz w:val="20"/>
          <w:szCs w:val="20"/>
          <w:lang w:val="fr-CA"/>
        </w:rPr>
      </w:pPr>
      <w:r w:rsidRPr="0074131F">
        <w:rPr>
          <w:b/>
          <w:bCs/>
          <w:sz w:val="20"/>
          <w:szCs w:val="20"/>
          <w:lang w:val="fr-CA"/>
        </w:rPr>
        <w:t xml:space="preserve">À LA SUITE DE LA DEMANDE </w:t>
      </w:r>
      <w:r w:rsidRPr="0074131F">
        <w:rPr>
          <w:bCs/>
          <w:sz w:val="20"/>
          <w:szCs w:val="20"/>
          <w:lang w:val="fr-CA"/>
        </w:rPr>
        <w:t>présentée par le Tribunal administratif du travail pour une ordonnance autorisant la permission de présenter une plaidoirie orale d’au plus quinze (15) minutes lors de l’audition de l’appel;</w:t>
      </w:r>
    </w:p>
    <w:p w:rsidR="0074131F" w:rsidRPr="0074131F" w:rsidRDefault="0074131F" w:rsidP="0074131F">
      <w:pPr>
        <w:jc w:val="both"/>
        <w:rPr>
          <w:sz w:val="20"/>
          <w:szCs w:val="20"/>
          <w:lang w:val="fr-CA"/>
        </w:rPr>
      </w:pPr>
    </w:p>
    <w:p w:rsidR="0074131F" w:rsidRPr="0074131F" w:rsidRDefault="0074131F" w:rsidP="0074131F">
      <w:pPr>
        <w:jc w:val="both"/>
        <w:rPr>
          <w:sz w:val="20"/>
          <w:szCs w:val="20"/>
          <w:lang w:val="fr-CA"/>
        </w:rPr>
      </w:pPr>
      <w:r w:rsidRPr="0074131F">
        <w:rPr>
          <w:b/>
          <w:bCs/>
          <w:sz w:val="20"/>
          <w:szCs w:val="20"/>
          <w:lang w:val="fr-CA"/>
        </w:rPr>
        <w:t xml:space="preserve">ET APRÈS EXAMEN </w:t>
      </w:r>
      <w:r w:rsidRPr="0074131F">
        <w:rPr>
          <w:bCs/>
          <w:sz w:val="20"/>
          <w:szCs w:val="20"/>
          <w:lang w:val="fr-CA"/>
        </w:rPr>
        <w:t>des documents déposés</w:t>
      </w:r>
      <w:r w:rsidRPr="0074131F">
        <w:rPr>
          <w:sz w:val="20"/>
          <w:szCs w:val="20"/>
          <w:lang w:val="fr-CA"/>
        </w:rPr>
        <w:t>;</w:t>
      </w:r>
    </w:p>
    <w:p w:rsidR="0074131F" w:rsidRPr="0074131F" w:rsidRDefault="0074131F" w:rsidP="0074131F">
      <w:pPr>
        <w:jc w:val="both"/>
        <w:rPr>
          <w:bCs/>
          <w:sz w:val="20"/>
          <w:szCs w:val="20"/>
          <w:lang w:val="fr-CA"/>
        </w:rPr>
      </w:pPr>
    </w:p>
    <w:p w:rsidR="0074131F" w:rsidRPr="0074131F" w:rsidRDefault="0074131F" w:rsidP="0074131F">
      <w:pPr>
        <w:tabs>
          <w:tab w:val="left" w:pos="-1440"/>
        </w:tabs>
        <w:ind w:left="720" w:hanging="720"/>
        <w:jc w:val="both"/>
        <w:rPr>
          <w:b/>
          <w:sz w:val="20"/>
          <w:szCs w:val="20"/>
          <w:lang w:val="fr-CA"/>
        </w:rPr>
      </w:pPr>
      <w:r w:rsidRPr="0074131F">
        <w:rPr>
          <w:b/>
          <w:sz w:val="20"/>
          <w:szCs w:val="20"/>
          <w:lang w:val="fr-CA"/>
        </w:rPr>
        <w:t xml:space="preserve">IL EST ORDONNÉ CE QUI SUIT : </w:t>
      </w:r>
    </w:p>
    <w:p w:rsidR="0074131F" w:rsidRPr="0074131F" w:rsidRDefault="0074131F" w:rsidP="0074131F">
      <w:pPr>
        <w:tabs>
          <w:tab w:val="left" w:pos="-1440"/>
        </w:tabs>
        <w:ind w:left="720" w:hanging="720"/>
        <w:jc w:val="both"/>
        <w:rPr>
          <w:sz w:val="20"/>
          <w:szCs w:val="20"/>
          <w:lang w:val="fr-CA"/>
        </w:rPr>
      </w:pPr>
    </w:p>
    <w:p w:rsidR="0074131F" w:rsidRPr="0074131F" w:rsidRDefault="0074131F" w:rsidP="0074131F">
      <w:pPr>
        <w:jc w:val="both"/>
        <w:rPr>
          <w:sz w:val="20"/>
          <w:szCs w:val="20"/>
          <w:lang w:val="fr-CA"/>
        </w:rPr>
      </w:pPr>
      <w:r w:rsidRPr="0074131F">
        <w:rPr>
          <w:sz w:val="20"/>
          <w:szCs w:val="20"/>
          <w:lang w:val="fr-CA"/>
        </w:rPr>
        <w:t>La demande est accueillie en partie.</w:t>
      </w:r>
    </w:p>
    <w:p w:rsidR="0074131F" w:rsidRPr="0074131F" w:rsidRDefault="0074131F" w:rsidP="0074131F">
      <w:pPr>
        <w:jc w:val="both"/>
        <w:rPr>
          <w:sz w:val="20"/>
          <w:szCs w:val="20"/>
          <w:lang w:val="fr-CA"/>
        </w:rPr>
      </w:pPr>
    </w:p>
    <w:p w:rsidR="0074131F" w:rsidRPr="0074131F" w:rsidRDefault="0074131F" w:rsidP="0074131F">
      <w:pPr>
        <w:spacing w:line="228" w:lineRule="auto"/>
        <w:rPr>
          <w:sz w:val="20"/>
          <w:szCs w:val="20"/>
          <w:lang w:val="fr-CA"/>
        </w:rPr>
      </w:pPr>
      <w:r w:rsidRPr="0074131F">
        <w:rPr>
          <w:bCs/>
          <w:sz w:val="20"/>
          <w:szCs w:val="20"/>
          <w:lang w:val="fr-CA"/>
        </w:rPr>
        <w:t xml:space="preserve">Le Tribunal administratif du travail aura </w:t>
      </w:r>
      <w:r w:rsidRPr="0074131F">
        <w:rPr>
          <w:sz w:val="20"/>
          <w:szCs w:val="20"/>
          <w:lang w:val="fr-CA"/>
        </w:rPr>
        <w:t>le droit de présenter une plaidoirie orale d’au plus cinq (5) minutes lors de l’audition de l’appel.</w:t>
      </w:r>
    </w:p>
    <w:p w:rsidR="0074131F" w:rsidRPr="0074131F" w:rsidRDefault="0074131F" w:rsidP="0074131F">
      <w:pPr>
        <w:spacing w:line="228" w:lineRule="auto"/>
        <w:rPr>
          <w:sz w:val="20"/>
          <w:szCs w:val="20"/>
          <w:lang w:val="fr-CA"/>
        </w:rPr>
      </w:pPr>
    </w:p>
    <w:p w:rsidR="0074131F" w:rsidRPr="0074131F" w:rsidRDefault="0074131F" w:rsidP="0074131F">
      <w:pPr>
        <w:spacing w:line="228" w:lineRule="auto"/>
        <w:rPr>
          <w:sz w:val="20"/>
          <w:szCs w:val="20"/>
          <w:lang w:val="fr-CA"/>
        </w:rPr>
      </w:pPr>
    </w:p>
    <w:p w:rsidR="0074131F" w:rsidRPr="0074131F" w:rsidRDefault="0074131F" w:rsidP="0074131F">
      <w:pPr>
        <w:jc w:val="both"/>
        <w:rPr>
          <w:bCs/>
          <w:sz w:val="20"/>
          <w:szCs w:val="20"/>
        </w:rPr>
      </w:pPr>
      <w:r w:rsidRPr="0074131F">
        <w:rPr>
          <w:b/>
          <w:bCs/>
          <w:sz w:val="20"/>
          <w:szCs w:val="20"/>
        </w:rPr>
        <w:t xml:space="preserve">UPON APPLICATION </w:t>
      </w:r>
      <w:r w:rsidRPr="0074131F">
        <w:rPr>
          <w:bCs/>
          <w:sz w:val="20"/>
          <w:szCs w:val="20"/>
        </w:rPr>
        <w:t>by the Administrative Labour Tribunal for an order granting them permission to present oral arguments not exceeding fifteen (15) minutes at the hearing of the appeal;</w:t>
      </w:r>
    </w:p>
    <w:p w:rsidR="0074131F" w:rsidRPr="0074131F" w:rsidRDefault="0074131F" w:rsidP="0074131F">
      <w:pPr>
        <w:jc w:val="both"/>
        <w:rPr>
          <w:bCs/>
          <w:sz w:val="20"/>
          <w:szCs w:val="20"/>
        </w:rPr>
      </w:pPr>
    </w:p>
    <w:p w:rsidR="0074131F" w:rsidRPr="0074131F" w:rsidRDefault="0074131F" w:rsidP="0074131F">
      <w:pPr>
        <w:jc w:val="both"/>
        <w:rPr>
          <w:sz w:val="20"/>
          <w:szCs w:val="20"/>
        </w:rPr>
      </w:pPr>
      <w:r w:rsidRPr="0074131F">
        <w:rPr>
          <w:b/>
          <w:bCs/>
          <w:sz w:val="20"/>
          <w:szCs w:val="20"/>
        </w:rPr>
        <w:t>AND THE MATERIAL FILED</w:t>
      </w:r>
      <w:r w:rsidRPr="0074131F">
        <w:rPr>
          <w:sz w:val="20"/>
          <w:szCs w:val="20"/>
        </w:rPr>
        <w:t xml:space="preserve"> having been read;</w:t>
      </w:r>
    </w:p>
    <w:p w:rsidR="0074131F" w:rsidRPr="0074131F" w:rsidRDefault="0074131F" w:rsidP="0074131F">
      <w:pPr>
        <w:jc w:val="both"/>
        <w:rPr>
          <w:sz w:val="20"/>
          <w:szCs w:val="20"/>
        </w:rPr>
      </w:pPr>
    </w:p>
    <w:p w:rsidR="0074131F" w:rsidRPr="0074131F" w:rsidRDefault="0074131F" w:rsidP="0074131F">
      <w:pPr>
        <w:jc w:val="both"/>
        <w:rPr>
          <w:b/>
          <w:bCs/>
          <w:sz w:val="20"/>
          <w:szCs w:val="20"/>
        </w:rPr>
      </w:pPr>
      <w:r w:rsidRPr="0074131F">
        <w:rPr>
          <w:b/>
          <w:bCs/>
          <w:sz w:val="20"/>
          <w:szCs w:val="20"/>
        </w:rPr>
        <w:t>IT IS HEREBY ORDERED THAT:</w:t>
      </w:r>
    </w:p>
    <w:p w:rsidR="0074131F" w:rsidRPr="0074131F" w:rsidRDefault="0074131F" w:rsidP="0074131F">
      <w:pPr>
        <w:jc w:val="both"/>
        <w:rPr>
          <w:sz w:val="20"/>
          <w:szCs w:val="20"/>
        </w:rPr>
      </w:pPr>
    </w:p>
    <w:p w:rsidR="0074131F" w:rsidRPr="0074131F" w:rsidRDefault="0074131F" w:rsidP="0074131F">
      <w:pPr>
        <w:jc w:val="both"/>
        <w:rPr>
          <w:sz w:val="20"/>
          <w:szCs w:val="20"/>
        </w:rPr>
      </w:pPr>
      <w:r w:rsidRPr="0074131F">
        <w:rPr>
          <w:sz w:val="20"/>
          <w:szCs w:val="20"/>
        </w:rPr>
        <w:t>The request is granted in part.</w:t>
      </w:r>
    </w:p>
    <w:p w:rsidR="0074131F" w:rsidRPr="0074131F" w:rsidRDefault="0074131F" w:rsidP="0074131F">
      <w:pPr>
        <w:jc w:val="both"/>
        <w:rPr>
          <w:sz w:val="20"/>
          <w:szCs w:val="20"/>
        </w:rPr>
      </w:pPr>
    </w:p>
    <w:p w:rsidR="0074131F" w:rsidRPr="0074131F" w:rsidRDefault="0074131F" w:rsidP="0074131F">
      <w:pPr>
        <w:jc w:val="both"/>
        <w:rPr>
          <w:sz w:val="20"/>
          <w:szCs w:val="20"/>
        </w:rPr>
      </w:pPr>
      <w:r w:rsidRPr="0074131F">
        <w:rPr>
          <w:sz w:val="20"/>
          <w:szCs w:val="20"/>
        </w:rPr>
        <w:t>The Administrative Labour Tribunal is granted permission to present oral argument not exceeding five (5) minutes at the hearing of the appeal.</w:t>
      </w:r>
    </w:p>
    <w:p w:rsidR="0074131F" w:rsidRPr="0074131F" w:rsidRDefault="0074131F" w:rsidP="0074131F">
      <w:pPr>
        <w:spacing w:line="232" w:lineRule="auto"/>
        <w:rPr>
          <w:rFonts w:cs="Times New Roman"/>
          <w:sz w:val="20"/>
          <w:szCs w:val="20"/>
        </w:rPr>
      </w:pPr>
    </w:p>
    <w:p w:rsidR="0074131F" w:rsidRPr="0074131F" w:rsidRDefault="00002BD1" w:rsidP="0074131F">
      <w:pPr>
        <w:widowControl w:val="0"/>
        <w:rPr>
          <w:rFonts w:eastAsia="Times New Roman" w:cs="Times New Roman"/>
          <w:sz w:val="20"/>
          <w:szCs w:val="20"/>
          <w:lang w:val="fr-CA" w:eastAsia="en-CA"/>
        </w:rPr>
      </w:pPr>
      <w:r>
        <w:rPr>
          <w:rFonts w:eastAsia="Times New Roman" w:cs="Times New Roman"/>
          <w:sz w:val="20"/>
          <w:szCs w:val="20"/>
          <w:lang w:val="fr-CA" w:eastAsia="en-CA"/>
        </w:rPr>
        <w:pict>
          <v:rect id="_x0000_i1130" style="width:2in;height:1pt" o:hrpct="0" o:hralign="center" o:hrstd="t" o:hrnoshade="t" o:hr="t" fillcolor="black [3213]" stroked="f"/>
        </w:pict>
      </w:r>
    </w:p>
    <w:p w:rsidR="0074131F" w:rsidRPr="0074131F" w:rsidRDefault="0074131F" w:rsidP="0074131F">
      <w:pPr>
        <w:rPr>
          <w:rFonts w:eastAsia="Times New Roman" w:cs="Times New Roman"/>
          <w:sz w:val="20"/>
          <w:szCs w:val="20"/>
          <w:lang w:val="fr-CA" w:eastAsia="en-CA"/>
        </w:rPr>
      </w:pPr>
    </w:p>
    <w:p w:rsidR="0074131F" w:rsidRPr="0074131F" w:rsidRDefault="0074131F" w:rsidP="0074131F">
      <w:pPr>
        <w:tabs>
          <w:tab w:val="left" w:pos="-1440"/>
          <w:tab w:val="left" w:pos="-720"/>
        </w:tabs>
        <w:jc w:val="both"/>
        <w:rPr>
          <w:sz w:val="20"/>
          <w:szCs w:val="20"/>
          <w:lang w:val="fr-CA"/>
        </w:rPr>
      </w:pPr>
    </w:p>
    <w:p w:rsidR="0074131F" w:rsidRPr="0074131F" w:rsidRDefault="0074131F" w:rsidP="0010587F">
      <w:pPr>
        <w:tabs>
          <w:tab w:val="left" w:pos="-1440"/>
          <w:tab w:val="left" w:pos="-720"/>
        </w:tabs>
        <w:jc w:val="both"/>
        <w:rPr>
          <w:sz w:val="20"/>
          <w:szCs w:val="20"/>
          <w:lang w:val="fr-CA"/>
        </w:rPr>
      </w:pPr>
    </w:p>
    <w:p w:rsidR="00201E46" w:rsidRPr="0074131F" w:rsidRDefault="00201E46" w:rsidP="0010587F">
      <w:pPr>
        <w:tabs>
          <w:tab w:val="left" w:pos="-1440"/>
          <w:tab w:val="left" w:pos="-720"/>
        </w:tabs>
        <w:jc w:val="both"/>
        <w:rPr>
          <w:sz w:val="20"/>
          <w:szCs w:val="20"/>
          <w:lang w:val="fr-CA"/>
        </w:rPr>
      </w:pPr>
    </w:p>
    <w:p w:rsidR="00890FEB" w:rsidRPr="0074131F" w:rsidRDefault="00890FEB" w:rsidP="00831CA9">
      <w:pPr>
        <w:jc w:val="both"/>
        <w:rPr>
          <w:sz w:val="20"/>
          <w:szCs w:val="20"/>
          <w:lang w:val="fr-CA"/>
        </w:rPr>
      </w:pPr>
    </w:p>
    <w:p w:rsidR="00831CA9" w:rsidRPr="0074131F" w:rsidRDefault="00831CA9" w:rsidP="00831CA9">
      <w:pPr>
        <w:jc w:val="both"/>
        <w:rPr>
          <w:sz w:val="20"/>
          <w:szCs w:val="20"/>
          <w:lang w:val="fr-CA"/>
        </w:rPr>
        <w:sectPr w:rsidR="00831CA9" w:rsidRPr="0074131F" w:rsidSect="00831CA9">
          <w:headerReference w:type="even" r:id="rId190"/>
          <w:headerReference w:type="default" r:id="rId191"/>
          <w:footerReference w:type="even" r:id="rId192"/>
          <w:footerReference w:type="default" r:id="rId193"/>
          <w:headerReference w:type="first" r:id="rId194"/>
          <w:footerReference w:type="first" r:id="rId195"/>
          <w:pgSz w:w="12240" w:h="15840"/>
          <w:pgMar w:top="720" w:right="965" w:bottom="1080" w:left="1656" w:header="720" w:footer="965" w:gutter="0"/>
          <w:cols w:space="720"/>
          <w:titlePg/>
          <w:docGrid w:linePitch="326"/>
        </w:sectPr>
      </w:pPr>
    </w:p>
    <w:p w:rsidR="00567602" w:rsidRPr="0074131F" w:rsidRDefault="001434B9" w:rsidP="00567602">
      <w:pPr>
        <w:pStyle w:val="Header1StyleE"/>
        <w:pBdr>
          <w:bottom w:val="single" w:sz="12" w:space="1" w:color="auto"/>
        </w:pBdr>
        <w:rPr>
          <w:sz w:val="20"/>
          <w:lang w:val="en-US"/>
        </w:rPr>
      </w:pPr>
      <w:bookmarkStart w:id="5" w:name="_Toc129681196"/>
      <w:r w:rsidRPr="0074131F">
        <w:t>Notices of appeal filed since the last issue</w:t>
      </w:r>
      <w:r w:rsidR="00271E1E" w:rsidRPr="0074131F">
        <w:t xml:space="preserve"> / </w:t>
      </w:r>
      <w:r w:rsidR="00567602" w:rsidRPr="0074131F">
        <w:br/>
      </w:r>
      <w:r w:rsidRPr="0074131F">
        <w:rPr>
          <w:lang w:val="fr-CA"/>
        </w:rPr>
        <w:t>Avis d’appel déposés depuis la dernière parution</w:t>
      </w:r>
      <w:bookmarkEnd w:id="5"/>
    </w:p>
    <w:p w:rsidR="00FB1DB6" w:rsidRPr="0074131F" w:rsidRDefault="00FB1DB6" w:rsidP="00F40249">
      <w:pPr>
        <w:rPr>
          <w:sz w:val="20"/>
          <w:szCs w:val="20"/>
          <w:lang w:val="en-US"/>
        </w:rPr>
      </w:pPr>
    </w:p>
    <w:tbl>
      <w:tblPr>
        <w:tblW w:w="5000" w:type="pct"/>
        <w:tblCellMar>
          <w:left w:w="0" w:type="dxa"/>
          <w:right w:w="0" w:type="dxa"/>
        </w:tblCellMar>
        <w:tblLook w:val="0000" w:firstRow="0" w:lastRow="0" w:firstColumn="0" w:lastColumn="0" w:noHBand="0" w:noVBand="0"/>
      </w:tblPr>
      <w:tblGrid>
        <w:gridCol w:w="4244"/>
        <w:gridCol w:w="1131"/>
        <w:gridCol w:w="4244"/>
      </w:tblGrid>
      <w:tr w:rsidR="0086340B" w:rsidRPr="0074131F" w:rsidTr="005F1ED8">
        <w:trPr>
          <w:cantSplit/>
        </w:trPr>
        <w:tc>
          <w:tcPr>
            <w:tcW w:w="2206" w:type="pct"/>
            <w:tcMar>
              <w:left w:w="0" w:type="dxa"/>
              <w:right w:w="0" w:type="dxa"/>
            </w:tcMar>
          </w:tcPr>
          <w:p w:rsidR="0086340B" w:rsidRPr="0074131F" w:rsidRDefault="00176B7F" w:rsidP="005F1ED8">
            <w:pPr>
              <w:rPr>
                <w:sz w:val="20"/>
                <w:szCs w:val="20"/>
              </w:rPr>
            </w:pPr>
            <w:r w:rsidRPr="0074131F">
              <w:rPr>
                <w:sz w:val="20"/>
                <w:szCs w:val="20"/>
              </w:rPr>
              <w:t>March</w:t>
            </w:r>
            <w:r w:rsidR="008859F1" w:rsidRPr="0074131F">
              <w:rPr>
                <w:sz w:val="20"/>
                <w:szCs w:val="20"/>
              </w:rPr>
              <w:t xml:space="preserve"> </w:t>
            </w:r>
            <w:r w:rsidRPr="0074131F">
              <w:rPr>
                <w:sz w:val="20"/>
                <w:szCs w:val="20"/>
              </w:rPr>
              <w:t>3</w:t>
            </w:r>
            <w:r w:rsidR="008859F1" w:rsidRPr="0074131F">
              <w:rPr>
                <w:sz w:val="20"/>
                <w:szCs w:val="20"/>
              </w:rPr>
              <w:t>, 20</w:t>
            </w:r>
            <w:r w:rsidR="005967EF" w:rsidRPr="0074131F">
              <w:rPr>
                <w:sz w:val="20"/>
                <w:szCs w:val="20"/>
              </w:rPr>
              <w:t>2</w:t>
            </w:r>
            <w:r w:rsidR="00FC7090" w:rsidRPr="0074131F">
              <w:rPr>
                <w:sz w:val="20"/>
                <w:szCs w:val="20"/>
              </w:rPr>
              <w:t>3</w:t>
            </w:r>
          </w:p>
          <w:p w:rsidR="0034657E" w:rsidRPr="0074131F" w:rsidRDefault="0034657E" w:rsidP="005F1ED8">
            <w:pPr>
              <w:rPr>
                <w:sz w:val="20"/>
                <w:szCs w:val="20"/>
              </w:rPr>
            </w:pPr>
          </w:p>
          <w:p w:rsidR="0086340B" w:rsidRPr="0074131F" w:rsidRDefault="00176B7F" w:rsidP="005F1ED8">
            <w:pPr>
              <w:rPr>
                <w:b/>
                <w:sz w:val="20"/>
                <w:szCs w:val="20"/>
              </w:rPr>
            </w:pPr>
            <w:r w:rsidRPr="0074131F">
              <w:rPr>
                <w:b/>
                <w:sz w:val="20"/>
                <w:szCs w:val="20"/>
              </w:rPr>
              <w:t>Earthco Soil Mixtures Inc.</w:t>
            </w:r>
          </w:p>
          <w:p w:rsidR="0086340B" w:rsidRPr="0074131F" w:rsidRDefault="0086340B" w:rsidP="005F1ED8">
            <w:pPr>
              <w:rPr>
                <w:sz w:val="20"/>
                <w:szCs w:val="20"/>
              </w:rPr>
            </w:pPr>
          </w:p>
          <w:p w:rsidR="0086340B" w:rsidRPr="0074131F" w:rsidRDefault="0086340B" w:rsidP="005F1ED8">
            <w:pPr>
              <w:rPr>
                <w:b/>
                <w:sz w:val="20"/>
                <w:szCs w:val="20"/>
                <w:lang w:val="fr-CA"/>
              </w:rPr>
            </w:pPr>
            <w:r w:rsidRPr="0074131F">
              <w:rPr>
                <w:b/>
                <w:sz w:val="20"/>
                <w:szCs w:val="20"/>
              </w:rPr>
              <w:tab/>
            </w:r>
            <w:r w:rsidRPr="0074131F">
              <w:rPr>
                <w:b/>
                <w:sz w:val="20"/>
                <w:szCs w:val="20"/>
                <w:lang w:val="fr-CA"/>
              </w:rPr>
              <w:t>v. (</w:t>
            </w:r>
            <w:r w:rsidR="00176B7F" w:rsidRPr="0074131F">
              <w:rPr>
                <w:b/>
                <w:sz w:val="20"/>
                <w:szCs w:val="20"/>
                <w:lang w:val="fr-CA"/>
              </w:rPr>
              <w:t>40197</w:t>
            </w:r>
            <w:r w:rsidRPr="0074131F">
              <w:rPr>
                <w:b/>
                <w:sz w:val="20"/>
                <w:szCs w:val="20"/>
                <w:lang w:val="fr-CA"/>
              </w:rPr>
              <w:t>)</w:t>
            </w:r>
          </w:p>
          <w:p w:rsidR="0086340B" w:rsidRPr="0074131F" w:rsidRDefault="0086340B" w:rsidP="005F1ED8">
            <w:pPr>
              <w:rPr>
                <w:sz w:val="20"/>
                <w:szCs w:val="20"/>
                <w:lang w:val="fr-CA"/>
              </w:rPr>
            </w:pPr>
          </w:p>
          <w:p w:rsidR="0086340B" w:rsidRPr="0074131F" w:rsidRDefault="00176B7F" w:rsidP="005F1ED8">
            <w:pPr>
              <w:rPr>
                <w:b/>
                <w:sz w:val="20"/>
                <w:szCs w:val="20"/>
                <w:lang w:val="fr-CA"/>
              </w:rPr>
            </w:pPr>
            <w:r w:rsidRPr="0074131F">
              <w:rPr>
                <w:b/>
                <w:sz w:val="20"/>
                <w:szCs w:val="20"/>
                <w:lang w:val="fr-CA"/>
              </w:rPr>
              <w:t>Pine Valley Enterprises Inc.</w:t>
            </w:r>
            <w:r w:rsidR="0086340B" w:rsidRPr="0074131F">
              <w:rPr>
                <w:b/>
                <w:sz w:val="20"/>
                <w:szCs w:val="20"/>
                <w:lang w:val="fr-CA"/>
              </w:rPr>
              <w:t xml:space="preserve"> (</w:t>
            </w:r>
            <w:r w:rsidRPr="0074131F">
              <w:rPr>
                <w:b/>
                <w:sz w:val="20"/>
                <w:szCs w:val="20"/>
                <w:lang w:val="fr-CA"/>
              </w:rPr>
              <w:t>Ont</w:t>
            </w:r>
            <w:r w:rsidR="0086340B" w:rsidRPr="0074131F">
              <w:rPr>
                <w:b/>
                <w:sz w:val="20"/>
                <w:szCs w:val="20"/>
                <w:lang w:val="fr-CA"/>
              </w:rPr>
              <w:t>.)</w:t>
            </w:r>
          </w:p>
          <w:p w:rsidR="0086340B" w:rsidRPr="0074131F" w:rsidRDefault="0086340B" w:rsidP="005F1ED8">
            <w:pPr>
              <w:rPr>
                <w:sz w:val="20"/>
                <w:szCs w:val="20"/>
                <w:lang w:val="fr-CA"/>
              </w:rPr>
            </w:pPr>
          </w:p>
          <w:p w:rsidR="0086340B" w:rsidRPr="0074131F" w:rsidRDefault="0086340B" w:rsidP="005F1ED8">
            <w:pPr>
              <w:rPr>
                <w:sz w:val="20"/>
                <w:szCs w:val="20"/>
              </w:rPr>
            </w:pPr>
            <w:r w:rsidRPr="0074131F">
              <w:rPr>
                <w:sz w:val="20"/>
                <w:szCs w:val="20"/>
              </w:rPr>
              <w:t>(By Leave)</w:t>
            </w:r>
          </w:p>
          <w:p w:rsidR="0086340B" w:rsidRPr="0074131F" w:rsidRDefault="0086340B" w:rsidP="005F1ED8">
            <w:pPr>
              <w:rPr>
                <w:sz w:val="20"/>
                <w:szCs w:val="20"/>
              </w:rPr>
            </w:pPr>
          </w:p>
          <w:p w:rsidR="0086340B" w:rsidRPr="0074131F" w:rsidRDefault="00002BD1" w:rsidP="005F1ED8">
            <w:pPr>
              <w:rPr>
                <w:sz w:val="20"/>
                <w:szCs w:val="20"/>
                <w:lang w:val="fr-CA"/>
              </w:rPr>
            </w:pPr>
            <w:r>
              <w:rPr>
                <w:sz w:val="20"/>
                <w:szCs w:val="20"/>
                <w:lang w:val="fr-CA"/>
              </w:rPr>
              <w:pict>
                <v:rect id="_x0000_i1133" style="width:106.1pt;height:1pt" o:hrpct="500" o:hrstd="t" o:hrnoshade="t" o:hr="t" fillcolor="black [3213]" stroked="f"/>
              </w:pict>
            </w:r>
          </w:p>
        </w:tc>
        <w:tc>
          <w:tcPr>
            <w:tcW w:w="588" w:type="pct"/>
          </w:tcPr>
          <w:p w:rsidR="0086340B" w:rsidRPr="0074131F" w:rsidRDefault="0086340B" w:rsidP="005F1ED8">
            <w:pPr>
              <w:jc w:val="center"/>
              <w:rPr>
                <w:sz w:val="20"/>
                <w:szCs w:val="20"/>
              </w:rPr>
            </w:pPr>
          </w:p>
          <w:p w:rsidR="0086340B" w:rsidRPr="0074131F" w:rsidRDefault="0086340B" w:rsidP="005F1ED8">
            <w:pPr>
              <w:jc w:val="center"/>
              <w:rPr>
                <w:sz w:val="20"/>
                <w:szCs w:val="20"/>
              </w:rPr>
            </w:pPr>
          </w:p>
          <w:p w:rsidR="0086340B" w:rsidRPr="0074131F" w:rsidRDefault="0086340B" w:rsidP="005F1ED8">
            <w:pPr>
              <w:jc w:val="center"/>
              <w:rPr>
                <w:sz w:val="20"/>
                <w:szCs w:val="20"/>
              </w:rPr>
            </w:pPr>
          </w:p>
          <w:p w:rsidR="0086340B" w:rsidRPr="0074131F" w:rsidRDefault="0086340B" w:rsidP="005F1ED8">
            <w:pPr>
              <w:jc w:val="center"/>
              <w:rPr>
                <w:sz w:val="20"/>
                <w:szCs w:val="20"/>
              </w:rPr>
            </w:pPr>
          </w:p>
          <w:p w:rsidR="0086340B" w:rsidRPr="0074131F" w:rsidRDefault="0086340B" w:rsidP="005F1ED8">
            <w:pPr>
              <w:jc w:val="center"/>
              <w:rPr>
                <w:sz w:val="20"/>
                <w:szCs w:val="20"/>
              </w:rPr>
            </w:pPr>
          </w:p>
          <w:p w:rsidR="0086340B" w:rsidRPr="0074131F" w:rsidRDefault="0086340B" w:rsidP="005F1ED8">
            <w:pPr>
              <w:jc w:val="center"/>
              <w:rPr>
                <w:sz w:val="20"/>
                <w:szCs w:val="20"/>
              </w:rPr>
            </w:pPr>
          </w:p>
          <w:p w:rsidR="0086340B" w:rsidRPr="0074131F" w:rsidRDefault="0086340B" w:rsidP="005F1ED8">
            <w:pPr>
              <w:jc w:val="center"/>
              <w:rPr>
                <w:sz w:val="20"/>
                <w:szCs w:val="20"/>
              </w:rPr>
            </w:pPr>
          </w:p>
          <w:p w:rsidR="0086340B" w:rsidRPr="0074131F" w:rsidRDefault="0086340B" w:rsidP="005F1ED8">
            <w:pPr>
              <w:jc w:val="center"/>
              <w:rPr>
                <w:sz w:val="20"/>
                <w:szCs w:val="20"/>
              </w:rPr>
            </w:pPr>
          </w:p>
          <w:p w:rsidR="0086340B" w:rsidRPr="0074131F" w:rsidRDefault="0086340B" w:rsidP="005F1ED8">
            <w:pPr>
              <w:jc w:val="center"/>
              <w:rPr>
                <w:sz w:val="20"/>
                <w:szCs w:val="20"/>
              </w:rPr>
            </w:pPr>
          </w:p>
          <w:p w:rsidR="0086340B" w:rsidRPr="0074131F" w:rsidRDefault="0086340B" w:rsidP="005F1ED8">
            <w:pPr>
              <w:jc w:val="center"/>
              <w:rPr>
                <w:sz w:val="20"/>
                <w:szCs w:val="20"/>
              </w:rPr>
            </w:pPr>
          </w:p>
          <w:p w:rsidR="00E06F20" w:rsidRPr="0074131F" w:rsidRDefault="00E06F20" w:rsidP="005F1ED8">
            <w:pPr>
              <w:jc w:val="center"/>
              <w:rPr>
                <w:sz w:val="20"/>
                <w:szCs w:val="20"/>
              </w:rPr>
            </w:pPr>
          </w:p>
          <w:p w:rsidR="0086340B" w:rsidRPr="0074131F" w:rsidRDefault="0086340B" w:rsidP="005F1ED8">
            <w:pPr>
              <w:jc w:val="center"/>
              <w:rPr>
                <w:sz w:val="20"/>
                <w:szCs w:val="20"/>
              </w:rPr>
            </w:pPr>
          </w:p>
        </w:tc>
        <w:tc>
          <w:tcPr>
            <w:tcW w:w="2206" w:type="pct"/>
          </w:tcPr>
          <w:p w:rsidR="0086340B" w:rsidRPr="0074131F" w:rsidRDefault="0086340B" w:rsidP="005F1ED8">
            <w:pPr>
              <w:rPr>
                <w:sz w:val="20"/>
                <w:szCs w:val="20"/>
              </w:rPr>
            </w:pPr>
          </w:p>
        </w:tc>
      </w:tr>
    </w:tbl>
    <w:p w:rsidR="008277C4" w:rsidRPr="0074131F" w:rsidRDefault="008277C4" w:rsidP="00F40249">
      <w:pPr>
        <w:rPr>
          <w:sz w:val="20"/>
          <w:szCs w:val="20"/>
        </w:rPr>
      </w:pPr>
    </w:p>
    <w:p w:rsidR="008277C4" w:rsidRPr="0074131F" w:rsidRDefault="008277C4" w:rsidP="00F40249">
      <w:pPr>
        <w:rPr>
          <w:sz w:val="20"/>
          <w:szCs w:val="20"/>
        </w:rPr>
      </w:pPr>
    </w:p>
    <w:p w:rsidR="0010587F" w:rsidRPr="0074131F" w:rsidRDefault="0010587F" w:rsidP="00F40249">
      <w:pPr>
        <w:rPr>
          <w:sz w:val="20"/>
          <w:szCs w:val="20"/>
        </w:rPr>
      </w:pPr>
    </w:p>
    <w:p w:rsidR="00EB2B90" w:rsidRPr="0074131F" w:rsidRDefault="00EB2B90" w:rsidP="00F40249">
      <w:pPr>
        <w:rPr>
          <w:sz w:val="20"/>
          <w:szCs w:val="20"/>
        </w:rPr>
        <w:sectPr w:rsidR="00EB2B90" w:rsidRPr="0074131F" w:rsidSect="00F40249">
          <w:headerReference w:type="even" r:id="rId196"/>
          <w:headerReference w:type="default" r:id="rId197"/>
          <w:footerReference w:type="even" r:id="rId198"/>
          <w:footerReference w:type="default" r:id="rId199"/>
          <w:headerReference w:type="first" r:id="rId200"/>
          <w:footerReference w:type="first" r:id="rId201"/>
          <w:pgSz w:w="12240" w:h="15840"/>
          <w:pgMar w:top="720" w:right="965" w:bottom="1080" w:left="1656" w:header="720" w:footer="965" w:gutter="0"/>
          <w:cols w:space="720"/>
          <w:titlePg/>
          <w:docGrid w:linePitch="326"/>
        </w:sectPr>
      </w:pPr>
    </w:p>
    <w:p w:rsidR="00567602" w:rsidRPr="0074131F" w:rsidRDefault="001434B9" w:rsidP="00567602">
      <w:pPr>
        <w:pStyle w:val="Header1StyleE"/>
        <w:pBdr>
          <w:bottom w:val="single" w:sz="12" w:space="1" w:color="auto"/>
        </w:pBdr>
        <w:rPr>
          <w:lang w:val="fr-CA"/>
        </w:rPr>
      </w:pPr>
      <w:bookmarkStart w:id="6" w:name="_Toc129681197"/>
      <w:r w:rsidRPr="0074131F">
        <w:rPr>
          <w:lang w:val="fr-CA"/>
        </w:rPr>
        <w:t>Notices of discontinuance filed since the last issue</w:t>
      </w:r>
      <w:r w:rsidR="00271E1E" w:rsidRPr="0074131F">
        <w:rPr>
          <w:lang w:val="fr-CA"/>
        </w:rPr>
        <w:t xml:space="preserve"> / </w:t>
      </w:r>
      <w:r w:rsidR="00567602" w:rsidRPr="0074131F">
        <w:rPr>
          <w:lang w:val="fr-CA"/>
        </w:rPr>
        <w:br/>
      </w:r>
      <w:r w:rsidRPr="0074131F">
        <w:rPr>
          <w:lang w:val="fr-CA"/>
        </w:rPr>
        <w:t>Avis de désistement déposés depuis la dernière parution</w:t>
      </w:r>
      <w:bookmarkEnd w:id="6"/>
    </w:p>
    <w:p w:rsidR="00BB15A8" w:rsidRPr="0074131F" w:rsidRDefault="00BB15A8" w:rsidP="00567602">
      <w:pPr>
        <w:rPr>
          <w:szCs w:val="24"/>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1"/>
        <w:gridCol w:w="1042"/>
        <w:gridCol w:w="4326"/>
      </w:tblGrid>
      <w:tr w:rsidR="00802863" w:rsidRPr="0074131F" w:rsidTr="00E8544A">
        <w:trPr>
          <w:cantSplit/>
        </w:trPr>
        <w:tc>
          <w:tcPr>
            <w:tcW w:w="4251" w:type="dxa"/>
            <w:shd w:val="clear" w:color="auto" w:fill="auto"/>
          </w:tcPr>
          <w:p w:rsidR="00C1697B" w:rsidRPr="0074131F" w:rsidRDefault="00FF5EDB" w:rsidP="00C1697B">
            <w:pPr>
              <w:rPr>
                <w:sz w:val="20"/>
                <w:szCs w:val="20"/>
              </w:rPr>
            </w:pPr>
            <w:r w:rsidRPr="0074131F">
              <w:rPr>
                <w:sz w:val="20"/>
                <w:szCs w:val="20"/>
              </w:rPr>
              <w:t>March</w:t>
            </w:r>
            <w:r w:rsidR="00717608" w:rsidRPr="0074131F">
              <w:rPr>
                <w:sz w:val="20"/>
                <w:szCs w:val="20"/>
              </w:rPr>
              <w:t xml:space="preserve"> </w:t>
            </w:r>
            <w:r w:rsidR="009B36BA" w:rsidRPr="0074131F">
              <w:rPr>
                <w:sz w:val="20"/>
                <w:szCs w:val="20"/>
              </w:rPr>
              <w:t>1</w:t>
            </w:r>
            <w:r w:rsidRPr="0074131F">
              <w:rPr>
                <w:sz w:val="20"/>
                <w:szCs w:val="20"/>
              </w:rPr>
              <w:t>3</w:t>
            </w:r>
            <w:r w:rsidR="00717608" w:rsidRPr="0074131F">
              <w:rPr>
                <w:sz w:val="20"/>
                <w:szCs w:val="20"/>
              </w:rPr>
              <w:t>, 20</w:t>
            </w:r>
            <w:r w:rsidR="005967EF" w:rsidRPr="0074131F">
              <w:rPr>
                <w:sz w:val="20"/>
                <w:szCs w:val="20"/>
              </w:rPr>
              <w:t>2</w:t>
            </w:r>
            <w:r w:rsidR="00FC7090" w:rsidRPr="0074131F">
              <w:rPr>
                <w:sz w:val="20"/>
                <w:szCs w:val="20"/>
              </w:rPr>
              <w:t>3</w:t>
            </w:r>
          </w:p>
          <w:p w:rsidR="00C1697B" w:rsidRPr="0074131F" w:rsidRDefault="00C1697B" w:rsidP="00C1697B">
            <w:pPr>
              <w:rPr>
                <w:sz w:val="20"/>
                <w:szCs w:val="20"/>
              </w:rPr>
            </w:pPr>
          </w:p>
          <w:p w:rsidR="00C1697B" w:rsidRPr="0074131F" w:rsidRDefault="00FF5EDB" w:rsidP="00C1697B">
            <w:pPr>
              <w:rPr>
                <w:b/>
                <w:sz w:val="20"/>
                <w:szCs w:val="20"/>
              </w:rPr>
            </w:pPr>
            <w:r w:rsidRPr="0074131F">
              <w:rPr>
                <w:b/>
                <w:sz w:val="20"/>
                <w:szCs w:val="20"/>
              </w:rPr>
              <w:t>Chandrahas Jog</w:t>
            </w:r>
          </w:p>
          <w:p w:rsidR="00C1697B" w:rsidRPr="0074131F" w:rsidRDefault="00C1697B" w:rsidP="00C1697B">
            <w:pPr>
              <w:rPr>
                <w:sz w:val="20"/>
                <w:szCs w:val="20"/>
              </w:rPr>
            </w:pPr>
          </w:p>
          <w:p w:rsidR="00C1697B" w:rsidRPr="0074131F" w:rsidRDefault="00C1697B" w:rsidP="00C1697B">
            <w:pPr>
              <w:rPr>
                <w:b/>
                <w:sz w:val="20"/>
                <w:szCs w:val="20"/>
              </w:rPr>
            </w:pPr>
            <w:r w:rsidRPr="0074131F">
              <w:rPr>
                <w:b/>
                <w:sz w:val="20"/>
                <w:szCs w:val="20"/>
              </w:rPr>
              <w:tab/>
              <w:t>v. (</w:t>
            </w:r>
            <w:r w:rsidR="00FF5EDB" w:rsidRPr="0074131F">
              <w:rPr>
                <w:b/>
                <w:sz w:val="20"/>
                <w:szCs w:val="20"/>
              </w:rPr>
              <w:t>40598</w:t>
            </w:r>
            <w:r w:rsidRPr="0074131F">
              <w:rPr>
                <w:b/>
                <w:sz w:val="20"/>
                <w:szCs w:val="20"/>
              </w:rPr>
              <w:t>)</w:t>
            </w:r>
          </w:p>
          <w:p w:rsidR="00C1697B" w:rsidRPr="0074131F" w:rsidRDefault="00C1697B" w:rsidP="00C1697B">
            <w:pPr>
              <w:rPr>
                <w:sz w:val="20"/>
                <w:szCs w:val="20"/>
              </w:rPr>
            </w:pPr>
          </w:p>
          <w:p w:rsidR="00C1697B" w:rsidRPr="0074131F" w:rsidRDefault="00FF5EDB" w:rsidP="00C1697B">
            <w:pPr>
              <w:rPr>
                <w:b/>
                <w:sz w:val="20"/>
                <w:szCs w:val="20"/>
              </w:rPr>
            </w:pPr>
            <w:r w:rsidRPr="0074131F">
              <w:rPr>
                <w:b/>
                <w:sz w:val="20"/>
                <w:szCs w:val="20"/>
              </w:rPr>
              <w:t>Bank of Montreal</w:t>
            </w:r>
            <w:r w:rsidR="00C1697B" w:rsidRPr="0074131F">
              <w:rPr>
                <w:b/>
                <w:sz w:val="20"/>
                <w:szCs w:val="20"/>
              </w:rPr>
              <w:t xml:space="preserve"> (</w:t>
            </w:r>
            <w:r w:rsidRPr="0074131F">
              <w:rPr>
                <w:b/>
                <w:sz w:val="20"/>
                <w:szCs w:val="20"/>
              </w:rPr>
              <w:t>F.C</w:t>
            </w:r>
            <w:r w:rsidR="00C1697B" w:rsidRPr="0074131F">
              <w:rPr>
                <w:b/>
                <w:sz w:val="20"/>
                <w:szCs w:val="20"/>
              </w:rPr>
              <w:t xml:space="preserve">.) </w:t>
            </w:r>
          </w:p>
          <w:p w:rsidR="00C1697B" w:rsidRPr="0074131F" w:rsidRDefault="00C1697B" w:rsidP="00C1697B">
            <w:pPr>
              <w:rPr>
                <w:sz w:val="20"/>
                <w:szCs w:val="20"/>
              </w:rPr>
            </w:pPr>
          </w:p>
          <w:p w:rsidR="00C1697B" w:rsidRPr="0074131F" w:rsidRDefault="00C1697B" w:rsidP="00C1697B">
            <w:pPr>
              <w:rPr>
                <w:sz w:val="20"/>
                <w:szCs w:val="20"/>
              </w:rPr>
            </w:pPr>
            <w:r w:rsidRPr="0074131F">
              <w:rPr>
                <w:sz w:val="20"/>
                <w:szCs w:val="20"/>
              </w:rPr>
              <w:t>(By Leave)</w:t>
            </w:r>
          </w:p>
          <w:p w:rsidR="00802863" w:rsidRPr="0074131F" w:rsidRDefault="00802863" w:rsidP="00697C62">
            <w:pPr>
              <w:rPr>
                <w:sz w:val="20"/>
                <w:szCs w:val="20"/>
              </w:rPr>
            </w:pPr>
          </w:p>
          <w:p w:rsidR="00802863" w:rsidRPr="0074131F" w:rsidRDefault="00002BD1" w:rsidP="00697C62">
            <w:pPr>
              <w:rPr>
                <w:sz w:val="20"/>
                <w:szCs w:val="20"/>
                <w:lang w:val="fr-CA"/>
              </w:rPr>
            </w:pPr>
            <w:r>
              <w:rPr>
                <w:sz w:val="20"/>
                <w:szCs w:val="20"/>
                <w:lang w:val="fr-CA"/>
              </w:rPr>
              <w:pict>
                <v:rect id="_x0000_i1136" style="width:108pt;height:1pt" o:hrpct="0" o:hrstd="t" o:hrnoshade="t" o:hr="t" fillcolor="black [3213]" stroked="f"/>
              </w:pict>
            </w:r>
          </w:p>
        </w:tc>
        <w:tc>
          <w:tcPr>
            <w:tcW w:w="1042" w:type="dxa"/>
            <w:shd w:val="clear" w:color="auto" w:fill="auto"/>
          </w:tcPr>
          <w:p w:rsidR="00802863" w:rsidRPr="0074131F" w:rsidRDefault="00802863" w:rsidP="00802863">
            <w:pPr>
              <w:jc w:val="center"/>
              <w:rPr>
                <w:sz w:val="20"/>
                <w:szCs w:val="20"/>
                <w:lang w:val="fr-CA"/>
              </w:rPr>
            </w:pPr>
          </w:p>
          <w:p w:rsidR="003B3977" w:rsidRPr="0074131F" w:rsidRDefault="003B3977" w:rsidP="00802863">
            <w:pPr>
              <w:jc w:val="center"/>
              <w:rPr>
                <w:sz w:val="20"/>
                <w:szCs w:val="20"/>
                <w:lang w:val="fr-CA"/>
              </w:rPr>
            </w:pPr>
          </w:p>
          <w:p w:rsidR="003B3977" w:rsidRPr="0074131F" w:rsidRDefault="003B3977" w:rsidP="00802863">
            <w:pPr>
              <w:jc w:val="center"/>
              <w:rPr>
                <w:sz w:val="20"/>
                <w:szCs w:val="20"/>
                <w:lang w:val="fr-CA"/>
              </w:rPr>
            </w:pPr>
          </w:p>
          <w:p w:rsidR="003B3977" w:rsidRPr="0074131F" w:rsidRDefault="003B3977" w:rsidP="00802863">
            <w:pPr>
              <w:jc w:val="center"/>
              <w:rPr>
                <w:sz w:val="20"/>
                <w:szCs w:val="20"/>
                <w:lang w:val="fr-CA"/>
              </w:rPr>
            </w:pPr>
          </w:p>
          <w:p w:rsidR="003B3977" w:rsidRPr="0074131F" w:rsidRDefault="003B3977" w:rsidP="00802863">
            <w:pPr>
              <w:jc w:val="center"/>
              <w:rPr>
                <w:sz w:val="20"/>
                <w:szCs w:val="20"/>
                <w:lang w:val="fr-CA"/>
              </w:rPr>
            </w:pPr>
          </w:p>
          <w:p w:rsidR="003B3977" w:rsidRPr="0074131F" w:rsidRDefault="003B3977" w:rsidP="00802863">
            <w:pPr>
              <w:jc w:val="center"/>
              <w:rPr>
                <w:sz w:val="20"/>
                <w:szCs w:val="20"/>
                <w:lang w:val="fr-CA"/>
              </w:rPr>
            </w:pPr>
          </w:p>
          <w:p w:rsidR="003B3977" w:rsidRPr="0074131F" w:rsidRDefault="003B3977" w:rsidP="00802863">
            <w:pPr>
              <w:jc w:val="center"/>
              <w:rPr>
                <w:sz w:val="20"/>
                <w:szCs w:val="20"/>
                <w:lang w:val="fr-CA"/>
              </w:rPr>
            </w:pPr>
          </w:p>
          <w:p w:rsidR="003B3977" w:rsidRPr="0074131F" w:rsidRDefault="003B3977" w:rsidP="00802863">
            <w:pPr>
              <w:jc w:val="center"/>
              <w:rPr>
                <w:sz w:val="20"/>
                <w:szCs w:val="20"/>
                <w:lang w:val="fr-CA"/>
              </w:rPr>
            </w:pPr>
          </w:p>
          <w:p w:rsidR="003B3977" w:rsidRPr="0074131F" w:rsidRDefault="003B3977" w:rsidP="00802863">
            <w:pPr>
              <w:jc w:val="center"/>
              <w:rPr>
                <w:sz w:val="20"/>
                <w:szCs w:val="20"/>
                <w:lang w:val="fr-CA"/>
              </w:rPr>
            </w:pPr>
          </w:p>
          <w:p w:rsidR="003B3977" w:rsidRPr="0074131F" w:rsidRDefault="003B3977" w:rsidP="00802863">
            <w:pPr>
              <w:jc w:val="center"/>
              <w:rPr>
                <w:sz w:val="20"/>
                <w:szCs w:val="20"/>
                <w:lang w:val="fr-CA"/>
              </w:rPr>
            </w:pPr>
          </w:p>
          <w:p w:rsidR="003B3977" w:rsidRPr="0074131F" w:rsidRDefault="003B3977" w:rsidP="00802863">
            <w:pPr>
              <w:jc w:val="center"/>
              <w:rPr>
                <w:sz w:val="20"/>
                <w:szCs w:val="20"/>
                <w:lang w:val="fr-CA"/>
              </w:rPr>
            </w:pPr>
          </w:p>
          <w:p w:rsidR="003B3977" w:rsidRPr="0074131F" w:rsidRDefault="003B3977" w:rsidP="00802863">
            <w:pPr>
              <w:jc w:val="center"/>
              <w:rPr>
                <w:sz w:val="20"/>
                <w:szCs w:val="20"/>
                <w:lang w:val="fr-CA"/>
              </w:rPr>
            </w:pPr>
          </w:p>
        </w:tc>
        <w:tc>
          <w:tcPr>
            <w:tcW w:w="4326" w:type="dxa"/>
            <w:shd w:val="clear" w:color="auto" w:fill="auto"/>
          </w:tcPr>
          <w:p w:rsidR="00802863" w:rsidRPr="0074131F" w:rsidRDefault="00802863" w:rsidP="00802863">
            <w:pPr>
              <w:rPr>
                <w:sz w:val="20"/>
                <w:szCs w:val="20"/>
                <w:lang w:val="fr-CA"/>
              </w:rPr>
            </w:pPr>
          </w:p>
        </w:tc>
      </w:tr>
    </w:tbl>
    <w:p w:rsidR="00802863" w:rsidRPr="0074131F" w:rsidRDefault="00802863" w:rsidP="00802863">
      <w:pPr>
        <w:rPr>
          <w:sz w:val="20"/>
          <w:szCs w:val="20"/>
          <w:lang w:val="fr-CA"/>
        </w:rPr>
      </w:pPr>
    </w:p>
    <w:p w:rsidR="00E8544A" w:rsidRPr="0074131F" w:rsidRDefault="00E8544A" w:rsidP="00802863">
      <w:pPr>
        <w:rPr>
          <w:sz w:val="20"/>
          <w:szCs w:val="20"/>
          <w:lang w:val="fr-CA"/>
        </w:rPr>
      </w:pPr>
    </w:p>
    <w:p w:rsidR="00D94028" w:rsidRPr="0074131F" w:rsidRDefault="00D94028" w:rsidP="00802863">
      <w:pPr>
        <w:rPr>
          <w:sz w:val="20"/>
          <w:szCs w:val="20"/>
          <w:lang w:val="fr-CA"/>
        </w:rPr>
      </w:pPr>
    </w:p>
    <w:p w:rsidR="00802863" w:rsidRPr="0074131F" w:rsidRDefault="00802863" w:rsidP="00802863">
      <w:pPr>
        <w:rPr>
          <w:sz w:val="20"/>
          <w:szCs w:val="20"/>
        </w:rPr>
      </w:pPr>
    </w:p>
    <w:p w:rsidR="00802863" w:rsidRPr="0074131F" w:rsidRDefault="00802863" w:rsidP="00831CA9">
      <w:pPr>
        <w:jc w:val="both"/>
        <w:rPr>
          <w:sz w:val="20"/>
          <w:szCs w:val="20"/>
        </w:rPr>
        <w:sectPr w:rsidR="00802863" w:rsidRPr="0074131F" w:rsidSect="00802863">
          <w:headerReference w:type="even" r:id="rId202"/>
          <w:headerReference w:type="default" r:id="rId203"/>
          <w:footerReference w:type="even" r:id="rId204"/>
          <w:footerReference w:type="default" r:id="rId205"/>
          <w:headerReference w:type="first" r:id="rId206"/>
          <w:footerReference w:type="first" r:id="rId207"/>
          <w:pgSz w:w="12240" w:h="15840"/>
          <w:pgMar w:top="720" w:right="965" w:bottom="1080" w:left="1656" w:header="720" w:footer="965" w:gutter="0"/>
          <w:cols w:space="720"/>
          <w:titlePg/>
          <w:docGrid w:linePitch="272"/>
        </w:sectPr>
      </w:pPr>
    </w:p>
    <w:p w:rsidR="00567602" w:rsidRPr="0074131F" w:rsidRDefault="001434B9" w:rsidP="00567602">
      <w:pPr>
        <w:pStyle w:val="Header1StyleE"/>
        <w:pBdr>
          <w:bottom w:val="single" w:sz="12" w:space="1" w:color="auto"/>
        </w:pBdr>
        <w:rPr>
          <w:lang w:val="fr-CA"/>
        </w:rPr>
      </w:pPr>
      <w:bookmarkStart w:id="7" w:name="_Toc129681198"/>
      <w:r w:rsidRPr="0074131F">
        <w:rPr>
          <w:lang w:val="fr-CA"/>
        </w:rPr>
        <w:t>Appeals heard since the last issue and disposition</w:t>
      </w:r>
      <w:r w:rsidR="00271E1E" w:rsidRPr="0074131F">
        <w:rPr>
          <w:lang w:val="fr-CA"/>
        </w:rPr>
        <w:t xml:space="preserve"> / </w:t>
      </w:r>
      <w:r w:rsidR="00567602" w:rsidRPr="0074131F">
        <w:rPr>
          <w:lang w:val="fr-CA"/>
        </w:rPr>
        <w:br/>
      </w:r>
      <w:r w:rsidRPr="0074131F">
        <w:rPr>
          <w:lang w:val="fr-CA"/>
        </w:rPr>
        <w:t>Appels entendus depuis la dernière parution et résultat</w:t>
      </w:r>
      <w:bookmarkEnd w:id="7"/>
    </w:p>
    <w:p w:rsidR="00567602" w:rsidRPr="0074131F" w:rsidRDefault="00567602" w:rsidP="009B36BA">
      <w:pPr>
        <w:widowControl w:val="0"/>
        <w:jc w:val="both"/>
        <w:rPr>
          <w:sz w:val="20"/>
          <w:szCs w:val="20"/>
          <w:lang w:val="fr-CA"/>
        </w:rPr>
      </w:pPr>
    </w:p>
    <w:p w:rsidR="00717608" w:rsidRPr="0074131F" w:rsidRDefault="00902C7C" w:rsidP="00717608">
      <w:pPr>
        <w:rPr>
          <w:b/>
          <w:sz w:val="20"/>
          <w:szCs w:val="20"/>
        </w:rPr>
      </w:pPr>
      <w:r w:rsidRPr="0074131F">
        <w:rPr>
          <w:b/>
          <w:sz w:val="20"/>
          <w:szCs w:val="20"/>
        </w:rPr>
        <w:t>MARCH</w:t>
      </w:r>
      <w:r w:rsidR="00717608" w:rsidRPr="0074131F">
        <w:rPr>
          <w:b/>
          <w:sz w:val="20"/>
          <w:szCs w:val="20"/>
        </w:rPr>
        <w:t xml:space="preserve"> </w:t>
      </w:r>
      <w:r w:rsidR="009B36BA" w:rsidRPr="0074131F">
        <w:rPr>
          <w:b/>
          <w:sz w:val="20"/>
          <w:szCs w:val="20"/>
        </w:rPr>
        <w:t>1</w:t>
      </w:r>
      <w:r w:rsidRPr="0074131F">
        <w:rPr>
          <w:b/>
          <w:sz w:val="20"/>
          <w:szCs w:val="20"/>
        </w:rPr>
        <w:t>4</w:t>
      </w:r>
      <w:r w:rsidR="00717608" w:rsidRPr="0074131F">
        <w:rPr>
          <w:b/>
          <w:sz w:val="20"/>
          <w:szCs w:val="20"/>
        </w:rPr>
        <w:t>, 20</w:t>
      </w:r>
      <w:r w:rsidR="00172473" w:rsidRPr="0074131F">
        <w:rPr>
          <w:b/>
          <w:sz w:val="20"/>
          <w:szCs w:val="20"/>
        </w:rPr>
        <w:t>2</w:t>
      </w:r>
      <w:r w:rsidR="00FC7090" w:rsidRPr="0074131F">
        <w:rPr>
          <w:b/>
          <w:sz w:val="20"/>
          <w:szCs w:val="20"/>
        </w:rPr>
        <w:t>3</w:t>
      </w:r>
      <w:r w:rsidR="00717608" w:rsidRPr="0074131F">
        <w:rPr>
          <w:b/>
          <w:sz w:val="20"/>
          <w:szCs w:val="20"/>
        </w:rPr>
        <w:t xml:space="preserve"> / LE </w:t>
      </w:r>
      <w:r w:rsidR="009B36BA" w:rsidRPr="0074131F">
        <w:rPr>
          <w:b/>
          <w:sz w:val="20"/>
          <w:szCs w:val="20"/>
        </w:rPr>
        <w:t>1</w:t>
      </w:r>
      <w:r w:rsidRPr="0074131F">
        <w:rPr>
          <w:b/>
          <w:sz w:val="20"/>
          <w:szCs w:val="20"/>
        </w:rPr>
        <w:t>4</w:t>
      </w:r>
      <w:r w:rsidR="00717608" w:rsidRPr="0074131F">
        <w:rPr>
          <w:b/>
          <w:sz w:val="20"/>
          <w:szCs w:val="20"/>
        </w:rPr>
        <w:t xml:space="preserve"> </w:t>
      </w:r>
      <w:r w:rsidRPr="0074131F">
        <w:rPr>
          <w:b/>
          <w:sz w:val="20"/>
          <w:szCs w:val="20"/>
        </w:rPr>
        <w:t>MARS</w:t>
      </w:r>
      <w:r w:rsidR="00717608" w:rsidRPr="0074131F">
        <w:rPr>
          <w:b/>
          <w:sz w:val="20"/>
          <w:szCs w:val="20"/>
        </w:rPr>
        <w:t xml:space="preserve"> 20</w:t>
      </w:r>
      <w:r w:rsidR="00172473" w:rsidRPr="0074131F">
        <w:rPr>
          <w:b/>
          <w:sz w:val="20"/>
          <w:szCs w:val="20"/>
        </w:rPr>
        <w:t>2</w:t>
      </w:r>
      <w:r w:rsidR="00FC7090" w:rsidRPr="0074131F">
        <w:rPr>
          <w:b/>
          <w:sz w:val="20"/>
          <w:szCs w:val="20"/>
        </w:rPr>
        <w:t>3</w:t>
      </w:r>
    </w:p>
    <w:p w:rsidR="00172473" w:rsidRPr="0074131F" w:rsidRDefault="00172473" w:rsidP="00717608">
      <w:pPr>
        <w:rPr>
          <w:sz w:val="20"/>
          <w:szCs w:val="20"/>
        </w:rPr>
      </w:pPr>
    </w:p>
    <w:p w:rsidR="00902C7C" w:rsidRPr="0074131F" w:rsidRDefault="00902C7C" w:rsidP="00902C7C">
      <w:pPr>
        <w:widowControl w:val="0"/>
        <w:rPr>
          <w:szCs w:val="24"/>
        </w:rPr>
      </w:pPr>
      <w:r w:rsidRPr="0074131F">
        <w:rPr>
          <w:b/>
          <w:sz w:val="20"/>
          <w:szCs w:val="20"/>
        </w:rPr>
        <w:t>Emanuel Kahsai v. His Majesty the King</w:t>
      </w:r>
      <w:r w:rsidR="00E8642A" w:rsidRPr="0074131F">
        <w:rPr>
          <w:b/>
          <w:sz w:val="20"/>
          <w:szCs w:val="20"/>
        </w:rPr>
        <w:t xml:space="preserve"> </w:t>
      </w:r>
      <w:r w:rsidR="00E8642A" w:rsidRPr="0074131F">
        <w:rPr>
          <w:sz w:val="20"/>
          <w:szCs w:val="20"/>
        </w:rPr>
        <w:t>(</w:t>
      </w:r>
      <w:r w:rsidRPr="0074131F">
        <w:rPr>
          <w:sz w:val="20"/>
          <w:szCs w:val="20"/>
        </w:rPr>
        <w:t>Alta</w:t>
      </w:r>
      <w:r w:rsidR="00E8642A" w:rsidRPr="0074131F">
        <w:rPr>
          <w:sz w:val="20"/>
          <w:szCs w:val="20"/>
        </w:rPr>
        <w:t>.) (C</w:t>
      </w:r>
      <w:r w:rsidRPr="0074131F">
        <w:rPr>
          <w:sz w:val="20"/>
          <w:szCs w:val="20"/>
        </w:rPr>
        <w:t>r</w:t>
      </w:r>
      <w:r w:rsidR="00E8642A" w:rsidRPr="0074131F">
        <w:rPr>
          <w:sz w:val="20"/>
          <w:szCs w:val="20"/>
        </w:rPr>
        <w:t>i</w:t>
      </w:r>
      <w:r w:rsidRPr="0074131F">
        <w:rPr>
          <w:sz w:val="20"/>
          <w:szCs w:val="20"/>
        </w:rPr>
        <w:t>minal</w:t>
      </w:r>
      <w:r w:rsidR="00E8642A" w:rsidRPr="0074131F">
        <w:rPr>
          <w:sz w:val="20"/>
          <w:szCs w:val="20"/>
        </w:rPr>
        <w:t>) (</w:t>
      </w:r>
      <w:r w:rsidRPr="0074131F">
        <w:rPr>
          <w:sz w:val="20"/>
          <w:szCs w:val="20"/>
        </w:rPr>
        <w:t>As of Right</w:t>
      </w:r>
      <w:r w:rsidR="00E8642A" w:rsidRPr="0074131F">
        <w:rPr>
          <w:sz w:val="20"/>
          <w:szCs w:val="20"/>
        </w:rPr>
        <w:t xml:space="preserve">) </w:t>
      </w:r>
      <w:r w:rsidRPr="0074131F">
        <w:rPr>
          <w:iCs/>
          <w:sz w:val="20"/>
          <w:szCs w:val="20"/>
        </w:rPr>
        <w:t>(</w:t>
      </w:r>
      <w:hyperlink r:id="rId208" w:history="1">
        <w:r w:rsidRPr="0074131F">
          <w:rPr>
            <w:rStyle w:val="Hyperlink"/>
            <w:iCs/>
            <w:sz w:val="20"/>
            <w:szCs w:val="20"/>
          </w:rPr>
          <w:t>40044</w:t>
        </w:r>
      </w:hyperlink>
      <w:r w:rsidRPr="0074131F">
        <w:rPr>
          <w:iCs/>
          <w:sz w:val="20"/>
          <w:szCs w:val="20"/>
        </w:rPr>
        <w:t>)</w:t>
      </w:r>
    </w:p>
    <w:p w:rsidR="00E8642A" w:rsidRPr="0074131F" w:rsidRDefault="00E8642A" w:rsidP="00E8642A">
      <w:pPr>
        <w:widowControl w:val="0"/>
        <w:ind w:left="1109" w:hanging="1109"/>
        <w:rPr>
          <w:sz w:val="20"/>
          <w:szCs w:val="20"/>
        </w:rPr>
      </w:pPr>
    </w:p>
    <w:p w:rsidR="00E8642A" w:rsidRPr="0074131F" w:rsidRDefault="00E8642A" w:rsidP="00E8642A">
      <w:pPr>
        <w:widowControl w:val="0"/>
        <w:ind w:left="1109" w:hanging="1109"/>
        <w:rPr>
          <w:sz w:val="20"/>
          <w:szCs w:val="20"/>
        </w:rPr>
      </w:pPr>
      <w:r w:rsidRPr="0074131F">
        <w:rPr>
          <w:sz w:val="20"/>
          <w:szCs w:val="20"/>
        </w:rPr>
        <w:t xml:space="preserve">Coram: </w:t>
      </w:r>
      <w:r w:rsidRPr="0074131F">
        <w:rPr>
          <w:sz w:val="20"/>
          <w:szCs w:val="20"/>
        </w:rPr>
        <w:tab/>
      </w:r>
      <w:r w:rsidR="00902C7C" w:rsidRPr="0074131F">
        <w:rPr>
          <w:sz w:val="20"/>
          <w:szCs w:val="20"/>
        </w:rPr>
        <w:t>Wagner C.J. and Karakatsanis, Côté, Rowe, Martin, Kasirer and Jamal JJ.</w:t>
      </w:r>
    </w:p>
    <w:p w:rsidR="00102792" w:rsidRPr="0074131F" w:rsidRDefault="00102792" w:rsidP="00102792">
      <w:pPr>
        <w:ind w:left="1109" w:hanging="1109"/>
        <w:rPr>
          <w:color w:val="000000"/>
          <w:sz w:val="20"/>
          <w:szCs w:val="20"/>
        </w:rPr>
      </w:pPr>
    </w:p>
    <w:p w:rsidR="00102792" w:rsidRPr="0074131F" w:rsidRDefault="00102792" w:rsidP="00102792">
      <w:pPr>
        <w:ind w:left="1109" w:hanging="1109"/>
        <w:rPr>
          <w:b/>
          <w:bCs/>
          <w:color w:val="000000"/>
          <w:sz w:val="20"/>
          <w:szCs w:val="20"/>
        </w:rPr>
      </w:pPr>
      <w:r w:rsidRPr="0074131F">
        <w:rPr>
          <w:b/>
          <w:bCs/>
          <w:color w:val="000000"/>
          <w:sz w:val="20"/>
          <w:szCs w:val="20"/>
        </w:rPr>
        <w:t>RESERVED / EN DÉLIBÉRÉ</w:t>
      </w:r>
    </w:p>
    <w:p w:rsidR="00E06F20" w:rsidRPr="0074131F" w:rsidRDefault="00E06F20" w:rsidP="00102792">
      <w:pPr>
        <w:ind w:left="1109" w:hanging="1109"/>
        <w:rPr>
          <w:bCs/>
          <w:color w:val="000000"/>
          <w:sz w:val="20"/>
          <w:szCs w:val="27"/>
        </w:rPr>
      </w:pPr>
    </w:p>
    <w:p w:rsidR="00E06F20" w:rsidRPr="0074131F" w:rsidRDefault="00002BD1" w:rsidP="00281DA2">
      <w:pPr>
        <w:jc w:val="center"/>
        <w:rPr>
          <w:color w:val="000000"/>
          <w:sz w:val="20"/>
          <w:szCs w:val="27"/>
        </w:rPr>
      </w:pPr>
      <w:r>
        <w:rPr>
          <w:sz w:val="20"/>
          <w:szCs w:val="20"/>
        </w:rPr>
        <w:pict>
          <v:rect id="_x0000_i1139" style="width:2in;height:1pt" o:hrpct="0" o:hralign="center" o:hrstd="t" o:hrnoshade="t" o:hr="t" fillcolor="black [3213]" stroked="f"/>
        </w:pict>
      </w:r>
    </w:p>
    <w:p w:rsidR="00102792" w:rsidRPr="0074131F" w:rsidRDefault="00102792" w:rsidP="00102792">
      <w:pPr>
        <w:widowControl w:val="0"/>
        <w:rPr>
          <w:sz w:val="20"/>
          <w:szCs w:val="20"/>
        </w:rPr>
      </w:pPr>
    </w:p>
    <w:p w:rsidR="00902C7C" w:rsidRPr="0074131F" w:rsidRDefault="00902C7C" w:rsidP="00902C7C">
      <w:pPr>
        <w:rPr>
          <w:b/>
          <w:sz w:val="20"/>
          <w:szCs w:val="20"/>
          <w:lang w:val="fr-CA"/>
        </w:rPr>
      </w:pPr>
      <w:r w:rsidRPr="0074131F">
        <w:rPr>
          <w:b/>
          <w:sz w:val="20"/>
          <w:szCs w:val="20"/>
          <w:lang w:val="fr-CA"/>
        </w:rPr>
        <w:t>MARCH 15, 2023 / LE 15 MARS 2023</w:t>
      </w:r>
    </w:p>
    <w:p w:rsidR="00E8642A" w:rsidRPr="0074131F" w:rsidRDefault="00E8642A" w:rsidP="00E8642A">
      <w:pPr>
        <w:rPr>
          <w:sz w:val="20"/>
          <w:szCs w:val="20"/>
          <w:lang w:val="fr-CA"/>
        </w:rPr>
      </w:pPr>
    </w:p>
    <w:p w:rsidR="00902C7C" w:rsidRPr="0074131F" w:rsidRDefault="00902C7C" w:rsidP="00902C7C">
      <w:pPr>
        <w:widowControl w:val="0"/>
        <w:rPr>
          <w:b/>
          <w:sz w:val="20"/>
          <w:szCs w:val="20"/>
          <w:lang w:val="fr-CA"/>
        </w:rPr>
      </w:pPr>
      <w:r w:rsidRPr="0074131F">
        <w:rPr>
          <w:b/>
          <w:sz w:val="20"/>
          <w:szCs w:val="20"/>
          <w:lang w:val="fr-CA"/>
        </w:rPr>
        <w:t xml:space="preserve">Sa Majesté le Roi c. Olivier Chatillon </w:t>
      </w:r>
      <w:r w:rsidR="00002BD1">
        <w:rPr>
          <w:b/>
          <w:sz w:val="20"/>
          <w:szCs w:val="20"/>
          <w:lang w:val="fr-CA"/>
        </w:rPr>
        <w:t xml:space="preserve">- et - </w:t>
      </w:r>
      <w:r w:rsidR="00002BD1" w:rsidRPr="00002BD1">
        <w:rPr>
          <w:b/>
          <w:sz w:val="20"/>
          <w:szCs w:val="20"/>
          <w:lang w:val="fr-CA"/>
        </w:rPr>
        <w:t>Association québécoise des avocats et avocates de la défense</w:t>
      </w:r>
      <w:r w:rsidR="00002BD1">
        <w:rPr>
          <w:b/>
          <w:sz w:val="20"/>
          <w:szCs w:val="20"/>
          <w:lang w:val="fr-CA"/>
        </w:rPr>
        <w:t xml:space="preserve"> </w:t>
      </w:r>
      <w:r w:rsidRPr="0074131F">
        <w:rPr>
          <w:sz w:val="20"/>
          <w:szCs w:val="20"/>
          <w:lang w:val="fr-CA"/>
        </w:rPr>
        <w:t xml:space="preserve">(Qc) (Criminelle) (De plein droit) </w:t>
      </w:r>
      <w:r w:rsidRPr="0074131F">
        <w:rPr>
          <w:iCs/>
          <w:sz w:val="20"/>
          <w:szCs w:val="20"/>
          <w:lang w:val="fr-CA"/>
        </w:rPr>
        <w:t>(</w:t>
      </w:r>
      <w:hyperlink r:id="rId209" w:history="1">
        <w:r w:rsidRPr="0074131F">
          <w:rPr>
            <w:rStyle w:val="Hyperlink"/>
            <w:iCs/>
            <w:sz w:val="20"/>
            <w:szCs w:val="20"/>
            <w:lang w:val="fr-CA"/>
          </w:rPr>
          <w:t>40331</w:t>
        </w:r>
      </w:hyperlink>
      <w:r w:rsidRPr="0074131F">
        <w:rPr>
          <w:iCs/>
          <w:sz w:val="20"/>
          <w:szCs w:val="20"/>
          <w:lang w:val="fr-CA"/>
        </w:rPr>
        <w:t>)</w:t>
      </w:r>
    </w:p>
    <w:p w:rsidR="00E8642A" w:rsidRPr="0074131F" w:rsidRDefault="00E8642A" w:rsidP="00E8642A">
      <w:pPr>
        <w:widowControl w:val="0"/>
        <w:ind w:left="1109" w:hanging="1109"/>
        <w:rPr>
          <w:sz w:val="20"/>
          <w:szCs w:val="20"/>
          <w:lang w:val="fr-CA"/>
        </w:rPr>
      </w:pPr>
      <w:r w:rsidRPr="0074131F">
        <w:rPr>
          <w:b/>
          <w:sz w:val="20"/>
          <w:szCs w:val="20"/>
          <w:lang w:val="fr-CA"/>
        </w:rPr>
        <w:t>202</w:t>
      </w:r>
      <w:r w:rsidR="00FC7090" w:rsidRPr="0074131F">
        <w:rPr>
          <w:b/>
          <w:sz w:val="20"/>
          <w:szCs w:val="20"/>
          <w:lang w:val="fr-CA"/>
        </w:rPr>
        <w:t>3</w:t>
      </w:r>
      <w:r w:rsidRPr="0074131F">
        <w:rPr>
          <w:b/>
          <w:sz w:val="20"/>
          <w:szCs w:val="20"/>
          <w:lang w:val="fr-CA"/>
        </w:rPr>
        <w:t xml:space="preserve"> SCC </w:t>
      </w:r>
      <w:r w:rsidR="00902C7C" w:rsidRPr="0074131F">
        <w:rPr>
          <w:b/>
          <w:sz w:val="20"/>
          <w:szCs w:val="20"/>
          <w:lang w:val="fr-CA"/>
        </w:rPr>
        <w:t>7</w:t>
      </w:r>
      <w:r w:rsidRPr="0074131F">
        <w:rPr>
          <w:b/>
          <w:sz w:val="20"/>
          <w:szCs w:val="20"/>
          <w:lang w:val="fr-CA"/>
        </w:rPr>
        <w:t xml:space="preserve"> / 202</w:t>
      </w:r>
      <w:r w:rsidR="00FC7090" w:rsidRPr="0074131F">
        <w:rPr>
          <w:b/>
          <w:sz w:val="20"/>
          <w:szCs w:val="20"/>
          <w:lang w:val="fr-CA"/>
        </w:rPr>
        <w:t>3</w:t>
      </w:r>
      <w:r w:rsidRPr="0074131F">
        <w:rPr>
          <w:b/>
          <w:sz w:val="20"/>
          <w:szCs w:val="20"/>
          <w:lang w:val="fr-CA"/>
        </w:rPr>
        <w:t xml:space="preserve"> CSC </w:t>
      </w:r>
      <w:r w:rsidR="00902C7C" w:rsidRPr="0074131F">
        <w:rPr>
          <w:b/>
          <w:sz w:val="20"/>
          <w:szCs w:val="20"/>
          <w:lang w:val="fr-CA"/>
        </w:rPr>
        <w:t>7</w:t>
      </w:r>
    </w:p>
    <w:p w:rsidR="00E8642A" w:rsidRPr="0074131F" w:rsidRDefault="00E8642A" w:rsidP="00E8642A">
      <w:pPr>
        <w:widowControl w:val="0"/>
        <w:ind w:left="1109" w:hanging="1109"/>
        <w:rPr>
          <w:sz w:val="20"/>
          <w:szCs w:val="20"/>
          <w:lang w:val="fr-CA"/>
        </w:rPr>
      </w:pPr>
    </w:p>
    <w:p w:rsidR="002C13E1" w:rsidRPr="0074131F" w:rsidRDefault="002C13E1" w:rsidP="002C13E1">
      <w:pPr>
        <w:widowControl w:val="0"/>
        <w:ind w:left="1109" w:hanging="1109"/>
        <w:rPr>
          <w:sz w:val="20"/>
          <w:szCs w:val="20"/>
          <w:lang w:val="fr-CA"/>
        </w:rPr>
      </w:pPr>
      <w:r w:rsidRPr="0074131F">
        <w:rPr>
          <w:sz w:val="20"/>
          <w:szCs w:val="20"/>
          <w:lang w:val="fr-CA"/>
        </w:rPr>
        <w:t xml:space="preserve">Coram: </w:t>
      </w:r>
      <w:r w:rsidRPr="0074131F">
        <w:rPr>
          <w:sz w:val="20"/>
          <w:szCs w:val="20"/>
          <w:lang w:val="fr-CA"/>
        </w:rPr>
        <w:tab/>
      </w:r>
      <w:r w:rsidR="00902C7C" w:rsidRPr="0074131F">
        <w:rPr>
          <w:sz w:val="20"/>
          <w:szCs w:val="20"/>
          <w:lang w:val="fr-CA"/>
        </w:rPr>
        <w:t>Le juge en chef Wagner et les juges Karakatsanis, Côté, Rowe, Martin, Kasirer et O’Bonsawin</w:t>
      </w:r>
    </w:p>
    <w:p w:rsidR="00E8642A" w:rsidRPr="00002BD1" w:rsidRDefault="00E8642A" w:rsidP="00002BD1">
      <w:pPr>
        <w:rPr>
          <w:color w:val="000000"/>
          <w:sz w:val="20"/>
          <w:szCs w:val="20"/>
          <w:lang w:val="fr-CA"/>
        </w:rPr>
      </w:pPr>
    </w:p>
    <w:p w:rsidR="00002BD1" w:rsidRPr="00002BD1" w:rsidRDefault="00002BD1" w:rsidP="00002BD1">
      <w:pPr>
        <w:jc w:val="both"/>
        <w:rPr>
          <w:sz w:val="20"/>
          <w:szCs w:val="20"/>
          <w:lang w:val="fr-CA"/>
        </w:rPr>
      </w:pPr>
      <w:r w:rsidRPr="00002BD1">
        <w:rPr>
          <w:sz w:val="20"/>
          <w:szCs w:val="20"/>
          <w:lang w:val="fr-CA"/>
        </w:rPr>
        <w:t xml:space="preserve">L’appel interjeté contre l’arrêt de la Cour d’appel du Québec (Montréal), numéro 500-10-007350-208, </w:t>
      </w:r>
      <w:hyperlink r:id="rId210" w:history="1">
        <w:r w:rsidRPr="00002BD1">
          <w:rPr>
            <w:rStyle w:val="Hyperlink"/>
            <w:color w:val="660000"/>
            <w:sz w:val="20"/>
            <w:szCs w:val="20"/>
            <w:u w:val="none"/>
            <w:lang w:val="fr-CA"/>
          </w:rPr>
          <w:t>2022 QCCA 1072</w:t>
        </w:r>
      </w:hyperlink>
      <w:r w:rsidRPr="00002BD1">
        <w:rPr>
          <w:sz w:val="20"/>
          <w:szCs w:val="20"/>
          <w:lang w:val="fr-CA"/>
        </w:rPr>
        <w:t>, daté du 1</w:t>
      </w:r>
      <w:r w:rsidRPr="00002BD1">
        <w:rPr>
          <w:sz w:val="20"/>
          <w:szCs w:val="20"/>
          <w:vertAlign w:val="superscript"/>
          <w:lang w:val="fr-CA"/>
        </w:rPr>
        <w:t>er</w:t>
      </w:r>
      <w:r w:rsidRPr="00002BD1">
        <w:rPr>
          <w:sz w:val="20"/>
          <w:szCs w:val="20"/>
          <w:lang w:val="fr-CA"/>
        </w:rPr>
        <w:t xml:space="preserve"> août 2022, a été entendu le 15 mars 2023 et la Cour a prononcé oralement le même jour le jugement suivant :</w:t>
      </w:r>
    </w:p>
    <w:p w:rsidR="00002BD1" w:rsidRPr="00002BD1" w:rsidRDefault="00002BD1" w:rsidP="00002BD1">
      <w:pPr>
        <w:jc w:val="both"/>
        <w:rPr>
          <w:sz w:val="20"/>
          <w:szCs w:val="20"/>
          <w:lang w:val="fr-CA"/>
        </w:rPr>
      </w:pPr>
    </w:p>
    <w:p w:rsidR="00002BD1" w:rsidRPr="00002BD1" w:rsidRDefault="00002BD1" w:rsidP="00002BD1">
      <w:pPr>
        <w:jc w:val="both"/>
        <w:rPr>
          <w:sz w:val="20"/>
          <w:szCs w:val="20"/>
          <w:lang w:val="fr-CA"/>
        </w:rPr>
      </w:pPr>
      <w:r w:rsidRPr="00002BD1">
        <w:rPr>
          <w:sz w:val="20"/>
          <w:szCs w:val="20"/>
          <w:lang w:val="fr-CA"/>
        </w:rPr>
        <w:t>L</w:t>
      </w:r>
      <w:r w:rsidRPr="00002BD1">
        <w:rPr>
          <w:smallCaps/>
          <w:sz w:val="20"/>
          <w:szCs w:val="20"/>
          <w:lang w:val="fr-CA"/>
        </w:rPr>
        <w:t>e juge en chef</w:t>
      </w:r>
      <w:r w:rsidRPr="00002BD1">
        <w:rPr>
          <w:sz w:val="20"/>
          <w:szCs w:val="20"/>
          <w:lang w:val="fr-CA"/>
        </w:rPr>
        <w:t xml:space="preserve"> — Une majorité des juges de la Cour est d’avis qu’il y a lieu d’accueillir l’appel sur la seule question du consentement de l’intimé à la divulgation de ses aveux, exposée par le juge dissident aux par. 83-85 des motifs. Cela suffit, de l’avis de la Cour, pour disposer de l’appel.</w:t>
      </w:r>
    </w:p>
    <w:p w:rsidR="00002BD1" w:rsidRPr="00002BD1" w:rsidRDefault="00002BD1" w:rsidP="00002BD1">
      <w:pPr>
        <w:jc w:val="both"/>
        <w:rPr>
          <w:sz w:val="20"/>
          <w:szCs w:val="20"/>
          <w:lang w:val="fr-CA"/>
        </w:rPr>
      </w:pPr>
    </w:p>
    <w:p w:rsidR="00002BD1" w:rsidRPr="00002BD1" w:rsidRDefault="00002BD1" w:rsidP="00002BD1">
      <w:pPr>
        <w:jc w:val="both"/>
        <w:rPr>
          <w:sz w:val="20"/>
          <w:szCs w:val="20"/>
          <w:lang w:val="fr-CA"/>
        </w:rPr>
      </w:pPr>
      <w:r w:rsidRPr="00002BD1">
        <w:rPr>
          <w:sz w:val="20"/>
          <w:szCs w:val="20"/>
          <w:lang w:val="fr-CA"/>
        </w:rPr>
        <w:t>La juge Côté, pour sa part, aurait rejeté l’appel, essentiellement pour les motifs de la majorité de la Cour d’appel.</w:t>
      </w:r>
    </w:p>
    <w:p w:rsidR="00002BD1" w:rsidRPr="00002BD1" w:rsidRDefault="00002BD1" w:rsidP="00002BD1">
      <w:pPr>
        <w:jc w:val="both"/>
        <w:rPr>
          <w:sz w:val="20"/>
          <w:szCs w:val="20"/>
          <w:lang w:val="fr-CA"/>
        </w:rPr>
      </w:pPr>
    </w:p>
    <w:p w:rsidR="00E8642A" w:rsidRPr="00002BD1" w:rsidRDefault="00002BD1" w:rsidP="00002BD1">
      <w:pPr>
        <w:widowControl w:val="0"/>
        <w:rPr>
          <w:sz w:val="20"/>
          <w:szCs w:val="20"/>
          <w:lang w:val="fr-CA"/>
        </w:rPr>
      </w:pPr>
      <w:r w:rsidRPr="00002BD1">
        <w:rPr>
          <w:sz w:val="20"/>
          <w:szCs w:val="20"/>
          <w:lang w:val="fr-CA"/>
        </w:rPr>
        <w:t>L’appel est accueilli, le jugement de la Cour d’appel est annulé et la déclaration de culpabilité prononcée contre l’intimé est rétablie.</w:t>
      </w:r>
    </w:p>
    <w:p w:rsidR="00E06F20" w:rsidRPr="00002BD1" w:rsidRDefault="00E06F20" w:rsidP="00A234E1">
      <w:pPr>
        <w:jc w:val="both"/>
        <w:rPr>
          <w:sz w:val="20"/>
          <w:szCs w:val="20"/>
          <w:lang w:val="fr-CA"/>
        </w:rPr>
      </w:pPr>
    </w:p>
    <w:p w:rsidR="00002BD1" w:rsidRPr="00002BD1" w:rsidRDefault="00002BD1" w:rsidP="00002BD1">
      <w:pPr>
        <w:jc w:val="both"/>
        <w:rPr>
          <w:sz w:val="20"/>
          <w:szCs w:val="20"/>
        </w:rPr>
      </w:pPr>
      <w:r w:rsidRPr="00002BD1">
        <w:rPr>
          <w:sz w:val="20"/>
          <w:szCs w:val="20"/>
          <w:lang w:val="en-US"/>
        </w:rPr>
        <w:t xml:space="preserve">The appeal from the judgment of the Court of Appeal of Quebec (Montréal), Number 500-10-007350-208, </w:t>
      </w:r>
      <w:hyperlink r:id="rId211" w:history="1">
        <w:r w:rsidRPr="00002BD1">
          <w:rPr>
            <w:rStyle w:val="Hyperlink"/>
            <w:color w:val="660000"/>
            <w:sz w:val="20"/>
            <w:szCs w:val="20"/>
            <w:u w:val="none"/>
            <w:lang w:val="en-US"/>
          </w:rPr>
          <w:t>2022 QCCA 1072</w:t>
        </w:r>
      </w:hyperlink>
      <w:r w:rsidRPr="00002BD1">
        <w:rPr>
          <w:sz w:val="20"/>
          <w:szCs w:val="20"/>
          <w:lang w:val="en-US"/>
        </w:rPr>
        <w:t xml:space="preserve">, </w:t>
      </w:r>
      <w:r w:rsidRPr="00002BD1">
        <w:rPr>
          <w:sz w:val="20"/>
          <w:szCs w:val="20"/>
        </w:rPr>
        <w:t>dated</w:t>
      </w:r>
      <w:r w:rsidRPr="00002BD1">
        <w:rPr>
          <w:sz w:val="20"/>
          <w:szCs w:val="20"/>
          <w:lang w:val="en-US"/>
        </w:rPr>
        <w:t xml:space="preserve"> August 1, 2022</w:t>
      </w:r>
      <w:r w:rsidRPr="00002BD1">
        <w:rPr>
          <w:sz w:val="20"/>
          <w:szCs w:val="20"/>
        </w:rPr>
        <w:t xml:space="preserve">, was heard on </w:t>
      </w:r>
      <w:r w:rsidRPr="00002BD1">
        <w:rPr>
          <w:sz w:val="20"/>
          <w:szCs w:val="20"/>
          <w:lang w:val="en-US"/>
        </w:rPr>
        <w:t>March 15, 2023,</w:t>
      </w:r>
      <w:r w:rsidRPr="00002BD1">
        <w:rPr>
          <w:sz w:val="20"/>
          <w:szCs w:val="20"/>
        </w:rPr>
        <w:t xml:space="preserve"> and the Court on that day delivered the following judgment orally:</w:t>
      </w:r>
    </w:p>
    <w:p w:rsidR="00002BD1" w:rsidRPr="00002BD1" w:rsidRDefault="00002BD1" w:rsidP="00002BD1">
      <w:pPr>
        <w:jc w:val="both"/>
        <w:rPr>
          <w:sz w:val="20"/>
          <w:szCs w:val="20"/>
        </w:rPr>
      </w:pPr>
      <w:bookmarkStart w:id="8" w:name="_GoBack"/>
      <w:bookmarkEnd w:id="8"/>
    </w:p>
    <w:p w:rsidR="00002BD1" w:rsidRPr="00002BD1" w:rsidRDefault="00002BD1" w:rsidP="00002BD1">
      <w:pPr>
        <w:jc w:val="both"/>
        <w:rPr>
          <w:smallCaps/>
          <w:sz w:val="20"/>
          <w:szCs w:val="20"/>
        </w:rPr>
      </w:pPr>
      <w:r w:rsidRPr="00002BD1">
        <w:rPr>
          <w:smallCaps/>
          <w:sz w:val="20"/>
          <w:szCs w:val="20"/>
        </w:rPr>
        <w:t>[translation]</w:t>
      </w:r>
    </w:p>
    <w:p w:rsidR="00002BD1" w:rsidRPr="00002BD1" w:rsidRDefault="00002BD1" w:rsidP="00002BD1">
      <w:pPr>
        <w:jc w:val="both"/>
        <w:rPr>
          <w:sz w:val="20"/>
          <w:szCs w:val="20"/>
          <w:lang w:val="en-US"/>
        </w:rPr>
      </w:pPr>
      <w:r w:rsidRPr="00002BD1">
        <w:rPr>
          <w:smallCaps/>
          <w:sz w:val="20"/>
          <w:szCs w:val="20"/>
          <w:lang w:val="en-US"/>
        </w:rPr>
        <w:t>The Chief Justice</w:t>
      </w:r>
      <w:r w:rsidRPr="00002BD1">
        <w:rPr>
          <w:sz w:val="20"/>
          <w:szCs w:val="20"/>
          <w:lang w:val="en-US"/>
        </w:rPr>
        <w:t xml:space="preserve"> — </w:t>
      </w:r>
      <w:proofErr w:type="gramStart"/>
      <w:r w:rsidRPr="00002BD1">
        <w:rPr>
          <w:sz w:val="20"/>
          <w:szCs w:val="20"/>
          <w:lang w:val="en-US"/>
        </w:rPr>
        <w:t>A</w:t>
      </w:r>
      <w:proofErr w:type="gramEnd"/>
      <w:r w:rsidRPr="00002BD1">
        <w:rPr>
          <w:sz w:val="20"/>
          <w:szCs w:val="20"/>
          <w:lang w:val="en-US"/>
        </w:rPr>
        <w:t xml:space="preserve"> majority of the Court is of the view that the appeal should be allowed on the sole issue of the respondent’s consent to the disclosure of his admissions, discussed by the dissenting judge at paras. 83</w:t>
      </w:r>
      <w:r w:rsidRPr="00002BD1">
        <w:rPr>
          <w:sz w:val="20"/>
          <w:szCs w:val="20"/>
          <w:lang w:val="en-US"/>
        </w:rPr>
        <w:noBreakHyphen/>
        <w:t>85 of the reasons. In the Court’s opinion, this is sufficient to dispose of the appeal.</w:t>
      </w:r>
    </w:p>
    <w:p w:rsidR="00002BD1" w:rsidRPr="00002BD1" w:rsidRDefault="00002BD1" w:rsidP="00002BD1">
      <w:pPr>
        <w:jc w:val="both"/>
        <w:rPr>
          <w:sz w:val="20"/>
          <w:szCs w:val="20"/>
          <w:lang w:val="en-US"/>
        </w:rPr>
      </w:pPr>
    </w:p>
    <w:p w:rsidR="00002BD1" w:rsidRPr="00002BD1" w:rsidRDefault="00002BD1" w:rsidP="00002BD1">
      <w:pPr>
        <w:jc w:val="both"/>
        <w:rPr>
          <w:sz w:val="20"/>
          <w:szCs w:val="20"/>
          <w:lang w:val="en-US"/>
        </w:rPr>
      </w:pPr>
      <w:r w:rsidRPr="00002BD1">
        <w:rPr>
          <w:sz w:val="20"/>
          <w:szCs w:val="20"/>
          <w:lang w:val="en-US"/>
        </w:rPr>
        <w:t>Côté J. would have dismissed the appeal, substantially for the reasons of the majority of the Court of Appeal.</w:t>
      </w:r>
    </w:p>
    <w:p w:rsidR="00002BD1" w:rsidRPr="00002BD1" w:rsidRDefault="00002BD1" w:rsidP="00002BD1">
      <w:pPr>
        <w:jc w:val="both"/>
        <w:rPr>
          <w:sz w:val="20"/>
          <w:szCs w:val="20"/>
          <w:lang w:val="en-US"/>
        </w:rPr>
      </w:pPr>
    </w:p>
    <w:p w:rsidR="00002BD1" w:rsidRPr="00002BD1" w:rsidRDefault="00002BD1" w:rsidP="00002BD1">
      <w:pPr>
        <w:jc w:val="both"/>
        <w:rPr>
          <w:sz w:val="20"/>
          <w:szCs w:val="20"/>
          <w:lang w:val="en-US"/>
        </w:rPr>
      </w:pPr>
      <w:r w:rsidRPr="00002BD1">
        <w:rPr>
          <w:sz w:val="20"/>
          <w:szCs w:val="20"/>
          <w:lang w:val="en-US"/>
        </w:rPr>
        <w:t>The appeal is allowed, the judgment of the Court of Appeal is set aside and the respondent’s conviction is restored.</w:t>
      </w:r>
    </w:p>
    <w:p w:rsidR="00002BD1" w:rsidRPr="00002BD1" w:rsidRDefault="00002BD1" w:rsidP="00A234E1">
      <w:pPr>
        <w:jc w:val="both"/>
        <w:rPr>
          <w:sz w:val="20"/>
          <w:lang w:val="en-US"/>
        </w:rPr>
      </w:pPr>
    </w:p>
    <w:p w:rsidR="00D004FC" w:rsidRPr="0074131F" w:rsidRDefault="00002BD1" w:rsidP="00102792">
      <w:pPr>
        <w:rPr>
          <w:sz w:val="20"/>
          <w:szCs w:val="20"/>
          <w:lang w:val="fr-CA"/>
        </w:rPr>
      </w:pPr>
      <w:r>
        <w:rPr>
          <w:sz w:val="20"/>
          <w:szCs w:val="20"/>
        </w:rPr>
        <w:pict>
          <v:rect id="_x0000_i1140" style="width:2in;height:1pt" o:hrpct="0" o:hralign="center" o:hrstd="t" o:hrnoshade="t" o:hr="t" fillcolor="black [3213]" stroked="f"/>
        </w:pict>
      </w:r>
    </w:p>
    <w:p w:rsidR="0056248C" w:rsidRPr="0074131F" w:rsidRDefault="0056248C" w:rsidP="00732DB7">
      <w:pPr>
        <w:widowControl w:val="0"/>
        <w:rPr>
          <w:sz w:val="20"/>
          <w:szCs w:val="20"/>
          <w:lang w:val="fr-CA"/>
        </w:rPr>
      </w:pPr>
    </w:p>
    <w:p w:rsidR="00172473" w:rsidRPr="0074131F" w:rsidRDefault="00172473" w:rsidP="00732DB7">
      <w:pPr>
        <w:widowControl w:val="0"/>
        <w:rPr>
          <w:sz w:val="20"/>
          <w:szCs w:val="20"/>
          <w:lang w:val="fr-CA"/>
        </w:rPr>
      </w:pPr>
    </w:p>
    <w:p w:rsidR="00732DB7" w:rsidRPr="0074131F" w:rsidRDefault="00732DB7" w:rsidP="00732DB7">
      <w:pPr>
        <w:widowControl w:val="0"/>
        <w:rPr>
          <w:sz w:val="20"/>
          <w:szCs w:val="20"/>
          <w:lang w:val="fr-CA"/>
        </w:rPr>
      </w:pPr>
    </w:p>
    <w:p w:rsidR="00732DB7" w:rsidRPr="0074131F" w:rsidRDefault="00732DB7" w:rsidP="00732DB7">
      <w:pPr>
        <w:widowControl w:val="0"/>
        <w:rPr>
          <w:sz w:val="20"/>
          <w:szCs w:val="20"/>
          <w:lang w:val="fr-CA"/>
        </w:rPr>
        <w:sectPr w:rsidR="00732DB7" w:rsidRPr="0074131F" w:rsidSect="00732DB7">
          <w:headerReference w:type="even" r:id="rId212"/>
          <w:headerReference w:type="default" r:id="rId213"/>
          <w:footerReference w:type="even" r:id="rId214"/>
          <w:footerReference w:type="default" r:id="rId215"/>
          <w:headerReference w:type="first" r:id="rId216"/>
          <w:footerReference w:type="first" r:id="rId217"/>
          <w:pgSz w:w="12240" w:h="15840"/>
          <w:pgMar w:top="720" w:right="965" w:bottom="1080" w:left="1656" w:header="720" w:footer="960" w:gutter="0"/>
          <w:cols w:space="720"/>
          <w:titlePg/>
          <w:docGrid w:linePitch="326"/>
        </w:sectPr>
      </w:pPr>
    </w:p>
    <w:p w:rsidR="003C291C" w:rsidRPr="0074131F" w:rsidRDefault="003C291C" w:rsidP="003C291C">
      <w:pPr>
        <w:tabs>
          <w:tab w:val="center" w:pos="5220"/>
          <w:tab w:val="right" w:pos="10800"/>
        </w:tabs>
        <w:jc w:val="center"/>
        <w:rPr>
          <w:rFonts w:ascii="Arial" w:hAnsi="Arial" w:cs="Arial"/>
          <w:szCs w:val="24"/>
          <w:lang w:val="fr-CA"/>
        </w:rPr>
      </w:pPr>
      <w:bookmarkStart w:id="9" w:name="1"/>
      <w:bookmarkStart w:id="10" w:name="QuickMark"/>
      <w:bookmarkEnd w:id="9"/>
      <w:bookmarkEnd w:id="10"/>
      <w:r w:rsidRPr="0074131F">
        <w:rPr>
          <w:rFonts w:ascii="Arial" w:hAnsi="Arial" w:cs="Arial"/>
          <w:b/>
          <w:szCs w:val="24"/>
          <w:lang w:val="fr-FR"/>
        </w:rPr>
        <w:t>- 2022 -</w:t>
      </w:r>
    </w:p>
    <w:tbl>
      <w:tblPr>
        <w:tblStyle w:val="TableGrid"/>
        <w:tblW w:w="5000" w:type="pct"/>
        <w:tblInd w:w="-307" w:type="dxa"/>
        <w:shd w:val="clear" w:color="auto" w:fill="FFFFFF" w:themeFill="background1"/>
        <w:tblCellMar>
          <w:top w:w="29" w:type="dxa"/>
          <w:left w:w="29" w:type="dxa"/>
          <w:bottom w:w="29" w:type="dxa"/>
          <w:right w:w="29" w:type="dxa"/>
        </w:tblCellMar>
        <w:tblLook w:val="04A0" w:firstRow="1" w:lastRow="0" w:firstColumn="1" w:lastColumn="0" w:noHBand="0" w:noVBand="1"/>
      </w:tblPr>
      <w:tblGrid>
        <w:gridCol w:w="465"/>
        <w:gridCol w:w="465"/>
        <w:gridCol w:w="467"/>
        <w:gridCol w:w="468"/>
        <w:gridCol w:w="470"/>
        <w:gridCol w:w="470"/>
        <w:gridCol w:w="485"/>
        <w:gridCol w:w="291"/>
        <w:gridCol w:w="468"/>
        <w:gridCol w:w="468"/>
        <w:gridCol w:w="468"/>
        <w:gridCol w:w="468"/>
        <w:gridCol w:w="468"/>
        <w:gridCol w:w="468"/>
        <w:gridCol w:w="468"/>
        <w:gridCol w:w="293"/>
        <w:gridCol w:w="468"/>
        <w:gridCol w:w="468"/>
        <w:gridCol w:w="468"/>
        <w:gridCol w:w="468"/>
        <w:gridCol w:w="468"/>
        <w:gridCol w:w="468"/>
        <w:gridCol w:w="439"/>
      </w:tblGrid>
      <w:tr w:rsidR="003C291C" w:rsidRPr="0074131F" w:rsidTr="00FC7090">
        <w:trPr>
          <w:trHeight w:val="176"/>
        </w:trPr>
        <w:tc>
          <w:tcPr>
            <w:tcW w:w="1582" w:type="pct"/>
            <w:gridSpan w:val="7"/>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29" w:type="dxa"/>
              <w:left w:w="29" w:type="dxa"/>
              <w:bottom w:w="43" w:type="dxa"/>
              <w:right w:w="29" w:type="dxa"/>
            </w:tcMar>
            <w:vAlign w:val="center"/>
          </w:tcPr>
          <w:p w:rsidR="003C291C" w:rsidRPr="0074131F" w:rsidRDefault="003C291C" w:rsidP="00FC7090">
            <w:pPr>
              <w:tabs>
                <w:tab w:val="center" w:pos="5220"/>
                <w:tab w:val="right" w:pos="10440"/>
              </w:tabs>
              <w:jc w:val="center"/>
              <w:rPr>
                <w:rFonts w:ascii="Arial" w:hAnsi="Arial" w:cs="Arial"/>
                <w:b/>
                <w:sz w:val="13"/>
                <w:szCs w:val="13"/>
                <w:lang w:val="fr-FR"/>
              </w:rPr>
            </w:pPr>
            <w:r w:rsidRPr="0074131F">
              <w:rPr>
                <w:rFonts w:ascii="Arial" w:eastAsia="Arial" w:hAnsi="Arial"/>
                <w:b/>
                <w:color w:val="000000"/>
                <w:sz w:val="13"/>
                <w:lang w:val="fr-CA"/>
              </w:rPr>
              <w:t>OCTOBER – OCTOBRE</w:t>
            </w:r>
          </w:p>
        </w:tc>
        <w:tc>
          <w:tcPr>
            <w:tcW w:w="140" w:type="pct"/>
            <w:tcBorders>
              <w:top w:val="nil"/>
              <w:left w:val="double" w:sz="6" w:space="0" w:color="000000" w:themeColor="text1"/>
              <w:bottom w:val="nil"/>
              <w:right w:val="double" w:sz="6" w:space="0" w:color="000000" w:themeColor="text1"/>
            </w:tcBorders>
            <w:shd w:val="clear" w:color="auto" w:fill="FFFFFF" w:themeFill="background1"/>
            <w:tcMar>
              <w:top w:w="29" w:type="dxa"/>
              <w:left w:w="29" w:type="dxa"/>
              <w:bottom w:w="43" w:type="dxa"/>
              <w:right w:w="29" w:type="dxa"/>
            </w:tcMar>
            <w:vAlign w:val="center"/>
          </w:tcPr>
          <w:p w:rsidR="003C291C" w:rsidRPr="0074131F" w:rsidRDefault="003C291C" w:rsidP="00FC7090">
            <w:pPr>
              <w:tabs>
                <w:tab w:val="center" w:pos="5220"/>
                <w:tab w:val="right" w:pos="10440"/>
              </w:tabs>
              <w:jc w:val="center"/>
              <w:rPr>
                <w:rFonts w:ascii="Arial" w:hAnsi="Arial" w:cs="Arial"/>
                <w:b/>
                <w:sz w:val="13"/>
                <w:szCs w:val="13"/>
                <w:lang w:val="fr-FR"/>
              </w:rPr>
            </w:pPr>
          </w:p>
        </w:tc>
        <w:tc>
          <w:tcPr>
            <w:tcW w:w="1575" w:type="pct"/>
            <w:gridSpan w:val="7"/>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29" w:type="dxa"/>
              <w:left w:w="29" w:type="dxa"/>
              <w:bottom w:w="43" w:type="dxa"/>
              <w:right w:w="29" w:type="dxa"/>
            </w:tcMar>
            <w:vAlign w:val="center"/>
          </w:tcPr>
          <w:p w:rsidR="003C291C" w:rsidRPr="0074131F" w:rsidRDefault="003C291C" w:rsidP="00FC7090">
            <w:pPr>
              <w:tabs>
                <w:tab w:val="center" w:pos="5220"/>
                <w:tab w:val="right" w:pos="10440"/>
              </w:tabs>
              <w:jc w:val="center"/>
              <w:rPr>
                <w:rFonts w:ascii="Arial" w:hAnsi="Arial" w:cs="Arial"/>
                <w:b/>
                <w:sz w:val="13"/>
                <w:szCs w:val="13"/>
                <w:lang w:val="fr-FR"/>
              </w:rPr>
            </w:pPr>
            <w:r w:rsidRPr="0074131F">
              <w:rPr>
                <w:rFonts w:ascii="Arial" w:eastAsia="Arial" w:hAnsi="Arial"/>
                <w:b/>
                <w:color w:val="000000"/>
                <w:sz w:val="13"/>
                <w:lang w:val="fr-CA"/>
              </w:rPr>
              <w:t>NOVEMBER – NOVEMBRE</w:t>
            </w:r>
          </w:p>
        </w:tc>
        <w:tc>
          <w:tcPr>
            <w:tcW w:w="141" w:type="pct"/>
            <w:tcBorders>
              <w:top w:val="nil"/>
              <w:left w:val="double" w:sz="6" w:space="0" w:color="000000" w:themeColor="text1"/>
              <w:bottom w:val="nil"/>
              <w:right w:val="double" w:sz="6" w:space="0" w:color="000000" w:themeColor="text1"/>
            </w:tcBorders>
            <w:shd w:val="clear" w:color="auto" w:fill="FFFFFF" w:themeFill="background1"/>
            <w:tcMar>
              <w:top w:w="29" w:type="dxa"/>
              <w:left w:w="29" w:type="dxa"/>
              <w:bottom w:w="43" w:type="dxa"/>
              <w:right w:w="29" w:type="dxa"/>
            </w:tcMar>
            <w:vAlign w:val="center"/>
          </w:tcPr>
          <w:p w:rsidR="003C291C" w:rsidRPr="0074131F" w:rsidRDefault="003C291C" w:rsidP="00FC7090">
            <w:pPr>
              <w:tabs>
                <w:tab w:val="center" w:pos="5220"/>
                <w:tab w:val="right" w:pos="10440"/>
              </w:tabs>
              <w:jc w:val="center"/>
              <w:rPr>
                <w:rFonts w:ascii="Arial" w:hAnsi="Arial" w:cs="Arial"/>
                <w:b/>
                <w:sz w:val="13"/>
                <w:szCs w:val="13"/>
                <w:lang w:val="fr-FR"/>
              </w:rPr>
            </w:pPr>
          </w:p>
        </w:tc>
        <w:tc>
          <w:tcPr>
            <w:tcW w:w="1562" w:type="pct"/>
            <w:gridSpan w:val="7"/>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29" w:type="dxa"/>
              <w:left w:w="29" w:type="dxa"/>
              <w:bottom w:w="43" w:type="dxa"/>
              <w:right w:w="29" w:type="dxa"/>
            </w:tcMar>
            <w:vAlign w:val="center"/>
          </w:tcPr>
          <w:p w:rsidR="003C291C" w:rsidRPr="0074131F" w:rsidRDefault="003C291C" w:rsidP="00FC7090">
            <w:pPr>
              <w:tabs>
                <w:tab w:val="center" w:pos="5220"/>
                <w:tab w:val="right" w:pos="10440"/>
              </w:tabs>
              <w:jc w:val="center"/>
              <w:rPr>
                <w:rFonts w:ascii="Arial" w:hAnsi="Arial" w:cs="Arial"/>
                <w:b/>
                <w:sz w:val="13"/>
                <w:szCs w:val="13"/>
                <w:lang w:val="fr-FR"/>
              </w:rPr>
            </w:pPr>
            <w:r w:rsidRPr="0074131F">
              <w:rPr>
                <w:rFonts w:ascii="Arial" w:eastAsia="Arial" w:hAnsi="Arial"/>
                <w:b/>
                <w:color w:val="000000"/>
                <w:sz w:val="13"/>
                <w:lang w:val="fr-CA"/>
              </w:rPr>
              <w:t>DECEMBER – DÉCEMBRE</w:t>
            </w:r>
          </w:p>
        </w:tc>
      </w:tr>
      <w:tr w:rsidR="003C291C" w:rsidRPr="0074131F" w:rsidTr="00FC7090">
        <w:trPr>
          <w:trHeight w:val="331"/>
        </w:trPr>
        <w:tc>
          <w:tcPr>
            <w:tcW w:w="224" w:type="pct"/>
            <w:tcBorders>
              <w:top w:val="double" w:sz="6" w:space="0" w:color="000000" w:themeColor="text1"/>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74131F" w:rsidRDefault="003C291C" w:rsidP="00FC7090">
            <w:pPr>
              <w:jc w:val="center"/>
              <w:textAlignment w:val="baseline"/>
              <w:rPr>
                <w:rFonts w:ascii="Arial" w:eastAsia="Arial" w:hAnsi="Arial"/>
                <w:b/>
                <w:color w:val="000000"/>
                <w:sz w:val="13"/>
                <w:szCs w:val="13"/>
                <w:lang w:val="fr-CA"/>
              </w:rPr>
            </w:pPr>
            <w:r w:rsidRPr="0074131F">
              <w:rPr>
                <w:rFonts w:ascii="Arial" w:eastAsia="Arial" w:hAnsi="Arial"/>
                <w:b/>
                <w:color w:val="000000"/>
                <w:sz w:val="13"/>
                <w:szCs w:val="13"/>
                <w:lang w:val="fr-CA"/>
              </w:rPr>
              <w:t>S</w:t>
            </w:r>
          </w:p>
          <w:p w:rsidR="003C291C" w:rsidRPr="0074131F" w:rsidRDefault="003C291C" w:rsidP="00FC7090">
            <w:pPr>
              <w:jc w:val="center"/>
              <w:textAlignment w:val="baseline"/>
              <w:rPr>
                <w:rFonts w:ascii="Arial" w:eastAsia="Arial" w:hAnsi="Arial"/>
                <w:b/>
                <w:color w:val="000000"/>
                <w:sz w:val="13"/>
                <w:szCs w:val="13"/>
                <w:lang w:val="fr-CA"/>
              </w:rPr>
            </w:pPr>
            <w:r w:rsidRPr="0074131F">
              <w:rPr>
                <w:rFonts w:ascii="Arial" w:eastAsia="Arial" w:hAnsi="Arial"/>
                <w:b/>
                <w:color w:val="000000"/>
                <w:sz w:val="13"/>
                <w:szCs w:val="13"/>
                <w:lang w:val="fr-CA"/>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74131F" w:rsidRDefault="003C291C" w:rsidP="00FC7090">
            <w:pPr>
              <w:jc w:val="center"/>
              <w:textAlignment w:val="baseline"/>
              <w:rPr>
                <w:rFonts w:ascii="Arial" w:eastAsia="Arial" w:hAnsi="Arial"/>
                <w:b/>
                <w:color w:val="000000"/>
                <w:sz w:val="13"/>
                <w:szCs w:val="13"/>
                <w:lang w:val="fr-CA"/>
              </w:rPr>
            </w:pPr>
            <w:r w:rsidRPr="0074131F">
              <w:rPr>
                <w:rFonts w:ascii="Arial" w:eastAsia="Arial" w:hAnsi="Arial"/>
                <w:b/>
                <w:color w:val="000000"/>
                <w:sz w:val="13"/>
                <w:szCs w:val="13"/>
                <w:lang w:val="fr-CA"/>
              </w:rPr>
              <w:t>M</w:t>
            </w:r>
          </w:p>
          <w:p w:rsidR="003C291C" w:rsidRPr="0074131F" w:rsidRDefault="003C291C" w:rsidP="00FC7090">
            <w:pPr>
              <w:jc w:val="center"/>
              <w:textAlignment w:val="baseline"/>
              <w:rPr>
                <w:rFonts w:ascii="Arial" w:eastAsia="Arial" w:hAnsi="Arial"/>
                <w:b/>
                <w:color w:val="000000"/>
                <w:sz w:val="13"/>
                <w:szCs w:val="13"/>
                <w:lang w:val="fr-CA"/>
              </w:rPr>
            </w:pPr>
            <w:r w:rsidRPr="0074131F">
              <w:rPr>
                <w:rFonts w:ascii="Arial" w:eastAsia="Arial" w:hAnsi="Arial"/>
                <w:b/>
                <w:color w:val="000000"/>
                <w:sz w:val="13"/>
                <w:szCs w:val="13"/>
                <w:lang w:val="fr-CA"/>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74131F" w:rsidRDefault="003C291C" w:rsidP="00FC7090">
            <w:pPr>
              <w:jc w:val="center"/>
              <w:textAlignment w:val="baseline"/>
              <w:rPr>
                <w:rFonts w:ascii="Arial" w:eastAsia="Arial" w:hAnsi="Arial"/>
                <w:b/>
                <w:color w:val="000000"/>
                <w:sz w:val="13"/>
                <w:szCs w:val="13"/>
                <w:lang w:val="fr-CA"/>
              </w:rPr>
            </w:pPr>
            <w:r w:rsidRPr="0074131F">
              <w:rPr>
                <w:rFonts w:ascii="Arial" w:eastAsia="Arial" w:hAnsi="Arial"/>
                <w:b/>
                <w:color w:val="000000"/>
                <w:sz w:val="13"/>
                <w:szCs w:val="13"/>
                <w:lang w:val="fr-CA"/>
              </w:rPr>
              <w:t>T</w:t>
            </w:r>
          </w:p>
          <w:p w:rsidR="003C291C" w:rsidRPr="0074131F" w:rsidRDefault="003C291C" w:rsidP="00FC7090">
            <w:pPr>
              <w:jc w:val="center"/>
              <w:textAlignment w:val="baseline"/>
              <w:rPr>
                <w:rFonts w:ascii="Arial" w:eastAsia="Arial" w:hAnsi="Arial"/>
                <w:b/>
                <w:color w:val="000000"/>
                <w:sz w:val="13"/>
                <w:szCs w:val="13"/>
                <w:lang w:val="fr-CA"/>
              </w:rPr>
            </w:pPr>
            <w:r w:rsidRPr="0074131F">
              <w:rPr>
                <w:rFonts w:ascii="Arial" w:eastAsia="Arial" w:hAnsi="Arial"/>
                <w:b/>
                <w:color w:val="000000"/>
                <w:sz w:val="13"/>
                <w:szCs w:val="13"/>
                <w:lang w:val="fr-CA"/>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74131F" w:rsidRDefault="003C291C" w:rsidP="00FC7090">
            <w:pPr>
              <w:jc w:val="center"/>
              <w:textAlignment w:val="baseline"/>
              <w:rPr>
                <w:rFonts w:ascii="Arial" w:eastAsia="Arial" w:hAnsi="Arial"/>
                <w:b/>
                <w:color w:val="000000"/>
                <w:sz w:val="13"/>
                <w:szCs w:val="13"/>
                <w:lang w:val="fr-CA"/>
              </w:rPr>
            </w:pPr>
            <w:r w:rsidRPr="0074131F">
              <w:rPr>
                <w:rFonts w:ascii="Arial" w:eastAsia="Arial" w:hAnsi="Arial"/>
                <w:b/>
                <w:color w:val="000000"/>
                <w:sz w:val="13"/>
                <w:szCs w:val="13"/>
                <w:lang w:val="fr-CA"/>
              </w:rPr>
              <w:t>W</w:t>
            </w:r>
          </w:p>
          <w:p w:rsidR="003C291C" w:rsidRPr="0074131F" w:rsidRDefault="003C291C" w:rsidP="00FC7090">
            <w:pPr>
              <w:jc w:val="center"/>
              <w:textAlignment w:val="baseline"/>
              <w:rPr>
                <w:rFonts w:ascii="Arial" w:eastAsia="Arial" w:hAnsi="Arial"/>
                <w:b/>
                <w:color w:val="000000"/>
                <w:sz w:val="13"/>
                <w:szCs w:val="13"/>
                <w:lang w:val="fr-CA"/>
              </w:rPr>
            </w:pPr>
            <w:r w:rsidRPr="0074131F">
              <w:rPr>
                <w:rFonts w:ascii="Arial" w:eastAsia="Arial" w:hAnsi="Arial"/>
                <w:b/>
                <w:color w:val="000000"/>
                <w:sz w:val="13"/>
                <w:szCs w:val="13"/>
                <w:lang w:val="fr-CA"/>
              </w:rPr>
              <w:t>M</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74131F" w:rsidRDefault="003C291C" w:rsidP="00FC7090">
            <w:pPr>
              <w:jc w:val="center"/>
              <w:textAlignment w:val="baseline"/>
              <w:rPr>
                <w:rFonts w:ascii="Arial" w:eastAsia="Arial" w:hAnsi="Arial"/>
                <w:b/>
                <w:color w:val="000000"/>
                <w:sz w:val="13"/>
                <w:szCs w:val="13"/>
                <w:lang w:val="fr-CA"/>
              </w:rPr>
            </w:pPr>
            <w:r w:rsidRPr="0074131F">
              <w:rPr>
                <w:rFonts w:ascii="Arial" w:eastAsia="Arial" w:hAnsi="Arial"/>
                <w:b/>
                <w:color w:val="000000"/>
                <w:sz w:val="13"/>
                <w:szCs w:val="13"/>
                <w:lang w:val="fr-CA"/>
              </w:rPr>
              <w:t>T</w:t>
            </w:r>
          </w:p>
          <w:p w:rsidR="003C291C" w:rsidRPr="0074131F" w:rsidRDefault="003C291C" w:rsidP="00FC7090">
            <w:pPr>
              <w:jc w:val="center"/>
              <w:textAlignment w:val="baseline"/>
              <w:rPr>
                <w:rFonts w:ascii="Arial" w:eastAsia="Arial" w:hAnsi="Arial"/>
                <w:b/>
                <w:color w:val="000000"/>
                <w:sz w:val="13"/>
                <w:szCs w:val="13"/>
                <w:lang w:val="fr-CA"/>
              </w:rPr>
            </w:pPr>
            <w:r w:rsidRPr="0074131F">
              <w:rPr>
                <w:rFonts w:ascii="Arial" w:eastAsia="Arial" w:hAnsi="Arial"/>
                <w:b/>
                <w:color w:val="000000"/>
                <w:sz w:val="13"/>
                <w:szCs w:val="13"/>
                <w:lang w:val="fr-CA"/>
              </w:rPr>
              <w:t>J</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74131F" w:rsidRDefault="003C291C" w:rsidP="00FC7090">
            <w:pPr>
              <w:jc w:val="center"/>
              <w:textAlignment w:val="baseline"/>
              <w:rPr>
                <w:rFonts w:ascii="Arial" w:eastAsia="Arial" w:hAnsi="Arial"/>
                <w:b/>
                <w:color w:val="000000"/>
                <w:sz w:val="13"/>
                <w:szCs w:val="13"/>
                <w:lang w:val="fr-CA"/>
              </w:rPr>
            </w:pPr>
            <w:r w:rsidRPr="0074131F">
              <w:rPr>
                <w:rFonts w:ascii="Arial" w:eastAsia="Arial" w:hAnsi="Arial"/>
                <w:b/>
                <w:color w:val="000000"/>
                <w:sz w:val="13"/>
                <w:szCs w:val="13"/>
                <w:lang w:val="fr-CA"/>
              </w:rPr>
              <w:t>F</w:t>
            </w:r>
          </w:p>
          <w:p w:rsidR="003C291C" w:rsidRPr="0074131F" w:rsidRDefault="003C291C" w:rsidP="00FC7090">
            <w:pPr>
              <w:jc w:val="center"/>
              <w:textAlignment w:val="baseline"/>
              <w:rPr>
                <w:rFonts w:ascii="Arial" w:eastAsia="Arial" w:hAnsi="Arial"/>
                <w:b/>
                <w:color w:val="000000"/>
                <w:sz w:val="13"/>
                <w:szCs w:val="13"/>
                <w:lang w:val="fr-CA"/>
              </w:rPr>
            </w:pPr>
            <w:r w:rsidRPr="0074131F">
              <w:rPr>
                <w:rFonts w:ascii="Arial" w:eastAsia="Arial" w:hAnsi="Arial"/>
                <w:b/>
                <w:color w:val="000000"/>
                <w:sz w:val="13"/>
                <w:szCs w:val="13"/>
                <w:lang w:val="fr-CA"/>
              </w:rPr>
              <w:t>V</w:t>
            </w:r>
          </w:p>
        </w:tc>
        <w:tc>
          <w:tcPr>
            <w:tcW w:w="233" w:type="pct"/>
            <w:tcBorders>
              <w:top w:val="double" w:sz="6" w:space="0" w:color="000000" w:themeColor="text1"/>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tcPr>
          <w:p w:rsidR="003C291C" w:rsidRPr="0074131F" w:rsidRDefault="003C291C" w:rsidP="00FC7090">
            <w:pPr>
              <w:jc w:val="center"/>
              <w:textAlignment w:val="baseline"/>
              <w:rPr>
                <w:rFonts w:ascii="Arial" w:eastAsia="Arial" w:hAnsi="Arial"/>
                <w:b/>
                <w:color w:val="000000"/>
                <w:sz w:val="13"/>
                <w:szCs w:val="13"/>
                <w:lang w:val="fr-CA"/>
              </w:rPr>
            </w:pPr>
            <w:r w:rsidRPr="0074131F">
              <w:rPr>
                <w:rFonts w:ascii="Arial" w:eastAsia="Arial" w:hAnsi="Arial"/>
                <w:b/>
                <w:color w:val="000000"/>
                <w:sz w:val="13"/>
                <w:szCs w:val="13"/>
                <w:lang w:val="fr-CA"/>
              </w:rPr>
              <w:t>S</w:t>
            </w:r>
          </w:p>
          <w:p w:rsidR="003C291C" w:rsidRPr="0074131F" w:rsidRDefault="003C291C" w:rsidP="00FC7090">
            <w:pPr>
              <w:jc w:val="center"/>
              <w:textAlignment w:val="baseline"/>
              <w:rPr>
                <w:rFonts w:ascii="Arial" w:eastAsia="Arial" w:hAnsi="Arial"/>
                <w:b/>
                <w:color w:val="000000"/>
                <w:sz w:val="13"/>
                <w:szCs w:val="13"/>
                <w:lang w:val="fr-CA"/>
              </w:rPr>
            </w:pPr>
            <w:r w:rsidRPr="0074131F">
              <w:rPr>
                <w:rFonts w:ascii="Arial" w:eastAsia="Arial" w:hAnsi="Arial"/>
                <w:b/>
                <w:color w:val="000000"/>
                <w:sz w:val="13"/>
                <w:szCs w:val="13"/>
                <w:lang w:val="fr-CA"/>
              </w:rPr>
              <w:t>S</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3C291C" w:rsidRPr="0074131F" w:rsidRDefault="003C291C" w:rsidP="00FC7090">
            <w:pPr>
              <w:tabs>
                <w:tab w:val="center" w:pos="5220"/>
                <w:tab w:val="right" w:pos="10440"/>
              </w:tabs>
              <w:jc w:val="center"/>
              <w:rPr>
                <w:rFonts w:ascii="Arial" w:hAnsi="Arial" w:cs="Arial"/>
                <w:sz w:val="13"/>
                <w:szCs w:val="13"/>
                <w:lang w:val="fr-FR"/>
              </w:rPr>
            </w:pPr>
          </w:p>
        </w:tc>
        <w:tc>
          <w:tcPr>
            <w:tcW w:w="225" w:type="pct"/>
            <w:tcBorders>
              <w:top w:val="double" w:sz="6" w:space="0" w:color="000000" w:themeColor="text1"/>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74131F" w:rsidRDefault="003C291C" w:rsidP="00FC7090">
            <w:pPr>
              <w:jc w:val="center"/>
              <w:textAlignment w:val="baseline"/>
              <w:rPr>
                <w:rFonts w:ascii="Arial" w:eastAsia="Arial" w:hAnsi="Arial" w:cs="Arial"/>
                <w:b/>
                <w:color w:val="000000"/>
                <w:sz w:val="13"/>
                <w:lang w:val="fr-CA"/>
              </w:rPr>
            </w:pPr>
            <w:r w:rsidRPr="0074131F">
              <w:rPr>
                <w:rFonts w:ascii="Arial" w:eastAsia="Arial" w:hAnsi="Arial" w:cs="Arial"/>
                <w:b/>
                <w:color w:val="000000"/>
                <w:sz w:val="13"/>
                <w:lang w:val="fr-CA"/>
              </w:rPr>
              <w:t>S</w:t>
            </w:r>
          </w:p>
          <w:p w:rsidR="003C291C" w:rsidRPr="0074131F" w:rsidRDefault="003C291C" w:rsidP="00FC7090">
            <w:pPr>
              <w:jc w:val="center"/>
              <w:textAlignment w:val="baseline"/>
              <w:rPr>
                <w:rFonts w:ascii="Arial" w:eastAsia="Arial" w:hAnsi="Arial" w:cs="Arial"/>
                <w:b/>
                <w:color w:val="000000"/>
                <w:sz w:val="13"/>
                <w:lang w:val="fr-CA"/>
              </w:rPr>
            </w:pPr>
            <w:r w:rsidRPr="0074131F">
              <w:rPr>
                <w:rFonts w:ascii="Arial" w:eastAsia="Arial" w:hAnsi="Arial" w:cs="Arial"/>
                <w:b/>
                <w:color w:val="000000"/>
                <w:sz w:val="13"/>
                <w:lang w:val="fr-CA"/>
              </w:rPr>
              <w:t>D</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74131F" w:rsidRDefault="003C291C" w:rsidP="00FC7090">
            <w:pPr>
              <w:jc w:val="center"/>
              <w:textAlignment w:val="baseline"/>
              <w:rPr>
                <w:rFonts w:ascii="Arial" w:eastAsia="Arial" w:hAnsi="Arial" w:cs="Arial"/>
                <w:b/>
                <w:color w:val="000000"/>
                <w:sz w:val="13"/>
                <w:lang w:val="fr-CA"/>
              </w:rPr>
            </w:pPr>
            <w:r w:rsidRPr="0074131F">
              <w:rPr>
                <w:rFonts w:ascii="Arial" w:eastAsia="Arial" w:hAnsi="Arial" w:cs="Arial"/>
                <w:b/>
                <w:color w:val="000000"/>
                <w:sz w:val="13"/>
                <w:lang w:val="fr-CA"/>
              </w:rPr>
              <w:t>M</w:t>
            </w:r>
          </w:p>
          <w:p w:rsidR="003C291C" w:rsidRPr="0074131F" w:rsidRDefault="003C291C" w:rsidP="00FC7090">
            <w:pPr>
              <w:jc w:val="center"/>
              <w:textAlignment w:val="baseline"/>
              <w:rPr>
                <w:rFonts w:ascii="Arial" w:eastAsia="Arial" w:hAnsi="Arial" w:cs="Arial"/>
                <w:b/>
                <w:color w:val="000000"/>
                <w:sz w:val="13"/>
                <w:lang w:val="fr-CA"/>
              </w:rPr>
            </w:pPr>
            <w:r w:rsidRPr="0074131F">
              <w:rPr>
                <w:rFonts w:ascii="Arial" w:eastAsia="Arial" w:hAnsi="Arial" w:cs="Arial"/>
                <w:b/>
                <w:color w:val="000000"/>
                <w:sz w:val="13"/>
                <w:lang w:val="fr-CA"/>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74131F" w:rsidRDefault="003C291C" w:rsidP="00FC7090">
            <w:pPr>
              <w:jc w:val="center"/>
              <w:textAlignment w:val="baseline"/>
              <w:rPr>
                <w:rFonts w:ascii="Arial" w:eastAsia="Arial" w:hAnsi="Arial" w:cs="Arial"/>
                <w:b/>
                <w:color w:val="000000"/>
                <w:sz w:val="13"/>
                <w:lang w:val="fr-CA"/>
              </w:rPr>
            </w:pPr>
            <w:r w:rsidRPr="0074131F">
              <w:rPr>
                <w:rFonts w:ascii="Arial" w:eastAsia="Arial" w:hAnsi="Arial" w:cs="Arial"/>
                <w:b/>
                <w:color w:val="000000"/>
                <w:sz w:val="13"/>
                <w:lang w:val="fr-CA"/>
              </w:rPr>
              <w:t>T</w:t>
            </w:r>
          </w:p>
          <w:p w:rsidR="003C291C" w:rsidRPr="0074131F" w:rsidRDefault="003C291C" w:rsidP="00FC7090">
            <w:pPr>
              <w:jc w:val="center"/>
              <w:textAlignment w:val="baseline"/>
              <w:rPr>
                <w:rFonts w:ascii="Arial" w:eastAsia="Arial" w:hAnsi="Arial" w:cs="Arial"/>
                <w:b/>
                <w:color w:val="000000"/>
                <w:sz w:val="13"/>
                <w:lang w:val="fr-CA"/>
              </w:rPr>
            </w:pPr>
            <w:r w:rsidRPr="0074131F">
              <w:rPr>
                <w:rFonts w:ascii="Arial" w:eastAsia="Arial" w:hAnsi="Arial" w:cs="Arial"/>
                <w:b/>
                <w:color w:val="000000"/>
                <w:sz w:val="13"/>
                <w:lang w:val="fr-CA"/>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74131F" w:rsidRDefault="003C291C" w:rsidP="00FC7090">
            <w:pPr>
              <w:jc w:val="center"/>
              <w:textAlignment w:val="baseline"/>
              <w:rPr>
                <w:rFonts w:ascii="Arial" w:eastAsia="Arial" w:hAnsi="Arial" w:cs="Arial"/>
                <w:b/>
                <w:color w:val="000000"/>
                <w:sz w:val="13"/>
                <w:lang w:val="fr-CA"/>
              </w:rPr>
            </w:pPr>
            <w:r w:rsidRPr="0074131F">
              <w:rPr>
                <w:rFonts w:ascii="Arial" w:eastAsia="Arial" w:hAnsi="Arial" w:cs="Arial"/>
                <w:b/>
                <w:color w:val="000000"/>
                <w:sz w:val="13"/>
                <w:lang w:val="fr-CA"/>
              </w:rPr>
              <w:t>W</w:t>
            </w:r>
          </w:p>
          <w:p w:rsidR="003C291C" w:rsidRPr="0074131F" w:rsidRDefault="003C291C" w:rsidP="00FC7090">
            <w:pPr>
              <w:jc w:val="center"/>
              <w:textAlignment w:val="baseline"/>
              <w:rPr>
                <w:rFonts w:ascii="Arial" w:eastAsia="Arial" w:hAnsi="Arial" w:cs="Arial"/>
                <w:b/>
                <w:color w:val="000000"/>
                <w:sz w:val="13"/>
                <w:lang w:val="fr-CA"/>
              </w:rPr>
            </w:pPr>
            <w:r w:rsidRPr="0074131F">
              <w:rPr>
                <w:rFonts w:ascii="Arial" w:eastAsia="Arial" w:hAnsi="Arial" w:cs="Arial"/>
                <w:b/>
                <w:color w:val="000000"/>
                <w:sz w:val="13"/>
                <w:lang w:val="fr-CA"/>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74131F" w:rsidRDefault="003C291C" w:rsidP="00FC7090">
            <w:pPr>
              <w:jc w:val="center"/>
              <w:textAlignment w:val="baseline"/>
              <w:rPr>
                <w:rFonts w:ascii="Arial" w:eastAsia="Arial" w:hAnsi="Arial" w:cs="Arial"/>
                <w:b/>
                <w:color w:val="000000"/>
                <w:sz w:val="13"/>
                <w:lang w:val="fr-CA"/>
              </w:rPr>
            </w:pPr>
            <w:r w:rsidRPr="0074131F">
              <w:rPr>
                <w:rFonts w:ascii="Arial" w:eastAsia="Arial" w:hAnsi="Arial" w:cs="Arial"/>
                <w:b/>
                <w:color w:val="000000"/>
                <w:sz w:val="13"/>
                <w:lang w:val="fr-CA"/>
              </w:rPr>
              <w:t>T</w:t>
            </w:r>
          </w:p>
          <w:p w:rsidR="003C291C" w:rsidRPr="0074131F" w:rsidRDefault="003C291C" w:rsidP="00FC7090">
            <w:pPr>
              <w:jc w:val="center"/>
              <w:textAlignment w:val="baseline"/>
              <w:rPr>
                <w:rFonts w:ascii="Arial" w:eastAsia="Arial" w:hAnsi="Arial" w:cs="Arial"/>
                <w:b/>
                <w:color w:val="000000"/>
                <w:sz w:val="13"/>
                <w:lang w:val="fr-CA"/>
              </w:rPr>
            </w:pPr>
            <w:r w:rsidRPr="0074131F">
              <w:rPr>
                <w:rFonts w:ascii="Arial" w:eastAsia="Arial" w:hAnsi="Arial" w:cs="Arial"/>
                <w:b/>
                <w:color w:val="000000"/>
                <w:sz w:val="13"/>
                <w:lang w:val="fr-CA"/>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74131F" w:rsidRDefault="003C291C" w:rsidP="00FC7090">
            <w:pPr>
              <w:jc w:val="center"/>
              <w:textAlignment w:val="baseline"/>
              <w:rPr>
                <w:rFonts w:ascii="Arial" w:eastAsia="Arial" w:hAnsi="Arial" w:cs="Arial"/>
                <w:b/>
                <w:color w:val="000000"/>
                <w:sz w:val="13"/>
                <w:lang w:val="fr-CA"/>
              </w:rPr>
            </w:pPr>
            <w:r w:rsidRPr="0074131F">
              <w:rPr>
                <w:rFonts w:ascii="Arial" w:eastAsia="Arial" w:hAnsi="Arial" w:cs="Arial"/>
                <w:b/>
                <w:color w:val="000000"/>
                <w:sz w:val="13"/>
                <w:lang w:val="fr-CA"/>
              </w:rPr>
              <w:t>F</w:t>
            </w:r>
          </w:p>
          <w:p w:rsidR="003C291C" w:rsidRPr="0074131F" w:rsidRDefault="003C291C" w:rsidP="00FC7090">
            <w:pPr>
              <w:jc w:val="center"/>
              <w:textAlignment w:val="baseline"/>
              <w:rPr>
                <w:rFonts w:ascii="Arial" w:eastAsia="Arial" w:hAnsi="Arial" w:cs="Arial"/>
                <w:b/>
                <w:color w:val="000000"/>
                <w:sz w:val="13"/>
              </w:rPr>
            </w:pPr>
            <w:r w:rsidRPr="0074131F">
              <w:rPr>
                <w:rFonts w:ascii="Arial" w:eastAsia="Arial" w:hAnsi="Arial" w:cs="Arial"/>
                <w:b/>
                <w:color w:val="000000"/>
                <w:sz w:val="13"/>
              </w:rPr>
              <w:t>V</w:t>
            </w:r>
          </w:p>
        </w:tc>
        <w:tc>
          <w:tcPr>
            <w:tcW w:w="225" w:type="pct"/>
            <w:tcBorders>
              <w:top w:val="double" w:sz="6" w:space="0" w:color="000000" w:themeColor="text1"/>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tcPr>
          <w:p w:rsidR="003C291C" w:rsidRPr="0074131F" w:rsidRDefault="003C291C" w:rsidP="00FC7090">
            <w:pPr>
              <w:jc w:val="center"/>
              <w:textAlignment w:val="baseline"/>
              <w:rPr>
                <w:rFonts w:ascii="Arial" w:eastAsia="Arial" w:hAnsi="Arial" w:cs="Arial"/>
                <w:b/>
                <w:color w:val="000000"/>
                <w:sz w:val="13"/>
              </w:rPr>
            </w:pPr>
            <w:r w:rsidRPr="0074131F">
              <w:rPr>
                <w:rFonts w:ascii="Arial" w:eastAsia="Arial" w:hAnsi="Arial" w:cs="Arial"/>
                <w:b/>
                <w:color w:val="000000"/>
                <w:sz w:val="13"/>
              </w:rPr>
              <w:t>S</w:t>
            </w:r>
          </w:p>
          <w:p w:rsidR="003C291C" w:rsidRPr="0074131F" w:rsidRDefault="003C291C" w:rsidP="00FC7090">
            <w:pPr>
              <w:jc w:val="center"/>
              <w:textAlignment w:val="baseline"/>
              <w:rPr>
                <w:rFonts w:ascii="Arial" w:eastAsia="Arial" w:hAnsi="Arial" w:cs="Arial"/>
                <w:b/>
                <w:color w:val="000000"/>
                <w:sz w:val="13"/>
              </w:rPr>
            </w:pPr>
            <w:r w:rsidRPr="0074131F">
              <w:rPr>
                <w:rFonts w:ascii="Arial" w:eastAsia="Arial" w:hAnsi="Arial" w:cs="Arial"/>
                <w:b/>
                <w:color w:val="000000"/>
                <w:sz w:val="13"/>
              </w:rPr>
              <w:t>S</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3C291C" w:rsidRPr="0074131F" w:rsidRDefault="003C291C" w:rsidP="00FC7090">
            <w:pPr>
              <w:tabs>
                <w:tab w:val="center" w:pos="5220"/>
                <w:tab w:val="right" w:pos="10440"/>
              </w:tabs>
              <w:jc w:val="center"/>
              <w:rPr>
                <w:rFonts w:ascii="Arial" w:hAnsi="Arial" w:cs="Arial"/>
                <w:b/>
                <w:sz w:val="13"/>
                <w:szCs w:val="13"/>
                <w:lang w:val="fr-FR"/>
              </w:rPr>
            </w:pPr>
          </w:p>
        </w:tc>
        <w:tc>
          <w:tcPr>
            <w:tcW w:w="225" w:type="pct"/>
            <w:tcBorders>
              <w:top w:val="double" w:sz="6" w:space="0" w:color="000000" w:themeColor="text1"/>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74131F" w:rsidRDefault="003C291C" w:rsidP="00FC7090">
            <w:pPr>
              <w:jc w:val="center"/>
              <w:textAlignment w:val="baseline"/>
              <w:rPr>
                <w:rFonts w:ascii="Arial" w:eastAsia="Arial" w:hAnsi="Arial" w:cs="Arial"/>
                <w:b/>
                <w:color w:val="000000"/>
                <w:sz w:val="13"/>
              </w:rPr>
            </w:pPr>
            <w:r w:rsidRPr="0074131F">
              <w:rPr>
                <w:rFonts w:ascii="Arial" w:eastAsia="Arial" w:hAnsi="Arial" w:cs="Arial"/>
                <w:b/>
                <w:color w:val="000000"/>
                <w:sz w:val="13"/>
              </w:rPr>
              <w:t>S</w:t>
            </w:r>
          </w:p>
          <w:p w:rsidR="003C291C" w:rsidRPr="0074131F" w:rsidRDefault="003C291C" w:rsidP="00FC7090">
            <w:pPr>
              <w:jc w:val="center"/>
              <w:textAlignment w:val="baseline"/>
              <w:rPr>
                <w:rFonts w:ascii="Arial" w:eastAsia="Arial" w:hAnsi="Arial" w:cs="Arial"/>
                <w:b/>
                <w:color w:val="000000"/>
                <w:sz w:val="13"/>
              </w:rPr>
            </w:pPr>
            <w:r w:rsidRPr="0074131F">
              <w:rPr>
                <w:rFonts w:ascii="Arial" w:eastAsia="Arial" w:hAnsi="Arial" w:cs="Arial"/>
                <w:b/>
                <w:color w:val="000000"/>
                <w:sz w:val="13"/>
              </w:rPr>
              <w:t>D</w:t>
            </w:r>
          </w:p>
        </w:tc>
        <w:tc>
          <w:tcPr>
            <w:tcW w:w="225" w:type="pct"/>
            <w:tcBorders>
              <w:top w:val="double" w:sz="6" w:space="0" w:color="000000" w:themeColor="text1"/>
              <w:left w:val="single" w:sz="4" w:space="0" w:color="000000" w:themeColor="text1"/>
              <w:bottom w:val="single" w:sz="4" w:space="0" w:color="auto"/>
              <w:right w:val="single" w:sz="4" w:space="0" w:color="000000" w:themeColor="text1"/>
            </w:tcBorders>
            <w:shd w:val="clear" w:color="auto" w:fill="FFFFFF" w:themeFill="background1"/>
            <w:tcMar>
              <w:top w:w="29" w:type="dxa"/>
              <w:left w:w="29" w:type="dxa"/>
              <w:bottom w:w="43" w:type="dxa"/>
              <w:right w:w="29" w:type="dxa"/>
            </w:tcMar>
          </w:tcPr>
          <w:p w:rsidR="003C291C" w:rsidRPr="0074131F" w:rsidRDefault="003C291C" w:rsidP="00FC7090">
            <w:pPr>
              <w:jc w:val="center"/>
              <w:textAlignment w:val="baseline"/>
              <w:rPr>
                <w:rFonts w:ascii="Arial" w:eastAsia="Arial" w:hAnsi="Arial" w:cs="Arial"/>
                <w:b/>
                <w:color w:val="000000"/>
                <w:sz w:val="13"/>
              </w:rPr>
            </w:pPr>
            <w:r w:rsidRPr="0074131F">
              <w:rPr>
                <w:rFonts w:ascii="Arial" w:eastAsia="Arial" w:hAnsi="Arial" w:cs="Arial"/>
                <w:b/>
                <w:color w:val="000000"/>
                <w:sz w:val="13"/>
              </w:rPr>
              <w:t>M</w:t>
            </w:r>
          </w:p>
          <w:p w:rsidR="003C291C" w:rsidRPr="0074131F" w:rsidRDefault="003C291C" w:rsidP="00FC7090">
            <w:pPr>
              <w:jc w:val="center"/>
              <w:textAlignment w:val="baseline"/>
              <w:rPr>
                <w:rFonts w:ascii="Arial" w:eastAsia="Arial" w:hAnsi="Arial" w:cs="Arial"/>
                <w:b/>
                <w:color w:val="000000"/>
                <w:sz w:val="13"/>
              </w:rPr>
            </w:pPr>
            <w:r w:rsidRPr="0074131F">
              <w:rPr>
                <w:rFonts w:ascii="Arial" w:eastAsia="Arial" w:hAnsi="Arial" w:cs="Arial"/>
                <w:b/>
                <w:color w:val="000000"/>
                <w:sz w:val="13"/>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74131F" w:rsidRDefault="003C291C" w:rsidP="00FC7090">
            <w:pPr>
              <w:jc w:val="center"/>
              <w:textAlignment w:val="baseline"/>
              <w:rPr>
                <w:rFonts w:ascii="Arial" w:eastAsia="Arial" w:hAnsi="Arial" w:cs="Arial"/>
                <w:b/>
                <w:color w:val="000000"/>
                <w:sz w:val="13"/>
              </w:rPr>
            </w:pPr>
            <w:r w:rsidRPr="0074131F">
              <w:rPr>
                <w:rFonts w:ascii="Arial" w:eastAsia="Arial" w:hAnsi="Arial" w:cs="Arial"/>
                <w:b/>
                <w:color w:val="000000"/>
                <w:sz w:val="13"/>
              </w:rPr>
              <w:t>T</w:t>
            </w:r>
          </w:p>
          <w:p w:rsidR="003C291C" w:rsidRPr="0074131F" w:rsidRDefault="003C291C" w:rsidP="00FC7090">
            <w:pPr>
              <w:jc w:val="center"/>
              <w:textAlignment w:val="baseline"/>
              <w:rPr>
                <w:rFonts w:ascii="Arial" w:eastAsia="Arial" w:hAnsi="Arial" w:cs="Arial"/>
                <w:b/>
                <w:color w:val="000000"/>
                <w:sz w:val="13"/>
              </w:rPr>
            </w:pPr>
            <w:r w:rsidRPr="0074131F">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74131F" w:rsidRDefault="003C291C" w:rsidP="00FC7090">
            <w:pPr>
              <w:jc w:val="center"/>
              <w:textAlignment w:val="baseline"/>
              <w:rPr>
                <w:rFonts w:ascii="Arial" w:eastAsia="Arial" w:hAnsi="Arial" w:cs="Arial"/>
                <w:b/>
                <w:color w:val="000000"/>
                <w:sz w:val="13"/>
              </w:rPr>
            </w:pPr>
            <w:r w:rsidRPr="0074131F">
              <w:rPr>
                <w:rFonts w:ascii="Arial" w:eastAsia="Arial" w:hAnsi="Arial" w:cs="Arial"/>
                <w:b/>
                <w:color w:val="000000"/>
                <w:sz w:val="13"/>
              </w:rPr>
              <w:t>W</w:t>
            </w:r>
          </w:p>
          <w:p w:rsidR="003C291C" w:rsidRPr="0074131F" w:rsidRDefault="003C291C" w:rsidP="00FC7090">
            <w:pPr>
              <w:jc w:val="center"/>
              <w:textAlignment w:val="baseline"/>
              <w:rPr>
                <w:rFonts w:ascii="Arial" w:eastAsia="Arial" w:hAnsi="Arial" w:cs="Arial"/>
                <w:b/>
                <w:color w:val="000000"/>
                <w:sz w:val="13"/>
              </w:rPr>
            </w:pPr>
            <w:r w:rsidRPr="0074131F">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74131F" w:rsidRDefault="003C291C" w:rsidP="00FC7090">
            <w:pPr>
              <w:jc w:val="center"/>
              <w:textAlignment w:val="baseline"/>
              <w:rPr>
                <w:rFonts w:ascii="Arial" w:eastAsia="Arial" w:hAnsi="Arial" w:cs="Arial"/>
                <w:b/>
                <w:color w:val="000000"/>
                <w:sz w:val="13"/>
              </w:rPr>
            </w:pPr>
            <w:r w:rsidRPr="0074131F">
              <w:rPr>
                <w:rFonts w:ascii="Arial" w:eastAsia="Arial" w:hAnsi="Arial" w:cs="Arial"/>
                <w:b/>
                <w:color w:val="000000"/>
                <w:sz w:val="13"/>
              </w:rPr>
              <w:t>T</w:t>
            </w:r>
          </w:p>
          <w:p w:rsidR="003C291C" w:rsidRPr="0074131F" w:rsidRDefault="003C291C" w:rsidP="00FC7090">
            <w:pPr>
              <w:jc w:val="center"/>
              <w:textAlignment w:val="baseline"/>
              <w:rPr>
                <w:rFonts w:ascii="Arial" w:eastAsia="Arial" w:hAnsi="Arial" w:cs="Arial"/>
                <w:b/>
                <w:color w:val="000000"/>
                <w:sz w:val="13"/>
              </w:rPr>
            </w:pPr>
            <w:r w:rsidRPr="0074131F">
              <w:rPr>
                <w:rFonts w:ascii="Arial" w:eastAsia="Arial" w:hAnsi="Arial" w:cs="Arial"/>
                <w:b/>
                <w:color w:val="000000"/>
                <w:sz w:val="13"/>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74131F" w:rsidRDefault="003C291C" w:rsidP="00FC7090">
            <w:pPr>
              <w:jc w:val="center"/>
              <w:textAlignment w:val="baseline"/>
              <w:rPr>
                <w:rFonts w:ascii="Arial" w:eastAsia="Arial" w:hAnsi="Arial" w:cs="Arial"/>
                <w:b/>
                <w:color w:val="000000"/>
                <w:sz w:val="13"/>
              </w:rPr>
            </w:pPr>
            <w:r w:rsidRPr="0074131F">
              <w:rPr>
                <w:rFonts w:ascii="Arial" w:eastAsia="Arial" w:hAnsi="Arial" w:cs="Arial"/>
                <w:b/>
                <w:color w:val="000000"/>
                <w:sz w:val="13"/>
              </w:rPr>
              <w:t>F</w:t>
            </w:r>
          </w:p>
          <w:p w:rsidR="003C291C" w:rsidRPr="0074131F" w:rsidRDefault="003C291C" w:rsidP="00FC7090">
            <w:pPr>
              <w:jc w:val="center"/>
              <w:textAlignment w:val="baseline"/>
              <w:rPr>
                <w:rFonts w:ascii="Arial" w:eastAsia="Arial" w:hAnsi="Arial" w:cs="Arial"/>
                <w:b/>
                <w:color w:val="000000"/>
                <w:sz w:val="13"/>
              </w:rPr>
            </w:pPr>
            <w:r w:rsidRPr="0074131F">
              <w:rPr>
                <w:rFonts w:ascii="Arial" w:eastAsia="Arial" w:hAnsi="Arial" w:cs="Arial"/>
                <w:b/>
                <w:color w:val="000000"/>
                <w:sz w:val="13"/>
              </w:rPr>
              <w:t>V</w:t>
            </w:r>
          </w:p>
        </w:tc>
        <w:tc>
          <w:tcPr>
            <w:tcW w:w="211" w:type="pct"/>
            <w:tcBorders>
              <w:top w:val="double" w:sz="6"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tcPr>
          <w:p w:rsidR="003C291C" w:rsidRPr="0074131F" w:rsidRDefault="003C291C" w:rsidP="00FC7090">
            <w:pPr>
              <w:jc w:val="center"/>
              <w:textAlignment w:val="baseline"/>
              <w:rPr>
                <w:rFonts w:ascii="Arial" w:eastAsia="Arial" w:hAnsi="Arial" w:cs="Arial"/>
                <w:b/>
                <w:color w:val="000000"/>
                <w:sz w:val="13"/>
              </w:rPr>
            </w:pPr>
            <w:r w:rsidRPr="0074131F">
              <w:rPr>
                <w:rFonts w:ascii="Arial" w:eastAsia="Arial" w:hAnsi="Arial" w:cs="Arial"/>
                <w:b/>
                <w:color w:val="000000"/>
                <w:sz w:val="13"/>
              </w:rPr>
              <w:t>S</w:t>
            </w:r>
          </w:p>
          <w:p w:rsidR="003C291C" w:rsidRPr="0074131F" w:rsidRDefault="003C291C" w:rsidP="00FC7090">
            <w:pPr>
              <w:jc w:val="center"/>
              <w:textAlignment w:val="baseline"/>
              <w:rPr>
                <w:rFonts w:ascii="Arial" w:eastAsia="Arial" w:hAnsi="Arial" w:cs="Arial"/>
                <w:b/>
                <w:color w:val="000000"/>
                <w:sz w:val="13"/>
              </w:rPr>
            </w:pPr>
            <w:r w:rsidRPr="0074131F">
              <w:rPr>
                <w:rFonts w:ascii="Arial" w:eastAsia="Arial" w:hAnsi="Arial" w:cs="Arial"/>
                <w:b/>
                <w:color w:val="000000"/>
                <w:sz w:val="13"/>
              </w:rPr>
              <w:t>S</w:t>
            </w:r>
          </w:p>
        </w:tc>
      </w:tr>
      <w:tr w:rsidR="003C291C" w:rsidRPr="0074131F" w:rsidTr="00FC7090">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3C291C" w:rsidRPr="0074131F" w:rsidRDefault="003C291C" w:rsidP="00FC7090">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Mar>
              <w:top w:w="29" w:type="dxa"/>
              <w:left w:w="29" w:type="dxa"/>
              <w:bottom w:w="43" w:type="dxa"/>
              <w:right w:w="29" w:type="dxa"/>
            </w:tcMar>
          </w:tcPr>
          <w:p w:rsidR="003C291C" w:rsidRPr="0074131F" w:rsidRDefault="003C291C" w:rsidP="00FC7090">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3C291C" w:rsidRPr="0074131F" w:rsidRDefault="003C291C" w:rsidP="00FC7090">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3C291C" w:rsidRPr="0074131F" w:rsidRDefault="003C291C" w:rsidP="00FC7090">
            <w:pPr>
              <w:jc w:val="center"/>
              <w:textAlignment w:val="baseline"/>
              <w:rPr>
                <w:rFonts w:ascii="Arial" w:eastAsia="Times New Roman" w:hAnsi="Arial" w:cs="Arial"/>
                <w:color w:val="000000"/>
                <w:sz w:val="13"/>
                <w:szCs w:val="13"/>
              </w:rPr>
            </w:pP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3C291C" w:rsidRPr="0074131F" w:rsidRDefault="003C291C" w:rsidP="00FC7090">
            <w:pPr>
              <w:jc w:val="center"/>
              <w:textAlignment w:val="baseline"/>
              <w:rPr>
                <w:rFonts w:ascii="Arial" w:eastAsia="Times New Roman" w:hAnsi="Arial" w:cs="Arial"/>
                <w:color w:val="000000"/>
                <w:sz w:val="13"/>
                <w:szCs w:val="13"/>
              </w:rPr>
            </w:pP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74131F" w:rsidRDefault="003C291C" w:rsidP="00FC7090">
            <w:pPr>
              <w:jc w:val="center"/>
              <w:textAlignment w:val="baseline"/>
              <w:rPr>
                <w:rFonts w:ascii="Arial" w:eastAsia="Arial" w:hAnsi="Arial" w:cs="Arial"/>
                <w:color w:val="000000"/>
                <w:sz w:val="13"/>
                <w:szCs w:val="13"/>
              </w:rPr>
            </w:pP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C291C" w:rsidRPr="0074131F" w:rsidRDefault="003C291C" w:rsidP="00FC7090">
            <w:pPr>
              <w:jc w:val="center"/>
              <w:textAlignment w:val="baseline"/>
              <w:rPr>
                <w:rFonts w:ascii="Arial" w:eastAsia="Arial" w:hAnsi="Arial" w:cs="Arial"/>
                <w:color w:val="000000"/>
                <w:sz w:val="13"/>
                <w:szCs w:val="13"/>
              </w:rPr>
            </w:pPr>
            <w:r w:rsidRPr="0074131F">
              <w:rPr>
                <w:rFonts w:ascii="Arial" w:eastAsia="Arial" w:hAnsi="Arial" w:cs="Arial"/>
                <w:color w:val="000000"/>
                <w:sz w:val="13"/>
                <w:szCs w:val="13"/>
              </w:rPr>
              <w:t>1</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C291C" w:rsidRPr="0074131F" w:rsidRDefault="003C291C" w:rsidP="00FC7090">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3C291C" w:rsidRPr="0074131F" w:rsidRDefault="003C291C" w:rsidP="00FC7090">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center"/>
          </w:tcPr>
          <w:p w:rsidR="003C291C" w:rsidRPr="0074131F" w:rsidRDefault="003C291C" w:rsidP="00FC7090">
            <w:pPr>
              <w:jc w:val="center"/>
              <w:textAlignment w:val="baseline"/>
              <w:rPr>
                <w:rFonts w:ascii="Arial" w:eastAsia="Arial" w:hAnsi="Arial" w:cs="Arial"/>
                <w:color w:val="000000"/>
                <w:sz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74131F" w:rsidRDefault="003C291C" w:rsidP="00FC7090">
            <w:pPr>
              <w:jc w:val="center"/>
              <w:textAlignment w:val="baseline"/>
              <w:rPr>
                <w:rFonts w:ascii="Arial" w:eastAsia="Arial" w:hAnsi="Arial" w:cs="Arial"/>
                <w:color w:val="000000"/>
                <w:sz w:val="13"/>
              </w:rPr>
            </w:pPr>
            <w:r w:rsidRPr="0074131F">
              <w:rPr>
                <w:rFonts w:ascii="Arial" w:eastAsia="Arial" w:hAnsi="Arial" w:cs="Arial"/>
                <w:color w:val="000000"/>
                <w:sz w:val="13"/>
              </w:rPr>
              <w:t>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74131F" w:rsidRDefault="003C291C" w:rsidP="00FC7090">
            <w:pPr>
              <w:jc w:val="center"/>
              <w:textAlignment w:val="baseline"/>
              <w:rPr>
                <w:rFonts w:ascii="Arial" w:eastAsia="Arial" w:hAnsi="Arial" w:cs="Arial"/>
                <w:color w:val="000000"/>
                <w:sz w:val="13"/>
              </w:rPr>
            </w:pPr>
            <w:r w:rsidRPr="0074131F">
              <w:rPr>
                <w:rFonts w:ascii="Arial" w:eastAsia="Arial" w:hAnsi="Arial" w:cs="Arial"/>
                <w:color w:val="000000"/>
                <w:sz w:val="13"/>
              </w:rPr>
              <w:t>2</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74131F" w:rsidRDefault="003C291C" w:rsidP="00FC7090">
            <w:pPr>
              <w:jc w:val="center"/>
              <w:textAlignment w:val="baseline"/>
              <w:rPr>
                <w:rFonts w:ascii="Arial" w:eastAsia="Arial" w:hAnsi="Arial" w:cs="Arial"/>
                <w:color w:val="000000"/>
                <w:sz w:val="13"/>
              </w:rPr>
            </w:pPr>
            <w:r w:rsidRPr="0074131F">
              <w:rPr>
                <w:rFonts w:ascii="Arial" w:eastAsia="Arial" w:hAnsi="Arial" w:cs="Arial"/>
                <w:color w:val="000000"/>
                <w:sz w:val="13"/>
              </w:rPr>
              <w:t>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74131F" w:rsidRDefault="003C291C" w:rsidP="00FC7090">
            <w:pPr>
              <w:jc w:val="center"/>
              <w:textAlignment w:val="baseline"/>
              <w:rPr>
                <w:rFonts w:ascii="Arial" w:eastAsia="Arial" w:hAnsi="Arial" w:cs="Arial"/>
                <w:color w:val="000000"/>
                <w:sz w:val="13"/>
              </w:rPr>
            </w:pPr>
            <w:r w:rsidRPr="0074131F">
              <w:rPr>
                <w:rFonts w:ascii="Arial" w:eastAsia="Arial" w:hAnsi="Arial" w:cs="Arial"/>
                <w:color w:val="000000"/>
                <w:sz w:val="13"/>
              </w:rPr>
              <w:t>4</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tcPr>
          <w:p w:rsidR="003C291C" w:rsidRPr="0074131F" w:rsidRDefault="003C291C" w:rsidP="00FC7090">
            <w:pPr>
              <w:jc w:val="center"/>
              <w:textAlignment w:val="baseline"/>
              <w:rPr>
                <w:rFonts w:ascii="Arial" w:eastAsia="Arial" w:hAnsi="Arial" w:cs="Arial"/>
                <w:color w:val="000000"/>
                <w:sz w:val="13"/>
              </w:rPr>
            </w:pPr>
            <w:r w:rsidRPr="0074131F">
              <w:rPr>
                <w:rFonts w:ascii="Arial" w:eastAsia="Arial" w:hAnsi="Arial" w:cs="Arial"/>
                <w:color w:val="000000"/>
                <w:sz w:val="13"/>
              </w:rPr>
              <w:t>5</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C291C" w:rsidRPr="0074131F" w:rsidRDefault="003C291C" w:rsidP="00FC7090">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3C291C" w:rsidRPr="0074131F" w:rsidRDefault="003C291C" w:rsidP="00FC7090">
            <w:pPr>
              <w:jc w:val="center"/>
              <w:rPr>
                <w:rFonts w:ascii="Arial" w:hAnsi="Arial" w:cs="Arial"/>
                <w:sz w:val="13"/>
                <w:szCs w:val="13"/>
              </w:rPr>
            </w:pP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74131F" w:rsidRDefault="003C291C" w:rsidP="00FC7090">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74131F" w:rsidRDefault="003C291C" w:rsidP="00FC7090">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74131F" w:rsidRDefault="003C291C" w:rsidP="00FC7090">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74131F" w:rsidRDefault="003C291C" w:rsidP="00FC7090">
            <w:pPr>
              <w:jc w:val="center"/>
              <w:rPr>
                <w:rFonts w:ascii="Arial" w:hAnsi="Arial" w:cs="Arial"/>
                <w:sz w:val="13"/>
                <w:szCs w:val="13"/>
              </w:rPr>
            </w:pPr>
            <w:r w:rsidRPr="0074131F">
              <w:rPr>
                <w:rFonts w:ascii="Arial" w:hAnsi="Arial" w:cs="Arial"/>
                <w:sz w:val="13"/>
                <w:szCs w:val="13"/>
              </w:rPr>
              <w:t>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74131F" w:rsidRDefault="003C291C" w:rsidP="00FC7090">
            <w:pPr>
              <w:jc w:val="center"/>
              <w:rPr>
                <w:rFonts w:ascii="Arial" w:hAnsi="Arial" w:cs="Arial"/>
                <w:sz w:val="13"/>
                <w:szCs w:val="13"/>
              </w:rPr>
            </w:pPr>
            <w:r w:rsidRPr="0074131F">
              <w:rPr>
                <w:rFonts w:ascii="Arial" w:hAnsi="Arial" w:cs="Arial"/>
                <w:sz w:val="13"/>
                <w:szCs w:val="13"/>
              </w:rPr>
              <w:t>2</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3C291C" w:rsidRPr="0074131F" w:rsidRDefault="003C291C" w:rsidP="00FC7090">
            <w:pPr>
              <w:jc w:val="center"/>
              <w:rPr>
                <w:rFonts w:ascii="Arial" w:hAnsi="Arial" w:cs="Arial"/>
                <w:sz w:val="13"/>
                <w:szCs w:val="13"/>
              </w:rPr>
            </w:pPr>
            <w:r w:rsidRPr="0074131F">
              <w:rPr>
                <w:rFonts w:ascii="Arial" w:hAnsi="Arial" w:cs="Arial"/>
                <w:sz w:val="13"/>
                <w:szCs w:val="13"/>
              </w:rPr>
              <w:t>3</w:t>
            </w:r>
          </w:p>
        </w:tc>
      </w:tr>
      <w:tr w:rsidR="003C291C" w:rsidRPr="0074131F" w:rsidTr="00FC7090">
        <w:trPr>
          <w:trHeight w:val="331"/>
        </w:trPr>
        <w:tc>
          <w:tcPr>
            <w:tcW w:w="224"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3C291C" w:rsidRPr="0074131F" w:rsidRDefault="003C291C" w:rsidP="00FC7090">
            <w:pPr>
              <w:jc w:val="center"/>
              <w:textAlignment w:val="baseline"/>
              <w:rPr>
                <w:rFonts w:ascii="Arial" w:eastAsia="Arial" w:hAnsi="Arial" w:cs="Arial"/>
                <w:color w:val="000000"/>
                <w:sz w:val="13"/>
                <w:szCs w:val="13"/>
              </w:rPr>
            </w:pPr>
            <w:r w:rsidRPr="0074131F">
              <w:rPr>
                <w:rFonts w:ascii="Arial" w:eastAsia="Arial" w:hAnsi="Arial" w:cs="Arial"/>
                <w:color w:val="000000"/>
                <w:sz w:val="13"/>
                <w:szCs w:val="13"/>
              </w:rPr>
              <w:t>2</w:t>
            </w:r>
          </w:p>
        </w:tc>
        <w:tc>
          <w:tcPr>
            <w:tcW w:w="22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74131F" w:rsidRDefault="003C291C" w:rsidP="00FC7090">
            <w:pPr>
              <w:jc w:val="center"/>
              <w:textAlignment w:val="baseline"/>
              <w:rPr>
                <w:rFonts w:ascii="Arial" w:eastAsia="Arial" w:hAnsi="Arial" w:cs="Arial"/>
                <w:b/>
                <w:color w:val="000000"/>
                <w:sz w:val="13"/>
                <w:szCs w:val="13"/>
              </w:rPr>
            </w:pPr>
            <w:r w:rsidRPr="0074131F">
              <w:rPr>
                <w:rFonts w:ascii="Arial" w:eastAsia="Arial" w:hAnsi="Arial" w:cs="Arial"/>
                <w:b/>
                <w:color w:val="000000"/>
                <w:sz w:val="13"/>
                <w:szCs w:val="13"/>
              </w:rPr>
              <w:t>CC</w:t>
            </w:r>
          </w:p>
          <w:p w:rsidR="003C291C" w:rsidRPr="0074131F" w:rsidRDefault="003C291C" w:rsidP="00FC7090">
            <w:pPr>
              <w:jc w:val="center"/>
              <w:textAlignment w:val="baseline"/>
              <w:rPr>
                <w:rFonts w:ascii="Arial" w:eastAsia="Arial" w:hAnsi="Arial" w:cs="Arial"/>
                <w:color w:val="000000"/>
                <w:sz w:val="13"/>
                <w:szCs w:val="13"/>
              </w:rPr>
            </w:pPr>
            <w:r w:rsidRPr="0074131F">
              <w:rPr>
                <w:rFonts w:ascii="Arial" w:eastAsia="Arial" w:hAnsi="Arial" w:cs="Arial"/>
                <w:color w:val="000000"/>
                <w:sz w:val="13"/>
                <w:szCs w:val="13"/>
              </w:rPr>
              <w:t>3</w:t>
            </w:r>
          </w:p>
        </w:tc>
        <w:tc>
          <w:tcPr>
            <w:tcW w:w="22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74131F" w:rsidRDefault="003C291C" w:rsidP="00FC7090">
            <w:pPr>
              <w:jc w:val="center"/>
              <w:textAlignment w:val="baseline"/>
              <w:rPr>
                <w:rFonts w:ascii="Arial" w:eastAsia="Arial" w:hAnsi="Arial" w:cs="Arial"/>
                <w:color w:val="000000"/>
                <w:sz w:val="13"/>
                <w:szCs w:val="13"/>
              </w:rPr>
            </w:pPr>
            <w:r w:rsidRPr="0074131F">
              <w:rPr>
                <w:rFonts w:ascii="Arial" w:eastAsia="Arial" w:hAnsi="Arial" w:cs="Arial"/>
                <w:color w:val="000000"/>
                <w:sz w:val="13"/>
                <w:szCs w:val="13"/>
              </w:rPr>
              <w:t>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74131F" w:rsidRDefault="003C291C" w:rsidP="00FC7090">
            <w:pPr>
              <w:jc w:val="center"/>
              <w:textAlignment w:val="baseline"/>
              <w:rPr>
                <w:rFonts w:ascii="Arial" w:eastAsia="Arial" w:hAnsi="Arial" w:cs="Arial"/>
                <w:b/>
                <w:color w:val="000000"/>
                <w:sz w:val="13"/>
                <w:szCs w:val="13"/>
              </w:rPr>
            </w:pPr>
            <w:r w:rsidRPr="0074131F">
              <w:rPr>
                <w:rFonts w:ascii="Arial" w:eastAsia="Arial" w:hAnsi="Arial" w:cs="Arial"/>
                <w:b/>
                <w:color w:val="000000"/>
                <w:sz w:val="13"/>
                <w:szCs w:val="13"/>
              </w:rPr>
              <w:t>YK</w:t>
            </w:r>
          </w:p>
          <w:p w:rsidR="003C291C" w:rsidRPr="0074131F" w:rsidRDefault="003C291C" w:rsidP="00FC7090">
            <w:pPr>
              <w:jc w:val="center"/>
              <w:textAlignment w:val="baseline"/>
              <w:rPr>
                <w:rFonts w:ascii="Arial" w:eastAsia="Arial" w:hAnsi="Arial" w:cs="Arial"/>
                <w:color w:val="000000"/>
                <w:sz w:val="13"/>
                <w:szCs w:val="13"/>
              </w:rPr>
            </w:pPr>
            <w:r w:rsidRPr="0074131F">
              <w:rPr>
                <w:rFonts w:ascii="Arial" w:eastAsia="Arial" w:hAnsi="Arial" w:cs="Arial"/>
                <w:color w:val="000000"/>
                <w:sz w:val="13"/>
                <w:szCs w:val="13"/>
              </w:rPr>
              <w:t>5</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74131F" w:rsidRDefault="003C291C" w:rsidP="00FC7090">
            <w:pPr>
              <w:jc w:val="center"/>
              <w:textAlignment w:val="baseline"/>
              <w:rPr>
                <w:rFonts w:ascii="Arial" w:eastAsia="Arial" w:hAnsi="Arial" w:cs="Arial"/>
                <w:color w:val="000000"/>
                <w:sz w:val="13"/>
                <w:szCs w:val="13"/>
              </w:rPr>
            </w:pPr>
            <w:r w:rsidRPr="0074131F">
              <w:rPr>
                <w:rFonts w:ascii="Arial" w:eastAsia="Arial" w:hAnsi="Arial" w:cs="Arial"/>
                <w:color w:val="000000"/>
                <w:sz w:val="13"/>
                <w:szCs w:val="13"/>
              </w:rPr>
              <w:t>6</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74131F" w:rsidRDefault="003C291C" w:rsidP="00FC7090">
            <w:pPr>
              <w:jc w:val="center"/>
              <w:textAlignment w:val="baseline"/>
              <w:rPr>
                <w:rFonts w:ascii="Arial" w:eastAsia="Arial" w:hAnsi="Arial" w:cs="Arial"/>
                <w:color w:val="000000"/>
                <w:sz w:val="13"/>
                <w:szCs w:val="13"/>
              </w:rPr>
            </w:pPr>
            <w:r w:rsidRPr="0074131F">
              <w:rPr>
                <w:rFonts w:ascii="Arial" w:eastAsia="Arial" w:hAnsi="Arial" w:cs="Arial"/>
                <w:color w:val="000000"/>
                <w:sz w:val="13"/>
                <w:szCs w:val="13"/>
              </w:rPr>
              <w:t>7</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C291C" w:rsidRPr="0074131F" w:rsidRDefault="003C291C" w:rsidP="00FC7090">
            <w:pPr>
              <w:jc w:val="center"/>
              <w:textAlignment w:val="baseline"/>
              <w:rPr>
                <w:rFonts w:ascii="Arial" w:eastAsia="Arial" w:hAnsi="Arial" w:cs="Arial"/>
                <w:color w:val="000000"/>
                <w:sz w:val="13"/>
                <w:szCs w:val="13"/>
              </w:rPr>
            </w:pPr>
            <w:r w:rsidRPr="0074131F">
              <w:rPr>
                <w:rFonts w:ascii="Arial" w:eastAsia="Arial" w:hAnsi="Arial" w:cs="Arial"/>
                <w:color w:val="000000"/>
                <w:sz w:val="13"/>
                <w:szCs w:val="13"/>
              </w:rPr>
              <w:t>8</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C291C" w:rsidRPr="0074131F" w:rsidRDefault="003C291C" w:rsidP="00FC7090">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74131F" w:rsidRDefault="003C291C" w:rsidP="00FC7090">
            <w:pPr>
              <w:jc w:val="center"/>
              <w:textAlignment w:val="baseline"/>
              <w:rPr>
                <w:rFonts w:ascii="Arial" w:eastAsia="Arial" w:hAnsi="Arial" w:cs="Arial"/>
                <w:color w:val="000000"/>
                <w:sz w:val="13"/>
              </w:rPr>
            </w:pPr>
            <w:r w:rsidRPr="0074131F">
              <w:rPr>
                <w:rFonts w:ascii="Arial" w:eastAsia="Arial" w:hAnsi="Arial" w:cs="Arial"/>
                <w:color w:val="000000"/>
                <w:sz w:val="13"/>
              </w:rPr>
              <w:t>6</w:t>
            </w:r>
          </w:p>
        </w:tc>
        <w:tc>
          <w:tcPr>
            <w:tcW w:w="225" w:type="pct"/>
            <w:tcBorders>
              <w:top w:val="single" w:sz="4" w:space="0" w:color="000000" w:themeColor="text1"/>
              <w:left w:val="single" w:sz="4" w:space="0" w:color="000000" w:themeColor="text1"/>
              <w:bottom w:val="single" w:sz="4" w:space="0" w:color="auto"/>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74131F" w:rsidRDefault="003C291C" w:rsidP="00FC7090">
            <w:pPr>
              <w:jc w:val="center"/>
              <w:textAlignment w:val="baseline"/>
              <w:rPr>
                <w:rFonts w:ascii="Arial" w:eastAsia="Arial" w:hAnsi="Arial" w:cs="Arial"/>
                <w:color w:val="000000"/>
                <w:sz w:val="13"/>
              </w:rPr>
            </w:pPr>
            <w:r w:rsidRPr="0074131F">
              <w:rPr>
                <w:rFonts w:ascii="Arial" w:eastAsia="Arial" w:hAnsi="Arial" w:cs="Arial"/>
                <w:color w:val="000000"/>
                <w:sz w:val="13"/>
              </w:rPr>
              <w:t>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74131F" w:rsidRDefault="003C291C" w:rsidP="00FC7090">
            <w:pPr>
              <w:jc w:val="center"/>
              <w:textAlignment w:val="baseline"/>
              <w:rPr>
                <w:rFonts w:ascii="Arial" w:eastAsia="Arial" w:hAnsi="Arial" w:cs="Arial"/>
                <w:color w:val="000000"/>
                <w:sz w:val="13"/>
              </w:rPr>
            </w:pPr>
            <w:r w:rsidRPr="0074131F">
              <w:rPr>
                <w:rFonts w:ascii="Arial" w:eastAsia="Arial" w:hAnsi="Arial" w:cs="Arial"/>
                <w:color w:val="000000"/>
                <w:sz w:val="13"/>
              </w:rPr>
              <w:t>8</w:t>
            </w:r>
          </w:p>
        </w:tc>
        <w:tc>
          <w:tcPr>
            <w:tcW w:w="225" w:type="pct"/>
            <w:tcBorders>
              <w:top w:val="single" w:sz="4" w:space="0" w:color="000000" w:themeColor="text1"/>
              <w:left w:val="single" w:sz="4" w:space="0" w:color="000000" w:themeColor="text1"/>
              <w:bottom w:val="single" w:sz="4" w:space="0" w:color="000000" w:themeColor="text1"/>
              <w:right w:val="doub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74131F" w:rsidRDefault="003C291C" w:rsidP="00FC7090">
            <w:pPr>
              <w:jc w:val="center"/>
              <w:textAlignment w:val="baseline"/>
              <w:rPr>
                <w:rFonts w:ascii="Arial" w:eastAsia="Arial" w:hAnsi="Arial" w:cs="Arial"/>
                <w:color w:val="000000"/>
                <w:sz w:val="13"/>
              </w:rPr>
            </w:pPr>
            <w:r w:rsidRPr="0074131F">
              <w:rPr>
                <w:rFonts w:ascii="Arial" w:eastAsia="Arial" w:hAnsi="Arial" w:cs="Arial"/>
                <w:color w:val="000000"/>
                <w:sz w:val="13"/>
              </w:rPr>
              <w:t>9</w:t>
            </w:r>
          </w:p>
        </w:tc>
        <w:tc>
          <w:tcPr>
            <w:tcW w:w="225"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74131F" w:rsidRDefault="003C291C" w:rsidP="00FC7090">
            <w:pPr>
              <w:jc w:val="center"/>
              <w:textAlignment w:val="baseline"/>
              <w:rPr>
                <w:rFonts w:ascii="Arial" w:eastAsia="Arial" w:hAnsi="Arial" w:cs="Arial"/>
                <w:color w:val="000000"/>
                <w:sz w:val="13"/>
              </w:rPr>
            </w:pPr>
            <w:r w:rsidRPr="0074131F">
              <w:rPr>
                <w:rFonts w:ascii="Arial" w:eastAsia="Arial" w:hAnsi="Arial" w:cs="Arial"/>
                <w:color w:val="000000"/>
                <w:sz w:val="13"/>
              </w:rPr>
              <w:t>10</w:t>
            </w:r>
          </w:p>
        </w:tc>
        <w:tc>
          <w:tcPr>
            <w:tcW w:w="225"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74131F" w:rsidRDefault="003C291C" w:rsidP="00FC7090">
            <w:pPr>
              <w:jc w:val="center"/>
              <w:textAlignment w:val="baseline"/>
              <w:rPr>
                <w:rFonts w:ascii="Arial" w:eastAsia="Arial" w:hAnsi="Arial" w:cs="Arial"/>
                <w:b/>
                <w:color w:val="000000"/>
                <w:sz w:val="13"/>
              </w:rPr>
            </w:pPr>
            <w:r w:rsidRPr="0074131F">
              <w:rPr>
                <w:rFonts w:ascii="Arial" w:eastAsia="Arial" w:hAnsi="Arial" w:cs="Arial"/>
                <w:b/>
                <w:color w:val="000000"/>
                <w:sz w:val="13"/>
              </w:rPr>
              <w:t>H</w:t>
            </w:r>
          </w:p>
          <w:p w:rsidR="003C291C" w:rsidRPr="0074131F" w:rsidRDefault="003C291C" w:rsidP="00FC7090">
            <w:pPr>
              <w:jc w:val="center"/>
              <w:textAlignment w:val="baseline"/>
              <w:rPr>
                <w:rFonts w:ascii="Arial" w:eastAsia="Arial" w:hAnsi="Arial" w:cs="Arial"/>
                <w:color w:val="000000"/>
                <w:sz w:val="13"/>
              </w:rPr>
            </w:pPr>
            <w:r w:rsidRPr="0074131F">
              <w:rPr>
                <w:rFonts w:ascii="Arial" w:eastAsia="Arial" w:hAnsi="Arial" w:cs="Arial"/>
                <w:color w:val="000000"/>
                <w:sz w:val="13"/>
              </w:rPr>
              <w:t>11</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tcPr>
          <w:p w:rsidR="003C291C" w:rsidRPr="0074131F" w:rsidRDefault="003C291C" w:rsidP="00FC7090">
            <w:pPr>
              <w:jc w:val="center"/>
              <w:textAlignment w:val="baseline"/>
              <w:rPr>
                <w:rFonts w:ascii="Arial" w:eastAsia="Arial" w:hAnsi="Arial" w:cs="Arial"/>
                <w:color w:val="000000"/>
                <w:sz w:val="13"/>
              </w:rPr>
            </w:pPr>
            <w:r w:rsidRPr="0074131F">
              <w:rPr>
                <w:rFonts w:ascii="Arial" w:eastAsia="Arial" w:hAnsi="Arial" w:cs="Arial"/>
                <w:color w:val="000000"/>
                <w:sz w:val="13"/>
              </w:rPr>
              <w:t>12</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C291C" w:rsidRPr="0074131F" w:rsidRDefault="003C291C" w:rsidP="00FC7090">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3C291C" w:rsidRPr="0074131F" w:rsidRDefault="003C291C" w:rsidP="00FC7090">
            <w:pPr>
              <w:jc w:val="center"/>
              <w:rPr>
                <w:rFonts w:ascii="Arial" w:hAnsi="Arial" w:cs="Arial"/>
                <w:sz w:val="13"/>
                <w:szCs w:val="13"/>
              </w:rPr>
            </w:pPr>
            <w:r w:rsidRPr="0074131F">
              <w:rPr>
                <w:rFonts w:ascii="Arial" w:hAnsi="Arial" w:cs="Arial"/>
                <w:sz w:val="13"/>
                <w:szCs w:val="13"/>
              </w:rPr>
              <w:t>4</w:t>
            </w: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74131F" w:rsidRDefault="003C291C" w:rsidP="00FC7090">
            <w:pPr>
              <w:jc w:val="center"/>
              <w:rPr>
                <w:rFonts w:ascii="Arial" w:hAnsi="Arial" w:cs="Arial"/>
                <w:sz w:val="13"/>
                <w:szCs w:val="13"/>
              </w:rPr>
            </w:pPr>
            <w:r w:rsidRPr="0074131F">
              <w:rPr>
                <w:rFonts w:ascii="Arial" w:hAnsi="Arial" w:cs="Arial"/>
                <w:sz w:val="13"/>
                <w:szCs w:val="13"/>
              </w:rPr>
              <w:t>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74131F" w:rsidRDefault="003C291C" w:rsidP="00FC7090">
            <w:pPr>
              <w:jc w:val="center"/>
              <w:rPr>
                <w:rFonts w:ascii="Arial" w:hAnsi="Arial" w:cs="Arial"/>
                <w:sz w:val="13"/>
                <w:szCs w:val="13"/>
              </w:rPr>
            </w:pPr>
            <w:r w:rsidRPr="0074131F">
              <w:rPr>
                <w:rFonts w:ascii="Arial" w:hAnsi="Arial" w:cs="Arial"/>
                <w:sz w:val="13"/>
                <w:szCs w:val="13"/>
              </w:rPr>
              <w:t>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74131F" w:rsidRDefault="003C291C" w:rsidP="00FC7090">
            <w:pPr>
              <w:jc w:val="center"/>
              <w:rPr>
                <w:rFonts w:ascii="Arial" w:hAnsi="Arial" w:cs="Arial"/>
                <w:sz w:val="13"/>
                <w:szCs w:val="13"/>
              </w:rPr>
            </w:pPr>
            <w:r w:rsidRPr="0074131F">
              <w:rPr>
                <w:rFonts w:ascii="Arial" w:hAnsi="Arial" w:cs="Arial"/>
                <w:sz w:val="13"/>
                <w:szCs w:val="13"/>
              </w:rPr>
              <w:t>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74131F" w:rsidRDefault="003C291C" w:rsidP="00FC7090">
            <w:pPr>
              <w:jc w:val="center"/>
              <w:rPr>
                <w:rFonts w:ascii="Arial" w:hAnsi="Arial" w:cs="Arial"/>
                <w:sz w:val="13"/>
                <w:szCs w:val="13"/>
              </w:rPr>
            </w:pPr>
            <w:r w:rsidRPr="0074131F">
              <w:rPr>
                <w:rFonts w:ascii="Arial" w:hAnsi="Arial" w:cs="Arial"/>
                <w:sz w:val="13"/>
                <w:szCs w:val="13"/>
              </w:rPr>
              <w:t>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74131F" w:rsidRDefault="003C291C" w:rsidP="00FC7090">
            <w:pPr>
              <w:jc w:val="center"/>
              <w:rPr>
                <w:rFonts w:ascii="Arial" w:hAnsi="Arial" w:cs="Arial"/>
                <w:sz w:val="13"/>
                <w:szCs w:val="13"/>
              </w:rPr>
            </w:pPr>
            <w:r w:rsidRPr="0074131F">
              <w:rPr>
                <w:rFonts w:ascii="Arial" w:hAnsi="Arial" w:cs="Arial"/>
                <w:sz w:val="13"/>
                <w:szCs w:val="13"/>
              </w:rPr>
              <w:t>9</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3C291C" w:rsidRPr="0074131F" w:rsidRDefault="003C291C" w:rsidP="00FC7090">
            <w:pPr>
              <w:jc w:val="center"/>
              <w:rPr>
                <w:rFonts w:ascii="Arial" w:hAnsi="Arial" w:cs="Arial"/>
                <w:sz w:val="13"/>
                <w:szCs w:val="13"/>
              </w:rPr>
            </w:pPr>
            <w:r w:rsidRPr="0074131F">
              <w:rPr>
                <w:rFonts w:ascii="Arial" w:hAnsi="Arial" w:cs="Arial"/>
                <w:sz w:val="13"/>
                <w:szCs w:val="13"/>
              </w:rPr>
              <w:t>10</w:t>
            </w:r>
          </w:p>
        </w:tc>
      </w:tr>
      <w:tr w:rsidR="003C291C" w:rsidRPr="0074131F" w:rsidTr="00FC7090">
        <w:trPr>
          <w:trHeight w:val="331"/>
        </w:trPr>
        <w:tc>
          <w:tcPr>
            <w:tcW w:w="224"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3C291C" w:rsidRPr="0074131F" w:rsidRDefault="003C291C" w:rsidP="00FC7090">
            <w:pPr>
              <w:jc w:val="center"/>
              <w:textAlignment w:val="baseline"/>
              <w:rPr>
                <w:rFonts w:ascii="Arial" w:eastAsia="Arial" w:hAnsi="Arial" w:cs="Arial"/>
                <w:color w:val="000000"/>
                <w:sz w:val="13"/>
                <w:szCs w:val="13"/>
              </w:rPr>
            </w:pPr>
            <w:r w:rsidRPr="0074131F">
              <w:rPr>
                <w:rFonts w:ascii="Arial" w:eastAsia="Arial" w:hAnsi="Arial" w:cs="Arial"/>
                <w:color w:val="000000"/>
                <w:sz w:val="13"/>
                <w:szCs w:val="13"/>
              </w:rPr>
              <w:t>9</w:t>
            </w:r>
          </w:p>
        </w:tc>
        <w:tc>
          <w:tcPr>
            <w:tcW w:w="224" w:type="pct"/>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3C291C" w:rsidRPr="0074131F" w:rsidRDefault="003C291C" w:rsidP="00FC7090">
            <w:pPr>
              <w:jc w:val="center"/>
              <w:textAlignment w:val="baseline"/>
              <w:rPr>
                <w:rFonts w:ascii="Arial" w:eastAsia="Arial" w:hAnsi="Arial" w:cs="Arial"/>
                <w:b/>
                <w:color w:val="000000"/>
                <w:sz w:val="13"/>
                <w:szCs w:val="13"/>
              </w:rPr>
            </w:pPr>
            <w:r w:rsidRPr="0074131F">
              <w:rPr>
                <w:rFonts w:ascii="Arial" w:eastAsia="Arial" w:hAnsi="Arial" w:cs="Arial"/>
                <w:b/>
                <w:color w:val="000000"/>
                <w:sz w:val="13"/>
                <w:szCs w:val="13"/>
              </w:rPr>
              <w:t>H</w:t>
            </w:r>
          </w:p>
          <w:p w:rsidR="003C291C" w:rsidRPr="0074131F" w:rsidRDefault="003C291C" w:rsidP="00FC7090">
            <w:pPr>
              <w:jc w:val="center"/>
              <w:textAlignment w:val="baseline"/>
              <w:rPr>
                <w:rFonts w:ascii="Arial" w:eastAsia="Arial" w:hAnsi="Arial" w:cs="Arial"/>
                <w:color w:val="000000"/>
                <w:sz w:val="13"/>
                <w:szCs w:val="13"/>
              </w:rPr>
            </w:pPr>
            <w:r w:rsidRPr="0074131F">
              <w:rPr>
                <w:rFonts w:ascii="Arial" w:eastAsia="Arial" w:hAnsi="Arial" w:cs="Arial"/>
                <w:color w:val="000000"/>
                <w:sz w:val="13"/>
                <w:szCs w:val="13"/>
              </w:rPr>
              <w:t>10</w:t>
            </w:r>
          </w:p>
        </w:tc>
        <w:tc>
          <w:tcPr>
            <w:tcW w:w="22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74131F" w:rsidRDefault="003C291C" w:rsidP="00FC7090">
            <w:pPr>
              <w:jc w:val="center"/>
              <w:textAlignment w:val="baseline"/>
              <w:rPr>
                <w:rFonts w:ascii="Arial" w:eastAsia="Arial" w:hAnsi="Arial" w:cs="Arial"/>
                <w:color w:val="000000"/>
                <w:sz w:val="13"/>
                <w:szCs w:val="13"/>
              </w:rPr>
            </w:pPr>
            <w:r w:rsidRPr="0074131F">
              <w:rPr>
                <w:rFonts w:ascii="Arial" w:eastAsia="Arial" w:hAnsi="Arial" w:cs="Arial"/>
                <w:color w:val="000000"/>
                <w:sz w:val="13"/>
                <w:szCs w:val="13"/>
              </w:rPr>
              <w:t>11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74131F" w:rsidRDefault="003C291C" w:rsidP="00FC7090">
            <w:pPr>
              <w:jc w:val="center"/>
              <w:textAlignment w:val="baseline"/>
              <w:rPr>
                <w:rFonts w:ascii="Arial" w:eastAsia="Arial" w:hAnsi="Arial" w:cs="Arial"/>
                <w:color w:val="000000"/>
                <w:sz w:val="13"/>
                <w:szCs w:val="13"/>
              </w:rPr>
            </w:pPr>
            <w:r w:rsidRPr="0074131F">
              <w:rPr>
                <w:rFonts w:ascii="Arial" w:eastAsia="Arial" w:hAnsi="Arial" w:cs="Arial"/>
                <w:color w:val="000000"/>
                <w:sz w:val="13"/>
                <w:szCs w:val="13"/>
              </w:rPr>
              <w:t>12</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74131F" w:rsidRDefault="003C291C" w:rsidP="00FC7090">
            <w:pPr>
              <w:jc w:val="center"/>
              <w:textAlignment w:val="baseline"/>
              <w:rPr>
                <w:rFonts w:ascii="Arial" w:eastAsia="Arial" w:hAnsi="Arial" w:cs="Arial"/>
                <w:color w:val="000000"/>
                <w:sz w:val="13"/>
                <w:szCs w:val="13"/>
              </w:rPr>
            </w:pPr>
            <w:r w:rsidRPr="0074131F">
              <w:rPr>
                <w:rFonts w:ascii="Arial" w:eastAsia="Arial" w:hAnsi="Arial" w:cs="Arial"/>
                <w:color w:val="000000"/>
                <w:sz w:val="13"/>
                <w:szCs w:val="13"/>
              </w:rPr>
              <w:t>13</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74131F" w:rsidRDefault="003C291C" w:rsidP="00FC7090">
            <w:pPr>
              <w:jc w:val="center"/>
              <w:textAlignment w:val="baseline"/>
              <w:rPr>
                <w:rFonts w:ascii="Arial" w:eastAsia="Arial" w:hAnsi="Arial" w:cs="Arial"/>
                <w:color w:val="000000"/>
                <w:sz w:val="13"/>
                <w:szCs w:val="13"/>
              </w:rPr>
            </w:pPr>
            <w:r w:rsidRPr="0074131F">
              <w:rPr>
                <w:rFonts w:ascii="Arial" w:eastAsia="Arial" w:hAnsi="Arial" w:cs="Arial"/>
                <w:color w:val="000000"/>
                <w:sz w:val="13"/>
                <w:szCs w:val="13"/>
              </w:rPr>
              <w:t>14</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C291C" w:rsidRPr="0074131F" w:rsidRDefault="003C291C" w:rsidP="00FC7090">
            <w:pPr>
              <w:jc w:val="center"/>
              <w:textAlignment w:val="baseline"/>
              <w:rPr>
                <w:rFonts w:ascii="Arial" w:eastAsia="Arial" w:hAnsi="Arial" w:cs="Arial"/>
                <w:color w:val="000000"/>
                <w:sz w:val="13"/>
                <w:szCs w:val="13"/>
              </w:rPr>
            </w:pPr>
            <w:r w:rsidRPr="0074131F">
              <w:rPr>
                <w:rFonts w:ascii="Arial" w:eastAsia="Arial" w:hAnsi="Arial" w:cs="Arial"/>
                <w:color w:val="000000"/>
                <w:sz w:val="13"/>
                <w:szCs w:val="13"/>
              </w:rPr>
              <w:t>15</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C291C" w:rsidRPr="0074131F" w:rsidRDefault="003C291C" w:rsidP="00FC7090">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3C291C" w:rsidRPr="0074131F" w:rsidRDefault="003C291C" w:rsidP="00FC7090">
            <w:pPr>
              <w:jc w:val="center"/>
              <w:textAlignment w:val="baseline"/>
              <w:rPr>
                <w:rFonts w:ascii="Arial" w:eastAsia="Arial" w:hAnsi="Arial" w:cs="Arial"/>
                <w:color w:val="000000"/>
                <w:sz w:val="13"/>
              </w:rPr>
            </w:pPr>
            <w:r w:rsidRPr="0074131F">
              <w:rPr>
                <w:rFonts w:ascii="Arial" w:eastAsia="Arial" w:hAnsi="Arial" w:cs="Arial"/>
                <w:color w:val="000000"/>
                <w:sz w:val="13"/>
              </w:rPr>
              <w:t>13</w:t>
            </w:r>
          </w:p>
        </w:tc>
        <w:tc>
          <w:tcPr>
            <w:tcW w:w="225" w:type="pct"/>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3C291C" w:rsidRPr="0074131F" w:rsidRDefault="003C291C" w:rsidP="00FC7090">
            <w:pPr>
              <w:jc w:val="center"/>
              <w:textAlignment w:val="baseline"/>
              <w:rPr>
                <w:rFonts w:ascii="Arial" w:eastAsia="Arial" w:hAnsi="Arial" w:cs="Arial"/>
                <w:color w:val="000000"/>
                <w:sz w:val="13"/>
              </w:rPr>
            </w:pPr>
            <w:r w:rsidRPr="0074131F">
              <w:rPr>
                <w:rFonts w:ascii="Arial" w:eastAsia="Arial" w:hAnsi="Arial" w:cs="Arial"/>
                <w:color w:val="000000"/>
                <w:sz w:val="13"/>
              </w:rPr>
              <w:t>14</w:t>
            </w:r>
          </w:p>
        </w:tc>
        <w:tc>
          <w:tcPr>
            <w:tcW w:w="225" w:type="pct"/>
            <w:tcBorders>
              <w:top w:val="single" w:sz="4" w:space="0" w:color="000000" w:themeColor="text1"/>
              <w:left w:val="single" w:sz="4" w:space="0" w:color="auto"/>
              <w:bottom w:val="single" w:sz="4" w:space="0" w:color="auto"/>
              <w:right w:val="single" w:sz="4" w:space="0" w:color="000000" w:themeColor="text1"/>
            </w:tcBorders>
            <w:shd w:val="clear" w:color="auto" w:fill="auto"/>
            <w:tcMar>
              <w:top w:w="29" w:type="dxa"/>
              <w:left w:w="29" w:type="dxa"/>
              <w:bottom w:w="43" w:type="dxa"/>
              <w:right w:w="29" w:type="dxa"/>
            </w:tcMar>
            <w:vAlign w:val="bottom"/>
          </w:tcPr>
          <w:p w:rsidR="003C291C" w:rsidRPr="0074131F" w:rsidRDefault="003C291C" w:rsidP="00FC7090">
            <w:pPr>
              <w:jc w:val="center"/>
              <w:textAlignment w:val="baseline"/>
              <w:rPr>
                <w:rFonts w:ascii="Arial" w:eastAsia="Arial" w:hAnsi="Arial" w:cs="Arial"/>
                <w:color w:val="000000"/>
                <w:sz w:val="13"/>
              </w:rPr>
            </w:pPr>
            <w:r w:rsidRPr="0074131F">
              <w:rPr>
                <w:rFonts w:ascii="Arial" w:eastAsia="Arial" w:hAnsi="Arial" w:cs="Arial"/>
                <w:color w:val="000000"/>
                <w:sz w:val="13"/>
              </w:rPr>
              <w:t>15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74131F" w:rsidRDefault="003C291C" w:rsidP="00FC7090">
            <w:pPr>
              <w:jc w:val="center"/>
              <w:textAlignment w:val="baseline"/>
              <w:rPr>
                <w:rFonts w:ascii="Arial" w:eastAsia="Arial" w:hAnsi="Arial" w:cs="Arial"/>
                <w:color w:val="000000"/>
                <w:sz w:val="13"/>
              </w:rPr>
            </w:pPr>
            <w:r w:rsidRPr="0074131F">
              <w:rPr>
                <w:rFonts w:ascii="Arial" w:eastAsia="Arial" w:hAnsi="Arial" w:cs="Arial"/>
                <w:color w:val="000000"/>
                <w:sz w:val="13"/>
              </w:rPr>
              <w:t>16</w:t>
            </w:r>
          </w:p>
        </w:tc>
        <w:tc>
          <w:tcPr>
            <w:tcW w:w="225" w:type="pct"/>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74131F" w:rsidRDefault="003C291C" w:rsidP="00FC7090">
            <w:pPr>
              <w:jc w:val="center"/>
              <w:textAlignment w:val="baseline"/>
              <w:rPr>
                <w:rFonts w:ascii="Arial" w:eastAsia="Arial" w:hAnsi="Arial" w:cs="Arial"/>
                <w:color w:val="000000"/>
                <w:sz w:val="13"/>
              </w:rPr>
            </w:pPr>
            <w:r w:rsidRPr="0074131F">
              <w:rPr>
                <w:rFonts w:ascii="Arial" w:eastAsia="Arial" w:hAnsi="Arial" w:cs="Arial"/>
                <w:color w:val="000000"/>
                <w:sz w:val="13"/>
              </w:rPr>
              <w:t>17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74131F" w:rsidRDefault="003C291C" w:rsidP="00FC7090">
            <w:pPr>
              <w:jc w:val="center"/>
              <w:textAlignment w:val="baseline"/>
              <w:rPr>
                <w:rFonts w:ascii="Arial" w:eastAsia="Arial" w:hAnsi="Arial" w:cs="Arial"/>
                <w:color w:val="000000"/>
                <w:sz w:val="13"/>
              </w:rPr>
            </w:pPr>
            <w:r w:rsidRPr="0074131F">
              <w:rPr>
                <w:rFonts w:ascii="Arial" w:eastAsia="Arial" w:hAnsi="Arial" w:cs="Arial"/>
                <w:color w:val="000000"/>
                <w:sz w:val="13"/>
              </w:rPr>
              <w:t>18</w:t>
            </w:r>
          </w:p>
        </w:tc>
        <w:tc>
          <w:tcPr>
            <w:tcW w:w="225" w:type="pct"/>
            <w:tcBorders>
              <w:top w:val="single" w:sz="4" w:space="0" w:color="auto"/>
              <w:left w:val="single" w:sz="4" w:space="0" w:color="000000" w:themeColor="text1"/>
              <w:bottom w:val="single" w:sz="4" w:space="0" w:color="000000" w:themeColor="text1"/>
              <w:right w:val="double" w:sz="6" w:space="0" w:color="auto"/>
            </w:tcBorders>
            <w:shd w:val="clear" w:color="auto" w:fill="auto"/>
            <w:tcMar>
              <w:top w:w="29" w:type="dxa"/>
              <w:left w:w="29" w:type="dxa"/>
              <w:bottom w:w="43" w:type="dxa"/>
              <w:right w:w="29" w:type="dxa"/>
            </w:tcMar>
            <w:vAlign w:val="bottom"/>
          </w:tcPr>
          <w:p w:rsidR="003C291C" w:rsidRPr="0074131F" w:rsidRDefault="003C291C" w:rsidP="00FC7090">
            <w:pPr>
              <w:jc w:val="center"/>
              <w:textAlignment w:val="baseline"/>
              <w:rPr>
                <w:rFonts w:ascii="Arial" w:eastAsia="Arial" w:hAnsi="Arial" w:cs="Arial"/>
                <w:color w:val="000000"/>
                <w:sz w:val="13"/>
              </w:rPr>
            </w:pPr>
            <w:r w:rsidRPr="0074131F">
              <w:rPr>
                <w:rFonts w:ascii="Arial" w:eastAsia="Arial" w:hAnsi="Arial" w:cs="Arial"/>
                <w:color w:val="000000"/>
                <w:sz w:val="13"/>
              </w:rPr>
              <w:t>19</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C291C" w:rsidRPr="0074131F" w:rsidRDefault="003C291C" w:rsidP="00FC7090">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74131F" w:rsidRDefault="003C291C" w:rsidP="00FC7090">
            <w:pPr>
              <w:jc w:val="center"/>
              <w:rPr>
                <w:rFonts w:ascii="Arial" w:hAnsi="Arial" w:cs="Arial"/>
                <w:sz w:val="13"/>
                <w:szCs w:val="13"/>
              </w:rPr>
            </w:pPr>
            <w:r w:rsidRPr="0074131F">
              <w:rPr>
                <w:rFonts w:ascii="Arial" w:hAnsi="Arial" w:cs="Arial"/>
                <w:sz w:val="13"/>
                <w:szCs w:val="13"/>
              </w:rPr>
              <w:t>11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74131F" w:rsidRDefault="003C291C" w:rsidP="00FC7090">
            <w:pPr>
              <w:jc w:val="center"/>
              <w:rPr>
                <w:rFonts w:ascii="Arial" w:hAnsi="Arial" w:cs="Arial"/>
                <w:sz w:val="13"/>
                <w:szCs w:val="13"/>
              </w:rPr>
            </w:pPr>
            <w:r w:rsidRPr="0074131F">
              <w:rPr>
                <w:rFonts w:ascii="Arial" w:hAnsi="Arial" w:cs="Arial"/>
                <w:sz w:val="13"/>
                <w:szCs w:val="13"/>
              </w:rPr>
              <w:t>12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74131F" w:rsidRDefault="003C291C" w:rsidP="00FC7090">
            <w:pPr>
              <w:jc w:val="center"/>
              <w:rPr>
                <w:rFonts w:ascii="Arial" w:hAnsi="Arial" w:cs="Arial"/>
                <w:sz w:val="13"/>
                <w:szCs w:val="13"/>
              </w:rPr>
            </w:pPr>
            <w:r w:rsidRPr="0074131F">
              <w:rPr>
                <w:rFonts w:ascii="Arial" w:hAnsi="Arial" w:cs="Arial"/>
                <w:sz w:val="13"/>
                <w:szCs w:val="13"/>
              </w:rPr>
              <w:t>13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74131F" w:rsidRDefault="003C291C" w:rsidP="00FC7090">
            <w:pPr>
              <w:jc w:val="center"/>
              <w:rPr>
                <w:rFonts w:ascii="Arial" w:hAnsi="Arial" w:cs="Arial"/>
                <w:sz w:val="13"/>
                <w:szCs w:val="13"/>
              </w:rPr>
            </w:pPr>
            <w:r w:rsidRPr="0074131F">
              <w:rPr>
                <w:rFonts w:ascii="Arial" w:hAnsi="Arial" w:cs="Arial"/>
                <w:sz w:val="13"/>
                <w:szCs w:val="13"/>
              </w:rPr>
              <w:t>14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74131F" w:rsidRDefault="003C291C" w:rsidP="00FC7090">
            <w:pPr>
              <w:jc w:val="center"/>
              <w:rPr>
                <w:rFonts w:ascii="Arial" w:hAnsi="Arial" w:cs="Arial"/>
                <w:sz w:val="13"/>
                <w:szCs w:val="13"/>
              </w:rPr>
            </w:pPr>
            <w:r w:rsidRPr="0074131F">
              <w:rPr>
                <w:rFonts w:ascii="Arial" w:hAnsi="Arial" w:cs="Arial"/>
                <w:sz w:val="13"/>
                <w:szCs w:val="13"/>
              </w:rPr>
              <w:t>15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74131F" w:rsidRDefault="003C291C" w:rsidP="00FC7090">
            <w:pPr>
              <w:jc w:val="center"/>
              <w:rPr>
                <w:rFonts w:ascii="Arial" w:hAnsi="Arial" w:cs="Arial"/>
                <w:sz w:val="13"/>
                <w:szCs w:val="13"/>
              </w:rPr>
            </w:pPr>
            <w:r w:rsidRPr="0074131F">
              <w:rPr>
                <w:rFonts w:ascii="Arial" w:hAnsi="Arial" w:cs="Arial"/>
                <w:sz w:val="13"/>
                <w:szCs w:val="13"/>
              </w:rPr>
              <w:t>16</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C291C" w:rsidRPr="0074131F" w:rsidRDefault="003C291C" w:rsidP="00FC7090">
            <w:pPr>
              <w:jc w:val="center"/>
              <w:rPr>
                <w:rFonts w:ascii="Arial" w:hAnsi="Arial" w:cs="Arial"/>
                <w:sz w:val="13"/>
                <w:szCs w:val="13"/>
              </w:rPr>
            </w:pPr>
            <w:r w:rsidRPr="0074131F">
              <w:rPr>
                <w:rFonts w:ascii="Arial" w:hAnsi="Arial" w:cs="Arial"/>
                <w:sz w:val="13"/>
                <w:szCs w:val="13"/>
              </w:rPr>
              <w:t>17</w:t>
            </w:r>
          </w:p>
        </w:tc>
      </w:tr>
      <w:tr w:rsidR="003C291C" w:rsidRPr="0074131F" w:rsidTr="00FC7090">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74131F" w:rsidRDefault="003C291C" w:rsidP="00FC7090">
            <w:pPr>
              <w:jc w:val="center"/>
              <w:textAlignment w:val="baseline"/>
              <w:rPr>
                <w:rFonts w:ascii="Arial" w:eastAsia="Arial" w:hAnsi="Arial" w:cs="Arial"/>
                <w:color w:val="000000"/>
                <w:sz w:val="13"/>
                <w:szCs w:val="13"/>
              </w:rPr>
            </w:pPr>
            <w:r w:rsidRPr="0074131F">
              <w:rPr>
                <w:rFonts w:ascii="Arial" w:eastAsia="Arial" w:hAnsi="Arial" w:cs="Arial"/>
                <w:color w:val="000000"/>
                <w:sz w:val="13"/>
                <w:szCs w:val="13"/>
              </w:rPr>
              <w:t>16</w:t>
            </w:r>
          </w:p>
        </w:tc>
        <w:tc>
          <w:tcPr>
            <w:tcW w:w="224"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74131F" w:rsidRDefault="003C291C" w:rsidP="00FC7090">
            <w:pPr>
              <w:jc w:val="center"/>
              <w:textAlignment w:val="baseline"/>
              <w:rPr>
                <w:rFonts w:ascii="Arial" w:eastAsia="Arial" w:hAnsi="Arial" w:cs="Arial"/>
                <w:color w:val="000000"/>
                <w:sz w:val="13"/>
                <w:szCs w:val="13"/>
              </w:rPr>
            </w:pPr>
            <w:r w:rsidRPr="0074131F">
              <w:rPr>
                <w:rFonts w:ascii="Arial" w:eastAsia="Arial" w:hAnsi="Arial" w:cs="Arial"/>
                <w:color w:val="000000"/>
                <w:sz w:val="13"/>
                <w:szCs w:val="13"/>
              </w:rPr>
              <w:t>17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74131F" w:rsidRDefault="003C291C" w:rsidP="00FC7090">
            <w:pPr>
              <w:jc w:val="center"/>
              <w:textAlignment w:val="baseline"/>
              <w:rPr>
                <w:rFonts w:ascii="Arial" w:eastAsia="Arial" w:hAnsi="Arial" w:cs="Arial"/>
                <w:color w:val="000000"/>
                <w:sz w:val="13"/>
                <w:szCs w:val="13"/>
              </w:rPr>
            </w:pPr>
            <w:r w:rsidRPr="0074131F">
              <w:rPr>
                <w:rFonts w:ascii="Arial" w:eastAsia="Arial" w:hAnsi="Arial" w:cs="Arial"/>
                <w:color w:val="000000"/>
                <w:sz w:val="13"/>
                <w:szCs w:val="13"/>
              </w:rPr>
              <w:t>18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74131F" w:rsidRDefault="003C291C" w:rsidP="00FC7090">
            <w:pPr>
              <w:jc w:val="center"/>
              <w:textAlignment w:val="baseline"/>
              <w:rPr>
                <w:rFonts w:ascii="Arial" w:eastAsia="Arial" w:hAnsi="Arial" w:cs="Arial"/>
                <w:color w:val="000000"/>
                <w:sz w:val="13"/>
                <w:szCs w:val="13"/>
              </w:rPr>
            </w:pPr>
            <w:r w:rsidRPr="0074131F">
              <w:rPr>
                <w:rFonts w:ascii="Arial" w:eastAsia="Arial" w:hAnsi="Arial" w:cs="Arial"/>
                <w:color w:val="000000"/>
                <w:sz w:val="13"/>
                <w:szCs w:val="13"/>
              </w:rPr>
              <w:t>19</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74131F" w:rsidRDefault="003C291C" w:rsidP="00FC7090">
            <w:pPr>
              <w:jc w:val="center"/>
              <w:textAlignment w:val="baseline"/>
              <w:rPr>
                <w:rFonts w:ascii="Arial" w:eastAsia="Arial" w:hAnsi="Arial" w:cs="Arial"/>
                <w:color w:val="000000"/>
                <w:sz w:val="13"/>
                <w:szCs w:val="13"/>
              </w:rPr>
            </w:pPr>
            <w:r w:rsidRPr="0074131F">
              <w:rPr>
                <w:rFonts w:ascii="Arial" w:eastAsia="Arial" w:hAnsi="Arial" w:cs="Arial"/>
                <w:color w:val="000000"/>
                <w:sz w:val="13"/>
                <w:szCs w:val="13"/>
              </w:rPr>
              <w:t>20</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74131F" w:rsidRDefault="003C291C" w:rsidP="00FC7090">
            <w:pPr>
              <w:jc w:val="center"/>
              <w:textAlignment w:val="baseline"/>
              <w:rPr>
                <w:rFonts w:ascii="Arial" w:eastAsia="Arial" w:hAnsi="Arial" w:cs="Arial"/>
                <w:color w:val="000000"/>
                <w:sz w:val="13"/>
                <w:szCs w:val="13"/>
              </w:rPr>
            </w:pPr>
            <w:r w:rsidRPr="0074131F">
              <w:rPr>
                <w:rFonts w:ascii="Arial" w:eastAsia="Arial" w:hAnsi="Arial" w:cs="Arial"/>
                <w:color w:val="000000"/>
                <w:sz w:val="13"/>
                <w:szCs w:val="13"/>
              </w:rPr>
              <w:t>21</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C291C" w:rsidRPr="0074131F" w:rsidRDefault="003C291C" w:rsidP="00FC7090">
            <w:pPr>
              <w:jc w:val="center"/>
              <w:textAlignment w:val="baseline"/>
              <w:rPr>
                <w:rFonts w:ascii="Arial" w:eastAsia="Arial" w:hAnsi="Arial" w:cs="Arial"/>
                <w:color w:val="000000"/>
                <w:sz w:val="13"/>
                <w:szCs w:val="13"/>
              </w:rPr>
            </w:pPr>
            <w:r w:rsidRPr="0074131F">
              <w:rPr>
                <w:rFonts w:ascii="Arial" w:eastAsia="Arial" w:hAnsi="Arial" w:cs="Arial"/>
                <w:color w:val="000000"/>
                <w:sz w:val="13"/>
                <w:szCs w:val="13"/>
              </w:rPr>
              <w:t>22</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C291C" w:rsidRPr="0074131F" w:rsidRDefault="003C291C" w:rsidP="00FC7090">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74131F" w:rsidRDefault="003C291C" w:rsidP="00FC7090">
            <w:pPr>
              <w:jc w:val="center"/>
              <w:textAlignment w:val="baseline"/>
              <w:rPr>
                <w:rFonts w:ascii="Arial" w:eastAsia="Arial" w:hAnsi="Arial" w:cs="Arial"/>
                <w:color w:val="000000"/>
                <w:sz w:val="13"/>
              </w:rPr>
            </w:pPr>
            <w:r w:rsidRPr="0074131F">
              <w:rPr>
                <w:rFonts w:ascii="Arial" w:eastAsia="Arial" w:hAnsi="Arial" w:cs="Arial"/>
                <w:color w:val="000000"/>
                <w:sz w:val="13"/>
              </w:rPr>
              <w:t>20</w:t>
            </w:r>
          </w:p>
        </w:tc>
        <w:tc>
          <w:tcPr>
            <w:tcW w:w="225"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74131F" w:rsidRDefault="003C291C" w:rsidP="00FC7090">
            <w:pPr>
              <w:jc w:val="center"/>
              <w:textAlignment w:val="baseline"/>
              <w:rPr>
                <w:rFonts w:ascii="Arial" w:eastAsia="Arial" w:hAnsi="Arial" w:cs="Arial"/>
                <w:color w:val="000000"/>
                <w:sz w:val="13"/>
              </w:rPr>
            </w:pPr>
            <w:r w:rsidRPr="0074131F">
              <w:rPr>
                <w:rFonts w:ascii="Arial" w:eastAsia="Arial" w:hAnsi="Arial" w:cs="Arial"/>
                <w:color w:val="000000"/>
                <w:sz w:val="13"/>
              </w:rPr>
              <w:t>21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74131F" w:rsidRDefault="003C291C" w:rsidP="00FC7090">
            <w:pPr>
              <w:jc w:val="center"/>
              <w:textAlignment w:val="baseline"/>
              <w:rPr>
                <w:rFonts w:ascii="Arial" w:eastAsia="Arial" w:hAnsi="Arial" w:cs="Arial"/>
                <w:color w:val="000000"/>
                <w:sz w:val="13"/>
              </w:rPr>
            </w:pPr>
            <w:r w:rsidRPr="0074131F">
              <w:rPr>
                <w:rFonts w:ascii="Arial" w:eastAsia="Arial" w:hAnsi="Arial" w:cs="Arial"/>
                <w:color w:val="000000"/>
                <w:sz w:val="13"/>
              </w:rPr>
              <w:t>22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74131F" w:rsidRDefault="003C291C" w:rsidP="00FC7090">
            <w:pPr>
              <w:jc w:val="center"/>
              <w:textAlignment w:val="baseline"/>
              <w:rPr>
                <w:rFonts w:ascii="Arial" w:eastAsia="Arial" w:hAnsi="Arial" w:cs="Arial"/>
                <w:color w:val="000000"/>
                <w:sz w:val="13"/>
              </w:rPr>
            </w:pPr>
            <w:r w:rsidRPr="0074131F">
              <w:rPr>
                <w:rFonts w:ascii="Arial" w:eastAsia="Arial" w:hAnsi="Arial" w:cs="Arial"/>
                <w:color w:val="000000"/>
                <w:sz w:val="13"/>
              </w:rPr>
              <w:t>23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74131F" w:rsidRDefault="003C291C" w:rsidP="00FC7090">
            <w:pPr>
              <w:jc w:val="center"/>
              <w:textAlignment w:val="baseline"/>
              <w:rPr>
                <w:rFonts w:ascii="Arial" w:eastAsia="Arial" w:hAnsi="Arial" w:cs="Arial"/>
                <w:color w:val="000000"/>
                <w:sz w:val="13"/>
              </w:rPr>
            </w:pPr>
            <w:r w:rsidRPr="0074131F">
              <w:rPr>
                <w:rFonts w:ascii="Arial" w:eastAsia="Arial" w:hAnsi="Arial" w:cs="Arial"/>
                <w:color w:val="000000"/>
                <w:sz w:val="13"/>
              </w:rPr>
              <w:t>24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74131F" w:rsidRDefault="003C291C" w:rsidP="00FC7090">
            <w:pPr>
              <w:jc w:val="center"/>
              <w:textAlignment w:val="baseline"/>
              <w:rPr>
                <w:rFonts w:ascii="Arial" w:eastAsia="Arial" w:hAnsi="Arial" w:cs="Arial"/>
                <w:color w:val="000000"/>
                <w:sz w:val="13"/>
              </w:rPr>
            </w:pPr>
            <w:r w:rsidRPr="0074131F">
              <w:rPr>
                <w:rFonts w:ascii="Arial" w:eastAsia="Arial" w:hAnsi="Arial" w:cs="Arial"/>
                <w:color w:val="000000"/>
                <w:sz w:val="13"/>
              </w:rPr>
              <w:t>25</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3C291C" w:rsidRPr="0074131F" w:rsidRDefault="003C291C" w:rsidP="00FC7090">
            <w:pPr>
              <w:jc w:val="center"/>
              <w:textAlignment w:val="baseline"/>
              <w:rPr>
                <w:rFonts w:ascii="Arial" w:eastAsia="Arial" w:hAnsi="Arial" w:cs="Arial"/>
                <w:color w:val="000000"/>
                <w:sz w:val="13"/>
              </w:rPr>
            </w:pPr>
            <w:r w:rsidRPr="0074131F">
              <w:rPr>
                <w:rFonts w:ascii="Arial" w:eastAsia="Arial" w:hAnsi="Arial" w:cs="Arial"/>
                <w:color w:val="000000"/>
                <w:sz w:val="13"/>
              </w:rPr>
              <w:t>26</w:t>
            </w:r>
          </w:p>
        </w:tc>
        <w:tc>
          <w:tcPr>
            <w:tcW w:w="141" w:type="pct"/>
            <w:tcBorders>
              <w:top w:val="nil"/>
              <w:left w:val="double" w:sz="6" w:space="0" w:color="auto"/>
              <w:bottom w:val="nil"/>
              <w:right w:val="double" w:sz="4" w:space="0" w:color="000000" w:themeColor="text1"/>
            </w:tcBorders>
            <w:shd w:val="clear" w:color="auto" w:fill="FFFFFF" w:themeFill="background1"/>
            <w:tcMar>
              <w:top w:w="29" w:type="dxa"/>
              <w:left w:w="29" w:type="dxa"/>
              <w:bottom w:w="43" w:type="dxa"/>
              <w:right w:w="29" w:type="dxa"/>
            </w:tcMar>
            <w:vAlign w:val="bottom"/>
          </w:tcPr>
          <w:p w:rsidR="003C291C" w:rsidRPr="0074131F" w:rsidRDefault="003C291C" w:rsidP="00FC7090">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74131F" w:rsidRDefault="003C291C" w:rsidP="00FC7090">
            <w:pPr>
              <w:jc w:val="center"/>
              <w:rPr>
                <w:rFonts w:ascii="Arial" w:hAnsi="Arial" w:cs="Arial"/>
                <w:sz w:val="13"/>
                <w:szCs w:val="13"/>
              </w:rPr>
            </w:pPr>
            <w:r w:rsidRPr="0074131F">
              <w:rPr>
                <w:rFonts w:ascii="Arial" w:hAnsi="Arial" w:cs="Arial"/>
                <w:sz w:val="13"/>
                <w:szCs w:val="13"/>
              </w:rPr>
              <w:t>18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74131F" w:rsidRDefault="003C291C" w:rsidP="00FC7090">
            <w:pPr>
              <w:jc w:val="center"/>
              <w:rPr>
                <w:rFonts w:ascii="Arial" w:hAnsi="Arial" w:cs="Arial"/>
                <w:sz w:val="13"/>
                <w:szCs w:val="13"/>
              </w:rPr>
            </w:pPr>
            <w:r w:rsidRPr="0074131F">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74131F" w:rsidRDefault="003C291C" w:rsidP="00FC7090">
            <w:pPr>
              <w:jc w:val="center"/>
              <w:rPr>
                <w:rFonts w:ascii="Arial" w:hAnsi="Arial" w:cs="Arial"/>
                <w:sz w:val="13"/>
                <w:szCs w:val="13"/>
              </w:rPr>
            </w:pPr>
            <w:r w:rsidRPr="0074131F">
              <w:rPr>
                <w:rFonts w:ascii="Arial" w:hAnsi="Arial" w:cs="Arial"/>
                <w:sz w:val="13"/>
                <w:szCs w:val="13"/>
              </w:rPr>
              <w:t>20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74131F" w:rsidRDefault="003C291C" w:rsidP="00FC7090">
            <w:pPr>
              <w:jc w:val="center"/>
              <w:rPr>
                <w:rFonts w:ascii="Arial" w:hAnsi="Arial" w:cs="Arial"/>
                <w:sz w:val="13"/>
                <w:szCs w:val="13"/>
              </w:rPr>
            </w:pPr>
            <w:r w:rsidRPr="0074131F">
              <w:rPr>
                <w:rFonts w:ascii="Arial" w:hAnsi="Arial" w:cs="Arial"/>
                <w:sz w:val="13"/>
                <w:szCs w:val="13"/>
              </w:rPr>
              <w:t>21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74131F" w:rsidRDefault="003C291C" w:rsidP="00FC7090">
            <w:pPr>
              <w:jc w:val="center"/>
              <w:rPr>
                <w:rFonts w:ascii="Arial" w:hAnsi="Arial" w:cs="Arial"/>
                <w:sz w:val="13"/>
                <w:szCs w:val="13"/>
              </w:rPr>
            </w:pPr>
            <w:r w:rsidRPr="0074131F">
              <w:rPr>
                <w:rFonts w:ascii="Arial" w:hAnsi="Arial" w:cs="Arial"/>
                <w:sz w:val="13"/>
                <w:szCs w:val="13"/>
              </w:rPr>
              <w:t>22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74131F" w:rsidRDefault="003C291C" w:rsidP="00FC7090">
            <w:pPr>
              <w:jc w:val="center"/>
              <w:rPr>
                <w:rFonts w:ascii="Arial" w:hAnsi="Arial" w:cs="Arial"/>
                <w:sz w:val="13"/>
                <w:szCs w:val="13"/>
              </w:rPr>
            </w:pPr>
            <w:r w:rsidRPr="0074131F">
              <w:rPr>
                <w:rFonts w:ascii="Arial" w:hAnsi="Arial" w:cs="Arial"/>
                <w:sz w:val="13"/>
                <w:szCs w:val="13"/>
              </w:rPr>
              <w:t>23</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C291C" w:rsidRPr="0074131F" w:rsidRDefault="003C291C" w:rsidP="00FC7090">
            <w:pPr>
              <w:jc w:val="center"/>
              <w:rPr>
                <w:rFonts w:ascii="Arial" w:hAnsi="Arial" w:cs="Arial"/>
                <w:sz w:val="13"/>
                <w:szCs w:val="13"/>
              </w:rPr>
            </w:pPr>
            <w:r w:rsidRPr="0074131F">
              <w:rPr>
                <w:rFonts w:ascii="Arial" w:hAnsi="Arial" w:cs="Arial"/>
                <w:sz w:val="13"/>
                <w:szCs w:val="13"/>
              </w:rPr>
              <w:t>24</w:t>
            </w:r>
          </w:p>
        </w:tc>
      </w:tr>
      <w:tr w:rsidR="003C291C" w:rsidRPr="0074131F" w:rsidTr="00FC7090">
        <w:trPr>
          <w:trHeight w:val="331"/>
        </w:trPr>
        <w:tc>
          <w:tcPr>
            <w:tcW w:w="224" w:type="pct"/>
            <w:tcBorders>
              <w:top w:val="single" w:sz="4" w:space="0" w:color="000000" w:themeColor="text1"/>
              <w:left w:val="double" w:sz="6" w:space="0" w:color="auto"/>
              <w:bottom w:val="double" w:sz="4" w:space="0" w:color="000000" w:themeColor="text1"/>
              <w:right w:val="single" w:sz="4" w:space="0" w:color="000000" w:themeColor="text1"/>
            </w:tcBorders>
            <w:shd w:val="clear" w:color="auto" w:fill="auto"/>
            <w:tcMar>
              <w:top w:w="29" w:type="dxa"/>
              <w:left w:w="29" w:type="dxa"/>
              <w:bottom w:w="43" w:type="dxa"/>
              <w:right w:w="29" w:type="dxa"/>
            </w:tcMar>
            <w:vAlign w:val="center"/>
          </w:tcPr>
          <w:p w:rsidR="003C291C" w:rsidRPr="0074131F" w:rsidRDefault="003C291C" w:rsidP="00FC7090">
            <w:pPr>
              <w:jc w:val="center"/>
              <w:textAlignment w:val="baseline"/>
              <w:rPr>
                <w:rFonts w:ascii="Arial" w:eastAsia="Arial" w:hAnsi="Arial" w:cs="Arial"/>
                <w:color w:val="000000"/>
                <w:sz w:val="13"/>
                <w:szCs w:val="13"/>
              </w:rPr>
            </w:pPr>
            <w:r w:rsidRPr="0074131F">
              <w:rPr>
                <w:rFonts w:ascii="Arial" w:eastAsia="Arial" w:hAnsi="Arial" w:cs="Arial"/>
                <w:color w:val="000000"/>
                <w:sz w:val="13"/>
                <w:szCs w:val="13"/>
              </w:rPr>
              <w:t xml:space="preserve">  23 /</w:t>
            </w:r>
          </w:p>
          <w:p w:rsidR="003C291C" w:rsidRPr="0074131F" w:rsidRDefault="003C291C" w:rsidP="00FC7090">
            <w:pPr>
              <w:jc w:val="center"/>
              <w:textAlignment w:val="baseline"/>
              <w:rPr>
                <w:rFonts w:ascii="Arial" w:eastAsia="Arial" w:hAnsi="Arial" w:cs="Arial"/>
                <w:color w:val="000000"/>
                <w:sz w:val="13"/>
                <w:szCs w:val="13"/>
              </w:rPr>
            </w:pPr>
            <w:r w:rsidRPr="0074131F">
              <w:rPr>
                <w:rFonts w:ascii="Arial" w:eastAsia="Arial" w:hAnsi="Arial" w:cs="Arial"/>
                <w:color w:val="000000"/>
                <w:sz w:val="13"/>
                <w:szCs w:val="13"/>
              </w:rPr>
              <w:t>30</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74131F" w:rsidRDefault="003C291C" w:rsidP="00FC7090">
            <w:pPr>
              <w:jc w:val="center"/>
              <w:textAlignment w:val="baseline"/>
              <w:rPr>
                <w:rFonts w:ascii="Arial" w:eastAsia="Arial" w:hAnsi="Arial" w:cs="Arial"/>
                <w:color w:val="000000"/>
                <w:sz w:val="13"/>
                <w:szCs w:val="13"/>
              </w:rPr>
            </w:pPr>
            <w:r w:rsidRPr="0074131F">
              <w:rPr>
                <w:rFonts w:ascii="Arial" w:eastAsia="Arial" w:hAnsi="Arial" w:cs="Arial"/>
                <w:color w:val="000000"/>
                <w:sz w:val="13"/>
                <w:szCs w:val="13"/>
              </w:rPr>
              <w:t xml:space="preserve">  24 /</w:t>
            </w:r>
          </w:p>
          <w:p w:rsidR="003C291C" w:rsidRPr="0074131F" w:rsidRDefault="003C291C" w:rsidP="00FC7090">
            <w:pPr>
              <w:jc w:val="center"/>
              <w:textAlignment w:val="baseline"/>
              <w:rPr>
                <w:rFonts w:ascii="Arial" w:eastAsia="Arial" w:hAnsi="Arial" w:cs="Arial"/>
                <w:color w:val="000000"/>
                <w:sz w:val="13"/>
                <w:szCs w:val="13"/>
              </w:rPr>
            </w:pPr>
            <w:r w:rsidRPr="0074131F">
              <w:rPr>
                <w:rFonts w:ascii="Arial" w:eastAsia="Arial" w:hAnsi="Arial" w:cs="Arial"/>
                <w:b/>
                <w:color w:val="000000"/>
                <w:sz w:val="13"/>
                <w:szCs w:val="13"/>
              </w:rPr>
              <w:t>CC</w:t>
            </w:r>
            <w:r w:rsidRPr="0074131F">
              <w:rPr>
                <w:rFonts w:ascii="Arial" w:eastAsia="Arial" w:hAnsi="Arial" w:cs="Arial"/>
                <w:color w:val="000000"/>
                <w:sz w:val="13"/>
                <w:szCs w:val="13"/>
              </w:rPr>
              <w:t xml:space="preserve"> 31</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74131F" w:rsidRDefault="003C291C" w:rsidP="00FC7090">
            <w:pPr>
              <w:jc w:val="center"/>
              <w:textAlignment w:val="baseline"/>
              <w:rPr>
                <w:rFonts w:ascii="Arial" w:eastAsia="Arial" w:hAnsi="Arial" w:cs="Arial"/>
                <w:color w:val="000000"/>
                <w:sz w:val="13"/>
                <w:szCs w:val="13"/>
              </w:rPr>
            </w:pPr>
            <w:r w:rsidRPr="0074131F">
              <w:rPr>
                <w:rFonts w:ascii="Arial" w:eastAsia="Arial" w:hAnsi="Arial" w:cs="Arial"/>
                <w:color w:val="000000"/>
                <w:sz w:val="13"/>
                <w:szCs w:val="13"/>
              </w:rPr>
              <w:t>25</w:t>
            </w:r>
          </w:p>
        </w:tc>
        <w:tc>
          <w:tcPr>
            <w:tcW w:w="225" w:type="pct"/>
            <w:tcBorders>
              <w:top w:val="single" w:sz="4" w:space="0" w:color="000000" w:themeColor="text1"/>
              <w:left w:val="single" w:sz="4" w:space="0" w:color="000000" w:themeColor="text1"/>
              <w:bottom w:val="double" w:sz="4" w:space="0" w:color="000000" w:themeColor="text1"/>
              <w:right w:val="single" w:sz="4" w:space="0" w:color="auto"/>
            </w:tcBorders>
            <w:shd w:val="clear" w:color="auto" w:fill="auto"/>
            <w:tcMar>
              <w:top w:w="29" w:type="dxa"/>
              <w:left w:w="29" w:type="dxa"/>
              <w:bottom w:w="43" w:type="dxa"/>
              <w:right w:w="29" w:type="dxa"/>
            </w:tcMar>
            <w:vAlign w:val="bottom"/>
          </w:tcPr>
          <w:p w:rsidR="003C291C" w:rsidRPr="0074131F" w:rsidRDefault="003C291C" w:rsidP="00FC7090">
            <w:pPr>
              <w:jc w:val="center"/>
              <w:textAlignment w:val="baseline"/>
              <w:rPr>
                <w:rFonts w:ascii="Arial" w:eastAsia="Arial" w:hAnsi="Arial" w:cs="Arial"/>
                <w:color w:val="000000"/>
                <w:sz w:val="13"/>
                <w:szCs w:val="13"/>
              </w:rPr>
            </w:pPr>
            <w:r w:rsidRPr="0074131F">
              <w:rPr>
                <w:rFonts w:ascii="Arial" w:eastAsia="Arial" w:hAnsi="Arial" w:cs="Arial"/>
                <w:color w:val="000000"/>
                <w:sz w:val="13"/>
                <w:szCs w:val="13"/>
              </w:rPr>
              <w:t>26</w:t>
            </w:r>
          </w:p>
        </w:tc>
        <w:tc>
          <w:tcPr>
            <w:tcW w:w="226" w:type="pct"/>
            <w:tcBorders>
              <w:top w:val="single" w:sz="4" w:space="0" w:color="000000" w:themeColor="text1"/>
              <w:left w:val="single" w:sz="4" w:space="0" w:color="auto"/>
              <w:bottom w:val="double" w:sz="4" w:space="0" w:color="000000" w:themeColor="text1"/>
              <w:right w:val="single" w:sz="4" w:space="0" w:color="auto"/>
            </w:tcBorders>
            <w:shd w:val="clear" w:color="auto" w:fill="auto"/>
            <w:tcMar>
              <w:top w:w="29" w:type="dxa"/>
              <w:left w:w="29" w:type="dxa"/>
              <w:bottom w:w="43" w:type="dxa"/>
              <w:right w:w="29" w:type="dxa"/>
            </w:tcMar>
            <w:vAlign w:val="bottom"/>
          </w:tcPr>
          <w:p w:rsidR="003C291C" w:rsidRPr="0074131F" w:rsidRDefault="003C291C" w:rsidP="00FC7090">
            <w:pPr>
              <w:jc w:val="center"/>
              <w:textAlignment w:val="baseline"/>
              <w:rPr>
                <w:rFonts w:ascii="Arial" w:eastAsia="Arial" w:hAnsi="Arial" w:cs="Arial"/>
                <w:color w:val="000000"/>
                <w:sz w:val="13"/>
                <w:szCs w:val="13"/>
              </w:rPr>
            </w:pPr>
            <w:r w:rsidRPr="0074131F">
              <w:rPr>
                <w:rFonts w:ascii="Arial" w:eastAsia="Arial" w:hAnsi="Arial" w:cs="Arial"/>
                <w:color w:val="000000"/>
                <w:sz w:val="13"/>
                <w:szCs w:val="13"/>
              </w:rPr>
              <w:t>27</w:t>
            </w:r>
          </w:p>
        </w:tc>
        <w:tc>
          <w:tcPr>
            <w:tcW w:w="226" w:type="pct"/>
            <w:tcBorders>
              <w:top w:val="single" w:sz="4" w:space="0" w:color="000000" w:themeColor="text1"/>
              <w:left w:val="single" w:sz="4" w:space="0" w:color="auto"/>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74131F" w:rsidRDefault="003C291C" w:rsidP="00FC7090">
            <w:pPr>
              <w:jc w:val="center"/>
              <w:textAlignment w:val="baseline"/>
              <w:rPr>
                <w:rFonts w:ascii="Arial" w:eastAsia="Arial" w:hAnsi="Arial" w:cs="Arial"/>
                <w:color w:val="000000"/>
                <w:sz w:val="13"/>
                <w:szCs w:val="13"/>
              </w:rPr>
            </w:pPr>
            <w:r w:rsidRPr="0074131F">
              <w:rPr>
                <w:rFonts w:ascii="Arial" w:eastAsia="Arial" w:hAnsi="Arial" w:cs="Arial"/>
                <w:color w:val="000000"/>
                <w:sz w:val="13"/>
                <w:szCs w:val="13"/>
              </w:rPr>
              <w:t>28</w:t>
            </w:r>
          </w:p>
        </w:tc>
        <w:tc>
          <w:tcPr>
            <w:tcW w:w="233" w:type="pct"/>
            <w:tcBorders>
              <w:top w:val="single" w:sz="4" w:space="0" w:color="000000" w:themeColor="text1"/>
              <w:left w:val="single" w:sz="4" w:space="0" w:color="000000" w:themeColor="text1"/>
              <w:bottom w:val="double" w:sz="4" w:space="0" w:color="000000" w:themeColor="text1"/>
              <w:right w:val="double" w:sz="6" w:space="0" w:color="auto"/>
            </w:tcBorders>
            <w:shd w:val="clear" w:color="auto" w:fill="FFFFFF" w:themeFill="background1"/>
            <w:tcMar>
              <w:top w:w="29" w:type="dxa"/>
              <w:left w:w="29" w:type="dxa"/>
              <w:bottom w:w="43" w:type="dxa"/>
              <w:right w:w="29" w:type="dxa"/>
            </w:tcMar>
            <w:vAlign w:val="bottom"/>
          </w:tcPr>
          <w:p w:rsidR="003C291C" w:rsidRPr="0074131F" w:rsidRDefault="003C291C" w:rsidP="00FC7090">
            <w:pPr>
              <w:jc w:val="center"/>
              <w:textAlignment w:val="baseline"/>
              <w:rPr>
                <w:rFonts w:ascii="Arial" w:eastAsia="Arial" w:hAnsi="Arial" w:cs="Arial"/>
                <w:color w:val="000000"/>
                <w:sz w:val="13"/>
                <w:szCs w:val="13"/>
              </w:rPr>
            </w:pPr>
            <w:r w:rsidRPr="0074131F">
              <w:rPr>
                <w:rFonts w:ascii="Arial" w:eastAsia="Arial" w:hAnsi="Arial" w:cs="Arial"/>
                <w:color w:val="000000"/>
                <w:sz w:val="13"/>
                <w:szCs w:val="13"/>
              </w:rPr>
              <w:t>29</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C291C" w:rsidRPr="0074131F" w:rsidRDefault="003C291C" w:rsidP="00FC7090">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74131F" w:rsidRDefault="003C291C" w:rsidP="00FC7090">
            <w:pPr>
              <w:jc w:val="center"/>
              <w:textAlignment w:val="baseline"/>
              <w:rPr>
                <w:rFonts w:ascii="Arial" w:eastAsia="Arial" w:hAnsi="Arial" w:cs="Arial"/>
                <w:color w:val="000000"/>
                <w:sz w:val="13"/>
              </w:rPr>
            </w:pPr>
            <w:r w:rsidRPr="0074131F">
              <w:rPr>
                <w:rFonts w:ascii="Arial" w:eastAsia="Arial" w:hAnsi="Arial" w:cs="Arial"/>
                <w:color w:val="000000"/>
                <w:sz w:val="13"/>
              </w:rPr>
              <w:t>27</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74131F" w:rsidRDefault="003C291C" w:rsidP="00FC7090">
            <w:pPr>
              <w:jc w:val="center"/>
              <w:textAlignment w:val="baseline"/>
              <w:rPr>
                <w:rFonts w:ascii="Arial" w:eastAsia="Arial" w:hAnsi="Arial" w:cs="Arial"/>
                <w:b/>
                <w:color w:val="000000"/>
                <w:sz w:val="13"/>
              </w:rPr>
            </w:pPr>
            <w:r w:rsidRPr="0074131F">
              <w:rPr>
                <w:rFonts w:ascii="Arial" w:eastAsia="Arial" w:hAnsi="Arial" w:cs="Arial"/>
                <w:b/>
                <w:color w:val="000000"/>
                <w:sz w:val="13"/>
              </w:rPr>
              <w:t>CC</w:t>
            </w:r>
          </w:p>
          <w:p w:rsidR="003C291C" w:rsidRPr="0074131F" w:rsidRDefault="003C291C" w:rsidP="00FC7090">
            <w:pPr>
              <w:jc w:val="center"/>
              <w:textAlignment w:val="baseline"/>
              <w:rPr>
                <w:rFonts w:ascii="Arial" w:eastAsia="Arial" w:hAnsi="Arial" w:cs="Arial"/>
                <w:color w:val="000000"/>
                <w:sz w:val="13"/>
              </w:rPr>
            </w:pPr>
            <w:r w:rsidRPr="0074131F">
              <w:rPr>
                <w:rFonts w:ascii="Arial" w:eastAsia="Arial" w:hAnsi="Arial" w:cs="Arial"/>
                <w:color w:val="000000"/>
                <w:sz w:val="13"/>
              </w:rPr>
              <w:t>28</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74131F" w:rsidRDefault="003C291C" w:rsidP="00FC7090">
            <w:pPr>
              <w:jc w:val="center"/>
              <w:textAlignment w:val="baseline"/>
              <w:rPr>
                <w:rFonts w:ascii="Arial" w:eastAsia="Arial" w:hAnsi="Arial" w:cs="Arial"/>
                <w:color w:val="000000"/>
                <w:sz w:val="13"/>
              </w:rPr>
            </w:pPr>
            <w:r w:rsidRPr="0074131F">
              <w:rPr>
                <w:rFonts w:ascii="Arial" w:eastAsia="Arial" w:hAnsi="Arial" w:cs="Arial"/>
                <w:color w:val="000000"/>
                <w:sz w:val="13"/>
              </w:rPr>
              <w:t>29</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74131F" w:rsidRDefault="003C291C" w:rsidP="00FC7090">
            <w:pPr>
              <w:jc w:val="center"/>
              <w:textAlignment w:val="baseline"/>
              <w:rPr>
                <w:rFonts w:ascii="Arial" w:eastAsia="Times New Roman" w:hAnsi="Arial" w:cs="Arial"/>
                <w:color w:val="000000"/>
                <w:sz w:val="13"/>
                <w:szCs w:val="13"/>
              </w:rPr>
            </w:pPr>
            <w:r w:rsidRPr="0074131F">
              <w:rPr>
                <w:rFonts w:ascii="Arial" w:eastAsia="Times New Roman" w:hAnsi="Arial" w:cs="Arial"/>
                <w:color w:val="000000"/>
                <w:sz w:val="13"/>
                <w:szCs w:val="13"/>
              </w:rPr>
              <w:t>30</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tcPr>
          <w:p w:rsidR="003C291C" w:rsidRPr="0074131F" w:rsidRDefault="003C291C" w:rsidP="00FC7090">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tcPr>
          <w:p w:rsidR="003C291C" w:rsidRPr="0074131F" w:rsidRDefault="003C291C" w:rsidP="00FC7090">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double" w:sz="4" w:space="0" w:color="000000" w:themeColor="text1"/>
              <w:right w:val="double" w:sz="6" w:space="0" w:color="auto"/>
            </w:tcBorders>
            <w:shd w:val="clear" w:color="auto" w:fill="auto"/>
            <w:tcMar>
              <w:top w:w="29" w:type="dxa"/>
              <w:left w:w="29" w:type="dxa"/>
              <w:bottom w:w="43" w:type="dxa"/>
              <w:right w:w="29" w:type="dxa"/>
            </w:tcMar>
          </w:tcPr>
          <w:p w:rsidR="003C291C" w:rsidRPr="0074131F" w:rsidRDefault="003C291C" w:rsidP="00FC7090">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4" w:space="0" w:color="000000" w:themeColor="text1"/>
            </w:tcBorders>
            <w:shd w:val="clear" w:color="auto" w:fill="FFFFFF" w:themeFill="background1"/>
            <w:tcMar>
              <w:top w:w="29" w:type="dxa"/>
              <w:left w:w="29" w:type="dxa"/>
              <w:bottom w:w="43" w:type="dxa"/>
              <w:right w:w="29" w:type="dxa"/>
            </w:tcMar>
            <w:vAlign w:val="bottom"/>
          </w:tcPr>
          <w:p w:rsidR="003C291C" w:rsidRPr="0074131F" w:rsidRDefault="003C291C" w:rsidP="00FC7090">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74131F" w:rsidRDefault="003C291C" w:rsidP="00FC7090">
            <w:pPr>
              <w:jc w:val="center"/>
              <w:rPr>
                <w:rFonts w:ascii="Arial" w:hAnsi="Arial" w:cs="Arial"/>
                <w:sz w:val="13"/>
                <w:szCs w:val="13"/>
              </w:rPr>
            </w:pPr>
            <w:r w:rsidRPr="0074131F">
              <w:rPr>
                <w:rFonts w:ascii="Arial" w:hAnsi="Arial" w:cs="Arial"/>
                <w:sz w:val="13"/>
                <w:szCs w:val="13"/>
              </w:rPr>
              <w:t>25</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74131F" w:rsidRDefault="003C291C" w:rsidP="00FC7090">
            <w:pPr>
              <w:jc w:val="center"/>
              <w:rPr>
                <w:rFonts w:ascii="Arial" w:hAnsi="Arial" w:cs="Arial"/>
                <w:b/>
                <w:sz w:val="13"/>
                <w:szCs w:val="13"/>
              </w:rPr>
            </w:pPr>
            <w:r w:rsidRPr="0074131F">
              <w:rPr>
                <w:rFonts w:ascii="Arial" w:hAnsi="Arial" w:cs="Arial"/>
                <w:b/>
                <w:sz w:val="13"/>
                <w:szCs w:val="13"/>
              </w:rPr>
              <w:t>H</w:t>
            </w:r>
          </w:p>
          <w:p w:rsidR="003C291C" w:rsidRPr="0074131F" w:rsidRDefault="003C291C" w:rsidP="00FC7090">
            <w:pPr>
              <w:jc w:val="center"/>
              <w:rPr>
                <w:rFonts w:ascii="Arial" w:hAnsi="Arial" w:cs="Arial"/>
                <w:sz w:val="13"/>
                <w:szCs w:val="13"/>
              </w:rPr>
            </w:pPr>
            <w:r w:rsidRPr="0074131F">
              <w:rPr>
                <w:rFonts w:ascii="Arial" w:hAnsi="Arial" w:cs="Arial"/>
                <w:sz w:val="13"/>
                <w:szCs w:val="13"/>
              </w:rPr>
              <w:t>26</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74131F" w:rsidRDefault="003C291C" w:rsidP="00FC7090">
            <w:pPr>
              <w:jc w:val="center"/>
              <w:rPr>
                <w:rFonts w:ascii="Arial" w:hAnsi="Arial" w:cs="Arial"/>
                <w:b/>
                <w:sz w:val="13"/>
                <w:szCs w:val="13"/>
              </w:rPr>
            </w:pPr>
            <w:r w:rsidRPr="0074131F">
              <w:rPr>
                <w:rFonts w:ascii="Arial" w:hAnsi="Arial" w:cs="Arial"/>
                <w:b/>
                <w:sz w:val="13"/>
                <w:szCs w:val="13"/>
              </w:rPr>
              <w:t>H</w:t>
            </w:r>
          </w:p>
          <w:p w:rsidR="003C291C" w:rsidRPr="0074131F" w:rsidRDefault="003C291C" w:rsidP="00FC7090">
            <w:pPr>
              <w:jc w:val="center"/>
              <w:rPr>
                <w:rFonts w:ascii="Arial" w:hAnsi="Arial" w:cs="Arial"/>
                <w:sz w:val="13"/>
                <w:szCs w:val="13"/>
              </w:rPr>
            </w:pPr>
            <w:r w:rsidRPr="0074131F">
              <w:rPr>
                <w:rFonts w:ascii="Arial" w:hAnsi="Arial" w:cs="Arial"/>
                <w:sz w:val="13"/>
                <w:szCs w:val="13"/>
              </w:rPr>
              <w:t>27</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74131F" w:rsidRDefault="003C291C" w:rsidP="00FC7090">
            <w:pPr>
              <w:jc w:val="center"/>
              <w:rPr>
                <w:rFonts w:ascii="Arial" w:hAnsi="Arial" w:cs="Arial"/>
                <w:sz w:val="13"/>
                <w:szCs w:val="13"/>
              </w:rPr>
            </w:pPr>
            <w:r w:rsidRPr="0074131F">
              <w:rPr>
                <w:rFonts w:ascii="Arial" w:hAnsi="Arial" w:cs="Arial"/>
                <w:sz w:val="13"/>
                <w:szCs w:val="13"/>
              </w:rPr>
              <w:t>28</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74131F" w:rsidRDefault="003C291C" w:rsidP="00FC7090">
            <w:pPr>
              <w:jc w:val="center"/>
              <w:rPr>
                <w:rFonts w:ascii="Arial" w:hAnsi="Arial" w:cs="Arial"/>
                <w:sz w:val="13"/>
                <w:szCs w:val="13"/>
              </w:rPr>
            </w:pPr>
            <w:r w:rsidRPr="0074131F">
              <w:rPr>
                <w:rFonts w:ascii="Arial" w:hAnsi="Arial" w:cs="Arial"/>
                <w:sz w:val="13"/>
                <w:szCs w:val="13"/>
              </w:rPr>
              <w:t>29</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74131F" w:rsidRDefault="003C291C" w:rsidP="00FC7090">
            <w:pPr>
              <w:jc w:val="center"/>
              <w:rPr>
                <w:rFonts w:ascii="Arial" w:hAnsi="Arial" w:cs="Arial"/>
                <w:sz w:val="13"/>
                <w:szCs w:val="13"/>
              </w:rPr>
            </w:pPr>
            <w:r w:rsidRPr="0074131F">
              <w:rPr>
                <w:rFonts w:ascii="Arial" w:hAnsi="Arial" w:cs="Arial"/>
                <w:sz w:val="13"/>
                <w:szCs w:val="13"/>
              </w:rPr>
              <w:t>30</w:t>
            </w:r>
          </w:p>
        </w:tc>
        <w:tc>
          <w:tcPr>
            <w:tcW w:w="211" w:type="pct"/>
            <w:tcBorders>
              <w:top w:val="single" w:sz="4" w:space="0" w:color="000000" w:themeColor="text1"/>
              <w:left w:val="single" w:sz="4" w:space="0" w:color="000000" w:themeColor="text1"/>
              <w:bottom w:val="doub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C291C" w:rsidRPr="0074131F" w:rsidRDefault="003C291C" w:rsidP="00FC7090">
            <w:pPr>
              <w:jc w:val="center"/>
              <w:rPr>
                <w:rFonts w:ascii="Arial" w:hAnsi="Arial" w:cs="Arial"/>
                <w:sz w:val="13"/>
                <w:szCs w:val="13"/>
              </w:rPr>
            </w:pPr>
            <w:r w:rsidRPr="0074131F">
              <w:rPr>
                <w:rFonts w:ascii="Arial" w:hAnsi="Arial" w:cs="Arial"/>
                <w:sz w:val="13"/>
                <w:szCs w:val="13"/>
              </w:rPr>
              <w:t>31</w:t>
            </w:r>
          </w:p>
        </w:tc>
      </w:tr>
    </w:tbl>
    <w:p w:rsidR="003C291C" w:rsidRPr="0074131F" w:rsidRDefault="003C291C" w:rsidP="003C291C">
      <w:pPr>
        <w:tabs>
          <w:tab w:val="center" w:pos="5220"/>
          <w:tab w:val="right" w:pos="10440"/>
        </w:tabs>
        <w:spacing w:before="120"/>
        <w:jc w:val="center"/>
        <w:rPr>
          <w:rFonts w:ascii="Arial" w:hAnsi="Arial" w:cs="Arial"/>
          <w:szCs w:val="24"/>
        </w:rPr>
      </w:pPr>
      <w:r w:rsidRPr="0074131F">
        <w:rPr>
          <w:rFonts w:ascii="Arial" w:hAnsi="Arial" w:cs="Arial"/>
          <w:b/>
          <w:szCs w:val="24"/>
        </w:rPr>
        <w:t>- 2023 -</w:t>
      </w:r>
    </w:p>
    <w:tbl>
      <w:tblPr>
        <w:tblStyle w:val="TableGrid"/>
        <w:tblW w:w="5000" w:type="pct"/>
        <w:tblInd w:w="-307" w:type="dxa"/>
        <w:tblLayout w:type="fixed"/>
        <w:tblCellMar>
          <w:top w:w="29" w:type="dxa"/>
          <w:left w:w="29" w:type="dxa"/>
          <w:bottom w:w="29" w:type="dxa"/>
          <w:right w:w="29" w:type="dxa"/>
        </w:tblCellMar>
        <w:tblLook w:val="04A0" w:firstRow="1" w:lastRow="0" w:firstColumn="1" w:lastColumn="0" w:noHBand="0" w:noVBand="1"/>
      </w:tblPr>
      <w:tblGrid>
        <w:gridCol w:w="461"/>
        <w:gridCol w:w="461"/>
        <w:gridCol w:w="461"/>
        <w:gridCol w:w="462"/>
        <w:gridCol w:w="40"/>
        <w:gridCol w:w="422"/>
        <w:gridCol w:w="119"/>
        <w:gridCol w:w="343"/>
        <w:gridCol w:w="474"/>
        <w:gridCol w:w="283"/>
        <w:gridCol w:w="474"/>
        <w:gridCol w:w="474"/>
        <w:gridCol w:w="474"/>
        <w:gridCol w:w="474"/>
        <w:gridCol w:w="474"/>
        <w:gridCol w:w="58"/>
        <w:gridCol w:w="416"/>
        <w:gridCol w:w="489"/>
        <w:gridCol w:w="293"/>
        <w:gridCol w:w="466"/>
        <w:gridCol w:w="466"/>
        <w:gridCol w:w="466"/>
        <w:gridCol w:w="98"/>
        <w:gridCol w:w="368"/>
        <w:gridCol w:w="466"/>
        <w:gridCol w:w="466"/>
        <w:gridCol w:w="449"/>
      </w:tblGrid>
      <w:tr w:rsidR="003C291C" w:rsidRPr="0074131F" w:rsidTr="00FC7090">
        <w:trPr>
          <w:trHeight w:val="176"/>
        </w:trPr>
        <w:tc>
          <w:tcPr>
            <w:tcW w:w="1560" w:type="pct"/>
            <w:gridSpan w:val="9"/>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C291C" w:rsidRPr="0074131F" w:rsidRDefault="003C291C" w:rsidP="00FC7090">
            <w:pPr>
              <w:tabs>
                <w:tab w:val="center" w:pos="5220"/>
                <w:tab w:val="right" w:pos="10440"/>
              </w:tabs>
              <w:jc w:val="center"/>
              <w:rPr>
                <w:rFonts w:ascii="Arial" w:hAnsi="Arial" w:cs="Arial"/>
                <w:b/>
                <w:sz w:val="13"/>
                <w:szCs w:val="13"/>
              </w:rPr>
            </w:pPr>
            <w:r w:rsidRPr="0074131F">
              <w:rPr>
                <w:rFonts w:ascii="Arial" w:hAnsi="Arial" w:cs="Arial"/>
                <w:b/>
                <w:sz w:val="13"/>
                <w:szCs w:val="13"/>
              </w:rPr>
              <w:t>JANUARY – JANVIER</w:t>
            </w:r>
          </w:p>
        </w:tc>
        <w:tc>
          <w:tcPr>
            <w:tcW w:w="136" w:type="pct"/>
            <w:tcBorders>
              <w:top w:val="nil"/>
              <w:left w:val="double" w:sz="6" w:space="0" w:color="000000" w:themeColor="text1"/>
              <w:bottom w:val="nil"/>
              <w:right w:val="double" w:sz="6" w:space="0" w:color="000000" w:themeColor="text1"/>
            </w:tcBorders>
            <w:tcMar>
              <w:top w:w="43" w:type="dxa"/>
              <w:left w:w="29" w:type="dxa"/>
              <w:bottom w:w="43" w:type="dxa"/>
              <w:right w:w="29" w:type="dxa"/>
            </w:tcMar>
            <w:vAlign w:val="center"/>
          </w:tcPr>
          <w:p w:rsidR="003C291C" w:rsidRPr="0074131F" w:rsidRDefault="003C291C" w:rsidP="00FC7090">
            <w:pPr>
              <w:tabs>
                <w:tab w:val="center" w:pos="5220"/>
                <w:tab w:val="right" w:pos="10440"/>
              </w:tabs>
              <w:jc w:val="center"/>
              <w:rPr>
                <w:rFonts w:ascii="Arial" w:hAnsi="Arial" w:cs="Arial"/>
                <w:b/>
                <w:sz w:val="13"/>
                <w:szCs w:val="13"/>
              </w:rPr>
            </w:pPr>
          </w:p>
        </w:tc>
        <w:tc>
          <w:tcPr>
            <w:tcW w:w="1603"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C291C" w:rsidRPr="0074131F" w:rsidRDefault="003C291C" w:rsidP="00FC7090">
            <w:pPr>
              <w:tabs>
                <w:tab w:val="center" w:pos="5220"/>
                <w:tab w:val="right" w:pos="10440"/>
              </w:tabs>
              <w:jc w:val="center"/>
              <w:rPr>
                <w:rFonts w:ascii="Arial" w:hAnsi="Arial" w:cs="Arial"/>
                <w:b/>
                <w:sz w:val="13"/>
                <w:szCs w:val="13"/>
              </w:rPr>
            </w:pPr>
            <w:r w:rsidRPr="0074131F">
              <w:rPr>
                <w:rFonts w:ascii="Arial" w:hAnsi="Arial" w:cs="Arial"/>
                <w:b/>
                <w:sz w:val="13"/>
                <w:szCs w:val="13"/>
              </w:rPr>
              <w:t>FEBRUARY – FÉVRIER</w:t>
            </w:r>
          </w:p>
        </w:tc>
        <w:tc>
          <w:tcPr>
            <w:tcW w:w="141" w:type="pct"/>
            <w:tcBorders>
              <w:top w:val="nil"/>
              <w:left w:val="double" w:sz="6" w:space="0" w:color="000000" w:themeColor="text1"/>
              <w:bottom w:val="nil"/>
              <w:right w:val="double" w:sz="6" w:space="0" w:color="000000" w:themeColor="text1"/>
            </w:tcBorders>
            <w:tcMar>
              <w:top w:w="43" w:type="dxa"/>
              <w:left w:w="29" w:type="dxa"/>
              <w:bottom w:w="43" w:type="dxa"/>
              <w:right w:w="29" w:type="dxa"/>
            </w:tcMar>
            <w:vAlign w:val="center"/>
          </w:tcPr>
          <w:p w:rsidR="003C291C" w:rsidRPr="0074131F" w:rsidRDefault="003C291C" w:rsidP="00FC7090">
            <w:pPr>
              <w:tabs>
                <w:tab w:val="center" w:pos="5220"/>
                <w:tab w:val="right" w:pos="10440"/>
              </w:tabs>
              <w:jc w:val="center"/>
              <w:rPr>
                <w:rFonts w:ascii="Arial" w:hAnsi="Arial" w:cs="Arial"/>
                <w:b/>
                <w:sz w:val="13"/>
                <w:szCs w:val="13"/>
              </w:rPr>
            </w:pPr>
          </w:p>
        </w:tc>
        <w:tc>
          <w:tcPr>
            <w:tcW w:w="1561"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C291C" w:rsidRPr="0074131F" w:rsidRDefault="003C291C" w:rsidP="00FC7090">
            <w:pPr>
              <w:tabs>
                <w:tab w:val="center" w:pos="5220"/>
                <w:tab w:val="right" w:pos="10440"/>
              </w:tabs>
              <w:jc w:val="center"/>
              <w:rPr>
                <w:rFonts w:ascii="Arial" w:hAnsi="Arial" w:cs="Arial"/>
                <w:b/>
                <w:sz w:val="13"/>
                <w:szCs w:val="13"/>
              </w:rPr>
            </w:pPr>
            <w:r w:rsidRPr="0074131F">
              <w:rPr>
                <w:rFonts w:ascii="Arial" w:hAnsi="Arial" w:cs="Arial"/>
                <w:b/>
                <w:sz w:val="13"/>
                <w:szCs w:val="13"/>
              </w:rPr>
              <w:t>MARCH – MARS</w:t>
            </w:r>
          </w:p>
        </w:tc>
      </w:tr>
      <w:tr w:rsidR="003C291C" w:rsidRPr="0074131F" w:rsidTr="00FC7090">
        <w:trPr>
          <w:trHeight w:val="319"/>
        </w:trPr>
        <w:tc>
          <w:tcPr>
            <w:tcW w:w="222"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74131F" w:rsidRDefault="003C291C" w:rsidP="00FC7090">
            <w:pPr>
              <w:tabs>
                <w:tab w:val="center" w:pos="5220"/>
                <w:tab w:val="right" w:pos="10440"/>
              </w:tabs>
              <w:jc w:val="center"/>
              <w:rPr>
                <w:rFonts w:ascii="Arial" w:hAnsi="Arial" w:cs="Arial"/>
                <w:b/>
                <w:sz w:val="13"/>
                <w:szCs w:val="13"/>
              </w:rPr>
            </w:pPr>
            <w:r w:rsidRPr="0074131F">
              <w:rPr>
                <w:rFonts w:ascii="Arial" w:hAnsi="Arial" w:cs="Arial"/>
                <w:b/>
                <w:sz w:val="13"/>
                <w:szCs w:val="13"/>
              </w:rPr>
              <w:t>S</w:t>
            </w:r>
          </w:p>
          <w:p w:rsidR="003C291C" w:rsidRPr="0074131F" w:rsidRDefault="003C291C" w:rsidP="00FC7090">
            <w:pPr>
              <w:tabs>
                <w:tab w:val="center" w:pos="5220"/>
                <w:tab w:val="right" w:pos="10440"/>
              </w:tabs>
              <w:jc w:val="center"/>
              <w:rPr>
                <w:rFonts w:ascii="Arial" w:hAnsi="Arial" w:cs="Arial"/>
                <w:b/>
                <w:sz w:val="13"/>
                <w:szCs w:val="13"/>
              </w:rPr>
            </w:pPr>
            <w:r w:rsidRPr="0074131F">
              <w:rPr>
                <w:rFonts w:ascii="Arial" w:hAnsi="Arial" w:cs="Arial"/>
                <w:b/>
                <w:sz w:val="13"/>
                <w:szCs w:val="13"/>
              </w:rPr>
              <w:t>D</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74131F" w:rsidRDefault="003C291C" w:rsidP="00FC7090">
            <w:pPr>
              <w:tabs>
                <w:tab w:val="center" w:pos="5220"/>
                <w:tab w:val="right" w:pos="10440"/>
              </w:tabs>
              <w:jc w:val="center"/>
              <w:rPr>
                <w:rFonts w:ascii="Arial" w:hAnsi="Arial" w:cs="Arial"/>
                <w:b/>
                <w:sz w:val="13"/>
                <w:szCs w:val="13"/>
              </w:rPr>
            </w:pPr>
            <w:r w:rsidRPr="0074131F">
              <w:rPr>
                <w:rFonts w:ascii="Arial" w:hAnsi="Arial" w:cs="Arial"/>
                <w:b/>
                <w:sz w:val="13"/>
                <w:szCs w:val="13"/>
              </w:rPr>
              <w:t>M</w:t>
            </w:r>
          </w:p>
          <w:p w:rsidR="003C291C" w:rsidRPr="0074131F" w:rsidRDefault="003C291C" w:rsidP="00FC7090">
            <w:pPr>
              <w:tabs>
                <w:tab w:val="center" w:pos="5220"/>
                <w:tab w:val="right" w:pos="10440"/>
              </w:tabs>
              <w:jc w:val="center"/>
              <w:rPr>
                <w:rFonts w:ascii="Arial" w:hAnsi="Arial" w:cs="Arial"/>
                <w:b/>
                <w:sz w:val="13"/>
                <w:szCs w:val="13"/>
              </w:rPr>
            </w:pPr>
            <w:r w:rsidRPr="0074131F">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74131F" w:rsidRDefault="003C291C" w:rsidP="00FC7090">
            <w:pPr>
              <w:tabs>
                <w:tab w:val="center" w:pos="5220"/>
                <w:tab w:val="right" w:pos="10440"/>
              </w:tabs>
              <w:jc w:val="center"/>
              <w:rPr>
                <w:rFonts w:ascii="Arial" w:hAnsi="Arial" w:cs="Arial"/>
                <w:b/>
                <w:sz w:val="13"/>
                <w:szCs w:val="13"/>
              </w:rPr>
            </w:pPr>
            <w:r w:rsidRPr="0074131F">
              <w:rPr>
                <w:rFonts w:ascii="Arial" w:hAnsi="Arial" w:cs="Arial"/>
                <w:b/>
                <w:sz w:val="13"/>
                <w:szCs w:val="13"/>
              </w:rPr>
              <w:t>T</w:t>
            </w:r>
          </w:p>
          <w:p w:rsidR="003C291C" w:rsidRPr="0074131F" w:rsidRDefault="003C291C" w:rsidP="00FC7090">
            <w:pPr>
              <w:tabs>
                <w:tab w:val="center" w:pos="5220"/>
                <w:tab w:val="right" w:pos="10440"/>
              </w:tabs>
              <w:jc w:val="center"/>
              <w:rPr>
                <w:rFonts w:ascii="Arial" w:hAnsi="Arial" w:cs="Arial"/>
                <w:b/>
                <w:sz w:val="13"/>
                <w:szCs w:val="13"/>
              </w:rPr>
            </w:pPr>
            <w:r w:rsidRPr="0074131F">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C291C" w:rsidRPr="0074131F" w:rsidRDefault="003C291C" w:rsidP="00FC7090">
            <w:pPr>
              <w:tabs>
                <w:tab w:val="center" w:pos="5220"/>
                <w:tab w:val="right" w:pos="10440"/>
              </w:tabs>
              <w:jc w:val="center"/>
              <w:rPr>
                <w:rFonts w:ascii="Arial" w:hAnsi="Arial" w:cs="Arial"/>
                <w:b/>
                <w:sz w:val="13"/>
                <w:szCs w:val="13"/>
              </w:rPr>
            </w:pPr>
            <w:r w:rsidRPr="0074131F">
              <w:rPr>
                <w:rFonts w:ascii="Arial" w:hAnsi="Arial" w:cs="Arial"/>
                <w:b/>
                <w:sz w:val="13"/>
                <w:szCs w:val="13"/>
              </w:rPr>
              <w:t>W</w:t>
            </w:r>
          </w:p>
          <w:p w:rsidR="003C291C" w:rsidRPr="0074131F" w:rsidRDefault="003C291C" w:rsidP="00FC7090">
            <w:pPr>
              <w:tabs>
                <w:tab w:val="center" w:pos="5220"/>
                <w:tab w:val="right" w:pos="10440"/>
              </w:tabs>
              <w:jc w:val="center"/>
              <w:rPr>
                <w:rFonts w:ascii="Arial" w:hAnsi="Arial" w:cs="Arial"/>
                <w:b/>
                <w:sz w:val="13"/>
                <w:szCs w:val="13"/>
              </w:rPr>
            </w:pPr>
            <w:r w:rsidRPr="0074131F">
              <w:rPr>
                <w:rFonts w:ascii="Arial" w:hAnsi="Arial" w:cs="Arial"/>
                <w:b/>
                <w:sz w:val="13"/>
                <w:szCs w:val="13"/>
              </w:rPr>
              <w:t>M</w:t>
            </w:r>
          </w:p>
        </w:tc>
        <w:tc>
          <w:tcPr>
            <w:tcW w:w="222" w:type="pct"/>
            <w:gridSpan w:val="2"/>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C291C" w:rsidRPr="0074131F" w:rsidRDefault="003C291C" w:rsidP="00FC7090">
            <w:pPr>
              <w:tabs>
                <w:tab w:val="center" w:pos="5220"/>
                <w:tab w:val="right" w:pos="10440"/>
              </w:tabs>
              <w:jc w:val="center"/>
              <w:rPr>
                <w:rFonts w:ascii="Arial" w:hAnsi="Arial" w:cs="Arial"/>
                <w:b/>
                <w:sz w:val="13"/>
                <w:szCs w:val="13"/>
              </w:rPr>
            </w:pPr>
            <w:r w:rsidRPr="0074131F">
              <w:rPr>
                <w:rFonts w:ascii="Arial" w:hAnsi="Arial" w:cs="Arial"/>
                <w:b/>
                <w:sz w:val="13"/>
                <w:szCs w:val="13"/>
              </w:rPr>
              <w:t>T</w:t>
            </w:r>
          </w:p>
          <w:p w:rsidR="003C291C" w:rsidRPr="0074131F" w:rsidRDefault="003C291C" w:rsidP="00FC7090">
            <w:pPr>
              <w:tabs>
                <w:tab w:val="center" w:pos="5220"/>
                <w:tab w:val="right" w:pos="10440"/>
              </w:tabs>
              <w:jc w:val="center"/>
              <w:rPr>
                <w:rFonts w:ascii="Arial" w:hAnsi="Arial" w:cs="Arial"/>
                <w:b/>
                <w:sz w:val="13"/>
                <w:szCs w:val="13"/>
              </w:rPr>
            </w:pPr>
            <w:r w:rsidRPr="0074131F">
              <w:rPr>
                <w:rFonts w:ascii="Arial" w:hAnsi="Arial" w:cs="Arial"/>
                <w:b/>
                <w:sz w:val="13"/>
                <w:szCs w:val="13"/>
              </w:rPr>
              <w:t>J</w:t>
            </w:r>
          </w:p>
        </w:tc>
        <w:tc>
          <w:tcPr>
            <w:tcW w:w="222"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74131F" w:rsidRDefault="003C291C" w:rsidP="00FC7090">
            <w:pPr>
              <w:tabs>
                <w:tab w:val="center" w:pos="5220"/>
                <w:tab w:val="right" w:pos="10440"/>
              </w:tabs>
              <w:jc w:val="center"/>
              <w:rPr>
                <w:rFonts w:ascii="Arial" w:hAnsi="Arial" w:cs="Arial"/>
                <w:b/>
                <w:sz w:val="13"/>
                <w:szCs w:val="13"/>
              </w:rPr>
            </w:pPr>
            <w:r w:rsidRPr="0074131F">
              <w:rPr>
                <w:rFonts w:ascii="Arial" w:hAnsi="Arial" w:cs="Arial"/>
                <w:b/>
                <w:sz w:val="13"/>
                <w:szCs w:val="13"/>
              </w:rPr>
              <w:t>F</w:t>
            </w:r>
          </w:p>
          <w:p w:rsidR="003C291C" w:rsidRPr="0074131F" w:rsidRDefault="003C291C" w:rsidP="00FC7090">
            <w:pPr>
              <w:tabs>
                <w:tab w:val="center" w:pos="5220"/>
                <w:tab w:val="right" w:pos="10440"/>
              </w:tabs>
              <w:jc w:val="center"/>
              <w:rPr>
                <w:rFonts w:ascii="Arial" w:hAnsi="Arial" w:cs="Arial"/>
                <w:b/>
                <w:sz w:val="13"/>
                <w:szCs w:val="13"/>
              </w:rPr>
            </w:pPr>
            <w:r w:rsidRPr="0074131F">
              <w:rPr>
                <w:rFonts w:ascii="Arial" w:hAnsi="Arial" w:cs="Arial"/>
                <w:b/>
                <w:sz w:val="13"/>
                <w:szCs w:val="13"/>
              </w:rPr>
              <w:t>V</w:t>
            </w:r>
          </w:p>
        </w:tc>
        <w:tc>
          <w:tcPr>
            <w:tcW w:w="228"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C291C" w:rsidRPr="0074131F" w:rsidRDefault="003C291C" w:rsidP="00FC7090">
            <w:pPr>
              <w:tabs>
                <w:tab w:val="center" w:pos="5220"/>
                <w:tab w:val="right" w:pos="10440"/>
              </w:tabs>
              <w:jc w:val="center"/>
              <w:rPr>
                <w:rFonts w:ascii="Arial" w:hAnsi="Arial" w:cs="Arial"/>
                <w:b/>
                <w:sz w:val="13"/>
                <w:szCs w:val="13"/>
              </w:rPr>
            </w:pPr>
            <w:r w:rsidRPr="0074131F">
              <w:rPr>
                <w:rFonts w:ascii="Arial" w:hAnsi="Arial" w:cs="Arial"/>
                <w:b/>
                <w:sz w:val="13"/>
                <w:szCs w:val="13"/>
              </w:rPr>
              <w:t>S</w:t>
            </w:r>
          </w:p>
          <w:p w:rsidR="003C291C" w:rsidRPr="0074131F" w:rsidRDefault="003C291C" w:rsidP="00FC7090">
            <w:pPr>
              <w:tabs>
                <w:tab w:val="center" w:pos="5220"/>
                <w:tab w:val="right" w:pos="10440"/>
              </w:tabs>
              <w:jc w:val="center"/>
              <w:rPr>
                <w:rFonts w:ascii="Arial" w:hAnsi="Arial" w:cs="Arial"/>
                <w:b/>
                <w:sz w:val="13"/>
                <w:szCs w:val="13"/>
              </w:rPr>
            </w:pPr>
            <w:r w:rsidRPr="0074131F">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3C291C" w:rsidRPr="0074131F" w:rsidRDefault="003C291C" w:rsidP="00FC7090">
            <w:pPr>
              <w:tabs>
                <w:tab w:val="center" w:pos="5220"/>
                <w:tab w:val="right" w:pos="10440"/>
              </w:tabs>
              <w:jc w:val="center"/>
              <w:rPr>
                <w:rFonts w:ascii="Arial" w:hAnsi="Arial" w:cs="Arial"/>
                <w:b/>
                <w:sz w:val="13"/>
                <w:szCs w:val="13"/>
              </w:rPr>
            </w:pPr>
          </w:p>
        </w:tc>
        <w:tc>
          <w:tcPr>
            <w:tcW w:w="228"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74131F" w:rsidRDefault="003C291C" w:rsidP="00FC7090">
            <w:pPr>
              <w:tabs>
                <w:tab w:val="center" w:pos="5220"/>
                <w:tab w:val="right" w:pos="10440"/>
              </w:tabs>
              <w:jc w:val="center"/>
              <w:rPr>
                <w:rFonts w:ascii="Arial" w:hAnsi="Arial" w:cs="Arial"/>
                <w:b/>
                <w:sz w:val="13"/>
                <w:szCs w:val="13"/>
              </w:rPr>
            </w:pPr>
            <w:r w:rsidRPr="0074131F">
              <w:rPr>
                <w:rFonts w:ascii="Arial" w:hAnsi="Arial" w:cs="Arial"/>
                <w:b/>
                <w:sz w:val="13"/>
                <w:szCs w:val="13"/>
              </w:rPr>
              <w:t>S</w:t>
            </w:r>
          </w:p>
          <w:p w:rsidR="003C291C" w:rsidRPr="0074131F" w:rsidRDefault="003C291C" w:rsidP="00FC7090">
            <w:pPr>
              <w:tabs>
                <w:tab w:val="center" w:pos="5220"/>
                <w:tab w:val="right" w:pos="10440"/>
              </w:tabs>
              <w:jc w:val="center"/>
              <w:rPr>
                <w:rFonts w:ascii="Arial" w:hAnsi="Arial" w:cs="Arial"/>
                <w:b/>
                <w:sz w:val="13"/>
                <w:szCs w:val="13"/>
              </w:rPr>
            </w:pPr>
            <w:r w:rsidRPr="0074131F">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74131F" w:rsidRDefault="003C291C" w:rsidP="00FC7090">
            <w:pPr>
              <w:tabs>
                <w:tab w:val="center" w:pos="5220"/>
                <w:tab w:val="right" w:pos="10440"/>
              </w:tabs>
              <w:jc w:val="center"/>
              <w:rPr>
                <w:rFonts w:ascii="Arial" w:hAnsi="Arial" w:cs="Arial"/>
                <w:b/>
                <w:sz w:val="13"/>
                <w:szCs w:val="13"/>
              </w:rPr>
            </w:pPr>
            <w:r w:rsidRPr="0074131F">
              <w:rPr>
                <w:rFonts w:ascii="Arial" w:hAnsi="Arial" w:cs="Arial"/>
                <w:b/>
                <w:sz w:val="13"/>
                <w:szCs w:val="13"/>
              </w:rPr>
              <w:t>M</w:t>
            </w:r>
          </w:p>
          <w:p w:rsidR="003C291C" w:rsidRPr="0074131F" w:rsidRDefault="003C291C" w:rsidP="00FC7090">
            <w:pPr>
              <w:tabs>
                <w:tab w:val="center" w:pos="5220"/>
                <w:tab w:val="right" w:pos="10440"/>
              </w:tabs>
              <w:jc w:val="center"/>
              <w:rPr>
                <w:rFonts w:ascii="Arial" w:hAnsi="Arial" w:cs="Arial"/>
                <w:b/>
                <w:sz w:val="13"/>
                <w:szCs w:val="13"/>
              </w:rPr>
            </w:pPr>
            <w:r w:rsidRPr="0074131F">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74131F" w:rsidRDefault="003C291C" w:rsidP="00FC7090">
            <w:pPr>
              <w:tabs>
                <w:tab w:val="center" w:pos="5220"/>
                <w:tab w:val="right" w:pos="10440"/>
              </w:tabs>
              <w:jc w:val="center"/>
              <w:rPr>
                <w:rFonts w:ascii="Arial" w:hAnsi="Arial" w:cs="Arial"/>
                <w:b/>
                <w:sz w:val="13"/>
                <w:szCs w:val="13"/>
              </w:rPr>
            </w:pPr>
            <w:r w:rsidRPr="0074131F">
              <w:rPr>
                <w:rFonts w:ascii="Arial" w:hAnsi="Arial" w:cs="Arial"/>
                <w:b/>
                <w:sz w:val="13"/>
                <w:szCs w:val="13"/>
              </w:rPr>
              <w:t>T</w:t>
            </w:r>
          </w:p>
          <w:p w:rsidR="003C291C" w:rsidRPr="0074131F" w:rsidRDefault="003C291C" w:rsidP="00FC7090">
            <w:pPr>
              <w:tabs>
                <w:tab w:val="center" w:pos="5220"/>
                <w:tab w:val="right" w:pos="10440"/>
              </w:tabs>
              <w:jc w:val="center"/>
              <w:rPr>
                <w:rFonts w:ascii="Arial" w:hAnsi="Arial" w:cs="Arial"/>
                <w:b/>
                <w:sz w:val="13"/>
                <w:szCs w:val="13"/>
              </w:rPr>
            </w:pPr>
            <w:r w:rsidRPr="0074131F">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74131F" w:rsidRDefault="003C291C" w:rsidP="00FC7090">
            <w:pPr>
              <w:tabs>
                <w:tab w:val="center" w:pos="5220"/>
                <w:tab w:val="right" w:pos="10440"/>
              </w:tabs>
              <w:jc w:val="center"/>
              <w:rPr>
                <w:rFonts w:ascii="Arial" w:hAnsi="Arial" w:cs="Arial"/>
                <w:b/>
                <w:sz w:val="13"/>
                <w:szCs w:val="13"/>
              </w:rPr>
            </w:pPr>
            <w:r w:rsidRPr="0074131F">
              <w:rPr>
                <w:rFonts w:ascii="Arial" w:hAnsi="Arial" w:cs="Arial"/>
                <w:b/>
                <w:sz w:val="13"/>
                <w:szCs w:val="13"/>
              </w:rPr>
              <w:t>W</w:t>
            </w:r>
          </w:p>
          <w:p w:rsidR="003C291C" w:rsidRPr="0074131F" w:rsidRDefault="003C291C" w:rsidP="00FC7090">
            <w:pPr>
              <w:tabs>
                <w:tab w:val="center" w:pos="5220"/>
                <w:tab w:val="right" w:pos="10440"/>
              </w:tabs>
              <w:jc w:val="center"/>
              <w:rPr>
                <w:rFonts w:ascii="Arial" w:hAnsi="Arial" w:cs="Arial"/>
                <w:b/>
                <w:sz w:val="13"/>
                <w:szCs w:val="13"/>
              </w:rPr>
            </w:pPr>
            <w:r w:rsidRPr="0074131F">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74131F" w:rsidRDefault="003C291C" w:rsidP="00FC7090">
            <w:pPr>
              <w:tabs>
                <w:tab w:val="center" w:pos="5220"/>
                <w:tab w:val="right" w:pos="10440"/>
              </w:tabs>
              <w:jc w:val="center"/>
              <w:rPr>
                <w:rFonts w:ascii="Arial" w:hAnsi="Arial" w:cs="Arial"/>
                <w:b/>
                <w:sz w:val="13"/>
                <w:szCs w:val="13"/>
              </w:rPr>
            </w:pPr>
            <w:r w:rsidRPr="0074131F">
              <w:rPr>
                <w:rFonts w:ascii="Arial" w:hAnsi="Arial" w:cs="Arial"/>
                <w:b/>
                <w:sz w:val="13"/>
                <w:szCs w:val="13"/>
              </w:rPr>
              <w:t>T</w:t>
            </w:r>
          </w:p>
          <w:p w:rsidR="003C291C" w:rsidRPr="0074131F" w:rsidRDefault="003C291C" w:rsidP="00FC7090">
            <w:pPr>
              <w:tabs>
                <w:tab w:val="center" w:pos="5220"/>
                <w:tab w:val="right" w:pos="10440"/>
              </w:tabs>
              <w:jc w:val="center"/>
              <w:rPr>
                <w:rFonts w:ascii="Arial" w:hAnsi="Arial" w:cs="Arial"/>
                <w:b/>
                <w:sz w:val="13"/>
                <w:szCs w:val="13"/>
              </w:rPr>
            </w:pPr>
            <w:r w:rsidRPr="0074131F">
              <w:rPr>
                <w:rFonts w:ascii="Arial" w:hAnsi="Arial" w:cs="Arial"/>
                <w:b/>
                <w:sz w:val="13"/>
                <w:szCs w:val="13"/>
              </w:rPr>
              <w:t>J</w:t>
            </w:r>
          </w:p>
        </w:tc>
        <w:tc>
          <w:tcPr>
            <w:tcW w:w="228"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74131F" w:rsidRDefault="003C291C" w:rsidP="00FC7090">
            <w:pPr>
              <w:tabs>
                <w:tab w:val="center" w:pos="5220"/>
                <w:tab w:val="right" w:pos="10440"/>
              </w:tabs>
              <w:jc w:val="center"/>
              <w:rPr>
                <w:rFonts w:ascii="Arial" w:hAnsi="Arial" w:cs="Arial"/>
                <w:b/>
                <w:sz w:val="13"/>
                <w:szCs w:val="13"/>
              </w:rPr>
            </w:pPr>
            <w:r w:rsidRPr="0074131F">
              <w:rPr>
                <w:rFonts w:ascii="Arial" w:hAnsi="Arial" w:cs="Arial"/>
                <w:b/>
                <w:sz w:val="13"/>
                <w:szCs w:val="13"/>
              </w:rPr>
              <w:t>F</w:t>
            </w:r>
          </w:p>
          <w:p w:rsidR="003C291C" w:rsidRPr="0074131F" w:rsidRDefault="003C291C" w:rsidP="00FC7090">
            <w:pPr>
              <w:tabs>
                <w:tab w:val="center" w:pos="5220"/>
                <w:tab w:val="right" w:pos="10440"/>
              </w:tabs>
              <w:jc w:val="center"/>
              <w:rPr>
                <w:rFonts w:ascii="Arial" w:hAnsi="Arial" w:cs="Arial"/>
                <w:b/>
                <w:sz w:val="13"/>
                <w:szCs w:val="13"/>
              </w:rPr>
            </w:pPr>
            <w:r w:rsidRPr="0074131F">
              <w:rPr>
                <w:rFonts w:ascii="Arial" w:hAnsi="Arial" w:cs="Arial"/>
                <w:b/>
                <w:sz w:val="13"/>
                <w:szCs w:val="13"/>
              </w:rPr>
              <w:t>V</w:t>
            </w:r>
          </w:p>
        </w:tc>
        <w:tc>
          <w:tcPr>
            <w:tcW w:w="235"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C291C" w:rsidRPr="0074131F" w:rsidRDefault="003C291C" w:rsidP="00FC7090">
            <w:pPr>
              <w:tabs>
                <w:tab w:val="center" w:pos="5220"/>
                <w:tab w:val="right" w:pos="10440"/>
              </w:tabs>
              <w:jc w:val="center"/>
              <w:rPr>
                <w:rFonts w:ascii="Arial" w:hAnsi="Arial" w:cs="Arial"/>
                <w:b/>
                <w:sz w:val="13"/>
                <w:szCs w:val="13"/>
              </w:rPr>
            </w:pPr>
            <w:r w:rsidRPr="0074131F">
              <w:rPr>
                <w:rFonts w:ascii="Arial" w:hAnsi="Arial" w:cs="Arial"/>
                <w:b/>
                <w:sz w:val="13"/>
                <w:szCs w:val="13"/>
              </w:rPr>
              <w:t>S</w:t>
            </w:r>
          </w:p>
          <w:p w:rsidR="003C291C" w:rsidRPr="0074131F" w:rsidRDefault="003C291C" w:rsidP="00FC7090">
            <w:pPr>
              <w:tabs>
                <w:tab w:val="center" w:pos="5220"/>
                <w:tab w:val="right" w:pos="10440"/>
              </w:tabs>
              <w:jc w:val="center"/>
              <w:rPr>
                <w:rFonts w:ascii="Arial" w:hAnsi="Arial" w:cs="Arial"/>
                <w:b/>
                <w:sz w:val="13"/>
                <w:szCs w:val="13"/>
              </w:rPr>
            </w:pPr>
            <w:r w:rsidRPr="0074131F">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3C291C" w:rsidRPr="0074131F" w:rsidRDefault="003C291C" w:rsidP="00FC7090">
            <w:pPr>
              <w:tabs>
                <w:tab w:val="center" w:pos="5220"/>
                <w:tab w:val="right" w:pos="10440"/>
              </w:tabs>
              <w:jc w:val="center"/>
              <w:rPr>
                <w:rFonts w:ascii="Arial" w:hAnsi="Arial" w:cs="Arial"/>
                <w:b/>
                <w:sz w:val="13"/>
                <w:szCs w:val="13"/>
              </w:rPr>
            </w:pPr>
          </w:p>
        </w:tc>
        <w:tc>
          <w:tcPr>
            <w:tcW w:w="224"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74131F" w:rsidRDefault="003C291C" w:rsidP="00FC7090">
            <w:pPr>
              <w:tabs>
                <w:tab w:val="center" w:pos="5220"/>
                <w:tab w:val="right" w:pos="10440"/>
              </w:tabs>
              <w:jc w:val="center"/>
              <w:rPr>
                <w:rFonts w:ascii="Arial" w:hAnsi="Arial" w:cs="Arial"/>
                <w:b/>
                <w:sz w:val="13"/>
                <w:szCs w:val="13"/>
              </w:rPr>
            </w:pPr>
            <w:r w:rsidRPr="0074131F">
              <w:rPr>
                <w:rFonts w:ascii="Arial" w:hAnsi="Arial" w:cs="Arial"/>
                <w:b/>
                <w:sz w:val="13"/>
                <w:szCs w:val="13"/>
              </w:rPr>
              <w:t>S</w:t>
            </w:r>
          </w:p>
          <w:p w:rsidR="003C291C" w:rsidRPr="0074131F" w:rsidRDefault="003C291C" w:rsidP="00FC7090">
            <w:pPr>
              <w:tabs>
                <w:tab w:val="center" w:pos="5220"/>
                <w:tab w:val="right" w:pos="10440"/>
              </w:tabs>
              <w:jc w:val="center"/>
              <w:rPr>
                <w:rFonts w:ascii="Arial" w:hAnsi="Arial" w:cs="Arial"/>
                <w:b/>
                <w:sz w:val="13"/>
                <w:szCs w:val="13"/>
              </w:rPr>
            </w:pPr>
            <w:r w:rsidRPr="0074131F">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74131F" w:rsidRDefault="003C291C" w:rsidP="00FC7090">
            <w:pPr>
              <w:tabs>
                <w:tab w:val="center" w:pos="5220"/>
                <w:tab w:val="right" w:pos="10440"/>
              </w:tabs>
              <w:jc w:val="center"/>
              <w:rPr>
                <w:rFonts w:ascii="Arial" w:hAnsi="Arial" w:cs="Arial"/>
                <w:b/>
                <w:sz w:val="13"/>
                <w:szCs w:val="13"/>
              </w:rPr>
            </w:pPr>
            <w:r w:rsidRPr="0074131F">
              <w:rPr>
                <w:rFonts w:ascii="Arial" w:hAnsi="Arial" w:cs="Arial"/>
                <w:b/>
                <w:sz w:val="13"/>
                <w:szCs w:val="13"/>
              </w:rPr>
              <w:t>M</w:t>
            </w:r>
          </w:p>
          <w:p w:rsidR="003C291C" w:rsidRPr="0074131F" w:rsidRDefault="003C291C" w:rsidP="00FC7090">
            <w:pPr>
              <w:tabs>
                <w:tab w:val="center" w:pos="5220"/>
                <w:tab w:val="right" w:pos="10440"/>
              </w:tabs>
              <w:jc w:val="center"/>
              <w:rPr>
                <w:rFonts w:ascii="Arial" w:hAnsi="Arial" w:cs="Arial"/>
                <w:b/>
                <w:sz w:val="13"/>
                <w:szCs w:val="13"/>
              </w:rPr>
            </w:pPr>
            <w:r w:rsidRPr="0074131F">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74131F" w:rsidRDefault="003C291C" w:rsidP="00FC7090">
            <w:pPr>
              <w:tabs>
                <w:tab w:val="center" w:pos="5220"/>
                <w:tab w:val="right" w:pos="10440"/>
              </w:tabs>
              <w:jc w:val="center"/>
              <w:rPr>
                <w:rFonts w:ascii="Arial" w:hAnsi="Arial" w:cs="Arial"/>
                <w:b/>
                <w:sz w:val="13"/>
                <w:szCs w:val="13"/>
              </w:rPr>
            </w:pPr>
            <w:r w:rsidRPr="0074131F">
              <w:rPr>
                <w:rFonts w:ascii="Arial" w:hAnsi="Arial" w:cs="Arial"/>
                <w:b/>
                <w:sz w:val="13"/>
                <w:szCs w:val="13"/>
              </w:rPr>
              <w:t>T</w:t>
            </w:r>
          </w:p>
          <w:p w:rsidR="003C291C" w:rsidRPr="0074131F" w:rsidRDefault="003C291C" w:rsidP="00FC7090">
            <w:pPr>
              <w:tabs>
                <w:tab w:val="center" w:pos="5220"/>
                <w:tab w:val="right" w:pos="10440"/>
              </w:tabs>
              <w:jc w:val="center"/>
              <w:rPr>
                <w:rFonts w:ascii="Arial" w:hAnsi="Arial" w:cs="Arial"/>
                <w:b/>
                <w:sz w:val="13"/>
                <w:szCs w:val="13"/>
              </w:rPr>
            </w:pPr>
            <w:r w:rsidRPr="0074131F">
              <w:rPr>
                <w:rFonts w:ascii="Arial" w:hAnsi="Arial" w:cs="Arial"/>
                <w:b/>
                <w:sz w:val="13"/>
                <w:szCs w:val="13"/>
              </w:rPr>
              <w:t>M</w:t>
            </w:r>
          </w:p>
        </w:tc>
        <w:tc>
          <w:tcPr>
            <w:tcW w:w="224"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74131F" w:rsidRDefault="003C291C" w:rsidP="00FC7090">
            <w:pPr>
              <w:tabs>
                <w:tab w:val="center" w:pos="5220"/>
                <w:tab w:val="right" w:pos="10440"/>
              </w:tabs>
              <w:jc w:val="center"/>
              <w:rPr>
                <w:rFonts w:ascii="Arial" w:hAnsi="Arial" w:cs="Arial"/>
                <w:b/>
                <w:sz w:val="13"/>
                <w:szCs w:val="13"/>
              </w:rPr>
            </w:pPr>
            <w:r w:rsidRPr="0074131F">
              <w:rPr>
                <w:rFonts w:ascii="Arial" w:hAnsi="Arial" w:cs="Arial"/>
                <w:b/>
                <w:sz w:val="13"/>
                <w:szCs w:val="13"/>
              </w:rPr>
              <w:t>W</w:t>
            </w:r>
          </w:p>
          <w:p w:rsidR="003C291C" w:rsidRPr="0074131F" w:rsidRDefault="003C291C" w:rsidP="00FC7090">
            <w:pPr>
              <w:tabs>
                <w:tab w:val="center" w:pos="5220"/>
                <w:tab w:val="right" w:pos="10440"/>
              </w:tabs>
              <w:jc w:val="center"/>
              <w:rPr>
                <w:rFonts w:ascii="Arial" w:hAnsi="Arial" w:cs="Arial"/>
                <w:b/>
                <w:sz w:val="13"/>
                <w:szCs w:val="13"/>
              </w:rPr>
            </w:pPr>
            <w:r w:rsidRPr="0074131F">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74131F" w:rsidRDefault="003C291C" w:rsidP="00FC7090">
            <w:pPr>
              <w:tabs>
                <w:tab w:val="center" w:pos="5220"/>
                <w:tab w:val="right" w:pos="10440"/>
              </w:tabs>
              <w:jc w:val="center"/>
              <w:rPr>
                <w:rFonts w:ascii="Arial" w:hAnsi="Arial" w:cs="Arial"/>
                <w:b/>
                <w:sz w:val="13"/>
                <w:szCs w:val="13"/>
              </w:rPr>
            </w:pPr>
            <w:r w:rsidRPr="0074131F">
              <w:rPr>
                <w:rFonts w:ascii="Arial" w:hAnsi="Arial" w:cs="Arial"/>
                <w:b/>
                <w:sz w:val="13"/>
                <w:szCs w:val="13"/>
              </w:rPr>
              <w:t>T</w:t>
            </w:r>
          </w:p>
          <w:p w:rsidR="003C291C" w:rsidRPr="0074131F" w:rsidRDefault="003C291C" w:rsidP="00FC7090">
            <w:pPr>
              <w:tabs>
                <w:tab w:val="center" w:pos="5220"/>
                <w:tab w:val="right" w:pos="10440"/>
              </w:tabs>
              <w:jc w:val="center"/>
              <w:rPr>
                <w:rFonts w:ascii="Arial" w:hAnsi="Arial" w:cs="Arial"/>
                <w:b/>
                <w:sz w:val="13"/>
                <w:szCs w:val="13"/>
              </w:rPr>
            </w:pPr>
            <w:r w:rsidRPr="0074131F">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74131F" w:rsidRDefault="003C291C" w:rsidP="00FC7090">
            <w:pPr>
              <w:tabs>
                <w:tab w:val="center" w:pos="5220"/>
                <w:tab w:val="right" w:pos="10440"/>
              </w:tabs>
              <w:jc w:val="center"/>
              <w:rPr>
                <w:rFonts w:ascii="Arial" w:hAnsi="Arial" w:cs="Arial"/>
                <w:b/>
                <w:sz w:val="13"/>
                <w:szCs w:val="13"/>
              </w:rPr>
            </w:pPr>
            <w:r w:rsidRPr="0074131F">
              <w:rPr>
                <w:rFonts w:ascii="Arial" w:hAnsi="Arial" w:cs="Arial"/>
                <w:b/>
                <w:sz w:val="13"/>
                <w:szCs w:val="13"/>
              </w:rPr>
              <w:t>F</w:t>
            </w:r>
          </w:p>
          <w:p w:rsidR="003C291C" w:rsidRPr="0074131F" w:rsidRDefault="003C291C" w:rsidP="00FC7090">
            <w:pPr>
              <w:tabs>
                <w:tab w:val="center" w:pos="5220"/>
                <w:tab w:val="right" w:pos="10440"/>
              </w:tabs>
              <w:jc w:val="center"/>
              <w:rPr>
                <w:rFonts w:ascii="Arial" w:hAnsi="Arial" w:cs="Arial"/>
                <w:b/>
                <w:sz w:val="13"/>
                <w:szCs w:val="13"/>
              </w:rPr>
            </w:pPr>
            <w:r w:rsidRPr="0074131F">
              <w:rPr>
                <w:rFonts w:ascii="Arial" w:hAnsi="Arial" w:cs="Arial"/>
                <w:b/>
                <w:sz w:val="13"/>
                <w:szCs w:val="13"/>
              </w:rPr>
              <w:t>V</w:t>
            </w:r>
          </w:p>
        </w:tc>
        <w:tc>
          <w:tcPr>
            <w:tcW w:w="216"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C291C" w:rsidRPr="0074131F" w:rsidRDefault="003C291C" w:rsidP="00FC7090">
            <w:pPr>
              <w:tabs>
                <w:tab w:val="center" w:pos="5220"/>
                <w:tab w:val="right" w:pos="10440"/>
              </w:tabs>
              <w:jc w:val="center"/>
              <w:rPr>
                <w:rFonts w:ascii="Arial" w:hAnsi="Arial" w:cs="Arial"/>
                <w:b/>
                <w:sz w:val="13"/>
                <w:szCs w:val="13"/>
              </w:rPr>
            </w:pPr>
            <w:r w:rsidRPr="0074131F">
              <w:rPr>
                <w:rFonts w:ascii="Arial" w:hAnsi="Arial" w:cs="Arial"/>
                <w:b/>
                <w:sz w:val="13"/>
                <w:szCs w:val="13"/>
              </w:rPr>
              <w:t>S</w:t>
            </w:r>
          </w:p>
          <w:p w:rsidR="003C291C" w:rsidRPr="0074131F" w:rsidRDefault="003C291C" w:rsidP="00FC7090">
            <w:pPr>
              <w:tabs>
                <w:tab w:val="center" w:pos="5220"/>
                <w:tab w:val="right" w:pos="10440"/>
              </w:tabs>
              <w:jc w:val="center"/>
              <w:rPr>
                <w:rFonts w:ascii="Arial" w:hAnsi="Arial" w:cs="Arial"/>
                <w:b/>
                <w:sz w:val="13"/>
                <w:szCs w:val="13"/>
              </w:rPr>
            </w:pPr>
            <w:r w:rsidRPr="0074131F">
              <w:rPr>
                <w:rFonts w:ascii="Arial" w:hAnsi="Arial" w:cs="Arial"/>
                <w:b/>
                <w:sz w:val="13"/>
                <w:szCs w:val="13"/>
              </w:rPr>
              <w:t>S</w:t>
            </w:r>
          </w:p>
        </w:tc>
      </w:tr>
      <w:tr w:rsidR="003C291C" w:rsidRPr="0074131F" w:rsidTr="00FC7090">
        <w:trPr>
          <w:trHeight w:val="319"/>
        </w:trPr>
        <w:tc>
          <w:tcPr>
            <w:tcW w:w="222"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74131F" w:rsidRDefault="003C291C" w:rsidP="00FC7090">
            <w:pPr>
              <w:jc w:val="center"/>
              <w:textAlignment w:val="baseline"/>
              <w:rPr>
                <w:rFonts w:ascii="Arial" w:eastAsia="Times New Roman" w:hAnsi="Arial" w:cs="Arial"/>
                <w:color w:val="000000"/>
                <w:sz w:val="13"/>
                <w:szCs w:val="13"/>
              </w:rPr>
            </w:pPr>
            <w:r w:rsidRPr="0074131F">
              <w:rPr>
                <w:rFonts w:ascii="Arial" w:eastAsia="Times New Roman" w:hAnsi="Arial" w:cs="Arial"/>
                <w:color w:val="000000"/>
                <w:sz w:val="13"/>
                <w:szCs w:val="13"/>
              </w:rPr>
              <w:t>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74131F" w:rsidRDefault="003C291C" w:rsidP="00FC7090">
            <w:pPr>
              <w:spacing w:before="91" w:line="148" w:lineRule="exact"/>
              <w:jc w:val="center"/>
              <w:textAlignment w:val="baseline"/>
              <w:rPr>
                <w:rFonts w:ascii="Arial" w:eastAsia="Arial" w:hAnsi="Arial" w:cs="Arial"/>
                <w:b/>
                <w:color w:val="000000"/>
                <w:sz w:val="13"/>
                <w:szCs w:val="13"/>
              </w:rPr>
            </w:pPr>
            <w:r w:rsidRPr="0074131F">
              <w:rPr>
                <w:rFonts w:ascii="Arial" w:eastAsia="Arial" w:hAnsi="Arial" w:cs="Arial"/>
                <w:b/>
                <w:color w:val="000000"/>
                <w:sz w:val="13"/>
                <w:szCs w:val="13"/>
              </w:rPr>
              <w:t>H</w:t>
            </w:r>
          </w:p>
          <w:p w:rsidR="003C291C" w:rsidRPr="0074131F" w:rsidRDefault="003C291C" w:rsidP="00FC7090">
            <w:pPr>
              <w:jc w:val="center"/>
              <w:textAlignment w:val="baseline"/>
              <w:rPr>
                <w:rFonts w:ascii="Arial" w:eastAsia="Times New Roman" w:hAnsi="Arial" w:cs="Arial"/>
                <w:color w:val="000000"/>
                <w:sz w:val="13"/>
                <w:szCs w:val="13"/>
              </w:rPr>
            </w:pPr>
            <w:r w:rsidRPr="0074131F">
              <w:rPr>
                <w:rFonts w:ascii="Arial" w:eastAsia="Arial" w:hAnsi="Arial" w:cs="Arial"/>
                <w:color w:val="000000"/>
                <w:sz w:val="13"/>
                <w:szCs w:val="13"/>
              </w:rPr>
              <w:t>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74131F" w:rsidRDefault="003C291C" w:rsidP="00FC7090">
            <w:pPr>
              <w:jc w:val="center"/>
              <w:textAlignment w:val="baseline"/>
              <w:rPr>
                <w:rFonts w:ascii="Arial" w:eastAsia="Times New Roman" w:hAnsi="Arial" w:cs="Arial"/>
                <w:color w:val="000000"/>
                <w:sz w:val="13"/>
                <w:szCs w:val="13"/>
              </w:rPr>
            </w:pPr>
            <w:r w:rsidRPr="0074131F">
              <w:rPr>
                <w:rFonts w:ascii="Arial" w:eastAsia="Times New Roman" w:hAnsi="Arial" w:cs="Arial"/>
                <w:color w:val="000000"/>
                <w:sz w:val="13"/>
                <w:szCs w:val="13"/>
              </w:rPr>
              <w:t>3</w:t>
            </w:r>
          </w:p>
        </w:tc>
        <w:tc>
          <w:tcPr>
            <w:tcW w:w="222" w:type="pct"/>
            <w:tcBorders>
              <w:top w:val="single" w:sz="4" w:space="0" w:color="auto"/>
              <w:left w:val="single" w:sz="4" w:space="0" w:color="000000" w:themeColor="text1"/>
              <w:bottom w:val="single" w:sz="4" w:space="0" w:color="auto"/>
              <w:right w:val="single" w:sz="4" w:space="0" w:color="auto"/>
            </w:tcBorders>
            <w:tcMar>
              <w:top w:w="29" w:type="dxa"/>
              <w:left w:w="29" w:type="dxa"/>
              <w:bottom w:w="43" w:type="dxa"/>
              <w:right w:w="29" w:type="dxa"/>
            </w:tcMar>
            <w:vAlign w:val="bottom"/>
          </w:tcPr>
          <w:p w:rsidR="003C291C" w:rsidRPr="0074131F" w:rsidRDefault="003C291C" w:rsidP="00FC7090">
            <w:pPr>
              <w:jc w:val="center"/>
              <w:textAlignment w:val="baseline"/>
              <w:rPr>
                <w:rFonts w:ascii="Arial" w:eastAsia="Times New Roman" w:hAnsi="Arial" w:cs="Arial"/>
                <w:color w:val="000000"/>
                <w:sz w:val="13"/>
                <w:szCs w:val="13"/>
              </w:rPr>
            </w:pPr>
            <w:r w:rsidRPr="0074131F">
              <w:rPr>
                <w:rFonts w:ascii="Arial" w:eastAsia="Times New Roman" w:hAnsi="Arial" w:cs="Arial"/>
                <w:color w:val="000000"/>
                <w:sz w:val="13"/>
                <w:szCs w:val="13"/>
              </w:rPr>
              <w:t>4</w:t>
            </w:r>
          </w:p>
        </w:tc>
        <w:tc>
          <w:tcPr>
            <w:tcW w:w="222" w:type="pct"/>
            <w:gridSpan w:val="2"/>
            <w:tcBorders>
              <w:top w:val="single" w:sz="4" w:space="0" w:color="auto"/>
              <w:left w:val="single" w:sz="4"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74131F" w:rsidRDefault="003C291C" w:rsidP="00FC7090">
            <w:pPr>
              <w:jc w:val="center"/>
              <w:textAlignment w:val="baseline"/>
              <w:rPr>
                <w:rFonts w:ascii="Arial" w:eastAsia="Times New Roman" w:hAnsi="Arial" w:cs="Arial"/>
                <w:color w:val="000000"/>
                <w:sz w:val="13"/>
                <w:szCs w:val="13"/>
              </w:rPr>
            </w:pPr>
            <w:r w:rsidRPr="0074131F">
              <w:rPr>
                <w:rFonts w:ascii="Arial" w:eastAsia="Times New Roman" w:hAnsi="Arial" w:cs="Arial"/>
                <w:color w:val="000000"/>
                <w:sz w:val="13"/>
                <w:szCs w:val="13"/>
              </w:rPr>
              <w:t>5</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74131F" w:rsidRDefault="003C291C" w:rsidP="00FC7090">
            <w:pPr>
              <w:jc w:val="center"/>
              <w:textAlignment w:val="baseline"/>
              <w:rPr>
                <w:rFonts w:ascii="Arial" w:eastAsia="Times New Roman" w:hAnsi="Arial" w:cs="Arial"/>
                <w:color w:val="000000"/>
                <w:sz w:val="13"/>
                <w:szCs w:val="13"/>
              </w:rPr>
            </w:pPr>
            <w:r w:rsidRPr="0074131F">
              <w:rPr>
                <w:rFonts w:ascii="Arial" w:eastAsia="Times New Roman" w:hAnsi="Arial" w:cs="Arial"/>
                <w:color w:val="000000"/>
                <w:sz w:val="13"/>
                <w:szCs w:val="13"/>
              </w:rPr>
              <w:t>6</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74131F" w:rsidRDefault="003C291C" w:rsidP="00FC7090">
            <w:pPr>
              <w:jc w:val="center"/>
              <w:textAlignment w:val="baseline"/>
              <w:rPr>
                <w:rFonts w:ascii="Arial" w:eastAsia="Arial" w:hAnsi="Arial" w:cs="Arial"/>
                <w:color w:val="000000"/>
                <w:sz w:val="13"/>
                <w:szCs w:val="13"/>
              </w:rPr>
            </w:pPr>
            <w:r w:rsidRPr="0074131F">
              <w:rPr>
                <w:rFonts w:ascii="Arial" w:eastAsia="Arial" w:hAnsi="Arial" w:cs="Arial"/>
                <w:color w:val="000000"/>
                <w:sz w:val="13"/>
                <w:szCs w:val="13"/>
              </w:rPr>
              <w:t>7</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74131F"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74131F" w:rsidRDefault="003C291C" w:rsidP="00FC7090">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74131F" w:rsidRDefault="003C291C" w:rsidP="00FC7090">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74131F" w:rsidRDefault="003C291C" w:rsidP="00FC7090">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74131F" w:rsidRDefault="003C291C" w:rsidP="00FC7090">
            <w:pPr>
              <w:jc w:val="center"/>
              <w:textAlignment w:val="baseline"/>
              <w:rPr>
                <w:rFonts w:ascii="Arial" w:eastAsia="Arial" w:hAnsi="Arial" w:cs="Arial"/>
                <w:color w:val="000000"/>
                <w:sz w:val="13"/>
                <w:szCs w:val="13"/>
              </w:rPr>
            </w:pPr>
            <w:r w:rsidRPr="0074131F">
              <w:rPr>
                <w:rFonts w:ascii="Arial" w:eastAsia="Arial" w:hAnsi="Arial" w:cs="Arial"/>
                <w:color w:val="000000"/>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74131F" w:rsidRDefault="003C291C" w:rsidP="00FC7090">
            <w:pPr>
              <w:jc w:val="center"/>
              <w:textAlignment w:val="baseline"/>
              <w:rPr>
                <w:rFonts w:ascii="Arial" w:eastAsia="Arial" w:hAnsi="Arial" w:cs="Arial"/>
                <w:color w:val="000000"/>
                <w:sz w:val="13"/>
                <w:szCs w:val="13"/>
              </w:rPr>
            </w:pPr>
            <w:r w:rsidRPr="0074131F">
              <w:rPr>
                <w:rFonts w:ascii="Arial" w:eastAsia="Arial" w:hAnsi="Arial" w:cs="Arial"/>
                <w:color w:val="000000"/>
                <w:sz w:val="13"/>
                <w:szCs w:val="13"/>
              </w:rPr>
              <w:t>2</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74131F" w:rsidRDefault="003C291C" w:rsidP="00FC7090">
            <w:pPr>
              <w:jc w:val="center"/>
              <w:textAlignment w:val="baseline"/>
              <w:rPr>
                <w:rFonts w:ascii="Arial" w:eastAsia="Arial" w:hAnsi="Arial" w:cs="Arial"/>
                <w:color w:val="000000"/>
                <w:sz w:val="13"/>
                <w:szCs w:val="13"/>
              </w:rPr>
            </w:pPr>
            <w:r w:rsidRPr="0074131F">
              <w:rPr>
                <w:rFonts w:ascii="Arial" w:eastAsia="Arial" w:hAnsi="Arial" w:cs="Arial"/>
                <w:color w:val="000000"/>
                <w:sz w:val="13"/>
                <w:szCs w:val="13"/>
              </w:rPr>
              <w:t>3</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74131F" w:rsidRDefault="003C291C" w:rsidP="00FC7090">
            <w:pPr>
              <w:jc w:val="center"/>
              <w:textAlignment w:val="baseline"/>
              <w:rPr>
                <w:rFonts w:ascii="Arial" w:eastAsia="Arial" w:hAnsi="Arial" w:cs="Arial"/>
                <w:color w:val="000000"/>
                <w:sz w:val="13"/>
                <w:szCs w:val="13"/>
              </w:rPr>
            </w:pPr>
            <w:r w:rsidRPr="0074131F">
              <w:rPr>
                <w:rFonts w:ascii="Arial" w:eastAsia="Arial" w:hAnsi="Arial" w:cs="Arial"/>
                <w:color w:val="000000"/>
                <w:sz w:val="13"/>
                <w:szCs w:val="13"/>
              </w:rPr>
              <w:t>4</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74131F"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C291C" w:rsidRPr="0074131F" w:rsidRDefault="003C291C" w:rsidP="00FC7090">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C291C" w:rsidRPr="0074131F" w:rsidRDefault="003C291C" w:rsidP="00FC7090">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74131F" w:rsidRDefault="003C291C" w:rsidP="00FC7090">
            <w:pPr>
              <w:jc w:val="center"/>
              <w:textAlignment w:val="baseline"/>
              <w:rPr>
                <w:rFonts w:ascii="Arial" w:eastAsia="Arial" w:hAnsi="Arial" w:cs="Arial"/>
                <w:color w:val="000000"/>
                <w:sz w:val="13"/>
                <w:szCs w:val="13"/>
              </w:rPr>
            </w:pP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74131F" w:rsidRDefault="003C291C" w:rsidP="00FC7090">
            <w:pPr>
              <w:jc w:val="center"/>
              <w:textAlignment w:val="baseline"/>
              <w:rPr>
                <w:rFonts w:ascii="Arial" w:eastAsia="Arial" w:hAnsi="Arial" w:cs="Arial"/>
                <w:color w:val="000000"/>
                <w:sz w:val="13"/>
                <w:szCs w:val="13"/>
              </w:rPr>
            </w:pPr>
            <w:r w:rsidRPr="0074131F">
              <w:rPr>
                <w:rFonts w:ascii="Arial" w:eastAsia="Arial" w:hAnsi="Arial" w:cs="Arial"/>
                <w:color w:val="000000"/>
                <w:sz w:val="13"/>
                <w:szCs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74131F" w:rsidRDefault="003C291C" w:rsidP="00FC7090">
            <w:pPr>
              <w:jc w:val="center"/>
              <w:textAlignment w:val="baseline"/>
              <w:rPr>
                <w:rFonts w:ascii="Arial" w:eastAsia="Arial" w:hAnsi="Arial" w:cs="Arial"/>
                <w:color w:val="000000"/>
                <w:sz w:val="13"/>
                <w:szCs w:val="13"/>
              </w:rPr>
            </w:pPr>
            <w:r w:rsidRPr="0074131F">
              <w:rPr>
                <w:rFonts w:ascii="Arial" w:eastAsia="Arial" w:hAnsi="Arial" w:cs="Arial"/>
                <w:color w:val="000000"/>
                <w:sz w:val="13"/>
                <w:szCs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74131F" w:rsidRDefault="003C291C" w:rsidP="00FC7090">
            <w:pPr>
              <w:jc w:val="center"/>
              <w:textAlignment w:val="baseline"/>
              <w:rPr>
                <w:rFonts w:ascii="Arial" w:eastAsia="Arial" w:hAnsi="Arial" w:cs="Arial"/>
                <w:color w:val="000000"/>
                <w:sz w:val="13"/>
                <w:szCs w:val="13"/>
              </w:rPr>
            </w:pPr>
            <w:r w:rsidRPr="0074131F">
              <w:rPr>
                <w:rFonts w:ascii="Arial" w:eastAsia="Arial" w:hAnsi="Arial" w:cs="Arial"/>
                <w:color w:val="000000"/>
                <w:sz w:val="13"/>
                <w:szCs w:val="13"/>
              </w:rPr>
              <w:t>3</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74131F" w:rsidRDefault="003C291C" w:rsidP="00FC7090">
            <w:pPr>
              <w:jc w:val="center"/>
              <w:textAlignment w:val="baseline"/>
              <w:rPr>
                <w:rFonts w:ascii="Arial" w:eastAsia="Arial" w:hAnsi="Arial" w:cs="Arial"/>
                <w:color w:val="000000"/>
                <w:sz w:val="13"/>
                <w:szCs w:val="13"/>
              </w:rPr>
            </w:pPr>
            <w:r w:rsidRPr="0074131F">
              <w:rPr>
                <w:rFonts w:ascii="Arial" w:eastAsia="Arial" w:hAnsi="Arial" w:cs="Arial"/>
                <w:color w:val="000000"/>
                <w:sz w:val="13"/>
                <w:szCs w:val="13"/>
              </w:rPr>
              <w:t>4</w:t>
            </w:r>
          </w:p>
        </w:tc>
      </w:tr>
      <w:tr w:rsidR="003C291C" w:rsidRPr="0074131F" w:rsidTr="00FC7090">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74131F" w:rsidRDefault="003C291C" w:rsidP="00FC7090">
            <w:pPr>
              <w:spacing w:before="241" w:after="34" w:line="147" w:lineRule="exact"/>
              <w:jc w:val="center"/>
              <w:textAlignment w:val="baseline"/>
              <w:rPr>
                <w:rFonts w:ascii="Arial" w:eastAsia="Arial" w:hAnsi="Arial" w:cs="Arial"/>
                <w:color w:val="000000"/>
                <w:sz w:val="13"/>
                <w:szCs w:val="13"/>
              </w:rPr>
            </w:pPr>
            <w:r w:rsidRPr="0074131F">
              <w:rPr>
                <w:rFonts w:ascii="Arial" w:eastAsia="Arial" w:hAnsi="Arial" w:cs="Arial"/>
                <w:color w:val="000000"/>
                <w:sz w:val="13"/>
                <w:szCs w:val="13"/>
              </w:rPr>
              <w:t>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74131F" w:rsidRDefault="003C291C" w:rsidP="00FC7090">
            <w:pPr>
              <w:spacing w:before="91" w:line="148" w:lineRule="exact"/>
              <w:jc w:val="center"/>
              <w:textAlignment w:val="baseline"/>
              <w:rPr>
                <w:rFonts w:ascii="Arial" w:eastAsia="Arial" w:hAnsi="Arial" w:cs="Arial"/>
                <w:b/>
                <w:color w:val="000000"/>
                <w:sz w:val="13"/>
                <w:szCs w:val="13"/>
              </w:rPr>
            </w:pPr>
            <w:r w:rsidRPr="0074131F">
              <w:rPr>
                <w:rFonts w:ascii="Arial" w:eastAsia="Arial" w:hAnsi="Arial" w:cs="Arial"/>
                <w:b/>
                <w:color w:val="000000"/>
                <w:sz w:val="13"/>
                <w:szCs w:val="13"/>
              </w:rPr>
              <w:t>CC</w:t>
            </w:r>
          </w:p>
          <w:p w:rsidR="003C291C" w:rsidRPr="0074131F" w:rsidRDefault="003C291C" w:rsidP="00FC7090">
            <w:pPr>
              <w:spacing w:before="2" w:after="34" w:line="147" w:lineRule="exact"/>
              <w:jc w:val="center"/>
              <w:textAlignment w:val="baseline"/>
              <w:rPr>
                <w:rFonts w:ascii="Arial" w:eastAsia="Arial" w:hAnsi="Arial" w:cs="Arial"/>
                <w:color w:val="000000"/>
                <w:sz w:val="13"/>
                <w:szCs w:val="13"/>
              </w:rPr>
            </w:pPr>
            <w:r w:rsidRPr="0074131F">
              <w:rPr>
                <w:rFonts w:ascii="Arial" w:eastAsia="Arial" w:hAnsi="Arial" w:cs="Arial"/>
                <w:color w:val="000000"/>
                <w:sz w:val="13"/>
                <w:szCs w:val="13"/>
              </w:rPr>
              <w:t>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74131F" w:rsidRDefault="003C291C" w:rsidP="00FC7090">
            <w:pPr>
              <w:jc w:val="center"/>
              <w:textAlignment w:val="baseline"/>
              <w:rPr>
                <w:rFonts w:ascii="Arial" w:eastAsia="Arial" w:hAnsi="Arial" w:cs="Arial"/>
                <w:color w:val="000000"/>
                <w:sz w:val="13"/>
                <w:szCs w:val="13"/>
              </w:rPr>
            </w:pPr>
            <w:r w:rsidRPr="0074131F">
              <w:rPr>
                <w:rFonts w:ascii="Arial" w:eastAsia="Arial" w:hAnsi="Arial" w:cs="Arial"/>
                <w:color w:val="000000"/>
                <w:sz w:val="13"/>
                <w:szCs w:val="13"/>
              </w:rPr>
              <w:t>10</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74131F" w:rsidRDefault="003C291C" w:rsidP="00FC7090">
            <w:pPr>
              <w:jc w:val="center"/>
              <w:textAlignment w:val="baseline"/>
              <w:rPr>
                <w:rFonts w:ascii="Arial" w:eastAsia="Arial" w:hAnsi="Arial" w:cs="Arial"/>
                <w:color w:val="000000"/>
                <w:sz w:val="13"/>
                <w:szCs w:val="13"/>
              </w:rPr>
            </w:pPr>
            <w:r w:rsidRPr="0074131F">
              <w:rPr>
                <w:rFonts w:ascii="Arial" w:eastAsia="Arial" w:hAnsi="Arial" w:cs="Arial"/>
                <w:color w:val="000000"/>
                <w:sz w:val="13"/>
                <w:szCs w:val="13"/>
              </w:rPr>
              <w:t>11</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74131F" w:rsidRDefault="003C291C" w:rsidP="00FC7090">
            <w:pPr>
              <w:jc w:val="center"/>
              <w:textAlignment w:val="baseline"/>
              <w:rPr>
                <w:rFonts w:ascii="Arial" w:eastAsia="Arial" w:hAnsi="Arial" w:cs="Arial"/>
                <w:color w:val="000000"/>
                <w:sz w:val="13"/>
                <w:szCs w:val="13"/>
              </w:rPr>
            </w:pPr>
            <w:r w:rsidRPr="0074131F">
              <w:rPr>
                <w:rFonts w:ascii="Arial" w:eastAsia="Arial" w:hAnsi="Arial" w:cs="Arial"/>
                <w:color w:val="000000"/>
                <w:sz w:val="13"/>
                <w:szCs w:val="13"/>
              </w:rPr>
              <w:t>12</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74131F" w:rsidRDefault="003C291C" w:rsidP="00FC7090">
            <w:pPr>
              <w:jc w:val="center"/>
              <w:textAlignment w:val="baseline"/>
              <w:rPr>
                <w:rFonts w:ascii="Arial" w:eastAsia="Arial" w:hAnsi="Arial" w:cs="Arial"/>
                <w:color w:val="000000"/>
                <w:sz w:val="13"/>
                <w:szCs w:val="13"/>
              </w:rPr>
            </w:pPr>
            <w:r w:rsidRPr="0074131F">
              <w:rPr>
                <w:rFonts w:ascii="Arial" w:eastAsia="Arial" w:hAnsi="Arial" w:cs="Arial"/>
                <w:color w:val="000000"/>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74131F" w:rsidRDefault="003C291C" w:rsidP="00FC7090">
            <w:pPr>
              <w:jc w:val="center"/>
              <w:textAlignment w:val="baseline"/>
              <w:rPr>
                <w:rFonts w:ascii="Arial" w:eastAsia="Arial" w:hAnsi="Arial" w:cs="Arial"/>
                <w:color w:val="000000"/>
                <w:sz w:val="13"/>
                <w:szCs w:val="13"/>
              </w:rPr>
            </w:pPr>
            <w:r w:rsidRPr="0074131F">
              <w:rPr>
                <w:rFonts w:ascii="Arial" w:eastAsia="Arial" w:hAnsi="Arial" w:cs="Arial"/>
                <w:color w:val="000000"/>
                <w:sz w:val="13"/>
                <w:szCs w:val="13"/>
              </w:rPr>
              <w:t>14</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74131F"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C291C" w:rsidRPr="0074131F" w:rsidRDefault="003C291C" w:rsidP="00FC7090">
            <w:pPr>
              <w:jc w:val="center"/>
              <w:textAlignment w:val="baseline"/>
              <w:rPr>
                <w:rFonts w:ascii="Arial" w:eastAsia="Arial" w:hAnsi="Arial" w:cs="Arial"/>
                <w:color w:val="000000"/>
                <w:sz w:val="13"/>
                <w:szCs w:val="13"/>
              </w:rPr>
            </w:pPr>
            <w:r w:rsidRPr="0074131F">
              <w:rPr>
                <w:rFonts w:ascii="Arial" w:eastAsia="Arial" w:hAnsi="Arial" w:cs="Arial"/>
                <w:color w:val="000000"/>
                <w:sz w:val="13"/>
                <w:szCs w:val="13"/>
              </w:rPr>
              <w:t>5</w:t>
            </w:r>
          </w:p>
        </w:tc>
        <w:tc>
          <w:tcPr>
            <w:tcW w:w="228"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74131F" w:rsidRDefault="003C291C" w:rsidP="00FC7090">
            <w:pPr>
              <w:jc w:val="center"/>
              <w:textAlignment w:val="baseline"/>
              <w:rPr>
                <w:rFonts w:ascii="Arial" w:eastAsia="Arial" w:hAnsi="Arial" w:cs="Arial"/>
                <w:b/>
                <w:color w:val="000000"/>
                <w:sz w:val="13"/>
                <w:szCs w:val="13"/>
              </w:rPr>
            </w:pPr>
            <w:r w:rsidRPr="0074131F">
              <w:rPr>
                <w:rFonts w:ascii="Arial" w:eastAsia="Arial" w:hAnsi="Arial" w:cs="Arial"/>
                <w:b/>
                <w:color w:val="000000"/>
                <w:sz w:val="13"/>
                <w:szCs w:val="13"/>
              </w:rPr>
              <w:t>CC</w:t>
            </w:r>
          </w:p>
          <w:p w:rsidR="003C291C" w:rsidRPr="0074131F" w:rsidRDefault="003C291C" w:rsidP="00FC7090">
            <w:pPr>
              <w:jc w:val="center"/>
              <w:textAlignment w:val="baseline"/>
              <w:rPr>
                <w:rFonts w:ascii="Arial" w:eastAsia="Arial" w:hAnsi="Arial" w:cs="Arial"/>
                <w:color w:val="000000"/>
                <w:sz w:val="13"/>
                <w:szCs w:val="13"/>
              </w:rPr>
            </w:pPr>
            <w:r w:rsidRPr="0074131F">
              <w:rPr>
                <w:rFonts w:ascii="Arial" w:eastAsia="Arial" w:hAnsi="Arial" w:cs="Arial"/>
                <w:color w:val="000000"/>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74131F" w:rsidRDefault="003C291C" w:rsidP="00FC7090">
            <w:pPr>
              <w:jc w:val="center"/>
              <w:textAlignment w:val="baseline"/>
              <w:rPr>
                <w:rFonts w:ascii="Arial" w:eastAsia="Arial" w:hAnsi="Arial" w:cs="Arial"/>
                <w:color w:val="000000"/>
                <w:sz w:val="13"/>
                <w:szCs w:val="13"/>
              </w:rPr>
            </w:pPr>
            <w:r w:rsidRPr="0074131F">
              <w:rPr>
                <w:rFonts w:ascii="Arial" w:eastAsia="Arial" w:hAnsi="Arial" w:cs="Arial"/>
                <w:color w:val="000000"/>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74131F" w:rsidRDefault="003C291C" w:rsidP="00FC7090">
            <w:pPr>
              <w:jc w:val="center"/>
              <w:textAlignment w:val="baseline"/>
              <w:rPr>
                <w:rFonts w:ascii="Arial" w:eastAsia="Arial" w:hAnsi="Arial" w:cs="Arial"/>
                <w:color w:val="000000"/>
                <w:sz w:val="13"/>
                <w:szCs w:val="13"/>
              </w:rPr>
            </w:pPr>
            <w:r w:rsidRPr="0074131F">
              <w:rPr>
                <w:rFonts w:ascii="Arial" w:eastAsia="Arial" w:hAnsi="Arial" w:cs="Arial"/>
                <w:color w:val="000000"/>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74131F" w:rsidRDefault="003C291C" w:rsidP="00FC7090">
            <w:pPr>
              <w:jc w:val="center"/>
              <w:textAlignment w:val="baseline"/>
              <w:rPr>
                <w:rFonts w:ascii="Arial" w:eastAsia="Arial" w:hAnsi="Arial" w:cs="Arial"/>
                <w:color w:val="000000"/>
                <w:sz w:val="13"/>
                <w:szCs w:val="13"/>
              </w:rPr>
            </w:pPr>
            <w:r w:rsidRPr="0074131F">
              <w:rPr>
                <w:rFonts w:ascii="Arial" w:eastAsia="Arial" w:hAnsi="Arial" w:cs="Arial"/>
                <w:color w:val="000000"/>
                <w:sz w:val="13"/>
                <w:szCs w:val="13"/>
              </w:rPr>
              <w:t>9</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74131F" w:rsidRDefault="003C291C" w:rsidP="00FC7090">
            <w:pPr>
              <w:jc w:val="center"/>
              <w:textAlignment w:val="baseline"/>
              <w:rPr>
                <w:rFonts w:ascii="Arial" w:eastAsia="Arial" w:hAnsi="Arial" w:cs="Arial"/>
                <w:color w:val="000000"/>
                <w:sz w:val="13"/>
                <w:szCs w:val="13"/>
              </w:rPr>
            </w:pPr>
            <w:r w:rsidRPr="0074131F">
              <w:rPr>
                <w:rFonts w:ascii="Arial" w:eastAsia="Arial" w:hAnsi="Arial" w:cs="Arial"/>
                <w:color w:val="000000"/>
                <w:sz w:val="13"/>
                <w:szCs w:val="13"/>
              </w:rPr>
              <w:t>10</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74131F" w:rsidRDefault="003C291C" w:rsidP="00FC7090">
            <w:pPr>
              <w:jc w:val="center"/>
              <w:textAlignment w:val="baseline"/>
              <w:rPr>
                <w:rFonts w:ascii="Arial" w:eastAsia="Arial" w:hAnsi="Arial" w:cs="Arial"/>
                <w:color w:val="000000"/>
                <w:sz w:val="13"/>
                <w:szCs w:val="13"/>
              </w:rPr>
            </w:pPr>
            <w:r w:rsidRPr="0074131F">
              <w:rPr>
                <w:rFonts w:ascii="Arial" w:eastAsia="Arial" w:hAnsi="Arial" w:cs="Arial"/>
                <w:color w:val="000000"/>
                <w:sz w:val="13"/>
                <w:szCs w:val="13"/>
              </w:rPr>
              <w:t>11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74131F"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74131F" w:rsidRDefault="003C291C" w:rsidP="00FC7090">
            <w:pPr>
              <w:jc w:val="center"/>
              <w:textAlignment w:val="baseline"/>
              <w:rPr>
                <w:rFonts w:ascii="Arial" w:eastAsia="Arial" w:hAnsi="Arial" w:cs="Arial"/>
                <w:color w:val="000000"/>
                <w:sz w:val="13"/>
                <w:szCs w:val="13"/>
              </w:rPr>
            </w:pPr>
            <w:r w:rsidRPr="0074131F">
              <w:rPr>
                <w:rFonts w:ascii="Arial" w:eastAsia="Arial" w:hAnsi="Arial" w:cs="Arial"/>
                <w:color w:val="000000"/>
                <w:sz w:val="13"/>
                <w:szCs w:val="13"/>
              </w:rPr>
              <w:t>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74131F" w:rsidRDefault="003C291C" w:rsidP="00FC7090">
            <w:pPr>
              <w:jc w:val="center"/>
              <w:textAlignment w:val="baseline"/>
              <w:rPr>
                <w:rFonts w:ascii="Arial" w:eastAsia="Arial" w:hAnsi="Arial" w:cs="Arial"/>
                <w:color w:val="000000"/>
                <w:sz w:val="13"/>
                <w:szCs w:val="13"/>
              </w:rPr>
            </w:pPr>
            <w:r w:rsidRPr="0074131F">
              <w:rPr>
                <w:rFonts w:ascii="Arial" w:eastAsia="Arial" w:hAnsi="Arial" w:cs="Arial"/>
                <w:color w:val="000000"/>
                <w:sz w:val="13"/>
                <w:szCs w:val="13"/>
              </w:rPr>
              <w:t>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74131F" w:rsidRDefault="003C291C" w:rsidP="00FC7090">
            <w:pPr>
              <w:jc w:val="center"/>
              <w:textAlignment w:val="baseline"/>
              <w:rPr>
                <w:rFonts w:ascii="Arial" w:eastAsia="Arial" w:hAnsi="Arial" w:cs="Arial"/>
                <w:color w:val="000000"/>
                <w:sz w:val="13"/>
                <w:szCs w:val="13"/>
              </w:rPr>
            </w:pPr>
            <w:r w:rsidRPr="0074131F">
              <w:rPr>
                <w:rFonts w:ascii="Arial" w:eastAsia="Arial" w:hAnsi="Arial" w:cs="Arial"/>
                <w:color w:val="000000"/>
                <w:sz w:val="13"/>
                <w:szCs w:val="13"/>
              </w:rPr>
              <w:t>7</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74131F" w:rsidRDefault="003C291C" w:rsidP="00FC7090">
            <w:pPr>
              <w:jc w:val="center"/>
              <w:textAlignment w:val="baseline"/>
              <w:rPr>
                <w:rFonts w:ascii="Arial" w:eastAsia="Arial" w:hAnsi="Arial" w:cs="Arial"/>
                <w:color w:val="000000"/>
                <w:sz w:val="13"/>
                <w:szCs w:val="13"/>
              </w:rPr>
            </w:pPr>
            <w:r w:rsidRPr="0074131F">
              <w:rPr>
                <w:rFonts w:ascii="Arial" w:eastAsia="Arial" w:hAnsi="Arial" w:cs="Arial"/>
                <w:color w:val="000000"/>
                <w:sz w:val="13"/>
                <w:szCs w:val="13"/>
              </w:rPr>
              <w:t>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74131F" w:rsidRDefault="003C291C" w:rsidP="00FC7090">
            <w:pPr>
              <w:jc w:val="center"/>
              <w:textAlignment w:val="baseline"/>
              <w:rPr>
                <w:rFonts w:ascii="Arial" w:eastAsia="Arial" w:hAnsi="Arial" w:cs="Arial"/>
                <w:color w:val="000000"/>
                <w:sz w:val="13"/>
                <w:szCs w:val="13"/>
              </w:rPr>
            </w:pPr>
            <w:r w:rsidRPr="0074131F">
              <w:rPr>
                <w:rFonts w:ascii="Arial" w:eastAsia="Arial" w:hAnsi="Arial" w:cs="Arial"/>
                <w:color w:val="000000"/>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74131F" w:rsidRDefault="003C291C" w:rsidP="00FC7090">
            <w:pPr>
              <w:jc w:val="center"/>
              <w:textAlignment w:val="baseline"/>
              <w:rPr>
                <w:rFonts w:ascii="Arial" w:eastAsia="Arial" w:hAnsi="Arial" w:cs="Arial"/>
                <w:color w:val="000000"/>
                <w:sz w:val="13"/>
                <w:szCs w:val="13"/>
              </w:rPr>
            </w:pPr>
            <w:r w:rsidRPr="0074131F">
              <w:rPr>
                <w:rFonts w:ascii="Arial" w:eastAsia="Arial" w:hAnsi="Arial" w:cs="Arial"/>
                <w:color w:val="000000"/>
                <w:sz w:val="13"/>
                <w:szCs w:val="13"/>
              </w:rPr>
              <w:t>10</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74131F" w:rsidRDefault="003C291C" w:rsidP="00FC7090">
            <w:pPr>
              <w:jc w:val="center"/>
              <w:textAlignment w:val="baseline"/>
              <w:rPr>
                <w:rFonts w:ascii="Arial" w:eastAsia="Arial" w:hAnsi="Arial" w:cs="Arial"/>
                <w:color w:val="000000"/>
                <w:sz w:val="13"/>
                <w:szCs w:val="13"/>
              </w:rPr>
            </w:pPr>
            <w:r w:rsidRPr="0074131F">
              <w:rPr>
                <w:rFonts w:ascii="Arial" w:eastAsia="Arial" w:hAnsi="Arial" w:cs="Arial"/>
                <w:color w:val="000000"/>
                <w:sz w:val="13"/>
                <w:szCs w:val="13"/>
              </w:rPr>
              <w:t>11</w:t>
            </w:r>
          </w:p>
        </w:tc>
      </w:tr>
      <w:tr w:rsidR="003C291C" w:rsidRPr="0074131F" w:rsidTr="00FC7090">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74131F" w:rsidRDefault="003C291C" w:rsidP="00FC7090">
            <w:pPr>
              <w:spacing w:before="240" w:after="30" w:line="147" w:lineRule="exact"/>
              <w:jc w:val="center"/>
              <w:textAlignment w:val="baseline"/>
              <w:rPr>
                <w:rFonts w:ascii="Arial" w:eastAsia="Arial" w:hAnsi="Arial" w:cs="Arial"/>
                <w:color w:val="000000"/>
                <w:sz w:val="13"/>
                <w:szCs w:val="13"/>
              </w:rPr>
            </w:pPr>
            <w:r w:rsidRPr="0074131F">
              <w:rPr>
                <w:rFonts w:ascii="Arial" w:eastAsia="Arial" w:hAnsi="Arial" w:cs="Arial"/>
                <w:color w:val="000000"/>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74131F" w:rsidRDefault="003C291C" w:rsidP="00FC7090">
            <w:pPr>
              <w:spacing w:before="1" w:after="30" w:line="147" w:lineRule="exact"/>
              <w:jc w:val="center"/>
              <w:textAlignment w:val="baseline"/>
              <w:rPr>
                <w:rFonts w:ascii="Arial" w:eastAsia="Arial" w:hAnsi="Arial" w:cs="Arial"/>
                <w:color w:val="000000"/>
                <w:sz w:val="13"/>
                <w:szCs w:val="13"/>
              </w:rPr>
            </w:pPr>
            <w:r w:rsidRPr="0074131F">
              <w:rPr>
                <w:rFonts w:ascii="Arial" w:eastAsia="Arial" w:hAnsi="Arial" w:cs="Arial"/>
                <w:color w:val="000000"/>
                <w:sz w:val="13"/>
                <w:szCs w:val="13"/>
              </w:rPr>
              <w:t>16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74131F" w:rsidRDefault="003C291C" w:rsidP="00FC7090">
            <w:pPr>
              <w:jc w:val="center"/>
              <w:textAlignment w:val="baseline"/>
              <w:rPr>
                <w:rFonts w:ascii="Arial" w:eastAsia="Arial" w:hAnsi="Arial" w:cs="Arial"/>
                <w:color w:val="000000"/>
                <w:sz w:val="13"/>
                <w:szCs w:val="13"/>
              </w:rPr>
            </w:pPr>
            <w:r w:rsidRPr="0074131F">
              <w:rPr>
                <w:rFonts w:ascii="Arial" w:eastAsia="Arial" w:hAnsi="Arial" w:cs="Arial"/>
                <w:color w:val="000000"/>
                <w:sz w:val="13"/>
                <w:szCs w:val="13"/>
              </w:rPr>
              <w:t>17</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74131F" w:rsidRDefault="003C291C" w:rsidP="00FC7090">
            <w:pPr>
              <w:jc w:val="center"/>
              <w:textAlignment w:val="baseline"/>
              <w:rPr>
                <w:rFonts w:ascii="Arial" w:eastAsia="Arial" w:hAnsi="Arial" w:cs="Arial"/>
                <w:color w:val="000000"/>
                <w:sz w:val="13"/>
                <w:szCs w:val="13"/>
              </w:rPr>
            </w:pPr>
            <w:r w:rsidRPr="0074131F">
              <w:rPr>
                <w:rFonts w:ascii="Arial" w:eastAsia="Arial" w:hAnsi="Arial" w:cs="Arial"/>
                <w:color w:val="000000"/>
                <w:sz w:val="13"/>
                <w:szCs w:val="13"/>
              </w:rPr>
              <w:t>18</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74131F" w:rsidRDefault="003C291C" w:rsidP="00FC7090">
            <w:pPr>
              <w:jc w:val="center"/>
              <w:textAlignment w:val="baseline"/>
              <w:rPr>
                <w:rFonts w:ascii="Arial" w:eastAsia="Arial" w:hAnsi="Arial" w:cs="Arial"/>
                <w:color w:val="000000"/>
                <w:sz w:val="13"/>
                <w:szCs w:val="13"/>
              </w:rPr>
            </w:pPr>
            <w:r w:rsidRPr="0074131F">
              <w:rPr>
                <w:rFonts w:ascii="Arial" w:eastAsia="Arial" w:hAnsi="Arial" w:cs="Arial"/>
                <w:color w:val="000000"/>
                <w:sz w:val="13"/>
                <w:szCs w:val="13"/>
              </w:rPr>
              <w:t>19</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74131F" w:rsidRDefault="003C291C" w:rsidP="00FC7090">
            <w:pPr>
              <w:jc w:val="center"/>
              <w:textAlignment w:val="baseline"/>
              <w:rPr>
                <w:rFonts w:ascii="Arial" w:eastAsia="Arial" w:hAnsi="Arial" w:cs="Arial"/>
                <w:color w:val="000000"/>
                <w:sz w:val="13"/>
                <w:szCs w:val="13"/>
              </w:rPr>
            </w:pPr>
            <w:r w:rsidRPr="0074131F">
              <w:rPr>
                <w:rFonts w:ascii="Arial" w:eastAsia="Arial" w:hAnsi="Arial" w:cs="Arial"/>
                <w:color w:val="000000"/>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74131F" w:rsidRDefault="003C291C" w:rsidP="00FC7090">
            <w:pPr>
              <w:jc w:val="center"/>
              <w:textAlignment w:val="baseline"/>
              <w:rPr>
                <w:rFonts w:ascii="Arial" w:eastAsia="Arial" w:hAnsi="Arial" w:cs="Arial"/>
                <w:color w:val="000000"/>
                <w:sz w:val="13"/>
                <w:szCs w:val="13"/>
              </w:rPr>
            </w:pPr>
            <w:r w:rsidRPr="0074131F">
              <w:rPr>
                <w:rFonts w:ascii="Arial" w:eastAsia="Arial" w:hAnsi="Arial" w:cs="Arial"/>
                <w:color w:val="000000"/>
                <w:sz w:val="13"/>
                <w:szCs w:val="13"/>
              </w:rPr>
              <w:t>21</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C291C" w:rsidRPr="0074131F"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74131F" w:rsidRDefault="003C291C" w:rsidP="00FC7090">
            <w:pPr>
              <w:jc w:val="center"/>
              <w:textAlignment w:val="baseline"/>
              <w:rPr>
                <w:rFonts w:ascii="Arial" w:eastAsia="Arial" w:hAnsi="Arial" w:cs="Arial"/>
                <w:color w:val="000000"/>
                <w:sz w:val="13"/>
                <w:szCs w:val="13"/>
              </w:rPr>
            </w:pPr>
            <w:r w:rsidRPr="0074131F">
              <w:rPr>
                <w:rFonts w:ascii="Arial" w:eastAsia="Arial" w:hAnsi="Arial" w:cs="Arial"/>
                <w:color w:val="000000"/>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74131F" w:rsidRDefault="003C291C" w:rsidP="00FC7090">
            <w:pPr>
              <w:jc w:val="center"/>
              <w:textAlignment w:val="baseline"/>
              <w:rPr>
                <w:rFonts w:ascii="Arial" w:eastAsia="Arial" w:hAnsi="Arial" w:cs="Arial"/>
                <w:color w:val="000000"/>
                <w:sz w:val="13"/>
                <w:szCs w:val="13"/>
              </w:rPr>
            </w:pPr>
            <w:r w:rsidRPr="0074131F">
              <w:rPr>
                <w:rFonts w:ascii="Arial" w:eastAsia="Arial" w:hAnsi="Arial" w:cs="Arial"/>
                <w:color w:val="000000"/>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74131F" w:rsidRDefault="003C291C" w:rsidP="00FC7090">
            <w:pPr>
              <w:jc w:val="center"/>
              <w:textAlignment w:val="baseline"/>
              <w:rPr>
                <w:rFonts w:ascii="Arial" w:eastAsia="Arial" w:hAnsi="Arial" w:cs="Arial"/>
                <w:color w:val="000000"/>
                <w:sz w:val="13"/>
                <w:szCs w:val="13"/>
              </w:rPr>
            </w:pPr>
            <w:r w:rsidRPr="0074131F">
              <w:rPr>
                <w:rFonts w:ascii="Arial" w:eastAsia="Arial" w:hAnsi="Arial" w:cs="Arial"/>
                <w:color w:val="000000"/>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74131F" w:rsidRDefault="003C291C" w:rsidP="00FC7090">
            <w:pPr>
              <w:jc w:val="center"/>
              <w:textAlignment w:val="baseline"/>
              <w:rPr>
                <w:rFonts w:ascii="Arial" w:eastAsia="Arial" w:hAnsi="Arial" w:cs="Arial"/>
                <w:color w:val="000000"/>
                <w:sz w:val="13"/>
                <w:szCs w:val="13"/>
              </w:rPr>
            </w:pPr>
            <w:r w:rsidRPr="0074131F">
              <w:rPr>
                <w:rFonts w:ascii="Arial" w:eastAsia="Arial" w:hAnsi="Arial" w:cs="Arial"/>
                <w:color w:val="000000"/>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74131F" w:rsidRDefault="003C291C" w:rsidP="00FC7090">
            <w:pPr>
              <w:jc w:val="center"/>
              <w:textAlignment w:val="baseline"/>
              <w:rPr>
                <w:rFonts w:ascii="Arial" w:eastAsia="Arial" w:hAnsi="Arial" w:cs="Arial"/>
                <w:color w:val="000000"/>
                <w:sz w:val="13"/>
                <w:szCs w:val="13"/>
              </w:rPr>
            </w:pPr>
            <w:r w:rsidRPr="0074131F">
              <w:rPr>
                <w:rFonts w:ascii="Arial" w:eastAsia="Arial" w:hAnsi="Arial" w:cs="Arial"/>
                <w:color w:val="000000"/>
                <w:sz w:val="13"/>
                <w:szCs w:val="13"/>
              </w:rPr>
              <w:t>16</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74131F" w:rsidRDefault="003C291C" w:rsidP="00FC7090">
            <w:pPr>
              <w:jc w:val="center"/>
              <w:textAlignment w:val="baseline"/>
              <w:rPr>
                <w:rFonts w:ascii="Arial" w:eastAsia="Arial" w:hAnsi="Arial" w:cs="Arial"/>
                <w:color w:val="000000"/>
                <w:sz w:val="13"/>
                <w:szCs w:val="13"/>
              </w:rPr>
            </w:pPr>
            <w:r w:rsidRPr="0074131F">
              <w:rPr>
                <w:rFonts w:ascii="Arial" w:eastAsia="Arial" w:hAnsi="Arial" w:cs="Arial"/>
                <w:color w:val="000000"/>
                <w:sz w:val="13"/>
                <w:szCs w:val="13"/>
              </w:rPr>
              <w:t>17</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74131F" w:rsidRDefault="003C291C" w:rsidP="00FC7090">
            <w:pPr>
              <w:jc w:val="center"/>
              <w:textAlignment w:val="baseline"/>
              <w:rPr>
                <w:rFonts w:ascii="Arial" w:eastAsia="Arial" w:hAnsi="Arial" w:cs="Arial"/>
                <w:color w:val="000000"/>
                <w:sz w:val="13"/>
                <w:szCs w:val="13"/>
              </w:rPr>
            </w:pPr>
            <w:r w:rsidRPr="0074131F">
              <w:rPr>
                <w:rFonts w:ascii="Arial" w:eastAsia="Arial" w:hAnsi="Arial" w:cs="Arial"/>
                <w:color w:val="000000"/>
                <w:sz w:val="13"/>
                <w:szCs w:val="13"/>
              </w:rPr>
              <w:t>18</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74131F"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C291C" w:rsidRPr="0074131F" w:rsidRDefault="003C291C" w:rsidP="00FC7090">
            <w:pPr>
              <w:jc w:val="center"/>
              <w:textAlignment w:val="baseline"/>
              <w:rPr>
                <w:rFonts w:ascii="Arial" w:eastAsia="Arial" w:hAnsi="Arial" w:cs="Arial"/>
                <w:color w:val="000000"/>
                <w:sz w:val="13"/>
                <w:szCs w:val="13"/>
              </w:rPr>
            </w:pPr>
            <w:r w:rsidRPr="0074131F">
              <w:rPr>
                <w:rFonts w:ascii="Arial" w:eastAsia="Arial" w:hAnsi="Arial" w:cs="Arial"/>
                <w:color w:val="000000"/>
                <w:sz w:val="13"/>
                <w:szCs w:val="13"/>
              </w:rPr>
              <w:t>12</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74131F" w:rsidRDefault="003C291C" w:rsidP="00FC7090">
            <w:pPr>
              <w:jc w:val="center"/>
              <w:textAlignment w:val="baseline"/>
              <w:rPr>
                <w:rFonts w:ascii="Arial" w:eastAsia="Arial" w:hAnsi="Arial" w:cs="Arial"/>
                <w:b/>
                <w:color w:val="000000"/>
                <w:sz w:val="13"/>
                <w:szCs w:val="13"/>
              </w:rPr>
            </w:pPr>
            <w:r w:rsidRPr="0074131F">
              <w:rPr>
                <w:rFonts w:ascii="Arial" w:eastAsia="Arial" w:hAnsi="Arial" w:cs="Arial"/>
                <w:b/>
                <w:color w:val="000000"/>
                <w:sz w:val="13"/>
                <w:szCs w:val="13"/>
              </w:rPr>
              <w:t>CC</w:t>
            </w:r>
          </w:p>
          <w:p w:rsidR="003C291C" w:rsidRPr="0074131F" w:rsidRDefault="003C291C" w:rsidP="00FC7090">
            <w:pPr>
              <w:jc w:val="center"/>
              <w:textAlignment w:val="baseline"/>
              <w:rPr>
                <w:rFonts w:ascii="Arial" w:eastAsia="Arial" w:hAnsi="Arial" w:cs="Arial"/>
                <w:color w:val="000000"/>
                <w:sz w:val="13"/>
                <w:szCs w:val="13"/>
              </w:rPr>
            </w:pPr>
            <w:r w:rsidRPr="0074131F">
              <w:rPr>
                <w:rFonts w:ascii="Arial" w:eastAsia="Arial" w:hAnsi="Arial" w:cs="Arial"/>
                <w:color w:val="000000"/>
                <w:sz w:val="13"/>
                <w:szCs w:val="13"/>
              </w:rPr>
              <w:t>13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74131F" w:rsidRDefault="003C291C" w:rsidP="00FC7090">
            <w:pPr>
              <w:jc w:val="center"/>
              <w:textAlignment w:val="baseline"/>
              <w:rPr>
                <w:rFonts w:ascii="Arial" w:eastAsia="Arial" w:hAnsi="Arial" w:cs="Arial"/>
                <w:color w:val="000000"/>
                <w:sz w:val="13"/>
                <w:szCs w:val="13"/>
              </w:rPr>
            </w:pPr>
            <w:r w:rsidRPr="0074131F">
              <w:rPr>
                <w:rFonts w:ascii="Arial" w:eastAsia="Arial" w:hAnsi="Arial" w:cs="Arial"/>
                <w:color w:val="000000"/>
                <w:sz w:val="13"/>
                <w:szCs w:val="13"/>
              </w:rPr>
              <w:t>14</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74131F" w:rsidRDefault="003C291C" w:rsidP="00FC7090">
            <w:pPr>
              <w:jc w:val="center"/>
              <w:textAlignment w:val="baseline"/>
              <w:rPr>
                <w:rFonts w:ascii="Arial" w:eastAsia="Arial" w:hAnsi="Arial" w:cs="Arial"/>
                <w:color w:val="000000"/>
                <w:sz w:val="13"/>
                <w:szCs w:val="13"/>
              </w:rPr>
            </w:pPr>
            <w:r w:rsidRPr="0074131F">
              <w:rPr>
                <w:rFonts w:ascii="Arial" w:eastAsia="Arial" w:hAnsi="Arial" w:cs="Arial"/>
                <w:color w:val="000000"/>
                <w:sz w:val="13"/>
                <w:szCs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74131F" w:rsidRDefault="003C291C" w:rsidP="00FC7090">
            <w:pPr>
              <w:jc w:val="center"/>
              <w:textAlignment w:val="baseline"/>
              <w:rPr>
                <w:rFonts w:ascii="Arial" w:eastAsia="Arial" w:hAnsi="Arial" w:cs="Arial"/>
                <w:color w:val="000000"/>
                <w:sz w:val="13"/>
                <w:szCs w:val="13"/>
              </w:rPr>
            </w:pPr>
            <w:r w:rsidRPr="0074131F">
              <w:rPr>
                <w:rFonts w:ascii="Arial" w:eastAsia="Arial" w:hAnsi="Arial" w:cs="Arial"/>
                <w:color w:val="000000"/>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74131F" w:rsidRDefault="003C291C" w:rsidP="00FC7090">
            <w:pPr>
              <w:jc w:val="center"/>
              <w:textAlignment w:val="baseline"/>
              <w:rPr>
                <w:rFonts w:ascii="Arial" w:eastAsia="Arial" w:hAnsi="Arial" w:cs="Arial"/>
                <w:color w:val="000000"/>
                <w:sz w:val="13"/>
                <w:szCs w:val="13"/>
              </w:rPr>
            </w:pPr>
            <w:r w:rsidRPr="0074131F">
              <w:rPr>
                <w:rFonts w:ascii="Arial" w:eastAsia="Arial" w:hAnsi="Arial" w:cs="Arial"/>
                <w:color w:val="000000"/>
                <w:sz w:val="13"/>
                <w:szCs w:val="13"/>
              </w:rPr>
              <w:t>17</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74131F" w:rsidRDefault="003C291C" w:rsidP="00FC7090">
            <w:pPr>
              <w:jc w:val="center"/>
              <w:textAlignment w:val="baseline"/>
              <w:rPr>
                <w:rFonts w:ascii="Arial" w:eastAsia="Arial" w:hAnsi="Arial" w:cs="Arial"/>
                <w:color w:val="000000"/>
                <w:sz w:val="13"/>
                <w:szCs w:val="13"/>
              </w:rPr>
            </w:pPr>
            <w:r w:rsidRPr="0074131F">
              <w:rPr>
                <w:rFonts w:ascii="Arial" w:eastAsia="Arial" w:hAnsi="Arial" w:cs="Arial"/>
                <w:color w:val="000000"/>
                <w:sz w:val="13"/>
                <w:szCs w:val="13"/>
              </w:rPr>
              <w:t>18</w:t>
            </w:r>
          </w:p>
        </w:tc>
      </w:tr>
      <w:tr w:rsidR="003C291C" w:rsidRPr="0074131F" w:rsidTr="00FC7090">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74131F" w:rsidRDefault="003C291C" w:rsidP="00FC7090">
            <w:pPr>
              <w:spacing w:before="212" w:after="30" w:line="147" w:lineRule="exact"/>
              <w:jc w:val="center"/>
              <w:textAlignment w:val="baseline"/>
              <w:rPr>
                <w:rFonts w:ascii="Arial" w:eastAsia="Arial" w:hAnsi="Arial" w:cs="Arial"/>
                <w:color w:val="000000"/>
                <w:sz w:val="13"/>
                <w:szCs w:val="13"/>
              </w:rPr>
            </w:pPr>
            <w:r w:rsidRPr="0074131F">
              <w:rPr>
                <w:rFonts w:ascii="Arial" w:eastAsia="Arial" w:hAnsi="Arial" w:cs="Arial"/>
                <w:color w:val="000000"/>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74131F" w:rsidRDefault="003C291C" w:rsidP="00FC7090">
            <w:pPr>
              <w:spacing w:before="212" w:after="30" w:line="147" w:lineRule="exact"/>
              <w:jc w:val="center"/>
              <w:textAlignment w:val="baseline"/>
              <w:rPr>
                <w:rFonts w:ascii="Arial" w:eastAsia="Arial" w:hAnsi="Arial" w:cs="Arial"/>
                <w:color w:val="000000"/>
                <w:sz w:val="13"/>
                <w:szCs w:val="13"/>
              </w:rPr>
            </w:pPr>
            <w:r w:rsidRPr="0074131F">
              <w:rPr>
                <w:rFonts w:ascii="Arial" w:eastAsia="Arial" w:hAnsi="Arial" w:cs="Arial"/>
                <w:color w:val="000000"/>
                <w:sz w:val="13"/>
                <w:szCs w:val="13"/>
              </w:rPr>
              <w:t>23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74131F" w:rsidRDefault="003C291C" w:rsidP="00FC7090">
            <w:pPr>
              <w:jc w:val="center"/>
              <w:textAlignment w:val="baseline"/>
              <w:rPr>
                <w:rFonts w:ascii="Arial" w:eastAsia="Arial" w:hAnsi="Arial" w:cs="Arial"/>
                <w:color w:val="000000"/>
                <w:sz w:val="13"/>
                <w:szCs w:val="13"/>
              </w:rPr>
            </w:pPr>
            <w:r w:rsidRPr="0074131F">
              <w:rPr>
                <w:rFonts w:ascii="Arial" w:eastAsia="Arial" w:hAnsi="Arial" w:cs="Arial"/>
                <w:color w:val="000000"/>
                <w:sz w:val="13"/>
                <w:szCs w:val="13"/>
              </w:rPr>
              <w:t>24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74131F" w:rsidRDefault="003C291C" w:rsidP="00FC7090">
            <w:pPr>
              <w:jc w:val="center"/>
              <w:textAlignment w:val="baseline"/>
              <w:rPr>
                <w:rFonts w:ascii="Arial" w:eastAsia="Arial" w:hAnsi="Arial" w:cs="Arial"/>
                <w:color w:val="000000"/>
                <w:sz w:val="13"/>
                <w:szCs w:val="13"/>
              </w:rPr>
            </w:pPr>
            <w:r w:rsidRPr="0074131F">
              <w:rPr>
                <w:rFonts w:ascii="Arial" w:eastAsia="Arial" w:hAnsi="Arial" w:cs="Arial"/>
                <w:color w:val="000000"/>
                <w:sz w:val="13"/>
                <w:szCs w:val="13"/>
              </w:rPr>
              <w:t>25</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74131F" w:rsidRDefault="003C291C" w:rsidP="00FC7090">
            <w:pPr>
              <w:jc w:val="center"/>
              <w:textAlignment w:val="baseline"/>
              <w:rPr>
                <w:rFonts w:ascii="Arial" w:eastAsia="Arial" w:hAnsi="Arial" w:cs="Arial"/>
                <w:color w:val="000000"/>
                <w:sz w:val="13"/>
                <w:szCs w:val="13"/>
              </w:rPr>
            </w:pPr>
            <w:r w:rsidRPr="0074131F">
              <w:rPr>
                <w:rFonts w:ascii="Arial" w:eastAsia="Arial" w:hAnsi="Arial" w:cs="Arial"/>
                <w:color w:val="000000"/>
                <w:sz w:val="13"/>
                <w:szCs w:val="13"/>
              </w:rPr>
              <w:t>26</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74131F" w:rsidRDefault="003C291C" w:rsidP="00FC7090">
            <w:pPr>
              <w:jc w:val="center"/>
              <w:textAlignment w:val="baseline"/>
              <w:rPr>
                <w:rFonts w:ascii="Arial" w:eastAsia="Arial" w:hAnsi="Arial" w:cs="Arial"/>
                <w:color w:val="000000"/>
                <w:sz w:val="13"/>
                <w:szCs w:val="13"/>
              </w:rPr>
            </w:pPr>
            <w:r w:rsidRPr="0074131F">
              <w:rPr>
                <w:rFonts w:ascii="Arial" w:eastAsia="Arial" w:hAnsi="Arial" w:cs="Arial"/>
                <w:color w:val="000000"/>
                <w:sz w:val="13"/>
                <w:szCs w:val="13"/>
              </w:rPr>
              <w:t>27</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C291C" w:rsidRPr="0074131F" w:rsidRDefault="003C291C" w:rsidP="00FC7090">
            <w:pPr>
              <w:jc w:val="center"/>
              <w:textAlignment w:val="baseline"/>
              <w:rPr>
                <w:rFonts w:ascii="Arial" w:eastAsia="Arial" w:hAnsi="Arial" w:cs="Arial"/>
                <w:color w:val="000000"/>
                <w:sz w:val="13"/>
                <w:szCs w:val="13"/>
              </w:rPr>
            </w:pPr>
            <w:r w:rsidRPr="0074131F">
              <w:rPr>
                <w:rFonts w:ascii="Arial" w:eastAsia="Arial" w:hAnsi="Arial" w:cs="Arial"/>
                <w:color w:val="000000"/>
                <w:sz w:val="13"/>
                <w:szCs w:val="13"/>
              </w:rPr>
              <w:t>28</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C291C" w:rsidRPr="0074131F"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74131F" w:rsidRDefault="003C291C" w:rsidP="00FC7090">
            <w:pPr>
              <w:jc w:val="center"/>
              <w:textAlignment w:val="baseline"/>
              <w:rPr>
                <w:rFonts w:ascii="Arial" w:eastAsia="Arial" w:hAnsi="Arial" w:cs="Arial"/>
                <w:color w:val="000000"/>
                <w:sz w:val="13"/>
                <w:szCs w:val="13"/>
              </w:rPr>
            </w:pPr>
            <w:r w:rsidRPr="0074131F">
              <w:rPr>
                <w:rFonts w:ascii="Arial" w:eastAsia="Arial" w:hAnsi="Arial" w:cs="Arial"/>
                <w:color w:val="000000"/>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74131F" w:rsidRDefault="003C291C" w:rsidP="00FC7090">
            <w:pPr>
              <w:jc w:val="center"/>
              <w:textAlignment w:val="baseline"/>
              <w:rPr>
                <w:rFonts w:ascii="Arial" w:eastAsia="Arial" w:hAnsi="Arial" w:cs="Arial"/>
                <w:color w:val="000000"/>
                <w:sz w:val="13"/>
                <w:szCs w:val="13"/>
              </w:rPr>
            </w:pPr>
            <w:r w:rsidRPr="0074131F">
              <w:rPr>
                <w:rFonts w:ascii="Arial" w:eastAsia="Arial" w:hAnsi="Arial" w:cs="Arial"/>
                <w:color w:val="000000"/>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74131F" w:rsidRDefault="003C291C" w:rsidP="00FC7090">
            <w:pPr>
              <w:jc w:val="center"/>
              <w:textAlignment w:val="baseline"/>
              <w:rPr>
                <w:rFonts w:ascii="Arial" w:eastAsia="Arial" w:hAnsi="Arial" w:cs="Arial"/>
                <w:color w:val="000000"/>
                <w:sz w:val="13"/>
                <w:szCs w:val="13"/>
              </w:rPr>
            </w:pPr>
            <w:r w:rsidRPr="0074131F">
              <w:rPr>
                <w:rFonts w:ascii="Arial" w:eastAsia="Arial" w:hAnsi="Arial" w:cs="Arial"/>
                <w:color w:val="000000"/>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74131F" w:rsidRDefault="003C291C" w:rsidP="00FC7090">
            <w:pPr>
              <w:jc w:val="center"/>
              <w:textAlignment w:val="baseline"/>
              <w:rPr>
                <w:rFonts w:ascii="Arial" w:eastAsia="Arial" w:hAnsi="Arial" w:cs="Arial"/>
                <w:color w:val="000000"/>
                <w:sz w:val="13"/>
                <w:szCs w:val="13"/>
              </w:rPr>
            </w:pPr>
            <w:r w:rsidRPr="0074131F">
              <w:rPr>
                <w:rFonts w:ascii="Arial" w:eastAsia="Arial" w:hAnsi="Arial" w:cs="Arial"/>
                <w:color w:val="000000"/>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74131F" w:rsidRDefault="003C291C" w:rsidP="00FC7090">
            <w:pPr>
              <w:jc w:val="center"/>
              <w:textAlignment w:val="baseline"/>
              <w:rPr>
                <w:rFonts w:ascii="Arial" w:eastAsia="Arial" w:hAnsi="Arial" w:cs="Arial"/>
                <w:color w:val="000000"/>
                <w:sz w:val="13"/>
                <w:szCs w:val="13"/>
              </w:rPr>
            </w:pPr>
            <w:r w:rsidRPr="0074131F">
              <w:rPr>
                <w:rFonts w:ascii="Arial" w:eastAsia="Arial" w:hAnsi="Arial" w:cs="Arial"/>
                <w:color w:val="000000"/>
                <w:sz w:val="13"/>
                <w:szCs w:val="13"/>
              </w:rPr>
              <w:t>23</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74131F" w:rsidRDefault="003C291C" w:rsidP="00FC7090">
            <w:pPr>
              <w:jc w:val="center"/>
              <w:textAlignment w:val="baseline"/>
              <w:rPr>
                <w:rFonts w:ascii="Arial" w:eastAsia="Arial" w:hAnsi="Arial" w:cs="Arial"/>
                <w:color w:val="000000"/>
                <w:sz w:val="13"/>
                <w:szCs w:val="13"/>
              </w:rPr>
            </w:pPr>
            <w:r w:rsidRPr="0074131F">
              <w:rPr>
                <w:rFonts w:ascii="Arial" w:eastAsia="Arial" w:hAnsi="Arial" w:cs="Arial"/>
                <w:color w:val="000000"/>
                <w:sz w:val="13"/>
                <w:szCs w:val="13"/>
              </w:rPr>
              <w:t>24</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74131F" w:rsidRDefault="003C291C" w:rsidP="00FC7090">
            <w:pPr>
              <w:jc w:val="center"/>
              <w:textAlignment w:val="baseline"/>
              <w:rPr>
                <w:rFonts w:ascii="Arial" w:eastAsia="Arial" w:hAnsi="Arial" w:cs="Arial"/>
                <w:color w:val="000000"/>
                <w:sz w:val="13"/>
                <w:szCs w:val="13"/>
              </w:rPr>
            </w:pPr>
            <w:r w:rsidRPr="0074131F">
              <w:rPr>
                <w:rFonts w:ascii="Arial" w:eastAsia="Arial" w:hAnsi="Arial" w:cs="Arial"/>
                <w:color w:val="000000"/>
                <w:sz w:val="13"/>
                <w:szCs w:val="13"/>
              </w:rPr>
              <w:t>25</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74131F"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74131F" w:rsidRDefault="003C291C" w:rsidP="00FC7090">
            <w:pPr>
              <w:jc w:val="center"/>
              <w:textAlignment w:val="baseline"/>
              <w:rPr>
                <w:rFonts w:ascii="Arial" w:eastAsia="Arial" w:hAnsi="Arial" w:cs="Arial"/>
                <w:color w:val="000000"/>
                <w:sz w:val="13"/>
                <w:szCs w:val="13"/>
              </w:rPr>
            </w:pPr>
            <w:r w:rsidRPr="0074131F">
              <w:rPr>
                <w:rFonts w:ascii="Arial" w:eastAsia="Arial" w:hAnsi="Arial" w:cs="Arial"/>
                <w:color w:val="000000"/>
                <w:sz w:val="13"/>
                <w:szCs w:val="13"/>
              </w:rPr>
              <w:t>19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74131F" w:rsidRDefault="003C291C" w:rsidP="00FC7090">
            <w:pPr>
              <w:jc w:val="center"/>
              <w:textAlignment w:val="baseline"/>
              <w:rPr>
                <w:rFonts w:ascii="Arial" w:eastAsia="Arial" w:hAnsi="Arial" w:cs="Arial"/>
                <w:color w:val="000000"/>
                <w:sz w:val="13"/>
                <w:szCs w:val="13"/>
              </w:rPr>
            </w:pPr>
            <w:r w:rsidRPr="0074131F">
              <w:rPr>
                <w:rFonts w:ascii="Arial" w:eastAsia="Arial" w:hAnsi="Arial" w:cs="Arial"/>
                <w:color w:val="000000"/>
                <w:sz w:val="13"/>
                <w:szCs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74131F" w:rsidRDefault="003C291C" w:rsidP="00FC7090">
            <w:pPr>
              <w:jc w:val="center"/>
              <w:textAlignment w:val="baseline"/>
              <w:rPr>
                <w:rFonts w:ascii="Arial" w:eastAsia="Arial" w:hAnsi="Arial" w:cs="Arial"/>
                <w:color w:val="000000"/>
                <w:sz w:val="13"/>
                <w:szCs w:val="13"/>
              </w:rPr>
            </w:pPr>
            <w:r w:rsidRPr="0074131F">
              <w:rPr>
                <w:rFonts w:ascii="Arial" w:eastAsia="Arial" w:hAnsi="Arial" w:cs="Arial"/>
                <w:color w:val="000000"/>
                <w:sz w:val="13"/>
                <w:szCs w:val="13"/>
              </w:rPr>
              <w:t>21</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74131F" w:rsidRDefault="003C291C" w:rsidP="00FC7090">
            <w:pPr>
              <w:jc w:val="center"/>
              <w:textAlignment w:val="baseline"/>
              <w:rPr>
                <w:rFonts w:ascii="Arial" w:eastAsia="Arial" w:hAnsi="Arial" w:cs="Arial"/>
                <w:color w:val="000000"/>
                <w:sz w:val="13"/>
                <w:szCs w:val="13"/>
              </w:rPr>
            </w:pPr>
            <w:r w:rsidRPr="0074131F">
              <w:rPr>
                <w:rFonts w:ascii="Arial" w:eastAsia="Arial" w:hAnsi="Arial" w:cs="Arial"/>
                <w:color w:val="000000"/>
                <w:sz w:val="13"/>
                <w:szCs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74131F" w:rsidRDefault="003C291C" w:rsidP="00FC7090">
            <w:pPr>
              <w:jc w:val="center"/>
              <w:textAlignment w:val="baseline"/>
              <w:rPr>
                <w:rFonts w:ascii="Arial" w:eastAsia="Arial" w:hAnsi="Arial" w:cs="Arial"/>
                <w:color w:val="000000"/>
                <w:sz w:val="13"/>
                <w:szCs w:val="13"/>
              </w:rPr>
            </w:pPr>
            <w:r w:rsidRPr="0074131F">
              <w:rPr>
                <w:rFonts w:ascii="Arial" w:eastAsia="Arial" w:hAnsi="Arial" w:cs="Arial"/>
                <w:color w:val="000000"/>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74131F" w:rsidRDefault="003C291C" w:rsidP="00FC7090">
            <w:pPr>
              <w:jc w:val="center"/>
              <w:textAlignment w:val="baseline"/>
              <w:rPr>
                <w:rFonts w:ascii="Arial" w:eastAsia="Arial" w:hAnsi="Arial" w:cs="Arial"/>
                <w:color w:val="000000"/>
                <w:sz w:val="13"/>
                <w:szCs w:val="13"/>
              </w:rPr>
            </w:pPr>
            <w:r w:rsidRPr="0074131F">
              <w:rPr>
                <w:rFonts w:ascii="Arial" w:eastAsia="Arial" w:hAnsi="Arial" w:cs="Arial"/>
                <w:color w:val="000000"/>
                <w:sz w:val="13"/>
                <w:szCs w:val="13"/>
              </w:rPr>
              <w:t>24</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74131F" w:rsidRDefault="003C291C" w:rsidP="00FC7090">
            <w:pPr>
              <w:jc w:val="center"/>
              <w:textAlignment w:val="baseline"/>
              <w:rPr>
                <w:rFonts w:ascii="Arial" w:eastAsia="Arial" w:hAnsi="Arial" w:cs="Arial"/>
                <w:color w:val="000000"/>
                <w:sz w:val="13"/>
                <w:szCs w:val="13"/>
              </w:rPr>
            </w:pPr>
            <w:r w:rsidRPr="0074131F">
              <w:rPr>
                <w:rFonts w:ascii="Arial" w:eastAsia="Arial" w:hAnsi="Arial" w:cs="Arial"/>
                <w:color w:val="000000"/>
                <w:sz w:val="13"/>
                <w:szCs w:val="13"/>
              </w:rPr>
              <w:t>25</w:t>
            </w:r>
          </w:p>
        </w:tc>
      </w:tr>
      <w:tr w:rsidR="003C291C" w:rsidRPr="0074131F" w:rsidTr="00FC7090">
        <w:trPr>
          <w:trHeight w:val="319"/>
        </w:trPr>
        <w:tc>
          <w:tcPr>
            <w:tcW w:w="222" w:type="pct"/>
            <w:tcBorders>
              <w:top w:val="single" w:sz="4" w:space="0" w:color="000000" w:themeColor="text1"/>
              <w:left w:val="double" w:sz="6" w:space="0" w:color="auto"/>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74131F" w:rsidRDefault="003C291C" w:rsidP="00FC7090">
            <w:pPr>
              <w:spacing w:before="39" w:after="30" w:line="147" w:lineRule="exact"/>
              <w:jc w:val="center"/>
              <w:textAlignment w:val="baseline"/>
              <w:rPr>
                <w:rFonts w:ascii="Arial" w:eastAsia="Arial" w:hAnsi="Arial" w:cs="Arial"/>
                <w:color w:val="000000"/>
                <w:sz w:val="13"/>
                <w:szCs w:val="13"/>
              </w:rPr>
            </w:pPr>
            <w:r w:rsidRPr="0074131F">
              <w:rPr>
                <w:rFonts w:ascii="Arial" w:eastAsia="Arial" w:hAnsi="Arial" w:cs="Arial"/>
                <w:color w:val="000000"/>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74131F" w:rsidRDefault="003C291C" w:rsidP="00FC7090">
            <w:pPr>
              <w:spacing w:before="39" w:after="30" w:line="147" w:lineRule="exact"/>
              <w:jc w:val="center"/>
              <w:textAlignment w:val="baseline"/>
              <w:rPr>
                <w:rFonts w:ascii="Arial" w:eastAsia="Arial" w:hAnsi="Arial" w:cs="Arial"/>
                <w:color w:val="000000"/>
                <w:sz w:val="13"/>
                <w:szCs w:val="13"/>
              </w:rPr>
            </w:pPr>
            <w:r w:rsidRPr="0074131F">
              <w:rPr>
                <w:rFonts w:ascii="Arial" w:eastAsia="Arial" w:hAnsi="Arial" w:cs="Arial"/>
                <w:color w:val="000000"/>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74131F" w:rsidRDefault="003C291C" w:rsidP="00FC7090">
            <w:pPr>
              <w:jc w:val="center"/>
              <w:textAlignment w:val="baseline"/>
              <w:rPr>
                <w:rFonts w:ascii="Arial" w:eastAsia="Arial" w:hAnsi="Arial" w:cs="Arial"/>
                <w:color w:val="000000"/>
                <w:sz w:val="13"/>
                <w:szCs w:val="13"/>
              </w:rPr>
            </w:pPr>
            <w:r w:rsidRPr="0074131F">
              <w:rPr>
                <w:rFonts w:ascii="Arial" w:eastAsia="Arial" w:hAnsi="Arial" w:cs="Arial"/>
                <w:color w:val="000000"/>
                <w:sz w:val="13"/>
                <w:szCs w:val="13"/>
              </w:rPr>
              <w:t>31</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74131F" w:rsidRDefault="003C291C" w:rsidP="00FC7090">
            <w:pPr>
              <w:jc w:val="center"/>
              <w:textAlignment w:val="baseline"/>
              <w:rPr>
                <w:rFonts w:ascii="Arial" w:eastAsia="Arial" w:hAnsi="Arial" w:cs="Arial"/>
                <w:color w:val="000000"/>
                <w:sz w:val="13"/>
                <w:szCs w:val="13"/>
              </w:rPr>
            </w:pP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74131F" w:rsidRDefault="003C291C" w:rsidP="00FC7090">
            <w:pPr>
              <w:jc w:val="center"/>
              <w:textAlignment w:val="baseline"/>
              <w:rPr>
                <w:rFonts w:ascii="Arial" w:eastAsia="Arial" w:hAnsi="Arial" w:cs="Arial"/>
                <w:color w:val="000000"/>
                <w:sz w:val="13"/>
                <w:szCs w:val="13"/>
              </w:rPr>
            </w:pP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74131F" w:rsidRDefault="003C291C" w:rsidP="00FC7090">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double" w:sz="6" w:space="0" w:color="000000" w:themeColor="text1"/>
              <w:right w:val="double" w:sz="6" w:space="0" w:color="auto"/>
            </w:tcBorders>
            <w:tcMar>
              <w:top w:w="29" w:type="dxa"/>
              <w:left w:w="29" w:type="dxa"/>
              <w:bottom w:w="43" w:type="dxa"/>
              <w:right w:w="29" w:type="dxa"/>
            </w:tcMar>
            <w:vAlign w:val="bottom"/>
          </w:tcPr>
          <w:p w:rsidR="003C291C" w:rsidRPr="0074131F" w:rsidRDefault="003C291C" w:rsidP="00FC7090">
            <w:pPr>
              <w:jc w:val="center"/>
              <w:textAlignment w:val="baseline"/>
              <w:rPr>
                <w:rFonts w:ascii="Arial" w:eastAsia="Arial" w:hAnsi="Arial" w:cs="Arial"/>
                <w:color w:val="000000"/>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74131F"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74131F" w:rsidRDefault="003C291C" w:rsidP="00FC7090">
            <w:pPr>
              <w:jc w:val="center"/>
              <w:textAlignment w:val="baseline"/>
              <w:rPr>
                <w:rFonts w:ascii="Arial" w:eastAsia="Arial" w:hAnsi="Arial" w:cs="Arial"/>
                <w:color w:val="000000"/>
                <w:sz w:val="13"/>
                <w:szCs w:val="13"/>
              </w:rPr>
            </w:pPr>
            <w:r w:rsidRPr="0074131F">
              <w:rPr>
                <w:rFonts w:ascii="Arial" w:eastAsia="Arial" w:hAnsi="Arial" w:cs="Arial"/>
                <w:color w:val="000000"/>
                <w:sz w:val="13"/>
                <w:szCs w:val="13"/>
              </w:rPr>
              <w:t>26</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74131F" w:rsidRDefault="003C291C" w:rsidP="00FC7090">
            <w:pPr>
              <w:jc w:val="center"/>
              <w:textAlignment w:val="baseline"/>
              <w:rPr>
                <w:rFonts w:ascii="Arial" w:eastAsia="Arial" w:hAnsi="Arial" w:cs="Arial"/>
                <w:color w:val="000000"/>
                <w:sz w:val="13"/>
                <w:szCs w:val="13"/>
              </w:rPr>
            </w:pPr>
            <w:r w:rsidRPr="0074131F">
              <w:rPr>
                <w:rFonts w:ascii="Arial" w:eastAsia="Arial" w:hAnsi="Arial" w:cs="Arial"/>
                <w:color w:val="000000"/>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74131F" w:rsidRDefault="003C291C" w:rsidP="00FC7090">
            <w:pPr>
              <w:jc w:val="center"/>
              <w:textAlignment w:val="baseline"/>
              <w:rPr>
                <w:rFonts w:ascii="Arial" w:eastAsia="Times New Roman" w:hAnsi="Arial" w:cs="Arial"/>
                <w:color w:val="000000"/>
                <w:sz w:val="13"/>
                <w:szCs w:val="13"/>
              </w:rPr>
            </w:pPr>
            <w:r w:rsidRPr="0074131F">
              <w:rPr>
                <w:rFonts w:ascii="Arial" w:eastAsia="Times New Roman" w:hAnsi="Arial" w:cs="Arial"/>
                <w:color w:val="000000"/>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C291C" w:rsidRPr="0074131F" w:rsidRDefault="003C291C" w:rsidP="00FC7090">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C291C" w:rsidRPr="0074131F" w:rsidRDefault="003C291C" w:rsidP="00FC7090">
            <w:pPr>
              <w:jc w:val="center"/>
              <w:textAlignment w:val="baseline"/>
              <w:rPr>
                <w:rFonts w:ascii="Arial" w:eastAsia="Times New Roman" w:hAnsi="Arial" w:cs="Arial"/>
                <w:color w:val="000000"/>
                <w:sz w:val="13"/>
                <w:szCs w:val="13"/>
              </w:rPr>
            </w:pPr>
          </w:p>
        </w:tc>
        <w:tc>
          <w:tcPr>
            <w:tcW w:w="228"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C291C" w:rsidRPr="0074131F" w:rsidRDefault="003C291C" w:rsidP="00FC7090">
            <w:pPr>
              <w:jc w:val="center"/>
              <w:textAlignment w:val="baseline"/>
              <w:rPr>
                <w:rFonts w:ascii="Arial" w:eastAsia="Times New Roman" w:hAnsi="Arial" w:cs="Arial"/>
                <w:color w:val="000000"/>
                <w:sz w:val="13"/>
                <w:szCs w:val="13"/>
              </w:rPr>
            </w:pPr>
          </w:p>
        </w:tc>
        <w:tc>
          <w:tcPr>
            <w:tcW w:w="235" w:type="pct"/>
            <w:tcBorders>
              <w:top w:val="single" w:sz="4" w:space="0" w:color="000000" w:themeColor="text1"/>
              <w:left w:val="single" w:sz="4" w:space="0" w:color="000000" w:themeColor="text1"/>
              <w:bottom w:val="double" w:sz="6" w:space="0" w:color="000000" w:themeColor="text1"/>
              <w:right w:val="double" w:sz="6" w:space="0" w:color="auto"/>
            </w:tcBorders>
            <w:tcMar>
              <w:top w:w="29" w:type="dxa"/>
              <w:left w:w="29" w:type="dxa"/>
              <w:bottom w:w="43" w:type="dxa"/>
              <w:right w:w="29" w:type="dxa"/>
            </w:tcMar>
          </w:tcPr>
          <w:p w:rsidR="003C291C" w:rsidRPr="0074131F" w:rsidRDefault="003C291C" w:rsidP="00FC7090">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74131F"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4" w:space="0" w:color="000000" w:themeColor="text1"/>
              <w:right w:val="single" w:sz="4" w:space="0" w:color="000000" w:themeColor="text1"/>
            </w:tcBorders>
            <w:tcMar>
              <w:top w:w="29" w:type="dxa"/>
              <w:left w:w="29" w:type="dxa"/>
              <w:bottom w:w="43" w:type="dxa"/>
              <w:right w:w="29" w:type="dxa"/>
            </w:tcMar>
            <w:vAlign w:val="bottom"/>
          </w:tcPr>
          <w:p w:rsidR="003C291C" w:rsidRPr="0074131F" w:rsidRDefault="003C291C" w:rsidP="00FC7090">
            <w:pPr>
              <w:jc w:val="center"/>
              <w:textAlignment w:val="baseline"/>
              <w:rPr>
                <w:rFonts w:ascii="Arial" w:eastAsia="Arial" w:hAnsi="Arial" w:cs="Arial"/>
                <w:color w:val="000000"/>
                <w:sz w:val="13"/>
                <w:szCs w:val="13"/>
              </w:rPr>
            </w:pPr>
            <w:r w:rsidRPr="0074131F">
              <w:rPr>
                <w:rFonts w:ascii="Arial" w:eastAsia="Arial" w:hAnsi="Arial" w:cs="Arial"/>
                <w:color w:val="000000"/>
                <w:sz w:val="13"/>
                <w:szCs w:val="13"/>
              </w:rPr>
              <w:t>26</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C291C" w:rsidRPr="0074131F" w:rsidRDefault="003C291C" w:rsidP="00FC7090">
            <w:pPr>
              <w:jc w:val="center"/>
              <w:textAlignment w:val="baseline"/>
              <w:rPr>
                <w:rFonts w:ascii="Arial" w:eastAsia="Arial" w:hAnsi="Arial" w:cs="Arial"/>
                <w:color w:val="000000"/>
                <w:sz w:val="13"/>
                <w:szCs w:val="13"/>
              </w:rPr>
            </w:pPr>
            <w:r w:rsidRPr="0074131F">
              <w:rPr>
                <w:rFonts w:ascii="Arial" w:eastAsia="Arial" w:hAnsi="Arial" w:cs="Arial"/>
                <w:color w:val="000000"/>
                <w:sz w:val="13"/>
                <w:szCs w:val="13"/>
              </w:rPr>
              <w:t>27</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C291C" w:rsidRPr="0074131F" w:rsidRDefault="003C291C" w:rsidP="00FC7090">
            <w:pPr>
              <w:jc w:val="center"/>
              <w:textAlignment w:val="baseline"/>
              <w:rPr>
                <w:rFonts w:ascii="Arial" w:eastAsia="Arial" w:hAnsi="Arial" w:cs="Arial"/>
                <w:color w:val="000000"/>
                <w:sz w:val="13"/>
                <w:szCs w:val="13"/>
              </w:rPr>
            </w:pPr>
            <w:r w:rsidRPr="0074131F">
              <w:rPr>
                <w:rFonts w:ascii="Arial" w:eastAsia="Arial" w:hAnsi="Arial" w:cs="Arial"/>
                <w:color w:val="000000"/>
                <w:sz w:val="13"/>
                <w:szCs w:val="13"/>
              </w:rPr>
              <w:t>28</w:t>
            </w:r>
          </w:p>
        </w:tc>
        <w:tc>
          <w:tcPr>
            <w:tcW w:w="224" w:type="pct"/>
            <w:gridSpan w:val="2"/>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C291C" w:rsidRPr="0074131F" w:rsidRDefault="003C291C" w:rsidP="00FC7090">
            <w:pPr>
              <w:jc w:val="center"/>
              <w:textAlignment w:val="baseline"/>
              <w:rPr>
                <w:rFonts w:ascii="Arial" w:eastAsia="Arial" w:hAnsi="Arial" w:cs="Arial"/>
                <w:color w:val="000000"/>
                <w:sz w:val="13"/>
                <w:szCs w:val="13"/>
              </w:rPr>
            </w:pPr>
            <w:r w:rsidRPr="0074131F">
              <w:rPr>
                <w:rFonts w:ascii="Arial" w:eastAsia="Arial" w:hAnsi="Arial" w:cs="Arial"/>
                <w:color w:val="000000"/>
                <w:sz w:val="13"/>
                <w:szCs w:val="13"/>
              </w:rPr>
              <w:t>29</w:t>
            </w:r>
          </w:p>
        </w:tc>
        <w:tc>
          <w:tcPr>
            <w:tcW w:w="224" w:type="pct"/>
            <w:tcBorders>
              <w:top w:val="single" w:sz="4" w:space="0" w:color="000000" w:themeColor="text1"/>
              <w:left w:val="single" w:sz="4" w:space="0" w:color="000000" w:themeColor="text1"/>
              <w:bottom w:val="double" w:sz="4" w:space="0" w:color="000000" w:themeColor="text1"/>
              <w:right w:val="single" w:sz="4" w:space="0" w:color="auto"/>
            </w:tcBorders>
            <w:tcMar>
              <w:top w:w="29" w:type="dxa"/>
              <w:left w:w="29" w:type="dxa"/>
              <w:bottom w:w="43" w:type="dxa"/>
              <w:right w:w="29" w:type="dxa"/>
            </w:tcMar>
            <w:vAlign w:val="bottom"/>
          </w:tcPr>
          <w:p w:rsidR="003C291C" w:rsidRPr="0074131F" w:rsidRDefault="003C291C" w:rsidP="00FC7090">
            <w:pPr>
              <w:jc w:val="center"/>
              <w:textAlignment w:val="baseline"/>
              <w:rPr>
                <w:rFonts w:ascii="Arial" w:eastAsia="Arial" w:hAnsi="Arial" w:cs="Arial"/>
                <w:color w:val="000000"/>
                <w:sz w:val="13"/>
                <w:szCs w:val="13"/>
              </w:rPr>
            </w:pPr>
            <w:r w:rsidRPr="0074131F">
              <w:rPr>
                <w:rFonts w:ascii="Arial" w:eastAsia="Arial" w:hAnsi="Arial" w:cs="Arial"/>
                <w:color w:val="000000"/>
                <w:sz w:val="13"/>
                <w:szCs w:val="13"/>
              </w:rPr>
              <w:t>30</w:t>
            </w:r>
          </w:p>
        </w:tc>
        <w:tc>
          <w:tcPr>
            <w:tcW w:w="224" w:type="pct"/>
            <w:tcBorders>
              <w:top w:val="single" w:sz="4" w:space="0" w:color="000000" w:themeColor="text1"/>
              <w:left w:val="single" w:sz="4" w:space="0" w:color="auto"/>
              <w:bottom w:val="double" w:sz="4" w:space="0" w:color="000000" w:themeColor="text1"/>
              <w:right w:val="single" w:sz="4" w:space="0" w:color="auto"/>
            </w:tcBorders>
            <w:tcMar>
              <w:top w:w="29" w:type="dxa"/>
              <w:left w:w="29" w:type="dxa"/>
              <w:bottom w:w="43" w:type="dxa"/>
              <w:right w:w="29" w:type="dxa"/>
            </w:tcMar>
            <w:vAlign w:val="bottom"/>
          </w:tcPr>
          <w:p w:rsidR="003C291C" w:rsidRPr="0074131F" w:rsidRDefault="003C291C" w:rsidP="00FC7090">
            <w:pPr>
              <w:jc w:val="center"/>
              <w:textAlignment w:val="baseline"/>
              <w:rPr>
                <w:rFonts w:ascii="Arial" w:eastAsia="Times New Roman" w:hAnsi="Arial" w:cs="Arial"/>
                <w:color w:val="000000"/>
                <w:sz w:val="13"/>
                <w:szCs w:val="13"/>
              </w:rPr>
            </w:pPr>
            <w:r w:rsidRPr="0074131F">
              <w:rPr>
                <w:rFonts w:ascii="Arial" w:eastAsia="Times New Roman" w:hAnsi="Arial" w:cs="Arial"/>
                <w:color w:val="000000"/>
                <w:sz w:val="13"/>
                <w:szCs w:val="13"/>
              </w:rPr>
              <w:t>31</w:t>
            </w:r>
          </w:p>
        </w:tc>
        <w:tc>
          <w:tcPr>
            <w:tcW w:w="216" w:type="pct"/>
            <w:tcBorders>
              <w:top w:val="single" w:sz="4" w:space="0" w:color="000000" w:themeColor="text1"/>
              <w:left w:val="single" w:sz="4" w:space="0" w:color="auto"/>
              <w:bottom w:val="double" w:sz="4" w:space="0" w:color="000000" w:themeColor="text1"/>
              <w:right w:val="double" w:sz="6" w:space="0" w:color="auto"/>
            </w:tcBorders>
            <w:tcMar>
              <w:top w:w="29" w:type="dxa"/>
              <w:left w:w="29" w:type="dxa"/>
              <w:bottom w:w="43" w:type="dxa"/>
              <w:right w:w="29" w:type="dxa"/>
            </w:tcMar>
          </w:tcPr>
          <w:p w:rsidR="003C291C" w:rsidRPr="0074131F" w:rsidRDefault="003C291C" w:rsidP="00FC7090">
            <w:pPr>
              <w:jc w:val="center"/>
              <w:textAlignment w:val="baseline"/>
              <w:rPr>
                <w:rFonts w:ascii="Arial" w:eastAsia="Times New Roman" w:hAnsi="Arial" w:cs="Arial"/>
                <w:color w:val="000000"/>
                <w:sz w:val="13"/>
                <w:szCs w:val="13"/>
              </w:rPr>
            </w:pPr>
          </w:p>
        </w:tc>
      </w:tr>
      <w:tr w:rsidR="003C291C" w:rsidRPr="0074131F" w:rsidTr="00FC7090">
        <w:trPr>
          <w:trHeight w:val="176"/>
        </w:trPr>
        <w:tc>
          <w:tcPr>
            <w:tcW w:w="1560" w:type="pct"/>
            <w:gridSpan w:val="9"/>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C291C" w:rsidRPr="0074131F" w:rsidRDefault="003C291C" w:rsidP="00FC7090">
            <w:pPr>
              <w:tabs>
                <w:tab w:val="center" w:pos="5220"/>
                <w:tab w:val="right" w:pos="10440"/>
              </w:tabs>
              <w:jc w:val="center"/>
              <w:rPr>
                <w:rFonts w:ascii="Arial" w:hAnsi="Arial" w:cs="Arial"/>
                <w:b/>
                <w:sz w:val="13"/>
                <w:szCs w:val="13"/>
              </w:rPr>
            </w:pPr>
            <w:r w:rsidRPr="0074131F">
              <w:rPr>
                <w:rFonts w:ascii="Arial" w:hAnsi="Arial" w:cs="Arial"/>
                <w:b/>
                <w:sz w:val="13"/>
                <w:szCs w:val="13"/>
              </w:rPr>
              <w:t>APRIL – AVRIL</w:t>
            </w:r>
          </w:p>
        </w:tc>
        <w:tc>
          <w:tcPr>
            <w:tcW w:w="136" w:type="pct"/>
            <w:tcBorders>
              <w:top w:val="nil"/>
              <w:left w:val="double" w:sz="6" w:space="0" w:color="000000" w:themeColor="text1"/>
              <w:bottom w:val="nil"/>
              <w:right w:val="double" w:sz="6" w:space="0" w:color="000000" w:themeColor="text1"/>
            </w:tcBorders>
            <w:tcMar>
              <w:top w:w="43" w:type="dxa"/>
              <w:left w:w="29" w:type="dxa"/>
              <w:bottom w:w="43" w:type="dxa"/>
              <w:right w:w="29" w:type="dxa"/>
            </w:tcMar>
            <w:vAlign w:val="center"/>
          </w:tcPr>
          <w:p w:rsidR="003C291C" w:rsidRPr="0074131F" w:rsidRDefault="003C291C" w:rsidP="00FC7090">
            <w:pPr>
              <w:tabs>
                <w:tab w:val="center" w:pos="5220"/>
                <w:tab w:val="right" w:pos="10440"/>
              </w:tabs>
              <w:jc w:val="center"/>
              <w:rPr>
                <w:rFonts w:ascii="Arial" w:hAnsi="Arial" w:cs="Arial"/>
                <w:b/>
                <w:sz w:val="13"/>
                <w:szCs w:val="13"/>
              </w:rPr>
            </w:pPr>
          </w:p>
        </w:tc>
        <w:tc>
          <w:tcPr>
            <w:tcW w:w="1603"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C291C" w:rsidRPr="0074131F" w:rsidRDefault="003C291C" w:rsidP="00FC7090">
            <w:pPr>
              <w:tabs>
                <w:tab w:val="center" w:pos="5220"/>
                <w:tab w:val="right" w:pos="10440"/>
              </w:tabs>
              <w:jc w:val="center"/>
              <w:rPr>
                <w:rFonts w:ascii="Arial" w:hAnsi="Arial" w:cs="Arial"/>
                <w:b/>
                <w:sz w:val="13"/>
                <w:szCs w:val="13"/>
              </w:rPr>
            </w:pPr>
            <w:r w:rsidRPr="0074131F">
              <w:rPr>
                <w:rFonts w:ascii="Arial" w:hAnsi="Arial" w:cs="Arial"/>
                <w:b/>
                <w:sz w:val="13"/>
                <w:szCs w:val="13"/>
              </w:rPr>
              <w:t>MAY – MAI</w:t>
            </w:r>
          </w:p>
        </w:tc>
        <w:tc>
          <w:tcPr>
            <w:tcW w:w="141" w:type="pct"/>
            <w:tcBorders>
              <w:top w:val="nil"/>
              <w:left w:val="double" w:sz="6" w:space="0" w:color="000000" w:themeColor="text1"/>
              <w:bottom w:val="nil"/>
              <w:right w:val="double" w:sz="6" w:space="0" w:color="auto"/>
            </w:tcBorders>
            <w:tcMar>
              <w:top w:w="43" w:type="dxa"/>
              <w:left w:w="29" w:type="dxa"/>
              <w:bottom w:w="43" w:type="dxa"/>
              <w:right w:w="29" w:type="dxa"/>
            </w:tcMar>
            <w:vAlign w:val="center"/>
          </w:tcPr>
          <w:p w:rsidR="003C291C" w:rsidRPr="0074131F" w:rsidRDefault="003C291C" w:rsidP="00FC7090">
            <w:pPr>
              <w:tabs>
                <w:tab w:val="center" w:pos="5220"/>
                <w:tab w:val="right" w:pos="10440"/>
              </w:tabs>
              <w:jc w:val="center"/>
              <w:rPr>
                <w:rFonts w:ascii="Arial" w:hAnsi="Arial" w:cs="Arial"/>
                <w:b/>
                <w:sz w:val="13"/>
                <w:szCs w:val="13"/>
              </w:rPr>
            </w:pPr>
          </w:p>
        </w:tc>
        <w:tc>
          <w:tcPr>
            <w:tcW w:w="1561" w:type="pct"/>
            <w:gridSpan w:val="8"/>
            <w:tcBorders>
              <w:top w:val="double" w:sz="4" w:space="0" w:color="000000" w:themeColor="text1"/>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3C291C" w:rsidRPr="0074131F" w:rsidRDefault="003C291C" w:rsidP="00FC7090">
            <w:pPr>
              <w:tabs>
                <w:tab w:val="center" w:pos="5220"/>
                <w:tab w:val="right" w:pos="10440"/>
              </w:tabs>
              <w:jc w:val="center"/>
              <w:rPr>
                <w:rFonts w:ascii="Arial" w:hAnsi="Arial" w:cs="Arial"/>
                <w:b/>
                <w:sz w:val="13"/>
                <w:szCs w:val="13"/>
              </w:rPr>
            </w:pPr>
            <w:r w:rsidRPr="0074131F">
              <w:rPr>
                <w:rFonts w:ascii="Arial" w:hAnsi="Arial" w:cs="Arial"/>
                <w:b/>
                <w:sz w:val="13"/>
                <w:szCs w:val="13"/>
              </w:rPr>
              <w:t>JUNE – JUIN</w:t>
            </w:r>
          </w:p>
        </w:tc>
      </w:tr>
      <w:tr w:rsidR="003C291C" w:rsidRPr="0074131F" w:rsidTr="00FC7090">
        <w:trPr>
          <w:trHeight w:val="319"/>
        </w:trPr>
        <w:tc>
          <w:tcPr>
            <w:tcW w:w="222"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74131F" w:rsidRDefault="003C291C" w:rsidP="00FC7090">
            <w:pPr>
              <w:tabs>
                <w:tab w:val="center" w:pos="5220"/>
                <w:tab w:val="right" w:pos="10440"/>
              </w:tabs>
              <w:jc w:val="center"/>
              <w:rPr>
                <w:rFonts w:ascii="Arial" w:hAnsi="Arial" w:cs="Arial"/>
                <w:b/>
                <w:sz w:val="13"/>
                <w:szCs w:val="13"/>
              </w:rPr>
            </w:pPr>
            <w:r w:rsidRPr="0074131F">
              <w:rPr>
                <w:rFonts w:ascii="Arial" w:hAnsi="Arial" w:cs="Arial"/>
                <w:b/>
                <w:sz w:val="13"/>
                <w:szCs w:val="13"/>
              </w:rPr>
              <w:t>S</w:t>
            </w:r>
          </w:p>
          <w:p w:rsidR="003C291C" w:rsidRPr="0074131F" w:rsidRDefault="003C291C" w:rsidP="00FC7090">
            <w:pPr>
              <w:tabs>
                <w:tab w:val="center" w:pos="5220"/>
                <w:tab w:val="right" w:pos="10440"/>
              </w:tabs>
              <w:jc w:val="center"/>
              <w:rPr>
                <w:rFonts w:ascii="Arial" w:hAnsi="Arial" w:cs="Arial"/>
                <w:b/>
                <w:sz w:val="13"/>
                <w:szCs w:val="13"/>
              </w:rPr>
            </w:pPr>
            <w:r w:rsidRPr="0074131F">
              <w:rPr>
                <w:rFonts w:ascii="Arial" w:hAnsi="Arial" w:cs="Arial"/>
                <w:b/>
                <w:sz w:val="13"/>
                <w:szCs w:val="13"/>
              </w:rPr>
              <w:t>D</w:t>
            </w:r>
          </w:p>
        </w:tc>
        <w:tc>
          <w:tcPr>
            <w:tcW w:w="222" w:type="pct"/>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C291C" w:rsidRPr="0074131F" w:rsidRDefault="003C291C" w:rsidP="00FC7090">
            <w:pPr>
              <w:tabs>
                <w:tab w:val="center" w:pos="5220"/>
                <w:tab w:val="right" w:pos="10440"/>
              </w:tabs>
              <w:jc w:val="center"/>
              <w:rPr>
                <w:rFonts w:ascii="Arial" w:hAnsi="Arial" w:cs="Arial"/>
                <w:b/>
                <w:sz w:val="13"/>
                <w:szCs w:val="13"/>
              </w:rPr>
            </w:pPr>
            <w:r w:rsidRPr="0074131F">
              <w:rPr>
                <w:rFonts w:ascii="Arial" w:hAnsi="Arial" w:cs="Arial"/>
                <w:b/>
                <w:sz w:val="13"/>
                <w:szCs w:val="13"/>
              </w:rPr>
              <w:t>M</w:t>
            </w:r>
          </w:p>
          <w:p w:rsidR="003C291C" w:rsidRPr="0074131F" w:rsidRDefault="003C291C" w:rsidP="00FC7090">
            <w:pPr>
              <w:tabs>
                <w:tab w:val="center" w:pos="5220"/>
                <w:tab w:val="right" w:pos="10440"/>
              </w:tabs>
              <w:jc w:val="center"/>
              <w:rPr>
                <w:rFonts w:ascii="Arial" w:hAnsi="Arial" w:cs="Arial"/>
                <w:b/>
                <w:sz w:val="13"/>
                <w:szCs w:val="13"/>
              </w:rPr>
            </w:pPr>
            <w:r w:rsidRPr="0074131F">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74131F" w:rsidRDefault="003C291C" w:rsidP="00FC7090">
            <w:pPr>
              <w:tabs>
                <w:tab w:val="center" w:pos="5220"/>
                <w:tab w:val="right" w:pos="10440"/>
              </w:tabs>
              <w:jc w:val="center"/>
              <w:rPr>
                <w:rFonts w:ascii="Arial" w:hAnsi="Arial" w:cs="Arial"/>
                <w:b/>
                <w:sz w:val="13"/>
                <w:szCs w:val="13"/>
              </w:rPr>
            </w:pPr>
            <w:r w:rsidRPr="0074131F">
              <w:rPr>
                <w:rFonts w:ascii="Arial" w:hAnsi="Arial" w:cs="Arial"/>
                <w:b/>
                <w:sz w:val="13"/>
                <w:szCs w:val="13"/>
              </w:rPr>
              <w:t>T</w:t>
            </w:r>
          </w:p>
          <w:p w:rsidR="003C291C" w:rsidRPr="0074131F" w:rsidRDefault="003C291C" w:rsidP="00FC7090">
            <w:pPr>
              <w:tabs>
                <w:tab w:val="center" w:pos="5220"/>
                <w:tab w:val="right" w:pos="10440"/>
              </w:tabs>
              <w:jc w:val="center"/>
              <w:rPr>
                <w:rFonts w:ascii="Arial" w:hAnsi="Arial" w:cs="Arial"/>
                <w:b/>
                <w:sz w:val="13"/>
                <w:szCs w:val="13"/>
              </w:rPr>
            </w:pPr>
            <w:r w:rsidRPr="0074131F">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74131F" w:rsidRDefault="003C291C" w:rsidP="00FC7090">
            <w:pPr>
              <w:tabs>
                <w:tab w:val="center" w:pos="5220"/>
                <w:tab w:val="right" w:pos="10440"/>
              </w:tabs>
              <w:jc w:val="center"/>
              <w:rPr>
                <w:rFonts w:ascii="Arial" w:hAnsi="Arial" w:cs="Arial"/>
                <w:b/>
                <w:sz w:val="13"/>
                <w:szCs w:val="13"/>
              </w:rPr>
            </w:pPr>
            <w:r w:rsidRPr="0074131F">
              <w:rPr>
                <w:rFonts w:ascii="Arial" w:hAnsi="Arial" w:cs="Arial"/>
                <w:b/>
                <w:sz w:val="13"/>
                <w:szCs w:val="13"/>
              </w:rPr>
              <w:t>W</w:t>
            </w:r>
          </w:p>
          <w:p w:rsidR="003C291C" w:rsidRPr="0074131F" w:rsidRDefault="003C291C" w:rsidP="00FC7090">
            <w:pPr>
              <w:tabs>
                <w:tab w:val="center" w:pos="5220"/>
                <w:tab w:val="right" w:pos="10440"/>
              </w:tabs>
              <w:jc w:val="center"/>
              <w:rPr>
                <w:rFonts w:ascii="Arial" w:hAnsi="Arial" w:cs="Arial"/>
                <w:b/>
                <w:sz w:val="13"/>
                <w:szCs w:val="13"/>
              </w:rPr>
            </w:pPr>
            <w:r w:rsidRPr="0074131F">
              <w:rPr>
                <w:rFonts w:ascii="Arial" w:hAnsi="Arial" w:cs="Arial"/>
                <w:b/>
                <w:sz w:val="13"/>
                <w:szCs w:val="13"/>
              </w:rPr>
              <w:t>M</w:t>
            </w:r>
          </w:p>
        </w:tc>
        <w:tc>
          <w:tcPr>
            <w:tcW w:w="222"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74131F" w:rsidRDefault="003C291C" w:rsidP="00FC7090">
            <w:pPr>
              <w:tabs>
                <w:tab w:val="center" w:pos="5220"/>
                <w:tab w:val="right" w:pos="10440"/>
              </w:tabs>
              <w:jc w:val="center"/>
              <w:rPr>
                <w:rFonts w:ascii="Arial" w:hAnsi="Arial" w:cs="Arial"/>
                <w:b/>
                <w:sz w:val="13"/>
                <w:szCs w:val="13"/>
              </w:rPr>
            </w:pPr>
            <w:r w:rsidRPr="0074131F">
              <w:rPr>
                <w:rFonts w:ascii="Arial" w:hAnsi="Arial" w:cs="Arial"/>
                <w:b/>
                <w:sz w:val="13"/>
                <w:szCs w:val="13"/>
              </w:rPr>
              <w:t>T</w:t>
            </w:r>
          </w:p>
          <w:p w:rsidR="003C291C" w:rsidRPr="0074131F" w:rsidRDefault="003C291C" w:rsidP="00FC7090">
            <w:pPr>
              <w:tabs>
                <w:tab w:val="center" w:pos="5220"/>
                <w:tab w:val="right" w:pos="10440"/>
              </w:tabs>
              <w:jc w:val="center"/>
              <w:rPr>
                <w:rFonts w:ascii="Arial" w:hAnsi="Arial" w:cs="Arial"/>
                <w:b/>
                <w:sz w:val="13"/>
                <w:szCs w:val="13"/>
              </w:rPr>
            </w:pPr>
            <w:r w:rsidRPr="0074131F">
              <w:rPr>
                <w:rFonts w:ascii="Arial" w:hAnsi="Arial" w:cs="Arial"/>
                <w:b/>
                <w:sz w:val="13"/>
                <w:szCs w:val="13"/>
              </w:rPr>
              <w:t>J</w:t>
            </w:r>
          </w:p>
        </w:tc>
        <w:tc>
          <w:tcPr>
            <w:tcW w:w="222" w:type="pct"/>
            <w:gridSpan w:val="2"/>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C291C" w:rsidRPr="0074131F" w:rsidRDefault="003C291C" w:rsidP="00FC7090">
            <w:pPr>
              <w:tabs>
                <w:tab w:val="center" w:pos="5220"/>
                <w:tab w:val="right" w:pos="10440"/>
              </w:tabs>
              <w:jc w:val="center"/>
              <w:rPr>
                <w:rFonts w:ascii="Arial" w:hAnsi="Arial" w:cs="Arial"/>
                <w:b/>
                <w:sz w:val="13"/>
                <w:szCs w:val="13"/>
              </w:rPr>
            </w:pPr>
            <w:r w:rsidRPr="0074131F">
              <w:rPr>
                <w:rFonts w:ascii="Arial" w:hAnsi="Arial" w:cs="Arial"/>
                <w:b/>
                <w:sz w:val="13"/>
                <w:szCs w:val="13"/>
              </w:rPr>
              <w:t>F</w:t>
            </w:r>
          </w:p>
          <w:p w:rsidR="003C291C" w:rsidRPr="0074131F" w:rsidRDefault="003C291C" w:rsidP="00FC7090">
            <w:pPr>
              <w:tabs>
                <w:tab w:val="center" w:pos="5220"/>
                <w:tab w:val="right" w:pos="10440"/>
              </w:tabs>
              <w:jc w:val="center"/>
              <w:rPr>
                <w:rFonts w:ascii="Arial" w:hAnsi="Arial" w:cs="Arial"/>
                <w:b/>
                <w:sz w:val="13"/>
                <w:szCs w:val="13"/>
              </w:rPr>
            </w:pPr>
            <w:r w:rsidRPr="0074131F">
              <w:rPr>
                <w:rFonts w:ascii="Arial" w:hAnsi="Arial" w:cs="Arial"/>
                <w:b/>
                <w:sz w:val="13"/>
                <w:szCs w:val="13"/>
              </w:rPr>
              <w:t>V</w:t>
            </w:r>
          </w:p>
        </w:tc>
        <w:tc>
          <w:tcPr>
            <w:tcW w:w="228"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C291C" w:rsidRPr="0074131F" w:rsidRDefault="003C291C" w:rsidP="00FC7090">
            <w:pPr>
              <w:tabs>
                <w:tab w:val="center" w:pos="5220"/>
                <w:tab w:val="right" w:pos="10440"/>
              </w:tabs>
              <w:jc w:val="center"/>
              <w:rPr>
                <w:rFonts w:ascii="Arial" w:hAnsi="Arial" w:cs="Arial"/>
                <w:b/>
                <w:sz w:val="13"/>
                <w:szCs w:val="13"/>
              </w:rPr>
            </w:pPr>
            <w:r w:rsidRPr="0074131F">
              <w:rPr>
                <w:rFonts w:ascii="Arial" w:hAnsi="Arial" w:cs="Arial"/>
                <w:b/>
                <w:sz w:val="13"/>
                <w:szCs w:val="13"/>
              </w:rPr>
              <w:t>S</w:t>
            </w:r>
          </w:p>
          <w:p w:rsidR="003C291C" w:rsidRPr="0074131F" w:rsidRDefault="003C291C" w:rsidP="00FC7090">
            <w:pPr>
              <w:tabs>
                <w:tab w:val="center" w:pos="5220"/>
                <w:tab w:val="right" w:pos="10440"/>
              </w:tabs>
              <w:jc w:val="center"/>
              <w:rPr>
                <w:rFonts w:ascii="Arial" w:hAnsi="Arial" w:cs="Arial"/>
                <w:b/>
                <w:sz w:val="13"/>
                <w:szCs w:val="13"/>
              </w:rPr>
            </w:pPr>
            <w:r w:rsidRPr="0074131F">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3C291C" w:rsidRPr="0074131F" w:rsidRDefault="003C291C" w:rsidP="00FC7090">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74131F" w:rsidRDefault="003C291C" w:rsidP="00FC7090">
            <w:pPr>
              <w:tabs>
                <w:tab w:val="center" w:pos="5220"/>
                <w:tab w:val="right" w:pos="10440"/>
              </w:tabs>
              <w:jc w:val="center"/>
              <w:rPr>
                <w:rFonts w:ascii="Arial" w:hAnsi="Arial" w:cs="Arial"/>
                <w:b/>
                <w:sz w:val="13"/>
                <w:szCs w:val="13"/>
              </w:rPr>
            </w:pPr>
            <w:r w:rsidRPr="0074131F">
              <w:rPr>
                <w:rFonts w:ascii="Arial" w:hAnsi="Arial" w:cs="Arial"/>
                <w:b/>
                <w:sz w:val="13"/>
                <w:szCs w:val="13"/>
              </w:rPr>
              <w:t>S</w:t>
            </w:r>
          </w:p>
          <w:p w:rsidR="003C291C" w:rsidRPr="0074131F" w:rsidRDefault="003C291C" w:rsidP="00FC7090">
            <w:pPr>
              <w:tabs>
                <w:tab w:val="center" w:pos="5220"/>
                <w:tab w:val="right" w:pos="10440"/>
              </w:tabs>
              <w:jc w:val="center"/>
              <w:rPr>
                <w:rFonts w:ascii="Arial" w:hAnsi="Arial" w:cs="Arial"/>
                <w:b/>
                <w:sz w:val="13"/>
                <w:szCs w:val="13"/>
              </w:rPr>
            </w:pPr>
            <w:r w:rsidRPr="0074131F">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74131F" w:rsidRDefault="003C291C" w:rsidP="00FC7090">
            <w:pPr>
              <w:tabs>
                <w:tab w:val="center" w:pos="5220"/>
                <w:tab w:val="right" w:pos="10440"/>
              </w:tabs>
              <w:jc w:val="center"/>
              <w:rPr>
                <w:rFonts w:ascii="Arial" w:hAnsi="Arial" w:cs="Arial"/>
                <w:b/>
                <w:sz w:val="13"/>
                <w:szCs w:val="13"/>
              </w:rPr>
            </w:pPr>
            <w:r w:rsidRPr="0074131F">
              <w:rPr>
                <w:rFonts w:ascii="Arial" w:hAnsi="Arial" w:cs="Arial"/>
                <w:b/>
                <w:sz w:val="13"/>
                <w:szCs w:val="13"/>
              </w:rPr>
              <w:t>M</w:t>
            </w:r>
          </w:p>
          <w:p w:rsidR="003C291C" w:rsidRPr="0074131F" w:rsidRDefault="003C291C" w:rsidP="00FC7090">
            <w:pPr>
              <w:tabs>
                <w:tab w:val="center" w:pos="5220"/>
                <w:tab w:val="right" w:pos="10440"/>
              </w:tabs>
              <w:jc w:val="center"/>
              <w:rPr>
                <w:rFonts w:ascii="Arial" w:hAnsi="Arial" w:cs="Arial"/>
                <w:b/>
                <w:sz w:val="13"/>
                <w:szCs w:val="13"/>
              </w:rPr>
            </w:pPr>
            <w:r w:rsidRPr="0074131F">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74131F" w:rsidRDefault="003C291C" w:rsidP="00FC7090">
            <w:pPr>
              <w:tabs>
                <w:tab w:val="center" w:pos="5220"/>
                <w:tab w:val="right" w:pos="10440"/>
              </w:tabs>
              <w:jc w:val="center"/>
              <w:rPr>
                <w:rFonts w:ascii="Arial" w:hAnsi="Arial" w:cs="Arial"/>
                <w:b/>
                <w:sz w:val="13"/>
                <w:szCs w:val="13"/>
              </w:rPr>
            </w:pPr>
            <w:r w:rsidRPr="0074131F">
              <w:rPr>
                <w:rFonts w:ascii="Arial" w:hAnsi="Arial" w:cs="Arial"/>
                <w:b/>
                <w:sz w:val="13"/>
                <w:szCs w:val="13"/>
              </w:rPr>
              <w:t>T</w:t>
            </w:r>
          </w:p>
          <w:p w:rsidR="003C291C" w:rsidRPr="0074131F" w:rsidRDefault="003C291C" w:rsidP="00FC7090">
            <w:pPr>
              <w:tabs>
                <w:tab w:val="center" w:pos="5220"/>
                <w:tab w:val="right" w:pos="10440"/>
              </w:tabs>
              <w:jc w:val="center"/>
              <w:rPr>
                <w:rFonts w:ascii="Arial" w:hAnsi="Arial" w:cs="Arial"/>
                <w:b/>
                <w:sz w:val="13"/>
                <w:szCs w:val="13"/>
              </w:rPr>
            </w:pPr>
            <w:r w:rsidRPr="0074131F">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74131F" w:rsidRDefault="003C291C" w:rsidP="00FC7090">
            <w:pPr>
              <w:tabs>
                <w:tab w:val="center" w:pos="5220"/>
                <w:tab w:val="right" w:pos="10440"/>
              </w:tabs>
              <w:jc w:val="center"/>
              <w:rPr>
                <w:rFonts w:ascii="Arial" w:hAnsi="Arial" w:cs="Arial"/>
                <w:b/>
                <w:sz w:val="13"/>
                <w:szCs w:val="13"/>
              </w:rPr>
            </w:pPr>
            <w:r w:rsidRPr="0074131F">
              <w:rPr>
                <w:rFonts w:ascii="Arial" w:hAnsi="Arial" w:cs="Arial"/>
                <w:b/>
                <w:sz w:val="13"/>
                <w:szCs w:val="13"/>
              </w:rPr>
              <w:t>W</w:t>
            </w:r>
          </w:p>
          <w:p w:rsidR="003C291C" w:rsidRPr="0074131F" w:rsidRDefault="003C291C" w:rsidP="00FC7090">
            <w:pPr>
              <w:tabs>
                <w:tab w:val="center" w:pos="5220"/>
                <w:tab w:val="right" w:pos="10440"/>
              </w:tabs>
              <w:jc w:val="center"/>
              <w:rPr>
                <w:rFonts w:ascii="Arial" w:hAnsi="Arial" w:cs="Arial"/>
                <w:b/>
                <w:sz w:val="13"/>
                <w:szCs w:val="13"/>
              </w:rPr>
            </w:pPr>
            <w:r w:rsidRPr="0074131F">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74131F" w:rsidRDefault="003C291C" w:rsidP="00FC7090">
            <w:pPr>
              <w:tabs>
                <w:tab w:val="center" w:pos="5220"/>
                <w:tab w:val="right" w:pos="10440"/>
              </w:tabs>
              <w:jc w:val="center"/>
              <w:rPr>
                <w:rFonts w:ascii="Arial" w:hAnsi="Arial" w:cs="Arial"/>
                <w:b/>
                <w:sz w:val="13"/>
                <w:szCs w:val="13"/>
              </w:rPr>
            </w:pPr>
            <w:r w:rsidRPr="0074131F">
              <w:rPr>
                <w:rFonts w:ascii="Arial" w:hAnsi="Arial" w:cs="Arial"/>
                <w:b/>
                <w:sz w:val="13"/>
                <w:szCs w:val="13"/>
              </w:rPr>
              <w:t>T</w:t>
            </w:r>
          </w:p>
          <w:p w:rsidR="003C291C" w:rsidRPr="0074131F" w:rsidRDefault="003C291C" w:rsidP="00FC7090">
            <w:pPr>
              <w:tabs>
                <w:tab w:val="center" w:pos="5220"/>
                <w:tab w:val="right" w:pos="10440"/>
              </w:tabs>
              <w:jc w:val="center"/>
              <w:rPr>
                <w:rFonts w:ascii="Arial" w:hAnsi="Arial" w:cs="Arial"/>
                <w:b/>
                <w:sz w:val="13"/>
                <w:szCs w:val="13"/>
              </w:rPr>
            </w:pPr>
            <w:r w:rsidRPr="0074131F">
              <w:rPr>
                <w:rFonts w:ascii="Arial" w:hAnsi="Arial" w:cs="Arial"/>
                <w:b/>
                <w:sz w:val="13"/>
                <w:szCs w:val="13"/>
              </w:rPr>
              <w:t>J</w:t>
            </w:r>
          </w:p>
        </w:tc>
        <w:tc>
          <w:tcPr>
            <w:tcW w:w="228"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74131F" w:rsidRDefault="003C291C" w:rsidP="00FC7090">
            <w:pPr>
              <w:tabs>
                <w:tab w:val="center" w:pos="5220"/>
                <w:tab w:val="right" w:pos="10440"/>
              </w:tabs>
              <w:jc w:val="center"/>
              <w:rPr>
                <w:rFonts w:ascii="Arial" w:hAnsi="Arial" w:cs="Arial"/>
                <w:b/>
                <w:sz w:val="13"/>
                <w:szCs w:val="13"/>
              </w:rPr>
            </w:pPr>
            <w:r w:rsidRPr="0074131F">
              <w:rPr>
                <w:rFonts w:ascii="Arial" w:hAnsi="Arial" w:cs="Arial"/>
                <w:b/>
                <w:sz w:val="13"/>
                <w:szCs w:val="13"/>
              </w:rPr>
              <w:t>F</w:t>
            </w:r>
          </w:p>
          <w:p w:rsidR="003C291C" w:rsidRPr="0074131F" w:rsidRDefault="003C291C" w:rsidP="00FC7090">
            <w:pPr>
              <w:tabs>
                <w:tab w:val="center" w:pos="5220"/>
                <w:tab w:val="right" w:pos="10440"/>
              </w:tabs>
              <w:jc w:val="center"/>
              <w:rPr>
                <w:rFonts w:ascii="Arial" w:hAnsi="Arial" w:cs="Arial"/>
                <w:b/>
                <w:sz w:val="13"/>
                <w:szCs w:val="13"/>
              </w:rPr>
            </w:pPr>
            <w:r w:rsidRPr="0074131F">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C291C" w:rsidRPr="0074131F" w:rsidRDefault="003C291C" w:rsidP="00FC7090">
            <w:pPr>
              <w:tabs>
                <w:tab w:val="center" w:pos="5220"/>
                <w:tab w:val="right" w:pos="10440"/>
              </w:tabs>
              <w:jc w:val="center"/>
              <w:rPr>
                <w:rFonts w:ascii="Arial" w:hAnsi="Arial" w:cs="Arial"/>
                <w:b/>
                <w:sz w:val="13"/>
                <w:szCs w:val="13"/>
              </w:rPr>
            </w:pPr>
            <w:r w:rsidRPr="0074131F">
              <w:rPr>
                <w:rFonts w:ascii="Arial" w:hAnsi="Arial" w:cs="Arial"/>
                <w:b/>
                <w:sz w:val="13"/>
                <w:szCs w:val="13"/>
              </w:rPr>
              <w:t>S</w:t>
            </w:r>
          </w:p>
          <w:p w:rsidR="003C291C" w:rsidRPr="0074131F" w:rsidRDefault="003C291C" w:rsidP="00FC7090">
            <w:pPr>
              <w:tabs>
                <w:tab w:val="center" w:pos="5220"/>
                <w:tab w:val="right" w:pos="10440"/>
              </w:tabs>
              <w:jc w:val="center"/>
              <w:rPr>
                <w:rFonts w:ascii="Arial" w:hAnsi="Arial" w:cs="Arial"/>
                <w:b/>
                <w:sz w:val="13"/>
                <w:szCs w:val="13"/>
              </w:rPr>
            </w:pPr>
            <w:r w:rsidRPr="0074131F">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3C291C" w:rsidRPr="0074131F" w:rsidRDefault="003C291C" w:rsidP="00FC7090">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74131F" w:rsidRDefault="003C291C" w:rsidP="00FC7090">
            <w:pPr>
              <w:tabs>
                <w:tab w:val="center" w:pos="5220"/>
                <w:tab w:val="right" w:pos="10440"/>
              </w:tabs>
              <w:jc w:val="center"/>
              <w:rPr>
                <w:rFonts w:ascii="Arial" w:hAnsi="Arial" w:cs="Arial"/>
                <w:b/>
                <w:sz w:val="13"/>
                <w:szCs w:val="13"/>
              </w:rPr>
            </w:pPr>
            <w:r w:rsidRPr="0074131F">
              <w:rPr>
                <w:rFonts w:ascii="Arial" w:hAnsi="Arial" w:cs="Arial"/>
                <w:b/>
                <w:sz w:val="13"/>
                <w:szCs w:val="13"/>
              </w:rPr>
              <w:t>S</w:t>
            </w:r>
          </w:p>
          <w:p w:rsidR="003C291C" w:rsidRPr="0074131F" w:rsidRDefault="003C291C" w:rsidP="00FC7090">
            <w:pPr>
              <w:tabs>
                <w:tab w:val="center" w:pos="5220"/>
                <w:tab w:val="right" w:pos="10440"/>
              </w:tabs>
              <w:jc w:val="center"/>
              <w:rPr>
                <w:rFonts w:ascii="Arial" w:hAnsi="Arial" w:cs="Arial"/>
                <w:b/>
                <w:sz w:val="13"/>
                <w:szCs w:val="13"/>
              </w:rPr>
            </w:pPr>
            <w:r w:rsidRPr="0074131F">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C291C" w:rsidRPr="0074131F" w:rsidRDefault="003C291C" w:rsidP="00FC7090">
            <w:pPr>
              <w:tabs>
                <w:tab w:val="center" w:pos="5220"/>
                <w:tab w:val="right" w:pos="10440"/>
              </w:tabs>
              <w:jc w:val="center"/>
              <w:rPr>
                <w:rFonts w:ascii="Arial" w:hAnsi="Arial" w:cs="Arial"/>
                <w:b/>
                <w:sz w:val="13"/>
                <w:szCs w:val="13"/>
              </w:rPr>
            </w:pPr>
            <w:r w:rsidRPr="0074131F">
              <w:rPr>
                <w:rFonts w:ascii="Arial" w:hAnsi="Arial" w:cs="Arial"/>
                <w:b/>
                <w:sz w:val="13"/>
                <w:szCs w:val="13"/>
              </w:rPr>
              <w:t>M</w:t>
            </w:r>
          </w:p>
          <w:p w:rsidR="003C291C" w:rsidRPr="0074131F" w:rsidRDefault="003C291C" w:rsidP="00FC7090">
            <w:pPr>
              <w:tabs>
                <w:tab w:val="center" w:pos="5220"/>
                <w:tab w:val="right" w:pos="10440"/>
              </w:tabs>
              <w:jc w:val="center"/>
              <w:rPr>
                <w:rFonts w:ascii="Arial" w:hAnsi="Arial" w:cs="Arial"/>
                <w:b/>
                <w:sz w:val="13"/>
                <w:szCs w:val="13"/>
              </w:rPr>
            </w:pPr>
            <w:r w:rsidRPr="0074131F">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C291C" w:rsidRPr="0074131F" w:rsidRDefault="003C291C" w:rsidP="00FC7090">
            <w:pPr>
              <w:tabs>
                <w:tab w:val="center" w:pos="5220"/>
                <w:tab w:val="right" w:pos="10440"/>
              </w:tabs>
              <w:jc w:val="center"/>
              <w:rPr>
                <w:rFonts w:ascii="Arial" w:hAnsi="Arial" w:cs="Arial"/>
                <w:b/>
                <w:sz w:val="13"/>
                <w:szCs w:val="13"/>
              </w:rPr>
            </w:pPr>
            <w:r w:rsidRPr="0074131F">
              <w:rPr>
                <w:rFonts w:ascii="Arial" w:hAnsi="Arial" w:cs="Arial"/>
                <w:b/>
                <w:sz w:val="13"/>
                <w:szCs w:val="13"/>
              </w:rPr>
              <w:t>T</w:t>
            </w:r>
          </w:p>
          <w:p w:rsidR="003C291C" w:rsidRPr="0074131F" w:rsidRDefault="003C291C" w:rsidP="00FC7090">
            <w:pPr>
              <w:tabs>
                <w:tab w:val="center" w:pos="5220"/>
                <w:tab w:val="right" w:pos="10440"/>
              </w:tabs>
              <w:jc w:val="center"/>
              <w:rPr>
                <w:rFonts w:ascii="Arial" w:hAnsi="Arial" w:cs="Arial"/>
                <w:b/>
                <w:sz w:val="13"/>
                <w:szCs w:val="13"/>
              </w:rPr>
            </w:pPr>
            <w:r w:rsidRPr="0074131F">
              <w:rPr>
                <w:rFonts w:ascii="Arial" w:hAnsi="Arial" w:cs="Arial"/>
                <w:b/>
                <w:sz w:val="13"/>
                <w:szCs w:val="13"/>
              </w:rPr>
              <w:t>M</w:t>
            </w:r>
          </w:p>
        </w:tc>
        <w:tc>
          <w:tcPr>
            <w:tcW w:w="224"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C291C" w:rsidRPr="0074131F" w:rsidRDefault="003C291C" w:rsidP="00FC7090">
            <w:pPr>
              <w:tabs>
                <w:tab w:val="center" w:pos="5220"/>
                <w:tab w:val="right" w:pos="10440"/>
              </w:tabs>
              <w:jc w:val="center"/>
              <w:rPr>
                <w:rFonts w:ascii="Arial" w:hAnsi="Arial" w:cs="Arial"/>
                <w:b/>
                <w:sz w:val="13"/>
                <w:szCs w:val="13"/>
              </w:rPr>
            </w:pPr>
            <w:r w:rsidRPr="0074131F">
              <w:rPr>
                <w:rFonts w:ascii="Arial" w:hAnsi="Arial" w:cs="Arial"/>
                <w:b/>
                <w:sz w:val="13"/>
                <w:szCs w:val="13"/>
              </w:rPr>
              <w:t>W</w:t>
            </w:r>
          </w:p>
          <w:p w:rsidR="003C291C" w:rsidRPr="0074131F" w:rsidRDefault="003C291C" w:rsidP="00FC7090">
            <w:pPr>
              <w:tabs>
                <w:tab w:val="center" w:pos="5220"/>
                <w:tab w:val="right" w:pos="10440"/>
              </w:tabs>
              <w:jc w:val="center"/>
              <w:rPr>
                <w:rFonts w:ascii="Arial" w:hAnsi="Arial" w:cs="Arial"/>
                <w:b/>
                <w:sz w:val="13"/>
                <w:szCs w:val="13"/>
              </w:rPr>
            </w:pPr>
            <w:r w:rsidRPr="0074131F">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C291C" w:rsidRPr="0074131F" w:rsidRDefault="003C291C" w:rsidP="00FC7090">
            <w:pPr>
              <w:tabs>
                <w:tab w:val="center" w:pos="5220"/>
                <w:tab w:val="right" w:pos="10440"/>
              </w:tabs>
              <w:jc w:val="center"/>
              <w:rPr>
                <w:rFonts w:ascii="Arial" w:hAnsi="Arial" w:cs="Arial"/>
                <w:b/>
                <w:sz w:val="13"/>
                <w:szCs w:val="13"/>
              </w:rPr>
            </w:pPr>
            <w:r w:rsidRPr="0074131F">
              <w:rPr>
                <w:rFonts w:ascii="Arial" w:hAnsi="Arial" w:cs="Arial"/>
                <w:b/>
                <w:sz w:val="13"/>
                <w:szCs w:val="13"/>
              </w:rPr>
              <w:t>T</w:t>
            </w:r>
          </w:p>
          <w:p w:rsidR="003C291C" w:rsidRPr="0074131F" w:rsidRDefault="003C291C" w:rsidP="00FC7090">
            <w:pPr>
              <w:tabs>
                <w:tab w:val="center" w:pos="5220"/>
                <w:tab w:val="right" w:pos="10440"/>
              </w:tabs>
              <w:jc w:val="center"/>
              <w:rPr>
                <w:rFonts w:ascii="Arial" w:hAnsi="Arial" w:cs="Arial"/>
                <w:b/>
                <w:sz w:val="13"/>
                <w:szCs w:val="13"/>
              </w:rPr>
            </w:pPr>
            <w:r w:rsidRPr="0074131F">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C291C" w:rsidRPr="0074131F" w:rsidRDefault="003C291C" w:rsidP="00FC7090">
            <w:pPr>
              <w:tabs>
                <w:tab w:val="center" w:pos="5220"/>
                <w:tab w:val="right" w:pos="10440"/>
              </w:tabs>
              <w:jc w:val="center"/>
              <w:rPr>
                <w:rFonts w:ascii="Arial" w:hAnsi="Arial" w:cs="Arial"/>
                <w:b/>
                <w:sz w:val="13"/>
                <w:szCs w:val="13"/>
              </w:rPr>
            </w:pPr>
            <w:r w:rsidRPr="0074131F">
              <w:rPr>
                <w:rFonts w:ascii="Arial" w:hAnsi="Arial" w:cs="Arial"/>
                <w:b/>
                <w:sz w:val="13"/>
                <w:szCs w:val="13"/>
              </w:rPr>
              <w:t>F</w:t>
            </w:r>
          </w:p>
          <w:p w:rsidR="003C291C" w:rsidRPr="0074131F" w:rsidRDefault="003C291C" w:rsidP="00FC7090">
            <w:pPr>
              <w:tabs>
                <w:tab w:val="center" w:pos="5220"/>
                <w:tab w:val="right" w:pos="10440"/>
              </w:tabs>
              <w:jc w:val="center"/>
              <w:rPr>
                <w:rFonts w:ascii="Arial" w:hAnsi="Arial" w:cs="Arial"/>
                <w:b/>
                <w:sz w:val="13"/>
                <w:szCs w:val="13"/>
              </w:rPr>
            </w:pPr>
            <w:r w:rsidRPr="0074131F">
              <w:rPr>
                <w:rFonts w:ascii="Arial" w:hAnsi="Arial" w:cs="Arial"/>
                <w:b/>
                <w:sz w:val="13"/>
                <w:szCs w:val="13"/>
              </w:rPr>
              <w:t>V</w:t>
            </w:r>
          </w:p>
        </w:tc>
        <w:tc>
          <w:tcPr>
            <w:tcW w:w="216" w:type="pct"/>
            <w:tcBorders>
              <w:top w:val="double" w:sz="6" w:space="0" w:color="auto"/>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center"/>
            <w:hideMark/>
          </w:tcPr>
          <w:p w:rsidR="003C291C" w:rsidRPr="0074131F" w:rsidRDefault="003C291C" w:rsidP="00FC7090">
            <w:pPr>
              <w:tabs>
                <w:tab w:val="center" w:pos="5220"/>
                <w:tab w:val="right" w:pos="10440"/>
              </w:tabs>
              <w:jc w:val="center"/>
              <w:rPr>
                <w:rFonts w:ascii="Arial" w:hAnsi="Arial" w:cs="Arial"/>
                <w:b/>
                <w:sz w:val="13"/>
                <w:szCs w:val="13"/>
              </w:rPr>
            </w:pPr>
            <w:r w:rsidRPr="0074131F">
              <w:rPr>
                <w:rFonts w:ascii="Arial" w:hAnsi="Arial" w:cs="Arial"/>
                <w:b/>
                <w:sz w:val="13"/>
                <w:szCs w:val="13"/>
              </w:rPr>
              <w:t>S</w:t>
            </w:r>
          </w:p>
          <w:p w:rsidR="003C291C" w:rsidRPr="0074131F" w:rsidRDefault="003C291C" w:rsidP="00FC7090">
            <w:pPr>
              <w:tabs>
                <w:tab w:val="center" w:pos="5220"/>
                <w:tab w:val="right" w:pos="10440"/>
              </w:tabs>
              <w:jc w:val="center"/>
              <w:rPr>
                <w:rFonts w:ascii="Arial" w:hAnsi="Arial" w:cs="Arial"/>
                <w:b/>
                <w:sz w:val="13"/>
                <w:szCs w:val="13"/>
              </w:rPr>
            </w:pPr>
            <w:r w:rsidRPr="0074131F">
              <w:rPr>
                <w:rFonts w:ascii="Arial" w:hAnsi="Arial" w:cs="Arial"/>
                <w:b/>
                <w:sz w:val="13"/>
                <w:szCs w:val="13"/>
              </w:rPr>
              <w:t>S</w:t>
            </w:r>
          </w:p>
        </w:tc>
      </w:tr>
      <w:tr w:rsidR="003C291C" w:rsidRPr="0074131F" w:rsidTr="00FC7090">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C291C" w:rsidRPr="0074131F" w:rsidRDefault="003C291C" w:rsidP="00FC7090">
            <w:pPr>
              <w:jc w:val="center"/>
              <w:textAlignment w:val="baseline"/>
              <w:rPr>
                <w:rFonts w:ascii="Arial" w:eastAsia="Times New Roman" w:hAnsi="Arial" w:cs="Arial"/>
                <w:color w:val="000000"/>
                <w:sz w:val="13"/>
                <w:szCs w:val="13"/>
              </w:rPr>
            </w:pP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3C291C" w:rsidRPr="0074131F" w:rsidRDefault="003C291C" w:rsidP="00FC7090">
            <w:pPr>
              <w:jc w:val="center"/>
              <w:textAlignment w:val="baseline"/>
              <w:rPr>
                <w:rFonts w:ascii="Arial" w:eastAsia="Times New Roman" w:hAnsi="Arial" w:cs="Arial"/>
                <w:color w:val="000000"/>
                <w:sz w:val="13"/>
                <w:szCs w:val="13"/>
              </w:rPr>
            </w:pP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3C291C" w:rsidRPr="0074131F" w:rsidRDefault="003C291C" w:rsidP="00FC7090">
            <w:pPr>
              <w:jc w:val="center"/>
              <w:textAlignment w:val="baseline"/>
              <w:rPr>
                <w:rFonts w:ascii="Arial" w:eastAsia="Times New Roman" w:hAnsi="Arial" w:cs="Arial"/>
                <w:color w:val="000000"/>
                <w:sz w:val="13"/>
                <w:szCs w:val="13"/>
              </w:rPr>
            </w:pP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3C291C" w:rsidRPr="0074131F" w:rsidRDefault="003C291C" w:rsidP="00FC7090">
            <w:pPr>
              <w:jc w:val="center"/>
              <w:textAlignment w:val="baseline"/>
              <w:rPr>
                <w:rFonts w:ascii="Arial" w:eastAsia="Times New Roman" w:hAnsi="Arial" w:cs="Arial"/>
                <w:color w:val="000000"/>
                <w:sz w:val="13"/>
                <w:szCs w:val="13"/>
              </w:rPr>
            </w:pPr>
          </w:p>
        </w:tc>
        <w:tc>
          <w:tcPr>
            <w:tcW w:w="222" w:type="pct"/>
            <w:gridSpan w:val="2"/>
            <w:tcBorders>
              <w:top w:val="single" w:sz="4" w:space="0" w:color="000000" w:themeColor="text1"/>
              <w:left w:val="single" w:sz="4" w:space="0" w:color="000000" w:themeColor="text1"/>
              <w:bottom w:val="single" w:sz="4" w:space="0" w:color="auto"/>
              <w:right w:val="single" w:sz="4" w:space="0" w:color="auto"/>
            </w:tcBorders>
            <w:tcMar>
              <w:top w:w="29" w:type="dxa"/>
              <w:left w:w="29" w:type="dxa"/>
              <w:bottom w:w="43" w:type="dxa"/>
              <w:right w:w="29" w:type="dxa"/>
            </w:tcMar>
            <w:vAlign w:val="bottom"/>
          </w:tcPr>
          <w:p w:rsidR="003C291C" w:rsidRPr="0074131F" w:rsidRDefault="003C291C" w:rsidP="00FC7090">
            <w:pPr>
              <w:jc w:val="center"/>
              <w:textAlignment w:val="baseline"/>
              <w:rPr>
                <w:rFonts w:ascii="Arial" w:eastAsia="Times New Roman" w:hAnsi="Arial" w:cs="Arial"/>
                <w:color w:val="000000"/>
                <w:sz w:val="13"/>
                <w:szCs w:val="13"/>
              </w:rPr>
            </w:pPr>
          </w:p>
        </w:tc>
        <w:tc>
          <w:tcPr>
            <w:tcW w:w="22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C291C" w:rsidRPr="0074131F" w:rsidRDefault="003C291C" w:rsidP="00FC7090">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auto"/>
              <w:bottom w:val="single" w:sz="4" w:space="0" w:color="000000" w:themeColor="text1"/>
              <w:right w:val="double" w:sz="6" w:space="0" w:color="auto"/>
            </w:tcBorders>
            <w:tcMar>
              <w:top w:w="29" w:type="dxa"/>
              <w:left w:w="29" w:type="dxa"/>
              <w:bottom w:w="43" w:type="dxa"/>
              <w:right w:w="29" w:type="dxa"/>
            </w:tcMar>
            <w:vAlign w:val="bottom"/>
          </w:tcPr>
          <w:p w:rsidR="003C291C" w:rsidRPr="0074131F" w:rsidRDefault="003C291C" w:rsidP="00FC7090">
            <w:pPr>
              <w:jc w:val="center"/>
              <w:textAlignment w:val="baseline"/>
              <w:rPr>
                <w:rFonts w:ascii="Arial" w:eastAsia="Arial" w:hAnsi="Arial" w:cs="Arial"/>
                <w:color w:val="000000"/>
                <w:sz w:val="13"/>
                <w:szCs w:val="13"/>
              </w:rPr>
            </w:pPr>
            <w:r w:rsidRPr="0074131F">
              <w:rPr>
                <w:rFonts w:ascii="Arial" w:eastAsia="Arial" w:hAnsi="Arial" w:cs="Arial"/>
                <w:color w:val="000000"/>
                <w:sz w:val="13"/>
                <w:szCs w:val="13"/>
              </w:rPr>
              <w:t>1</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74131F"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74131F" w:rsidRDefault="003C291C" w:rsidP="00FC7090">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74131F" w:rsidRDefault="003C291C" w:rsidP="00FC7090">
            <w:pPr>
              <w:jc w:val="center"/>
              <w:textAlignment w:val="baseline"/>
              <w:rPr>
                <w:rFonts w:ascii="Arial" w:eastAsia="Arial" w:hAnsi="Arial" w:cs="Arial"/>
                <w:color w:val="000000"/>
                <w:sz w:val="13"/>
                <w:szCs w:val="13"/>
              </w:rPr>
            </w:pPr>
            <w:r w:rsidRPr="0074131F">
              <w:rPr>
                <w:rFonts w:ascii="Arial" w:eastAsia="Arial" w:hAnsi="Arial" w:cs="Arial"/>
                <w:color w:val="000000"/>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74131F" w:rsidRDefault="003C291C" w:rsidP="00FC7090">
            <w:pPr>
              <w:jc w:val="center"/>
              <w:textAlignment w:val="baseline"/>
              <w:rPr>
                <w:rFonts w:ascii="Arial" w:eastAsia="Arial" w:hAnsi="Arial" w:cs="Arial"/>
                <w:color w:val="000000"/>
                <w:sz w:val="13"/>
                <w:szCs w:val="13"/>
              </w:rPr>
            </w:pPr>
            <w:r w:rsidRPr="0074131F">
              <w:rPr>
                <w:rFonts w:ascii="Arial" w:eastAsia="Arial" w:hAnsi="Arial" w:cs="Arial"/>
                <w:color w:val="000000"/>
                <w:sz w:val="13"/>
                <w:szCs w:val="13"/>
              </w:rPr>
              <w:t>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74131F" w:rsidRDefault="003C291C" w:rsidP="00FC7090">
            <w:pPr>
              <w:jc w:val="center"/>
              <w:textAlignment w:val="baseline"/>
              <w:rPr>
                <w:rFonts w:ascii="Arial" w:eastAsia="Arial" w:hAnsi="Arial" w:cs="Arial"/>
                <w:color w:val="000000"/>
                <w:sz w:val="13"/>
                <w:szCs w:val="13"/>
              </w:rPr>
            </w:pPr>
            <w:r w:rsidRPr="0074131F">
              <w:rPr>
                <w:rFonts w:ascii="Arial" w:eastAsia="Arial" w:hAnsi="Arial" w:cs="Arial"/>
                <w:color w:val="000000"/>
                <w:sz w:val="13"/>
                <w:szCs w:val="13"/>
              </w:rPr>
              <w:t>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74131F" w:rsidRDefault="003C291C" w:rsidP="00FC7090">
            <w:pPr>
              <w:jc w:val="center"/>
              <w:textAlignment w:val="baseline"/>
              <w:rPr>
                <w:rFonts w:ascii="Arial" w:eastAsia="Arial" w:hAnsi="Arial" w:cs="Arial"/>
                <w:color w:val="000000"/>
                <w:sz w:val="13"/>
                <w:szCs w:val="13"/>
              </w:rPr>
            </w:pPr>
            <w:r w:rsidRPr="0074131F">
              <w:rPr>
                <w:rFonts w:ascii="Arial" w:eastAsia="Arial" w:hAnsi="Arial" w:cs="Arial"/>
                <w:color w:val="000000"/>
                <w:sz w:val="13"/>
                <w:szCs w:val="13"/>
              </w:rPr>
              <w:t>4</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74131F" w:rsidRDefault="003C291C" w:rsidP="00FC7090">
            <w:pPr>
              <w:jc w:val="center"/>
              <w:textAlignment w:val="baseline"/>
              <w:rPr>
                <w:rFonts w:ascii="Arial" w:eastAsia="Arial" w:hAnsi="Arial" w:cs="Arial"/>
                <w:color w:val="000000"/>
                <w:sz w:val="13"/>
                <w:szCs w:val="13"/>
              </w:rPr>
            </w:pPr>
            <w:r w:rsidRPr="0074131F">
              <w:rPr>
                <w:rFonts w:ascii="Arial" w:eastAsia="Arial" w:hAnsi="Arial" w:cs="Arial"/>
                <w:color w:val="000000"/>
                <w:sz w:val="13"/>
                <w:szCs w:val="13"/>
              </w:rPr>
              <w:t>5</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74131F" w:rsidRDefault="003C291C" w:rsidP="00FC7090">
            <w:pPr>
              <w:jc w:val="center"/>
              <w:textAlignment w:val="baseline"/>
              <w:rPr>
                <w:rFonts w:ascii="Arial" w:eastAsia="Arial" w:hAnsi="Arial" w:cs="Arial"/>
                <w:color w:val="000000"/>
                <w:sz w:val="13"/>
                <w:szCs w:val="13"/>
              </w:rPr>
            </w:pPr>
            <w:r w:rsidRPr="0074131F">
              <w:rPr>
                <w:rFonts w:ascii="Arial" w:eastAsia="Arial" w:hAnsi="Arial" w:cs="Arial"/>
                <w:color w:val="000000"/>
                <w:sz w:val="13"/>
                <w:szCs w:val="13"/>
              </w:rPr>
              <w:t>6</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74131F"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74131F" w:rsidRDefault="003C291C" w:rsidP="00FC7090">
            <w:pPr>
              <w:jc w:val="center"/>
              <w:textAlignment w:val="baseline"/>
              <w:rPr>
                <w:rFonts w:eastAsia="Times New Roman"/>
                <w:color w:val="000000"/>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74131F" w:rsidRDefault="003C291C" w:rsidP="00FC7090">
            <w:pPr>
              <w:jc w:val="center"/>
              <w:textAlignment w:val="baseline"/>
              <w:rPr>
                <w:rFonts w:eastAsia="Times New Roman"/>
                <w:color w:val="000000"/>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74131F" w:rsidRDefault="003C291C" w:rsidP="00FC7090">
            <w:pPr>
              <w:jc w:val="center"/>
              <w:textAlignment w:val="baseline"/>
              <w:rPr>
                <w:rFonts w:eastAsia="Times New Roman"/>
                <w:color w:val="000000"/>
              </w:rPr>
            </w:pP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74131F" w:rsidRDefault="003C291C" w:rsidP="00FC7090">
            <w:pPr>
              <w:jc w:val="center"/>
              <w:textAlignment w:val="baseline"/>
              <w:rPr>
                <w:rFonts w:ascii="Arial" w:eastAsia="Arial" w:hAnsi="Arial"/>
                <w:color w:val="000000"/>
                <w:sz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74131F" w:rsidRDefault="003C291C" w:rsidP="00FC7090">
            <w:pPr>
              <w:jc w:val="center"/>
              <w:textAlignment w:val="baseline"/>
              <w:rPr>
                <w:rFonts w:ascii="Arial" w:eastAsia="Arial" w:hAnsi="Arial"/>
                <w:color w:val="000000"/>
                <w:sz w:val="13"/>
              </w:rPr>
            </w:pPr>
            <w:r w:rsidRPr="0074131F">
              <w:rPr>
                <w:rFonts w:ascii="Arial" w:eastAsia="Arial" w:hAnsi="Arial"/>
                <w:color w:val="000000"/>
                <w:sz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74131F" w:rsidRDefault="003C291C" w:rsidP="00FC7090">
            <w:pPr>
              <w:jc w:val="center"/>
              <w:textAlignment w:val="baseline"/>
              <w:rPr>
                <w:rFonts w:ascii="Arial" w:eastAsia="Arial" w:hAnsi="Arial"/>
                <w:color w:val="000000"/>
                <w:sz w:val="13"/>
              </w:rPr>
            </w:pPr>
            <w:r w:rsidRPr="0074131F">
              <w:rPr>
                <w:rFonts w:ascii="Arial" w:eastAsia="Arial" w:hAnsi="Arial"/>
                <w:color w:val="000000"/>
                <w:sz w:val="13"/>
              </w:rPr>
              <w:t>2</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74131F" w:rsidRDefault="003C291C" w:rsidP="00FC7090">
            <w:pPr>
              <w:jc w:val="center"/>
              <w:textAlignment w:val="baseline"/>
              <w:rPr>
                <w:rFonts w:ascii="Arial" w:eastAsia="Arial" w:hAnsi="Arial"/>
                <w:color w:val="000000"/>
                <w:sz w:val="13"/>
              </w:rPr>
            </w:pPr>
            <w:r w:rsidRPr="0074131F">
              <w:rPr>
                <w:rFonts w:ascii="Arial" w:eastAsia="Arial" w:hAnsi="Arial"/>
                <w:color w:val="000000"/>
                <w:sz w:val="13"/>
              </w:rPr>
              <w:t>3</w:t>
            </w:r>
          </w:p>
        </w:tc>
      </w:tr>
      <w:tr w:rsidR="003C291C" w:rsidRPr="0074131F" w:rsidTr="00FC7090">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C291C" w:rsidRPr="0074131F" w:rsidRDefault="003C291C" w:rsidP="00FC7090">
            <w:pPr>
              <w:jc w:val="center"/>
              <w:textAlignment w:val="baseline"/>
              <w:rPr>
                <w:rFonts w:ascii="Arial" w:eastAsia="Arial" w:hAnsi="Arial" w:cs="Arial"/>
                <w:color w:val="000000"/>
                <w:sz w:val="13"/>
                <w:szCs w:val="13"/>
              </w:rPr>
            </w:pPr>
            <w:r w:rsidRPr="0074131F">
              <w:rPr>
                <w:rFonts w:ascii="Arial" w:eastAsia="Arial" w:hAnsi="Arial" w:cs="Arial"/>
                <w:color w:val="000000"/>
                <w:sz w:val="13"/>
                <w:szCs w:val="13"/>
              </w:rPr>
              <w:t>2</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C291C" w:rsidRPr="0074131F" w:rsidRDefault="003C291C" w:rsidP="00FC7090">
            <w:pPr>
              <w:jc w:val="center"/>
              <w:textAlignment w:val="baseline"/>
              <w:rPr>
                <w:rFonts w:ascii="Arial" w:eastAsia="Arial" w:hAnsi="Arial" w:cs="Arial"/>
                <w:color w:val="000000"/>
                <w:sz w:val="13"/>
                <w:szCs w:val="13"/>
              </w:rPr>
            </w:pPr>
            <w:r w:rsidRPr="0074131F">
              <w:rPr>
                <w:rFonts w:ascii="Arial" w:eastAsia="Arial" w:hAnsi="Arial" w:cs="Arial"/>
                <w:color w:val="000000"/>
                <w:sz w:val="13"/>
                <w:szCs w:val="13"/>
              </w:rPr>
              <w:t>3</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C291C" w:rsidRPr="0074131F" w:rsidRDefault="003C291C" w:rsidP="00FC7090">
            <w:pPr>
              <w:jc w:val="center"/>
              <w:textAlignment w:val="baseline"/>
              <w:rPr>
                <w:rFonts w:ascii="Arial" w:eastAsia="Arial" w:hAnsi="Arial" w:cs="Arial"/>
                <w:color w:val="000000"/>
                <w:sz w:val="13"/>
                <w:szCs w:val="13"/>
              </w:rPr>
            </w:pPr>
            <w:r w:rsidRPr="0074131F">
              <w:rPr>
                <w:rFonts w:ascii="Arial" w:eastAsia="Arial" w:hAnsi="Arial" w:cs="Arial"/>
                <w:color w:val="000000"/>
                <w:sz w:val="13"/>
                <w:szCs w:val="13"/>
              </w:rPr>
              <w:t>4</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C291C" w:rsidRPr="0074131F" w:rsidRDefault="003C291C" w:rsidP="00FC7090">
            <w:pPr>
              <w:jc w:val="center"/>
              <w:textAlignment w:val="baseline"/>
              <w:rPr>
                <w:rFonts w:ascii="Arial" w:eastAsia="Arial" w:hAnsi="Arial" w:cs="Arial"/>
                <w:color w:val="000000"/>
                <w:sz w:val="13"/>
                <w:szCs w:val="13"/>
              </w:rPr>
            </w:pPr>
            <w:r w:rsidRPr="0074131F">
              <w:rPr>
                <w:rFonts w:ascii="Arial" w:eastAsia="Arial" w:hAnsi="Arial" w:cs="Arial"/>
                <w:color w:val="000000"/>
                <w:sz w:val="13"/>
                <w:szCs w:val="13"/>
              </w:rPr>
              <w:t>5</w:t>
            </w:r>
          </w:p>
        </w:tc>
        <w:tc>
          <w:tcPr>
            <w:tcW w:w="22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C291C" w:rsidRPr="0074131F" w:rsidRDefault="003C291C" w:rsidP="00FC7090">
            <w:pPr>
              <w:jc w:val="center"/>
              <w:textAlignment w:val="baseline"/>
              <w:rPr>
                <w:rFonts w:ascii="Arial" w:eastAsia="Arial" w:hAnsi="Arial" w:cs="Arial"/>
                <w:color w:val="000000"/>
                <w:sz w:val="13"/>
                <w:szCs w:val="13"/>
              </w:rPr>
            </w:pPr>
            <w:r w:rsidRPr="0074131F">
              <w:rPr>
                <w:rFonts w:ascii="Arial" w:eastAsia="Arial" w:hAnsi="Arial" w:cs="Arial"/>
                <w:color w:val="000000"/>
                <w:sz w:val="13"/>
                <w:szCs w:val="13"/>
              </w:rPr>
              <w:t>6</w:t>
            </w:r>
          </w:p>
        </w:tc>
        <w:tc>
          <w:tcPr>
            <w:tcW w:w="22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C291C" w:rsidRPr="0074131F" w:rsidRDefault="003C291C" w:rsidP="00FC7090">
            <w:pPr>
              <w:spacing w:before="91" w:line="148" w:lineRule="exact"/>
              <w:jc w:val="center"/>
              <w:textAlignment w:val="baseline"/>
              <w:rPr>
                <w:rFonts w:ascii="Arial" w:eastAsia="Arial" w:hAnsi="Arial" w:cs="Arial"/>
                <w:b/>
                <w:color w:val="000000"/>
                <w:sz w:val="13"/>
                <w:szCs w:val="13"/>
              </w:rPr>
            </w:pPr>
            <w:r w:rsidRPr="0074131F">
              <w:rPr>
                <w:rFonts w:ascii="Arial" w:eastAsia="Arial" w:hAnsi="Arial" w:cs="Arial"/>
                <w:b/>
                <w:color w:val="000000"/>
                <w:sz w:val="13"/>
                <w:szCs w:val="13"/>
              </w:rPr>
              <w:t>H</w:t>
            </w:r>
          </w:p>
          <w:p w:rsidR="003C291C" w:rsidRPr="0074131F" w:rsidRDefault="003C291C" w:rsidP="00FC7090">
            <w:pPr>
              <w:jc w:val="center"/>
              <w:textAlignment w:val="baseline"/>
              <w:rPr>
                <w:rFonts w:ascii="Arial" w:eastAsia="Arial" w:hAnsi="Arial" w:cs="Arial"/>
                <w:color w:val="000000"/>
                <w:sz w:val="13"/>
                <w:szCs w:val="13"/>
              </w:rPr>
            </w:pPr>
            <w:r w:rsidRPr="0074131F">
              <w:rPr>
                <w:rFonts w:ascii="Arial" w:eastAsia="Arial" w:hAnsi="Arial" w:cs="Arial"/>
                <w:color w:val="000000"/>
                <w:sz w:val="13"/>
                <w:szCs w:val="13"/>
              </w:rPr>
              <w:t>7</w:t>
            </w:r>
          </w:p>
        </w:tc>
        <w:tc>
          <w:tcPr>
            <w:tcW w:w="228" w:type="pct"/>
            <w:tcBorders>
              <w:top w:val="single" w:sz="4" w:space="0" w:color="000000" w:themeColor="text1"/>
              <w:left w:val="single" w:sz="4" w:space="0" w:color="auto"/>
              <w:bottom w:val="single" w:sz="4" w:space="0" w:color="000000" w:themeColor="text1"/>
              <w:right w:val="double" w:sz="6" w:space="0" w:color="auto"/>
            </w:tcBorders>
            <w:tcMar>
              <w:top w:w="29" w:type="dxa"/>
              <w:left w:w="29" w:type="dxa"/>
              <w:bottom w:w="43" w:type="dxa"/>
              <w:right w:w="29" w:type="dxa"/>
            </w:tcMar>
            <w:vAlign w:val="bottom"/>
          </w:tcPr>
          <w:p w:rsidR="003C291C" w:rsidRPr="0074131F" w:rsidRDefault="003C291C" w:rsidP="00FC7090">
            <w:pPr>
              <w:jc w:val="center"/>
              <w:textAlignment w:val="baseline"/>
              <w:rPr>
                <w:rFonts w:ascii="Arial" w:eastAsia="Arial" w:hAnsi="Arial" w:cs="Arial"/>
                <w:color w:val="000000"/>
                <w:sz w:val="13"/>
                <w:szCs w:val="13"/>
              </w:rPr>
            </w:pPr>
            <w:r w:rsidRPr="0074131F">
              <w:rPr>
                <w:rFonts w:ascii="Arial" w:eastAsia="Arial" w:hAnsi="Arial" w:cs="Arial"/>
                <w:color w:val="000000"/>
                <w:sz w:val="13"/>
                <w:szCs w:val="13"/>
              </w:rPr>
              <w:t>8</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74131F"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74131F" w:rsidRDefault="003C291C" w:rsidP="00FC7090">
            <w:pPr>
              <w:jc w:val="center"/>
              <w:textAlignment w:val="baseline"/>
              <w:rPr>
                <w:rFonts w:ascii="Arial" w:eastAsia="Arial" w:hAnsi="Arial" w:cs="Arial"/>
                <w:color w:val="000000"/>
                <w:sz w:val="13"/>
                <w:szCs w:val="13"/>
              </w:rPr>
            </w:pPr>
            <w:r w:rsidRPr="0074131F">
              <w:rPr>
                <w:rFonts w:ascii="Arial" w:eastAsia="Arial" w:hAnsi="Arial" w:cs="Arial"/>
                <w:color w:val="000000"/>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74131F" w:rsidRDefault="003C291C" w:rsidP="00FC7090">
            <w:pPr>
              <w:jc w:val="center"/>
              <w:textAlignment w:val="baseline"/>
              <w:rPr>
                <w:rFonts w:ascii="Arial" w:eastAsia="Arial" w:hAnsi="Arial" w:cs="Arial"/>
                <w:b/>
                <w:color w:val="000000"/>
                <w:sz w:val="13"/>
                <w:szCs w:val="13"/>
              </w:rPr>
            </w:pPr>
            <w:r w:rsidRPr="0074131F">
              <w:rPr>
                <w:rFonts w:ascii="Arial" w:eastAsia="Arial" w:hAnsi="Arial" w:cs="Arial"/>
                <w:b/>
                <w:color w:val="000000"/>
                <w:sz w:val="13"/>
                <w:szCs w:val="13"/>
              </w:rPr>
              <w:t>CC</w:t>
            </w:r>
          </w:p>
          <w:p w:rsidR="003C291C" w:rsidRPr="0074131F" w:rsidRDefault="003C291C" w:rsidP="00FC7090">
            <w:pPr>
              <w:jc w:val="center"/>
              <w:textAlignment w:val="baseline"/>
              <w:rPr>
                <w:rFonts w:ascii="Arial" w:eastAsia="Arial" w:hAnsi="Arial" w:cs="Arial"/>
                <w:color w:val="000000"/>
                <w:sz w:val="13"/>
                <w:szCs w:val="13"/>
              </w:rPr>
            </w:pPr>
            <w:r w:rsidRPr="0074131F">
              <w:rPr>
                <w:rFonts w:ascii="Arial" w:eastAsia="Arial" w:hAnsi="Arial" w:cs="Arial"/>
                <w:color w:val="000000"/>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74131F" w:rsidRDefault="003C291C" w:rsidP="00FC7090">
            <w:pPr>
              <w:jc w:val="center"/>
              <w:textAlignment w:val="baseline"/>
              <w:rPr>
                <w:rFonts w:ascii="Arial" w:eastAsia="Arial" w:hAnsi="Arial" w:cs="Arial"/>
                <w:color w:val="000000"/>
                <w:sz w:val="13"/>
                <w:szCs w:val="13"/>
              </w:rPr>
            </w:pPr>
            <w:r w:rsidRPr="0074131F">
              <w:rPr>
                <w:rFonts w:ascii="Arial" w:eastAsia="Arial" w:hAnsi="Arial" w:cs="Arial"/>
                <w:color w:val="000000"/>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74131F" w:rsidRDefault="003C291C" w:rsidP="00FC7090">
            <w:pPr>
              <w:jc w:val="center"/>
              <w:textAlignment w:val="baseline"/>
              <w:rPr>
                <w:rFonts w:ascii="Arial" w:eastAsia="Arial" w:hAnsi="Arial" w:cs="Arial"/>
                <w:color w:val="000000"/>
                <w:sz w:val="13"/>
                <w:szCs w:val="13"/>
              </w:rPr>
            </w:pPr>
            <w:r w:rsidRPr="0074131F">
              <w:rPr>
                <w:rFonts w:ascii="Arial" w:eastAsia="Arial" w:hAnsi="Arial" w:cs="Arial"/>
                <w:color w:val="000000"/>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74131F" w:rsidRDefault="003C291C" w:rsidP="00FC7090">
            <w:pPr>
              <w:jc w:val="center"/>
              <w:textAlignment w:val="baseline"/>
              <w:rPr>
                <w:rFonts w:ascii="Arial" w:eastAsia="Arial" w:hAnsi="Arial" w:cs="Arial"/>
                <w:color w:val="000000"/>
                <w:sz w:val="13"/>
                <w:szCs w:val="13"/>
              </w:rPr>
            </w:pPr>
            <w:r w:rsidRPr="0074131F">
              <w:rPr>
                <w:rFonts w:ascii="Arial" w:eastAsia="Arial" w:hAnsi="Arial" w:cs="Arial"/>
                <w:color w:val="000000"/>
                <w:sz w:val="13"/>
                <w:szCs w:val="13"/>
              </w:rPr>
              <w:t>11</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74131F" w:rsidRDefault="003C291C" w:rsidP="00FC7090">
            <w:pPr>
              <w:jc w:val="center"/>
              <w:textAlignment w:val="baseline"/>
              <w:rPr>
                <w:rFonts w:ascii="Arial" w:eastAsia="Arial" w:hAnsi="Arial" w:cs="Arial"/>
                <w:color w:val="000000"/>
                <w:sz w:val="13"/>
                <w:szCs w:val="13"/>
              </w:rPr>
            </w:pPr>
            <w:r w:rsidRPr="0074131F">
              <w:rPr>
                <w:rFonts w:ascii="Arial" w:eastAsia="Arial" w:hAnsi="Arial" w:cs="Arial"/>
                <w:color w:val="000000"/>
                <w:sz w:val="13"/>
                <w:szCs w:val="13"/>
              </w:rPr>
              <w:t>12</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74131F" w:rsidRDefault="003C291C" w:rsidP="00FC7090">
            <w:pPr>
              <w:jc w:val="center"/>
              <w:textAlignment w:val="baseline"/>
              <w:rPr>
                <w:rFonts w:ascii="Arial" w:eastAsia="Arial" w:hAnsi="Arial" w:cs="Arial"/>
                <w:color w:val="000000"/>
                <w:sz w:val="13"/>
                <w:szCs w:val="13"/>
              </w:rPr>
            </w:pPr>
            <w:r w:rsidRPr="0074131F">
              <w:rPr>
                <w:rFonts w:ascii="Arial" w:eastAsia="Arial" w:hAnsi="Arial" w:cs="Arial"/>
                <w:color w:val="000000"/>
                <w:sz w:val="13"/>
                <w:szCs w:val="13"/>
              </w:rPr>
              <w:t>13</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74131F"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C291C" w:rsidRPr="0074131F" w:rsidRDefault="003C291C" w:rsidP="00FC7090">
            <w:pPr>
              <w:jc w:val="center"/>
              <w:textAlignment w:val="baseline"/>
              <w:rPr>
                <w:rFonts w:ascii="Arial" w:eastAsia="Arial" w:hAnsi="Arial"/>
                <w:color w:val="000000"/>
                <w:sz w:val="13"/>
              </w:rPr>
            </w:pPr>
            <w:r w:rsidRPr="0074131F">
              <w:rPr>
                <w:rFonts w:ascii="Arial" w:eastAsia="Arial" w:hAnsi="Arial"/>
                <w:color w:val="000000"/>
                <w:sz w:val="13"/>
              </w:rPr>
              <w:t>4</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74131F" w:rsidRDefault="003C291C" w:rsidP="00FC7090">
            <w:pPr>
              <w:jc w:val="center"/>
              <w:textAlignment w:val="baseline"/>
              <w:rPr>
                <w:rFonts w:ascii="Arial" w:eastAsia="Arial" w:hAnsi="Arial"/>
                <w:b/>
                <w:color w:val="000000"/>
                <w:sz w:val="13"/>
              </w:rPr>
            </w:pPr>
            <w:r w:rsidRPr="0074131F">
              <w:rPr>
                <w:rFonts w:ascii="Arial" w:eastAsia="Arial" w:hAnsi="Arial"/>
                <w:b/>
                <w:color w:val="000000"/>
                <w:sz w:val="13"/>
              </w:rPr>
              <w:t>CC</w:t>
            </w:r>
          </w:p>
          <w:p w:rsidR="003C291C" w:rsidRPr="0074131F" w:rsidRDefault="003C291C" w:rsidP="00FC7090">
            <w:pPr>
              <w:jc w:val="center"/>
              <w:textAlignment w:val="baseline"/>
              <w:rPr>
                <w:rFonts w:ascii="Arial" w:eastAsia="Arial" w:hAnsi="Arial"/>
                <w:color w:val="000000"/>
                <w:sz w:val="13"/>
              </w:rPr>
            </w:pPr>
            <w:r w:rsidRPr="0074131F">
              <w:rPr>
                <w:rFonts w:ascii="Arial" w:eastAsia="Arial" w:hAnsi="Arial"/>
                <w:color w:val="000000"/>
                <w:sz w:val="13"/>
              </w:rPr>
              <w:t>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74131F" w:rsidRDefault="003C291C" w:rsidP="00FC7090">
            <w:pPr>
              <w:jc w:val="center"/>
              <w:textAlignment w:val="baseline"/>
              <w:rPr>
                <w:rFonts w:ascii="Arial" w:eastAsia="Arial" w:hAnsi="Arial"/>
                <w:color w:val="000000"/>
                <w:sz w:val="13"/>
              </w:rPr>
            </w:pPr>
            <w:r w:rsidRPr="0074131F">
              <w:rPr>
                <w:rFonts w:ascii="Arial" w:eastAsia="Arial" w:hAnsi="Arial"/>
                <w:color w:val="000000"/>
                <w:sz w:val="13"/>
              </w:rPr>
              <w:t>6</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74131F" w:rsidRDefault="003C291C" w:rsidP="00FC7090">
            <w:pPr>
              <w:jc w:val="center"/>
              <w:textAlignment w:val="baseline"/>
              <w:rPr>
                <w:rFonts w:ascii="Arial" w:eastAsia="Arial" w:hAnsi="Arial"/>
                <w:color w:val="000000"/>
                <w:sz w:val="13"/>
              </w:rPr>
            </w:pPr>
            <w:r w:rsidRPr="0074131F">
              <w:rPr>
                <w:rFonts w:ascii="Arial" w:eastAsia="Arial" w:hAnsi="Arial"/>
                <w:color w:val="000000"/>
                <w:sz w:val="13"/>
              </w:rPr>
              <w:t>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74131F" w:rsidRDefault="003C291C" w:rsidP="00FC7090">
            <w:pPr>
              <w:jc w:val="center"/>
              <w:textAlignment w:val="baseline"/>
              <w:rPr>
                <w:rFonts w:ascii="Arial" w:eastAsia="Arial" w:hAnsi="Arial"/>
                <w:color w:val="000000"/>
                <w:sz w:val="13"/>
              </w:rPr>
            </w:pPr>
            <w:r w:rsidRPr="0074131F">
              <w:rPr>
                <w:rFonts w:ascii="Arial" w:eastAsia="Arial" w:hAnsi="Arial"/>
                <w:color w:val="000000"/>
                <w:sz w:val="13"/>
              </w:rPr>
              <w:t>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74131F" w:rsidRDefault="003C291C" w:rsidP="00FC7090">
            <w:pPr>
              <w:jc w:val="center"/>
              <w:textAlignment w:val="baseline"/>
              <w:rPr>
                <w:rFonts w:ascii="Arial" w:eastAsia="Arial" w:hAnsi="Arial"/>
                <w:color w:val="000000"/>
                <w:sz w:val="13"/>
              </w:rPr>
            </w:pPr>
            <w:r w:rsidRPr="0074131F">
              <w:rPr>
                <w:rFonts w:ascii="Arial" w:eastAsia="Arial" w:hAnsi="Arial"/>
                <w:color w:val="000000"/>
                <w:sz w:val="13"/>
              </w:rPr>
              <w:t>9</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74131F" w:rsidRDefault="003C291C" w:rsidP="00FC7090">
            <w:pPr>
              <w:jc w:val="center"/>
              <w:textAlignment w:val="baseline"/>
              <w:rPr>
                <w:rFonts w:ascii="Arial" w:eastAsia="Arial" w:hAnsi="Arial"/>
                <w:color w:val="000000"/>
                <w:sz w:val="13"/>
              </w:rPr>
            </w:pPr>
            <w:r w:rsidRPr="0074131F">
              <w:rPr>
                <w:rFonts w:ascii="Arial" w:eastAsia="Arial" w:hAnsi="Arial"/>
                <w:color w:val="000000"/>
                <w:sz w:val="13"/>
              </w:rPr>
              <w:t>10</w:t>
            </w:r>
          </w:p>
        </w:tc>
      </w:tr>
      <w:tr w:rsidR="003C291C" w:rsidRPr="0074131F" w:rsidTr="00FC7090">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C291C" w:rsidRPr="0074131F" w:rsidRDefault="003C291C" w:rsidP="00FC7090">
            <w:pPr>
              <w:jc w:val="center"/>
              <w:textAlignment w:val="baseline"/>
              <w:rPr>
                <w:rFonts w:ascii="Arial" w:eastAsia="Arial" w:hAnsi="Arial" w:cs="Arial"/>
                <w:color w:val="000000"/>
                <w:sz w:val="13"/>
                <w:szCs w:val="13"/>
              </w:rPr>
            </w:pPr>
            <w:r w:rsidRPr="0074131F">
              <w:rPr>
                <w:rFonts w:ascii="Arial" w:eastAsia="Arial" w:hAnsi="Arial" w:cs="Arial"/>
                <w:color w:val="000000"/>
                <w:sz w:val="13"/>
                <w:szCs w:val="13"/>
              </w:rPr>
              <w:t>9</w:t>
            </w:r>
          </w:p>
        </w:tc>
        <w:tc>
          <w:tcPr>
            <w:tcW w:w="222" w:type="pct"/>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43" w:type="dxa"/>
              <w:right w:w="29" w:type="dxa"/>
            </w:tcMar>
            <w:vAlign w:val="center"/>
          </w:tcPr>
          <w:p w:rsidR="003C291C" w:rsidRPr="0074131F" w:rsidRDefault="003C291C" w:rsidP="00FC7090">
            <w:pPr>
              <w:jc w:val="center"/>
              <w:textAlignment w:val="baseline"/>
              <w:rPr>
                <w:rFonts w:ascii="Arial" w:eastAsia="Arial" w:hAnsi="Arial" w:cs="Arial"/>
                <w:b/>
                <w:color w:val="000000"/>
                <w:sz w:val="13"/>
                <w:szCs w:val="13"/>
              </w:rPr>
            </w:pPr>
            <w:r w:rsidRPr="0074131F">
              <w:rPr>
                <w:rFonts w:ascii="Arial" w:eastAsia="Arial" w:hAnsi="Arial" w:cs="Arial"/>
                <w:b/>
                <w:color w:val="000000"/>
                <w:sz w:val="13"/>
                <w:szCs w:val="13"/>
              </w:rPr>
              <w:t>H</w:t>
            </w:r>
          </w:p>
          <w:p w:rsidR="003C291C" w:rsidRPr="0074131F" w:rsidRDefault="003C291C" w:rsidP="00FC7090">
            <w:pPr>
              <w:jc w:val="center"/>
              <w:textAlignment w:val="baseline"/>
              <w:rPr>
                <w:rFonts w:ascii="Arial" w:eastAsia="Arial" w:hAnsi="Arial" w:cs="Arial"/>
                <w:color w:val="000000"/>
                <w:sz w:val="13"/>
                <w:szCs w:val="13"/>
              </w:rPr>
            </w:pPr>
            <w:r w:rsidRPr="0074131F">
              <w:rPr>
                <w:rFonts w:ascii="Arial" w:eastAsia="Arial" w:hAnsi="Arial" w:cs="Arial"/>
                <w:color w:val="000000"/>
                <w:sz w:val="13"/>
                <w:szCs w:val="13"/>
              </w:rPr>
              <w:t>10</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74131F" w:rsidRDefault="003C291C" w:rsidP="00FC7090">
            <w:pPr>
              <w:jc w:val="center"/>
              <w:textAlignment w:val="baseline"/>
              <w:rPr>
                <w:rFonts w:ascii="Arial" w:eastAsia="Arial" w:hAnsi="Arial" w:cs="Arial"/>
                <w:b/>
                <w:color w:val="000000"/>
                <w:sz w:val="13"/>
                <w:szCs w:val="13"/>
              </w:rPr>
            </w:pPr>
            <w:r w:rsidRPr="0074131F">
              <w:rPr>
                <w:rFonts w:ascii="Arial" w:eastAsia="Arial" w:hAnsi="Arial" w:cs="Arial"/>
                <w:b/>
                <w:color w:val="000000"/>
                <w:sz w:val="13"/>
                <w:szCs w:val="13"/>
              </w:rPr>
              <w:t>CC</w:t>
            </w:r>
          </w:p>
          <w:p w:rsidR="003C291C" w:rsidRPr="0074131F" w:rsidRDefault="003C291C" w:rsidP="00FC7090">
            <w:pPr>
              <w:jc w:val="center"/>
              <w:textAlignment w:val="baseline"/>
              <w:rPr>
                <w:rFonts w:ascii="Arial" w:eastAsia="Arial" w:hAnsi="Arial" w:cs="Arial"/>
                <w:color w:val="000000"/>
                <w:sz w:val="13"/>
                <w:szCs w:val="13"/>
              </w:rPr>
            </w:pPr>
            <w:r w:rsidRPr="0074131F">
              <w:rPr>
                <w:rFonts w:ascii="Arial" w:eastAsia="Arial" w:hAnsi="Arial" w:cs="Arial"/>
                <w:color w:val="000000"/>
                <w:sz w:val="13"/>
                <w:szCs w:val="13"/>
              </w:rPr>
              <w:t>11</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74131F" w:rsidRDefault="003C291C" w:rsidP="00FC7090">
            <w:pPr>
              <w:jc w:val="center"/>
              <w:textAlignment w:val="baseline"/>
              <w:rPr>
                <w:rFonts w:ascii="Arial" w:eastAsia="Arial" w:hAnsi="Arial" w:cs="Arial"/>
                <w:color w:val="000000"/>
                <w:sz w:val="13"/>
                <w:szCs w:val="13"/>
              </w:rPr>
            </w:pPr>
            <w:r w:rsidRPr="0074131F">
              <w:rPr>
                <w:rFonts w:ascii="Arial" w:eastAsia="Arial" w:hAnsi="Arial" w:cs="Arial"/>
                <w:color w:val="000000"/>
                <w:sz w:val="13"/>
                <w:szCs w:val="13"/>
              </w:rPr>
              <w:t>12</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74131F" w:rsidRDefault="003C291C" w:rsidP="00FC7090">
            <w:pPr>
              <w:jc w:val="center"/>
              <w:textAlignment w:val="baseline"/>
              <w:rPr>
                <w:rFonts w:ascii="Arial" w:eastAsia="Arial" w:hAnsi="Arial" w:cs="Arial"/>
                <w:color w:val="000000"/>
                <w:sz w:val="13"/>
                <w:szCs w:val="13"/>
              </w:rPr>
            </w:pPr>
            <w:r w:rsidRPr="0074131F">
              <w:rPr>
                <w:rFonts w:ascii="Arial" w:eastAsia="Arial" w:hAnsi="Arial" w:cs="Arial"/>
                <w:color w:val="000000"/>
                <w:sz w:val="13"/>
                <w:szCs w:val="13"/>
              </w:rPr>
              <w:t>13</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center"/>
          </w:tcPr>
          <w:p w:rsidR="003C291C" w:rsidRPr="0074131F" w:rsidRDefault="003C291C" w:rsidP="00FC7090">
            <w:pPr>
              <w:jc w:val="center"/>
              <w:textAlignment w:val="baseline"/>
              <w:rPr>
                <w:rFonts w:ascii="Arial" w:eastAsia="Arial" w:hAnsi="Arial" w:cs="Arial"/>
                <w:b/>
                <w:color w:val="000000"/>
                <w:sz w:val="13"/>
                <w:szCs w:val="13"/>
              </w:rPr>
            </w:pPr>
            <w:r w:rsidRPr="0074131F">
              <w:rPr>
                <w:rFonts w:ascii="Arial" w:eastAsia="Arial" w:hAnsi="Arial" w:cs="Arial"/>
                <w:b/>
                <w:color w:val="000000"/>
                <w:sz w:val="13"/>
                <w:szCs w:val="13"/>
              </w:rPr>
              <w:t>OR</w:t>
            </w:r>
          </w:p>
          <w:p w:rsidR="003C291C" w:rsidRPr="0074131F" w:rsidRDefault="003C291C" w:rsidP="00FC7090">
            <w:pPr>
              <w:jc w:val="center"/>
              <w:textAlignment w:val="baseline"/>
              <w:rPr>
                <w:rFonts w:ascii="Arial" w:eastAsia="Arial" w:hAnsi="Arial" w:cs="Arial"/>
                <w:color w:val="000000"/>
                <w:sz w:val="13"/>
                <w:szCs w:val="13"/>
              </w:rPr>
            </w:pPr>
            <w:r w:rsidRPr="0074131F">
              <w:rPr>
                <w:rFonts w:ascii="Arial" w:eastAsia="Arial" w:hAnsi="Arial" w:cs="Arial"/>
                <w:color w:val="000000"/>
                <w:sz w:val="13"/>
                <w:szCs w:val="13"/>
              </w:rPr>
              <w:t>14</w:t>
            </w:r>
          </w:p>
        </w:tc>
        <w:tc>
          <w:tcPr>
            <w:tcW w:w="228" w:type="pct"/>
            <w:tcBorders>
              <w:top w:val="single" w:sz="4" w:space="0" w:color="000000" w:themeColor="text1"/>
              <w:left w:val="single" w:sz="4" w:space="0" w:color="auto"/>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74131F" w:rsidRDefault="003C291C" w:rsidP="00FC7090">
            <w:pPr>
              <w:jc w:val="center"/>
              <w:textAlignment w:val="baseline"/>
              <w:rPr>
                <w:rFonts w:ascii="Arial" w:eastAsia="Arial" w:hAnsi="Arial" w:cs="Arial"/>
                <w:b/>
                <w:color w:val="000000"/>
                <w:sz w:val="13"/>
                <w:szCs w:val="13"/>
              </w:rPr>
            </w:pPr>
            <w:r w:rsidRPr="0074131F">
              <w:rPr>
                <w:rFonts w:ascii="Arial" w:eastAsia="Arial" w:hAnsi="Arial" w:cs="Arial"/>
                <w:b/>
                <w:color w:val="000000"/>
                <w:sz w:val="13"/>
                <w:szCs w:val="13"/>
              </w:rPr>
              <w:t>OR</w:t>
            </w:r>
          </w:p>
          <w:p w:rsidR="003C291C" w:rsidRPr="0074131F" w:rsidRDefault="003C291C" w:rsidP="00FC7090">
            <w:pPr>
              <w:jc w:val="center"/>
              <w:textAlignment w:val="baseline"/>
              <w:rPr>
                <w:rFonts w:ascii="Arial" w:eastAsia="Arial" w:hAnsi="Arial" w:cs="Arial"/>
                <w:color w:val="000000"/>
                <w:sz w:val="13"/>
                <w:szCs w:val="13"/>
              </w:rPr>
            </w:pPr>
            <w:r w:rsidRPr="0074131F">
              <w:rPr>
                <w:rFonts w:ascii="Arial" w:eastAsia="Arial" w:hAnsi="Arial" w:cs="Arial"/>
                <w:color w:val="000000"/>
                <w:sz w:val="13"/>
                <w:szCs w:val="13"/>
              </w:rPr>
              <w:t>15</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74131F"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74131F" w:rsidRDefault="003C291C" w:rsidP="00FC7090">
            <w:pPr>
              <w:jc w:val="center"/>
              <w:textAlignment w:val="baseline"/>
              <w:rPr>
                <w:rFonts w:ascii="Arial" w:eastAsia="Arial" w:hAnsi="Arial" w:cs="Arial"/>
                <w:color w:val="000000"/>
                <w:sz w:val="13"/>
                <w:szCs w:val="13"/>
              </w:rPr>
            </w:pPr>
            <w:r w:rsidRPr="0074131F">
              <w:rPr>
                <w:rFonts w:ascii="Arial" w:eastAsia="Arial" w:hAnsi="Arial" w:cs="Arial"/>
                <w:color w:val="000000"/>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74131F" w:rsidRDefault="003C291C" w:rsidP="00FC7090">
            <w:pPr>
              <w:jc w:val="center"/>
              <w:textAlignment w:val="baseline"/>
              <w:rPr>
                <w:rFonts w:ascii="Arial" w:eastAsia="Arial" w:hAnsi="Arial" w:cs="Arial"/>
                <w:color w:val="000000"/>
                <w:sz w:val="13"/>
                <w:szCs w:val="13"/>
              </w:rPr>
            </w:pPr>
            <w:r w:rsidRPr="0074131F">
              <w:rPr>
                <w:rFonts w:ascii="Arial" w:eastAsia="Arial" w:hAnsi="Arial" w:cs="Arial"/>
                <w:color w:val="000000"/>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74131F" w:rsidRDefault="003C291C" w:rsidP="00FC7090">
            <w:pPr>
              <w:jc w:val="center"/>
              <w:textAlignment w:val="baseline"/>
              <w:rPr>
                <w:rFonts w:ascii="Arial" w:eastAsia="Arial" w:hAnsi="Arial" w:cs="Arial"/>
                <w:color w:val="000000"/>
                <w:sz w:val="13"/>
                <w:szCs w:val="13"/>
              </w:rPr>
            </w:pPr>
            <w:r w:rsidRPr="0074131F">
              <w:rPr>
                <w:rFonts w:ascii="Arial" w:eastAsia="Arial" w:hAnsi="Arial" w:cs="Arial"/>
                <w:color w:val="000000"/>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74131F" w:rsidRDefault="003C291C" w:rsidP="00FC7090">
            <w:pPr>
              <w:jc w:val="center"/>
              <w:textAlignment w:val="baseline"/>
              <w:rPr>
                <w:rFonts w:ascii="Arial" w:eastAsia="Arial" w:hAnsi="Arial" w:cs="Arial"/>
                <w:color w:val="000000"/>
                <w:sz w:val="13"/>
                <w:szCs w:val="13"/>
              </w:rPr>
            </w:pPr>
            <w:r w:rsidRPr="0074131F">
              <w:rPr>
                <w:rFonts w:ascii="Arial" w:eastAsia="Arial" w:hAnsi="Arial" w:cs="Arial"/>
                <w:color w:val="000000"/>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74131F" w:rsidRDefault="003C291C" w:rsidP="00FC7090">
            <w:pPr>
              <w:jc w:val="center"/>
              <w:textAlignment w:val="baseline"/>
              <w:rPr>
                <w:rFonts w:ascii="Arial" w:eastAsia="Arial" w:hAnsi="Arial" w:cs="Arial"/>
                <w:color w:val="000000"/>
                <w:sz w:val="13"/>
                <w:szCs w:val="13"/>
              </w:rPr>
            </w:pPr>
            <w:r w:rsidRPr="0074131F">
              <w:rPr>
                <w:rFonts w:ascii="Arial" w:eastAsia="Arial" w:hAnsi="Arial" w:cs="Arial"/>
                <w:color w:val="000000"/>
                <w:sz w:val="13"/>
                <w:szCs w:val="13"/>
              </w:rPr>
              <w:t>18</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74131F" w:rsidRDefault="003C291C" w:rsidP="00FC7090">
            <w:pPr>
              <w:jc w:val="center"/>
              <w:textAlignment w:val="baseline"/>
              <w:rPr>
                <w:rFonts w:ascii="Arial" w:eastAsia="Arial" w:hAnsi="Arial" w:cs="Arial"/>
                <w:color w:val="000000"/>
                <w:sz w:val="13"/>
                <w:szCs w:val="13"/>
              </w:rPr>
            </w:pPr>
            <w:r w:rsidRPr="0074131F">
              <w:rPr>
                <w:rFonts w:ascii="Arial" w:eastAsia="Arial" w:hAnsi="Arial" w:cs="Arial"/>
                <w:color w:val="000000"/>
                <w:sz w:val="13"/>
                <w:szCs w:val="13"/>
              </w:rPr>
              <w:t>19</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74131F" w:rsidRDefault="003C291C" w:rsidP="00FC7090">
            <w:pPr>
              <w:jc w:val="center"/>
              <w:textAlignment w:val="baseline"/>
              <w:rPr>
                <w:rFonts w:ascii="Arial" w:eastAsia="Arial" w:hAnsi="Arial" w:cs="Arial"/>
                <w:color w:val="000000"/>
                <w:sz w:val="13"/>
                <w:szCs w:val="13"/>
              </w:rPr>
            </w:pPr>
            <w:r w:rsidRPr="0074131F">
              <w:rPr>
                <w:rFonts w:ascii="Arial" w:eastAsia="Arial" w:hAnsi="Arial" w:cs="Arial"/>
                <w:color w:val="000000"/>
                <w:sz w:val="13"/>
                <w:szCs w:val="13"/>
              </w:rPr>
              <w:t>20</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74131F"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74131F" w:rsidRDefault="003C291C" w:rsidP="00FC7090">
            <w:pPr>
              <w:jc w:val="center"/>
              <w:textAlignment w:val="baseline"/>
              <w:rPr>
                <w:rFonts w:ascii="Arial" w:eastAsia="Arial" w:hAnsi="Arial"/>
                <w:color w:val="000000"/>
                <w:sz w:val="13"/>
              </w:rPr>
            </w:pPr>
            <w:r w:rsidRPr="0074131F">
              <w:rPr>
                <w:rFonts w:ascii="Arial" w:eastAsia="Arial" w:hAnsi="Arial"/>
                <w:color w:val="000000"/>
                <w:sz w:val="13"/>
              </w:rPr>
              <w:t>11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74131F" w:rsidRDefault="003C291C" w:rsidP="00FC7090">
            <w:pPr>
              <w:jc w:val="center"/>
              <w:textAlignment w:val="baseline"/>
              <w:rPr>
                <w:rFonts w:ascii="Arial" w:eastAsia="Arial" w:hAnsi="Arial"/>
                <w:color w:val="000000"/>
                <w:sz w:val="13"/>
              </w:rPr>
            </w:pPr>
            <w:r w:rsidRPr="0074131F">
              <w:rPr>
                <w:rFonts w:ascii="Arial" w:eastAsia="Arial" w:hAnsi="Arial"/>
                <w:color w:val="000000"/>
                <w:sz w:val="13"/>
              </w:rPr>
              <w:t>12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74131F" w:rsidRDefault="003C291C" w:rsidP="00FC7090">
            <w:pPr>
              <w:jc w:val="center"/>
              <w:textAlignment w:val="baseline"/>
              <w:rPr>
                <w:rFonts w:ascii="Arial" w:eastAsia="Arial" w:hAnsi="Arial"/>
                <w:color w:val="000000"/>
                <w:sz w:val="13"/>
              </w:rPr>
            </w:pPr>
            <w:r w:rsidRPr="0074131F">
              <w:rPr>
                <w:rFonts w:ascii="Arial" w:eastAsia="Arial" w:hAnsi="Arial"/>
                <w:color w:val="000000"/>
                <w:sz w:val="13"/>
              </w:rPr>
              <w:t>13</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74131F" w:rsidRDefault="003C291C" w:rsidP="00FC7090">
            <w:pPr>
              <w:jc w:val="center"/>
              <w:textAlignment w:val="baseline"/>
              <w:rPr>
                <w:rFonts w:ascii="Arial" w:eastAsia="Arial" w:hAnsi="Arial"/>
                <w:color w:val="000000"/>
                <w:sz w:val="13"/>
              </w:rPr>
            </w:pPr>
            <w:r w:rsidRPr="0074131F">
              <w:rPr>
                <w:rFonts w:ascii="Arial" w:eastAsia="Arial" w:hAnsi="Arial"/>
                <w:color w:val="000000"/>
                <w:sz w:val="13"/>
              </w:rPr>
              <w:t>14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74131F" w:rsidRDefault="003C291C" w:rsidP="00FC7090">
            <w:pPr>
              <w:jc w:val="center"/>
              <w:textAlignment w:val="baseline"/>
              <w:rPr>
                <w:rFonts w:ascii="Arial" w:eastAsia="Arial" w:hAnsi="Arial"/>
                <w:color w:val="000000"/>
                <w:sz w:val="13"/>
              </w:rPr>
            </w:pPr>
            <w:r w:rsidRPr="0074131F">
              <w:rPr>
                <w:rFonts w:ascii="Arial" w:eastAsia="Arial" w:hAnsi="Arial"/>
                <w:color w:val="000000"/>
                <w:sz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74131F" w:rsidRDefault="003C291C" w:rsidP="00FC7090">
            <w:pPr>
              <w:jc w:val="center"/>
              <w:textAlignment w:val="baseline"/>
              <w:rPr>
                <w:rFonts w:ascii="Arial" w:eastAsia="Arial" w:hAnsi="Arial"/>
                <w:color w:val="000000"/>
                <w:sz w:val="13"/>
              </w:rPr>
            </w:pPr>
            <w:r w:rsidRPr="0074131F">
              <w:rPr>
                <w:rFonts w:ascii="Arial" w:eastAsia="Arial" w:hAnsi="Arial"/>
                <w:color w:val="000000"/>
                <w:sz w:val="13"/>
              </w:rPr>
              <w:t>16</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74131F" w:rsidRDefault="003C291C" w:rsidP="00FC7090">
            <w:pPr>
              <w:jc w:val="center"/>
              <w:textAlignment w:val="baseline"/>
              <w:rPr>
                <w:rFonts w:ascii="Arial" w:eastAsia="Arial" w:hAnsi="Arial"/>
                <w:color w:val="000000"/>
                <w:sz w:val="13"/>
              </w:rPr>
            </w:pPr>
            <w:r w:rsidRPr="0074131F">
              <w:rPr>
                <w:rFonts w:ascii="Arial" w:eastAsia="Arial" w:hAnsi="Arial"/>
                <w:color w:val="000000"/>
                <w:sz w:val="13"/>
              </w:rPr>
              <w:t>17</w:t>
            </w:r>
          </w:p>
        </w:tc>
      </w:tr>
      <w:tr w:rsidR="003C291C" w:rsidRPr="0074131F" w:rsidTr="00FC7090">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auto"/>
            </w:tcBorders>
            <w:tcMar>
              <w:top w:w="29" w:type="dxa"/>
              <w:left w:w="29" w:type="dxa"/>
              <w:bottom w:w="43" w:type="dxa"/>
              <w:right w:w="29" w:type="dxa"/>
            </w:tcMar>
            <w:vAlign w:val="bottom"/>
          </w:tcPr>
          <w:p w:rsidR="003C291C" w:rsidRPr="0074131F" w:rsidRDefault="003C291C" w:rsidP="00FC7090">
            <w:pPr>
              <w:jc w:val="center"/>
              <w:textAlignment w:val="baseline"/>
              <w:rPr>
                <w:rFonts w:ascii="Arial" w:eastAsia="Arial" w:hAnsi="Arial" w:cs="Arial"/>
                <w:b/>
                <w:color w:val="000000"/>
                <w:sz w:val="13"/>
                <w:szCs w:val="13"/>
              </w:rPr>
            </w:pPr>
            <w:r w:rsidRPr="0074131F">
              <w:rPr>
                <w:rFonts w:ascii="Arial" w:eastAsia="Arial" w:hAnsi="Arial" w:cs="Arial"/>
                <w:b/>
                <w:color w:val="000000"/>
                <w:sz w:val="13"/>
                <w:szCs w:val="13"/>
              </w:rPr>
              <w:t>OR</w:t>
            </w:r>
          </w:p>
          <w:p w:rsidR="003C291C" w:rsidRPr="0074131F" w:rsidRDefault="003C291C" w:rsidP="00FC7090">
            <w:pPr>
              <w:jc w:val="center"/>
              <w:textAlignment w:val="baseline"/>
              <w:rPr>
                <w:rFonts w:ascii="Arial" w:eastAsia="Arial" w:hAnsi="Arial" w:cs="Arial"/>
                <w:color w:val="000000"/>
                <w:sz w:val="13"/>
                <w:szCs w:val="13"/>
              </w:rPr>
            </w:pPr>
            <w:r w:rsidRPr="0074131F">
              <w:rPr>
                <w:rFonts w:ascii="Arial" w:eastAsia="Arial" w:hAnsi="Arial" w:cs="Arial"/>
                <w:color w:val="000000"/>
                <w:sz w:val="13"/>
                <w:szCs w:val="13"/>
              </w:rPr>
              <w:t>16</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center"/>
          </w:tcPr>
          <w:p w:rsidR="003C291C" w:rsidRPr="0074131F" w:rsidRDefault="003C291C" w:rsidP="00FC7090">
            <w:pPr>
              <w:jc w:val="center"/>
              <w:textAlignment w:val="baseline"/>
              <w:rPr>
                <w:rFonts w:ascii="Arial" w:eastAsia="Arial" w:hAnsi="Arial" w:cs="Arial"/>
                <w:b/>
                <w:color w:val="000000"/>
                <w:sz w:val="13"/>
                <w:szCs w:val="13"/>
              </w:rPr>
            </w:pPr>
            <w:r w:rsidRPr="0074131F">
              <w:rPr>
                <w:rFonts w:ascii="Arial" w:eastAsia="Arial" w:hAnsi="Arial" w:cs="Arial"/>
                <w:b/>
                <w:color w:val="000000"/>
                <w:sz w:val="13"/>
                <w:szCs w:val="13"/>
              </w:rPr>
              <w:t>OR</w:t>
            </w:r>
          </w:p>
          <w:p w:rsidR="003C291C" w:rsidRPr="0074131F" w:rsidRDefault="003C291C" w:rsidP="00FC7090">
            <w:pPr>
              <w:jc w:val="center"/>
              <w:textAlignment w:val="baseline"/>
              <w:rPr>
                <w:rFonts w:ascii="Arial" w:eastAsia="Arial" w:hAnsi="Arial" w:cs="Arial"/>
                <w:color w:val="000000"/>
                <w:sz w:val="13"/>
                <w:szCs w:val="13"/>
              </w:rPr>
            </w:pPr>
            <w:r w:rsidRPr="0074131F">
              <w:rPr>
                <w:rFonts w:ascii="Arial" w:eastAsia="Arial" w:hAnsi="Arial" w:cs="Arial"/>
                <w:color w:val="000000"/>
                <w:sz w:val="13"/>
                <w:szCs w:val="13"/>
              </w:rPr>
              <w:t>17</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74131F" w:rsidRDefault="003C291C" w:rsidP="00FC7090">
            <w:pPr>
              <w:jc w:val="center"/>
              <w:textAlignment w:val="baseline"/>
              <w:rPr>
                <w:rFonts w:ascii="Arial" w:eastAsia="Arial" w:hAnsi="Arial" w:cs="Arial"/>
                <w:color w:val="000000"/>
                <w:sz w:val="13"/>
                <w:szCs w:val="13"/>
              </w:rPr>
            </w:pPr>
            <w:r w:rsidRPr="0074131F">
              <w:rPr>
                <w:rFonts w:ascii="Arial" w:eastAsia="Arial" w:hAnsi="Arial" w:cs="Arial"/>
                <w:color w:val="000000"/>
                <w:sz w:val="13"/>
                <w:szCs w:val="13"/>
              </w:rPr>
              <w:t>18</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74131F" w:rsidRDefault="003C291C" w:rsidP="00FC7090">
            <w:pPr>
              <w:jc w:val="center"/>
              <w:textAlignment w:val="baseline"/>
              <w:rPr>
                <w:rFonts w:ascii="Arial" w:eastAsia="Arial" w:hAnsi="Arial" w:cs="Arial"/>
                <w:color w:val="000000"/>
                <w:sz w:val="13"/>
                <w:szCs w:val="13"/>
              </w:rPr>
            </w:pPr>
            <w:r w:rsidRPr="0074131F">
              <w:rPr>
                <w:rFonts w:ascii="Arial" w:eastAsia="Arial" w:hAnsi="Arial" w:cs="Arial"/>
                <w:color w:val="000000"/>
                <w:sz w:val="13"/>
                <w:szCs w:val="13"/>
              </w:rPr>
              <w:t>19</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74131F" w:rsidRDefault="003C291C" w:rsidP="00FC7090">
            <w:pPr>
              <w:jc w:val="center"/>
              <w:textAlignment w:val="baseline"/>
              <w:rPr>
                <w:rFonts w:ascii="Arial" w:eastAsia="Arial" w:hAnsi="Arial" w:cs="Arial"/>
                <w:color w:val="000000"/>
                <w:sz w:val="13"/>
                <w:szCs w:val="13"/>
              </w:rPr>
            </w:pPr>
            <w:r w:rsidRPr="0074131F">
              <w:rPr>
                <w:rFonts w:ascii="Arial" w:eastAsia="Arial" w:hAnsi="Arial" w:cs="Arial"/>
                <w:color w:val="000000"/>
                <w:sz w:val="13"/>
                <w:szCs w:val="13"/>
              </w:rPr>
              <w:t>20</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74131F" w:rsidRDefault="003C291C" w:rsidP="00FC7090">
            <w:pPr>
              <w:jc w:val="center"/>
              <w:textAlignment w:val="baseline"/>
              <w:rPr>
                <w:rFonts w:ascii="Arial" w:eastAsia="Arial" w:hAnsi="Arial" w:cs="Arial"/>
                <w:color w:val="000000"/>
                <w:sz w:val="13"/>
                <w:szCs w:val="13"/>
              </w:rPr>
            </w:pPr>
            <w:r w:rsidRPr="0074131F">
              <w:rPr>
                <w:rFonts w:ascii="Arial" w:eastAsia="Arial" w:hAnsi="Arial" w:cs="Arial"/>
                <w:color w:val="000000"/>
                <w:sz w:val="13"/>
                <w:szCs w:val="13"/>
              </w:rPr>
              <w:t>21</w:t>
            </w:r>
          </w:p>
        </w:tc>
        <w:tc>
          <w:tcPr>
            <w:tcW w:w="228" w:type="pct"/>
            <w:tcBorders>
              <w:top w:val="single" w:sz="4" w:space="0" w:color="000000" w:themeColor="text1"/>
              <w:left w:val="single" w:sz="4" w:space="0" w:color="auto"/>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74131F" w:rsidRDefault="003C291C" w:rsidP="00FC7090">
            <w:pPr>
              <w:jc w:val="center"/>
              <w:textAlignment w:val="baseline"/>
              <w:rPr>
                <w:rFonts w:ascii="Arial" w:eastAsia="Arial" w:hAnsi="Arial" w:cs="Arial"/>
                <w:color w:val="000000"/>
                <w:sz w:val="13"/>
                <w:szCs w:val="13"/>
              </w:rPr>
            </w:pPr>
            <w:r w:rsidRPr="0074131F">
              <w:rPr>
                <w:rFonts w:ascii="Arial" w:eastAsia="Arial" w:hAnsi="Arial" w:cs="Arial"/>
                <w:color w:val="000000"/>
                <w:sz w:val="13"/>
                <w:szCs w:val="13"/>
              </w:rPr>
              <w:t>22</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74131F"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74131F" w:rsidRDefault="003C291C" w:rsidP="00FC7090">
            <w:pPr>
              <w:jc w:val="center"/>
              <w:textAlignment w:val="baseline"/>
              <w:rPr>
                <w:rFonts w:ascii="Arial" w:eastAsia="Arial" w:hAnsi="Arial" w:cs="Arial"/>
                <w:color w:val="000000"/>
                <w:sz w:val="13"/>
                <w:szCs w:val="13"/>
              </w:rPr>
            </w:pPr>
            <w:r w:rsidRPr="0074131F">
              <w:rPr>
                <w:rFonts w:ascii="Arial" w:eastAsia="Arial" w:hAnsi="Arial" w:cs="Arial"/>
                <w:color w:val="000000"/>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center"/>
          </w:tcPr>
          <w:p w:rsidR="003C291C" w:rsidRPr="0074131F" w:rsidRDefault="003C291C" w:rsidP="00FC7090">
            <w:pPr>
              <w:jc w:val="center"/>
              <w:textAlignment w:val="baseline"/>
              <w:rPr>
                <w:rFonts w:ascii="Arial" w:eastAsia="Arial" w:hAnsi="Arial" w:cs="Arial"/>
                <w:b/>
                <w:color w:val="000000"/>
                <w:sz w:val="13"/>
                <w:szCs w:val="13"/>
              </w:rPr>
            </w:pPr>
            <w:r w:rsidRPr="0074131F">
              <w:rPr>
                <w:rFonts w:ascii="Arial" w:eastAsia="Arial" w:hAnsi="Arial" w:cs="Arial"/>
                <w:b/>
                <w:color w:val="000000"/>
                <w:sz w:val="13"/>
                <w:szCs w:val="13"/>
              </w:rPr>
              <w:t>H</w:t>
            </w:r>
          </w:p>
          <w:p w:rsidR="003C291C" w:rsidRPr="0074131F" w:rsidRDefault="003C291C" w:rsidP="00FC7090">
            <w:pPr>
              <w:jc w:val="center"/>
              <w:textAlignment w:val="baseline"/>
              <w:rPr>
                <w:rFonts w:ascii="Arial" w:eastAsia="Arial" w:hAnsi="Arial" w:cs="Arial"/>
                <w:color w:val="000000"/>
                <w:sz w:val="13"/>
                <w:szCs w:val="13"/>
              </w:rPr>
            </w:pPr>
            <w:r w:rsidRPr="0074131F">
              <w:rPr>
                <w:rFonts w:ascii="Arial" w:eastAsia="Arial" w:hAnsi="Arial" w:cs="Arial"/>
                <w:color w:val="000000"/>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74131F" w:rsidRDefault="003C291C" w:rsidP="00FC7090">
            <w:pPr>
              <w:jc w:val="center"/>
              <w:textAlignment w:val="baseline"/>
              <w:rPr>
                <w:rFonts w:ascii="Arial" w:eastAsia="Arial" w:hAnsi="Arial" w:cs="Arial"/>
                <w:color w:val="000000"/>
                <w:sz w:val="13"/>
                <w:szCs w:val="13"/>
              </w:rPr>
            </w:pPr>
            <w:r w:rsidRPr="0074131F">
              <w:rPr>
                <w:rFonts w:ascii="Arial" w:eastAsia="Arial" w:hAnsi="Arial" w:cs="Arial"/>
                <w:color w:val="000000"/>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74131F" w:rsidRDefault="003C291C" w:rsidP="00FC7090">
            <w:pPr>
              <w:jc w:val="center"/>
              <w:textAlignment w:val="baseline"/>
              <w:rPr>
                <w:rFonts w:ascii="Arial" w:eastAsia="Arial" w:hAnsi="Arial" w:cs="Arial"/>
                <w:color w:val="000000"/>
                <w:sz w:val="13"/>
                <w:szCs w:val="13"/>
              </w:rPr>
            </w:pPr>
            <w:r w:rsidRPr="0074131F">
              <w:rPr>
                <w:rFonts w:ascii="Arial" w:eastAsia="Arial" w:hAnsi="Arial" w:cs="Arial"/>
                <w:color w:val="000000"/>
                <w:sz w:val="13"/>
                <w:szCs w:val="13"/>
              </w:rPr>
              <w:t>24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74131F" w:rsidRDefault="003C291C" w:rsidP="00FC7090">
            <w:pPr>
              <w:jc w:val="center"/>
              <w:textAlignment w:val="baseline"/>
              <w:rPr>
                <w:rFonts w:ascii="Arial" w:eastAsia="Arial" w:hAnsi="Arial" w:cs="Arial"/>
                <w:color w:val="000000"/>
                <w:sz w:val="13"/>
                <w:szCs w:val="13"/>
              </w:rPr>
            </w:pPr>
            <w:r w:rsidRPr="0074131F">
              <w:rPr>
                <w:rFonts w:ascii="Arial" w:eastAsia="Arial" w:hAnsi="Arial" w:cs="Arial"/>
                <w:color w:val="000000"/>
                <w:sz w:val="13"/>
                <w:szCs w:val="13"/>
              </w:rPr>
              <w:t>25</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74131F" w:rsidRDefault="003C291C" w:rsidP="00FC7090">
            <w:pPr>
              <w:jc w:val="center"/>
              <w:textAlignment w:val="baseline"/>
              <w:rPr>
                <w:rFonts w:ascii="Arial" w:eastAsia="Arial" w:hAnsi="Arial" w:cs="Arial"/>
                <w:color w:val="000000"/>
                <w:sz w:val="13"/>
                <w:szCs w:val="13"/>
              </w:rPr>
            </w:pPr>
            <w:r w:rsidRPr="0074131F">
              <w:rPr>
                <w:rFonts w:ascii="Arial" w:eastAsia="Arial" w:hAnsi="Arial" w:cs="Arial"/>
                <w:color w:val="000000"/>
                <w:sz w:val="13"/>
                <w:szCs w:val="13"/>
              </w:rPr>
              <w:t>26</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74131F" w:rsidRDefault="003C291C" w:rsidP="00FC7090">
            <w:pPr>
              <w:jc w:val="center"/>
              <w:textAlignment w:val="baseline"/>
              <w:rPr>
                <w:rFonts w:ascii="Arial" w:eastAsia="Arial" w:hAnsi="Arial" w:cs="Arial"/>
                <w:color w:val="000000"/>
                <w:sz w:val="13"/>
                <w:szCs w:val="13"/>
              </w:rPr>
            </w:pPr>
            <w:r w:rsidRPr="0074131F">
              <w:rPr>
                <w:rFonts w:ascii="Arial" w:eastAsia="Arial" w:hAnsi="Arial" w:cs="Arial"/>
                <w:color w:val="000000"/>
                <w:sz w:val="13"/>
                <w:szCs w:val="13"/>
              </w:rPr>
              <w:t>27</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74131F"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74131F" w:rsidRDefault="003C291C" w:rsidP="00FC7090">
            <w:pPr>
              <w:jc w:val="center"/>
              <w:textAlignment w:val="baseline"/>
              <w:rPr>
                <w:rFonts w:ascii="Arial" w:eastAsia="Arial" w:hAnsi="Arial"/>
                <w:color w:val="000000"/>
                <w:sz w:val="13"/>
              </w:rPr>
            </w:pPr>
            <w:r w:rsidRPr="0074131F">
              <w:rPr>
                <w:rFonts w:ascii="Arial" w:eastAsia="Arial" w:hAnsi="Arial"/>
                <w:color w:val="000000"/>
                <w:sz w:val="13"/>
              </w:rPr>
              <w:t>18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74131F" w:rsidRDefault="003C291C" w:rsidP="00FC7090">
            <w:pPr>
              <w:jc w:val="center"/>
              <w:textAlignment w:val="baseline"/>
              <w:rPr>
                <w:rFonts w:ascii="Arial" w:eastAsia="Arial" w:hAnsi="Arial"/>
                <w:color w:val="000000"/>
                <w:sz w:val="13"/>
              </w:rPr>
            </w:pPr>
            <w:r w:rsidRPr="0074131F">
              <w:rPr>
                <w:rFonts w:ascii="Arial" w:eastAsia="Arial" w:hAnsi="Arial"/>
                <w:color w:val="000000"/>
                <w:sz w:val="13"/>
              </w:rPr>
              <w:t>19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74131F" w:rsidRDefault="003C291C" w:rsidP="00FC7090">
            <w:pPr>
              <w:jc w:val="center"/>
              <w:textAlignment w:val="baseline"/>
              <w:rPr>
                <w:rFonts w:ascii="Arial" w:eastAsia="Arial" w:hAnsi="Arial"/>
                <w:color w:val="000000"/>
                <w:sz w:val="13"/>
              </w:rPr>
            </w:pPr>
            <w:r w:rsidRPr="0074131F">
              <w:rPr>
                <w:rFonts w:ascii="Arial" w:eastAsia="Arial" w:hAnsi="Arial"/>
                <w:color w:val="000000"/>
                <w:sz w:val="13"/>
              </w:rPr>
              <w:t>20</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74131F" w:rsidRDefault="003C291C" w:rsidP="00FC7090">
            <w:pPr>
              <w:jc w:val="center"/>
              <w:textAlignment w:val="baseline"/>
              <w:rPr>
                <w:rFonts w:ascii="Arial" w:eastAsia="Arial" w:hAnsi="Arial"/>
                <w:color w:val="000000"/>
                <w:sz w:val="13"/>
              </w:rPr>
            </w:pPr>
            <w:r w:rsidRPr="0074131F">
              <w:rPr>
                <w:rFonts w:ascii="Arial" w:eastAsia="Arial" w:hAnsi="Arial"/>
                <w:color w:val="000000"/>
                <w:sz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74131F" w:rsidRDefault="003C291C" w:rsidP="00FC7090">
            <w:pPr>
              <w:jc w:val="center"/>
              <w:textAlignment w:val="baseline"/>
              <w:rPr>
                <w:rFonts w:ascii="Arial" w:eastAsia="Arial" w:hAnsi="Arial"/>
                <w:color w:val="000000"/>
                <w:sz w:val="13"/>
              </w:rPr>
            </w:pPr>
            <w:r w:rsidRPr="0074131F">
              <w:rPr>
                <w:rFonts w:ascii="Arial" w:eastAsia="Arial" w:hAnsi="Arial"/>
                <w:color w:val="000000"/>
                <w:sz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74131F" w:rsidRDefault="003C291C" w:rsidP="00FC7090">
            <w:pPr>
              <w:jc w:val="center"/>
              <w:textAlignment w:val="baseline"/>
              <w:rPr>
                <w:rFonts w:ascii="Arial" w:eastAsia="Arial" w:hAnsi="Arial"/>
                <w:color w:val="000000"/>
                <w:sz w:val="13"/>
              </w:rPr>
            </w:pPr>
            <w:r w:rsidRPr="0074131F">
              <w:rPr>
                <w:rFonts w:ascii="Arial" w:eastAsia="Arial" w:hAnsi="Arial"/>
                <w:color w:val="000000"/>
                <w:sz w:val="13"/>
              </w:rPr>
              <w:t>23</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74131F" w:rsidRDefault="003C291C" w:rsidP="00FC7090">
            <w:pPr>
              <w:jc w:val="center"/>
              <w:textAlignment w:val="baseline"/>
              <w:rPr>
                <w:rFonts w:ascii="Arial" w:eastAsia="Arial" w:hAnsi="Arial"/>
                <w:color w:val="000000"/>
                <w:sz w:val="13"/>
              </w:rPr>
            </w:pPr>
            <w:r w:rsidRPr="0074131F">
              <w:rPr>
                <w:rFonts w:ascii="Arial" w:eastAsia="Arial" w:hAnsi="Arial"/>
                <w:color w:val="000000"/>
                <w:sz w:val="13"/>
              </w:rPr>
              <w:t>24</w:t>
            </w:r>
          </w:p>
        </w:tc>
      </w:tr>
      <w:tr w:rsidR="003C291C" w:rsidRPr="0074131F" w:rsidTr="00FC7090">
        <w:trPr>
          <w:trHeight w:val="319"/>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center"/>
          </w:tcPr>
          <w:p w:rsidR="003C291C" w:rsidRPr="0074131F" w:rsidRDefault="003C291C" w:rsidP="00FC7090">
            <w:pPr>
              <w:jc w:val="center"/>
              <w:textAlignment w:val="baseline"/>
              <w:rPr>
                <w:rFonts w:ascii="Arial" w:eastAsia="Arial" w:hAnsi="Arial" w:cs="Arial"/>
                <w:color w:val="000000"/>
                <w:sz w:val="13"/>
                <w:szCs w:val="13"/>
              </w:rPr>
            </w:pPr>
            <w:r w:rsidRPr="0074131F">
              <w:rPr>
                <w:rFonts w:ascii="Arial" w:eastAsia="Arial" w:hAnsi="Arial" w:cs="Arial"/>
                <w:color w:val="000000"/>
                <w:sz w:val="13"/>
                <w:szCs w:val="13"/>
              </w:rPr>
              <w:t xml:space="preserve">  23 /</w:t>
            </w:r>
          </w:p>
          <w:p w:rsidR="003C291C" w:rsidRPr="0074131F" w:rsidRDefault="003C291C" w:rsidP="00FC7090">
            <w:pPr>
              <w:jc w:val="center"/>
              <w:textAlignment w:val="baseline"/>
              <w:rPr>
                <w:rFonts w:ascii="Arial" w:eastAsia="Arial" w:hAnsi="Arial" w:cs="Arial"/>
                <w:color w:val="000000"/>
                <w:sz w:val="13"/>
                <w:szCs w:val="13"/>
              </w:rPr>
            </w:pPr>
            <w:r w:rsidRPr="0074131F">
              <w:rPr>
                <w:rFonts w:ascii="Arial" w:eastAsia="Arial" w:hAnsi="Arial" w:cs="Arial"/>
                <w:color w:val="000000"/>
                <w:sz w:val="13"/>
                <w:szCs w:val="13"/>
              </w:rPr>
              <w:t>30</w:t>
            </w:r>
          </w:p>
        </w:tc>
        <w:tc>
          <w:tcPr>
            <w:tcW w:w="222" w:type="pct"/>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3C291C" w:rsidRPr="0074131F" w:rsidRDefault="003C291C" w:rsidP="00FC7090">
            <w:pPr>
              <w:jc w:val="center"/>
              <w:textAlignment w:val="baseline"/>
              <w:rPr>
                <w:rFonts w:ascii="Arial" w:eastAsia="Arial" w:hAnsi="Arial" w:cs="Arial"/>
                <w:color w:val="000000"/>
                <w:sz w:val="13"/>
                <w:szCs w:val="13"/>
              </w:rPr>
            </w:pPr>
            <w:r w:rsidRPr="0074131F">
              <w:rPr>
                <w:rFonts w:ascii="Arial" w:eastAsia="Arial" w:hAnsi="Arial" w:cs="Arial"/>
                <w:color w:val="000000"/>
                <w:sz w:val="13"/>
                <w:szCs w:val="13"/>
              </w:rPr>
              <w:t>24</w:t>
            </w:r>
          </w:p>
        </w:tc>
        <w:tc>
          <w:tcPr>
            <w:tcW w:w="222" w:type="pct"/>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3C291C" w:rsidRPr="0074131F" w:rsidRDefault="003C291C" w:rsidP="00FC7090">
            <w:pPr>
              <w:jc w:val="center"/>
              <w:textAlignment w:val="baseline"/>
              <w:rPr>
                <w:rFonts w:ascii="Arial" w:eastAsia="Arial" w:hAnsi="Arial" w:cs="Arial"/>
                <w:color w:val="000000"/>
                <w:sz w:val="13"/>
                <w:szCs w:val="13"/>
              </w:rPr>
            </w:pPr>
            <w:r w:rsidRPr="0074131F">
              <w:rPr>
                <w:rFonts w:ascii="Arial" w:eastAsia="Arial" w:hAnsi="Arial" w:cs="Arial"/>
                <w:color w:val="000000"/>
                <w:sz w:val="13"/>
                <w:szCs w:val="13"/>
              </w:rPr>
              <w:t>25</w:t>
            </w:r>
          </w:p>
        </w:tc>
        <w:tc>
          <w:tcPr>
            <w:tcW w:w="222" w:type="pct"/>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3C291C" w:rsidRPr="0074131F" w:rsidRDefault="003C291C" w:rsidP="00FC7090">
            <w:pPr>
              <w:jc w:val="center"/>
              <w:textAlignment w:val="baseline"/>
              <w:rPr>
                <w:rFonts w:ascii="Arial" w:eastAsia="Arial" w:hAnsi="Arial" w:cs="Arial"/>
                <w:color w:val="000000"/>
                <w:sz w:val="13"/>
                <w:szCs w:val="13"/>
              </w:rPr>
            </w:pPr>
            <w:r w:rsidRPr="0074131F">
              <w:rPr>
                <w:rFonts w:ascii="Arial" w:eastAsia="Arial" w:hAnsi="Arial" w:cs="Arial"/>
                <w:color w:val="000000"/>
                <w:sz w:val="13"/>
                <w:szCs w:val="13"/>
              </w:rPr>
              <w:t>26</w:t>
            </w:r>
          </w:p>
        </w:tc>
        <w:tc>
          <w:tcPr>
            <w:tcW w:w="222" w:type="pct"/>
            <w:gridSpan w:val="2"/>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3C291C" w:rsidRPr="0074131F" w:rsidRDefault="003C291C" w:rsidP="00FC7090">
            <w:pPr>
              <w:jc w:val="center"/>
              <w:textAlignment w:val="baseline"/>
              <w:rPr>
                <w:rFonts w:ascii="Arial" w:eastAsia="Arial" w:hAnsi="Arial" w:cs="Arial"/>
                <w:color w:val="000000"/>
                <w:sz w:val="13"/>
                <w:szCs w:val="13"/>
              </w:rPr>
            </w:pPr>
            <w:r w:rsidRPr="0074131F">
              <w:rPr>
                <w:rFonts w:ascii="Arial" w:eastAsia="Arial" w:hAnsi="Arial" w:cs="Arial"/>
                <w:color w:val="000000"/>
                <w:sz w:val="13"/>
                <w:szCs w:val="13"/>
              </w:rPr>
              <w:t>27</w:t>
            </w:r>
          </w:p>
        </w:tc>
        <w:tc>
          <w:tcPr>
            <w:tcW w:w="222" w:type="pct"/>
            <w:gridSpan w:val="2"/>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3C291C" w:rsidRPr="0074131F" w:rsidRDefault="003C291C" w:rsidP="00FC7090">
            <w:pPr>
              <w:jc w:val="center"/>
              <w:textAlignment w:val="baseline"/>
              <w:rPr>
                <w:rFonts w:ascii="Arial" w:eastAsia="Arial" w:hAnsi="Arial" w:cs="Arial"/>
                <w:color w:val="000000"/>
                <w:sz w:val="13"/>
                <w:szCs w:val="13"/>
              </w:rPr>
            </w:pPr>
            <w:r w:rsidRPr="0074131F">
              <w:rPr>
                <w:rFonts w:ascii="Arial" w:eastAsia="Arial" w:hAnsi="Arial" w:cs="Arial"/>
                <w:color w:val="000000"/>
                <w:sz w:val="13"/>
                <w:szCs w:val="13"/>
              </w:rPr>
              <w:t>28</w:t>
            </w: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3C291C" w:rsidRPr="0074131F" w:rsidRDefault="003C291C" w:rsidP="00FC7090">
            <w:pPr>
              <w:jc w:val="center"/>
              <w:textAlignment w:val="baseline"/>
              <w:rPr>
                <w:rFonts w:ascii="Arial" w:eastAsia="Arial" w:hAnsi="Arial" w:cs="Arial"/>
                <w:color w:val="000000"/>
                <w:sz w:val="13"/>
                <w:szCs w:val="13"/>
              </w:rPr>
            </w:pPr>
            <w:r w:rsidRPr="0074131F">
              <w:rPr>
                <w:rFonts w:ascii="Arial" w:eastAsia="Arial" w:hAnsi="Arial" w:cs="Arial"/>
                <w:color w:val="000000"/>
                <w:sz w:val="13"/>
                <w:szCs w:val="13"/>
              </w:rPr>
              <w:t>29</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74131F"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74131F" w:rsidRDefault="003C291C" w:rsidP="00FC7090">
            <w:pPr>
              <w:jc w:val="center"/>
              <w:textAlignment w:val="baseline"/>
              <w:rPr>
                <w:rFonts w:ascii="Arial" w:eastAsia="Arial" w:hAnsi="Arial" w:cs="Arial"/>
                <w:color w:val="000000"/>
                <w:sz w:val="13"/>
                <w:szCs w:val="13"/>
              </w:rPr>
            </w:pPr>
            <w:r w:rsidRPr="0074131F">
              <w:rPr>
                <w:rFonts w:ascii="Arial" w:eastAsia="Arial" w:hAnsi="Arial" w:cs="Arial"/>
                <w:color w:val="000000"/>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74131F" w:rsidRDefault="003C291C" w:rsidP="00FC7090">
            <w:pPr>
              <w:jc w:val="center"/>
              <w:textAlignment w:val="baseline"/>
              <w:rPr>
                <w:rFonts w:ascii="Arial" w:eastAsia="Arial" w:hAnsi="Arial" w:cs="Arial"/>
                <w:color w:val="000000"/>
                <w:sz w:val="13"/>
                <w:szCs w:val="13"/>
              </w:rPr>
            </w:pPr>
            <w:r w:rsidRPr="0074131F">
              <w:rPr>
                <w:rFonts w:ascii="Arial" w:eastAsia="Arial" w:hAnsi="Arial" w:cs="Arial"/>
                <w:color w:val="000000"/>
                <w:sz w:val="13"/>
                <w:szCs w:val="13"/>
              </w:rPr>
              <w:t>29</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74131F" w:rsidRDefault="003C291C" w:rsidP="00FC7090">
            <w:pPr>
              <w:jc w:val="center"/>
              <w:textAlignment w:val="baseline"/>
              <w:rPr>
                <w:rFonts w:ascii="Arial" w:eastAsia="Arial" w:hAnsi="Arial" w:cs="Arial"/>
                <w:color w:val="000000"/>
                <w:sz w:val="13"/>
                <w:szCs w:val="13"/>
              </w:rPr>
            </w:pPr>
            <w:r w:rsidRPr="0074131F">
              <w:rPr>
                <w:rFonts w:ascii="Arial" w:eastAsia="Arial" w:hAnsi="Arial" w:cs="Arial"/>
                <w:color w:val="000000"/>
                <w:sz w:val="13"/>
                <w:szCs w:val="13"/>
              </w:rPr>
              <w:t>30</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74131F" w:rsidRDefault="003C291C" w:rsidP="00FC7090">
            <w:pPr>
              <w:jc w:val="center"/>
              <w:textAlignment w:val="baseline"/>
              <w:rPr>
                <w:rFonts w:ascii="Arial" w:eastAsia="Times New Roman" w:hAnsi="Arial" w:cs="Arial"/>
                <w:color w:val="000000"/>
                <w:sz w:val="13"/>
                <w:szCs w:val="13"/>
              </w:rPr>
            </w:pPr>
            <w:r w:rsidRPr="0074131F">
              <w:rPr>
                <w:rFonts w:ascii="Arial" w:eastAsia="Times New Roman" w:hAnsi="Arial" w:cs="Arial"/>
                <w:color w:val="000000"/>
                <w:sz w:val="13"/>
                <w:szCs w:val="13"/>
              </w:rPr>
              <w:t>31</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74131F" w:rsidRDefault="003C291C" w:rsidP="00FC7090">
            <w:pPr>
              <w:jc w:val="center"/>
              <w:textAlignment w:val="baseline"/>
              <w:rPr>
                <w:rFonts w:ascii="Arial" w:eastAsia="Times New Roman" w:hAnsi="Arial" w:cs="Arial"/>
                <w:color w:val="000000"/>
                <w:sz w:val="13"/>
                <w:szCs w:val="13"/>
              </w:rPr>
            </w:pPr>
          </w:p>
        </w:tc>
        <w:tc>
          <w:tcPr>
            <w:tcW w:w="228"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74131F" w:rsidRDefault="003C291C" w:rsidP="00FC7090">
            <w:pPr>
              <w:jc w:val="center"/>
              <w:textAlignment w:val="baseline"/>
              <w:rPr>
                <w:rFonts w:ascii="Arial" w:eastAsia="Times New Roman" w:hAnsi="Arial" w:cs="Arial"/>
                <w:color w:val="000000"/>
                <w:sz w:val="13"/>
                <w:szCs w:val="13"/>
              </w:rPr>
            </w:pPr>
          </w:p>
        </w:tc>
        <w:tc>
          <w:tcPr>
            <w:tcW w:w="235" w:type="pct"/>
            <w:tcBorders>
              <w:top w:val="single" w:sz="4" w:space="0" w:color="000000" w:themeColor="text1"/>
              <w:left w:val="single" w:sz="4" w:space="0" w:color="000000" w:themeColor="text1"/>
              <w:bottom w:val="double" w:sz="6" w:space="0" w:color="000000" w:themeColor="text1"/>
              <w:right w:val="double" w:sz="6" w:space="0" w:color="auto"/>
            </w:tcBorders>
            <w:tcMar>
              <w:top w:w="29" w:type="dxa"/>
              <w:left w:w="29" w:type="dxa"/>
              <w:bottom w:w="43" w:type="dxa"/>
              <w:right w:w="29" w:type="dxa"/>
            </w:tcMar>
            <w:vAlign w:val="bottom"/>
          </w:tcPr>
          <w:p w:rsidR="003C291C" w:rsidRPr="0074131F" w:rsidRDefault="003C291C" w:rsidP="00FC7090">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74131F"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4" w:space="0" w:color="000000" w:themeColor="text1"/>
              <w:right w:val="single" w:sz="4" w:space="0" w:color="000000" w:themeColor="text1"/>
            </w:tcBorders>
            <w:tcMar>
              <w:top w:w="29" w:type="dxa"/>
              <w:left w:w="29" w:type="dxa"/>
              <w:bottom w:w="43" w:type="dxa"/>
              <w:right w:w="29" w:type="dxa"/>
            </w:tcMar>
            <w:vAlign w:val="bottom"/>
          </w:tcPr>
          <w:p w:rsidR="003C291C" w:rsidRPr="0074131F" w:rsidRDefault="003C291C" w:rsidP="00FC7090">
            <w:pPr>
              <w:jc w:val="center"/>
              <w:textAlignment w:val="baseline"/>
              <w:rPr>
                <w:rFonts w:ascii="Arial" w:eastAsia="Arial" w:hAnsi="Arial"/>
                <w:color w:val="000000"/>
                <w:sz w:val="13"/>
              </w:rPr>
            </w:pPr>
            <w:r w:rsidRPr="0074131F">
              <w:rPr>
                <w:rFonts w:ascii="Arial" w:eastAsia="Arial" w:hAnsi="Arial"/>
                <w:color w:val="000000"/>
                <w:sz w:val="13"/>
              </w:rPr>
              <w:t>25</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C291C" w:rsidRPr="0074131F" w:rsidRDefault="003C291C" w:rsidP="00FC7090">
            <w:pPr>
              <w:jc w:val="center"/>
              <w:textAlignment w:val="baseline"/>
              <w:rPr>
                <w:rFonts w:ascii="Arial" w:eastAsia="Arial" w:hAnsi="Arial"/>
                <w:color w:val="000000"/>
                <w:sz w:val="13"/>
              </w:rPr>
            </w:pPr>
            <w:r w:rsidRPr="0074131F">
              <w:rPr>
                <w:rFonts w:ascii="Arial" w:eastAsia="Arial" w:hAnsi="Arial"/>
                <w:color w:val="000000"/>
                <w:sz w:val="13"/>
              </w:rPr>
              <w:t>26</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C291C" w:rsidRPr="0074131F" w:rsidRDefault="003C291C" w:rsidP="00FC7090">
            <w:pPr>
              <w:jc w:val="center"/>
              <w:textAlignment w:val="baseline"/>
              <w:rPr>
                <w:rFonts w:ascii="Arial" w:eastAsia="Arial" w:hAnsi="Arial"/>
                <w:color w:val="000000"/>
                <w:sz w:val="13"/>
              </w:rPr>
            </w:pPr>
            <w:r w:rsidRPr="0074131F">
              <w:rPr>
                <w:rFonts w:ascii="Arial" w:eastAsia="Arial" w:hAnsi="Arial"/>
                <w:color w:val="000000"/>
                <w:sz w:val="13"/>
              </w:rPr>
              <w:t>27</w:t>
            </w:r>
          </w:p>
        </w:tc>
        <w:tc>
          <w:tcPr>
            <w:tcW w:w="224" w:type="pct"/>
            <w:gridSpan w:val="2"/>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C291C" w:rsidRPr="0074131F" w:rsidRDefault="003C291C" w:rsidP="00FC7090">
            <w:pPr>
              <w:jc w:val="center"/>
              <w:textAlignment w:val="baseline"/>
              <w:rPr>
                <w:rFonts w:ascii="Arial" w:eastAsia="Arial" w:hAnsi="Arial"/>
                <w:color w:val="000000"/>
                <w:sz w:val="13"/>
              </w:rPr>
            </w:pPr>
            <w:r w:rsidRPr="0074131F">
              <w:rPr>
                <w:rFonts w:ascii="Arial" w:eastAsia="Arial" w:hAnsi="Arial"/>
                <w:color w:val="000000"/>
                <w:sz w:val="13"/>
              </w:rPr>
              <w:t>28</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C291C" w:rsidRPr="0074131F" w:rsidRDefault="003C291C" w:rsidP="00FC7090">
            <w:pPr>
              <w:jc w:val="center"/>
              <w:textAlignment w:val="baseline"/>
              <w:rPr>
                <w:rFonts w:ascii="Arial" w:eastAsia="Arial" w:hAnsi="Arial" w:cs="Arial"/>
                <w:color w:val="000000"/>
                <w:sz w:val="13"/>
                <w:szCs w:val="13"/>
              </w:rPr>
            </w:pPr>
            <w:r w:rsidRPr="0074131F">
              <w:rPr>
                <w:rFonts w:ascii="Arial" w:eastAsia="Arial" w:hAnsi="Arial" w:cs="Arial"/>
                <w:color w:val="000000"/>
                <w:sz w:val="13"/>
                <w:szCs w:val="13"/>
              </w:rPr>
              <w:t>29</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C291C" w:rsidRPr="0074131F" w:rsidRDefault="003C291C" w:rsidP="00FC7090">
            <w:pPr>
              <w:jc w:val="center"/>
              <w:textAlignment w:val="baseline"/>
              <w:rPr>
                <w:rFonts w:ascii="Arial" w:eastAsia="Times New Roman" w:hAnsi="Arial" w:cs="Arial"/>
                <w:color w:val="000000"/>
                <w:sz w:val="13"/>
                <w:szCs w:val="13"/>
              </w:rPr>
            </w:pPr>
            <w:r w:rsidRPr="0074131F">
              <w:rPr>
                <w:rFonts w:ascii="Arial" w:eastAsia="Times New Roman" w:hAnsi="Arial" w:cs="Arial"/>
                <w:color w:val="000000"/>
                <w:sz w:val="13"/>
                <w:szCs w:val="13"/>
              </w:rPr>
              <w:t>30</w:t>
            </w:r>
          </w:p>
        </w:tc>
        <w:tc>
          <w:tcPr>
            <w:tcW w:w="216" w:type="pct"/>
            <w:tcBorders>
              <w:top w:val="single" w:sz="4" w:space="0" w:color="000000" w:themeColor="text1"/>
              <w:left w:val="single" w:sz="4" w:space="0" w:color="000000" w:themeColor="text1"/>
              <w:bottom w:val="double" w:sz="4" w:space="0" w:color="000000" w:themeColor="text1"/>
              <w:right w:val="double" w:sz="6" w:space="0" w:color="000000" w:themeColor="text1"/>
            </w:tcBorders>
            <w:tcMar>
              <w:top w:w="29" w:type="dxa"/>
              <w:left w:w="29" w:type="dxa"/>
              <w:bottom w:w="43" w:type="dxa"/>
              <w:right w:w="29" w:type="dxa"/>
            </w:tcMar>
          </w:tcPr>
          <w:p w:rsidR="003C291C" w:rsidRPr="0074131F" w:rsidRDefault="003C291C" w:rsidP="00FC7090">
            <w:pPr>
              <w:jc w:val="center"/>
              <w:textAlignment w:val="baseline"/>
              <w:rPr>
                <w:rFonts w:eastAsia="Times New Roman"/>
                <w:color w:val="000000"/>
              </w:rPr>
            </w:pPr>
          </w:p>
        </w:tc>
      </w:tr>
      <w:tr w:rsidR="003C291C" w:rsidRPr="0074131F" w:rsidTr="00FC7090">
        <w:trPr>
          <w:trHeight w:val="176"/>
        </w:trPr>
        <w:tc>
          <w:tcPr>
            <w:tcW w:w="1560" w:type="pct"/>
            <w:gridSpan w:val="9"/>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3C291C" w:rsidRPr="0074131F" w:rsidRDefault="003C291C" w:rsidP="00FC7090">
            <w:pPr>
              <w:tabs>
                <w:tab w:val="center" w:pos="5220"/>
                <w:tab w:val="right" w:pos="10440"/>
              </w:tabs>
              <w:jc w:val="center"/>
              <w:rPr>
                <w:rFonts w:ascii="Arial" w:hAnsi="Arial" w:cs="Arial"/>
                <w:b/>
                <w:sz w:val="13"/>
                <w:szCs w:val="13"/>
              </w:rPr>
            </w:pPr>
            <w:r w:rsidRPr="0074131F">
              <w:rPr>
                <w:rFonts w:ascii="Arial" w:hAnsi="Arial" w:cs="Arial"/>
                <w:b/>
                <w:sz w:val="13"/>
                <w:szCs w:val="13"/>
              </w:rPr>
              <w:t>JULY – JUILLET</w:t>
            </w:r>
          </w:p>
        </w:tc>
        <w:tc>
          <w:tcPr>
            <w:tcW w:w="136" w:type="pct"/>
            <w:tcBorders>
              <w:top w:val="nil"/>
              <w:left w:val="double" w:sz="6" w:space="0" w:color="auto"/>
              <w:bottom w:val="nil"/>
              <w:right w:val="double" w:sz="6" w:space="0" w:color="000000" w:themeColor="text1"/>
            </w:tcBorders>
            <w:tcMar>
              <w:top w:w="43" w:type="dxa"/>
              <w:left w:w="29" w:type="dxa"/>
              <w:bottom w:w="43" w:type="dxa"/>
              <w:right w:w="29" w:type="dxa"/>
            </w:tcMar>
            <w:vAlign w:val="center"/>
          </w:tcPr>
          <w:p w:rsidR="003C291C" w:rsidRPr="0074131F" w:rsidRDefault="003C291C" w:rsidP="00FC7090">
            <w:pPr>
              <w:tabs>
                <w:tab w:val="center" w:pos="5220"/>
                <w:tab w:val="right" w:pos="10440"/>
              </w:tabs>
              <w:jc w:val="center"/>
              <w:rPr>
                <w:rFonts w:ascii="Arial" w:hAnsi="Arial" w:cs="Arial"/>
                <w:b/>
                <w:sz w:val="13"/>
                <w:szCs w:val="13"/>
              </w:rPr>
            </w:pPr>
          </w:p>
        </w:tc>
        <w:tc>
          <w:tcPr>
            <w:tcW w:w="1603"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C291C" w:rsidRPr="0074131F" w:rsidRDefault="003C291C" w:rsidP="00FC7090">
            <w:pPr>
              <w:tabs>
                <w:tab w:val="center" w:pos="5220"/>
                <w:tab w:val="right" w:pos="10440"/>
              </w:tabs>
              <w:jc w:val="center"/>
              <w:rPr>
                <w:rFonts w:ascii="Arial" w:hAnsi="Arial" w:cs="Arial"/>
                <w:b/>
                <w:sz w:val="13"/>
                <w:szCs w:val="13"/>
              </w:rPr>
            </w:pPr>
            <w:r w:rsidRPr="0074131F">
              <w:rPr>
                <w:rFonts w:ascii="Arial" w:hAnsi="Arial" w:cs="Arial"/>
                <w:b/>
                <w:sz w:val="13"/>
                <w:szCs w:val="13"/>
              </w:rPr>
              <w:t>AUGUST – AOÛT</w:t>
            </w:r>
          </w:p>
        </w:tc>
        <w:tc>
          <w:tcPr>
            <w:tcW w:w="141" w:type="pct"/>
            <w:tcBorders>
              <w:top w:val="nil"/>
              <w:left w:val="double" w:sz="6" w:space="0" w:color="000000" w:themeColor="text1"/>
              <w:bottom w:val="nil"/>
              <w:right w:val="double" w:sz="4" w:space="0" w:color="000000" w:themeColor="text1"/>
            </w:tcBorders>
            <w:tcMar>
              <w:top w:w="43" w:type="dxa"/>
              <w:left w:w="29" w:type="dxa"/>
              <w:bottom w:w="43" w:type="dxa"/>
              <w:right w:w="29" w:type="dxa"/>
            </w:tcMar>
            <w:vAlign w:val="center"/>
          </w:tcPr>
          <w:p w:rsidR="003C291C" w:rsidRPr="0074131F" w:rsidRDefault="003C291C" w:rsidP="00FC7090">
            <w:pPr>
              <w:tabs>
                <w:tab w:val="center" w:pos="5220"/>
                <w:tab w:val="right" w:pos="10440"/>
              </w:tabs>
              <w:jc w:val="center"/>
              <w:rPr>
                <w:rFonts w:ascii="Arial" w:hAnsi="Arial" w:cs="Arial"/>
                <w:b/>
                <w:sz w:val="13"/>
                <w:szCs w:val="13"/>
              </w:rPr>
            </w:pPr>
          </w:p>
        </w:tc>
        <w:tc>
          <w:tcPr>
            <w:tcW w:w="1561" w:type="pct"/>
            <w:gridSpan w:val="8"/>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D9D9D9" w:themeFill="background1" w:themeFillShade="D9"/>
            <w:tcMar>
              <w:top w:w="43" w:type="dxa"/>
              <w:left w:w="29" w:type="dxa"/>
              <w:bottom w:w="43" w:type="dxa"/>
              <w:right w:w="29" w:type="dxa"/>
            </w:tcMar>
            <w:vAlign w:val="center"/>
            <w:hideMark/>
          </w:tcPr>
          <w:p w:rsidR="003C291C" w:rsidRPr="0074131F" w:rsidRDefault="003C291C" w:rsidP="00FC7090">
            <w:pPr>
              <w:tabs>
                <w:tab w:val="center" w:pos="5220"/>
                <w:tab w:val="right" w:pos="10440"/>
              </w:tabs>
              <w:jc w:val="center"/>
              <w:rPr>
                <w:rFonts w:ascii="Arial" w:hAnsi="Arial" w:cs="Arial"/>
                <w:b/>
                <w:sz w:val="13"/>
                <w:szCs w:val="13"/>
              </w:rPr>
            </w:pPr>
            <w:r w:rsidRPr="0074131F">
              <w:rPr>
                <w:rFonts w:ascii="Arial" w:hAnsi="Arial" w:cs="Arial"/>
                <w:b/>
                <w:sz w:val="13"/>
                <w:szCs w:val="13"/>
              </w:rPr>
              <w:t>SEPTEMBER – SEPTEMBRE</w:t>
            </w:r>
          </w:p>
        </w:tc>
      </w:tr>
      <w:tr w:rsidR="003C291C" w:rsidRPr="0074131F" w:rsidTr="00FC7090">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74131F" w:rsidRDefault="003C291C" w:rsidP="00FC7090">
            <w:pPr>
              <w:tabs>
                <w:tab w:val="center" w:pos="5220"/>
                <w:tab w:val="right" w:pos="10440"/>
              </w:tabs>
              <w:jc w:val="center"/>
              <w:rPr>
                <w:rFonts w:ascii="Arial" w:hAnsi="Arial" w:cs="Arial"/>
                <w:b/>
                <w:sz w:val="13"/>
                <w:szCs w:val="13"/>
              </w:rPr>
            </w:pPr>
            <w:r w:rsidRPr="0074131F">
              <w:rPr>
                <w:rFonts w:ascii="Arial" w:hAnsi="Arial" w:cs="Arial"/>
                <w:b/>
                <w:sz w:val="13"/>
                <w:szCs w:val="13"/>
              </w:rPr>
              <w:t>S</w:t>
            </w:r>
          </w:p>
          <w:p w:rsidR="003C291C" w:rsidRPr="0074131F" w:rsidRDefault="003C291C" w:rsidP="00FC7090">
            <w:pPr>
              <w:tabs>
                <w:tab w:val="center" w:pos="5220"/>
                <w:tab w:val="right" w:pos="10440"/>
              </w:tabs>
              <w:jc w:val="center"/>
              <w:rPr>
                <w:rFonts w:ascii="Arial" w:hAnsi="Arial" w:cs="Arial"/>
                <w:b/>
                <w:sz w:val="16"/>
                <w:szCs w:val="16"/>
              </w:rPr>
            </w:pPr>
            <w:r w:rsidRPr="0074131F">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C291C" w:rsidRPr="0074131F" w:rsidRDefault="003C291C" w:rsidP="00FC7090">
            <w:pPr>
              <w:tabs>
                <w:tab w:val="center" w:pos="5220"/>
                <w:tab w:val="right" w:pos="10440"/>
              </w:tabs>
              <w:jc w:val="center"/>
              <w:rPr>
                <w:rFonts w:ascii="Arial" w:hAnsi="Arial" w:cs="Arial"/>
                <w:b/>
                <w:sz w:val="13"/>
                <w:szCs w:val="13"/>
              </w:rPr>
            </w:pPr>
            <w:r w:rsidRPr="0074131F">
              <w:rPr>
                <w:rFonts w:ascii="Arial" w:hAnsi="Arial" w:cs="Arial"/>
                <w:b/>
                <w:sz w:val="13"/>
                <w:szCs w:val="13"/>
              </w:rPr>
              <w:t>M</w:t>
            </w:r>
          </w:p>
          <w:p w:rsidR="003C291C" w:rsidRPr="0074131F" w:rsidRDefault="003C291C" w:rsidP="00FC7090">
            <w:pPr>
              <w:tabs>
                <w:tab w:val="center" w:pos="5220"/>
                <w:tab w:val="right" w:pos="10440"/>
              </w:tabs>
              <w:jc w:val="center"/>
              <w:rPr>
                <w:rFonts w:ascii="Arial" w:hAnsi="Arial" w:cs="Arial"/>
                <w:b/>
                <w:sz w:val="13"/>
                <w:szCs w:val="13"/>
              </w:rPr>
            </w:pPr>
            <w:r w:rsidRPr="0074131F">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74131F" w:rsidRDefault="003C291C" w:rsidP="00FC7090">
            <w:pPr>
              <w:tabs>
                <w:tab w:val="center" w:pos="5220"/>
                <w:tab w:val="right" w:pos="10440"/>
              </w:tabs>
              <w:jc w:val="center"/>
              <w:rPr>
                <w:rFonts w:ascii="Arial" w:hAnsi="Arial" w:cs="Arial"/>
                <w:b/>
                <w:sz w:val="13"/>
                <w:szCs w:val="13"/>
              </w:rPr>
            </w:pPr>
            <w:r w:rsidRPr="0074131F">
              <w:rPr>
                <w:rFonts w:ascii="Arial" w:hAnsi="Arial" w:cs="Arial"/>
                <w:b/>
                <w:sz w:val="13"/>
                <w:szCs w:val="13"/>
              </w:rPr>
              <w:t>T</w:t>
            </w:r>
          </w:p>
          <w:p w:rsidR="003C291C" w:rsidRPr="0074131F" w:rsidRDefault="003C291C" w:rsidP="00FC7090">
            <w:pPr>
              <w:tabs>
                <w:tab w:val="center" w:pos="5220"/>
                <w:tab w:val="right" w:pos="10440"/>
              </w:tabs>
              <w:jc w:val="center"/>
              <w:rPr>
                <w:rFonts w:ascii="Arial" w:hAnsi="Arial" w:cs="Arial"/>
                <w:b/>
                <w:sz w:val="13"/>
                <w:szCs w:val="13"/>
              </w:rPr>
            </w:pPr>
            <w:r w:rsidRPr="0074131F">
              <w:rPr>
                <w:rFonts w:ascii="Arial" w:hAnsi="Arial" w:cs="Arial"/>
                <w:b/>
                <w:sz w:val="13"/>
                <w:szCs w:val="13"/>
              </w:rPr>
              <w:t>M</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C291C" w:rsidRPr="0074131F" w:rsidRDefault="003C291C" w:rsidP="00FC7090">
            <w:pPr>
              <w:tabs>
                <w:tab w:val="center" w:pos="5220"/>
                <w:tab w:val="right" w:pos="10440"/>
              </w:tabs>
              <w:jc w:val="center"/>
              <w:rPr>
                <w:rFonts w:ascii="Arial" w:hAnsi="Arial" w:cs="Arial"/>
                <w:b/>
                <w:sz w:val="13"/>
                <w:szCs w:val="13"/>
              </w:rPr>
            </w:pPr>
            <w:r w:rsidRPr="0074131F">
              <w:rPr>
                <w:rFonts w:ascii="Arial" w:hAnsi="Arial" w:cs="Arial"/>
                <w:b/>
                <w:sz w:val="13"/>
                <w:szCs w:val="13"/>
              </w:rPr>
              <w:t>W</w:t>
            </w:r>
          </w:p>
          <w:p w:rsidR="003C291C" w:rsidRPr="0074131F" w:rsidRDefault="003C291C" w:rsidP="00FC7090">
            <w:pPr>
              <w:tabs>
                <w:tab w:val="center" w:pos="5220"/>
                <w:tab w:val="right" w:pos="10440"/>
              </w:tabs>
              <w:jc w:val="center"/>
              <w:rPr>
                <w:rFonts w:ascii="Arial" w:hAnsi="Arial" w:cs="Arial"/>
                <w:b/>
                <w:sz w:val="13"/>
                <w:szCs w:val="13"/>
              </w:rPr>
            </w:pPr>
            <w:r w:rsidRPr="0074131F">
              <w:rPr>
                <w:rFonts w:ascii="Arial" w:hAnsi="Arial" w:cs="Arial"/>
                <w:b/>
                <w:sz w:val="13"/>
                <w:szCs w:val="13"/>
              </w:rPr>
              <w:t>M</w:t>
            </w:r>
          </w:p>
        </w:tc>
        <w:tc>
          <w:tcPr>
            <w:tcW w:w="222"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74131F" w:rsidRDefault="003C291C" w:rsidP="00FC7090">
            <w:pPr>
              <w:tabs>
                <w:tab w:val="center" w:pos="5220"/>
                <w:tab w:val="right" w:pos="10440"/>
              </w:tabs>
              <w:jc w:val="center"/>
              <w:rPr>
                <w:rFonts w:ascii="Arial" w:hAnsi="Arial" w:cs="Arial"/>
                <w:b/>
                <w:sz w:val="13"/>
                <w:szCs w:val="13"/>
              </w:rPr>
            </w:pPr>
            <w:r w:rsidRPr="0074131F">
              <w:rPr>
                <w:rFonts w:ascii="Arial" w:hAnsi="Arial" w:cs="Arial"/>
                <w:b/>
                <w:sz w:val="13"/>
                <w:szCs w:val="13"/>
              </w:rPr>
              <w:t>T</w:t>
            </w:r>
          </w:p>
          <w:p w:rsidR="003C291C" w:rsidRPr="0074131F" w:rsidRDefault="003C291C" w:rsidP="00FC7090">
            <w:pPr>
              <w:tabs>
                <w:tab w:val="center" w:pos="5220"/>
                <w:tab w:val="right" w:pos="10440"/>
              </w:tabs>
              <w:jc w:val="center"/>
              <w:rPr>
                <w:rFonts w:ascii="Arial" w:hAnsi="Arial" w:cs="Arial"/>
                <w:b/>
                <w:sz w:val="13"/>
                <w:szCs w:val="13"/>
              </w:rPr>
            </w:pPr>
            <w:r w:rsidRPr="0074131F">
              <w:rPr>
                <w:rFonts w:ascii="Arial" w:hAnsi="Arial" w:cs="Arial"/>
                <w:b/>
                <w:sz w:val="13"/>
                <w:szCs w:val="13"/>
              </w:rPr>
              <w:t>J</w:t>
            </w:r>
          </w:p>
        </w:tc>
        <w:tc>
          <w:tcPr>
            <w:tcW w:w="222" w:type="pct"/>
            <w:gridSpan w:val="2"/>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C291C" w:rsidRPr="0074131F" w:rsidRDefault="003C291C" w:rsidP="00FC7090">
            <w:pPr>
              <w:tabs>
                <w:tab w:val="center" w:pos="5220"/>
                <w:tab w:val="right" w:pos="10440"/>
              </w:tabs>
              <w:jc w:val="center"/>
              <w:rPr>
                <w:rFonts w:ascii="Arial" w:hAnsi="Arial" w:cs="Arial"/>
                <w:b/>
                <w:sz w:val="13"/>
                <w:szCs w:val="13"/>
              </w:rPr>
            </w:pPr>
            <w:r w:rsidRPr="0074131F">
              <w:rPr>
                <w:rFonts w:ascii="Arial" w:hAnsi="Arial" w:cs="Arial"/>
                <w:b/>
                <w:sz w:val="13"/>
                <w:szCs w:val="13"/>
              </w:rPr>
              <w:t>F</w:t>
            </w:r>
          </w:p>
          <w:p w:rsidR="003C291C" w:rsidRPr="0074131F" w:rsidRDefault="003C291C" w:rsidP="00FC7090">
            <w:pPr>
              <w:tabs>
                <w:tab w:val="center" w:pos="5220"/>
                <w:tab w:val="right" w:pos="10440"/>
              </w:tabs>
              <w:jc w:val="center"/>
              <w:rPr>
                <w:rFonts w:ascii="Arial" w:hAnsi="Arial" w:cs="Arial"/>
                <w:b/>
                <w:sz w:val="13"/>
                <w:szCs w:val="13"/>
              </w:rPr>
            </w:pPr>
            <w:r w:rsidRPr="0074131F">
              <w:rPr>
                <w:rFonts w:ascii="Arial" w:hAnsi="Arial" w:cs="Arial"/>
                <w:b/>
                <w:sz w:val="13"/>
                <w:szCs w:val="13"/>
              </w:rPr>
              <w:t>V</w:t>
            </w:r>
          </w:p>
        </w:tc>
        <w:tc>
          <w:tcPr>
            <w:tcW w:w="228" w:type="pct"/>
            <w:tcBorders>
              <w:top w:val="double" w:sz="6" w:space="0" w:color="auto"/>
              <w:left w:val="single" w:sz="4" w:space="0" w:color="000000" w:themeColor="text1"/>
              <w:bottom w:val="single" w:sz="4" w:space="0" w:color="auto"/>
              <w:right w:val="double" w:sz="6" w:space="0" w:color="auto"/>
            </w:tcBorders>
            <w:tcMar>
              <w:top w:w="29" w:type="dxa"/>
              <w:left w:w="29" w:type="dxa"/>
              <w:bottom w:w="43" w:type="dxa"/>
              <w:right w:w="29" w:type="dxa"/>
            </w:tcMar>
            <w:vAlign w:val="center"/>
            <w:hideMark/>
          </w:tcPr>
          <w:p w:rsidR="003C291C" w:rsidRPr="0074131F" w:rsidRDefault="003C291C" w:rsidP="00FC7090">
            <w:pPr>
              <w:tabs>
                <w:tab w:val="center" w:pos="5220"/>
                <w:tab w:val="right" w:pos="10440"/>
              </w:tabs>
              <w:jc w:val="center"/>
              <w:rPr>
                <w:rFonts w:ascii="Arial" w:hAnsi="Arial" w:cs="Arial"/>
                <w:b/>
                <w:sz w:val="13"/>
                <w:szCs w:val="13"/>
              </w:rPr>
            </w:pPr>
            <w:r w:rsidRPr="0074131F">
              <w:rPr>
                <w:rFonts w:ascii="Arial" w:hAnsi="Arial" w:cs="Arial"/>
                <w:b/>
                <w:sz w:val="13"/>
                <w:szCs w:val="13"/>
              </w:rPr>
              <w:t>S</w:t>
            </w:r>
          </w:p>
          <w:p w:rsidR="003C291C" w:rsidRPr="0074131F" w:rsidRDefault="003C291C" w:rsidP="00FC7090">
            <w:pPr>
              <w:tabs>
                <w:tab w:val="center" w:pos="5220"/>
                <w:tab w:val="right" w:pos="10440"/>
              </w:tabs>
              <w:jc w:val="center"/>
              <w:rPr>
                <w:rFonts w:ascii="Arial" w:hAnsi="Arial" w:cs="Arial"/>
                <w:b/>
                <w:sz w:val="13"/>
                <w:szCs w:val="13"/>
              </w:rPr>
            </w:pPr>
            <w:r w:rsidRPr="0074131F">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3C291C" w:rsidRPr="0074131F" w:rsidRDefault="003C291C" w:rsidP="00FC7090">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74131F" w:rsidRDefault="003C291C" w:rsidP="00FC7090">
            <w:pPr>
              <w:tabs>
                <w:tab w:val="center" w:pos="5220"/>
                <w:tab w:val="right" w:pos="10440"/>
              </w:tabs>
              <w:jc w:val="center"/>
              <w:rPr>
                <w:rFonts w:ascii="Arial" w:hAnsi="Arial" w:cs="Arial"/>
                <w:b/>
                <w:sz w:val="13"/>
                <w:szCs w:val="13"/>
              </w:rPr>
            </w:pPr>
            <w:r w:rsidRPr="0074131F">
              <w:rPr>
                <w:rFonts w:ascii="Arial" w:hAnsi="Arial" w:cs="Arial"/>
                <w:b/>
                <w:sz w:val="13"/>
                <w:szCs w:val="13"/>
              </w:rPr>
              <w:t>S</w:t>
            </w:r>
          </w:p>
          <w:p w:rsidR="003C291C" w:rsidRPr="0074131F" w:rsidRDefault="003C291C" w:rsidP="00FC7090">
            <w:pPr>
              <w:tabs>
                <w:tab w:val="center" w:pos="5220"/>
                <w:tab w:val="right" w:pos="10440"/>
              </w:tabs>
              <w:jc w:val="center"/>
              <w:rPr>
                <w:rFonts w:ascii="Arial" w:hAnsi="Arial" w:cs="Arial"/>
                <w:b/>
                <w:sz w:val="13"/>
                <w:szCs w:val="13"/>
              </w:rPr>
            </w:pPr>
            <w:r w:rsidRPr="0074131F">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74131F" w:rsidRDefault="003C291C" w:rsidP="00FC7090">
            <w:pPr>
              <w:tabs>
                <w:tab w:val="center" w:pos="5220"/>
                <w:tab w:val="right" w:pos="10440"/>
              </w:tabs>
              <w:jc w:val="center"/>
              <w:rPr>
                <w:rFonts w:ascii="Arial" w:hAnsi="Arial" w:cs="Arial"/>
                <w:b/>
                <w:sz w:val="13"/>
                <w:szCs w:val="13"/>
              </w:rPr>
            </w:pPr>
            <w:r w:rsidRPr="0074131F">
              <w:rPr>
                <w:rFonts w:ascii="Arial" w:hAnsi="Arial" w:cs="Arial"/>
                <w:b/>
                <w:sz w:val="13"/>
                <w:szCs w:val="13"/>
              </w:rPr>
              <w:t>M</w:t>
            </w:r>
          </w:p>
          <w:p w:rsidR="003C291C" w:rsidRPr="0074131F" w:rsidRDefault="003C291C" w:rsidP="00FC7090">
            <w:pPr>
              <w:tabs>
                <w:tab w:val="center" w:pos="5220"/>
                <w:tab w:val="right" w:pos="10440"/>
              </w:tabs>
              <w:jc w:val="center"/>
              <w:rPr>
                <w:rFonts w:ascii="Arial" w:hAnsi="Arial" w:cs="Arial"/>
                <w:b/>
                <w:sz w:val="13"/>
                <w:szCs w:val="13"/>
              </w:rPr>
            </w:pPr>
            <w:r w:rsidRPr="0074131F">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74131F" w:rsidRDefault="003C291C" w:rsidP="00FC7090">
            <w:pPr>
              <w:tabs>
                <w:tab w:val="center" w:pos="5220"/>
                <w:tab w:val="right" w:pos="10440"/>
              </w:tabs>
              <w:jc w:val="center"/>
              <w:rPr>
                <w:rFonts w:ascii="Arial" w:hAnsi="Arial" w:cs="Arial"/>
                <w:b/>
                <w:sz w:val="13"/>
                <w:szCs w:val="13"/>
              </w:rPr>
            </w:pPr>
            <w:r w:rsidRPr="0074131F">
              <w:rPr>
                <w:rFonts w:ascii="Arial" w:hAnsi="Arial" w:cs="Arial"/>
                <w:b/>
                <w:sz w:val="13"/>
                <w:szCs w:val="13"/>
              </w:rPr>
              <w:t>T</w:t>
            </w:r>
          </w:p>
          <w:p w:rsidR="003C291C" w:rsidRPr="0074131F" w:rsidRDefault="003C291C" w:rsidP="00FC7090">
            <w:pPr>
              <w:tabs>
                <w:tab w:val="center" w:pos="5220"/>
                <w:tab w:val="right" w:pos="10440"/>
              </w:tabs>
              <w:jc w:val="center"/>
              <w:rPr>
                <w:rFonts w:ascii="Arial" w:hAnsi="Arial" w:cs="Arial"/>
                <w:b/>
                <w:sz w:val="13"/>
                <w:szCs w:val="13"/>
              </w:rPr>
            </w:pPr>
            <w:r w:rsidRPr="0074131F">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74131F" w:rsidRDefault="003C291C" w:rsidP="00FC7090">
            <w:pPr>
              <w:tabs>
                <w:tab w:val="center" w:pos="5220"/>
                <w:tab w:val="right" w:pos="10440"/>
              </w:tabs>
              <w:jc w:val="center"/>
              <w:rPr>
                <w:rFonts w:ascii="Arial" w:hAnsi="Arial" w:cs="Arial"/>
                <w:b/>
                <w:sz w:val="13"/>
                <w:szCs w:val="13"/>
              </w:rPr>
            </w:pPr>
            <w:r w:rsidRPr="0074131F">
              <w:rPr>
                <w:rFonts w:ascii="Arial" w:hAnsi="Arial" w:cs="Arial"/>
                <w:b/>
                <w:sz w:val="13"/>
                <w:szCs w:val="13"/>
              </w:rPr>
              <w:t>W</w:t>
            </w:r>
          </w:p>
          <w:p w:rsidR="003C291C" w:rsidRPr="0074131F" w:rsidRDefault="003C291C" w:rsidP="00FC7090">
            <w:pPr>
              <w:tabs>
                <w:tab w:val="center" w:pos="5220"/>
                <w:tab w:val="right" w:pos="10440"/>
              </w:tabs>
              <w:jc w:val="center"/>
              <w:rPr>
                <w:rFonts w:ascii="Arial" w:hAnsi="Arial" w:cs="Arial"/>
                <w:b/>
                <w:sz w:val="13"/>
                <w:szCs w:val="13"/>
              </w:rPr>
            </w:pPr>
            <w:r w:rsidRPr="0074131F">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74131F" w:rsidRDefault="003C291C" w:rsidP="00FC7090">
            <w:pPr>
              <w:tabs>
                <w:tab w:val="center" w:pos="5220"/>
                <w:tab w:val="right" w:pos="10440"/>
              </w:tabs>
              <w:jc w:val="center"/>
              <w:rPr>
                <w:rFonts w:ascii="Arial" w:hAnsi="Arial" w:cs="Arial"/>
                <w:b/>
                <w:sz w:val="13"/>
                <w:szCs w:val="13"/>
              </w:rPr>
            </w:pPr>
            <w:r w:rsidRPr="0074131F">
              <w:rPr>
                <w:rFonts w:ascii="Arial" w:hAnsi="Arial" w:cs="Arial"/>
                <w:b/>
                <w:sz w:val="13"/>
                <w:szCs w:val="13"/>
              </w:rPr>
              <w:t>T</w:t>
            </w:r>
          </w:p>
          <w:p w:rsidR="003C291C" w:rsidRPr="0074131F" w:rsidRDefault="003C291C" w:rsidP="00FC7090">
            <w:pPr>
              <w:tabs>
                <w:tab w:val="center" w:pos="5220"/>
                <w:tab w:val="right" w:pos="10440"/>
              </w:tabs>
              <w:jc w:val="center"/>
              <w:rPr>
                <w:rFonts w:ascii="Arial" w:hAnsi="Arial" w:cs="Arial"/>
                <w:b/>
                <w:sz w:val="13"/>
                <w:szCs w:val="13"/>
              </w:rPr>
            </w:pPr>
            <w:r w:rsidRPr="0074131F">
              <w:rPr>
                <w:rFonts w:ascii="Arial" w:hAnsi="Arial" w:cs="Arial"/>
                <w:b/>
                <w:sz w:val="13"/>
                <w:szCs w:val="13"/>
              </w:rPr>
              <w:t>J</w:t>
            </w:r>
          </w:p>
        </w:tc>
        <w:tc>
          <w:tcPr>
            <w:tcW w:w="228"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74131F" w:rsidRDefault="003C291C" w:rsidP="00FC7090">
            <w:pPr>
              <w:tabs>
                <w:tab w:val="center" w:pos="5220"/>
                <w:tab w:val="right" w:pos="10440"/>
              </w:tabs>
              <w:jc w:val="center"/>
              <w:rPr>
                <w:rFonts w:ascii="Arial" w:hAnsi="Arial" w:cs="Arial"/>
                <w:b/>
                <w:sz w:val="13"/>
                <w:szCs w:val="13"/>
              </w:rPr>
            </w:pPr>
            <w:r w:rsidRPr="0074131F">
              <w:rPr>
                <w:rFonts w:ascii="Arial" w:hAnsi="Arial" w:cs="Arial"/>
                <w:b/>
                <w:sz w:val="13"/>
                <w:szCs w:val="13"/>
              </w:rPr>
              <w:t>F</w:t>
            </w:r>
          </w:p>
          <w:p w:rsidR="003C291C" w:rsidRPr="0074131F" w:rsidRDefault="003C291C" w:rsidP="00FC7090">
            <w:pPr>
              <w:tabs>
                <w:tab w:val="center" w:pos="5220"/>
                <w:tab w:val="right" w:pos="10440"/>
              </w:tabs>
              <w:jc w:val="center"/>
              <w:rPr>
                <w:rFonts w:ascii="Arial" w:hAnsi="Arial" w:cs="Arial"/>
                <w:b/>
                <w:sz w:val="13"/>
                <w:szCs w:val="13"/>
              </w:rPr>
            </w:pPr>
            <w:r w:rsidRPr="0074131F">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C291C" w:rsidRPr="0074131F" w:rsidRDefault="003C291C" w:rsidP="00FC7090">
            <w:pPr>
              <w:tabs>
                <w:tab w:val="center" w:pos="5220"/>
                <w:tab w:val="right" w:pos="10440"/>
              </w:tabs>
              <w:jc w:val="center"/>
              <w:rPr>
                <w:rFonts w:ascii="Arial" w:hAnsi="Arial" w:cs="Arial"/>
                <w:b/>
                <w:sz w:val="13"/>
                <w:szCs w:val="13"/>
              </w:rPr>
            </w:pPr>
            <w:r w:rsidRPr="0074131F">
              <w:rPr>
                <w:rFonts w:ascii="Arial" w:hAnsi="Arial" w:cs="Arial"/>
                <w:b/>
                <w:sz w:val="13"/>
                <w:szCs w:val="13"/>
              </w:rPr>
              <w:t>S</w:t>
            </w:r>
          </w:p>
          <w:p w:rsidR="003C291C" w:rsidRPr="0074131F" w:rsidRDefault="003C291C" w:rsidP="00FC7090">
            <w:pPr>
              <w:tabs>
                <w:tab w:val="center" w:pos="5220"/>
                <w:tab w:val="right" w:pos="10440"/>
              </w:tabs>
              <w:jc w:val="center"/>
              <w:rPr>
                <w:rFonts w:ascii="Arial" w:hAnsi="Arial" w:cs="Arial"/>
                <w:b/>
                <w:sz w:val="13"/>
                <w:szCs w:val="13"/>
              </w:rPr>
            </w:pPr>
            <w:r w:rsidRPr="0074131F">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3C291C" w:rsidRPr="0074131F" w:rsidRDefault="003C291C" w:rsidP="00FC7090">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74131F" w:rsidRDefault="003C291C" w:rsidP="00FC7090">
            <w:pPr>
              <w:tabs>
                <w:tab w:val="center" w:pos="5220"/>
                <w:tab w:val="right" w:pos="10440"/>
              </w:tabs>
              <w:jc w:val="center"/>
              <w:rPr>
                <w:rFonts w:ascii="Arial" w:hAnsi="Arial" w:cs="Arial"/>
                <w:b/>
                <w:sz w:val="13"/>
                <w:szCs w:val="13"/>
              </w:rPr>
            </w:pPr>
            <w:r w:rsidRPr="0074131F">
              <w:rPr>
                <w:rFonts w:ascii="Arial" w:hAnsi="Arial" w:cs="Arial"/>
                <w:b/>
                <w:sz w:val="13"/>
                <w:szCs w:val="13"/>
              </w:rPr>
              <w:t>S</w:t>
            </w:r>
          </w:p>
          <w:p w:rsidR="003C291C" w:rsidRPr="0074131F" w:rsidRDefault="003C291C" w:rsidP="00FC7090">
            <w:pPr>
              <w:tabs>
                <w:tab w:val="center" w:pos="5220"/>
                <w:tab w:val="right" w:pos="10440"/>
              </w:tabs>
              <w:jc w:val="center"/>
              <w:rPr>
                <w:rFonts w:ascii="Arial" w:hAnsi="Arial" w:cs="Arial"/>
                <w:b/>
                <w:sz w:val="13"/>
                <w:szCs w:val="13"/>
              </w:rPr>
            </w:pPr>
            <w:r w:rsidRPr="0074131F">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74131F" w:rsidRDefault="003C291C" w:rsidP="00FC7090">
            <w:pPr>
              <w:tabs>
                <w:tab w:val="center" w:pos="5220"/>
                <w:tab w:val="right" w:pos="10440"/>
              </w:tabs>
              <w:jc w:val="center"/>
              <w:rPr>
                <w:rFonts w:ascii="Arial" w:hAnsi="Arial" w:cs="Arial"/>
                <w:b/>
                <w:sz w:val="13"/>
                <w:szCs w:val="13"/>
              </w:rPr>
            </w:pPr>
            <w:r w:rsidRPr="0074131F">
              <w:rPr>
                <w:rFonts w:ascii="Arial" w:hAnsi="Arial" w:cs="Arial"/>
                <w:b/>
                <w:sz w:val="13"/>
                <w:szCs w:val="13"/>
              </w:rPr>
              <w:t>M</w:t>
            </w:r>
          </w:p>
          <w:p w:rsidR="003C291C" w:rsidRPr="0074131F" w:rsidRDefault="003C291C" w:rsidP="00FC7090">
            <w:pPr>
              <w:tabs>
                <w:tab w:val="center" w:pos="5220"/>
                <w:tab w:val="right" w:pos="10440"/>
              </w:tabs>
              <w:jc w:val="center"/>
              <w:rPr>
                <w:rFonts w:ascii="Arial" w:hAnsi="Arial" w:cs="Arial"/>
                <w:b/>
                <w:sz w:val="13"/>
                <w:szCs w:val="13"/>
              </w:rPr>
            </w:pPr>
            <w:r w:rsidRPr="0074131F">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74131F" w:rsidRDefault="003C291C" w:rsidP="00FC7090">
            <w:pPr>
              <w:tabs>
                <w:tab w:val="center" w:pos="5220"/>
                <w:tab w:val="right" w:pos="10440"/>
              </w:tabs>
              <w:jc w:val="center"/>
              <w:rPr>
                <w:rFonts w:ascii="Arial" w:hAnsi="Arial" w:cs="Arial"/>
                <w:b/>
                <w:sz w:val="13"/>
                <w:szCs w:val="13"/>
              </w:rPr>
            </w:pPr>
            <w:r w:rsidRPr="0074131F">
              <w:rPr>
                <w:rFonts w:ascii="Arial" w:hAnsi="Arial" w:cs="Arial"/>
                <w:b/>
                <w:sz w:val="13"/>
                <w:szCs w:val="13"/>
              </w:rPr>
              <w:t>T</w:t>
            </w:r>
          </w:p>
          <w:p w:rsidR="003C291C" w:rsidRPr="0074131F" w:rsidRDefault="003C291C" w:rsidP="00FC7090">
            <w:pPr>
              <w:tabs>
                <w:tab w:val="center" w:pos="5220"/>
                <w:tab w:val="right" w:pos="10440"/>
              </w:tabs>
              <w:jc w:val="center"/>
              <w:rPr>
                <w:rFonts w:ascii="Arial" w:hAnsi="Arial" w:cs="Arial"/>
                <w:b/>
                <w:sz w:val="13"/>
                <w:szCs w:val="13"/>
              </w:rPr>
            </w:pPr>
            <w:r w:rsidRPr="0074131F">
              <w:rPr>
                <w:rFonts w:ascii="Arial" w:hAnsi="Arial" w:cs="Arial"/>
                <w:b/>
                <w:sz w:val="13"/>
                <w:szCs w:val="13"/>
              </w:rPr>
              <w:t>M</w:t>
            </w:r>
          </w:p>
        </w:tc>
        <w:tc>
          <w:tcPr>
            <w:tcW w:w="224"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74131F" w:rsidRDefault="003C291C" w:rsidP="00FC7090">
            <w:pPr>
              <w:tabs>
                <w:tab w:val="center" w:pos="5220"/>
                <w:tab w:val="right" w:pos="10440"/>
              </w:tabs>
              <w:jc w:val="center"/>
              <w:rPr>
                <w:rFonts w:ascii="Arial" w:hAnsi="Arial" w:cs="Arial"/>
                <w:b/>
                <w:sz w:val="13"/>
                <w:szCs w:val="13"/>
              </w:rPr>
            </w:pPr>
            <w:r w:rsidRPr="0074131F">
              <w:rPr>
                <w:rFonts w:ascii="Arial" w:hAnsi="Arial" w:cs="Arial"/>
                <w:b/>
                <w:sz w:val="13"/>
                <w:szCs w:val="13"/>
              </w:rPr>
              <w:t>W</w:t>
            </w:r>
          </w:p>
          <w:p w:rsidR="003C291C" w:rsidRPr="0074131F" w:rsidRDefault="003C291C" w:rsidP="00FC7090">
            <w:pPr>
              <w:tabs>
                <w:tab w:val="center" w:pos="5220"/>
                <w:tab w:val="right" w:pos="10440"/>
              </w:tabs>
              <w:jc w:val="center"/>
              <w:rPr>
                <w:rFonts w:ascii="Arial" w:hAnsi="Arial" w:cs="Arial"/>
                <w:b/>
                <w:sz w:val="13"/>
                <w:szCs w:val="13"/>
              </w:rPr>
            </w:pPr>
            <w:r w:rsidRPr="0074131F">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74131F" w:rsidRDefault="003C291C" w:rsidP="00FC7090">
            <w:pPr>
              <w:tabs>
                <w:tab w:val="center" w:pos="5220"/>
                <w:tab w:val="right" w:pos="10440"/>
              </w:tabs>
              <w:jc w:val="center"/>
              <w:rPr>
                <w:rFonts w:ascii="Arial" w:hAnsi="Arial" w:cs="Arial"/>
                <w:b/>
                <w:sz w:val="13"/>
                <w:szCs w:val="13"/>
              </w:rPr>
            </w:pPr>
            <w:r w:rsidRPr="0074131F">
              <w:rPr>
                <w:rFonts w:ascii="Arial" w:hAnsi="Arial" w:cs="Arial"/>
                <w:b/>
                <w:sz w:val="13"/>
                <w:szCs w:val="13"/>
              </w:rPr>
              <w:t>T</w:t>
            </w:r>
          </w:p>
          <w:p w:rsidR="003C291C" w:rsidRPr="0074131F" w:rsidRDefault="003C291C" w:rsidP="00FC7090">
            <w:pPr>
              <w:tabs>
                <w:tab w:val="center" w:pos="5220"/>
                <w:tab w:val="right" w:pos="10440"/>
              </w:tabs>
              <w:jc w:val="center"/>
              <w:rPr>
                <w:rFonts w:ascii="Arial" w:hAnsi="Arial" w:cs="Arial"/>
                <w:b/>
                <w:sz w:val="13"/>
                <w:szCs w:val="13"/>
              </w:rPr>
            </w:pPr>
            <w:r w:rsidRPr="0074131F">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74131F" w:rsidRDefault="003C291C" w:rsidP="00FC7090">
            <w:pPr>
              <w:tabs>
                <w:tab w:val="center" w:pos="5220"/>
                <w:tab w:val="right" w:pos="10440"/>
              </w:tabs>
              <w:jc w:val="center"/>
              <w:rPr>
                <w:rFonts w:ascii="Arial" w:hAnsi="Arial" w:cs="Arial"/>
                <w:b/>
                <w:sz w:val="13"/>
                <w:szCs w:val="13"/>
              </w:rPr>
            </w:pPr>
            <w:r w:rsidRPr="0074131F">
              <w:rPr>
                <w:rFonts w:ascii="Arial" w:hAnsi="Arial" w:cs="Arial"/>
                <w:b/>
                <w:sz w:val="13"/>
                <w:szCs w:val="13"/>
              </w:rPr>
              <w:t>F</w:t>
            </w:r>
          </w:p>
          <w:p w:rsidR="003C291C" w:rsidRPr="0074131F" w:rsidRDefault="003C291C" w:rsidP="00FC7090">
            <w:pPr>
              <w:tabs>
                <w:tab w:val="center" w:pos="5220"/>
                <w:tab w:val="right" w:pos="10440"/>
              </w:tabs>
              <w:jc w:val="center"/>
              <w:rPr>
                <w:rFonts w:ascii="Arial" w:hAnsi="Arial" w:cs="Arial"/>
                <w:b/>
                <w:sz w:val="13"/>
                <w:szCs w:val="13"/>
              </w:rPr>
            </w:pPr>
            <w:r w:rsidRPr="0074131F">
              <w:rPr>
                <w:rFonts w:ascii="Arial" w:hAnsi="Arial" w:cs="Arial"/>
                <w:b/>
                <w:sz w:val="13"/>
                <w:szCs w:val="13"/>
              </w:rPr>
              <w:t>V</w:t>
            </w:r>
          </w:p>
        </w:tc>
        <w:tc>
          <w:tcPr>
            <w:tcW w:w="216" w:type="pct"/>
            <w:tcBorders>
              <w:top w:val="double" w:sz="6" w:space="0" w:color="auto"/>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center"/>
            <w:hideMark/>
          </w:tcPr>
          <w:p w:rsidR="003C291C" w:rsidRPr="0074131F" w:rsidRDefault="003C291C" w:rsidP="00FC7090">
            <w:pPr>
              <w:tabs>
                <w:tab w:val="center" w:pos="5220"/>
                <w:tab w:val="right" w:pos="10440"/>
              </w:tabs>
              <w:jc w:val="center"/>
              <w:rPr>
                <w:rFonts w:ascii="Arial" w:hAnsi="Arial" w:cs="Arial"/>
                <w:b/>
                <w:sz w:val="13"/>
                <w:szCs w:val="13"/>
              </w:rPr>
            </w:pPr>
            <w:r w:rsidRPr="0074131F">
              <w:rPr>
                <w:rFonts w:ascii="Arial" w:hAnsi="Arial" w:cs="Arial"/>
                <w:b/>
                <w:sz w:val="13"/>
                <w:szCs w:val="13"/>
              </w:rPr>
              <w:t>S</w:t>
            </w:r>
          </w:p>
          <w:p w:rsidR="003C291C" w:rsidRPr="0074131F" w:rsidRDefault="003C291C" w:rsidP="00FC7090">
            <w:pPr>
              <w:tabs>
                <w:tab w:val="center" w:pos="5220"/>
                <w:tab w:val="right" w:pos="10440"/>
              </w:tabs>
              <w:jc w:val="center"/>
              <w:rPr>
                <w:rFonts w:ascii="Arial" w:hAnsi="Arial" w:cs="Arial"/>
                <w:b/>
                <w:sz w:val="13"/>
                <w:szCs w:val="13"/>
              </w:rPr>
            </w:pPr>
            <w:r w:rsidRPr="0074131F">
              <w:rPr>
                <w:rFonts w:ascii="Arial" w:hAnsi="Arial" w:cs="Arial"/>
                <w:b/>
                <w:sz w:val="13"/>
                <w:szCs w:val="13"/>
              </w:rPr>
              <w:t>S</w:t>
            </w:r>
          </w:p>
        </w:tc>
      </w:tr>
      <w:tr w:rsidR="003C291C" w:rsidRPr="0074131F" w:rsidTr="00FC7090">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tcPr>
          <w:p w:rsidR="003C291C" w:rsidRPr="0074131F" w:rsidRDefault="003C291C" w:rsidP="00FC7090">
            <w:pPr>
              <w:jc w:val="center"/>
              <w:textAlignment w:val="baseline"/>
              <w:rPr>
                <w:rFonts w:ascii="Arial" w:eastAsia="Times New Roman" w:hAnsi="Arial" w:cs="Arial"/>
                <w:color w:val="000000"/>
                <w:sz w:val="13"/>
                <w:szCs w:val="13"/>
              </w:rPr>
            </w:pP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tcPr>
          <w:p w:rsidR="003C291C" w:rsidRPr="0074131F" w:rsidRDefault="003C291C" w:rsidP="00FC7090">
            <w:pPr>
              <w:jc w:val="center"/>
              <w:textAlignment w:val="baseline"/>
              <w:rPr>
                <w:rFonts w:ascii="Arial" w:eastAsia="Times New Roman" w:hAnsi="Arial" w:cs="Arial"/>
                <w:color w:val="000000"/>
                <w:sz w:val="13"/>
                <w:szCs w:val="13"/>
              </w:rPr>
            </w:pPr>
          </w:p>
        </w:tc>
        <w:tc>
          <w:tcPr>
            <w:tcW w:w="222" w:type="pct"/>
            <w:tcBorders>
              <w:top w:val="single" w:sz="4" w:space="0" w:color="000000" w:themeColor="text1"/>
              <w:left w:val="single" w:sz="4" w:space="0" w:color="auto"/>
              <w:bottom w:val="single" w:sz="4" w:space="0" w:color="000000" w:themeColor="text1"/>
              <w:right w:val="single" w:sz="4" w:space="0" w:color="auto"/>
            </w:tcBorders>
            <w:tcMar>
              <w:top w:w="29" w:type="dxa"/>
              <w:left w:w="29" w:type="dxa"/>
              <w:bottom w:w="43" w:type="dxa"/>
              <w:right w:w="29" w:type="dxa"/>
            </w:tcMar>
          </w:tcPr>
          <w:p w:rsidR="003C291C" w:rsidRPr="0074131F" w:rsidRDefault="003C291C" w:rsidP="00FC7090">
            <w:pPr>
              <w:jc w:val="center"/>
              <w:textAlignment w:val="baseline"/>
              <w:rPr>
                <w:rFonts w:ascii="Arial" w:eastAsia="Times New Roman" w:hAnsi="Arial" w:cs="Arial"/>
                <w:color w:val="000000"/>
                <w:sz w:val="13"/>
                <w:szCs w:val="13"/>
              </w:rPr>
            </w:pPr>
          </w:p>
        </w:tc>
        <w:tc>
          <w:tcPr>
            <w:tcW w:w="222" w:type="pct"/>
            <w:tcBorders>
              <w:top w:val="single" w:sz="4" w:space="0" w:color="auto"/>
              <w:left w:val="single" w:sz="4" w:space="0" w:color="auto"/>
              <w:bottom w:val="single" w:sz="4" w:space="0" w:color="auto"/>
              <w:right w:val="single" w:sz="4" w:space="0" w:color="000000" w:themeColor="text1"/>
            </w:tcBorders>
            <w:tcMar>
              <w:top w:w="29" w:type="dxa"/>
              <w:left w:w="29" w:type="dxa"/>
              <w:bottom w:w="43" w:type="dxa"/>
              <w:right w:w="29" w:type="dxa"/>
            </w:tcMar>
          </w:tcPr>
          <w:p w:rsidR="003C291C" w:rsidRPr="0074131F" w:rsidRDefault="003C291C" w:rsidP="00FC7090">
            <w:pPr>
              <w:jc w:val="center"/>
              <w:textAlignment w:val="baseline"/>
              <w:rPr>
                <w:rFonts w:ascii="Arial" w:eastAsia="Times New Roman" w:hAnsi="Arial" w:cs="Arial"/>
                <w:color w:val="000000"/>
                <w:sz w:val="13"/>
                <w:szCs w:val="13"/>
              </w:rPr>
            </w:pP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auto"/>
            </w:tcBorders>
            <w:tcMar>
              <w:top w:w="29" w:type="dxa"/>
              <w:left w:w="29" w:type="dxa"/>
              <w:bottom w:w="43" w:type="dxa"/>
              <w:right w:w="29" w:type="dxa"/>
            </w:tcMar>
          </w:tcPr>
          <w:p w:rsidR="003C291C" w:rsidRPr="0074131F" w:rsidRDefault="003C291C" w:rsidP="00FC7090">
            <w:pPr>
              <w:jc w:val="center"/>
              <w:textAlignment w:val="baseline"/>
              <w:rPr>
                <w:rFonts w:ascii="Arial" w:eastAsia="Times New Roman" w:hAnsi="Arial" w:cs="Arial"/>
                <w:color w:val="000000"/>
                <w:sz w:val="13"/>
                <w:szCs w:val="13"/>
              </w:rPr>
            </w:pPr>
          </w:p>
        </w:tc>
        <w:tc>
          <w:tcPr>
            <w:tcW w:w="222" w:type="pct"/>
            <w:gridSpan w:val="2"/>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3C291C" w:rsidRPr="0074131F" w:rsidRDefault="003C291C" w:rsidP="00FC7090">
            <w:pPr>
              <w:jc w:val="center"/>
              <w:textAlignment w:val="baseline"/>
              <w:rPr>
                <w:rFonts w:ascii="Arial" w:eastAsia="Arial" w:hAnsi="Arial" w:cs="Arial"/>
                <w:color w:val="000000"/>
                <w:sz w:val="13"/>
                <w:szCs w:val="13"/>
              </w:rPr>
            </w:pPr>
          </w:p>
        </w:tc>
        <w:tc>
          <w:tcPr>
            <w:tcW w:w="228" w:type="pct"/>
            <w:tcBorders>
              <w:top w:val="single" w:sz="4" w:space="0" w:color="auto"/>
              <w:left w:val="single" w:sz="4" w:space="0" w:color="auto"/>
              <w:bottom w:val="single" w:sz="4" w:space="0" w:color="auto"/>
              <w:right w:val="double" w:sz="6" w:space="0" w:color="auto"/>
            </w:tcBorders>
            <w:tcMar>
              <w:top w:w="29" w:type="dxa"/>
              <w:left w:w="29" w:type="dxa"/>
              <w:bottom w:w="43" w:type="dxa"/>
              <w:right w:w="29" w:type="dxa"/>
            </w:tcMar>
            <w:vAlign w:val="bottom"/>
          </w:tcPr>
          <w:p w:rsidR="003C291C" w:rsidRPr="0074131F" w:rsidRDefault="003C291C" w:rsidP="00FC7090">
            <w:pPr>
              <w:jc w:val="center"/>
              <w:textAlignment w:val="baseline"/>
              <w:rPr>
                <w:rFonts w:ascii="Arial" w:eastAsia="Arial" w:hAnsi="Arial" w:cs="Arial"/>
                <w:color w:val="000000"/>
                <w:sz w:val="13"/>
                <w:szCs w:val="13"/>
              </w:rPr>
            </w:pPr>
            <w:r w:rsidRPr="0074131F">
              <w:rPr>
                <w:rFonts w:ascii="Arial" w:eastAsia="Arial" w:hAnsi="Arial" w:cs="Arial"/>
                <w:color w:val="000000"/>
                <w:sz w:val="13"/>
                <w:szCs w:val="13"/>
              </w:rPr>
              <w:t>1</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74131F"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C291C" w:rsidRPr="0074131F" w:rsidRDefault="003C291C" w:rsidP="00FC7090">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tcPr>
          <w:p w:rsidR="003C291C" w:rsidRPr="0074131F" w:rsidRDefault="003C291C" w:rsidP="00FC7090">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74131F" w:rsidRDefault="003C291C" w:rsidP="00FC7090">
            <w:pPr>
              <w:jc w:val="center"/>
              <w:textAlignment w:val="baseline"/>
              <w:rPr>
                <w:rFonts w:ascii="Arial" w:eastAsia="Arial" w:hAnsi="Arial" w:cs="Arial"/>
                <w:color w:val="000000"/>
                <w:sz w:val="13"/>
                <w:szCs w:val="13"/>
              </w:rPr>
            </w:pPr>
            <w:r w:rsidRPr="0074131F">
              <w:rPr>
                <w:rFonts w:ascii="Arial" w:eastAsia="Arial" w:hAnsi="Arial" w:cs="Arial"/>
                <w:color w:val="000000"/>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74131F" w:rsidRDefault="003C291C" w:rsidP="00FC7090">
            <w:pPr>
              <w:jc w:val="center"/>
              <w:textAlignment w:val="baseline"/>
              <w:rPr>
                <w:rFonts w:ascii="Arial" w:eastAsia="Arial" w:hAnsi="Arial" w:cs="Arial"/>
                <w:color w:val="000000"/>
                <w:sz w:val="13"/>
                <w:szCs w:val="13"/>
              </w:rPr>
            </w:pPr>
            <w:r w:rsidRPr="0074131F">
              <w:rPr>
                <w:rFonts w:ascii="Arial" w:eastAsia="Arial" w:hAnsi="Arial" w:cs="Arial"/>
                <w:color w:val="000000"/>
                <w:sz w:val="13"/>
                <w:szCs w:val="13"/>
              </w:rPr>
              <w:t>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74131F" w:rsidRDefault="003C291C" w:rsidP="00FC7090">
            <w:pPr>
              <w:jc w:val="center"/>
              <w:textAlignment w:val="baseline"/>
              <w:rPr>
                <w:rFonts w:ascii="Arial" w:eastAsia="Arial" w:hAnsi="Arial" w:cs="Arial"/>
                <w:color w:val="000000"/>
                <w:sz w:val="13"/>
                <w:szCs w:val="13"/>
              </w:rPr>
            </w:pPr>
            <w:r w:rsidRPr="0074131F">
              <w:rPr>
                <w:rFonts w:ascii="Arial" w:eastAsia="Arial" w:hAnsi="Arial" w:cs="Arial"/>
                <w:color w:val="000000"/>
                <w:sz w:val="13"/>
                <w:szCs w:val="13"/>
              </w:rPr>
              <w:t>3</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74131F" w:rsidRDefault="003C291C" w:rsidP="00FC7090">
            <w:pPr>
              <w:jc w:val="center"/>
              <w:textAlignment w:val="baseline"/>
              <w:rPr>
                <w:rFonts w:ascii="Arial" w:eastAsia="Arial" w:hAnsi="Arial" w:cs="Arial"/>
                <w:color w:val="000000"/>
                <w:sz w:val="13"/>
                <w:szCs w:val="13"/>
              </w:rPr>
            </w:pPr>
            <w:r w:rsidRPr="0074131F">
              <w:rPr>
                <w:rFonts w:ascii="Arial" w:eastAsia="Arial" w:hAnsi="Arial" w:cs="Arial"/>
                <w:color w:val="000000"/>
                <w:sz w:val="13"/>
                <w:szCs w:val="13"/>
              </w:rPr>
              <w:t>4</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74131F" w:rsidRDefault="003C291C" w:rsidP="00FC7090">
            <w:pPr>
              <w:jc w:val="center"/>
              <w:textAlignment w:val="baseline"/>
              <w:rPr>
                <w:rFonts w:ascii="Arial" w:eastAsia="Arial" w:hAnsi="Arial" w:cs="Arial"/>
                <w:color w:val="000000"/>
                <w:sz w:val="13"/>
                <w:szCs w:val="13"/>
              </w:rPr>
            </w:pPr>
            <w:r w:rsidRPr="0074131F">
              <w:rPr>
                <w:rFonts w:ascii="Arial" w:eastAsia="Arial" w:hAnsi="Arial" w:cs="Arial"/>
                <w:color w:val="000000"/>
                <w:sz w:val="13"/>
                <w:szCs w:val="13"/>
              </w:rPr>
              <w:t>5</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74131F"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C291C" w:rsidRPr="0074131F" w:rsidRDefault="003C291C" w:rsidP="00FC7090">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C291C" w:rsidRPr="0074131F" w:rsidRDefault="003C291C" w:rsidP="00FC7090">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C291C" w:rsidRPr="0074131F" w:rsidRDefault="003C291C" w:rsidP="00FC7090">
            <w:pPr>
              <w:jc w:val="center"/>
              <w:textAlignment w:val="baseline"/>
              <w:rPr>
                <w:rFonts w:ascii="Arial" w:eastAsia="Times New Roman" w:hAnsi="Arial" w:cs="Arial"/>
                <w:color w:val="000000"/>
                <w:sz w:val="13"/>
                <w:szCs w:val="13"/>
              </w:rPr>
            </w:pP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C291C" w:rsidRPr="0074131F" w:rsidRDefault="003C291C" w:rsidP="00FC7090">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74131F" w:rsidRDefault="003C291C" w:rsidP="00FC7090">
            <w:pPr>
              <w:jc w:val="center"/>
              <w:textAlignment w:val="baseline"/>
              <w:rPr>
                <w:rFonts w:ascii="Arial" w:eastAsia="Arial"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74131F" w:rsidRDefault="003C291C" w:rsidP="00FC7090">
            <w:pPr>
              <w:jc w:val="center"/>
              <w:textAlignment w:val="baseline"/>
              <w:rPr>
                <w:rFonts w:ascii="Arial" w:eastAsia="Arial" w:hAnsi="Arial" w:cs="Arial"/>
                <w:color w:val="000000"/>
                <w:sz w:val="13"/>
                <w:szCs w:val="13"/>
              </w:rPr>
            </w:pPr>
            <w:r w:rsidRPr="0074131F">
              <w:rPr>
                <w:rFonts w:ascii="Arial" w:eastAsia="Arial" w:hAnsi="Arial" w:cs="Arial"/>
                <w:color w:val="000000"/>
                <w:sz w:val="13"/>
                <w:szCs w:val="13"/>
              </w:rPr>
              <w:t>1</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74131F" w:rsidRDefault="003C291C" w:rsidP="00FC7090">
            <w:pPr>
              <w:jc w:val="center"/>
              <w:textAlignment w:val="baseline"/>
              <w:rPr>
                <w:rFonts w:ascii="Arial" w:eastAsia="Arial" w:hAnsi="Arial" w:cs="Arial"/>
                <w:color w:val="000000"/>
                <w:sz w:val="13"/>
                <w:szCs w:val="13"/>
              </w:rPr>
            </w:pPr>
            <w:r w:rsidRPr="0074131F">
              <w:rPr>
                <w:rFonts w:ascii="Arial" w:eastAsia="Arial" w:hAnsi="Arial" w:cs="Arial"/>
                <w:color w:val="000000"/>
                <w:sz w:val="13"/>
                <w:szCs w:val="13"/>
              </w:rPr>
              <w:t>2</w:t>
            </w:r>
          </w:p>
        </w:tc>
      </w:tr>
      <w:tr w:rsidR="003C291C" w:rsidRPr="0074131F" w:rsidTr="00FC7090">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C291C" w:rsidRPr="0074131F" w:rsidRDefault="003C291C" w:rsidP="00FC7090">
            <w:pPr>
              <w:jc w:val="center"/>
              <w:textAlignment w:val="baseline"/>
              <w:rPr>
                <w:rFonts w:ascii="Arial" w:eastAsia="Arial" w:hAnsi="Arial" w:cs="Arial"/>
                <w:color w:val="000000"/>
                <w:sz w:val="13"/>
                <w:szCs w:val="13"/>
              </w:rPr>
            </w:pPr>
            <w:r w:rsidRPr="0074131F">
              <w:rPr>
                <w:rFonts w:ascii="Arial" w:eastAsia="Arial" w:hAnsi="Arial" w:cs="Arial"/>
                <w:color w:val="000000"/>
                <w:sz w:val="13"/>
                <w:szCs w:val="13"/>
              </w:rPr>
              <w:t>2</w:t>
            </w: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3C291C" w:rsidRPr="0074131F" w:rsidRDefault="003C291C" w:rsidP="00FC7090">
            <w:pPr>
              <w:jc w:val="center"/>
              <w:textAlignment w:val="baseline"/>
              <w:rPr>
                <w:rFonts w:ascii="Arial" w:eastAsia="Arial" w:hAnsi="Arial" w:cs="Arial"/>
                <w:b/>
                <w:color w:val="000000"/>
                <w:sz w:val="13"/>
                <w:szCs w:val="13"/>
              </w:rPr>
            </w:pPr>
            <w:r w:rsidRPr="0074131F">
              <w:rPr>
                <w:rFonts w:ascii="Arial" w:eastAsia="Arial" w:hAnsi="Arial" w:cs="Arial"/>
                <w:b/>
                <w:color w:val="000000"/>
                <w:sz w:val="13"/>
                <w:szCs w:val="13"/>
              </w:rPr>
              <w:t>H</w:t>
            </w:r>
          </w:p>
          <w:p w:rsidR="003C291C" w:rsidRPr="0074131F" w:rsidRDefault="003C291C" w:rsidP="00FC7090">
            <w:pPr>
              <w:jc w:val="center"/>
              <w:textAlignment w:val="baseline"/>
              <w:rPr>
                <w:rFonts w:ascii="Arial" w:eastAsia="Arial" w:hAnsi="Arial" w:cs="Arial"/>
                <w:color w:val="000000"/>
                <w:sz w:val="13"/>
                <w:szCs w:val="13"/>
              </w:rPr>
            </w:pPr>
            <w:r w:rsidRPr="0074131F">
              <w:rPr>
                <w:rFonts w:ascii="Arial" w:eastAsia="Arial" w:hAnsi="Arial" w:cs="Arial"/>
                <w:color w:val="000000"/>
                <w:sz w:val="13"/>
                <w:szCs w:val="13"/>
              </w:rPr>
              <w:t>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74131F" w:rsidRDefault="003C291C" w:rsidP="00FC7090">
            <w:pPr>
              <w:jc w:val="center"/>
              <w:textAlignment w:val="baseline"/>
              <w:rPr>
                <w:rFonts w:ascii="Arial" w:eastAsia="Arial" w:hAnsi="Arial" w:cs="Arial"/>
                <w:color w:val="000000"/>
                <w:sz w:val="13"/>
                <w:szCs w:val="13"/>
              </w:rPr>
            </w:pPr>
            <w:r w:rsidRPr="0074131F">
              <w:rPr>
                <w:rFonts w:ascii="Arial" w:eastAsia="Arial" w:hAnsi="Arial" w:cs="Arial"/>
                <w:color w:val="000000"/>
                <w:sz w:val="13"/>
                <w:szCs w:val="13"/>
              </w:rPr>
              <w:t>4</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74131F" w:rsidRDefault="003C291C" w:rsidP="00FC7090">
            <w:pPr>
              <w:jc w:val="center"/>
              <w:textAlignment w:val="baseline"/>
              <w:rPr>
                <w:rFonts w:ascii="Arial" w:eastAsia="Arial" w:hAnsi="Arial" w:cs="Arial"/>
                <w:color w:val="000000"/>
                <w:sz w:val="13"/>
                <w:szCs w:val="13"/>
              </w:rPr>
            </w:pPr>
            <w:r w:rsidRPr="0074131F">
              <w:rPr>
                <w:rFonts w:ascii="Arial" w:eastAsia="Arial" w:hAnsi="Arial" w:cs="Arial"/>
                <w:color w:val="000000"/>
                <w:sz w:val="13"/>
                <w:szCs w:val="13"/>
              </w:rPr>
              <w:t>5</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74131F" w:rsidRDefault="003C291C" w:rsidP="00FC7090">
            <w:pPr>
              <w:jc w:val="center"/>
              <w:textAlignment w:val="baseline"/>
              <w:rPr>
                <w:rFonts w:ascii="Arial" w:eastAsia="Arial" w:hAnsi="Arial" w:cs="Arial"/>
                <w:color w:val="000000"/>
                <w:sz w:val="13"/>
                <w:szCs w:val="13"/>
              </w:rPr>
            </w:pPr>
            <w:r w:rsidRPr="0074131F">
              <w:rPr>
                <w:rFonts w:ascii="Arial" w:eastAsia="Arial" w:hAnsi="Arial" w:cs="Arial"/>
                <w:color w:val="000000"/>
                <w:sz w:val="13"/>
                <w:szCs w:val="13"/>
              </w:rPr>
              <w:t>6</w:t>
            </w:r>
          </w:p>
        </w:tc>
        <w:tc>
          <w:tcPr>
            <w:tcW w:w="222" w:type="pct"/>
            <w:gridSpan w:val="2"/>
            <w:tcBorders>
              <w:top w:val="single" w:sz="4" w:space="0" w:color="auto"/>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74131F" w:rsidRDefault="003C291C" w:rsidP="00FC7090">
            <w:pPr>
              <w:jc w:val="center"/>
              <w:textAlignment w:val="baseline"/>
              <w:rPr>
                <w:rFonts w:ascii="Arial" w:eastAsia="Arial" w:hAnsi="Arial" w:cs="Arial"/>
                <w:color w:val="000000"/>
                <w:sz w:val="13"/>
                <w:szCs w:val="13"/>
              </w:rPr>
            </w:pPr>
            <w:r w:rsidRPr="0074131F">
              <w:rPr>
                <w:rFonts w:ascii="Arial" w:eastAsia="Arial" w:hAnsi="Arial" w:cs="Arial"/>
                <w:color w:val="000000"/>
                <w:sz w:val="13"/>
                <w:szCs w:val="13"/>
              </w:rPr>
              <w:t>7</w:t>
            </w:r>
          </w:p>
        </w:tc>
        <w:tc>
          <w:tcPr>
            <w:tcW w:w="228" w:type="pct"/>
            <w:tcBorders>
              <w:top w:val="single" w:sz="4"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bottom"/>
          </w:tcPr>
          <w:p w:rsidR="003C291C" w:rsidRPr="0074131F" w:rsidRDefault="003C291C" w:rsidP="00FC7090">
            <w:pPr>
              <w:jc w:val="center"/>
              <w:textAlignment w:val="baseline"/>
              <w:rPr>
                <w:rFonts w:ascii="Arial" w:eastAsia="Arial" w:hAnsi="Arial" w:cs="Arial"/>
                <w:color w:val="000000"/>
                <w:sz w:val="13"/>
                <w:szCs w:val="13"/>
              </w:rPr>
            </w:pPr>
            <w:r w:rsidRPr="0074131F">
              <w:rPr>
                <w:rFonts w:ascii="Arial" w:eastAsia="Arial" w:hAnsi="Arial" w:cs="Arial"/>
                <w:color w:val="000000"/>
                <w:sz w:val="13"/>
                <w:szCs w:val="13"/>
              </w:rPr>
              <w:t>8</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74131F"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74131F" w:rsidRDefault="003C291C" w:rsidP="00FC7090">
            <w:pPr>
              <w:jc w:val="center"/>
              <w:textAlignment w:val="baseline"/>
              <w:rPr>
                <w:rFonts w:ascii="Arial" w:eastAsia="Arial" w:hAnsi="Arial" w:cs="Arial"/>
                <w:color w:val="000000"/>
                <w:sz w:val="13"/>
                <w:szCs w:val="13"/>
              </w:rPr>
            </w:pPr>
            <w:r w:rsidRPr="0074131F">
              <w:rPr>
                <w:rFonts w:ascii="Arial" w:eastAsia="Arial" w:hAnsi="Arial" w:cs="Arial"/>
                <w:color w:val="000000"/>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74131F" w:rsidRDefault="003C291C" w:rsidP="00FC7090">
            <w:pPr>
              <w:jc w:val="center"/>
              <w:textAlignment w:val="baseline"/>
              <w:rPr>
                <w:rFonts w:ascii="Arial" w:eastAsia="Arial" w:hAnsi="Arial" w:cs="Arial"/>
                <w:b/>
                <w:color w:val="000000"/>
                <w:sz w:val="13"/>
                <w:szCs w:val="13"/>
              </w:rPr>
            </w:pPr>
            <w:r w:rsidRPr="0074131F">
              <w:rPr>
                <w:rFonts w:ascii="Arial" w:eastAsia="Arial" w:hAnsi="Arial" w:cs="Arial"/>
                <w:b/>
                <w:color w:val="000000"/>
                <w:sz w:val="13"/>
                <w:szCs w:val="13"/>
              </w:rPr>
              <w:t>H</w:t>
            </w:r>
          </w:p>
          <w:p w:rsidR="003C291C" w:rsidRPr="0074131F" w:rsidRDefault="003C291C" w:rsidP="00FC7090">
            <w:pPr>
              <w:jc w:val="center"/>
              <w:textAlignment w:val="baseline"/>
              <w:rPr>
                <w:rFonts w:ascii="Arial" w:eastAsia="Arial" w:hAnsi="Arial" w:cs="Arial"/>
                <w:color w:val="000000"/>
                <w:sz w:val="13"/>
                <w:szCs w:val="13"/>
              </w:rPr>
            </w:pPr>
            <w:r w:rsidRPr="0074131F">
              <w:rPr>
                <w:rFonts w:ascii="Arial" w:eastAsia="Arial" w:hAnsi="Arial" w:cs="Arial"/>
                <w:color w:val="000000"/>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74131F" w:rsidRDefault="003C291C" w:rsidP="00FC7090">
            <w:pPr>
              <w:jc w:val="center"/>
              <w:textAlignment w:val="baseline"/>
              <w:rPr>
                <w:rFonts w:ascii="Arial" w:eastAsia="Arial" w:hAnsi="Arial" w:cs="Arial"/>
                <w:color w:val="000000"/>
                <w:sz w:val="13"/>
                <w:szCs w:val="13"/>
              </w:rPr>
            </w:pPr>
            <w:r w:rsidRPr="0074131F">
              <w:rPr>
                <w:rFonts w:ascii="Arial" w:eastAsia="Arial" w:hAnsi="Arial" w:cs="Arial"/>
                <w:color w:val="000000"/>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74131F" w:rsidRDefault="003C291C" w:rsidP="00FC7090">
            <w:pPr>
              <w:jc w:val="center"/>
              <w:textAlignment w:val="baseline"/>
              <w:rPr>
                <w:rFonts w:ascii="Arial" w:eastAsia="Arial" w:hAnsi="Arial" w:cs="Arial"/>
                <w:color w:val="000000"/>
                <w:sz w:val="13"/>
                <w:szCs w:val="13"/>
              </w:rPr>
            </w:pPr>
            <w:r w:rsidRPr="0074131F">
              <w:rPr>
                <w:rFonts w:ascii="Arial" w:eastAsia="Arial" w:hAnsi="Arial" w:cs="Arial"/>
                <w:color w:val="000000"/>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74131F" w:rsidRDefault="003C291C" w:rsidP="00FC7090">
            <w:pPr>
              <w:jc w:val="center"/>
              <w:textAlignment w:val="baseline"/>
              <w:rPr>
                <w:rFonts w:ascii="Arial" w:eastAsia="Arial" w:hAnsi="Arial" w:cs="Arial"/>
                <w:color w:val="000000"/>
                <w:sz w:val="13"/>
                <w:szCs w:val="13"/>
              </w:rPr>
            </w:pPr>
            <w:r w:rsidRPr="0074131F">
              <w:rPr>
                <w:rFonts w:ascii="Arial" w:eastAsia="Arial" w:hAnsi="Arial" w:cs="Arial"/>
                <w:color w:val="000000"/>
                <w:sz w:val="13"/>
                <w:szCs w:val="13"/>
              </w:rPr>
              <w:t>10</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74131F" w:rsidRDefault="003C291C" w:rsidP="00FC7090">
            <w:pPr>
              <w:jc w:val="center"/>
              <w:textAlignment w:val="baseline"/>
              <w:rPr>
                <w:rFonts w:ascii="Arial" w:eastAsia="Arial" w:hAnsi="Arial" w:cs="Arial"/>
                <w:color w:val="000000"/>
                <w:sz w:val="13"/>
                <w:szCs w:val="13"/>
              </w:rPr>
            </w:pPr>
            <w:r w:rsidRPr="0074131F">
              <w:rPr>
                <w:rFonts w:ascii="Arial" w:eastAsia="Arial" w:hAnsi="Arial" w:cs="Arial"/>
                <w:color w:val="000000"/>
                <w:sz w:val="13"/>
                <w:szCs w:val="13"/>
              </w:rPr>
              <w:t>11</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74131F" w:rsidRDefault="003C291C" w:rsidP="00FC7090">
            <w:pPr>
              <w:jc w:val="center"/>
              <w:textAlignment w:val="baseline"/>
              <w:rPr>
                <w:rFonts w:ascii="Arial" w:eastAsia="Arial" w:hAnsi="Arial" w:cs="Arial"/>
                <w:color w:val="000000"/>
                <w:sz w:val="13"/>
                <w:szCs w:val="13"/>
              </w:rPr>
            </w:pPr>
            <w:r w:rsidRPr="0074131F">
              <w:rPr>
                <w:rFonts w:ascii="Arial" w:eastAsia="Arial" w:hAnsi="Arial" w:cs="Arial"/>
                <w:color w:val="000000"/>
                <w:sz w:val="13"/>
                <w:szCs w:val="13"/>
              </w:rPr>
              <w:t>12</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74131F"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74131F" w:rsidRDefault="003C291C" w:rsidP="00FC7090">
            <w:pPr>
              <w:jc w:val="center"/>
              <w:textAlignment w:val="baseline"/>
              <w:rPr>
                <w:rFonts w:ascii="Arial" w:eastAsia="Arial" w:hAnsi="Arial" w:cs="Arial"/>
                <w:color w:val="000000"/>
                <w:sz w:val="13"/>
                <w:szCs w:val="13"/>
              </w:rPr>
            </w:pPr>
            <w:r w:rsidRPr="0074131F">
              <w:rPr>
                <w:rFonts w:ascii="Arial" w:eastAsia="Arial" w:hAnsi="Arial" w:cs="Arial"/>
                <w:color w:val="000000"/>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tcPr>
          <w:p w:rsidR="003C291C" w:rsidRPr="0074131F" w:rsidRDefault="003C291C" w:rsidP="00FC7090">
            <w:pPr>
              <w:jc w:val="center"/>
              <w:textAlignment w:val="baseline"/>
              <w:rPr>
                <w:rFonts w:ascii="Arial" w:eastAsia="Arial" w:hAnsi="Arial" w:cs="Arial"/>
                <w:b/>
                <w:color w:val="000000"/>
                <w:sz w:val="13"/>
                <w:szCs w:val="13"/>
              </w:rPr>
            </w:pPr>
            <w:r w:rsidRPr="0074131F">
              <w:rPr>
                <w:rFonts w:ascii="Arial" w:eastAsia="Arial" w:hAnsi="Arial" w:cs="Arial"/>
                <w:b/>
                <w:color w:val="000000"/>
                <w:sz w:val="13"/>
                <w:szCs w:val="13"/>
              </w:rPr>
              <w:t>H</w:t>
            </w:r>
          </w:p>
          <w:p w:rsidR="003C291C" w:rsidRPr="0074131F" w:rsidRDefault="003C291C" w:rsidP="00FC7090">
            <w:pPr>
              <w:jc w:val="center"/>
              <w:textAlignment w:val="baseline"/>
              <w:rPr>
                <w:rFonts w:ascii="Arial" w:eastAsia="Arial" w:hAnsi="Arial" w:cs="Arial"/>
                <w:color w:val="000000"/>
                <w:sz w:val="13"/>
                <w:szCs w:val="13"/>
              </w:rPr>
            </w:pPr>
            <w:r w:rsidRPr="0074131F">
              <w:rPr>
                <w:rFonts w:ascii="Arial" w:eastAsia="Arial" w:hAnsi="Arial" w:cs="Arial"/>
                <w:color w:val="000000"/>
                <w:sz w:val="13"/>
                <w:szCs w:val="13"/>
              </w:rPr>
              <w:t>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74131F" w:rsidRDefault="003C291C" w:rsidP="00FC7090">
            <w:pPr>
              <w:jc w:val="center"/>
              <w:textAlignment w:val="baseline"/>
              <w:rPr>
                <w:rFonts w:ascii="Arial" w:eastAsia="Arial" w:hAnsi="Arial" w:cs="Arial"/>
                <w:color w:val="000000"/>
                <w:sz w:val="13"/>
                <w:szCs w:val="13"/>
              </w:rPr>
            </w:pPr>
            <w:r w:rsidRPr="0074131F">
              <w:rPr>
                <w:rFonts w:ascii="Arial" w:eastAsia="Arial" w:hAnsi="Arial" w:cs="Arial"/>
                <w:color w:val="000000"/>
                <w:sz w:val="13"/>
                <w:szCs w:val="13"/>
              </w:rPr>
              <w:t>5</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74131F" w:rsidRDefault="003C291C" w:rsidP="00FC7090">
            <w:pPr>
              <w:jc w:val="center"/>
              <w:textAlignment w:val="baseline"/>
              <w:rPr>
                <w:rFonts w:ascii="Arial" w:eastAsia="Arial" w:hAnsi="Arial" w:cs="Arial"/>
                <w:color w:val="000000"/>
                <w:sz w:val="13"/>
                <w:szCs w:val="13"/>
              </w:rPr>
            </w:pPr>
            <w:r w:rsidRPr="0074131F">
              <w:rPr>
                <w:rFonts w:ascii="Arial" w:eastAsia="Arial" w:hAnsi="Arial" w:cs="Arial"/>
                <w:color w:val="000000"/>
                <w:sz w:val="13"/>
                <w:szCs w:val="13"/>
              </w:rPr>
              <w:t>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74131F" w:rsidRDefault="003C291C" w:rsidP="00FC7090">
            <w:pPr>
              <w:jc w:val="center"/>
              <w:textAlignment w:val="baseline"/>
              <w:rPr>
                <w:rFonts w:ascii="Arial" w:eastAsia="Arial" w:hAnsi="Arial" w:cs="Arial"/>
                <w:color w:val="000000"/>
                <w:sz w:val="13"/>
                <w:szCs w:val="13"/>
              </w:rPr>
            </w:pPr>
            <w:r w:rsidRPr="0074131F">
              <w:rPr>
                <w:rFonts w:ascii="Arial" w:eastAsia="Arial" w:hAnsi="Arial" w:cs="Arial"/>
                <w:color w:val="000000"/>
                <w:sz w:val="13"/>
                <w:szCs w:val="13"/>
              </w:rPr>
              <w:t>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74131F" w:rsidRDefault="003C291C" w:rsidP="00FC7090">
            <w:pPr>
              <w:jc w:val="center"/>
              <w:textAlignment w:val="baseline"/>
              <w:rPr>
                <w:rFonts w:ascii="Arial" w:eastAsia="Arial" w:hAnsi="Arial" w:cs="Arial"/>
                <w:color w:val="000000"/>
                <w:sz w:val="13"/>
                <w:szCs w:val="13"/>
              </w:rPr>
            </w:pPr>
            <w:r w:rsidRPr="0074131F">
              <w:rPr>
                <w:rFonts w:ascii="Arial" w:eastAsia="Arial" w:hAnsi="Arial" w:cs="Arial"/>
                <w:color w:val="000000"/>
                <w:sz w:val="13"/>
                <w:szCs w:val="13"/>
              </w:rPr>
              <w:t>8</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74131F" w:rsidRDefault="003C291C" w:rsidP="00FC7090">
            <w:pPr>
              <w:jc w:val="center"/>
              <w:textAlignment w:val="baseline"/>
              <w:rPr>
                <w:rFonts w:ascii="Arial" w:eastAsia="Arial" w:hAnsi="Arial" w:cs="Arial"/>
                <w:color w:val="000000"/>
                <w:sz w:val="13"/>
                <w:szCs w:val="13"/>
              </w:rPr>
            </w:pPr>
            <w:r w:rsidRPr="0074131F">
              <w:rPr>
                <w:rFonts w:ascii="Arial" w:eastAsia="Arial" w:hAnsi="Arial" w:cs="Arial"/>
                <w:color w:val="000000"/>
                <w:sz w:val="13"/>
                <w:szCs w:val="13"/>
              </w:rPr>
              <w:t>9</w:t>
            </w:r>
          </w:p>
        </w:tc>
      </w:tr>
      <w:tr w:rsidR="003C291C" w:rsidRPr="0074131F" w:rsidTr="00FC7090">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74131F" w:rsidRDefault="003C291C" w:rsidP="00FC7090">
            <w:pPr>
              <w:jc w:val="center"/>
              <w:textAlignment w:val="baseline"/>
              <w:rPr>
                <w:rFonts w:ascii="Arial" w:eastAsia="Arial" w:hAnsi="Arial" w:cs="Arial"/>
                <w:color w:val="000000"/>
                <w:sz w:val="13"/>
                <w:szCs w:val="13"/>
              </w:rPr>
            </w:pPr>
            <w:r w:rsidRPr="0074131F">
              <w:rPr>
                <w:rFonts w:ascii="Arial" w:eastAsia="Arial" w:hAnsi="Arial" w:cs="Arial"/>
                <w:color w:val="000000"/>
                <w:sz w:val="13"/>
                <w:szCs w:val="13"/>
              </w:rPr>
              <w:t>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74131F" w:rsidRDefault="003C291C" w:rsidP="00FC7090">
            <w:pPr>
              <w:jc w:val="center"/>
              <w:textAlignment w:val="baseline"/>
              <w:rPr>
                <w:rFonts w:ascii="Arial" w:eastAsia="Arial" w:hAnsi="Arial" w:cs="Arial"/>
                <w:color w:val="000000"/>
                <w:sz w:val="13"/>
                <w:szCs w:val="13"/>
              </w:rPr>
            </w:pPr>
            <w:r w:rsidRPr="0074131F">
              <w:rPr>
                <w:rFonts w:ascii="Arial" w:eastAsia="Arial" w:hAnsi="Arial" w:cs="Arial"/>
                <w:color w:val="000000"/>
                <w:sz w:val="13"/>
                <w:szCs w:val="13"/>
              </w:rPr>
              <w:t>10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74131F" w:rsidRDefault="003C291C" w:rsidP="00FC7090">
            <w:pPr>
              <w:jc w:val="center"/>
              <w:textAlignment w:val="baseline"/>
              <w:rPr>
                <w:rFonts w:ascii="Arial" w:eastAsia="Arial" w:hAnsi="Arial" w:cs="Arial"/>
                <w:color w:val="000000"/>
                <w:sz w:val="13"/>
                <w:szCs w:val="13"/>
              </w:rPr>
            </w:pPr>
            <w:r w:rsidRPr="0074131F">
              <w:rPr>
                <w:rFonts w:ascii="Arial" w:eastAsia="Arial" w:hAnsi="Arial" w:cs="Arial"/>
                <w:color w:val="000000"/>
                <w:sz w:val="13"/>
                <w:szCs w:val="13"/>
              </w:rPr>
              <w:t>11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74131F" w:rsidRDefault="003C291C" w:rsidP="00FC7090">
            <w:pPr>
              <w:jc w:val="center"/>
              <w:textAlignment w:val="baseline"/>
              <w:rPr>
                <w:rFonts w:ascii="Arial" w:eastAsia="Arial" w:hAnsi="Arial" w:cs="Arial"/>
                <w:color w:val="000000"/>
                <w:sz w:val="13"/>
                <w:szCs w:val="13"/>
              </w:rPr>
            </w:pPr>
            <w:r w:rsidRPr="0074131F">
              <w:rPr>
                <w:rFonts w:ascii="Arial" w:eastAsia="Arial" w:hAnsi="Arial" w:cs="Arial"/>
                <w:color w:val="000000"/>
                <w:sz w:val="13"/>
                <w:szCs w:val="13"/>
              </w:rPr>
              <w:t>12</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74131F" w:rsidRDefault="003C291C" w:rsidP="00FC7090">
            <w:pPr>
              <w:jc w:val="center"/>
              <w:textAlignment w:val="baseline"/>
              <w:rPr>
                <w:rFonts w:ascii="Arial" w:eastAsia="Arial" w:hAnsi="Arial" w:cs="Arial"/>
                <w:color w:val="000000"/>
                <w:sz w:val="13"/>
                <w:szCs w:val="13"/>
              </w:rPr>
            </w:pPr>
            <w:r w:rsidRPr="0074131F">
              <w:rPr>
                <w:rFonts w:ascii="Arial" w:eastAsia="Arial" w:hAnsi="Arial" w:cs="Arial"/>
                <w:color w:val="000000"/>
                <w:sz w:val="13"/>
                <w:szCs w:val="13"/>
              </w:rPr>
              <w:t>13</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74131F" w:rsidRDefault="003C291C" w:rsidP="00FC7090">
            <w:pPr>
              <w:jc w:val="center"/>
              <w:textAlignment w:val="baseline"/>
              <w:rPr>
                <w:rFonts w:ascii="Arial" w:eastAsia="Arial" w:hAnsi="Arial" w:cs="Arial"/>
                <w:color w:val="000000"/>
                <w:sz w:val="13"/>
                <w:szCs w:val="13"/>
              </w:rPr>
            </w:pPr>
            <w:r w:rsidRPr="0074131F">
              <w:rPr>
                <w:rFonts w:ascii="Arial" w:eastAsia="Arial" w:hAnsi="Arial" w:cs="Arial"/>
                <w:color w:val="000000"/>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74131F" w:rsidRDefault="003C291C" w:rsidP="00FC7090">
            <w:pPr>
              <w:jc w:val="center"/>
              <w:textAlignment w:val="baseline"/>
              <w:rPr>
                <w:rFonts w:ascii="Arial" w:eastAsia="Arial" w:hAnsi="Arial" w:cs="Arial"/>
                <w:color w:val="000000"/>
                <w:sz w:val="13"/>
                <w:szCs w:val="13"/>
              </w:rPr>
            </w:pPr>
            <w:r w:rsidRPr="0074131F">
              <w:rPr>
                <w:rFonts w:ascii="Arial" w:eastAsia="Arial" w:hAnsi="Arial" w:cs="Arial"/>
                <w:color w:val="000000"/>
                <w:sz w:val="13"/>
                <w:szCs w:val="13"/>
              </w:rPr>
              <w:t>15</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74131F"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74131F" w:rsidRDefault="003C291C" w:rsidP="00FC7090">
            <w:pPr>
              <w:jc w:val="center"/>
              <w:textAlignment w:val="baseline"/>
              <w:rPr>
                <w:rFonts w:ascii="Arial" w:eastAsia="Arial" w:hAnsi="Arial" w:cs="Arial"/>
                <w:color w:val="000000"/>
                <w:sz w:val="13"/>
                <w:szCs w:val="13"/>
              </w:rPr>
            </w:pPr>
            <w:r w:rsidRPr="0074131F">
              <w:rPr>
                <w:rFonts w:ascii="Arial" w:eastAsia="Arial" w:hAnsi="Arial" w:cs="Arial"/>
                <w:color w:val="000000"/>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74131F" w:rsidRDefault="003C291C" w:rsidP="00FC7090">
            <w:pPr>
              <w:jc w:val="center"/>
              <w:textAlignment w:val="baseline"/>
              <w:rPr>
                <w:rFonts w:ascii="Arial" w:eastAsia="Arial" w:hAnsi="Arial" w:cs="Arial"/>
                <w:color w:val="000000"/>
                <w:sz w:val="13"/>
                <w:szCs w:val="13"/>
              </w:rPr>
            </w:pPr>
            <w:r w:rsidRPr="0074131F">
              <w:rPr>
                <w:rFonts w:ascii="Arial" w:eastAsia="Arial" w:hAnsi="Arial" w:cs="Arial"/>
                <w:color w:val="000000"/>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74131F" w:rsidRDefault="003C291C" w:rsidP="00FC7090">
            <w:pPr>
              <w:jc w:val="center"/>
              <w:textAlignment w:val="baseline"/>
              <w:rPr>
                <w:rFonts w:ascii="Arial" w:eastAsia="Arial" w:hAnsi="Arial" w:cs="Arial"/>
                <w:color w:val="000000"/>
                <w:sz w:val="13"/>
                <w:szCs w:val="13"/>
              </w:rPr>
            </w:pPr>
            <w:r w:rsidRPr="0074131F">
              <w:rPr>
                <w:rFonts w:ascii="Arial" w:eastAsia="Arial" w:hAnsi="Arial" w:cs="Arial"/>
                <w:color w:val="000000"/>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74131F" w:rsidRDefault="003C291C" w:rsidP="00FC7090">
            <w:pPr>
              <w:jc w:val="center"/>
              <w:textAlignment w:val="baseline"/>
              <w:rPr>
                <w:rFonts w:ascii="Arial" w:eastAsia="Arial" w:hAnsi="Arial" w:cs="Arial"/>
                <w:color w:val="000000"/>
                <w:sz w:val="13"/>
                <w:szCs w:val="13"/>
              </w:rPr>
            </w:pPr>
            <w:r w:rsidRPr="0074131F">
              <w:rPr>
                <w:rFonts w:ascii="Arial" w:eastAsia="Arial" w:hAnsi="Arial" w:cs="Arial"/>
                <w:color w:val="000000"/>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74131F" w:rsidRDefault="003C291C" w:rsidP="00FC7090">
            <w:pPr>
              <w:jc w:val="center"/>
              <w:textAlignment w:val="baseline"/>
              <w:rPr>
                <w:rFonts w:ascii="Arial" w:eastAsia="Arial" w:hAnsi="Arial" w:cs="Arial"/>
                <w:color w:val="000000"/>
                <w:sz w:val="13"/>
                <w:szCs w:val="13"/>
              </w:rPr>
            </w:pPr>
            <w:r w:rsidRPr="0074131F">
              <w:rPr>
                <w:rFonts w:ascii="Arial" w:eastAsia="Arial" w:hAnsi="Arial" w:cs="Arial"/>
                <w:color w:val="000000"/>
                <w:sz w:val="13"/>
                <w:szCs w:val="13"/>
              </w:rPr>
              <w:t>17</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74131F" w:rsidRDefault="003C291C" w:rsidP="00FC7090">
            <w:pPr>
              <w:jc w:val="center"/>
              <w:textAlignment w:val="baseline"/>
              <w:rPr>
                <w:rFonts w:ascii="Arial" w:eastAsia="Arial" w:hAnsi="Arial" w:cs="Arial"/>
                <w:color w:val="000000"/>
                <w:sz w:val="13"/>
                <w:szCs w:val="13"/>
              </w:rPr>
            </w:pPr>
            <w:r w:rsidRPr="0074131F">
              <w:rPr>
                <w:rFonts w:ascii="Arial" w:eastAsia="Arial" w:hAnsi="Arial" w:cs="Arial"/>
                <w:color w:val="000000"/>
                <w:sz w:val="13"/>
                <w:szCs w:val="13"/>
              </w:rPr>
              <w:t>18</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74131F" w:rsidRDefault="003C291C" w:rsidP="00FC7090">
            <w:pPr>
              <w:jc w:val="center"/>
              <w:textAlignment w:val="baseline"/>
              <w:rPr>
                <w:rFonts w:ascii="Arial" w:eastAsia="Arial" w:hAnsi="Arial" w:cs="Arial"/>
                <w:color w:val="000000"/>
                <w:sz w:val="13"/>
                <w:szCs w:val="13"/>
              </w:rPr>
            </w:pPr>
            <w:r w:rsidRPr="0074131F">
              <w:rPr>
                <w:rFonts w:ascii="Arial" w:eastAsia="Arial" w:hAnsi="Arial" w:cs="Arial"/>
                <w:color w:val="000000"/>
                <w:sz w:val="13"/>
                <w:szCs w:val="13"/>
              </w:rPr>
              <w:t>19</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74131F"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74131F" w:rsidRDefault="003C291C" w:rsidP="00FC7090">
            <w:pPr>
              <w:jc w:val="center"/>
              <w:textAlignment w:val="baseline"/>
              <w:rPr>
                <w:rFonts w:ascii="Arial" w:eastAsia="Arial" w:hAnsi="Arial" w:cs="Arial"/>
                <w:color w:val="000000"/>
                <w:sz w:val="13"/>
                <w:szCs w:val="13"/>
              </w:rPr>
            </w:pPr>
            <w:r w:rsidRPr="0074131F">
              <w:rPr>
                <w:rFonts w:ascii="Arial" w:eastAsia="Arial" w:hAnsi="Arial" w:cs="Arial"/>
                <w:color w:val="000000"/>
                <w:sz w:val="13"/>
                <w:szCs w:val="13"/>
              </w:rPr>
              <w:t>10</w:t>
            </w: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3C291C" w:rsidRPr="0074131F" w:rsidRDefault="003C291C" w:rsidP="00FC7090">
            <w:pPr>
              <w:jc w:val="center"/>
              <w:textAlignment w:val="baseline"/>
              <w:rPr>
                <w:rFonts w:ascii="Arial" w:eastAsia="Arial" w:hAnsi="Arial" w:cs="Arial"/>
                <w:color w:val="000000"/>
                <w:sz w:val="13"/>
                <w:szCs w:val="13"/>
              </w:rPr>
            </w:pPr>
            <w:r w:rsidRPr="0074131F">
              <w:rPr>
                <w:rFonts w:ascii="Arial" w:eastAsia="Arial" w:hAnsi="Arial" w:cs="Arial"/>
                <w:color w:val="000000"/>
                <w:sz w:val="13"/>
                <w:szCs w:val="13"/>
              </w:rPr>
              <w:t>11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74131F" w:rsidRDefault="003C291C" w:rsidP="00FC7090">
            <w:pPr>
              <w:jc w:val="center"/>
              <w:textAlignment w:val="baseline"/>
              <w:rPr>
                <w:rFonts w:ascii="Arial" w:eastAsia="Arial" w:hAnsi="Arial" w:cs="Arial"/>
                <w:color w:val="000000"/>
                <w:sz w:val="13"/>
                <w:szCs w:val="13"/>
              </w:rPr>
            </w:pPr>
            <w:r w:rsidRPr="0074131F">
              <w:rPr>
                <w:rFonts w:ascii="Arial" w:eastAsia="Arial" w:hAnsi="Arial" w:cs="Arial"/>
                <w:color w:val="000000"/>
                <w:sz w:val="13"/>
                <w:szCs w:val="13"/>
              </w:rPr>
              <w:t>12</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74131F" w:rsidRDefault="003C291C" w:rsidP="00FC7090">
            <w:pPr>
              <w:jc w:val="center"/>
              <w:textAlignment w:val="baseline"/>
              <w:rPr>
                <w:rFonts w:ascii="Arial" w:eastAsia="Arial" w:hAnsi="Arial" w:cs="Arial"/>
                <w:color w:val="000000"/>
                <w:sz w:val="13"/>
                <w:szCs w:val="13"/>
              </w:rPr>
            </w:pPr>
            <w:r w:rsidRPr="0074131F">
              <w:rPr>
                <w:rFonts w:ascii="Arial" w:eastAsia="Arial" w:hAnsi="Arial" w:cs="Arial"/>
                <w:color w:val="000000"/>
                <w:sz w:val="13"/>
                <w:szCs w:val="13"/>
              </w:rPr>
              <w:t>13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74131F" w:rsidRDefault="003C291C" w:rsidP="00FC7090">
            <w:pPr>
              <w:jc w:val="center"/>
              <w:textAlignment w:val="baseline"/>
              <w:rPr>
                <w:rFonts w:ascii="Arial" w:eastAsia="Arial" w:hAnsi="Arial" w:cs="Arial"/>
                <w:color w:val="000000"/>
                <w:sz w:val="13"/>
                <w:szCs w:val="13"/>
              </w:rPr>
            </w:pPr>
            <w:r w:rsidRPr="0074131F">
              <w:rPr>
                <w:rFonts w:ascii="Arial" w:eastAsia="Arial" w:hAnsi="Arial" w:cs="Arial"/>
                <w:color w:val="000000"/>
                <w:sz w:val="13"/>
                <w:szCs w:val="13"/>
              </w:rPr>
              <w:t>14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74131F" w:rsidRDefault="003C291C" w:rsidP="00FC7090">
            <w:pPr>
              <w:jc w:val="center"/>
              <w:textAlignment w:val="baseline"/>
              <w:rPr>
                <w:rFonts w:ascii="Arial" w:eastAsia="Arial" w:hAnsi="Arial" w:cs="Arial"/>
                <w:color w:val="000000"/>
                <w:sz w:val="13"/>
                <w:szCs w:val="13"/>
              </w:rPr>
            </w:pPr>
            <w:r w:rsidRPr="0074131F">
              <w:rPr>
                <w:rFonts w:ascii="Arial" w:eastAsia="Arial" w:hAnsi="Arial" w:cs="Arial"/>
                <w:color w:val="000000"/>
                <w:sz w:val="13"/>
                <w:szCs w:val="13"/>
              </w:rPr>
              <w:t>15</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74131F" w:rsidRDefault="003C291C" w:rsidP="00FC7090">
            <w:pPr>
              <w:jc w:val="center"/>
              <w:textAlignment w:val="baseline"/>
              <w:rPr>
                <w:rFonts w:ascii="Arial" w:eastAsia="Arial" w:hAnsi="Arial" w:cs="Arial"/>
                <w:b/>
                <w:color w:val="000000"/>
                <w:sz w:val="13"/>
                <w:szCs w:val="13"/>
              </w:rPr>
            </w:pPr>
            <w:r w:rsidRPr="0074131F">
              <w:rPr>
                <w:rFonts w:ascii="Arial" w:eastAsia="Arial" w:hAnsi="Arial" w:cs="Arial"/>
                <w:b/>
                <w:color w:val="000000"/>
                <w:sz w:val="13"/>
                <w:szCs w:val="13"/>
              </w:rPr>
              <w:t>RH</w:t>
            </w:r>
          </w:p>
          <w:p w:rsidR="003C291C" w:rsidRPr="0074131F" w:rsidRDefault="003C291C" w:rsidP="00FC7090">
            <w:pPr>
              <w:jc w:val="center"/>
              <w:textAlignment w:val="baseline"/>
              <w:rPr>
                <w:rFonts w:ascii="Arial" w:eastAsia="Arial" w:hAnsi="Arial" w:cs="Arial"/>
                <w:color w:val="000000"/>
                <w:sz w:val="13"/>
                <w:szCs w:val="13"/>
              </w:rPr>
            </w:pPr>
            <w:r w:rsidRPr="0074131F">
              <w:rPr>
                <w:rFonts w:ascii="Arial" w:eastAsia="Arial" w:hAnsi="Arial" w:cs="Arial"/>
                <w:color w:val="000000"/>
                <w:sz w:val="13"/>
                <w:szCs w:val="13"/>
              </w:rPr>
              <w:t>16</w:t>
            </w:r>
          </w:p>
        </w:tc>
      </w:tr>
      <w:tr w:rsidR="003C291C" w:rsidRPr="0074131F" w:rsidTr="00FC7090">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74131F" w:rsidRDefault="003C291C" w:rsidP="00FC7090">
            <w:pPr>
              <w:jc w:val="center"/>
              <w:textAlignment w:val="baseline"/>
              <w:rPr>
                <w:rFonts w:ascii="Arial" w:eastAsia="Arial" w:hAnsi="Arial" w:cs="Arial"/>
                <w:color w:val="000000"/>
                <w:sz w:val="13"/>
                <w:szCs w:val="13"/>
              </w:rPr>
            </w:pPr>
            <w:r w:rsidRPr="0074131F">
              <w:rPr>
                <w:rFonts w:ascii="Arial" w:eastAsia="Arial" w:hAnsi="Arial" w:cs="Arial"/>
                <w:color w:val="000000"/>
                <w:sz w:val="13"/>
                <w:szCs w:val="13"/>
              </w:rPr>
              <w:t>16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74131F" w:rsidRDefault="003C291C" w:rsidP="00FC7090">
            <w:pPr>
              <w:jc w:val="center"/>
              <w:textAlignment w:val="baseline"/>
              <w:rPr>
                <w:rFonts w:ascii="Arial" w:eastAsia="Arial" w:hAnsi="Arial" w:cs="Arial"/>
                <w:color w:val="000000"/>
                <w:sz w:val="13"/>
                <w:szCs w:val="13"/>
              </w:rPr>
            </w:pPr>
            <w:r w:rsidRPr="0074131F">
              <w:rPr>
                <w:rFonts w:ascii="Arial" w:eastAsia="Arial" w:hAnsi="Arial" w:cs="Arial"/>
                <w:color w:val="000000"/>
                <w:sz w:val="13"/>
                <w:szCs w:val="13"/>
              </w:rPr>
              <w:t>17</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74131F" w:rsidRDefault="003C291C" w:rsidP="00FC7090">
            <w:pPr>
              <w:jc w:val="center"/>
              <w:textAlignment w:val="baseline"/>
              <w:rPr>
                <w:rFonts w:ascii="Arial" w:eastAsia="Arial" w:hAnsi="Arial" w:cs="Arial"/>
                <w:color w:val="000000"/>
                <w:sz w:val="13"/>
                <w:szCs w:val="13"/>
              </w:rPr>
            </w:pPr>
            <w:r w:rsidRPr="0074131F">
              <w:rPr>
                <w:rFonts w:ascii="Arial" w:eastAsia="Arial" w:hAnsi="Arial" w:cs="Arial"/>
                <w:color w:val="000000"/>
                <w:sz w:val="13"/>
                <w:szCs w:val="13"/>
              </w:rPr>
              <w:t>18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74131F" w:rsidRDefault="003C291C" w:rsidP="00FC7090">
            <w:pPr>
              <w:jc w:val="center"/>
              <w:textAlignment w:val="baseline"/>
              <w:rPr>
                <w:rFonts w:ascii="Arial" w:eastAsia="Arial" w:hAnsi="Arial" w:cs="Arial"/>
                <w:color w:val="000000"/>
                <w:sz w:val="13"/>
                <w:szCs w:val="13"/>
              </w:rPr>
            </w:pPr>
            <w:r w:rsidRPr="0074131F">
              <w:rPr>
                <w:rFonts w:ascii="Arial" w:eastAsia="Arial" w:hAnsi="Arial" w:cs="Arial"/>
                <w:color w:val="000000"/>
                <w:sz w:val="13"/>
                <w:szCs w:val="13"/>
              </w:rPr>
              <w:t>19</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74131F" w:rsidRDefault="003C291C" w:rsidP="00FC7090">
            <w:pPr>
              <w:jc w:val="center"/>
              <w:textAlignment w:val="baseline"/>
              <w:rPr>
                <w:rFonts w:ascii="Arial" w:eastAsia="Arial" w:hAnsi="Arial" w:cs="Arial"/>
                <w:color w:val="000000"/>
                <w:sz w:val="13"/>
                <w:szCs w:val="13"/>
              </w:rPr>
            </w:pPr>
            <w:r w:rsidRPr="0074131F">
              <w:rPr>
                <w:rFonts w:ascii="Arial" w:eastAsia="Arial" w:hAnsi="Arial" w:cs="Arial"/>
                <w:color w:val="000000"/>
                <w:sz w:val="13"/>
                <w:szCs w:val="13"/>
              </w:rPr>
              <w:t>20</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74131F" w:rsidRDefault="003C291C" w:rsidP="00FC7090">
            <w:pPr>
              <w:jc w:val="center"/>
              <w:textAlignment w:val="baseline"/>
              <w:rPr>
                <w:rFonts w:ascii="Arial" w:eastAsia="Arial" w:hAnsi="Arial" w:cs="Arial"/>
                <w:color w:val="000000"/>
                <w:sz w:val="13"/>
                <w:szCs w:val="13"/>
              </w:rPr>
            </w:pPr>
            <w:r w:rsidRPr="0074131F">
              <w:rPr>
                <w:rFonts w:ascii="Arial" w:eastAsia="Arial" w:hAnsi="Arial" w:cs="Arial"/>
                <w:color w:val="000000"/>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74131F" w:rsidRDefault="003C291C" w:rsidP="00FC7090">
            <w:pPr>
              <w:jc w:val="center"/>
              <w:textAlignment w:val="baseline"/>
              <w:rPr>
                <w:rFonts w:ascii="Arial" w:eastAsia="Arial" w:hAnsi="Arial" w:cs="Arial"/>
                <w:color w:val="000000"/>
                <w:sz w:val="13"/>
                <w:szCs w:val="13"/>
              </w:rPr>
            </w:pPr>
            <w:r w:rsidRPr="0074131F">
              <w:rPr>
                <w:rFonts w:ascii="Arial" w:eastAsia="Arial" w:hAnsi="Arial" w:cs="Arial"/>
                <w:color w:val="000000"/>
                <w:sz w:val="13"/>
                <w:szCs w:val="13"/>
              </w:rPr>
              <w:t>22</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74131F"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74131F" w:rsidRDefault="003C291C" w:rsidP="00FC7090">
            <w:pPr>
              <w:jc w:val="center"/>
              <w:textAlignment w:val="baseline"/>
              <w:rPr>
                <w:rFonts w:ascii="Arial" w:eastAsia="Arial" w:hAnsi="Arial" w:cs="Arial"/>
                <w:color w:val="000000"/>
                <w:sz w:val="13"/>
                <w:szCs w:val="13"/>
              </w:rPr>
            </w:pPr>
            <w:r w:rsidRPr="0074131F">
              <w:rPr>
                <w:rFonts w:ascii="Arial" w:eastAsia="Arial" w:hAnsi="Arial" w:cs="Arial"/>
                <w:color w:val="000000"/>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74131F" w:rsidRDefault="003C291C" w:rsidP="00FC7090">
            <w:pPr>
              <w:jc w:val="center"/>
              <w:textAlignment w:val="baseline"/>
              <w:rPr>
                <w:rFonts w:ascii="Arial" w:eastAsia="Arial" w:hAnsi="Arial" w:cs="Arial"/>
                <w:color w:val="000000"/>
                <w:sz w:val="13"/>
                <w:szCs w:val="13"/>
              </w:rPr>
            </w:pPr>
            <w:r w:rsidRPr="0074131F">
              <w:rPr>
                <w:rFonts w:ascii="Arial" w:eastAsia="Arial" w:hAnsi="Arial" w:cs="Arial"/>
                <w:color w:val="000000"/>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74131F" w:rsidRDefault="003C291C" w:rsidP="00FC7090">
            <w:pPr>
              <w:jc w:val="center"/>
              <w:textAlignment w:val="baseline"/>
              <w:rPr>
                <w:rFonts w:ascii="Arial" w:eastAsia="Arial" w:hAnsi="Arial" w:cs="Arial"/>
                <w:color w:val="000000"/>
                <w:sz w:val="13"/>
                <w:szCs w:val="13"/>
              </w:rPr>
            </w:pPr>
            <w:r w:rsidRPr="0074131F">
              <w:rPr>
                <w:rFonts w:ascii="Arial" w:eastAsia="Arial" w:hAnsi="Arial" w:cs="Arial"/>
                <w:color w:val="000000"/>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74131F" w:rsidRDefault="003C291C" w:rsidP="00FC7090">
            <w:pPr>
              <w:jc w:val="center"/>
              <w:textAlignment w:val="baseline"/>
              <w:rPr>
                <w:rFonts w:ascii="Arial" w:eastAsia="Arial" w:hAnsi="Arial" w:cs="Arial"/>
                <w:color w:val="000000"/>
                <w:sz w:val="13"/>
                <w:szCs w:val="13"/>
              </w:rPr>
            </w:pPr>
            <w:r w:rsidRPr="0074131F">
              <w:rPr>
                <w:rFonts w:ascii="Arial" w:eastAsia="Arial" w:hAnsi="Arial" w:cs="Arial"/>
                <w:color w:val="000000"/>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74131F" w:rsidRDefault="003C291C" w:rsidP="00FC7090">
            <w:pPr>
              <w:jc w:val="center"/>
              <w:textAlignment w:val="baseline"/>
              <w:rPr>
                <w:rFonts w:ascii="Arial" w:eastAsia="Arial" w:hAnsi="Arial" w:cs="Arial"/>
                <w:color w:val="000000"/>
                <w:sz w:val="13"/>
                <w:szCs w:val="13"/>
              </w:rPr>
            </w:pPr>
            <w:r w:rsidRPr="0074131F">
              <w:rPr>
                <w:rFonts w:ascii="Arial" w:eastAsia="Arial" w:hAnsi="Arial" w:cs="Arial"/>
                <w:color w:val="000000"/>
                <w:sz w:val="13"/>
                <w:szCs w:val="13"/>
              </w:rPr>
              <w:t>24</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74131F" w:rsidRDefault="003C291C" w:rsidP="00FC7090">
            <w:pPr>
              <w:jc w:val="center"/>
              <w:textAlignment w:val="baseline"/>
              <w:rPr>
                <w:rFonts w:ascii="Arial" w:eastAsia="Arial" w:hAnsi="Arial" w:cs="Arial"/>
                <w:color w:val="000000"/>
                <w:sz w:val="13"/>
                <w:szCs w:val="13"/>
              </w:rPr>
            </w:pPr>
            <w:r w:rsidRPr="0074131F">
              <w:rPr>
                <w:rFonts w:ascii="Arial" w:eastAsia="Arial" w:hAnsi="Arial" w:cs="Arial"/>
                <w:color w:val="000000"/>
                <w:sz w:val="13"/>
                <w:szCs w:val="13"/>
              </w:rPr>
              <w:t>25</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74131F" w:rsidRDefault="003C291C" w:rsidP="00FC7090">
            <w:pPr>
              <w:jc w:val="center"/>
              <w:textAlignment w:val="baseline"/>
              <w:rPr>
                <w:rFonts w:ascii="Arial" w:eastAsia="Arial" w:hAnsi="Arial" w:cs="Arial"/>
                <w:color w:val="000000"/>
                <w:sz w:val="13"/>
                <w:szCs w:val="13"/>
              </w:rPr>
            </w:pPr>
            <w:r w:rsidRPr="0074131F">
              <w:rPr>
                <w:rFonts w:ascii="Arial" w:eastAsia="Arial" w:hAnsi="Arial" w:cs="Arial"/>
                <w:color w:val="000000"/>
                <w:sz w:val="13"/>
                <w:szCs w:val="13"/>
              </w:rPr>
              <w:t>26</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74131F"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74131F" w:rsidRDefault="003C291C" w:rsidP="00FC7090">
            <w:pPr>
              <w:jc w:val="center"/>
              <w:textAlignment w:val="baseline"/>
              <w:rPr>
                <w:rFonts w:ascii="Arial" w:eastAsia="Arial" w:hAnsi="Arial" w:cs="Arial"/>
                <w:b/>
                <w:color w:val="000000"/>
                <w:sz w:val="13"/>
                <w:szCs w:val="13"/>
              </w:rPr>
            </w:pPr>
            <w:r w:rsidRPr="0074131F">
              <w:rPr>
                <w:rFonts w:ascii="Arial" w:eastAsia="Arial" w:hAnsi="Arial" w:cs="Arial"/>
                <w:b/>
                <w:color w:val="000000"/>
                <w:sz w:val="13"/>
                <w:szCs w:val="13"/>
              </w:rPr>
              <w:t>RH</w:t>
            </w:r>
          </w:p>
          <w:p w:rsidR="003C291C" w:rsidRPr="0074131F" w:rsidRDefault="003C291C" w:rsidP="00FC7090">
            <w:pPr>
              <w:jc w:val="center"/>
              <w:textAlignment w:val="baseline"/>
              <w:rPr>
                <w:rFonts w:ascii="Arial" w:eastAsia="Arial" w:hAnsi="Arial" w:cs="Arial"/>
                <w:color w:val="000000"/>
                <w:sz w:val="13"/>
                <w:szCs w:val="13"/>
              </w:rPr>
            </w:pPr>
            <w:r w:rsidRPr="0074131F">
              <w:rPr>
                <w:rFonts w:ascii="Arial" w:eastAsia="Arial" w:hAnsi="Arial" w:cs="Arial"/>
                <w:color w:val="000000"/>
                <w:sz w:val="13"/>
                <w:szCs w:val="13"/>
              </w:rPr>
              <w:t>17</w:t>
            </w:r>
          </w:p>
        </w:tc>
        <w:tc>
          <w:tcPr>
            <w:tcW w:w="224" w:type="pct"/>
            <w:tcBorders>
              <w:top w:val="single" w:sz="4" w:space="0" w:color="auto"/>
              <w:left w:val="single" w:sz="4" w:space="0" w:color="000000" w:themeColor="text1"/>
              <w:bottom w:val="single" w:sz="4" w:space="0" w:color="auto"/>
              <w:right w:val="single" w:sz="4" w:space="0" w:color="auto"/>
            </w:tcBorders>
            <w:tcMar>
              <w:top w:w="29" w:type="dxa"/>
              <w:left w:w="29" w:type="dxa"/>
              <w:bottom w:w="43" w:type="dxa"/>
              <w:right w:w="29" w:type="dxa"/>
            </w:tcMar>
            <w:vAlign w:val="bottom"/>
          </w:tcPr>
          <w:p w:rsidR="003C291C" w:rsidRPr="0074131F" w:rsidRDefault="003C291C" w:rsidP="00FC7090">
            <w:pPr>
              <w:jc w:val="center"/>
              <w:textAlignment w:val="baseline"/>
              <w:rPr>
                <w:rFonts w:ascii="Arial" w:eastAsia="Arial" w:hAnsi="Arial" w:cs="Arial"/>
                <w:color w:val="000000"/>
                <w:sz w:val="13"/>
                <w:szCs w:val="13"/>
              </w:rPr>
            </w:pPr>
            <w:r w:rsidRPr="0074131F">
              <w:rPr>
                <w:rFonts w:ascii="Arial" w:eastAsia="Arial" w:hAnsi="Arial" w:cs="Arial"/>
                <w:color w:val="000000"/>
                <w:sz w:val="13"/>
                <w:szCs w:val="13"/>
              </w:rPr>
              <w:t>18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74131F" w:rsidRDefault="003C291C" w:rsidP="00FC7090">
            <w:pPr>
              <w:jc w:val="center"/>
              <w:textAlignment w:val="baseline"/>
              <w:rPr>
                <w:rFonts w:ascii="Arial" w:eastAsia="Arial" w:hAnsi="Arial" w:cs="Arial"/>
                <w:color w:val="000000"/>
                <w:sz w:val="13"/>
                <w:szCs w:val="13"/>
              </w:rPr>
            </w:pPr>
            <w:r w:rsidRPr="0074131F">
              <w:rPr>
                <w:rFonts w:ascii="Arial" w:eastAsia="Arial" w:hAnsi="Arial" w:cs="Arial"/>
                <w:color w:val="000000"/>
                <w:sz w:val="13"/>
                <w:szCs w:val="13"/>
              </w:rPr>
              <w:t>19</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74131F" w:rsidRDefault="003C291C" w:rsidP="00FC7090">
            <w:pPr>
              <w:jc w:val="center"/>
              <w:textAlignment w:val="baseline"/>
              <w:rPr>
                <w:rFonts w:ascii="Arial" w:eastAsia="Arial" w:hAnsi="Arial" w:cs="Arial"/>
                <w:color w:val="000000"/>
                <w:sz w:val="13"/>
                <w:szCs w:val="13"/>
              </w:rPr>
            </w:pPr>
            <w:r w:rsidRPr="0074131F">
              <w:rPr>
                <w:rFonts w:ascii="Arial" w:eastAsia="Arial" w:hAnsi="Arial" w:cs="Arial"/>
                <w:color w:val="000000"/>
                <w:sz w:val="13"/>
                <w:szCs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74131F" w:rsidRDefault="003C291C" w:rsidP="00FC7090">
            <w:pPr>
              <w:jc w:val="center"/>
              <w:textAlignment w:val="baseline"/>
              <w:rPr>
                <w:rFonts w:ascii="Arial" w:eastAsia="Arial" w:hAnsi="Arial" w:cs="Arial"/>
                <w:color w:val="000000"/>
                <w:sz w:val="13"/>
                <w:szCs w:val="13"/>
              </w:rPr>
            </w:pPr>
            <w:r w:rsidRPr="0074131F">
              <w:rPr>
                <w:rFonts w:ascii="Arial" w:eastAsia="Arial" w:hAnsi="Arial" w:cs="Arial"/>
                <w:color w:val="000000"/>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74131F" w:rsidRDefault="003C291C" w:rsidP="00FC7090">
            <w:pPr>
              <w:jc w:val="center"/>
              <w:textAlignment w:val="baseline"/>
              <w:rPr>
                <w:rFonts w:ascii="Arial" w:eastAsia="Arial" w:hAnsi="Arial" w:cs="Arial"/>
                <w:color w:val="000000"/>
                <w:sz w:val="13"/>
                <w:szCs w:val="13"/>
              </w:rPr>
            </w:pPr>
            <w:r w:rsidRPr="0074131F">
              <w:rPr>
                <w:rFonts w:ascii="Arial" w:eastAsia="Arial" w:hAnsi="Arial" w:cs="Arial"/>
                <w:color w:val="000000"/>
                <w:sz w:val="13"/>
                <w:szCs w:val="13"/>
              </w:rPr>
              <w:t>22</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74131F" w:rsidRDefault="003C291C" w:rsidP="00FC7090">
            <w:pPr>
              <w:jc w:val="center"/>
              <w:textAlignment w:val="baseline"/>
              <w:rPr>
                <w:rFonts w:ascii="Arial" w:eastAsia="Arial" w:hAnsi="Arial" w:cs="Arial"/>
                <w:color w:val="000000"/>
                <w:sz w:val="13"/>
                <w:szCs w:val="13"/>
              </w:rPr>
            </w:pPr>
            <w:r w:rsidRPr="0074131F">
              <w:rPr>
                <w:rFonts w:ascii="Arial" w:eastAsia="Arial" w:hAnsi="Arial" w:cs="Arial"/>
                <w:color w:val="000000"/>
                <w:sz w:val="13"/>
                <w:szCs w:val="13"/>
              </w:rPr>
              <w:t>23</w:t>
            </w:r>
          </w:p>
        </w:tc>
      </w:tr>
      <w:tr w:rsidR="003C291C" w:rsidRPr="0074131F" w:rsidTr="00FC7090">
        <w:trPr>
          <w:trHeight w:val="375"/>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3C291C" w:rsidRPr="0074131F" w:rsidRDefault="003C291C" w:rsidP="00FC7090">
            <w:pPr>
              <w:jc w:val="center"/>
              <w:textAlignment w:val="baseline"/>
              <w:rPr>
                <w:rFonts w:ascii="Arial" w:eastAsia="Arial" w:hAnsi="Arial" w:cs="Arial"/>
                <w:color w:val="000000"/>
                <w:sz w:val="13"/>
                <w:szCs w:val="13"/>
              </w:rPr>
            </w:pPr>
            <w:r w:rsidRPr="0074131F">
              <w:rPr>
                <w:rFonts w:ascii="Arial" w:eastAsia="Arial" w:hAnsi="Arial" w:cs="Arial"/>
                <w:color w:val="000000"/>
                <w:sz w:val="13"/>
                <w:szCs w:val="13"/>
              </w:rPr>
              <w:t xml:space="preserve">  23 /</w:t>
            </w:r>
          </w:p>
          <w:p w:rsidR="003C291C" w:rsidRPr="0074131F" w:rsidRDefault="003C291C" w:rsidP="00FC7090">
            <w:pPr>
              <w:jc w:val="center"/>
              <w:textAlignment w:val="baseline"/>
              <w:rPr>
                <w:rFonts w:ascii="Arial" w:eastAsia="Arial" w:hAnsi="Arial" w:cs="Arial"/>
                <w:color w:val="000000"/>
                <w:sz w:val="13"/>
                <w:szCs w:val="13"/>
              </w:rPr>
            </w:pPr>
            <w:r w:rsidRPr="0074131F">
              <w:rPr>
                <w:rFonts w:ascii="Arial" w:eastAsia="Arial" w:hAnsi="Arial" w:cs="Arial"/>
                <w:color w:val="000000"/>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74131F" w:rsidRDefault="003C291C" w:rsidP="00FC7090">
            <w:pPr>
              <w:jc w:val="center"/>
              <w:textAlignment w:val="baseline"/>
              <w:rPr>
                <w:rFonts w:ascii="Arial" w:eastAsia="Arial" w:hAnsi="Arial" w:cs="Arial"/>
                <w:color w:val="000000"/>
                <w:sz w:val="13"/>
                <w:szCs w:val="13"/>
              </w:rPr>
            </w:pPr>
            <w:r w:rsidRPr="0074131F">
              <w:rPr>
                <w:rFonts w:ascii="Arial" w:eastAsia="Arial" w:hAnsi="Arial" w:cs="Arial"/>
                <w:color w:val="000000"/>
                <w:sz w:val="13"/>
                <w:szCs w:val="13"/>
              </w:rPr>
              <w:t xml:space="preserve">  24 /</w:t>
            </w:r>
          </w:p>
          <w:p w:rsidR="003C291C" w:rsidRPr="0074131F" w:rsidRDefault="003C291C" w:rsidP="00FC7090">
            <w:pPr>
              <w:jc w:val="center"/>
              <w:textAlignment w:val="baseline"/>
              <w:rPr>
                <w:rFonts w:ascii="Arial" w:eastAsia="Arial" w:hAnsi="Arial" w:cs="Arial"/>
                <w:color w:val="000000"/>
                <w:sz w:val="13"/>
                <w:szCs w:val="13"/>
              </w:rPr>
            </w:pPr>
            <w:r w:rsidRPr="0074131F">
              <w:rPr>
                <w:rFonts w:ascii="Arial" w:eastAsia="Arial" w:hAnsi="Arial" w:cs="Arial"/>
                <w:color w:val="000000"/>
                <w:sz w:val="13"/>
                <w:szCs w:val="13"/>
              </w:rPr>
              <w:t>31</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74131F" w:rsidRDefault="003C291C" w:rsidP="00FC7090">
            <w:pPr>
              <w:jc w:val="center"/>
              <w:textAlignment w:val="baseline"/>
              <w:rPr>
                <w:rFonts w:ascii="Arial" w:eastAsia="Arial" w:hAnsi="Arial" w:cs="Arial"/>
                <w:color w:val="000000"/>
                <w:sz w:val="13"/>
                <w:szCs w:val="13"/>
              </w:rPr>
            </w:pPr>
            <w:r w:rsidRPr="0074131F">
              <w:rPr>
                <w:rFonts w:ascii="Arial" w:eastAsia="Arial" w:hAnsi="Arial" w:cs="Arial"/>
                <w:color w:val="000000"/>
                <w:sz w:val="13"/>
                <w:szCs w:val="13"/>
              </w:rPr>
              <w:t>25</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74131F" w:rsidRDefault="003C291C" w:rsidP="00FC7090">
            <w:pPr>
              <w:jc w:val="center"/>
              <w:textAlignment w:val="baseline"/>
              <w:rPr>
                <w:rFonts w:ascii="Arial" w:eastAsia="Arial" w:hAnsi="Arial" w:cs="Arial"/>
                <w:color w:val="000000"/>
                <w:sz w:val="13"/>
                <w:szCs w:val="13"/>
              </w:rPr>
            </w:pPr>
            <w:r w:rsidRPr="0074131F">
              <w:rPr>
                <w:rFonts w:ascii="Arial" w:eastAsia="Arial" w:hAnsi="Arial" w:cs="Arial"/>
                <w:color w:val="000000"/>
                <w:sz w:val="13"/>
                <w:szCs w:val="13"/>
              </w:rPr>
              <w:t>26</w:t>
            </w: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74131F" w:rsidRDefault="003C291C" w:rsidP="00FC7090">
            <w:pPr>
              <w:jc w:val="center"/>
              <w:textAlignment w:val="baseline"/>
              <w:rPr>
                <w:rFonts w:ascii="Arial" w:eastAsia="Arial" w:hAnsi="Arial" w:cs="Arial"/>
                <w:color w:val="000000"/>
                <w:sz w:val="13"/>
                <w:szCs w:val="13"/>
              </w:rPr>
            </w:pPr>
            <w:r w:rsidRPr="0074131F">
              <w:rPr>
                <w:rFonts w:ascii="Arial" w:eastAsia="Arial" w:hAnsi="Arial" w:cs="Arial"/>
                <w:color w:val="000000"/>
                <w:sz w:val="13"/>
                <w:szCs w:val="13"/>
              </w:rPr>
              <w:t>27</w:t>
            </w: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74131F" w:rsidRDefault="003C291C" w:rsidP="00FC7090">
            <w:pPr>
              <w:jc w:val="center"/>
              <w:textAlignment w:val="baseline"/>
              <w:rPr>
                <w:rFonts w:ascii="Arial" w:eastAsia="Arial" w:hAnsi="Arial" w:cs="Arial"/>
                <w:color w:val="000000"/>
                <w:sz w:val="13"/>
                <w:szCs w:val="13"/>
              </w:rPr>
            </w:pPr>
            <w:r w:rsidRPr="0074131F">
              <w:rPr>
                <w:rFonts w:ascii="Arial" w:eastAsia="Arial" w:hAnsi="Arial" w:cs="Arial"/>
                <w:color w:val="000000"/>
                <w:sz w:val="13"/>
                <w:szCs w:val="13"/>
              </w:rPr>
              <w:t>28</w:t>
            </w: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3C291C" w:rsidRPr="0074131F" w:rsidRDefault="003C291C" w:rsidP="00FC7090">
            <w:pPr>
              <w:jc w:val="center"/>
              <w:textAlignment w:val="baseline"/>
              <w:rPr>
                <w:rFonts w:ascii="Arial" w:eastAsia="Arial" w:hAnsi="Arial" w:cs="Arial"/>
                <w:color w:val="000000"/>
                <w:sz w:val="13"/>
                <w:szCs w:val="13"/>
              </w:rPr>
            </w:pPr>
            <w:r w:rsidRPr="0074131F">
              <w:rPr>
                <w:rFonts w:ascii="Arial" w:eastAsia="Arial" w:hAnsi="Arial" w:cs="Arial"/>
                <w:color w:val="000000"/>
                <w:sz w:val="13"/>
                <w:szCs w:val="13"/>
              </w:rPr>
              <w:t>29</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74131F"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3C291C" w:rsidRPr="0074131F" w:rsidRDefault="003C291C" w:rsidP="00FC7090">
            <w:pPr>
              <w:jc w:val="center"/>
              <w:textAlignment w:val="baseline"/>
              <w:rPr>
                <w:rFonts w:ascii="Arial" w:eastAsia="Arial" w:hAnsi="Arial" w:cs="Arial"/>
                <w:color w:val="000000"/>
                <w:sz w:val="13"/>
                <w:szCs w:val="13"/>
              </w:rPr>
            </w:pPr>
            <w:r w:rsidRPr="0074131F">
              <w:rPr>
                <w:rFonts w:ascii="Arial" w:eastAsia="Arial" w:hAnsi="Arial" w:cs="Arial"/>
                <w:color w:val="000000"/>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74131F" w:rsidRDefault="003C291C" w:rsidP="00FC7090">
            <w:pPr>
              <w:jc w:val="center"/>
              <w:textAlignment w:val="baseline"/>
              <w:rPr>
                <w:rFonts w:ascii="Arial" w:eastAsia="Arial" w:hAnsi="Arial" w:cs="Arial"/>
                <w:color w:val="000000"/>
                <w:sz w:val="13"/>
                <w:szCs w:val="13"/>
              </w:rPr>
            </w:pPr>
            <w:r w:rsidRPr="0074131F">
              <w:rPr>
                <w:rFonts w:ascii="Arial" w:eastAsia="Arial" w:hAnsi="Arial" w:cs="Arial"/>
                <w:color w:val="000000"/>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74131F" w:rsidRDefault="003C291C" w:rsidP="00FC7090">
            <w:pPr>
              <w:jc w:val="center"/>
              <w:textAlignment w:val="baseline"/>
              <w:rPr>
                <w:rFonts w:ascii="Arial" w:eastAsia="Arial" w:hAnsi="Arial" w:cs="Arial"/>
                <w:color w:val="000000"/>
                <w:sz w:val="13"/>
                <w:szCs w:val="13"/>
              </w:rPr>
            </w:pPr>
            <w:r w:rsidRPr="0074131F">
              <w:rPr>
                <w:rFonts w:ascii="Arial" w:eastAsia="Arial" w:hAnsi="Arial" w:cs="Arial"/>
                <w:color w:val="000000"/>
                <w:sz w:val="13"/>
                <w:szCs w:val="13"/>
              </w:rPr>
              <w:t>29</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74131F" w:rsidRDefault="003C291C" w:rsidP="00FC7090">
            <w:pPr>
              <w:jc w:val="center"/>
              <w:textAlignment w:val="baseline"/>
              <w:rPr>
                <w:rFonts w:ascii="Arial" w:eastAsia="Arial" w:hAnsi="Arial" w:cs="Arial"/>
                <w:color w:val="000000"/>
                <w:sz w:val="13"/>
                <w:szCs w:val="13"/>
              </w:rPr>
            </w:pPr>
            <w:r w:rsidRPr="0074131F">
              <w:rPr>
                <w:rFonts w:ascii="Arial" w:eastAsia="Arial" w:hAnsi="Arial" w:cs="Arial"/>
                <w:color w:val="000000"/>
                <w:sz w:val="13"/>
                <w:szCs w:val="13"/>
              </w:rPr>
              <w:t>30</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74131F" w:rsidRDefault="003C291C" w:rsidP="00FC7090">
            <w:pPr>
              <w:jc w:val="center"/>
              <w:textAlignment w:val="baseline"/>
              <w:rPr>
                <w:rFonts w:ascii="Arial" w:eastAsia="Times New Roman" w:hAnsi="Arial" w:cs="Arial"/>
                <w:color w:val="000000"/>
                <w:sz w:val="13"/>
                <w:szCs w:val="13"/>
              </w:rPr>
            </w:pPr>
            <w:r w:rsidRPr="0074131F">
              <w:rPr>
                <w:rFonts w:ascii="Arial" w:eastAsia="Times New Roman" w:hAnsi="Arial" w:cs="Arial"/>
                <w:color w:val="000000"/>
                <w:sz w:val="13"/>
                <w:szCs w:val="13"/>
              </w:rPr>
              <w:t>31</w:t>
            </w:r>
          </w:p>
        </w:tc>
        <w:tc>
          <w:tcPr>
            <w:tcW w:w="228"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C291C" w:rsidRPr="0074131F" w:rsidRDefault="003C291C" w:rsidP="00FC7090">
            <w:pPr>
              <w:jc w:val="center"/>
              <w:textAlignment w:val="baseline"/>
              <w:rPr>
                <w:rFonts w:ascii="Arial" w:eastAsia="Times New Roman" w:hAnsi="Arial" w:cs="Arial"/>
                <w:color w:val="000000"/>
                <w:sz w:val="13"/>
                <w:szCs w:val="13"/>
              </w:rPr>
            </w:pPr>
          </w:p>
        </w:tc>
        <w:tc>
          <w:tcPr>
            <w:tcW w:w="235"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tcPr>
          <w:p w:rsidR="003C291C" w:rsidRPr="0074131F" w:rsidRDefault="003C291C" w:rsidP="00FC7090">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74131F"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single" w:sz="4" w:space="0" w:color="auto"/>
            </w:tcBorders>
            <w:tcMar>
              <w:top w:w="29" w:type="dxa"/>
              <w:left w:w="29" w:type="dxa"/>
              <w:bottom w:w="43" w:type="dxa"/>
              <w:right w:w="29" w:type="dxa"/>
            </w:tcMar>
            <w:vAlign w:val="bottom"/>
          </w:tcPr>
          <w:p w:rsidR="003C291C" w:rsidRPr="0074131F" w:rsidRDefault="003C291C" w:rsidP="00FC7090">
            <w:pPr>
              <w:jc w:val="center"/>
              <w:textAlignment w:val="baseline"/>
              <w:rPr>
                <w:rFonts w:ascii="Arial" w:eastAsia="Arial" w:hAnsi="Arial" w:cs="Arial"/>
                <w:color w:val="000000"/>
                <w:sz w:val="13"/>
                <w:szCs w:val="13"/>
              </w:rPr>
            </w:pPr>
            <w:r w:rsidRPr="0074131F">
              <w:rPr>
                <w:rFonts w:ascii="Arial" w:eastAsia="Arial" w:hAnsi="Arial" w:cs="Arial"/>
                <w:color w:val="000000"/>
                <w:sz w:val="13"/>
                <w:szCs w:val="13"/>
              </w:rPr>
              <w:t>24</w:t>
            </w:r>
          </w:p>
        </w:tc>
        <w:tc>
          <w:tcPr>
            <w:tcW w:w="224" w:type="pct"/>
            <w:tcBorders>
              <w:top w:val="single" w:sz="4" w:space="0" w:color="auto"/>
              <w:left w:val="single" w:sz="4" w:space="0" w:color="auto"/>
              <w:bottom w:val="double" w:sz="4" w:space="0" w:color="auto"/>
              <w:right w:val="single" w:sz="4" w:space="0" w:color="auto"/>
            </w:tcBorders>
            <w:tcMar>
              <w:top w:w="29" w:type="dxa"/>
              <w:left w:w="29" w:type="dxa"/>
              <w:bottom w:w="43" w:type="dxa"/>
              <w:right w:w="29" w:type="dxa"/>
            </w:tcMar>
            <w:vAlign w:val="bottom"/>
          </w:tcPr>
          <w:p w:rsidR="003C291C" w:rsidRPr="0074131F" w:rsidRDefault="003C291C" w:rsidP="00FC7090">
            <w:pPr>
              <w:jc w:val="center"/>
              <w:textAlignment w:val="baseline"/>
              <w:rPr>
                <w:rFonts w:ascii="Arial" w:eastAsia="Arial" w:hAnsi="Arial" w:cs="Arial"/>
                <w:b/>
                <w:color w:val="000000"/>
                <w:sz w:val="13"/>
                <w:szCs w:val="13"/>
              </w:rPr>
            </w:pPr>
            <w:r w:rsidRPr="0074131F">
              <w:rPr>
                <w:rFonts w:ascii="Arial" w:eastAsia="Arial" w:hAnsi="Arial" w:cs="Arial"/>
                <w:b/>
                <w:color w:val="000000"/>
                <w:sz w:val="13"/>
                <w:szCs w:val="13"/>
              </w:rPr>
              <w:t>YK</w:t>
            </w:r>
          </w:p>
          <w:p w:rsidR="003C291C" w:rsidRPr="0074131F" w:rsidRDefault="003C291C" w:rsidP="00FC7090">
            <w:pPr>
              <w:jc w:val="center"/>
              <w:textAlignment w:val="baseline"/>
              <w:rPr>
                <w:rFonts w:ascii="Arial" w:eastAsia="Arial" w:hAnsi="Arial" w:cs="Arial"/>
                <w:color w:val="000000"/>
                <w:sz w:val="13"/>
                <w:szCs w:val="13"/>
              </w:rPr>
            </w:pPr>
            <w:r w:rsidRPr="0074131F">
              <w:rPr>
                <w:rFonts w:ascii="Arial" w:eastAsia="Arial" w:hAnsi="Arial" w:cs="Arial"/>
                <w:color w:val="000000"/>
                <w:sz w:val="13"/>
                <w:szCs w:val="13"/>
              </w:rPr>
              <w:t>25</w:t>
            </w:r>
          </w:p>
        </w:tc>
        <w:tc>
          <w:tcPr>
            <w:tcW w:w="224" w:type="pct"/>
            <w:tcBorders>
              <w:top w:val="single" w:sz="4" w:space="0" w:color="000000" w:themeColor="text1"/>
              <w:left w:val="single" w:sz="4" w:space="0" w:color="auto"/>
              <w:bottom w:val="double" w:sz="6" w:space="0" w:color="auto"/>
              <w:right w:val="single" w:sz="4" w:space="0" w:color="000000" w:themeColor="text1"/>
            </w:tcBorders>
            <w:tcMar>
              <w:top w:w="29" w:type="dxa"/>
              <w:left w:w="29" w:type="dxa"/>
              <w:bottom w:w="43" w:type="dxa"/>
              <w:right w:w="29" w:type="dxa"/>
            </w:tcMar>
            <w:vAlign w:val="bottom"/>
          </w:tcPr>
          <w:p w:rsidR="003C291C" w:rsidRPr="0074131F" w:rsidRDefault="003C291C" w:rsidP="00FC7090">
            <w:pPr>
              <w:jc w:val="center"/>
              <w:textAlignment w:val="baseline"/>
              <w:rPr>
                <w:rFonts w:ascii="Arial" w:eastAsia="Arial" w:hAnsi="Arial" w:cs="Arial"/>
                <w:color w:val="000000"/>
                <w:sz w:val="13"/>
                <w:szCs w:val="13"/>
              </w:rPr>
            </w:pPr>
            <w:r w:rsidRPr="0074131F">
              <w:rPr>
                <w:rFonts w:ascii="Arial" w:eastAsia="Arial" w:hAnsi="Arial" w:cs="Arial"/>
                <w:color w:val="000000"/>
                <w:sz w:val="13"/>
                <w:szCs w:val="13"/>
              </w:rPr>
              <w:t>26</w:t>
            </w:r>
          </w:p>
        </w:tc>
        <w:tc>
          <w:tcPr>
            <w:tcW w:w="224"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74131F" w:rsidRDefault="003C291C" w:rsidP="00FC7090">
            <w:pPr>
              <w:jc w:val="center"/>
              <w:textAlignment w:val="baseline"/>
              <w:rPr>
                <w:rFonts w:ascii="Arial" w:eastAsia="Arial" w:hAnsi="Arial" w:cs="Arial"/>
                <w:color w:val="000000"/>
                <w:sz w:val="13"/>
                <w:szCs w:val="13"/>
              </w:rPr>
            </w:pPr>
            <w:r w:rsidRPr="0074131F">
              <w:rPr>
                <w:rFonts w:ascii="Arial" w:eastAsia="Arial" w:hAnsi="Arial" w:cs="Arial"/>
                <w:color w:val="000000"/>
                <w:sz w:val="13"/>
                <w:szCs w:val="13"/>
              </w:rPr>
              <w:t>27</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74131F" w:rsidRDefault="003C291C" w:rsidP="00FC7090">
            <w:pPr>
              <w:jc w:val="center"/>
              <w:textAlignment w:val="baseline"/>
              <w:rPr>
                <w:rFonts w:ascii="Arial" w:eastAsia="Arial" w:hAnsi="Arial" w:cs="Arial"/>
                <w:color w:val="000000"/>
                <w:sz w:val="13"/>
                <w:szCs w:val="13"/>
              </w:rPr>
            </w:pPr>
            <w:r w:rsidRPr="0074131F">
              <w:rPr>
                <w:rFonts w:ascii="Arial" w:eastAsia="Arial" w:hAnsi="Arial" w:cs="Arial"/>
                <w:color w:val="000000"/>
                <w:sz w:val="13"/>
                <w:szCs w:val="13"/>
              </w:rPr>
              <w:t>28</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74131F" w:rsidRDefault="003C291C" w:rsidP="00FC7090">
            <w:pPr>
              <w:jc w:val="center"/>
              <w:textAlignment w:val="baseline"/>
              <w:rPr>
                <w:rFonts w:ascii="Arial" w:eastAsia="Arial" w:hAnsi="Arial" w:cs="Arial"/>
                <w:color w:val="000000"/>
                <w:sz w:val="13"/>
                <w:szCs w:val="13"/>
              </w:rPr>
            </w:pPr>
            <w:r w:rsidRPr="0074131F">
              <w:rPr>
                <w:rFonts w:ascii="Arial" w:eastAsia="Arial" w:hAnsi="Arial" w:cs="Arial"/>
                <w:color w:val="000000"/>
                <w:sz w:val="13"/>
                <w:szCs w:val="13"/>
              </w:rPr>
              <w:t>29</w:t>
            </w:r>
          </w:p>
        </w:tc>
        <w:tc>
          <w:tcPr>
            <w:tcW w:w="216" w:type="pct"/>
            <w:tcBorders>
              <w:top w:val="single" w:sz="4" w:space="0" w:color="000000" w:themeColor="text1"/>
              <w:left w:val="single" w:sz="4" w:space="0" w:color="000000" w:themeColor="text1"/>
              <w:bottom w:val="double" w:sz="6" w:space="0" w:color="auto"/>
              <w:right w:val="double" w:sz="6" w:space="0" w:color="000000" w:themeColor="text1"/>
            </w:tcBorders>
            <w:tcMar>
              <w:top w:w="29" w:type="dxa"/>
              <w:left w:w="29" w:type="dxa"/>
              <w:bottom w:w="43" w:type="dxa"/>
              <w:right w:w="29" w:type="dxa"/>
            </w:tcMar>
            <w:vAlign w:val="bottom"/>
          </w:tcPr>
          <w:p w:rsidR="003C291C" w:rsidRPr="0074131F" w:rsidRDefault="003C291C" w:rsidP="00FC7090">
            <w:pPr>
              <w:jc w:val="center"/>
              <w:textAlignment w:val="baseline"/>
              <w:rPr>
                <w:rFonts w:ascii="Arial" w:eastAsia="Times New Roman" w:hAnsi="Arial" w:cs="Arial"/>
                <w:color w:val="000000"/>
                <w:sz w:val="13"/>
                <w:szCs w:val="13"/>
              </w:rPr>
            </w:pPr>
            <w:r w:rsidRPr="0074131F">
              <w:rPr>
                <w:rFonts w:ascii="Arial" w:eastAsia="Times New Roman" w:hAnsi="Arial" w:cs="Arial"/>
                <w:color w:val="000000"/>
                <w:sz w:val="13"/>
                <w:szCs w:val="13"/>
              </w:rPr>
              <w:t>30</w:t>
            </w:r>
          </w:p>
        </w:tc>
      </w:tr>
      <w:tr w:rsidR="003C291C" w:rsidRPr="0074131F" w:rsidTr="00FC70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4"/>
          <w:wAfter w:w="841" w:type="pct"/>
          <w:trHeight w:val="477"/>
        </w:trPr>
        <w:tc>
          <w:tcPr>
            <w:tcW w:w="907" w:type="pct"/>
            <w:gridSpan w:val="5"/>
            <w:tcBorders>
              <w:top w:val="nil"/>
              <w:left w:val="nil"/>
              <w:bottom w:val="nil"/>
              <w:right w:val="single" w:sz="4" w:space="0" w:color="000000" w:themeColor="text1"/>
            </w:tcBorders>
            <w:vAlign w:val="center"/>
            <w:hideMark/>
          </w:tcPr>
          <w:p w:rsidR="003C291C" w:rsidRPr="0074131F" w:rsidRDefault="003C291C" w:rsidP="00FC7090">
            <w:pPr>
              <w:spacing w:before="40"/>
              <w:jc w:val="right"/>
              <w:rPr>
                <w:rFonts w:ascii="Arial" w:hAnsi="Arial" w:cs="Arial"/>
                <w:b/>
                <w:sz w:val="13"/>
                <w:szCs w:val="13"/>
              </w:rPr>
            </w:pPr>
            <w:r w:rsidRPr="0074131F">
              <w:rPr>
                <w:rFonts w:ascii="Arial" w:hAnsi="Arial" w:cs="Arial"/>
                <w:b/>
                <w:sz w:val="13"/>
                <w:szCs w:val="13"/>
              </w:rPr>
              <w:t>Sitting of the Court /</w:t>
            </w:r>
          </w:p>
          <w:p w:rsidR="003C291C" w:rsidRPr="0074131F" w:rsidRDefault="003C291C" w:rsidP="00FC7090">
            <w:pPr>
              <w:jc w:val="right"/>
              <w:rPr>
                <w:rFonts w:ascii="Arial" w:hAnsi="Arial" w:cs="Arial"/>
                <w:b/>
                <w:sz w:val="13"/>
                <w:szCs w:val="13"/>
              </w:rPr>
            </w:pPr>
            <w:r w:rsidRPr="0074131F">
              <w:rPr>
                <w:rFonts w:ascii="Arial" w:hAnsi="Arial" w:cs="Arial"/>
                <w:b/>
                <w:sz w:val="13"/>
                <w:szCs w:val="13"/>
              </w:rPr>
              <w:t>Séance de la Cour</w:t>
            </w:r>
          </w:p>
        </w:tc>
        <w:tc>
          <w:tcPr>
            <w:tcW w:w="260" w:type="pct"/>
            <w:gridSpan w:val="2"/>
            <w:tcBorders>
              <w:top w:val="single" w:sz="4" w:space="0" w:color="000000" w:themeColor="text1"/>
              <w:left w:val="single" w:sz="4" w:space="0" w:color="000000" w:themeColor="text1"/>
              <w:bottom w:val="single" w:sz="4" w:space="0" w:color="auto"/>
              <w:right w:val="single" w:sz="4" w:space="0" w:color="000000" w:themeColor="text1"/>
            </w:tcBorders>
            <w:shd w:val="clear" w:color="auto" w:fill="BFBFBF" w:themeFill="background1" w:themeFillShade="BF"/>
            <w:vAlign w:val="center"/>
          </w:tcPr>
          <w:p w:rsidR="003C291C" w:rsidRPr="0074131F" w:rsidRDefault="003C291C" w:rsidP="00FC7090">
            <w:pPr>
              <w:jc w:val="center"/>
              <w:rPr>
                <w:rFonts w:ascii="Arial" w:hAnsi="Arial" w:cs="Arial"/>
                <w:b/>
                <w:sz w:val="13"/>
                <w:szCs w:val="13"/>
              </w:rPr>
            </w:pPr>
          </w:p>
        </w:tc>
        <w:tc>
          <w:tcPr>
            <w:tcW w:w="1697" w:type="pct"/>
            <w:gridSpan w:val="9"/>
            <w:tcBorders>
              <w:top w:val="nil"/>
              <w:left w:val="single" w:sz="4" w:space="0" w:color="000000" w:themeColor="text1"/>
              <w:bottom w:val="nil"/>
              <w:right w:val="nil"/>
            </w:tcBorders>
            <w:hideMark/>
          </w:tcPr>
          <w:p w:rsidR="003C291C" w:rsidRPr="0074131F" w:rsidRDefault="003C291C" w:rsidP="00FC7090">
            <w:pPr>
              <w:tabs>
                <w:tab w:val="left" w:pos="203"/>
              </w:tabs>
              <w:spacing w:before="40" w:after="120"/>
              <w:rPr>
                <w:rFonts w:ascii="Arial" w:hAnsi="Arial" w:cs="Arial"/>
                <w:b/>
                <w:sz w:val="13"/>
                <w:szCs w:val="13"/>
                <w:lang w:val="fr-CA"/>
              </w:rPr>
            </w:pPr>
            <w:r w:rsidRPr="0074131F">
              <w:rPr>
                <w:rFonts w:ascii="Arial" w:hAnsi="Arial" w:cs="Arial"/>
                <w:b/>
                <w:sz w:val="13"/>
                <w:szCs w:val="13"/>
                <w:lang w:val="fr-CA"/>
              </w:rPr>
              <w:t>18</w:t>
            </w:r>
            <w:r w:rsidRPr="0074131F">
              <w:rPr>
                <w:rFonts w:ascii="Arial" w:hAnsi="Arial" w:cs="Arial"/>
                <w:b/>
                <w:sz w:val="13"/>
                <w:szCs w:val="13"/>
                <w:lang w:val="fr-CA"/>
              </w:rPr>
              <w:tab/>
              <w:t xml:space="preserve"> sitting weeks / semaines séances de la Cour</w:t>
            </w:r>
          </w:p>
          <w:p w:rsidR="003C291C" w:rsidRPr="0074131F" w:rsidRDefault="003C291C" w:rsidP="00FC7090">
            <w:pPr>
              <w:tabs>
                <w:tab w:val="left" w:pos="203"/>
              </w:tabs>
              <w:rPr>
                <w:rFonts w:ascii="Arial" w:hAnsi="Arial" w:cs="Arial"/>
                <w:b/>
                <w:sz w:val="13"/>
                <w:szCs w:val="13"/>
                <w:lang w:val="fr-CA"/>
              </w:rPr>
            </w:pPr>
            <w:r w:rsidRPr="0074131F">
              <w:rPr>
                <w:rFonts w:ascii="Arial" w:hAnsi="Arial" w:cs="Arial"/>
                <w:b/>
                <w:sz w:val="13"/>
                <w:szCs w:val="13"/>
                <w:lang w:val="fr-CA"/>
              </w:rPr>
              <w:t>87</w:t>
            </w:r>
            <w:r w:rsidRPr="0074131F">
              <w:rPr>
                <w:rFonts w:ascii="Arial" w:hAnsi="Arial" w:cs="Arial"/>
                <w:b/>
                <w:sz w:val="13"/>
                <w:szCs w:val="13"/>
                <w:lang w:val="fr-CA"/>
              </w:rPr>
              <w:tab/>
              <w:t xml:space="preserve"> sitting days / journées séances de la Cour</w:t>
            </w:r>
          </w:p>
        </w:tc>
        <w:tc>
          <w:tcPr>
            <w:tcW w:w="1024" w:type="pct"/>
            <w:gridSpan w:val="5"/>
            <w:tcMar>
              <w:top w:w="0" w:type="dxa"/>
              <w:left w:w="58" w:type="dxa"/>
              <w:bottom w:w="0" w:type="dxa"/>
              <w:right w:w="58" w:type="dxa"/>
            </w:tcMar>
            <w:hideMark/>
          </w:tcPr>
          <w:p w:rsidR="003C291C" w:rsidRPr="0074131F" w:rsidRDefault="003C291C" w:rsidP="00FC7090">
            <w:pPr>
              <w:spacing w:before="40" w:after="120"/>
              <w:jc w:val="right"/>
              <w:rPr>
                <w:rFonts w:ascii="Arial" w:hAnsi="Arial" w:cs="Arial"/>
                <w:b/>
                <w:sz w:val="13"/>
                <w:szCs w:val="13"/>
                <w:lang w:val="fr-FR"/>
              </w:rPr>
            </w:pPr>
            <w:r w:rsidRPr="0074131F">
              <w:rPr>
                <w:rFonts w:ascii="Arial" w:hAnsi="Arial" w:cs="Arial"/>
                <w:b/>
                <w:sz w:val="13"/>
                <w:szCs w:val="13"/>
                <w:lang w:val="fr-FR"/>
              </w:rPr>
              <w:t>Rosh Hashanah / Nouvel An juif</w:t>
            </w:r>
          </w:p>
          <w:p w:rsidR="003C291C" w:rsidRPr="0074131F" w:rsidRDefault="003C291C" w:rsidP="00FC7090">
            <w:pPr>
              <w:jc w:val="right"/>
              <w:rPr>
                <w:rFonts w:ascii="Arial" w:hAnsi="Arial" w:cs="Arial"/>
                <w:b/>
                <w:sz w:val="13"/>
                <w:szCs w:val="13"/>
                <w:lang w:val="fr-CA"/>
              </w:rPr>
            </w:pPr>
            <w:r w:rsidRPr="0074131F">
              <w:rPr>
                <w:rFonts w:ascii="Arial" w:hAnsi="Arial" w:cs="Arial"/>
                <w:b/>
                <w:sz w:val="13"/>
                <w:szCs w:val="13"/>
                <w:lang w:val="fr-FR"/>
              </w:rPr>
              <w:t>Yom Kippur / Yom Kippour</w:t>
            </w:r>
          </w:p>
        </w:tc>
        <w:tc>
          <w:tcPr>
            <w:tcW w:w="271" w:type="pct"/>
            <w:gridSpan w:val="2"/>
            <w:hideMark/>
          </w:tcPr>
          <w:p w:rsidR="003C291C" w:rsidRPr="0074131F" w:rsidRDefault="003C291C" w:rsidP="00FC7090">
            <w:pPr>
              <w:spacing w:before="40" w:after="120"/>
              <w:jc w:val="center"/>
              <w:rPr>
                <w:rFonts w:ascii="Arial" w:hAnsi="Arial" w:cs="Arial"/>
                <w:b/>
                <w:sz w:val="13"/>
                <w:szCs w:val="13"/>
                <w:lang w:val="fr-CA"/>
              </w:rPr>
            </w:pPr>
            <w:r w:rsidRPr="0074131F">
              <w:rPr>
                <w:rFonts w:ascii="Arial" w:hAnsi="Arial" w:cs="Arial"/>
                <w:b/>
                <w:sz w:val="13"/>
                <w:szCs w:val="13"/>
                <w:lang w:val="fr-CA"/>
              </w:rPr>
              <w:t>RH</w:t>
            </w:r>
          </w:p>
          <w:p w:rsidR="003C291C" w:rsidRPr="0074131F" w:rsidRDefault="003C291C" w:rsidP="00FC7090">
            <w:pPr>
              <w:jc w:val="center"/>
              <w:rPr>
                <w:rFonts w:ascii="Arial" w:hAnsi="Arial" w:cs="Arial"/>
                <w:b/>
                <w:sz w:val="13"/>
                <w:szCs w:val="13"/>
                <w:lang w:val="fr-CA"/>
              </w:rPr>
            </w:pPr>
            <w:r w:rsidRPr="0074131F">
              <w:rPr>
                <w:rFonts w:ascii="Arial" w:hAnsi="Arial" w:cs="Arial"/>
                <w:b/>
                <w:sz w:val="13"/>
                <w:szCs w:val="13"/>
                <w:lang w:val="fr-CA"/>
              </w:rPr>
              <w:t>YK</w:t>
            </w:r>
          </w:p>
        </w:tc>
      </w:tr>
      <w:tr w:rsidR="003C291C" w:rsidRPr="00002BD1" w:rsidTr="00FC70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4"/>
          <w:wAfter w:w="841" w:type="pct"/>
          <w:trHeight w:val="420"/>
        </w:trPr>
        <w:tc>
          <w:tcPr>
            <w:tcW w:w="907" w:type="pct"/>
            <w:gridSpan w:val="5"/>
            <w:tcBorders>
              <w:top w:val="nil"/>
              <w:left w:val="nil"/>
              <w:bottom w:val="nil"/>
              <w:right w:val="single" w:sz="4" w:space="0" w:color="auto"/>
            </w:tcBorders>
            <w:vAlign w:val="center"/>
            <w:hideMark/>
          </w:tcPr>
          <w:p w:rsidR="003C291C" w:rsidRPr="0074131F" w:rsidRDefault="003C291C" w:rsidP="00FC7090">
            <w:pPr>
              <w:jc w:val="right"/>
              <w:rPr>
                <w:rFonts w:ascii="Arial" w:hAnsi="Arial" w:cs="Arial"/>
                <w:b/>
                <w:sz w:val="13"/>
                <w:szCs w:val="13"/>
                <w:lang w:val="fr-CA"/>
              </w:rPr>
            </w:pPr>
            <w:r w:rsidRPr="0074131F">
              <w:rPr>
                <w:rFonts w:ascii="Arial" w:hAnsi="Arial" w:cs="Arial"/>
                <w:b/>
                <w:sz w:val="13"/>
                <w:szCs w:val="13"/>
                <w:lang w:val="fr-CA"/>
              </w:rPr>
              <w:t>Court conference /</w:t>
            </w:r>
          </w:p>
          <w:p w:rsidR="003C291C" w:rsidRPr="0074131F" w:rsidRDefault="003C291C" w:rsidP="00FC7090">
            <w:pPr>
              <w:jc w:val="right"/>
              <w:rPr>
                <w:rFonts w:ascii="Arial" w:hAnsi="Arial" w:cs="Arial"/>
                <w:b/>
                <w:sz w:val="13"/>
                <w:szCs w:val="13"/>
                <w:lang w:val="fr-CA"/>
              </w:rPr>
            </w:pPr>
            <w:r w:rsidRPr="0074131F">
              <w:rPr>
                <w:rFonts w:ascii="Arial" w:hAnsi="Arial" w:cs="Arial"/>
                <w:b/>
                <w:sz w:val="13"/>
                <w:szCs w:val="13"/>
                <w:lang w:val="fr-CA"/>
              </w:rPr>
              <w:t>Conférence de la Cour</w:t>
            </w:r>
          </w:p>
        </w:tc>
        <w:tc>
          <w:tcPr>
            <w:tcW w:w="260"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3C291C" w:rsidRPr="0074131F" w:rsidRDefault="003C291C" w:rsidP="00FC7090">
            <w:pPr>
              <w:jc w:val="center"/>
              <w:rPr>
                <w:rFonts w:ascii="Arial" w:hAnsi="Arial" w:cs="Arial"/>
                <w:b/>
                <w:sz w:val="13"/>
                <w:szCs w:val="13"/>
                <w:lang w:val="fr-FR"/>
              </w:rPr>
            </w:pPr>
            <w:r w:rsidRPr="0074131F">
              <w:rPr>
                <w:rFonts w:ascii="Arial" w:hAnsi="Arial" w:cs="Arial"/>
                <w:b/>
                <w:sz w:val="13"/>
                <w:szCs w:val="13"/>
                <w:lang w:val="fr-FR"/>
              </w:rPr>
              <w:t>CC</w:t>
            </w:r>
          </w:p>
        </w:tc>
        <w:tc>
          <w:tcPr>
            <w:tcW w:w="1697" w:type="pct"/>
            <w:gridSpan w:val="9"/>
            <w:tcBorders>
              <w:top w:val="nil"/>
              <w:left w:val="single" w:sz="4" w:space="0" w:color="auto"/>
              <w:bottom w:val="nil"/>
              <w:right w:val="nil"/>
            </w:tcBorders>
            <w:hideMark/>
          </w:tcPr>
          <w:p w:rsidR="003C291C" w:rsidRPr="0074131F" w:rsidRDefault="003C291C" w:rsidP="00FC7090">
            <w:pPr>
              <w:tabs>
                <w:tab w:val="left" w:pos="203"/>
              </w:tabs>
              <w:rPr>
                <w:rFonts w:ascii="Arial" w:hAnsi="Arial" w:cs="Arial"/>
                <w:b/>
                <w:sz w:val="13"/>
                <w:szCs w:val="13"/>
                <w:lang w:val="fr-CA"/>
              </w:rPr>
            </w:pPr>
            <w:r w:rsidRPr="0074131F">
              <w:rPr>
                <w:rFonts w:ascii="Arial" w:hAnsi="Arial" w:cs="Arial"/>
                <w:b/>
                <w:sz w:val="13"/>
                <w:szCs w:val="13"/>
                <w:lang w:val="fr-CA"/>
              </w:rPr>
              <w:t>9</w:t>
            </w:r>
            <w:r w:rsidRPr="0074131F">
              <w:rPr>
                <w:rFonts w:ascii="Arial" w:hAnsi="Arial" w:cs="Arial"/>
                <w:b/>
                <w:sz w:val="13"/>
                <w:szCs w:val="13"/>
                <w:lang w:val="fr-CA"/>
              </w:rPr>
              <w:tab/>
              <w:t>Court conference days /</w:t>
            </w:r>
          </w:p>
          <w:p w:rsidR="003C291C" w:rsidRPr="0074131F" w:rsidRDefault="003C291C" w:rsidP="00FC7090">
            <w:pPr>
              <w:tabs>
                <w:tab w:val="left" w:pos="203"/>
              </w:tabs>
              <w:rPr>
                <w:rFonts w:ascii="Arial" w:hAnsi="Arial" w:cs="Arial"/>
                <w:b/>
                <w:sz w:val="13"/>
                <w:szCs w:val="13"/>
                <w:lang w:val="fr-CA"/>
              </w:rPr>
            </w:pPr>
            <w:r w:rsidRPr="0074131F">
              <w:rPr>
                <w:rFonts w:ascii="Arial" w:hAnsi="Arial" w:cs="Arial"/>
                <w:b/>
                <w:sz w:val="13"/>
                <w:szCs w:val="13"/>
                <w:lang w:val="fr-CA"/>
              </w:rPr>
              <w:tab/>
              <w:t>jours de conférence de la Cour</w:t>
            </w:r>
          </w:p>
        </w:tc>
        <w:tc>
          <w:tcPr>
            <w:tcW w:w="1024" w:type="pct"/>
            <w:gridSpan w:val="5"/>
            <w:tcMar>
              <w:top w:w="0" w:type="dxa"/>
              <w:left w:w="58" w:type="dxa"/>
              <w:bottom w:w="0" w:type="dxa"/>
              <w:right w:w="58" w:type="dxa"/>
            </w:tcMar>
          </w:tcPr>
          <w:p w:rsidR="003C291C" w:rsidRPr="0074131F" w:rsidRDefault="003C291C" w:rsidP="00FC7090">
            <w:pPr>
              <w:rPr>
                <w:rFonts w:ascii="Arial" w:hAnsi="Arial" w:cs="Arial"/>
                <w:b/>
                <w:sz w:val="13"/>
                <w:szCs w:val="13"/>
                <w:lang w:val="fr-CA"/>
              </w:rPr>
            </w:pPr>
          </w:p>
        </w:tc>
        <w:tc>
          <w:tcPr>
            <w:tcW w:w="271" w:type="pct"/>
            <w:gridSpan w:val="2"/>
          </w:tcPr>
          <w:p w:rsidR="003C291C" w:rsidRPr="0074131F" w:rsidRDefault="003C291C" w:rsidP="00FC7090">
            <w:pPr>
              <w:jc w:val="center"/>
              <w:rPr>
                <w:rFonts w:ascii="Arial" w:hAnsi="Arial" w:cs="Arial"/>
                <w:b/>
                <w:sz w:val="13"/>
                <w:szCs w:val="13"/>
                <w:lang w:val="fr-CA"/>
              </w:rPr>
            </w:pPr>
          </w:p>
        </w:tc>
      </w:tr>
      <w:tr w:rsidR="003C291C" w:rsidTr="00FC70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4"/>
          <w:wAfter w:w="841" w:type="pct"/>
          <w:trHeight w:val="35"/>
        </w:trPr>
        <w:tc>
          <w:tcPr>
            <w:tcW w:w="907" w:type="pct"/>
            <w:gridSpan w:val="5"/>
            <w:tcBorders>
              <w:top w:val="nil"/>
              <w:left w:val="nil"/>
              <w:bottom w:val="nil"/>
              <w:right w:val="single" w:sz="4" w:space="0" w:color="auto"/>
            </w:tcBorders>
            <w:vAlign w:val="center"/>
            <w:hideMark/>
          </w:tcPr>
          <w:p w:rsidR="003C291C" w:rsidRPr="0074131F" w:rsidRDefault="003C291C" w:rsidP="00FC7090">
            <w:pPr>
              <w:jc w:val="right"/>
              <w:rPr>
                <w:rFonts w:ascii="Arial" w:hAnsi="Arial" w:cs="Arial"/>
                <w:b/>
                <w:sz w:val="13"/>
                <w:szCs w:val="13"/>
              </w:rPr>
            </w:pPr>
            <w:r w:rsidRPr="0074131F">
              <w:rPr>
                <w:rFonts w:ascii="Arial" w:hAnsi="Arial" w:cs="Arial"/>
                <w:b/>
                <w:sz w:val="13"/>
                <w:szCs w:val="13"/>
              </w:rPr>
              <w:t xml:space="preserve">Holiday / </w:t>
            </w:r>
            <w:r w:rsidRPr="0074131F">
              <w:rPr>
                <w:rFonts w:ascii="Arial" w:hAnsi="Arial" w:cs="Arial"/>
                <w:b/>
                <w:sz w:val="13"/>
                <w:szCs w:val="13"/>
                <w:lang w:val="fr-CA"/>
              </w:rPr>
              <w:t>Jour férié</w:t>
            </w:r>
          </w:p>
        </w:tc>
        <w:tc>
          <w:tcPr>
            <w:tcW w:w="260" w:type="pct"/>
            <w:gridSpan w:val="2"/>
            <w:tcBorders>
              <w:top w:val="single" w:sz="4" w:space="0" w:color="auto"/>
              <w:left w:val="single" w:sz="4" w:space="0" w:color="auto"/>
              <w:bottom w:val="single" w:sz="4" w:space="0" w:color="auto"/>
              <w:right w:val="single" w:sz="4" w:space="0" w:color="auto"/>
            </w:tcBorders>
            <w:vAlign w:val="center"/>
            <w:hideMark/>
          </w:tcPr>
          <w:p w:rsidR="003C291C" w:rsidRPr="0074131F" w:rsidRDefault="003C291C" w:rsidP="00FC7090">
            <w:pPr>
              <w:jc w:val="center"/>
              <w:rPr>
                <w:rFonts w:ascii="Arial" w:hAnsi="Arial" w:cs="Arial"/>
                <w:b/>
                <w:sz w:val="13"/>
                <w:szCs w:val="13"/>
              </w:rPr>
            </w:pPr>
            <w:r w:rsidRPr="0074131F">
              <w:rPr>
                <w:rFonts w:ascii="Arial" w:hAnsi="Arial" w:cs="Arial"/>
                <w:b/>
                <w:sz w:val="13"/>
                <w:szCs w:val="13"/>
              </w:rPr>
              <w:t>H</w:t>
            </w:r>
          </w:p>
        </w:tc>
        <w:tc>
          <w:tcPr>
            <w:tcW w:w="1697" w:type="pct"/>
            <w:gridSpan w:val="9"/>
            <w:tcBorders>
              <w:top w:val="nil"/>
              <w:left w:val="single" w:sz="4" w:space="0" w:color="auto"/>
              <w:bottom w:val="nil"/>
              <w:right w:val="nil"/>
            </w:tcBorders>
            <w:hideMark/>
          </w:tcPr>
          <w:p w:rsidR="003C291C" w:rsidRPr="0074131F" w:rsidRDefault="003C291C" w:rsidP="00FC7090">
            <w:pPr>
              <w:tabs>
                <w:tab w:val="left" w:pos="203"/>
              </w:tabs>
              <w:rPr>
                <w:rFonts w:ascii="Arial" w:hAnsi="Arial" w:cs="Arial"/>
                <w:b/>
                <w:sz w:val="13"/>
                <w:szCs w:val="13"/>
              </w:rPr>
            </w:pPr>
            <w:r w:rsidRPr="0074131F">
              <w:rPr>
                <w:rFonts w:ascii="Arial" w:hAnsi="Arial" w:cs="Arial"/>
                <w:b/>
                <w:sz w:val="13"/>
                <w:szCs w:val="13"/>
              </w:rPr>
              <w:t>3</w:t>
            </w:r>
            <w:r w:rsidRPr="0074131F">
              <w:rPr>
                <w:rFonts w:ascii="Arial" w:hAnsi="Arial" w:cs="Arial"/>
                <w:b/>
                <w:sz w:val="13"/>
                <w:szCs w:val="13"/>
              </w:rPr>
              <w:tab/>
              <w:t xml:space="preserve">holidays during sitting days / </w:t>
            </w:r>
          </w:p>
          <w:p w:rsidR="003C291C" w:rsidRPr="000778A3" w:rsidRDefault="003C291C" w:rsidP="00FC7090">
            <w:pPr>
              <w:tabs>
                <w:tab w:val="left" w:pos="203"/>
              </w:tabs>
              <w:rPr>
                <w:rFonts w:ascii="Arial" w:hAnsi="Arial" w:cs="Arial"/>
                <w:b/>
                <w:sz w:val="13"/>
                <w:szCs w:val="13"/>
                <w:lang w:val="fr-CA"/>
              </w:rPr>
            </w:pPr>
            <w:r w:rsidRPr="0074131F">
              <w:rPr>
                <w:rFonts w:ascii="Arial" w:hAnsi="Arial" w:cs="Arial"/>
                <w:b/>
                <w:sz w:val="13"/>
                <w:szCs w:val="13"/>
              </w:rPr>
              <w:tab/>
            </w:r>
            <w:r w:rsidRPr="0074131F">
              <w:rPr>
                <w:rFonts w:ascii="Arial" w:hAnsi="Arial" w:cs="Arial"/>
                <w:b/>
                <w:sz w:val="13"/>
                <w:szCs w:val="13"/>
                <w:lang w:val="fr-CA"/>
              </w:rPr>
              <w:t>jours fériés durant les séances</w:t>
            </w:r>
          </w:p>
        </w:tc>
        <w:tc>
          <w:tcPr>
            <w:tcW w:w="1024" w:type="pct"/>
            <w:gridSpan w:val="5"/>
            <w:tcMar>
              <w:top w:w="0" w:type="dxa"/>
              <w:left w:w="58" w:type="dxa"/>
              <w:bottom w:w="0" w:type="dxa"/>
              <w:right w:w="58" w:type="dxa"/>
            </w:tcMar>
          </w:tcPr>
          <w:p w:rsidR="003C291C" w:rsidRPr="000778A3" w:rsidRDefault="003C291C" w:rsidP="00FC7090">
            <w:pPr>
              <w:rPr>
                <w:rFonts w:ascii="Arial" w:hAnsi="Arial" w:cs="Arial"/>
                <w:b/>
                <w:sz w:val="13"/>
                <w:szCs w:val="13"/>
                <w:lang w:val="fr-FR"/>
              </w:rPr>
            </w:pPr>
          </w:p>
        </w:tc>
        <w:tc>
          <w:tcPr>
            <w:tcW w:w="271" w:type="pct"/>
            <w:gridSpan w:val="2"/>
          </w:tcPr>
          <w:p w:rsidR="003C291C" w:rsidRPr="000778A3" w:rsidRDefault="003C291C" w:rsidP="00FC7090">
            <w:pPr>
              <w:jc w:val="center"/>
              <w:rPr>
                <w:rFonts w:ascii="Arial" w:hAnsi="Arial" w:cs="Arial"/>
                <w:b/>
                <w:sz w:val="13"/>
                <w:szCs w:val="13"/>
                <w:lang w:val="fr-FR"/>
              </w:rPr>
            </w:pPr>
          </w:p>
        </w:tc>
      </w:tr>
    </w:tbl>
    <w:p w:rsidR="003C291C" w:rsidRDefault="003C291C" w:rsidP="003C291C">
      <w:pPr>
        <w:tabs>
          <w:tab w:val="center" w:pos="5220"/>
          <w:tab w:val="right" w:pos="10800"/>
        </w:tabs>
        <w:rPr>
          <w:lang w:val="fr-CA"/>
        </w:rPr>
      </w:pPr>
    </w:p>
    <w:p w:rsidR="002410B8" w:rsidRPr="0022323B" w:rsidRDefault="002410B8" w:rsidP="003F414B">
      <w:pPr>
        <w:tabs>
          <w:tab w:val="center" w:pos="5220"/>
          <w:tab w:val="right" w:pos="10800"/>
        </w:tabs>
        <w:rPr>
          <w:lang w:val="fr-CA"/>
        </w:rPr>
      </w:pPr>
    </w:p>
    <w:sectPr w:rsidR="002410B8" w:rsidRPr="0022323B" w:rsidSect="00B4618C">
      <w:headerReference w:type="default" r:id="rId218"/>
      <w:footerReference w:type="default" r:id="rId219"/>
      <w:pgSz w:w="12240" w:h="15840" w:code="1"/>
      <w:pgMar w:top="720" w:right="720" w:bottom="567" w:left="1077" w:header="142" w:footer="14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7DEF" w:rsidRDefault="009A7DEF" w:rsidP="00A87207">
      <w:r>
        <w:separator/>
      </w:r>
    </w:p>
  </w:endnote>
  <w:endnote w:type="continuationSeparator" w:id="0">
    <w:p w:rsidR="009A7DEF" w:rsidRDefault="009A7DEF"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Ne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DEF" w:rsidRDefault="00002BD1" w:rsidP="00A87207">
    <w:pPr>
      <w:pStyle w:val="Footer"/>
    </w:pPr>
    <w:r>
      <w:pict>
        <v:rect id="_x0000_i1048" style="width:480.95pt;height:1pt" o:hralign="center" o:hrstd="t" o:hrnoshade="t" o:hr="t" fillcolor="black [3213]" stroked="f"/>
      </w:pict>
    </w:r>
  </w:p>
  <w:p w:rsidR="009A7DEF" w:rsidRPr="00B7374B" w:rsidRDefault="009A7DEF"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002BD1">
      <w:rPr>
        <w:noProof/>
        <w:szCs w:val="24"/>
      </w:rPr>
      <w:t>4</w:t>
    </w:r>
    <w:r w:rsidRPr="00954D22">
      <w:rPr>
        <w:szCs w:val="24"/>
      </w:rPr>
      <w:fldChar w:fldCharType="end"/>
    </w:r>
    <w:r w:rsidRPr="00954D22">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DEF" w:rsidRDefault="00002BD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134" style="width:480.95pt;height:1pt" o:hralign="center" o:hrstd="t" o:hrnoshade="t" o:hr="t" fillcolor="black [3213]" stroked="f"/>
      </w:pict>
    </w:r>
  </w:p>
  <w:p w:rsidR="009A7DEF" w:rsidRDefault="009A7DEF" w:rsidP="00EB2B90">
    <w:pPr>
      <w:tabs>
        <w:tab w:val="center" w:pos="4680"/>
      </w:tabs>
    </w:pPr>
    <w:r>
      <w:tab/>
      <w:t xml:space="preserve">- </w:t>
    </w:r>
    <w:r>
      <w:fldChar w:fldCharType="begin"/>
    </w:r>
    <w:r>
      <w:instrText xml:space="preserve"> PAGE   \* MERGEFORMAT </w:instrText>
    </w:r>
    <w:r>
      <w:fldChar w:fldCharType="separate"/>
    </w:r>
    <w:r>
      <w:rPr>
        <w:noProof/>
      </w:rPr>
      <w:t>524</w:t>
    </w:r>
    <w:r>
      <w:rPr>
        <w:noProof/>
      </w:rPr>
      <w:fldChar w:fldCharType="end"/>
    </w:r>
    <w: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DEF" w:rsidRDefault="00002BD1">
    <w:pPr>
      <w:pStyle w:val="Footer"/>
      <w:rPr>
        <w:lang w:val="fr-CA"/>
      </w:rPr>
    </w:pPr>
    <w:r>
      <w:rPr>
        <w:lang w:val="fr-CA"/>
      </w:rPr>
      <w:pict>
        <v:rect id="_x0000_i1135" style="width:480.95pt;height:1pt" o:hralign="center" o:hrstd="t" o:hrnoshade="t" o:hr="t" fillcolor="black [3213]" stroked="f"/>
      </w:pict>
    </w:r>
  </w:p>
  <w:p w:rsidR="009A7DEF" w:rsidRDefault="009A7DEF" w:rsidP="00EB2B90">
    <w:pPr>
      <w:tabs>
        <w:tab w:val="center" w:pos="4680"/>
      </w:tabs>
    </w:pPr>
    <w:r>
      <w:tab/>
      <w:t xml:space="preserve">- </w:t>
    </w:r>
    <w:r>
      <w:fldChar w:fldCharType="begin"/>
    </w:r>
    <w:r>
      <w:instrText xml:space="preserve"> PAGE   \* MERGEFORMAT </w:instrText>
    </w:r>
    <w:r>
      <w:fldChar w:fldCharType="separate"/>
    </w:r>
    <w:r w:rsidR="00002BD1">
      <w:rPr>
        <w:noProof/>
      </w:rPr>
      <w:t>88</w:t>
    </w:r>
    <w:r>
      <w:rPr>
        <w:noProof/>
      </w:rPr>
      <w:fldChar w:fldCharType="end"/>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DEF" w:rsidRDefault="009A7DE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9A7DEF" w:rsidRDefault="009A7DE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9A7DEF" w:rsidRDefault="009A7DEF">
    <w:pPr>
      <w:widowControl w:val="0"/>
      <w:tabs>
        <w:tab w:val="center" w:pos="4740"/>
      </w:tabs>
    </w:pPr>
    <w:r>
      <w:tab/>
      <w:t xml:space="preserve">- </w:t>
    </w:r>
    <w:r>
      <w:pgNum/>
    </w:r>
    <w: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DEF" w:rsidRDefault="00002BD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137" style="width:480.95pt;height:1pt" o:hralign="center" o:hrstd="t" o:hrnoshade="t" o:hr="t" fillcolor="black [3213]" stroked="f"/>
      </w:pict>
    </w:r>
  </w:p>
  <w:p w:rsidR="009A7DEF" w:rsidRDefault="009A7DEF" w:rsidP="00697C62">
    <w:pPr>
      <w:tabs>
        <w:tab w:val="center" w:pos="4680"/>
      </w:tabs>
    </w:pPr>
    <w:r>
      <w:tab/>
      <w:t xml:space="preserve">- </w:t>
    </w:r>
    <w:r w:rsidRPr="00B74FED">
      <w:rPr>
        <w:szCs w:val="24"/>
      </w:rPr>
      <w:fldChar w:fldCharType="begin"/>
    </w:r>
    <w:r w:rsidRPr="00B74FED">
      <w:rPr>
        <w:szCs w:val="24"/>
      </w:rPr>
      <w:instrText xml:space="preserve"> PAGE   \* MERGEFORMAT </w:instrText>
    </w:r>
    <w:r w:rsidRPr="00B74FED">
      <w:rPr>
        <w:szCs w:val="24"/>
      </w:rPr>
      <w:fldChar w:fldCharType="separate"/>
    </w:r>
    <w:r>
      <w:rPr>
        <w:noProof/>
        <w:szCs w:val="24"/>
      </w:rPr>
      <w:t>528</w:t>
    </w:r>
    <w:r w:rsidRPr="00B74FED">
      <w:rPr>
        <w:szCs w:val="24"/>
      </w:rPr>
      <w:fldChar w:fldCharType="end"/>
    </w:r>
    <w: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DEF" w:rsidRDefault="00002BD1" w:rsidP="00802863">
    <w:pPr>
      <w:widowControl w:val="0"/>
      <w:tabs>
        <w:tab w:val="left" w:pos="-1440"/>
        <w:tab w:val="left" w:pos="-720"/>
      </w:tabs>
    </w:pPr>
    <w:r>
      <w:rPr>
        <w:lang w:val="fr-CA"/>
      </w:rPr>
      <w:pict>
        <v:rect id="_x0000_i1138" style="width:480.95pt;height:1pt" o:hralign="center" o:hrstd="t" o:hrnoshade="t" o:hr="t" fillcolor="black [3213]" stroked="f"/>
      </w:pict>
    </w:r>
  </w:p>
  <w:p w:rsidR="009A7DEF" w:rsidRPr="00180897" w:rsidRDefault="009A7DEF" w:rsidP="00697C62">
    <w:pPr>
      <w:tabs>
        <w:tab w:val="center" w:pos="4680"/>
      </w:tabs>
    </w:pPr>
    <w:r>
      <w:tab/>
      <w:t xml:space="preserve">- </w:t>
    </w:r>
    <w:r w:rsidRPr="00B74FED">
      <w:rPr>
        <w:szCs w:val="24"/>
      </w:rPr>
      <w:fldChar w:fldCharType="begin"/>
    </w:r>
    <w:r w:rsidRPr="00B74FED">
      <w:rPr>
        <w:szCs w:val="24"/>
      </w:rPr>
      <w:instrText xml:space="preserve"> PAGE   \* MERGEFORMAT </w:instrText>
    </w:r>
    <w:r w:rsidRPr="00B74FED">
      <w:rPr>
        <w:szCs w:val="24"/>
      </w:rPr>
      <w:fldChar w:fldCharType="separate"/>
    </w:r>
    <w:r w:rsidR="00002BD1">
      <w:rPr>
        <w:noProof/>
        <w:szCs w:val="24"/>
      </w:rPr>
      <w:t>89</w:t>
    </w:r>
    <w:r w:rsidRPr="00B74FED">
      <w:rPr>
        <w:szCs w:val="24"/>
      </w:rPr>
      <w:fldChar w:fldCharType="end"/>
    </w:r>
    <w: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DEF" w:rsidRDefault="009A7DE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9A7DEF" w:rsidRDefault="009A7DE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9A7DEF" w:rsidRDefault="009A7DEF">
    <w:pPr>
      <w:tabs>
        <w:tab w:val="center" w:pos="4740"/>
      </w:tabs>
    </w:pPr>
    <w:r>
      <w:tab/>
      <w:t xml:space="preserve">- </w:t>
    </w:r>
    <w:r>
      <w:pgNum/>
    </w:r>
    <w:r>
      <w:t xml:space="preserve">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DEF" w:rsidRDefault="00002BD1" w:rsidP="00732DB7">
    <w:r>
      <w:pict>
        <v:rect id="_x0000_i1141" style="width:480.95pt;height:1pt" o:hralign="center" o:hrstd="t" o:hrnoshade="t" o:hr="t" fillcolor="black" stroked="f"/>
      </w:pict>
    </w:r>
  </w:p>
  <w:p w:rsidR="009A7DEF" w:rsidRDefault="009A7DEF">
    <w:pPr>
      <w:tabs>
        <w:tab w:val="center" w:pos="4740"/>
      </w:tabs>
      <w:spacing w:line="0" w:lineRule="atLeast"/>
    </w:pPr>
    <w:r>
      <w:tab/>
      <w:t xml:space="preserve">- </w:t>
    </w:r>
    <w:r>
      <w:pgNum/>
    </w:r>
    <w:r>
      <w:t xml:space="preserve"> -</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DEF" w:rsidRDefault="00002BD1">
    <w:pPr>
      <w:pStyle w:val="Footer"/>
    </w:pPr>
    <w:r>
      <w:pict>
        <v:rect id="_x0000_i1142" style="width:480.95pt;height:1pt" o:hralign="center" o:hrstd="t" o:hrnoshade="t" o:hr="t" fillcolor="black" stroked="f"/>
      </w:pict>
    </w:r>
  </w:p>
  <w:p w:rsidR="009A7DEF" w:rsidRPr="00283C52" w:rsidRDefault="009A7DEF">
    <w:pPr>
      <w:pStyle w:val="Footer"/>
    </w:pPr>
    <w:r>
      <w:tab/>
    </w:r>
    <w:r w:rsidRPr="00283C52">
      <w:t xml:space="preserve">- </w:t>
    </w:r>
    <w:r w:rsidRPr="00283C52">
      <w:pgNum/>
    </w:r>
    <w:r w:rsidRPr="00283C52">
      <w:t xml:space="preserve"> -</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DEF" w:rsidRPr="00924065" w:rsidRDefault="009A7DEF" w:rsidP="00924065">
    <w:pPr>
      <w:pStyle w:val="Footer"/>
      <w:rPr>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DEF" w:rsidRDefault="00002BD1" w:rsidP="00755F22">
    <w:pPr>
      <w:tabs>
        <w:tab w:val="left" w:pos="-1440"/>
        <w:tab w:val="left" w:pos="-720"/>
      </w:tabs>
    </w:pPr>
    <w:r>
      <w:pict>
        <v:rect id="_x0000_i1049" style="width:480.95pt;height:1pt" o:hralign="center" o:hrstd="t" o:hrnoshade="t" o:hr="t" fillcolor="black [3213]" stroked="f"/>
      </w:pict>
    </w:r>
  </w:p>
  <w:p w:rsidR="009A7DEF" w:rsidRPr="00954D22" w:rsidRDefault="009A7DEF" w:rsidP="00B7374B">
    <w:pPr>
      <w:tabs>
        <w:tab w:val="center" w:pos="4680"/>
      </w:tabs>
      <w:rPr>
        <w:szCs w:val="24"/>
      </w:rPr>
    </w:pPr>
    <w:r w:rsidRPr="00954D22">
      <w:rPr>
        <w:szCs w:val="24"/>
      </w:rPr>
      <w:tab/>
      <w:t xml:space="preserve">- </w:t>
    </w:r>
    <w:r>
      <w:rPr>
        <w:szCs w:val="24"/>
      </w:rPr>
      <w:fldChar w:fldCharType="begin"/>
    </w:r>
    <w:r>
      <w:rPr>
        <w:szCs w:val="24"/>
      </w:rPr>
      <w:instrText xml:space="preserve"> PAGE   \* MERGEFORMAT </w:instrText>
    </w:r>
    <w:r>
      <w:rPr>
        <w:szCs w:val="24"/>
      </w:rPr>
      <w:fldChar w:fldCharType="separate"/>
    </w:r>
    <w:r w:rsidR="00002BD1">
      <w:rPr>
        <w:noProof/>
        <w:szCs w:val="24"/>
      </w:rPr>
      <w:t>1</w:t>
    </w:r>
    <w:r>
      <w:rPr>
        <w:szCs w:val="24"/>
      </w:rPr>
      <w:fldChar w:fldCharType="end"/>
    </w:r>
    <w:r w:rsidRPr="00954D22">
      <w:rPr>
        <w:szCs w:val="24"/>
      </w:rPr>
      <w:t xml:space="preserve"> -</w:t>
    </w:r>
  </w:p>
  <w:p w:rsidR="009A7DEF" w:rsidRDefault="009A7DE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DEF" w:rsidRDefault="009A7DE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9A7DEF" w:rsidRDefault="009A7DE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9A7DEF" w:rsidRDefault="009A7DEF">
    <w:pPr>
      <w:tabs>
        <w:tab w:val="center" w:pos="4740"/>
      </w:tabs>
    </w:pPr>
    <w:r>
      <w:tab/>
      <w:t xml:space="preserve">- </w:t>
    </w:r>
    <w:r>
      <w:pgNum/>
    </w: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DEF" w:rsidRDefault="00002BD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123" style="width:480.95pt;height:1pt" o:hralign="center" o:hrstd="t" o:hrnoshade="t" o:hr="t" fillcolor="black [3213]" stroked="f"/>
      </w:pict>
    </w:r>
  </w:p>
  <w:p w:rsidR="009A7DEF" w:rsidRPr="0009648D" w:rsidRDefault="009A7DEF" w:rsidP="00ED7E83">
    <w:pPr>
      <w:tabs>
        <w:tab w:val="center" w:pos="4680"/>
      </w:tabs>
    </w:pPr>
    <w:r>
      <w:tab/>
    </w:r>
    <w:r w:rsidRPr="0009648D">
      <w:t xml:space="preserve">- </w:t>
    </w:r>
    <w:r>
      <w:fldChar w:fldCharType="begin"/>
    </w:r>
    <w:r>
      <w:instrText xml:space="preserve"> PAGE   \* MERGEFORMAT </w:instrText>
    </w:r>
    <w:r>
      <w:fldChar w:fldCharType="separate"/>
    </w:r>
    <w:r w:rsidR="00002BD1">
      <w:rPr>
        <w:noProof/>
      </w:rPr>
      <w:t>80</w:t>
    </w:r>
    <w:r>
      <w:rPr>
        <w:noProof/>
      </w:rPr>
      <w:fldChar w:fldCharType="end"/>
    </w:r>
    <w:r w:rsidRPr="0009648D">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DEF" w:rsidRDefault="00002BD1">
    <w:pPr>
      <w:pStyle w:val="Footer"/>
      <w:rPr>
        <w:lang w:val="fr-CA"/>
      </w:rPr>
    </w:pPr>
    <w:r>
      <w:rPr>
        <w:lang w:val="fr-CA"/>
      </w:rPr>
      <w:pict>
        <v:rect id="_x0000_i1124" style="width:480.95pt;height:1pt" o:hralign="center" o:hrstd="t" o:hrnoshade="t" o:hr="t" fillcolor="black [3213]" stroked="f"/>
      </w:pict>
    </w:r>
  </w:p>
  <w:p w:rsidR="009A7DEF" w:rsidRDefault="009A7DEF" w:rsidP="00245129">
    <w:pPr>
      <w:tabs>
        <w:tab w:val="center" w:pos="4680"/>
      </w:tabs>
    </w:pPr>
    <w:r>
      <w:tab/>
    </w:r>
    <w:r w:rsidRPr="0009648D">
      <w:t xml:space="preserve">- </w:t>
    </w:r>
    <w:r>
      <w:fldChar w:fldCharType="begin"/>
    </w:r>
    <w:r>
      <w:instrText xml:space="preserve"> PAGE   \* MERGEFORMAT </w:instrText>
    </w:r>
    <w:r>
      <w:fldChar w:fldCharType="separate"/>
    </w:r>
    <w:r w:rsidR="00002BD1">
      <w:rPr>
        <w:noProof/>
      </w:rPr>
      <w:t>5</w:t>
    </w:r>
    <w:r>
      <w:rPr>
        <w:noProof/>
      </w:rPr>
      <w:fldChar w:fldCharType="end"/>
    </w:r>
    <w:r w:rsidRPr="0009648D">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DEF" w:rsidRDefault="009A7DE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9A7DEF" w:rsidRDefault="009A7DE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9A7DEF" w:rsidRDefault="009A7DEF">
    <w:pPr>
      <w:tabs>
        <w:tab w:val="center" w:pos="4740"/>
      </w:tabs>
    </w:pPr>
    <w:r>
      <w:tab/>
      <w:t xml:space="preserve">- </w:t>
    </w:r>
    <w:r>
      <w:pgNum/>
    </w:r>
    <w: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DEF" w:rsidRDefault="00002BD1" w:rsidP="00755F22">
    <w:pPr>
      <w:tabs>
        <w:tab w:val="left" w:pos="-1440"/>
        <w:tab w:val="left" w:pos="-720"/>
      </w:tabs>
    </w:pPr>
    <w:r>
      <w:pict>
        <v:rect id="_x0000_i1131" style="width:480.95pt;height:1pt" o:hralign="center" o:hrstd="t" o:hrnoshade="t" o:hr="t" fillcolor="black [3213]" stroked="f"/>
      </w:pict>
    </w:r>
  </w:p>
  <w:p w:rsidR="009A7DEF" w:rsidRDefault="009A7DEF" w:rsidP="00EB2B90">
    <w:pPr>
      <w:tabs>
        <w:tab w:val="center" w:pos="4680"/>
      </w:tabs>
    </w:pPr>
    <w:r>
      <w:tab/>
      <w:t xml:space="preserve">- </w:t>
    </w:r>
    <w:r>
      <w:fldChar w:fldCharType="begin"/>
    </w:r>
    <w:r>
      <w:instrText xml:space="preserve"> PAGE   \* MERGEFORMAT </w:instrText>
    </w:r>
    <w:r>
      <w:fldChar w:fldCharType="separate"/>
    </w:r>
    <w:r w:rsidR="00002BD1">
      <w:rPr>
        <w:noProof/>
      </w:rPr>
      <w:t>87</w:t>
    </w:r>
    <w:r>
      <w:rPr>
        <w:noProof/>
      </w:rPr>
      <w:fldChar w:fldCharType="end"/>
    </w:r>
    <w: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DEF" w:rsidRDefault="00002BD1" w:rsidP="00EB2B90">
    <w:pPr>
      <w:tabs>
        <w:tab w:val="center" w:pos="4680"/>
      </w:tabs>
    </w:pPr>
    <w:r>
      <w:pict>
        <v:rect id="_x0000_i1132" style="width:480.95pt;height:1pt" o:hralign="center" o:hrstd="t" o:hrnoshade="t" o:hr="t" fillcolor="black [3213]" stroked="f"/>
      </w:pict>
    </w:r>
  </w:p>
  <w:p w:rsidR="009A7DEF" w:rsidRPr="0031432F" w:rsidRDefault="009A7DEF" w:rsidP="00EB2B90">
    <w:pPr>
      <w:tabs>
        <w:tab w:val="center" w:pos="4680"/>
      </w:tabs>
    </w:pPr>
    <w:r>
      <w:tab/>
      <w:t xml:space="preserve">- </w:t>
    </w:r>
    <w:r>
      <w:fldChar w:fldCharType="begin"/>
    </w:r>
    <w:r>
      <w:instrText xml:space="preserve"> PAGE   \* MERGEFORMAT </w:instrText>
    </w:r>
    <w:r>
      <w:fldChar w:fldCharType="separate"/>
    </w:r>
    <w:r w:rsidR="00002BD1">
      <w:rPr>
        <w:noProof/>
      </w:rPr>
      <w:t>81</w:t>
    </w:r>
    <w:r>
      <w:rPr>
        <w:noProof/>
      </w:rPr>
      <w:fldChar w:fldCharType="end"/>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DEF" w:rsidRDefault="009A7DE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9A7DEF" w:rsidRDefault="009A7DE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9A7DEF" w:rsidRDefault="009A7DEF">
    <w:pPr>
      <w:tabs>
        <w:tab w:val="center" w:pos="4740"/>
      </w:tabs>
    </w:pPr>
    <w:r>
      <w:tab/>
      <w:t xml:space="preserve">- </w:t>
    </w:r>
    <w:r>
      <w:pgNum/>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7DEF" w:rsidRDefault="009A7DEF" w:rsidP="00A87207">
      <w:r>
        <w:separator/>
      </w:r>
    </w:p>
  </w:footnote>
  <w:footnote w:type="continuationSeparator" w:id="0">
    <w:p w:rsidR="009A7DEF" w:rsidRDefault="009A7DEF"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320"/>
    </w:tblGrid>
    <w:tr w:rsidR="009A7DEF" w:rsidRPr="0044776A" w:rsidTr="00245129">
      <w:tc>
        <w:tcPr>
          <w:tcW w:w="4290" w:type="dxa"/>
          <w:tcMar>
            <w:left w:w="0" w:type="dxa"/>
            <w:right w:w="0" w:type="dxa"/>
          </w:tcMar>
        </w:tcPr>
        <w:p w:rsidR="009A7DEF" w:rsidRPr="00D31809" w:rsidRDefault="009A7DEF" w:rsidP="00D31809">
          <w:pPr>
            <w:keepNext/>
            <w:keepLines/>
            <w:rPr>
              <w:sz w:val="20"/>
              <w:szCs w:val="20"/>
              <w:lang w:val="en-US"/>
            </w:rPr>
          </w:pPr>
          <w:r w:rsidRPr="00D31809">
            <w:rPr>
              <w:sz w:val="20"/>
              <w:szCs w:val="20"/>
              <w:lang w:val="en-US"/>
            </w:rPr>
            <w:t>Applications for leave to appeal filed</w:t>
          </w:r>
        </w:p>
        <w:p w:rsidR="009A7DEF" w:rsidRPr="00D31809" w:rsidRDefault="009A7DEF" w:rsidP="00D31809">
          <w:pPr>
            <w:keepNext/>
            <w:keepLines/>
            <w:rPr>
              <w:sz w:val="20"/>
              <w:szCs w:val="20"/>
            </w:rPr>
          </w:pPr>
        </w:p>
      </w:tc>
      <w:tc>
        <w:tcPr>
          <w:tcW w:w="1200" w:type="dxa"/>
          <w:tcMar>
            <w:left w:w="0" w:type="dxa"/>
            <w:right w:w="0" w:type="dxa"/>
          </w:tcMar>
        </w:tcPr>
        <w:p w:rsidR="009A7DEF" w:rsidRPr="00D31809" w:rsidRDefault="009A7DEF" w:rsidP="002E2327">
          <w:pPr>
            <w:keepNext/>
            <w:keepLines/>
            <w:tabs>
              <w:tab w:val="left" w:pos="-1440"/>
              <w:tab w:val="left" w:pos="-720"/>
            </w:tabs>
            <w:jc w:val="center"/>
            <w:rPr>
              <w:sz w:val="20"/>
              <w:szCs w:val="20"/>
            </w:rPr>
          </w:pPr>
        </w:p>
      </w:tc>
      <w:tc>
        <w:tcPr>
          <w:tcW w:w="4320" w:type="dxa"/>
          <w:tcMar>
            <w:left w:w="0" w:type="dxa"/>
            <w:right w:w="0" w:type="dxa"/>
          </w:tcMar>
        </w:tcPr>
        <w:p w:rsidR="009A7DEF" w:rsidRPr="00D31809" w:rsidRDefault="009A7DEF" w:rsidP="002E2327">
          <w:pPr>
            <w:keepLines/>
            <w:rPr>
              <w:sz w:val="20"/>
              <w:szCs w:val="20"/>
              <w:lang w:val="fr-CA"/>
            </w:rPr>
          </w:pPr>
          <w:r w:rsidRPr="00D31809">
            <w:rPr>
              <w:sz w:val="20"/>
              <w:szCs w:val="20"/>
              <w:lang w:val="fr-CA"/>
            </w:rPr>
            <w:t>Demandes d’autorisation d’appel déposées</w:t>
          </w:r>
        </w:p>
      </w:tc>
    </w:tr>
  </w:tbl>
  <w:p w:rsidR="009A7DEF" w:rsidRDefault="009A7DEF">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9A7DEF" w:rsidRPr="00002BD1" w:rsidTr="00245129">
      <w:tc>
        <w:tcPr>
          <w:tcW w:w="4200" w:type="dxa"/>
          <w:tcMar>
            <w:left w:w="0" w:type="dxa"/>
            <w:right w:w="0" w:type="dxa"/>
          </w:tcMar>
        </w:tcPr>
        <w:p w:rsidR="009A7DEF" w:rsidRPr="00F40249" w:rsidRDefault="009A7DEF" w:rsidP="00102926">
          <w:pPr>
            <w:keepNext/>
            <w:keepLines/>
            <w:tabs>
              <w:tab w:val="left" w:pos="-1440"/>
              <w:tab w:val="left" w:pos="-720"/>
            </w:tabs>
            <w:rPr>
              <w:sz w:val="20"/>
              <w:szCs w:val="20"/>
            </w:rPr>
          </w:pPr>
          <w:r w:rsidRPr="00F40249">
            <w:rPr>
              <w:sz w:val="20"/>
              <w:szCs w:val="20"/>
            </w:rPr>
            <w:t>NOTICE OF APPEAL FILED SINCE LAST ISSUE</w:t>
          </w:r>
        </w:p>
      </w:tc>
      <w:tc>
        <w:tcPr>
          <w:tcW w:w="1200" w:type="dxa"/>
          <w:tcMar>
            <w:left w:w="0" w:type="dxa"/>
            <w:right w:w="0" w:type="dxa"/>
          </w:tcMar>
        </w:tcPr>
        <w:p w:rsidR="009A7DEF" w:rsidRDefault="009A7DEF" w:rsidP="00102926">
          <w:pPr>
            <w:keepNext/>
            <w:keepLines/>
            <w:tabs>
              <w:tab w:val="left" w:pos="-1440"/>
              <w:tab w:val="left" w:pos="-720"/>
            </w:tabs>
            <w:jc w:val="center"/>
            <w:rPr>
              <w:sz w:val="20"/>
              <w:szCs w:val="20"/>
            </w:rPr>
          </w:pPr>
        </w:p>
        <w:p w:rsidR="009A7DEF" w:rsidRDefault="009A7DEF" w:rsidP="00102926">
          <w:pPr>
            <w:keepNext/>
            <w:keepLines/>
            <w:tabs>
              <w:tab w:val="left" w:pos="-1440"/>
              <w:tab w:val="left" w:pos="-720"/>
            </w:tabs>
            <w:jc w:val="center"/>
            <w:rPr>
              <w:sz w:val="20"/>
              <w:szCs w:val="20"/>
            </w:rPr>
          </w:pPr>
        </w:p>
        <w:p w:rsidR="009A7DEF" w:rsidRPr="00F40249" w:rsidRDefault="009A7DEF" w:rsidP="00102926">
          <w:pPr>
            <w:keepNext/>
            <w:keepLines/>
            <w:tabs>
              <w:tab w:val="left" w:pos="-1440"/>
              <w:tab w:val="left" w:pos="-720"/>
            </w:tabs>
            <w:jc w:val="center"/>
            <w:rPr>
              <w:sz w:val="20"/>
              <w:szCs w:val="20"/>
            </w:rPr>
          </w:pPr>
        </w:p>
      </w:tc>
      <w:tc>
        <w:tcPr>
          <w:tcW w:w="4230" w:type="dxa"/>
          <w:tcMar>
            <w:left w:w="0" w:type="dxa"/>
            <w:right w:w="0" w:type="dxa"/>
          </w:tcMar>
        </w:tcPr>
        <w:p w:rsidR="009A7DEF" w:rsidRPr="00F40249" w:rsidRDefault="009A7DEF" w:rsidP="00102926">
          <w:pPr>
            <w:keepLines/>
            <w:tabs>
              <w:tab w:val="left" w:pos="-1440"/>
              <w:tab w:val="left" w:pos="-720"/>
            </w:tabs>
            <w:rPr>
              <w:sz w:val="20"/>
              <w:szCs w:val="20"/>
              <w:lang w:val="fr-CA"/>
            </w:rPr>
          </w:pPr>
          <w:r w:rsidRPr="00F40249">
            <w:rPr>
              <w:sz w:val="20"/>
              <w:szCs w:val="20"/>
              <w:lang w:val="fr-CA"/>
            </w:rPr>
            <w:t>AVIS D’APPEL DÉPO</w:t>
          </w:r>
          <w:r>
            <w:rPr>
              <w:sz w:val="20"/>
              <w:szCs w:val="20"/>
              <w:lang w:val="fr-CA"/>
            </w:rPr>
            <w:t>SÉS DEPUIS LA DERNIÈRE PARUTION</w:t>
          </w:r>
        </w:p>
      </w:tc>
    </w:tr>
  </w:tbl>
  <w:p w:rsidR="009A7DEF" w:rsidRPr="00B01A03" w:rsidRDefault="009A7DEF" w:rsidP="00EB2B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DEF" w:rsidRDefault="009A7DEF">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9A7DEF" w:rsidRPr="00002BD1">
      <w:tc>
        <w:tcPr>
          <w:tcW w:w="4200" w:type="dxa"/>
          <w:tcMar>
            <w:left w:w="0" w:type="dxa"/>
            <w:right w:w="0" w:type="dxa"/>
          </w:tcMar>
        </w:tcPr>
        <w:p w:rsidR="009A7DEF" w:rsidRDefault="009A7DEF">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DISCONTINUANCE FILED SINCE LAST ISSUE</w:t>
          </w:r>
        </w:p>
        <w:p w:rsidR="009A7DEF" w:rsidRDefault="009A7DEF">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200" w:type="dxa"/>
          <w:tcMar>
            <w:left w:w="0" w:type="dxa"/>
            <w:right w:w="0" w:type="dxa"/>
          </w:tcMar>
        </w:tcPr>
        <w:p w:rsidR="009A7DEF" w:rsidRDefault="009A7DEF">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9A7DEF" w:rsidRPr="009256DC" w:rsidRDefault="009A7DEF">
          <w:pPr>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9256DC">
            <w:rPr>
              <w:lang w:val="fr-CA"/>
            </w:rPr>
            <w:t>AVIS DE DÉSISTEMENT DÉPOSÉS DEPUIS LA DERNIÈRE PARUTION</w:t>
          </w:r>
        </w:p>
        <w:p w:rsidR="009A7DEF" w:rsidRPr="009256DC" w:rsidRDefault="009A7DE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9A7DEF" w:rsidRPr="009256DC" w:rsidRDefault="009A7DE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rPr>
        <w:lang w:val="fr-CA"/>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9A7DEF" w:rsidRPr="00002BD1" w:rsidTr="00245129">
      <w:tc>
        <w:tcPr>
          <w:tcW w:w="4200" w:type="dxa"/>
          <w:tcMar>
            <w:left w:w="0" w:type="dxa"/>
            <w:right w:w="0" w:type="dxa"/>
          </w:tcMar>
        </w:tcPr>
        <w:p w:rsidR="009A7DEF" w:rsidRPr="00802863" w:rsidRDefault="009A7DEF" w:rsidP="00697C62">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02863">
            <w:rPr>
              <w:sz w:val="20"/>
              <w:szCs w:val="20"/>
            </w:rPr>
            <w:t>NOTICE OF DISCONTINUANCE FILED SINCE LAST ISSUE</w:t>
          </w:r>
        </w:p>
      </w:tc>
      <w:tc>
        <w:tcPr>
          <w:tcW w:w="1200" w:type="dxa"/>
          <w:tcMar>
            <w:left w:w="0" w:type="dxa"/>
            <w:right w:w="0" w:type="dxa"/>
          </w:tcMar>
        </w:tcPr>
        <w:p w:rsidR="009A7DEF" w:rsidRPr="00802863" w:rsidRDefault="009A7DEF" w:rsidP="00802863">
          <w:pPr>
            <w:keepNext/>
            <w:keepLines/>
            <w:widowControl w:val="0"/>
            <w:tabs>
              <w:tab w:val="left" w:pos="-1440"/>
              <w:tab w:val="left" w:pos="-720"/>
            </w:tabs>
            <w:jc w:val="center"/>
            <w:rPr>
              <w:sz w:val="20"/>
              <w:szCs w:val="20"/>
            </w:rPr>
          </w:pPr>
        </w:p>
        <w:p w:rsidR="009A7DEF" w:rsidRPr="00802863" w:rsidRDefault="009A7DEF" w:rsidP="00802863">
          <w:pPr>
            <w:keepNext/>
            <w:keepLines/>
            <w:widowControl w:val="0"/>
            <w:tabs>
              <w:tab w:val="left" w:pos="-1440"/>
              <w:tab w:val="left" w:pos="-720"/>
            </w:tabs>
            <w:jc w:val="center"/>
            <w:rPr>
              <w:sz w:val="20"/>
              <w:szCs w:val="20"/>
            </w:rPr>
          </w:pPr>
        </w:p>
        <w:p w:rsidR="009A7DEF" w:rsidRPr="00802863" w:rsidRDefault="009A7DEF" w:rsidP="00802863">
          <w:pPr>
            <w:keepNext/>
            <w:keepLines/>
            <w:widowControl w:val="0"/>
            <w:tabs>
              <w:tab w:val="left" w:pos="-1440"/>
              <w:tab w:val="left" w:pos="-720"/>
            </w:tabs>
            <w:jc w:val="center"/>
            <w:rPr>
              <w:sz w:val="20"/>
              <w:szCs w:val="20"/>
            </w:rPr>
          </w:pPr>
        </w:p>
      </w:tc>
      <w:tc>
        <w:tcPr>
          <w:tcW w:w="4080" w:type="dxa"/>
          <w:tcMar>
            <w:left w:w="0" w:type="dxa"/>
            <w:right w:w="0" w:type="dxa"/>
          </w:tcMar>
        </w:tcPr>
        <w:p w:rsidR="009A7DEF" w:rsidRPr="00802863" w:rsidRDefault="009A7DEF" w:rsidP="00697C62">
          <w:pPr>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802863">
            <w:rPr>
              <w:sz w:val="20"/>
              <w:szCs w:val="20"/>
              <w:lang w:val="fr-CA"/>
            </w:rPr>
            <w:t>AVIS DE DÉSISTEMENT DÉPOSÉS DEPUIS LA DERNIÈRE PARUTION</w:t>
          </w:r>
        </w:p>
      </w:tc>
    </w:tr>
  </w:tbl>
  <w:p w:rsidR="009A7DEF" w:rsidRPr="009256DC" w:rsidRDefault="009A7DEF" w:rsidP="00697C6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lang w:val="fr-CA"/>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DEF" w:rsidRDefault="009A7DEF">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9A7DEF" w:rsidRPr="00002BD1">
      <w:tc>
        <w:tcPr>
          <w:tcW w:w="4200" w:type="dxa"/>
          <w:tcMar>
            <w:left w:w="0" w:type="dxa"/>
            <w:right w:w="0" w:type="dxa"/>
          </w:tcMar>
        </w:tcPr>
        <w:p w:rsidR="009A7DEF" w:rsidRDefault="009A7DE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APPEALS HEARD SINCE LAST ISSUE AND DISPOSITION</w:t>
          </w:r>
        </w:p>
      </w:tc>
      <w:tc>
        <w:tcPr>
          <w:tcW w:w="1200" w:type="dxa"/>
          <w:tcMar>
            <w:left w:w="0" w:type="dxa"/>
            <w:right w:w="0" w:type="dxa"/>
          </w:tcMar>
        </w:tcPr>
        <w:p w:rsidR="009A7DEF" w:rsidRDefault="009A7DE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9A7DEF" w:rsidRPr="00283C52" w:rsidRDefault="009A7DE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283C52">
            <w:rPr>
              <w:lang w:val="fr-CA"/>
            </w:rPr>
            <w:t>APPELS ENTENDUS DEPUIS LA DERNIÈRE PARUTION ET RÉSULTAT</w:t>
          </w:r>
        </w:p>
        <w:p w:rsidR="009A7DEF" w:rsidRPr="00283C52" w:rsidRDefault="009A7DE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9A7DEF" w:rsidRPr="00283C52" w:rsidRDefault="009A7DE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9A7DEF" w:rsidRPr="00002BD1" w:rsidTr="00245129">
      <w:tc>
        <w:tcPr>
          <w:tcW w:w="4200" w:type="dxa"/>
          <w:tcMar>
            <w:left w:w="0" w:type="dxa"/>
            <w:right w:w="0" w:type="dxa"/>
          </w:tcMar>
        </w:tcPr>
        <w:p w:rsidR="009A7DEF" w:rsidRPr="00732DB7" w:rsidRDefault="009A7DEF" w:rsidP="00732DB7">
          <w:pPr>
            <w:keepNext/>
            <w:keepLines/>
            <w:tabs>
              <w:tab w:val="left" w:pos="-1440"/>
              <w:tab w:val="left" w:pos="-720"/>
            </w:tabs>
            <w:rPr>
              <w:sz w:val="20"/>
              <w:szCs w:val="20"/>
            </w:rPr>
          </w:pPr>
          <w:r w:rsidRPr="00732DB7">
            <w:rPr>
              <w:sz w:val="20"/>
              <w:szCs w:val="20"/>
            </w:rPr>
            <w:t>APPEALS HEARD SINCE</w:t>
          </w:r>
          <w:r>
            <w:rPr>
              <w:sz w:val="20"/>
              <w:szCs w:val="20"/>
            </w:rPr>
            <w:t xml:space="preserve"> THE</w:t>
          </w:r>
          <w:r w:rsidRPr="00732DB7">
            <w:rPr>
              <w:sz w:val="20"/>
              <w:szCs w:val="20"/>
            </w:rPr>
            <w:t xml:space="preserve"> LAST ISSUE AND DISPOSITION</w:t>
          </w:r>
        </w:p>
      </w:tc>
      <w:tc>
        <w:tcPr>
          <w:tcW w:w="1200" w:type="dxa"/>
          <w:tcMar>
            <w:left w:w="0" w:type="dxa"/>
            <w:right w:w="0" w:type="dxa"/>
          </w:tcMar>
        </w:tcPr>
        <w:p w:rsidR="009A7DEF" w:rsidRPr="00732DB7" w:rsidRDefault="009A7DEF" w:rsidP="00732DB7">
          <w:pPr>
            <w:keepNext/>
            <w:keepLines/>
            <w:tabs>
              <w:tab w:val="left" w:pos="-1440"/>
              <w:tab w:val="left" w:pos="-720"/>
            </w:tabs>
            <w:jc w:val="center"/>
            <w:rPr>
              <w:sz w:val="20"/>
              <w:szCs w:val="20"/>
            </w:rPr>
          </w:pPr>
        </w:p>
        <w:p w:rsidR="009A7DEF" w:rsidRPr="00732DB7" w:rsidRDefault="009A7DEF" w:rsidP="00732DB7">
          <w:pPr>
            <w:keepNext/>
            <w:keepLines/>
            <w:tabs>
              <w:tab w:val="left" w:pos="-1440"/>
              <w:tab w:val="left" w:pos="-720"/>
            </w:tabs>
            <w:jc w:val="center"/>
            <w:rPr>
              <w:sz w:val="20"/>
              <w:szCs w:val="20"/>
            </w:rPr>
          </w:pPr>
        </w:p>
        <w:p w:rsidR="009A7DEF" w:rsidRPr="00732DB7" w:rsidRDefault="009A7DEF" w:rsidP="00732DB7">
          <w:pPr>
            <w:keepNext/>
            <w:keepLines/>
            <w:tabs>
              <w:tab w:val="left" w:pos="-1440"/>
              <w:tab w:val="left" w:pos="-720"/>
            </w:tabs>
            <w:jc w:val="center"/>
            <w:rPr>
              <w:sz w:val="20"/>
              <w:szCs w:val="20"/>
            </w:rPr>
          </w:pPr>
        </w:p>
      </w:tc>
      <w:tc>
        <w:tcPr>
          <w:tcW w:w="4080" w:type="dxa"/>
          <w:tcMar>
            <w:left w:w="0" w:type="dxa"/>
            <w:right w:w="0" w:type="dxa"/>
          </w:tcMar>
        </w:tcPr>
        <w:p w:rsidR="009A7DEF" w:rsidRPr="00732DB7" w:rsidRDefault="009A7DEF" w:rsidP="00732DB7">
          <w:pPr>
            <w:keepLines/>
            <w:tabs>
              <w:tab w:val="left" w:pos="-1440"/>
              <w:tab w:val="left" w:pos="-720"/>
            </w:tabs>
            <w:rPr>
              <w:sz w:val="20"/>
              <w:szCs w:val="20"/>
              <w:lang w:val="fr-CA"/>
            </w:rPr>
          </w:pPr>
          <w:r w:rsidRPr="00732DB7">
            <w:rPr>
              <w:sz w:val="20"/>
              <w:szCs w:val="20"/>
              <w:lang w:val="fr-CA"/>
            </w:rPr>
            <w:t>APPELS ENTENDUS DEPUIS LA DERNIÈRE PARUTION ET RÉSULTAT</w:t>
          </w:r>
        </w:p>
      </w:tc>
    </w:tr>
  </w:tbl>
  <w:p w:rsidR="009A7DEF" w:rsidRPr="00283C52" w:rsidRDefault="009A7DEF" w:rsidP="00732D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DEF" w:rsidRDefault="009A7DEF">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DEF" w:rsidRDefault="009A7D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DEF" w:rsidRDefault="009A7DE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9A7DEF" w:rsidRPr="00002BD1">
      <w:tc>
        <w:tcPr>
          <w:tcW w:w="4200" w:type="dxa"/>
          <w:tcMar>
            <w:left w:w="0" w:type="dxa"/>
            <w:right w:w="0" w:type="dxa"/>
          </w:tcMar>
        </w:tcPr>
        <w:p w:rsidR="009A7DEF" w:rsidRDefault="009A7DE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9A7DEF" w:rsidRDefault="009A7DE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9A7DEF" w:rsidRDefault="009A7DE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9A7DEF" w:rsidRPr="00FF6BA5" w:rsidRDefault="009A7DE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9A7DEF" w:rsidRPr="00FF6BA5" w:rsidRDefault="009A7DE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9A7DEF" w:rsidRPr="00FF6BA5" w:rsidRDefault="009A7DE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9A7DEF" w:rsidRPr="00FF6BA5" w:rsidRDefault="009A7DE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9A7DEF" w:rsidRPr="00002BD1" w:rsidTr="00245129">
      <w:tc>
        <w:tcPr>
          <w:tcW w:w="4200" w:type="dxa"/>
          <w:tcMar>
            <w:left w:w="0" w:type="dxa"/>
            <w:right w:w="0" w:type="dxa"/>
          </w:tcMar>
        </w:tcPr>
        <w:p w:rsidR="009A7DEF" w:rsidRPr="00634F42" w:rsidRDefault="009A7DEF" w:rsidP="00634F42">
          <w:pPr>
            <w:keepNext/>
            <w:keepLines/>
            <w:tabs>
              <w:tab w:val="left" w:pos="-1440"/>
              <w:tab w:val="left" w:pos="-720"/>
              <w:tab w:val="left" w:pos="0"/>
              <w:tab w:val="left" w:pos="720"/>
              <w:tab w:val="center" w:pos="2100"/>
            </w:tabs>
            <w:rPr>
              <w:sz w:val="20"/>
              <w:szCs w:val="20"/>
              <w:lang w:val="en-US"/>
            </w:rPr>
          </w:pPr>
          <w:r w:rsidRPr="00634F42">
            <w:rPr>
              <w:sz w:val="20"/>
              <w:szCs w:val="20"/>
              <w:lang w:val="en-US"/>
            </w:rPr>
            <w:t>Judgments on applications for leave</w:t>
          </w:r>
        </w:p>
      </w:tc>
      <w:tc>
        <w:tcPr>
          <w:tcW w:w="1200" w:type="dxa"/>
          <w:tcMar>
            <w:left w:w="0" w:type="dxa"/>
            <w:right w:w="0" w:type="dxa"/>
          </w:tcMar>
        </w:tcPr>
        <w:p w:rsidR="009A7DEF" w:rsidRPr="00755F22" w:rsidRDefault="009A7DEF"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9A7DEF" w:rsidRPr="00755F22" w:rsidRDefault="009A7DEF"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9A7DEF" w:rsidRPr="00755F22" w:rsidRDefault="009A7DE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634F42">
            <w:rPr>
              <w:sz w:val="20"/>
              <w:szCs w:val="20"/>
              <w:lang w:val="fr-CA"/>
            </w:rPr>
            <w:t>Jugements rendus sur les demandes d’autorisation</w:t>
          </w:r>
        </w:p>
      </w:tc>
    </w:tr>
  </w:tbl>
  <w:p w:rsidR="009A7DEF" w:rsidRPr="00FF6BA5" w:rsidRDefault="009A7DEF" w:rsidP="00755F22">
    <w:pPr>
      <w:tabs>
        <w:tab w:val="left" w:pos="-1440"/>
        <w:tab w:val="left" w:pos="-720"/>
      </w:tabs>
      <w:rPr>
        <w:lang w:val="fr-CA"/>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DEF" w:rsidRDefault="009A7DE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9A7DEF">
      <w:tc>
        <w:tcPr>
          <w:tcW w:w="4230" w:type="dxa"/>
          <w:tcMar>
            <w:left w:w="0" w:type="dxa"/>
            <w:right w:w="0" w:type="dxa"/>
          </w:tcMar>
        </w:tcPr>
        <w:p w:rsidR="009A7DEF" w:rsidRDefault="009A7DE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9A7DEF" w:rsidRDefault="009A7DE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9A7DEF" w:rsidRDefault="009A7DE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9A7DEF">
      <w:trPr>
        <w:gridAfter w:val="2"/>
        <w:wAfter w:w="5250" w:type="dxa"/>
      </w:trPr>
      <w:tc>
        <w:tcPr>
          <w:tcW w:w="4230" w:type="dxa"/>
          <w:tcMar>
            <w:left w:w="0" w:type="dxa"/>
            <w:right w:w="0" w:type="dxa"/>
          </w:tcMar>
        </w:tcPr>
        <w:p w:rsidR="009A7DEF" w:rsidRDefault="009A7DE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9A7DEF" w:rsidRDefault="009A7DE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9A7DEF" w:rsidRPr="00755F22" w:rsidTr="00245129">
      <w:tc>
        <w:tcPr>
          <w:tcW w:w="4230" w:type="dxa"/>
          <w:tcMar>
            <w:left w:w="0" w:type="dxa"/>
            <w:right w:w="0" w:type="dxa"/>
          </w:tcMar>
        </w:tcPr>
        <w:p w:rsidR="009A7DEF" w:rsidRPr="00755F22" w:rsidRDefault="009A7DEF" w:rsidP="00831CA9">
          <w:pPr>
            <w:keepNext/>
            <w:keepLines/>
            <w:rPr>
              <w:sz w:val="20"/>
              <w:szCs w:val="20"/>
            </w:rPr>
          </w:pPr>
          <w:r w:rsidRPr="00755F22">
            <w:rPr>
              <w:sz w:val="20"/>
              <w:szCs w:val="20"/>
            </w:rPr>
            <w:t>Motions</w:t>
          </w:r>
        </w:p>
      </w:tc>
      <w:tc>
        <w:tcPr>
          <w:tcW w:w="1170" w:type="dxa"/>
          <w:tcMar>
            <w:left w:w="0" w:type="dxa"/>
            <w:right w:w="0" w:type="dxa"/>
          </w:tcMar>
        </w:tcPr>
        <w:p w:rsidR="009A7DEF" w:rsidRPr="00755F22" w:rsidRDefault="009A7DEF" w:rsidP="00831CA9">
          <w:pPr>
            <w:keepLines/>
            <w:jc w:val="center"/>
            <w:rPr>
              <w:sz w:val="20"/>
              <w:szCs w:val="20"/>
            </w:rPr>
          </w:pPr>
        </w:p>
        <w:p w:rsidR="009A7DEF" w:rsidRPr="00755F22" w:rsidRDefault="009A7DEF" w:rsidP="00831CA9">
          <w:pPr>
            <w:keepLines/>
            <w:tabs>
              <w:tab w:val="left" w:pos="-1440"/>
              <w:tab w:val="left" w:pos="-720"/>
            </w:tabs>
            <w:jc w:val="center"/>
            <w:rPr>
              <w:sz w:val="20"/>
              <w:szCs w:val="20"/>
            </w:rPr>
          </w:pPr>
        </w:p>
      </w:tc>
      <w:tc>
        <w:tcPr>
          <w:tcW w:w="4080" w:type="dxa"/>
          <w:tcMar>
            <w:left w:w="0" w:type="dxa"/>
            <w:right w:w="0" w:type="dxa"/>
          </w:tcMar>
        </w:tcPr>
        <w:p w:rsidR="009A7DEF" w:rsidRPr="00BA6468" w:rsidRDefault="009A7DEF" w:rsidP="00BA6468">
          <w:pPr>
            <w:keepLines/>
            <w:rPr>
              <w:sz w:val="20"/>
              <w:szCs w:val="20"/>
              <w:lang w:val="fr-CA"/>
            </w:rPr>
          </w:pPr>
          <w:r w:rsidRPr="00BA6468">
            <w:rPr>
              <w:sz w:val="20"/>
              <w:szCs w:val="20"/>
              <w:lang w:val="fr-CA"/>
            </w:rPr>
            <w:t>Requêtes</w:t>
          </w:r>
        </w:p>
      </w:tc>
    </w:tr>
  </w:tbl>
  <w:p w:rsidR="009A7DEF" w:rsidRDefault="009A7DEF" w:rsidP="00831CA9">
    <w:pPr>
      <w:jc w:val="both"/>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DEF" w:rsidRDefault="009A7DEF">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9A7DEF" w:rsidRPr="00002BD1">
      <w:tc>
        <w:tcPr>
          <w:tcW w:w="4200" w:type="dxa"/>
          <w:tcMar>
            <w:left w:w="0" w:type="dxa"/>
            <w:right w:w="0" w:type="dxa"/>
          </w:tcMar>
        </w:tcPr>
        <w:p w:rsidR="009A7DEF" w:rsidRDefault="009A7DE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APPEAL FILED SINCE LAST ISSUE</w:t>
          </w:r>
        </w:p>
      </w:tc>
      <w:tc>
        <w:tcPr>
          <w:tcW w:w="1200" w:type="dxa"/>
          <w:tcMar>
            <w:left w:w="0" w:type="dxa"/>
            <w:right w:w="0" w:type="dxa"/>
          </w:tcMar>
        </w:tcPr>
        <w:p w:rsidR="009A7DEF" w:rsidRDefault="009A7DE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9A7DEF" w:rsidRPr="00B01A03" w:rsidRDefault="009A7DE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B01A03">
            <w:rPr>
              <w:lang w:val="fr-CA"/>
            </w:rPr>
            <w:t>AVIS D’APPEL DÉPOSÉS DEPUIS LA DERNIÈRE PARUTION</w:t>
          </w:r>
        </w:p>
        <w:p w:rsidR="009A7DEF" w:rsidRPr="00B01A03" w:rsidRDefault="009A7DE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9A7DEF" w:rsidRPr="00B01A03" w:rsidRDefault="009A7DE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4D3948"/>
    <w:multiLevelType w:val="hybridMultilevel"/>
    <w:tmpl w:val="74F0953C"/>
    <w:lvl w:ilvl="0" w:tplc="C6205FB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98152E"/>
    <w:multiLevelType w:val="hybridMultilevel"/>
    <w:tmpl w:val="096A9626"/>
    <w:lvl w:ilvl="0" w:tplc="C966083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F0019A"/>
    <w:multiLevelType w:val="hybridMultilevel"/>
    <w:tmpl w:val="22FA2E06"/>
    <w:lvl w:ilvl="0" w:tplc="530C8170">
      <w:start w:val="3"/>
      <w:numFmt w:val="decimal"/>
      <w:lvlText w:val="%1."/>
      <w:lvlJc w:val="left"/>
      <w:pPr>
        <w:ind w:left="360" w:hanging="360"/>
      </w:pPr>
      <w:rPr>
        <w:rFonts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163E64"/>
    <w:multiLevelType w:val="hybridMultilevel"/>
    <w:tmpl w:val="BBC884B8"/>
    <w:lvl w:ilvl="0" w:tplc="E52C5A6C">
      <w:start w:val="1"/>
      <w:numFmt w:val="decimal"/>
      <w:lvlText w:val="%1."/>
      <w:lvlJc w:val="left"/>
      <w:pPr>
        <w:ind w:left="720" w:hanging="360"/>
      </w:pPr>
      <w:rPr>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AC1DE9"/>
    <w:multiLevelType w:val="hybridMultilevel"/>
    <w:tmpl w:val="F7448ABC"/>
    <w:lvl w:ilvl="0" w:tplc="BC34AE0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6B0A01"/>
    <w:multiLevelType w:val="hybridMultilevel"/>
    <w:tmpl w:val="7E9A519C"/>
    <w:lvl w:ilvl="0" w:tplc="571E8E2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0E7D03"/>
    <w:multiLevelType w:val="hybridMultilevel"/>
    <w:tmpl w:val="6486EFEE"/>
    <w:lvl w:ilvl="0" w:tplc="2AE60138">
      <w:start w:val="2"/>
      <w:numFmt w:val="decimal"/>
      <w:lvlText w:val="%1."/>
      <w:lvlJc w:val="left"/>
      <w:pPr>
        <w:ind w:left="360" w:hanging="360"/>
      </w:pPr>
      <w:rPr>
        <w:rFonts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903802"/>
    <w:multiLevelType w:val="hybridMultilevel"/>
    <w:tmpl w:val="0C1E59A2"/>
    <w:lvl w:ilvl="0" w:tplc="1468261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577F75"/>
    <w:multiLevelType w:val="hybridMultilevel"/>
    <w:tmpl w:val="D9C62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9241BA"/>
    <w:multiLevelType w:val="hybridMultilevel"/>
    <w:tmpl w:val="57606E1A"/>
    <w:lvl w:ilvl="0" w:tplc="DA84BD50">
      <w:start w:val="2"/>
      <w:numFmt w:val="decimal"/>
      <w:lvlText w:val="%1."/>
      <w:lvlJc w:val="left"/>
      <w:pPr>
        <w:ind w:left="36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55A79ED"/>
    <w:multiLevelType w:val="hybridMultilevel"/>
    <w:tmpl w:val="B47EE3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073752"/>
    <w:multiLevelType w:val="hybridMultilevel"/>
    <w:tmpl w:val="3C501C44"/>
    <w:lvl w:ilvl="0" w:tplc="C8A85D2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C23F9B"/>
    <w:multiLevelType w:val="hybridMultilevel"/>
    <w:tmpl w:val="DF741C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3A0EE7"/>
    <w:multiLevelType w:val="hybridMultilevel"/>
    <w:tmpl w:val="F5F668EE"/>
    <w:lvl w:ilvl="0" w:tplc="DF7E5F4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DA7D59"/>
    <w:multiLevelType w:val="hybridMultilevel"/>
    <w:tmpl w:val="36F6D22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7915568"/>
    <w:multiLevelType w:val="hybridMultilevel"/>
    <w:tmpl w:val="A9CEDEBA"/>
    <w:lvl w:ilvl="0" w:tplc="A8404620">
      <w:start w:val="160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A255EA"/>
    <w:multiLevelType w:val="hybridMultilevel"/>
    <w:tmpl w:val="18B07278"/>
    <w:lvl w:ilvl="0" w:tplc="C00C33EA">
      <w:start w:val="1"/>
      <w:numFmt w:val="decimal"/>
      <w:lvlText w:val="%1."/>
      <w:lvlJc w:val="left"/>
      <w:pPr>
        <w:ind w:left="720" w:hanging="360"/>
      </w:pPr>
      <w:rPr>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830CF2"/>
    <w:multiLevelType w:val="hybridMultilevel"/>
    <w:tmpl w:val="24CAD906"/>
    <w:lvl w:ilvl="0" w:tplc="0C3CBEAC">
      <w:start w:val="1"/>
      <w:numFmt w:val="decimal"/>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50861DA"/>
    <w:multiLevelType w:val="hybridMultilevel"/>
    <w:tmpl w:val="A5EE2C34"/>
    <w:lvl w:ilvl="0" w:tplc="BE0A1F6A">
      <w:start w:val="3"/>
      <w:numFmt w:val="decimal"/>
      <w:lvlText w:val="%1."/>
      <w:lvlJc w:val="left"/>
      <w:pPr>
        <w:ind w:left="360" w:hanging="360"/>
      </w:pPr>
      <w:rPr>
        <w:rFonts w:hint="default"/>
        <w:b/>
        <w:i/>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EE24C2F"/>
    <w:multiLevelType w:val="hybridMultilevel"/>
    <w:tmpl w:val="A77E2B42"/>
    <w:lvl w:ilvl="0" w:tplc="06CE837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BD2780"/>
    <w:multiLevelType w:val="hybridMultilevel"/>
    <w:tmpl w:val="36F6D22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61A248F8"/>
    <w:multiLevelType w:val="hybridMultilevel"/>
    <w:tmpl w:val="36B2D472"/>
    <w:lvl w:ilvl="0" w:tplc="D37E28F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765676"/>
    <w:multiLevelType w:val="hybridMultilevel"/>
    <w:tmpl w:val="6CF8C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72547F"/>
    <w:multiLevelType w:val="hybridMultilevel"/>
    <w:tmpl w:val="4A34FC6C"/>
    <w:lvl w:ilvl="0" w:tplc="3EF4866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224671"/>
    <w:multiLevelType w:val="hybridMultilevel"/>
    <w:tmpl w:val="334A16A2"/>
    <w:lvl w:ilvl="0" w:tplc="A142F012">
      <w:start w:val="4"/>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B4C0C18"/>
    <w:multiLevelType w:val="hybridMultilevel"/>
    <w:tmpl w:val="370E74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D093B42"/>
    <w:multiLevelType w:val="hybridMultilevel"/>
    <w:tmpl w:val="16F2A4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6F86C6F"/>
    <w:multiLevelType w:val="hybridMultilevel"/>
    <w:tmpl w:val="0F3E1452"/>
    <w:lvl w:ilvl="0" w:tplc="01B82A4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8DC58D3"/>
    <w:multiLevelType w:val="hybridMultilevel"/>
    <w:tmpl w:val="0DC8EE14"/>
    <w:lvl w:ilvl="0" w:tplc="0198A49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E526A34"/>
    <w:multiLevelType w:val="hybridMultilevel"/>
    <w:tmpl w:val="A5EE2C34"/>
    <w:lvl w:ilvl="0" w:tplc="BE0A1F6A">
      <w:start w:val="3"/>
      <w:numFmt w:val="decimal"/>
      <w:lvlText w:val="%1."/>
      <w:lvlJc w:val="left"/>
      <w:pPr>
        <w:ind w:left="360" w:hanging="360"/>
      </w:pPr>
      <w:rPr>
        <w:rFonts w:hint="default"/>
        <w:b/>
        <w:i/>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19"/>
  </w:num>
  <w:num w:numId="3">
    <w:abstractNumId w:val="19"/>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8"/>
  </w:num>
  <w:num w:numId="9">
    <w:abstractNumId w:val="20"/>
  </w:num>
  <w:num w:numId="10">
    <w:abstractNumId w:val="31"/>
  </w:num>
  <w:num w:numId="11">
    <w:abstractNumId w:val="13"/>
  </w:num>
  <w:num w:numId="12">
    <w:abstractNumId w:val="9"/>
  </w:num>
  <w:num w:numId="13">
    <w:abstractNumId w:val="27"/>
  </w:num>
  <w:num w:numId="14">
    <w:abstractNumId w:val="24"/>
  </w:num>
  <w:num w:numId="15">
    <w:abstractNumId w:val="29"/>
  </w:num>
  <w:num w:numId="16">
    <w:abstractNumId w:val="2"/>
  </w:num>
  <w:num w:numId="17">
    <w:abstractNumId w:val="6"/>
  </w:num>
  <w:num w:numId="18">
    <w:abstractNumId w:val="0"/>
  </w:num>
  <w:num w:numId="19">
    <w:abstractNumId w:val="26"/>
  </w:num>
  <w:num w:numId="20">
    <w:abstractNumId w:val="1"/>
  </w:num>
  <w:num w:numId="21">
    <w:abstractNumId w:val="12"/>
  </w:num>
  <w:num w:numId="22">
    <w:abstractNumId w:val="4"/>
  </w:num>
  <w:num w:numId="23">
    <w:abstractNumId w:val="7"/>
  </w:num>
  <w:num w:numId="24">
    <w:abstractNumId w:val="30"/>
  </w:num>
  <w:num w:numId="25">
    <w:abstractNumId w:val="17"/>
  </w:num>
  <w:num w:numId="26">
    <w:abstractNumId w:val="11"/>
  </w:num>
  <w:num w:numId="27">
    <w:abstractNumId w:val="23"/>
  </w:num>
  <w:num w:numId="28">
    <w:abstractNumId w:val="5"/>
  </w:num>
  <w:num w:numId="29">
    <w:abstractNumId w:val="28"/>
  </w:num>
  <w:num w:numId="30">
    <w:abstractNumId w:val="22"/>
  </w:num>
  <w:num w:numId="31">
    <w:abstractNumId w:val="15"/>
  </w:num>
  <w:num w:numId="32">
    <w:abstractNumId w:val="18"/>
  </w:num>
  <w:num w:numId="33">
    <w:abstractNumId w:val="25"/>
  </w:num>
  <w:num w:numId="34">
    <w:abstractNumId w:val="14"/>
  </w:num>
  <w:num w:numId="35">
    <w:abstractNumId w:val="3"/>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proofState w:spelling="clean" w:grammar="clean"/>
  <w:attachedTemplate r:id="rId1"/>
  <w:defaultTabStop w:val="720"/>
  <w:drawingGridHorizontalSpacing w:val="120"/>
  <w:displayHorizontalDrawingGridEvery w:val="2"/>
  <w:characterSpacingControl w:val="doNotCompress"/>
  <w:hdrShapeDefaults>
    <o:shapedefaults v:ext="edit" spidmax="225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41E"/>
    <w:rsid w:val="00002704"/>
    <w:rsid w:val="00002BD1"/>
    <w:rsid w:val="00020DC3"/>
    <w:rsid w:val="0002587E"/>
    <w:rsid w:val="0003223B"/>
    <w:rsid w:val="000327B2"/>
    <w:rsid w:val="00033A57"/>
    <w:rsid w:val="0004528B"/>
    <w:rsid w:val="00045DE3"/>
    <w:rsid w:val="00054651"/>
    <w:rsid w:val="00064FBA"/>
    <w:rsid w:val="00091BA6"/>
    <w:rsid w:val="00091FA6"/>
    <w:rsid w:val="0009686C"/>
    <w:rsid w:val="00096BD9"/>
    <w:rsid w:val="000B3C9A"/>
    <w:rsid w:val="000B40A2"/>
    <w:rsid w:val="000B4624"/>
    <w:rsid w:val="000C0ACD"/>
    <w:rsid w:val="000C0D2A"/>
    <w:rsid w:val="000C1D9D"/>
    <w:rsid w:val="000C2AAB"/>
    <w:rsid w:val="000C5CE8"/>
    <w:rsid w:val="000E27A5"/>
    <w:rsid w:val="000E2959"/>
    <w:rsid w:val="000F0B60"/>
    <w:rsid w:val="000F2CA3"/>
    <w:rsid w:val="000F737E"/>
    <w:rsid w:val="00102792"/>
    <w:rsid w:val="00102926"/>
    <w:rsid w:val="0010587F"/>
    <w:rsid w:val="00106D88"/>
    <w:rsid w:val="00111C6B"/>
    <w:rsid w:val="00113336"/>
    <w:rsid w:val="0012102B"/>
    <w:rsid w:val="00124D41"/>
    <w:rsid w:val="00125B8F"/>
    <w:rsid w:val="0013369E"/>
    <w:rsid w:val="0013595D"/>
    <w:rsid w:val="001434B9"/>
    <w:rsid w:val="00143EF6"/>
    <w:rsid w:val="00152E76"/>
    <w:rsid w:val="00164E6D"/>
    <w:rsid w:val="0016538E"/>
    <w:rsid w:val="00172473"/>
    <w:rsid w:val="00176B7F"/>
    <w:rsid w:val="00180CBA"/>
    <w:rsid w:val="00183454"/>
    <w:rsid w:val="0019203D"/>
    <w:rsid w:val="00195F99"/>
    <w:rsid w:val="001B157C"/>
    <w:rsid w:val="001B1994"/>
    <w:rsid w:val="001B4006"/>
    <w:rsid w:val="001B5C23"/>
    <w:rsid w:val="001D0D5F"/>
    <w:rsid w:val="001D6B8C"/>
    <w:rsid w:val="001E46EC"/>
    <w:rsid w:val="001F1F83"/>
    <w:rsid w:val="001F40DF"/>
    <w:rsid w:val="001F43F8"/>
    <w:rsid w:val="001F6B2D"/>
    <w:rsid w:val="00201E46"/>
    <w:rsid w:val="002021A9"/>
    <w:rsid w:val="002139A7"/>
    <w:rsid w:val="00215574"/>
    <w:rsid w:val="00215F7C"/>
    <w:rsid w:val="00221DEF"/>
    <w:rsid w:val="0022323B"/>
    <w:rsid w:val="002410B8"/>
    <w:rsid w:val="00242AEE"/>
    <w:rsid w:val="00245129"/>
    <w:rsid w:val="00245879"/>
    <w:rsid w:val="00253236"/>
    <w:rsid w:val="002534CE"/>
    <w:rsid w:val="00267FD5"/>
    <w:rsid w:val="00271E1E"/>
    <w:rsid w:val="00274D34"/>
    <w:rsid w:val="00280504"/>
    <w:rsid w:val="00281DA2"/>
    <w:rsid w:val="00283AFF"/>
    <w:rsid w:val="00283ED8"/>
    <w:rsid w:val="002868D0"/>
    <w:rsid w:val="002870AB"/>
    <w:rsid w:val="0028760B"/>
    <w:rsid w:val="002A008C"/>
    <w:rsid w:val="002A1BA5"/>
    <w:rsid w:val="002A27D1"/>
    <w:rsid w:val="002A4AFA"/>
    <w:rsid w:val="002B2610"/>
    <w:rsid w:val="002B516C"/>
    <w:rsid w:val="002B5D82"/>
    <w:rsid w:val="002C13E1"/>
    <w:rsid w:val="002C4FA4"/>
    <w:rsid w:val="002D72EB"/>
    <w:rsid w:val="002E2327"/>
    <w:rsid w:val="002E3583"/>
    <w:rsid w:val="002E5576"/>
    <w:rsid w:val="0030050B"/>
    <w:rsid w:val="003008F5"/>
    <w:rsid w:val="00304081"/>
    <w:rsid w:val="003308AA"/>
    <w:rsid w:val="00331B52"/>
    <w:rsid w:val="00333403"/>
    <w:rsid w:val="003359D3"/>
    <w:rsid w:val="0034657E"/>
    <w:rsid w:val="00351475"/>
    <w:rsid w:val="00355967"/>
    <w:rsid w:val="00382C47"/>
    <w:rsid w:val="00384384"/>
    <w:rsid w:val="003866AE"/>
    <w:rsid w:val="00393AB2"/>
    <w:rsid w:val="003B3977"/>
    <w:rsid w:val="003C291C"/>
    <w:rsid w:val="003D49B1"/>
    <w:rsid w:val="003E1D4C"/>
    <w:rsid w:val="003E5F3E"/>
    <w:rsid w:val="003F414B"/>
    <w:rsid w:val="00407C5D"/>
    <w:rsid w:val="0041245B"/>
    <w:rsid w:val="004137A0"/>
    <w:rsid w:val="00422D9A"/>
    <w:rsid w:val="004317DE"/>
    <w:rsid w:val="004324B2"/>
    <w:rsid w:val="00432989"/>
    <w:rsid w:val="004342A0"/>
    <w:rsid w:val="00440E24"/>
    <w:rsid w:val="0044776A"/>
    <w:rsid w:val="00460AFC"/>
    <w:rsid w:val="0046473A"/>
    <w:rsid w:val="0047471F"/>
    <w:rsid w:val="004B195E"/>
    <w:rsid w:val="004B2E86"/>
    <w:rsid w:val="004B66B4"/>
    <w:rsid w:val="004B7F60"/>
    <w:rsid w:val="004C1AAC"/>
    <w:rsid w:val="004C1C35"/>
    <w:rsid w:val="004E1E0A"/>
    <w:rsid w:val="004E44A7"/>
    <w:rsid w:val="004E5524"/>
    <w:rsid w:val="004E7C53"/>
    <w:rsid w:val="004F090E"/>
    <w:rsid w:val="00501F3C"/>
    <w:rsid w:val="00506BE1"/>
    <w:rsid w:val="00520F9E"/>
    <w:rsid w:val="0052229C"/>
    <w:rsid w:val="00527CC7"/>
    <w:rsid w:val="00560DF1"/>
    <w:rsid w:val="0056248C"/>
    <w:rsid w:val="00564B09"/>
    <w:rsid w:val="00567602"/>
    <w:rsid w:val="00567680"/>
    <w:rsid w:val="00571CA4"/>
    <w:rsid w:val="00573AF2"/>
    <w:rsid w:val="00582136"/>
    <w:rsid w:val="005967EF"/>
    <w:rsid w:val="005B2EA9"/>
    <w:rsid w:val="005B6826"/>
    <w:rsid w:val="005C6840"/>
    <w:rsid w:val="005F1ED8"/>
    <w:rsid w:val="005F263E"/>
    <w:rsid w:val="00600252"/>
    <w:rsid w:val="00612A40"/>
    <w:rsid w:val="00617829"/>
    <w:rsid w:val="0062714A"/>
    <w:rsid w:val="00634F42"/>
    <w:rsid w:val="00645947"/>
    <w:rsid w:val="006615F4"/>
    <w:rsid w:val="006707F0"/>
    <w:rsid w:val="00675479"/>
    <w:rsid w:val="00680709"/>
    <w:rsid w:val="00681F61"/>
    <w:rsid w:val="00684F23"/>
    <w:rsid w:val="00691D1D"/>
    <w:rsid w:val="00693C38"/>
    <w:rsid w:val="00696BF9"/>
    <w:rsid w:val="00697C62"/>
    <w:rsid w:val="006A329B"/>
    <w:rsid w:val="006A7EB8"/>
    <w:rsid w:val="006B6926"/>
    <w:rsid w:val="006C3F47"/>
    <w:rsid w:val="006C5F7A"/>
    <w:rsid w:val="006E06AF"/>
    <w:rsid w:val="006E1CB0"/>
    <w:rsid w:val="006F350F"/>
    <w:rsid w:val="00700DCE"/>
    <w:rsid w:val="00717608"/>
    <w:rsid w:val="00727571"/>
    <w:rsid w:val="00732DB7"/>
    <w:rsid w:val="0074131F"/>
    <w:rsid w:val="0074238B"/>
    <w:rsid w:val="00745EF7"/>
    <w:rsid w:val="00751643"/>
    <w:rsid w:val="00755F22"/>
    <w:rsid w:val="00766E4A"/>
    <w:rsid w:val="007820CE"/>
    <w:rsid w:val="00782AE4"/>
    <w:rsid w:val="00786B0A"/>
    <w:rsid w:val="0079724F"/>
    <w:rsid w:val="007A3EAE"/>
    <w:rsid w:val="007B09D6"/>
    <w:rsid w:val="007B4DFF"/>
    <w:rsid w:val="007C04FC"/>
    <w:rsid w:val="007C3D5F"/>
    <w:rsid w:val="007C3DB0"/>
    <w:rsid w:val="007C47C2"/>
    <w:rsid w:val="007D3E0F"/>
    <w:rsid w:val="007E4282"/>
    <w:rsid w:val="007F387B"/>
    <w:rsid w:val="00802863"/>
    <w:rsid w:val="008112A9"/>
    <w:rsid w:val="0081473A"/>
    <w:rsid w:val="00815B3C"/>
    <w:rsid w:val="0081610A"/>
    <w:rsid w:val="008277C4"/>
    <w:rsid w:val="0082783A"/>
    <w:rsid w:val="00831CA9"/>
    <w:rsid w:val="00842B6B"/>
    <w:rsid w:val="00844E40"/>
    <w:rsid w:val="00845C2A"/>
    <w:rsid w:val="00850E1F"/>
    <w:rsid w:val="0085476B"/>
    <w:rsid w:val="0086340B"/>
    <w:rsid w:val="00873743"/>
    <w:rsid w:val="00877592"/>
    <w:rsid w:val="008859F1"/>
    <w:rsid w:val="008902B1"/>
    <w:rsid w:val="00890FEB"/>
    <w:rsid w:val="00893449"/>
    <w:rsid w:val="00895E7E"/>
    <w:rsid w:val="008961FD"/>
    <w:rsid w:val="008A5C1A"/>
    <w:rsid w:val="008B1F80"/>
    <w:rsid w:val="008C2318"/>
    <w:rsid w:val="008C2D9E"/>
    <w:rsid w:val="008D085E"/>
    <w:rsid w:val="008D292F"/>
    <w:rsid w:val="008D3D4B"/>
    <w:rsid w:val="008E03DC"/>
    <w:rsid w:val="00902C7C"/>
    <w:rsid w:val="00902E51"/>
    <w:rsid w:val="009058B9"/>
    <w:rsid w:val="00923F04"/>
    <w:rsid w:val="00924065"/>
    <w:rsid w:val="00930B8A"/>
    <w:rsid w:val="00930D68"/>
    <w:rsid w:val="00932DB4"/>
    <w:rsid w:val="00941A4B"/>
    <w:rsid w:val="00946242"/>
    <w:rsid w:val="0095096B"/>
    <w:rsid w:val="00955827"/>
    <w:rsid w:val="00957556"/>
    <w:rsid w:val="00961C83"/>
    <w:rsid w:val="00970CD3"/>
    <w:rsid w:val="009723FA"/>
    <w:rsid w:val="00984546"/>
    <w:rsid w:val="009921E9"/>
    <w:rsid w:val="00996510"/>
    <w:rsid w:val="009A75CF"/>
    <w:rsid w:val="009A7DEF"/>
    <w:rsid w:val="009B36BA"/>
    <w:rsid w:val="009C4E23"/>
    <w:rsid w:val="009D1F15"/>
    <w:rsid w:val="009D555E"/>
    <w:rsid w:val="009F3024"/>
    <w:rsid w:val="009F39BA"/>
    <w:rsid w:val="009F6685"/>
    <w:rsid w:val="009F6D13"/>
    <w:rsid w:val="00A0355E"/>
    <w:rsid w:val="00A067B5"/>
    <w:rsid w:val="00A234E1"/>
    <w:rsid w:val="00A242F4"/>
    <w:rsid w:val="00A253C8"/>
    <w:rsid w:val="00A375D1"/>
    <w:rsid w:val="00A41D2B"/>
    <w:rsid w:val="00A51D10"/>
    <w:rsid w:val="00A52A83"/>
    <w:rsid w:val="00A61252"/>
    <w:rsid w:val="00A6552C"/>
    <w:rsid w:val="00A744AF"/>
    <w:rsid w:val="00A760C7"/>
    <w:rsid w:val="00A81DCF"/>
    <w:rsid w:val="00A87207"/>
    <w:rsid w:val="00A935AA"/>
    <w:rsid w:val="00A956D3"/>
    <w:rsid w:val="00AB2201"/>
    <w:rsid w:val="00AC3CBD"/>
    <w:rsid w:val="00AD1D34"/>
    <w:rsid w:val="00AD3259"/>
    <w:rsid w:val="00AE043C"/>
    <w:rsid w:val="00AF1715"/>
    <w:rsid w:val="00AF3904"/>
    <w:rsid w:val="00B00A0B"/>
    <w:rsid w:val="00B010C0"/>
    <w:rsid w:val="00B15CBE"/>
    <w:rsid w:val="00B33FF1"/>
    <w:rsid w:val="00B40FD9"/>
    <w:rsid w:val="00B4618C"/>
    <w:rsid w:val="00B4740D"/>
    <w:rsid w:val="00B61629"/>
    <w:rsid w:val="00B635E0"/>
    <w:rsid w:val="00B67395"/>
    <w:rsid w:val="00B7374B"/>
    <w:rsid w:val="00B90DC0"/>
    <w:rsid w:val="00B91DFE"/>
    <w:rsid w:val="00BA116A"/>
    <w:rsid w:val="00BA5582"/>
    <w:rsid w:val="00BA6468"/>
    <w:rsid w:val="00BB15A8"/>
    <w:rsid w:val="00BB1D44"/>
    <w:rsid w:val="00BC680C"/>
    <w:rsid w:val="00BD06DA"/>
    <w:rsid w:val="00BD264E"/>
    <w:rsid w:val="00BD4217"/>
    <w:rsid w:val="00BE0165"/>
    <w:rsid w:val="00BE34F7"/>
    <w:rsid w:val="00BE5B3E"/>
    <w:rsid w:val="00BF25F3"/>
    <w:rsid w:val="00C01FCB"/>
    <w:rsid w:val="00C1697B"/>
    <w:rsid w:val="00C21644"/>
    <w:rsid w:val="00C21CB5"/>
    <w:rsid w:val="00C257CD"/>
    <w:rsid w:val="00C27015"/>
    <w:rsid w:val="00C406CA"/>
    <w:rsid w:val="00C46376"/>
    <w:rsid w:val="00C46697"/>
    <w:rsid w:val="00C46F21"/>
    <w:rsid w:val="00C50A5C"/>
    <w:rsid w:val="00C50FDF"/>
    <w:rsid w:val="00C63381"/>
    <w:rsid w:val="00C73D06"/>
    <w:rsid w:val="00C73D76"/>
    <w:rsid w:val="00C73E1B"/>
    <w:rsid w:val="00C73EE8"/>
    <w:rsid w:val="00C7556C"/>
    <w:rsid w:val="00C759B4"/>
    <w:rsid w:val="00C77713"/>
    <w:rsid w:val="00C8528C"/>
    <w:rsid w:val="00C85BB7"/>
    <w:rsid w:val="00C86E0F"/>
    <w:rsid w:val="00CA2DEA"/>
    <w:rsid w:val="00CB3520"/>
    <w:rsid w:val="00CB43D5"/>
    <w:rsid w:val="00CC4D84"/>
    <w:rsid w:val="00CE198A"/>
    <w:rsid w:val="00CF08C8"/>
    <w:rsid w:val="00D004FC"/>
    <w:rsid w:val="00D04577"/>
    <w:rsid w:val="00D22BC0"/>
    <w:rsid w:val="00D31809"/>
    <w:rsid w:val="00D43967"/>
    <w:rsid w:val="00D6331A"/>
    <w:rsid w:val="00D64901"/>
    <w:rsid w:val="00D76BDF"/>
    <w:rsid w:val="00D812DE"/>
    <w:rsid w:val="00D818B6"/>
    <w:rsid w:val="00D82A57"/>
    <w:rsid w:val="00D82BFF"/>
    <w:rsid w:val="00D8443D"/>
    <w:rsid w:val="00D862C1"/>
    <w:rsid w:val="00D9241E"/>
    <w:rsid w:val="00D93A6C"/>
    <w:rsid w:val="00D93B50"/>
    <w:rsid w:val="00D94028"/>
    <w:rsid w:val="00D94670"/>
    <w:rsid w:val="00DA1D48"/>
    <w:rsid w:val="00DA46F6"/>
    <w:rsid w:val="00DA756F"/>
    <w:rsid w:val="00DB79DD"/>
    <w:rsid w:val="00DC0577"/>
    <w:rsid w:val="00DC6B2E"/>
    <w:rsid w:val="00DD0B49"/>
    <w:rsid w:val="00DD0BDC"/>
    <w:rsid w:val="00DD6281"/>
    <w:rsid w:val="00DE0502"/>
    <w:rsid w:val="00DE1EE5"/>
    <w:rsid w:val="00DE349D"/>
    <w:rsid w:val="00DE51A3"/>
    <w:rsid w:val="00E0270C"/>
    <w:rsid w:val="00E06DFA"/>
    <w:rsid w:val="00E06F20"/>
    <w:rsid w:val="00E20A0A"/>
    <w:rsid w:val="00E240C2"/>
    <w:rsid w:val="00E3400B"/>
    <w:rsid w:val="00E356C7"/>
    <w:rsid w:val="00E414CA"/>
    <w:rsid w:val="00E41A5A"/>
    <w:rsid w:val="00E42DE0"/>
    <w:rsid w:val="00E45FE4"/>
    <w:rsid w:val="00E64FA7"/>
    <w:rsid w:val="00E65960"/>
    <w:rsid w:val="00E664DA"/>
    <w:rsid w:val="00E670F7"/>
    <w:rsid w:val="00E71254"/>
    <w:rsid w:val="00E75CFD"/>
    <w:rsid w:val="00E770CB"/>
    <w:rsid w:val="00E80D6C"/>
    <w:rsid w:val="00E848A6"/>
    <w:rsid w:val="00E8544A"/>
    <w:rsid w:val="00E8642A"/>
    <w:rsid w:val="00E903A1"/>
    <w:rsid w:val="00E92A37"/>
    <w:rsid w:val="00E940EB"/>
    <w:rsid w:val="00E942C2"/>
    <w:rsid w:val="00E9703F"/>
    <w:rsid w:val="00E97984"/>
    <w:rsid w:val="00EB2B90"/>
    <w:rsid w:val="00EC0CFA"/>
    <w:rsid w:val="00EC6816"/>
    <w:rsid w:val="00ED078F"/>
    <w:rsid w:val="00ED7E83"/>
    <w:rsid w:val="00EE091F"/>
    <w:rsid w:val="00EF4B63"/>
    <w:rsid w:val="00EF6BE1"/>
    <w:rsid w:val="00F0068D"/>
    <w:rsid w:val="00F0576D"/>
    <w:rsid w:val="00F138C1"/>
    <w:rsid w:val="00F14E6D"/>
    <w:rsid w:val="00F15EA8"/>
    <w:rsid w:val="00F16063"/>
    <w:rsid w:val="00F16C8D"/>
    <w:rsid w:val="00F24846"/>
    <w:rsid w:val="00F253CC"/>
    <w:rsid w:val="00F26C61"/>
    <w:rsid w:val="00F33CCE"/>
    <w:rsid w:val="00F40249"/>
    <w:rsid w:val="00F526C8"/>
    <w:rsid w:val="00F528CA"/>
    <w:rsid w:val="00F554B5"/>
    <w:rsid w:val="00F663FF"/>
    <w:rsid w:val="00F73E31"/>
    <w:rsid w:val="00F75954"/>
    <w:rsid w:val="00F761A3"/>
    <w:rsid w:val="00F9272D"/>
    <w:rsid w:val="00F9518C"/>
    <w:rsid w:val="00FA316E"/>
    <w:rsid w:val="00FA3373"/>
    <w:rsid w:val="00FA59EF"/>
    <w:rsid w:val="00FA7B17"/>
    <w:rsid w:val="00FB19A2"/>
    <w:rsid w:val="00FB1DB6"/>
    <w:rsid w:val="00FB3F1C"/>
    <w:rsid w:val="00FB4A2E"/>
    <w:rsid w:val="00FC7090"/>
    <w:rsid w:val="00FD053D"/>
    <w:rsid w:val="00FF22BA"/>
    <w:rsid w:val="00FF5EDB"/>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25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paragraph" w:styleId="Heading1">
    <w:name w:val="heading 1"/>
    <w:basedOn w:val="Normal"/>
    <w:next w:val="Normal"/>
    <w:link w:val="Heading1Char"/>
    <w:uiPriority w:val="9"/>
    <w:qFormat/>
    <w:rsid w:val="00560DF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rsid w:val="00C46F21"/>
    <w:pPr>
      <w:keepNext/>
      <w:keepLines/>
      <w:spacing w:before="200"/>
      <w:jc w:val="both"/>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87207"/>
    <w:pPr>
      <w:tabs>
        <w:tab w:val="center" w:pos="4680"/>
        <w:tab w:val="right" w:pos="9360"/>
      </w:tabs>
    </w:pPr>
  </w:style>
  <w:style w:type="character" w:customStyle="1" w:styleId="HeaderChar">
    <w:name w:val="Header Char"/>
    <w:basedOn w:val="DefaultParagraphFont"/>
    <w:link w:val="Header"/>
    <w:uiPriority w:val="99"/>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567602"/>
    <w:pPr>
      <w:widowControl w:val="0"/>
      <w:autoSpaceDE w:val="0"/>
      <w:autoSpaceDN w:val="0"/>
      <w:adjustRightInd w:val="0"/>
      <w:jc w:val="center"/>
      <w:outlineLvl w:val="0"/>
    </w:pPr>
    <w:rPr>
      <w:rFonts w:eastAsiaTheme="minorEastAsia" w:cs="Times New Roman"/>
      <w:b/>
      <w:szCs w:val="20"/>
      <w:lang w:eastAsia="en-CA"/>
    </w:rPr>
  </w:style>
  <w:style w:type="paragraph" w:customStyle="1" w:styleId="Header1StyleF">
    <w:name w:val="Header 1 Style F"/>
    <w:basedOn w:val="Header1StyleE"/>
    <w:autoRedefine/>
    <w:qFormat/>
    <w:rsid w:val="0056760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paragraph" w:customStyle="1" w:styleId="SCCLsocParty">
    <w:name w:val="SCC.Lsoc.Party"/>
    <w:basedOn w:val="Normal"/>
    <w:next w:val="Normal"/>
    <w:link w:val="SCCLsocPartyChar"/>
    <w:rsid w:val="00E8544A"/>
    <w:pPr>
      <w:jc w:val="center"/>
    </w:pPr>
    <w:rPr>
      <w:rFonts w:eastAsia="Calibri" w:cs="Times New Roman"/>
      <w:lang w:val="fr-CA"/>
    </w:rPr>
  </w:style>
  <w:style w:type="character" w:customStyle="1" w:styleId="SCCLsocPartyChar">
    <w:name w:val="SCC.Lsoc.Party Char"/>
    <w:basedOn w:val="DefaultParagraphFont"/>
    <w:link w:val="SCCLsocParty"/>
    <w:rsid w:val="00E8544A"/>
    <w:rPr>
      <w:rFonts w:eastAsia="Calibri" w:cs="Times New Roman"/>
      <w:lang w:val="fr-CA"/>
    </w:rPr>
  </w:style>
  <w:style w:type="table" w:customStyle="1" w:styleId="TableGrid2">
    <w:name w:val="Table Grid2"/>
    <w:basedOn w:val="TableNormal"/>
    <w:next w:val="TableGrid"/>
    <w:uiPriority w:val="59"/>
    <w:rsid w:val="00C01FCB"/>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OtherPartySeparatorChar">
    <w:name w:val="SCC.Lsoc.OtherPartySeparator Char"/>
    <w:basedOn w:val="DefaultParagraphFont"/>
    <w:link w:val="SCCLsocOtherPartySeparator"/>
    <w:rsid w:val="00C01FCB"/>
    <w:rPr>
      <w:i/>
    </w:rPr>
  </w:style>
  <w:style w:type="paragraph" w:customStyle="1" w:styleId="SCCLsocOtherPartySeparator">
    <w:name w:val="SCC.Lsoc.OtherPartySeparator"/>
    <w:basedOn w:val="Normal"/>
    <w:next w:val="Normal"/>
    <w:link w:val="SCCLsocOtherPartySeparatorChar"/>
    <w:rsid w:val="00C01FCB"/>
    <w:rPr>
      <w:i/>
      <w:lang w:val="en-US"/>
    </w:rPr>
  </w:style>
  <w:style w:type="paragraph" w:styleId="NormalWeb">
    <w:name w:val="Normal (Web)"/>
    <w:basedOn w:val="Normal"/>
    <w:uiPriority w:val="99"/>
    <w:unhideWhenUsed/>
    <w:rsid w:val="00C01FCB"/>
    <w:pPr>
      <w:spacing w:before="100" w:beforeAutospacing="1" w:after="100" w:afterAutospacing="1"/>
    </w:pPr>
    <w:rPr>
      <w:rFonts w:eastAsia="Times New Roman" w:cs="Times New Roman"/>
      <w:szCs w:val="24"/>
      <w:lang w:eastAsia="en-CA"/>
    </w:rPr>
  </w:style>
  <w:style w:type="character" w:styleId="Emphasis">
    <w:name w:val="Emphasis"/>
    <w:basedOn w:val="DefaultParagraphFont"/>
    <w:uiPriority w:val="20"/>
    <w:qFormat/>
    <w:rsid w:val="00C01FCB"/>
    <w:rPr>
      <w:i/>
      <w:iCs/>
    </w:rPr>
  </w:style>
  <w:style w:type="character" w:styleId="Strong">
    <w:name w:val="Strong"/>
    <w:basedOn w:val="DefaultParagraphFont"/>
    <w:uiPriority w:val="22"/>
    <w:qFormat/>
    <w:rsid w:val="00C01FCB"/>
    <w:rPr>
      <w:b/>
      <w:bCs/>
    </w:rPr>
  </w:style>
  <w:style w:type="paragraph" w:customStyle="1" w:styleId="SCCSsocParty">
    <w:name w:val="SCC.Ssoc.Party"/>
    <w:basedOn w:val="Normal"/>
    <w:next w:val="Normal"/>
    <w:link w:val="SCCSsocPartyChar"/>
    <w:rsid w:val="00102792"/>
    <w:rPr>
      <w:rFonts w:cs="Times New Roman"/>
      <w:i/>
      <w:szCs w:val="24"/>
    </w:rPr>
  </w:style>
  <w:style w:type="character" w:customStyle="1" w:styleId="SCCSsocPartyChar">
    <w:name w:val="SCC.Ssoc.Party Char"/>
    <w:basedOn w:val="DefaultParagraphFont"/>
    <w:link w:val="SCCSsocParty"/>
    <w:rsid w:val="00102792"/>
    <w:rPr>
      <w:rFonts w:cs="Times New Roman"/>
      <w:i/>
      <w:szCs w:val="24"/>
      <w:lang w:val="en-CA"/>
    </w:rPr>
  </w:style>
  <w:style w:type="character" w:customStyle="1" w:styleId="sccssocchar">
    <w:name w:val="sccssocchar"/>
    <w:basedOn w:val="DefaultParagraphFont"/>
    <w:rsid w:val="00102792"/>
  </w:style>
  <w:style w:type="character" w:styleId="FollowedHyperlink">
    <w:name w:val="FollowedHyperlink"/>
    <w:basedOn w:val="DefaultParagraphFont"/>
    <w:uiPriority w:val="99"/>
    <w:semiHidden/>
    <w:unhideWhenUsed/>
    <w:rsid w:val="00102792"/>
    <w:rPr>
      <w:color w:val="800080" w:themeColor="followedHyperlink"/>
      <w:u w:val="single"/>
    </w:rPr>
  </w:style>
  <w:style w:type="paragraph" w:customStyle="1" w:styleId="scclsocparty0">
    <w:name w:val="scclsocparty"/>
    <w:basedOn w:val="Normal"/>
    <w:rsid w:val="00102792"/>
    <w:pPr>
      <w:spacing w:before="100" w:beforeAutospacing="1" w:after="100" w:afterAutospacing="1"/>
    </w:pPr>
    <w:rPr>
      <w:rFonts w:eastAsia="Times New Roman" w:cs="Times New Roman"/>
      <w:szCs w:val="24"/>
      <w:lang w:val="en-US"/>
    </w:rPr>
  </w:style>
  <w:style w:type="character" w:customStyle="1" w:styleId="sccfilenumberchar0">
    <w:name w:val="sccfilenumberchar"/>
    <w:basedOn w:val="DefaultParagraphFont"/>
    <w:rsid w:val="00102792"/>
  </w:style>
  <w:style w:type="paragraph" w:customStyle="1" w:styleId="scclsocotherpartyseparator0">
    <w:name w:val="scclsocotherpartyseparator"/>
    <w:basedOn w:val="Normal"/>
    <w:rsid w:val="00102792"/>
    <w:pPr>
      <w:spacing w:before="100" w:beforeAutospacing="1" w:after="100" w:afterAutospacing="1"/>
    </w:pPr>
    <w:rPr>
      <w:rFonts w:eastAsia="Times New Roman" w:cs="Times New Roman"/>
      <w:szCs w:val="24"/>
      <w:lang w:val="en-US"/>
    </w:rPr>
  </w:style>
  <w:style w:type="paragraph" w:customStyle="1" w:styleId="scclsocsubfileseparator">
    <w:name w:val="scclsocsubfileseparator"/>
    <w:basedOn w:val="Normal"/>
    <w:rsid w:val="00102792"/>
    <w:pPr>
      <w:spacing w:before="100" w:beforeAutospacing="1" w:after="100" w:afterAutospacing="1"/>
    </w:pPr>
    <w:rPr>
      <w:rFonts w:eastAsia="Times New Roman" w:cs="Times New Roman"/>
      <w:szCs w:val="24"/>
      <w:lang w:val="en-US"/>
    </w:rPr>
  </w:style>
  <w:style w:type="character" w:customStyle="1" w:styleId="decisia-reflex2-icon">
    <w:name w:val="decisia-reflex2-icon"/>
    <w:basedOn w:val="DefaultParagraphFont"/>
    <w:rsid w:val="00102792"/>
  </w:style>
  <w:style w:type="paragraph" w:customStyle="1" w:styleId="sccbansummary">
    <w:name w:val="sccbansummary"/>
    <w:basedOn w:val="Normal"/>
    <w:rsid w:val="00102792"/>
    <w:pPr>
      <w:spacing w:before="100" w:beforeAutospacing="1" w:after="100" w:afterAutospacing="1"/>
    </w:pPr>
    <w:rPr>
      <w:rFonts w:eastAsia="Times New Roman" w:cs="Times New Roman"/>
      <w:szCs w:val="24"/>
      <w:lang w:val="en-US"/>
    </w:rPr>
  </w:style>
  <w:style w:type="paragraph" w:customStyle="1" w:styleId="scccasedescriptor">
    <w:name w:val="scccasedescriptor"/>
    <w:basedOn w:val="Normal"/>
    <w:rsid w:val="00102792"/>
    <w:pPr>
      <w:spacing w:before="100" w:beforeAutospacing="1" w:after="100" w:afterAutospacing="1"/>
    </w:pPr>
    <w:rPr>
      <w:rFonts w:eastAsia="Times New Roman" w:cs="Times New Roman"/>
      <w:szCs w:val="24"/>
      <w:lang w:val="en-US"/>
    </w:rPr>
  </w:style>
  <w:style w:type="character" w:customStyle="1" w:styleId="solext0">
    <w:name w:val="solext0"/>
    <w:basedOn w:val="DefaultParagraphFont"/>
    <w:rsid w:val="00A744AF"/>
  </w:style>
  <w:style w:type="character" w:customStyle="1" w:styleId="Heading1Char">
    <w:name w:val="Heading 1 Char"/>
    <w:basedOn w:val="DefaultParagraphFont"/>
    <w:link w:val="Heading1"/>
    <w:uiPriority w:val="9"/>
    <w:rsid w:val="00560DF1"/>
    <w:rPr>
      <w:rFonts w:asciiTheme="majorHAnsi" w:eastAsiaTheme="majorEastAsia" w:hAnsiTheme="majorHAnsi" w:cstheme="majorBidi"/>
      <w:color w:val="365F91" w:themeColor="accent1" w:themeShade="BF"/>
      <w:sz w:val="32"/>
      <w:szCs w:val="32"/>
      <w:lang w:val="en-CA"/>
    </w:rPr>
  </w:style>
  <w:style w:type="paragraph" w:styleId="TOCHeading">
    <w:name w:val="TOC Heading"/>
    <w:basedOn w:val="Heading1"/>
    <w:next w:val="Normal"/>
    <w:uiPriority w:val="39"/>
    <w:unhideWhenUsed/>
    <w:qFormat/>
    <w:rsid w:val="00560DF1"/>
    <w:pPr>
      <w:spacing w:line="259" w:lineRule="auto"/>
      <w:outlineLvl w:val="9"/>
    </w:pPr>
    <w:rPr>
      <w:lang w:val="en-US"/>
    </w:rPr>
  </w:style>
  <w:style w:type="paragraph" w:styleId="TOC1">
    <w:name w:val="toc 1"/>
    <w:basedOn w:val="Normal"/>
    <w:next w:val="Normal"/>
    <w:autoRedefine/>
    <w:uiPriority w:val="39"/>
    <w:unhideWhenUsed/>
    <w:rsid w:val="00727571"/>
    <w:pPr>
      <w:spacing w:after="100"/>
    </w:pPr>
    <w:rPr>
      <w:sz w:val="20"/>
    </w:rPr>
  </w:style>
  <w:style w:type="paragraph" w:styleId="TOC2">
    <w:name w:val="toc 2"/>
    <w:basedOn w:val="Normal"/>
    <w:next w:val="Normal"/>
    <w:autoRedefine/>
    <w:uiPriority w:val="39"/>
    <w:unhideWhenUsed/>
    <w:rsid w:val="00560DF1"/>
    <w:pPr>
      <w:spacing w:after="100" w:line="259" w:lineRule="auto"/>
      <w:ind w:left="220"/>
    </w:pPr>
    <w:rPr>
      <w:rFonts w:asciiTheme="minorHAnsi" w:eastAsiaTheme="minorEastAsia" w:hAnsiTheme="minorHAnsi" w:cs="Times New Roman"/>
      <w:sz w:val="22"/>
      <w:lang w:val="en-US"/>
    </w:rPr>
  </w:style>
  <w:style w:type="paragraph" w:styleId="TOC3">
    <w:name w:val="toc 3"/>
    <w:basedOn w:val="Normal"/>
    <w:next w:val="Normal"/>
    <w:autoRedefine/>
    <w:uiPriority w:val="39"/>
    <w:unhideWhenUsed/>
    <w:rsid w:val="00560DF1"/>
    <w:pPr>
      <w:spacing w:after="100" w:line="259" w:lineRule="auto"/>
      <w:ind w:left="440"/>
    </w:pPr>
    <w:rPr>
      <w:rFonts w:asciiTheme="minorHAnsi" w:eastAsiaTheme="minorEastAsia" w:hAnsiTheme="minorHAnsi" w:cs="Times New Roman"/>
      <w:sz w:val="22"/>
      <w:lang w:val="en-US"/>
    </w:rPr>
  </w:style>
  <w:style w:type="paragraph" w:styleId="Title">
    <w:name w:val="Title"/>
    <w:basedOn w:val="Normal"/>
    <w:next w:val="Normal"/>
    <w:link w:val="TitleChar"/>
    <w:uiPriority w:val="10"/>
    <w:qFormat/>
    <w:rsid w:val="00693C3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3C38"/>
    <w:rPr>
      <w:rFonts w:asciiTheme="majorHAnsi" w:eastAsiaTheme="majorEastAsia" w:hAnsiTheme="majorHAnsi" w:cstheme="majorBidi"/>
      <w:spacing w:val="-10"/>
      <w:kern w:val="28"/>
      <w:sz w:val="56"/>
      <w:szCs w:val="56"/>
      <w:lang w:val="en-CA"/>
    </w:rPr>
  </w:style>
  <w:style w:type="paragraph" w:styleId="BalloonText">
    <w:name w:val="Balloon Text"/>
    <w:basedOn w:val="Normal"/>
    <w:link w:val="BalloonTextChar"/>
    <w:uiPriority w:val="99"/>
    <w:semiHidden/>
    <w:unhideWhenUsed/>
    <w:rsid w:val="008D3D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D4B"/>
    <w:rPr>
      <w:rFonts w:ascii="Segoe UI" w:hAnsi="Segoe UI" w:cs="Segoe UI"/>
      <w:sz w:val="18"/>
      <w:szCs w:val="18"/>
      <w:lang w:val="en-CA"/>
    </w:rPr>
  </w:style>
  <w:style w:type="paragraph" w:customStyle="1" w:styleId="SCCAppellantInfoTypeOfCase">
    <w:name w:val="SCC.AppellantInfo.TypeOfCase"/>
    <w:basedOn w:val="Normal"/>
    <w:next w:val="Normal"/>
    <w:link w:val="SCCAppellantInfoTypeOfCaseChar"/>
    <w:rsid w:val="00F138C1"/>
    <w:rPr>
      <w:b/>
      <w:szCs w:val="24"/>
    </w:rPr>
  </w:style>
  <w:style w:type="character" w:customStyle="1" w:styleId="SCCAppellantInfoTypeOfCaseChar">
    <w:name w:val="SCC.AppellantInfo.TypeOfCase Char"/>
    <w:basedOn w:val="DefaultParagraphFont"/>
    <w:link w:val="SCCAppellantInfoTypeOfCase"/>
    <w:rsid w:val="00F138C1"/>
    <w:rPr>
      <w:b/>
      <w:szCs w:val="24"/>
      <w:lang w:val="en-CA"/>
    </w:rPr>
  </w:style>
  <w:style w:type="paragraph" w:customStyle="1" w:styleId="SCCAppellantInfoAppellantInfo">
    <w:name w:val="SCC.AppellantInfo.AppellantInfo"/>
    <w:basedOn w:val="Normal"/>
    <w:next w:val="Normal"/>
    <w:link w:val="SCCAppellantInfoAppellantInfoChar"/>
    <w:rsid w:val="00F138C1"/>
    <w:rPr>
      <w:szCs w:val="24"/>
    </w:rPr>
  </w:style>
  <w:style w:type="character" w:customStyle="1" w:styleId="SCCAppellantInfoAppellantInfoChar">
    <w:name w:val="SCC.AppellantInfo.AppellantInfo Char"/>
    <w:basedOn w:val="DefaultParagraphFont"/>
    <w:link w:val="SCCAppellantInfoAppellantInfo"/>
    <w:rsid w:val="00F138C1"/>
    <w:rPr>
      <w:szCs w:val="24"/>
      <w:lang w:val="en-CA"/>
    </w:rPr>
  </w:style>
  <w:style w:type="character" w:customStyle="1" w:styleId="Heading2Char">
    <w:name w:val="Heading 2 Char"/>
    <w:basedOn w:val="DefaultParagraphFont"/>
    <w:link w:val="Heading2"/>
    <w:uiPriority w:val="9"/>
    <w:semiHidden/>
    <w:rsid w:val="00C46F21"/>
    <w:rPr>
      <w:rFonts w:asciiTheme="majorHAnsi" w:eastAsiaTheme="majorEastAsia" w:hAnsiTheme="majorHAnsi" w:cstheme="majorBidi"/>
      <w:b/>
      <w:bCs/>
      <w:color w:val="4F81BD" w:themeColor="accent1"/>
      <w:sz w:val="26"/>
      <w:szCs w:val="26"/>
      <w:lang w:val="en-CA"/>
    </w:rPr>
  </w:style>
  <w:style w:type="paragraph" w:customStyle="1" w:styleId="SCCBanSummary0">
    <w:name w:val="SCC.BanSummary"/>
    <w:basedOn w:val="Normal"/>
    <w:next w:val="Normal"/>
    <w:link w:val="SCCBanSummaryChar"/>
    <w:rsid w:val="00C46F21"/>
    <w:pPr>
      <w:jc w:val="both"/>
    </w:pPr>
    <w:rPr>
      <w:rFonts w:eastAsia="Calibri" w:cs="Times New Roman"/>
      <w:smallCaps/>
    </w:rPr>
  </w:style>
  <w:style w:type="character" w:customStyle="1" w:styleId="SCCBanSummaryChar">
    <w:name w:val="SCC.BanSummary Char"/>
    <w:basedOn w:val="DefaultParagraphFont"/>
    <w:link w:val="SCCBanSummary0"/>
    <w:rsid w:val="00C46F21"/>
    <w:rPr>
      <w:rFonts w:eastAsia="Calibri" w:cs="Times New Roman"/>
      <w:smallCaps/>
      <w:lang w:val="en-CA"/>
    </w:rPr>
  </w:style>
  <w:style w:type="paragraph" w:styleId="NoSpacing">
    <w:name w:val="No Spacing"/>
    <w:uiPriority w:val="1"/>
    <w:qFormat/>
    <w:rsid w:val="00C46F21"/>
    <w:pPr>
      <w:widowControl w:val="0"/>
      <w:autoSpaceDE w:val="0"/>
      <w:autoSpaceDN w:val="0"/>
      <w:adjustRightInd w:val="0"/>
    </w:pPr>
    <w:rPr>
      <w:rFonts w:eastAsia="Times New Roman" w:cs="Times New Roman"/>
      <w:szCs w:val="24"/>
      <w:lang w:eastAsia="en-CA"/>
    </w:rPr>
  </w:style>
  <w:style w:type="paragraph" w:styleId="DocumentMap">
    <w:name w:val="Document Map"/>
    <w:basedOn w:val="Normal"/>
    <w:link w:val="DocumentMapChar"/>
    <w:uiPriority w:val="99"/>
    <w:semiHidden/>
    <w:unhideWhenUsed/>
    <w:rsid w:val="00C46F21"/>
    <w:rPr>
      <w:rFonts w:ascii="Tahoma" w:eastAsia="Times New Roman" w:hAnsi="Tahoma" w:cs="Tahoma"/>
      <w:sz w:val="16"/>
      <w:szCs w:val="16"/>
      <w:lang w:val="en-US"/>
    </w:rPr>
  </w:style>
  <w:style w:type="character" w:customStyle="1" w:styleId="DocumentMapChar">
    <w:name w:val="Document Map Char"/>
    <w:basedOn w:val="DefaultParagraphFont"/>
    <w:link w:val="DocumentMap"/>
    <w:uiPriority w:val="99"/>
    <w:semiHidden/>
    <w:rsid w:val="00C46F21"/>
    <w:rPr>
      <w:rFonts w:ascii="Tahoma" w:eastAsia="Times New Roman" w:hAnsi="Tahoma" w:cs="Tahoma"/>
      <w:sz w:val="16"/>
      <w:szCs w:val="16"/>
    </w:rPr>
  </w:style>
  <w:style w:type="paragraph" w:customStyle="1" w:styleId="Style268435469">
    <w:name w:val="Style268435469"/>
    <w:rsid w:val="00C46F21"/>
    <w:pPr>
      <w:autoSpaceDE w:val="0"/>
      <w:autoSpaceDN w:val="0"/>
      <w:adjustRightInd w:val="0"/>
    </w:pPr>
    <w:rPr>
      <w:rFonts w:ascii="Arial" w:eastAsia="Calibri" w:hAnsi="Arial" w:cs="Arial"/>
      <w:szCs w:val="24"/>
      <w:lang w:val="en-CA"/>
    </w:rPr>
  </w:style>
  <w:style w:type="paragraph" w:styleId="PlainText">
    <w:name w:val="Plain Text"/>
    <w:basedOn w:val="Normal"/>
    <w:link w:val="PlainTextChar"/>
    <w:uiPriority w:val="99"/>
    <w:semiHidden/>
    <w:unhideWhenUsed/>
    <w:rsid w:val="00C46F21"/>
    <w:rPr>
      <w:rFonts w:ascii="Consolas" w:eastAsia="Times New Roman" w:hAnsi="Consolas" w:cs="Times New Roman"/>
      <w:sz w:val="21"/>
      <w:szCs w:val="21"/>
      <w:lang w:val="en-US"/>
    </w:rPr>
  </w:style>
  <w:style w:type="character" w:customStyle="1" w:styleId="PlainTextChar">
    <w:name w:val="Plain Text Char"/>
    <w:basedOn w:val="DefaultParagraphFont"/>
    <w:link w:val="PlainText"/>
    <w:uiPriority w:val="99"/>
    <w:semiHidden/>
    <w:rsid w:val="00C46F21"/>
    <w:rPr>
      <w:rFonts w:ascii="Consolas" w:eastAsia="Times New Roman" w:hAnsi="Consolas" w:cs="Times New Roman"/>
      <w:sz w:val="21"/>
      <w:szCs w:val="21"/>
    </w:rPr>
  </w:style>
  <w:style w:type="character" w:styleId="CommentReference">
    <w:name w:val="annotation reference"/>
    <w:basedOn w:val="DefaultParagraphFont"/>
    <w:uiPriority w:val="99"/>
    <w:semiHidden/>
    <w:unhideWhenUsed/>
    <w:rsid w:val="00C46F21"/>
    <w:rPr>
      <w:sz w:val="16"/>
      <w:szCs w:val="16"/>
    </w:rPr>
  </w:style>
  <w:style w:type="paragraph" w:styleId="CommentText">
    <w:name w:val="annotation text"/>
    <w:basedOn w:val="Normal"/>
    <w:link w:val="CommentTextChar"/>
    <w:uiPriority w:val="99"/>
    <w:semiHidden/>
    <w:unhideWhenUsed/>
    <w:rsid w:val="00C46F21"/>
    <w:rPr>
      <w:rFonts w:eastAsia="Times New Roman" w:cs="Times New Roman"/>
      <w:sz w:val="20"/>
      <w:szCs w:val="20"/>
      <w:lang w:val="en-US"/>
    </w:rPr>
  </w:style>
  <w:style w:type="character" w:customStyle="1" w:styleId="CommentTextChar">
    <w:name w:val="Comment Text Char"/>
    <w:basedOn w:val="DefaultParagraphFont"/>
    <w:link w:val="CommentText"/>
    <w:uiPriority w:val="99"/>
    <w:semiHidden/>
    <w:rsid w:val="00C46F21"/>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46F21"/>
    <w:rPr>
      <w:b/>
      <w:bCs/>
    </w:rPr>
  </w:style>
  <w:style w:type="character" w:customStyle="1" w:styleId="CommentSubjectChar">
    <w:name w:val="Comment Subject Char"/>
    <w:basedOn w:val="CommentTextChar"/>
    <w:link w:val="CommentSubject"/>
    <w:uiPriority w:val="99"/>
    <w:semiHidden/>
    <w:rsid w:val="00C46F21"/>
    <w:rPr>
      <w:rFonts w:eastAsia="Times New Roman" w:cs="Times New Roman"/>
      <w:b/>
      <w:bCs/>
      <w:sz w:val="20"/>
      <w:szCs w:val="20"/>
    </w:rPr>
  </w:style>
  <w:style w:type="paragraph" w:customStyle="1" w:styleId="mainparagraph1">
    <w:name w:val="mainparagraph1"/>
    <w:basedOn w:val="Normal"/>
    <w:rsid w:val="00C46F21"/>
    <w:pPr>
      <w:spacing w:after="240"/>
      <w:ind w:left="720" w:hanging="720"/>
      <w:jc w:val="both"/>
    </w:pPr>
    <w:rPr>
      <w:rFonts w:eastAsia="Times New Roman" w:cs="Times New Roman"/>
      <w:szCs w:val="24"/>
      <w:lang w:val="en-US"/>
    </w:rPr>
  </w:style>
  <w:style w:type="paragraph" w:customStyle="1" w:styleId="aparanumbering1">
    <w:name w:val="aparanumbering1"/>
    <w:basedOn w:val="Normal"/>
    <w:rsid w:val="00C46F21"/>
    <w:pPr>
      <w:spacing w:before="120" w:after="120"/>
      <w:jc w:val="both"/>
    </w:pPr>
    <w:rPr>
      <w:rFonts w:ascii="Arial" w:eastAsia="Times New Roman" w:hAnsi="Arial" w:cs="Arial"/>
      <w:sz w:val="26"/>
      <w:szCs w:val="26"/>
      <w:lang w:val="en-US"/>
    </w:rPr>
  </w:style>
  <w:style w:type="paragraph" w:customStyle="1" w:styleId="number1">
    <w:name w:val="number1"/>
    <w:basedOn w:val="Normal"/>
    <w:rsid w:val="00C46F21"/>
    <w:pPr>
      <w:jc w:val="both"/>
    </w:pPr>
    <w:rPr>
      <w:rFonts w:ascii="Tahoma" w:eastAsia="Times New Roman" w:hAnsi="Tahoma" w:cs="Tahoma"/>
      <w:szCs w:val="24"/>
      <w:lang w:val="en-US"/>
    </w:rPr>
  </w:style>
  <w:style w:type="character" w:customStyle="1" w:styleId="reflex3-block">
    <w:name w:val="reflex3-block"/>
    <w:basedOn w:val="DefaultParagraphFont"/>
    <w:rsid w:val="00C46F21"/>
  </w:style>
  <w:style w:type="character" w:customStyle="1" w:styleId="reflex3-alt">
    <w:name w:val="reflex3-alt"/>
    <w:basedOn w:val="DefaultParagraphFont"/>
    <w:rsid w:val="00C46F21"/>
  </w:style>
  <w:style w:type="paragraph" w:customStyle="1" w:styleId="scjnumber1">
    <w:name w:val="scjnumber1"/>
    <w:basedOn w:val="Normal"/>
    <w:rsid w:val="00C46F21"/>
    <w:pPr>
      <w:spacing w:after="240"/>
    </w:pPr>
    <w:rPr>
      <w:rFonts w:ascii="Arial" w:eastAsia="Times New Roman" w:hAnsi="Arial" w:cs="Arial"/>
      <w:szCs w:val="24"/>
      <w:lang w:val="en-US"/>
    </w:rPr>
  </w:style>
  <w:style w:type="character" w:customStyle="1" w:styleId="reflex">
    <w:name w:val="reflex"/>
    <w:basedOn w:val="DefaultParagraphFont"/>
    <w:rsid w:val="00C46F21"/>
  </w:style>
  <w:style w:type="paragraph" w:customStyle="1" w:styleId="paragraphe">
    <w:name w:val="paragraphe"/>
    <w:basedOn w:val="Normal"/>
    <w:rsid w:val="00C46F21"/>
    <w:pPr>
      <w:spacing w:before="100" w:beforeAutospacing="1" w:after="100" w:afterAutospacing="1"/>
    </w:pPr>
    <w:rPr>
      <w:rFonts w:eastAsia="Times New Roman" w:cs="Times New Roman"/>
      <w:szCs w:val="24"/>
      <w:lang w:val="en-US"/>
    </w:rPr>
  </w:style>
  <w:style w:type="character" w:customStyle="1" w:styleId="nowrap">
    <w:name w:val="nowrap"/>
    <w:basedOn w:val="DefaultParagraphFont"/>
    <w:rsid w:val="00C46F21"/>
  </w:style>
  <w:style w:type="paragraph" w:customStyle="1" w:styleId="SCCLsocSubfileSeparator0">
    <w:name w:val="SCC.Lsoc.SubfileSeparator"/>
    <w:basedOn w:val="Normal"/>
    <w:next w:val="Normal"/>
    <w:link w:val="SCCLsocSubfileSeparatorChar"/>
    <w:rsid w:val="00C46F21"/>
    <w:pPr>
      <w:jc w:val="both"/>
    </w:pPr>
    <w:rPr>
      <w:rFonts w:cs="Times New Roman"/>
      <w:b/>
      <w:szCs w:val="24"/>
    </w:rPr>
  </w:style>
  <w:style w:type="character" w:customStyle="1" w:styleId="SCCLsocSubfileSeparatorChar">
    <w:name w:val="SCC.Lsoc.SubfileSeparator Char"/>
    <w:basedOn w:val="DefaultParagraphFont"/>
    <w:link w:val="SCCLsocSubfileSeparator0"/>
    <w:rsid w:val="00C46F21"/>
    <w:rPr>
      <w:rFonts w:cs="Times New Roman"/>
      <w:b/>
      <w:szCs w:val="24"/>
      <w:lang w:val="en-CA"/>
    </w:rPr>
  </w:style>
  <w:style w:type="paragraph" w:customStyle="1" w:styleId="s3">
    <w:name w:val="s3"/>
    <w:basedOn w:val="Normal"/>
    <w:rsid w:val="00C46F21"/>
    <w:pPr>
      <w:spacing w:before="100" w:beforeAutospacing="1" w:after="100" w:afterAutospacing="1"/>
    </w:pPr>
    <w:rPr>
      <w:rFonts w:cs="Times New Roman"/>
      <w:szCs w:val="24"/>
      <w:lang w:val="en-US"/>
    </w:rPr>
  </w:style>
  <w:style w:type="character" w:customStyle="1" w:styleId="s4">
    <w:name w:val="s4"/>
    <w:basedOn w:val="DefaultParagraphFont"/>
    <w:rsid w:val="00C46F21"/>
  </w:style>
  <w:style w:type="character" w:customStyle="1" w:styleId="s5">
    <w:name w:val="s5"/>
    <w:basedOn w:val="DefaultParagraphFont"/>
    <w:rsid w:val="00C46F21"/>
  </w:style>
  <w:style w:type="paragraph" w:customStyle="1" w:styleId="paragraphenumrot">
    <w:name w:val="paragraphenumrot"/>
    <w:basedOn w:val="Normal"/>
    <w:rsid w:val="00C46F21"/>
    <w:pPr>
      <w:spacing w:before="100" w:beforeAutospacing="1" w:after="100" w:afterAutospacing="1"/>
    </w:pPr>
    <w:rPr>
      <w:rFonts w:eastAsia="Times New Roman" w:cs="Times New Roman"/>
      <w:szCs w:val="24"/>
      <w:lang w:val="en-US"/>
    </w:rPr>
  </w:style>
  <w:style w:type="paragraph" w:customStyle="1" w:styleId="paragnum">
    <w:name w:val="paragnum"/>
    <w:basedOn w:val="Normal"/>
    <w:rsid w:val="00C46F21"/>
    <w:pPr>
      <w:spacing w:before="100" w:beforeAutospacing="1" w:after="100" w:afterAutospacing="1"/>
    </w:pPr>
    <w:rPr>
      <w:rFonts w:eastAsia="Times New Roman" w:cs="Times New Roman"/>
      <w:szCs w:val="24"/>
      <w:lang w:val="en-US"/>
    </w:rPr>
  </w:style>
  <w:style w:type="character" w:customStyle="1" w:styleId="sh3135415119">
    <w:name w:val="sh_3135415119"/>
    <w:basedOn w:val="DefaultParagraphFont"/>
    <w:rsid w:val="00C46F21"/>
  </w:style>
  <w:style w:type="paragraph" w:customStyle="1" w:styleId="aparanumbering">
    <w:name w:val="aparanumbering"/>
    <w:basedOn w:val="Normal"/>
    <w:rsid w:val="00C46F21"/>
    <w:pPr>
      <w:spacing w:before="100" w:beforeAutospacing="1" w:after="100" w:afterAutospacing="1"/>
    </w:pPr>
    <w:rPr>
      <w:rFonts w:eastAsia="Times New Roman" w:cs="Times New Roman"/>
      <w:szCs w:val="24"/>
      <w:lang w:val="en-US"/>
    </w:rPr>
  </w:style>
  <w:style w:type="character" w:customStyle="1" w:styleId="citationcar">
    <w:name w:val="citationcar"/>
    <w:basedOn w:val="DefaultParagraphFont"/>
    <w:rsid w:val="00C46F21"/>
  </w:style>
  <w:style w:type="paragraph" w:customStyle="1" w:styleId="scjnumber">
    <w:name w:val="scjnumber"/>
    <w:basedOn w:val="Normal"/>
    <w:rsid w:val="00C46F21"/>
    <w:pPr>
      <w:spacing w:before="100" w:beforeAutospacing="1" w:after="100" w:afterAutospacing="1"/>
    </w:pPr>
    <w:rPr>
      <w:rFonts w:eastAsia="Times New Roman" w:cs="Times New Roman"/>
      <w:szCs w:val="24"/>
      <w:lang w:val="en-US"/>
    </w:rPr>
  </w:style>
  <w:style w:type="paragraph" w:customStyle="1" w:styleId="body">
    <w:name w:val="body"/>
    <w:basedOn w:val="Normal"/>
    <w:rsid w:val="00C46F21"/>
    <w:pPr>
      <w:spacing w:before="100" w:beforeAutospacing="1" w:after="100" w:afterAutospacing="1"/>
    </w:pPr>
    <w:rPr>
      <w:rFonts w:eastAsia="Times New Roman" w:cs="Times New Roman"/>
      <w:szCs w:val="24"/>
      <w:lang w:val="en-US"/>
    </w:rPr>
  </w:style>
  <w:style w:type="paragraph" w:customStyle="1" w:styleId="lib15result">
    <w:name w:val="lib15result"/>
    <w:basedOn w:val="Normal"/>
    <w:rsid w:val="00C46F21"/>
    <w:pPr>
      <w:spacing w:before="100" w:beforeAutospacing="1" w:after="100" w:afterAutospacing="1"/>
    </w:pPr>
    <w:rPr>
      <w:rFonts w:eastAsia="Times New Roman" w:cs="Times New Roman"/>
      <w:szCs w:val="24"/>
      <w:lang w:val="en-US"/>
    </w:rPr>
  </w:style>
  <w:style w:type="character" w:customStyle="1" w:styleId="reflex2-link">
    <w:name w:val="reflex2-link"/>
    <w:basedOn w:val="DefaultParagraphFont"/>
    <w:rsid w:val="00C46F21"/>
  </w:style>
  <w:style w:type="paragraph" w:customStyle="1" w:styleId="mainparagraph">
    <w:name w:val="mainparagraph"/>
    <w:basedOn w:val="Normal"/>
    <w:rsid w:val="00C46F21"/>
    <w:pPr>
      <w:spacing w:before="100" w:beforeAutospacing="1" w:after="100" w:afterAutospacing="1"/>
    </w:pPr>
    <w:rPr>
      <w:rFonts w:eastAsia="Times New Roman" w:cs="Times New Roman"/>
      <w:szCs w:val="24"/>
      <w:lang w:val="en-US"/>
    </w:rPr>
  </w:style>
  <w:style w:type="character" w:customStyle="1" w:styleId="definedtermlink">
    <w:name w:val="definedtermlink"/>
    <w:basedOn w:val="DefaultParagraphFont"/>
    <w:rsid w:val="00C46F21"/>
    <w:rPr>
      <w:i/>
      <w:iCs/>
    </w:rPr>
  </w:style>
  <w:style w:type="paragraph" w:customStyle="1" w:styleId="stylecause-citation">
    <w:name w:val="stylecause-citation"/>
    <w:basedOn w:val="Normal"/>
    <w:rsid w:val="00C46F21"/>
    <w:pPr>
      <w:spacing w:before="100" w:beforeAutospacing="1" w:after="100" w:afterAutospacing="1"/>
    </w:pPr>
    <w:rPr>
      <w:rFonts w:eastAsia="Times New Roman" w:cs="Times New Roman"/>
      <w:szCs w:val="24"/>
      <w:lang w:val="en-US"/>
    </w:rPr>
  </w:style>
  <w:style w:type="character" w:styleId="IntenseEmphasis">
    <w:name w:val="Intense Emphasis"/>
    <w:basedOn w:val="DefaultParagraphFont"/>
    <w:uiPriority w:val="21"/>
    <w:qFormat/>
    <w:rsid w:val="00C46F21"/>
    <w:rPr>
      <w:i/>
      <w:iCs/>
      <w:color w:val="4F81BD" w:themeColor="accent1"/>
    </w:rPr>
  </w:style>
  <w:style w:type="paragraph" w:customStyle="1" w:styleId="lib13summary">
    <w:name w:val="lib13summary"/>
    <w:basedOn w:val="Normal"/>
    <w:rsid w:val="00C46F21"/>
    <w:pPr>
      <w:spacing w:before="100" w:beforeAutospacing="1" w:after="100" w:afterAutospacing="1"/>
    </w:pPr>
    <w:rPr>
      <w:rFonts w:eastAsia="Times New Roman" w:cs="Times New Roman"/>
      <w:szCs w:val="24"/>
      <w:lang w:val="en-US"/>
    </w:rPr>
  </w:style>
  <w:style w:type="character" w:customStyle="1" w:styleId="solexhl2">
    <w:name w:val="solexhl2"/>
    <w:basedOn w:val="DefaultParagraphFont"/>
    <w:rsid w:val="00C46F21"/>
  </w:style>
  <w:style w:type="character" w:customStyle="1" w:styleId="fontstyle01">
    <w:name w:val="fontstyle01"/>
    <w:basedOn w:val="DefaultParagraphFont"/>
    <w:rsid w:val="00C46F21"/>
    <w:rPr>
      <w:rFonts w:ascii="TimesNewRomanPSMT" w:hAnsi="TimesNewRomanPSMT" w:hint="default"/>
      <w:b w:val="0"/>
      <w:bCs w:val="0"/>
      <w:i w:val="0"/>
      <w:iCs w:val="0"/>
      <w:color w:val="000000"/>
      <w:sz w:val="24"/>
      <w:szCs w:val="24"/>
    </w:rPr>
  </w:style>
  <w:style w:type="character" w:customStyle="1" w:styleId="fontstyle21">
    <w:name w:val="fontstyle21"/>
    <w:basedOn w:val="DefaultParagraphFont"/>
    <w:rsid w:val="00C46F21"/>
    <w:rPr>
      <w:rFonts w:ascii="TimesNewRomanPS-ItalicMT" w:hAnsi="TimesNewRomanPS-ItalicMT" w:hint="default"/>
      <w:b w:val="0"/>
      <w:bCs w:val="0"/>
      <w:i/>
      <w:i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24571">
      <w:bodyDiv w:val="1"/>
      <w:marLeft w:val="0"/>
      <w:marRight w:val="0"/>
      <w:marTop w:val="0"/>
      <w:marBottom w:val="0"/>
      <w:divBdr>
        <w:top w:val="none" w:sz="0" w:space="0" w:color="auto"/>
        <w:left w:val="none" w:sz="0" w:space="0" w:color="auto"/>
        <w:bottom w:val="none" w:sz="0" w:space="0" w:color="auto"/>
        <w:right w:val="none" w:sz="0" w:space="0" w:color="auto"/>
      </w:divBdr>
    </w:div>
    <w:div w:id="388311168">
      <w:bodyDiv w:val="1"/>
      <w:marLeft w:val="0"/>
      <w:marRight w:val="0"/>
      <w:marTop w:val="0"/>
      <w:marBottom w:val="0"/>
      <w:divBdr>
        <w:top w:val="none" w:sz="0" w:space="0" w:color="auto"/>
        <w:left w:val="none" w:sz="0" w:space="0" w:color="auto"/>
        <w:bottom w:val="none" w:sz="0" w:space="0" w:color="auto"/>
        <w:right w:val="none" w:sz="0" w:space="0" w:color="auto"/>
      </w:divBdr>
    </w:div>
    <w:div w:id="697044100">
      <w:bodyDiv w:val="1"/>
      <w:marLeft w:val="0"/>
      <w:marRight w:val="0"/>
      <w:marTop w:val="0"/>
      <w:marBottom w:val="0"/>
      <w:divBdr>
        <w:top w:val="none" w:sz="0" w:space="0" w:color="auto"/>
        <w:left w:val="none" w:sz="0" w:space="0" w:color="auto"/>
        <w:bottom w:val="none" w:sz="0" w:space="0" w:color="auto"/>
        <w:right w:val="none" w:sz="0" w:space="0" w:color="auto"/>
      </w:divBdr>
    </w:div>
    <w:div w:id="741215213">
      <w:bodyDiv w:val="1"/>
      <w:marLeft w:val="0"/>
      <w:marRight w:val="0"/>
      <w:marTop w:val="0"/>
      <w:marBottom w:val="0"/>
      <w:divBdr>
        <w:top w:val="none" w:sz="0" w:space="0" w:color="auto"/>
        <w:left w:val="none" w:sz="0" w:space="0" w:color="auto"/>
        <w:bottom w:val="none" w:sz="0" w:space="0" w:color="auto"/>
        <w:right w:val="none" w:sz="0" w:space="0" w:color="auto"/>
      </w:divBdr>
    </w:div>
    <w:div w:id="1477378695">
      <w:bodyDiv w:val="1"/>
      <w:marLeft w:val="0"/>
      <w:marRight w:val="0"/>
      <w:marTop w:val="0"/>
      <w:marBottom w:val="0"/>
      <w:divBdr>
        <w:top w:val="none" w:sz="0" w:space="0" w:color="auto"/>
        <w:left w:val="none" w:sz="0" w:space="0" w:color="auto"/>
        <w:bottom w:val="none" w:sz="0" w:space="0" w:color="auto"/>
        <w:right w:val="none" w:sz="0" w:space="0" w:color="auto"/>
      </w:divBdr>
    </w:div>
    <w:div w:id="1526364174">
      <w:bodyDiv w:val="1"/>
      <w:marLeft w:val="0"/>
      <w:marRight w:val="0"/>
      <w:marTop w:val="0"/>
      <w:marBottom w:val="0"/>
      <w:divBdr>
        <w:top w:val="none" w:sz="0" w:space="0" w:color="auto"/>
        <w:left w:val="none" w:sz="0" w:space="0" w:color="auto"/>
        <w:bottom w:val="none" w:sz="0" w:space="0" w:color="auto"/>
        <w:right w:val="none" w:sz="0" w:space="0" w:color="auto"/>
      </w:divBdr>
    </w:div>
    <w:div w:id="1872450012">
      <w:bodyDiv w:val="1"/>
      <w:marLeft w:val="0"/>
      <w:marRight w:val="0"/>
      <w:marTop w:val="0"/>
      <w:marBottom w:val="0"/>
      <w:divBdr>
        <w:top w:val="none" w:sz="0" w:space="0" w:color="auto"/>
        <w:left w:val="none" w:sz="0" w:space="0" w:color="auto"/>
        <w:bottom w:val="none" w:sz="0" w:space="0" w:color="auto"/>
        <w:right w:val="none" w:sz="0" w:space="0" w:color="auto"/>
      </w:divBdr>
    </w:div>
    <w:div w:id="211959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www.canlii.org/en/nl/nlsc/doc/2020/2020nlsc92/2020nlsc92.html?autocompleteStr=2020%20NLSC%2092&amp;autocompletePos=1" TargetMode="External"/><Relationship Id="rId21" Type="http://schemas.openxmlformats.org/officeDocument/2006/relationships/hyperlink" Target="https://www.canlii.org/en/ab/abca/doc/2022/2022abca174/2022abca174.html?resultIndex=2" TargetMode="External"/><Relationship Id="rId42" Type="http://schemas.openxmlformats.org/officeDocument/2006/relationships/hyperlink" Target="https://canlii.ca/t/jqxdh" TargetMode="External"/><Relationship Id="rId63" Type="http://schemas.openxmlformats.org/officeDocument/2006/relationships/hyperlink" Target="https://www.canlii.org/fr/qc/qccs/doc/2019/2019qccs2000/2019qccs2000.pdf" TargetMode="External"/><Relationship Id="rId84" Type="http://schemas.openxmlformats.org/officeDocument/2006/relationships/hyperlink" Target="https://canlii.ca/t/j4wss" TargetMode="External"/><Relationship Id="rId138" Type="http://schemas.openxmlformats.org/officeDocument/2006/relationships/hyperlink" Target="https://www.canlii.org/en/ca/fca/doc/2022/2022fca95/2022fca95.html?autocompleteStr=hussey&amp;autocompletePos=1" TargetMode="External"/><Relationship Id="rId159" Type="http://schemas.openxmlformats.org/officeDocument/2006/relationships/hyperlink" Target="https://www.canlii.org/en/ca/fca/doc/2022/2022fca118/2022fca118.html" TargetMode="External"/><Relationship Id="rId170" Type="http://schemas.openxmlformats.org/officeDocument/2006/relationships/hyperlink" Target="https://canlii.ca/t/jn03l" TargetMode="External"/><Relationship Id="rId191" Type="http://schemas.openxmlformats.org/officeDocument/2006/relationships/header" Target="header7.xml"/><Relationship Id="rId205" Type="http://schemas.openxmlformats.org/officeDocument/2006/relationships/footer" Target="footer13.xml"/><Relationship Id="rId107" Type="http://schemas.openxmlformats.org/officeDocument/2006/relationships/hyperlink" Target="https://www.canlii.org/en/bc/bcsc/doc/2017/2017bcsc2400/2017bcsc2400.html" TargetMode="External"/><Relationship Id="rId11" Type="http://schemas.openxmlformats.org/officeDocument/2006/relationships/header" Target="header1.xml"/><Relationship Id="rId32" Type="http://schemas.openxmlformats.org/officeDocument/2006/relationships/hyperlink" Target="https://www.canlii.org/en/on/onscdc/doc/2022/2022onsc688/2022onsc688.html?resultIndex=9" TargetMode="External"/><Relationship Id="rId53" Type="http://schemas.openxmlformats.org/officeDocument/2006/relationships/hyperlink" Target="https://canlii.ca/t/jlbf0" TargetMode="External"/><Relationship Id="rId74" Type="http://schemas.openxmlformats.org/officeDocument/2006/relationships/hyperlink" Target="https://www.canlii.org/en/bc/bcsc/doc/2020/2020bcsc1591/2020bcsc1591.html" TargetMode="External"/><Relationship Id="rId128" Type="http://schemas.openxmlformats.org/officeDocument/2006/relationships/hyperlink" Target="https://www.canlii.org/en/ns/nsca/doc/2022/2022nsca59/2022nsca59.html?resultIndex=1" TargetMode="External"/><Relationship Id="rId149" Type="http://schemas.openxmlformats.org/officeDocument/2006/relationships/hyperlink" Target="https://www.canlii.org/en/on/onca/doc/2022/2022onca476/2022onca476.html?autocompleteStr=2022%20onca%20476&amp;autocompletePos=1" TargetMode="External"/><Relationship Id="rId5" Type="http://schemas.openxmlformats.org/officeDocument/2006/relationships/webSettings" Target="webSettings.xml"/><Relationship Id="rId90" Type="http://schemas.openxmlformats.org/officeDocument/2006/relationships/hyperlink" Target="https://canlii.ca/t/jnvq3" TargetMode="External"/><Relationship Id="rId95" Type="http://schemas.openxmlformats.org/officeDocument/2006/relationships/hyperlink" Target="https://www.canlii.org/en/ca/tcc/doc/2021/2021tcc11/2021tcc11.html" TargetMode="External"/><Relationship Id="rId160" Type="http://schemas.openxmlformats.org/officeDocument/2006/relationships/hyperlink" Target="https://www.canlii.org/fr/ca/cfpi/doc/2021/2021cf10/2021cf10.html" TargetMode="External"/><Relationship Id="rId165" Type="http://schemas.openxmlformats.org/officeDocument/2006/relationships/hyperlink" Target="https://www.canlii.org/fr/qc/qcca/doc/2022/2022qcca208/2022qcca208.html" TargetMode="External"/><Relationship Id="rId181" Type="http://schemas.openxmlformats.org/officeDocument/2006/relationships/hyperlink" Target="https://www.canlii.org/en/ca/fca/doc/2022/2022fca125/2022fca125.html" TargetMode="External"/><Relationship Id="rId186" Type="http://schemas.openxmlformats.org/officeDocument/2006/relationships/footer" Target="footer3.xml"/><Relationship Id="rId216" Type="http://schemas.openxmlformats.org/officeDocument/2006/relationships/header" Target="header17.xml"/><Relationship Id="rId211" Type="http://schemas.openxmlformats.org/officeDocument/2006/relationships/hyperlink" Target="http://citoyens.soquij.qc.ca/php/decision.php?ID=EC07BE84A4DC9DC744E44176C17C3342&amp;captchaToken=03AFY_a8VLv5A0WbNLfdGf46NWVecUO_5GO6NjA8nTFCDtBYfljRY27AbEVBNGMZ94FrMd59onTRr5B5Gj_yMHlOxTsI6pbBneIoLQHEuD6DnjGA-uS64GuzNKNCSA0V1PtwvVjCgKYcPwhEJPk2gqsCOBsR9NVGEnn79mAvszIWjZISQMA3cP7bvVm6jfE1PS1uaqVGHlTLenp6-NE5PYPn3jCLbx9CidUIpb0QxaOp7sdxlVEG9_Hr-W2mFk9UYFq8iBVdYJs3nyy7K5kvAi_mSkJ-45paoThlUg5yHsVdi57f4GubrlhYVTW-gkGFeWWVSaZ5MyJVWV5GoRVeXV7Lc2NmDx6_KL9pcfRZVuy-I4x_kblMLViaPB0HJOQHxEqglBSx9deeEcGGi6TKfti0KvcqZ-nKoX9DCXW8m2VkjPXPpMALFH0MAjNDHJZXjYGRu3UI4B7K_k2Wilk0v4KAUNZrxI0cnD8mRFGBu4PuzhLKYkgDGwMUqlTFDMQp_ZPpAmVMUc3GRAJtcA6iD0kdWHUPKSRURwAA" TargetMode="External"/><Relationship Id="rId22" Type="http://schemas.openxmlformats.org/officeDocument/2006/relationships/hyperlink" Target="https://www.canlii.org/en/ab/abqb/doc/2020/2020abqb592/2020abqb592.html" TargetMode="External"/><Relationship Id="rId27" Type="http://schemas.openxmlformats.org/officeDocument/2006/relationships/hyperlink" Target="https://www.canlii.org/en/ca/fca/doc/2022/2022fca101/2022fca101.html?resultIndex=1" TargetMode="External"/><Relationship Id="rId43" Type="http://schemas.openxmlformats.org/officeDocument/2006/relationships/hyperlink" Target="https://canlii.ca/t/jn9rd" TargetMode="External"/><Relationship Id="rId48" Type="http://schemas.openxmlformats.org/officeDocument/2006/relationships/hyperlink" Target="https://www.canlii.org/en/on/onca/doc/2020/2020onca844/2020onca844.html?resultIndex=1" TargetMode="External"/><Relationship Id="rId64" Type="http://schemas.openxmlformats.org/officeDocument/2006/relationships/hyperlink" Target="https://www.canlii.org/fr/qc/qcca/doc/2022/2022qcca522/2022qcca522.pdf" TargetMode="External"/><Relationship Id="rId69" Type="http://schemas.openxmlformats.org/officeDocument/2006/relationships/hyperlink" Target="https://www.canlii.org/fr/ca/cfpi/doc/2021/2021cf36/2021cf36.html?autocompleteStr=2021cf%2036&amp;autocompletePos=1" TargetMode="External"/><Relationship Id="rId113" Type="http://schemas.openxmlformats.org/officeDocument/2006/relationships/hyperlink" Target="https://www.canlii.org/en/sk/skqb/doc/2020/2020skqb90/2020skqb90.pdf" TargetMode="External"/><Relationship Id="rId118" Type="http://schemas.openxmlformats.org/officeDocument/2006/relationships/hyperlink" Target="https://www.canlii.org/en/nl/nlca/doc/2022/2022nlca29/2022nlca29.pdf" TargetMode="External"/><Relationship Id="rId134" Type="http://schemas.openxmlformats.org/officeDocument/2006/relationships/hyperlink" Target="https://www.canlii.org/fr/qc/qcca/doc/2022/2022qcca325/2022qcca325.html?searchUrlHash=AAAAAAAAAAEAFjIwMjIgUUNDUSAxNzggKENhbkxJSSkAAAABAAwvMjAyMnFjY3ExNzgB" TargetMode="External"/><Relationship Id="rId139" Type="http://schemas.openxmlformats.org/officeDocument/2006/relationships/hyperlink" Target="https://www.canlii.org/en/ca/cala/doc/2019/2019canlii883/2019canlii883.html" TargetMode="External"/><Relationship Id="rId80" Type="http://schemas.openxmlformats.org/officeDocument/2006/relationships/hyperlink" Target="https://www.canlii.org/en/on/onca/doc/2022/2022onca430/2022onca430.html?autocompleteStr=2022%20ONCA%20430&amp;autocompletePos=1" TargetMode="External"/><Relationship Id="rId85" Type="http://schemas.openxmlformats.org/officeDocument/2006/relationships/hyperlink" Target="https://canlii.ca/t/jccmm" TargetMode="External"/><Relationship Id="rId150" Type="http://schemas.openxmlformats.org/officeDocument/2006/relationships/hyperlink" Target="https://canlii.ca/t/j54lt" TargetMode="External"/><Relationship Id="rId155" Type="http://schemas.openxmlformats.org/officeDocument/2006/relationships/hyperlink" Target="https://canlii.ca/t/jbq2z" TargetMode="External"/><Relationship Id="rId171" Type="http://schemas.openxmlformats.org/officeDocument/2006/relationships/hyperlink" Target="https://canlii.ca/t/jqgdx" TargetMode="External"/><Relationship Id="rId176" Type="http://schemas.openxmlformats.org/officeDocument/2006/relationships/hyperlink" Target="https://www.canlii.org/en/on/onsc/doc/2021/2021onsc2355/2021onsc2355.html?autocompleteStr=2021%20ONSC%202355&amp;autocompletePos=1" TargetMode="External"/><Relationship Id="rId192" Type="http://schemas.openxmlformats.org/officeDocument/2006/relationships/footer" Target="footer6.xml"/><Relationship Id="rId197" Type="http://schemas.openxmlformats.org/officeDocument/2006/relationships/header" Target="header10.xml"/><Relationship Id="rId206" Type="http://schemas.openxmlformats.org/officeDocument/2006/relationships/header" Target="header14.xml"/><Relationship Id="rId201" Type="http://schemas.openxmlformats.org/officeDocument/2006/relationships/footer" Target="footer11.xml"/><Relationship Id="rId12" Type="http://schemas.openxmlformats.org/officeDocument/2006/relationships/footer" Target="footer1.xml"/><Relationship Id="rId17" Type="http://schemas.openxmlformats.org/officeDocument/2006/relationships/hyperlink" Target="https://www.canlii.org/fr/ca/cfpi/doc/2020/2020cf63/2020cf63.html" TargetMode="External"/><Relationship Id="rId33" Type="http://schemas.openxmlformats.org/officeDocument/2006/relationships/hyperlink" Target="https://www.canlii.org/en/on/onlat/doc/2020/2020canlii94782/2020canlii94782.html?resultIndex=1" TargetMode="External"/><Relationship Id="rId38" Type="http://schemas.openxmlformats.org/officeDocument/2006/relationships/hyperlink" Target="https://www.canlii.org/en/bc/bcsc/doc/2019/2019bcsc2459/2019bcsc2459.html" TargetMode="External"/><Relationship Id="rId59" Type="http://schemas.openxmlformats.org/officeDocument/2006/relationships/hyperlink" Target="https://www.canlii.org/fr/qc/qccs/doc/2019/2019qccs2000/2019qccs2000.pdf" TargetMode="External"/><Relationship Id="rId103" Type="http://schemas.openxmlformats.org/officeDocument/2006/relationships/hyperlink" Target="https://www.canlii.org/en/bc/bcsc/doc/2017/2017bcsc2400/2017bcsc2400.html" TargetMode="External"/><Relationship Id="rId108" Type="http://schemas.openxmlformats.org/officeDocument/2006/relationships/hyperlink" Target="https://www.canlii.org/en/bc/bcca/doc/2018/2018bcca174/2018bcca174.html" TargetMode="External"/><Relationship Id="rId124" Type="http://schemas.openxmlformats.org/officeDocument/2006/relationships/hyperlink" Target="https://www.canlii.org/en/ns/nsca/doc/2022/2022nsca59/2022nsca59.html?resultIndex=1" TargetMode="External"/><Relationship Id="rId129" Type="http://schemas.openxmlformats.org/officeDocument/2006/relationships/hyperlink" Target="https://www.canlii.org/fr/qc/qccq/doc/2022/2022qccq178/2022qccq178.html?resultIndex=1" TargetMode="External"/><Relationship Id="rId54" Type="http://schemas.openxmlformats.org/officeDocument/2006/relationships/hyperlink" Target="https://canlii.ca/t/j3n2s" TargetMode="External"/><Relationship Id="rId70" Type="http://schemas.openxmlformats.org/officeDocument/2006/relationships/hyperlink" Target="https://www.canlii.org/en/ca/fca/doc/2022/2022fca92/2022fca92.html?autocompleteStr=2022%20FCA%2092&amp;autocompletePos=1" TargetMode="External"/><Relationship Id="rId75" Type="http://schemas.openxmlformats.org/officeDocument/2006/relationships/hyperlink" Target="https://www.canlii.org/en/bc/bcca/doc/2022/2022bcca38/2022bcca38.html" TargetMode="External"/><Relationship Id="rId91" Type="http://schemas.openxmlformats.org/officeDocument/2006/relationships/hyperlink" Target="https://www.canlii.org/en/ab/abqb/doc/2021/2021abqb44/2021abqb44.html" TargetMode="External"/><Relationship Id="rId96" Type="http://schemas.openxmlformats.org/officeDocument/2006/relationships/hyperlink" Target="https://www.canlii.org/en/ca/fca/doc/2022/2022fca86/2022fca86.html" TargetMode="External"/><Relationship Id="rId140" Type="http://schemas.openxmlformats.org/officeDocument/2006/relationships/hyperlink" Target="https://www.canlii.org/en/ca/cala/doc/2019/2019canlii51848/2019canlii51848.html" TargetMode="External"/><Relationship Id="rId145" Type="http://schemas.openxmlformats.org/officeDocument/2006/relationships/hyperlink" Target="https://www.canlii.org/en/qc/qcca/doc/2022/2022qcca802/2022qcca802.html?autocompleteStr=2022%20QCCA%20802&amp;autocompletePos=1" TargetMode="External"/><Relationship Id="rId161" Type="http://schemas.openxmlformats.org/officeDocument/2006/relationships/hyperlink" Target="https://www.canlii.org/fr/ca/caf/doc/2022/2022caf118/2022caf118.html" TargetMode="External"/><Relationship Id="rId166" Type="http://schemas.openxmlformats.org/officeDocument/2006/relationships/hyperlink" Target="https://canlii.ca/t/jkcb0" TargetMode="External"/><Relationship Id="rId182" Type="http://schemas.openxmlformats.org/officeDocument/2006/relationships/hyperlink" Target="https://www.canlii.org/fr/ca/cci/doc/2020/2020cci109/2020cci109.html" TargetMode="External"/><Relationship Id="rId187" Type="http://schemas.openxmlformats.org/officeDocument/2006/relationships/footer" Target="footer4.xml"/><Relationship Id="rId217" Type="http://schemas.openxmlformats.org/officeDocument/2006/relationships/footer" Target="footer17.xm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eader" Target="header15.xml"/><Relationship Id="rId23" Type="http://schemas.openxmlformats.org/officeDocument/2006/relationships/hyperlink" Target="https://www.canlii.org/en/ab/abqb/doc/2021/2021abqb234/2021abqb234.html" TargetMode="External"/><Relationship Id="rId28" Type="http://schemas.openxmlformats.org/officeDocument/2006/relationships/hyperlink" Target="https://www.canlii.org/fr/ca/legis/lois/lrc-1985-c-e-15/derniere/lrc-1985-c-e-15.html" TargetMode="External"/><Relationship Id="rId49" Type="http://schemas.openxmlformats.org/officeDocument/2006/relationships/hyperlink" Target="https://www.canlii.org/en/on/onsc/doc/2016/2016onsc3400/2016onsc3400.html?resultIndex=1" TargetMode="External"/><Relationship Id="rId114" Type="http://schemas.openxmlformats.org/officeDocument/2006/relationships/hyperlink" Target="https://www.canlii.org/en/sk/skca/doc/2022/2022skca41/2022skca41.pdf" TargetMode="External"/><Relationship Id="rId119" Type="http://schemas.openxmlformats.org/officeDocument/2006/relationships/hyperlink" Target="https://www.canlii.org/fr/qc/qccq/doc/2018/2018qccq1602/2018qccq1602.html" TargetMode="External"/><Relationship Id="rId44" Type="http://schemas.openxmlformats.org/officeDocument/2006/relationships/hyperlink" Target="https://canlii.ca/t/jqxdh" TargetMode="External"/><Relationship Id="rId60" Type="http://schemas.openxmlformats.org/officeDocument/2006/relationships/hyperlink" Target="https://www.canlii.org/fr/qc/qcca/doc/2022/2022qcca522/2022qcca522.pdf" TargetMode="External"/><Relationship Id="rId65" Type="http://schemas.openxmlformats.org/officeDocument/2006/relationships/hyperlink" Target="2018%20FC%20991" TargetMode="External"/><Relationship Id="rId81" Type="http://schemas.openxmlformats.org/officeDocument/2006/relationships/hyperlink" Target="https://canlii.ca/t/j4wss" TargetMode="External"/><Relationship Id="rId86" Type="http://schemas.openxmlformats.org/officeDocument/2006/relationships/hyperlink" Target="https://canlii.ca/t/jjgh7" TargetMode="External"/><Relationship Id="rId130" Type="http://schemas.openxmlformats.org/officeDocument/2006/relationships/hyperlink" Target="https://www.canlii.org/fr/qc/qccs/doc/2022/2022qccs153/2022qccs153.html" TargetMode="External"/><Relationship Id="rId135" Type="http://schemas.openxmlformats.org/officeDocument/2006/relationships/hyperlink" Target="https://www.canlii.org/en/ca/cala/doc/2019/2019canlii883/2019canlii883.html" TargetMode="External"/><Relationship Id="rId151" Type="http://schemas.openxmlformats.org/officeDocument/2006/relationships/hyperlink" Target="https://canlii.ca/t/jbq2z" TargetMode="External"/><Relationship Id="rId156" Type="http://schemas.openxmlformats.org/officeDocument/2006/relationships/hyperlink" Target="https://canlii.ca/t/jk54q" TargetMode="External"/><Relationship Id="rId177" Type="http://schemas.openxmlformats.org/officeDocument/2006/relationships/hyperlink" Target="https://www.canlii.org/en/on/onca/doc/2022/2022onca478/2022onca478.html?autocompleteStr=2022%20ONCA%20478&amp;autocompletePos=1" TargetMode="External"/><Relationship Id="rId198" Type="http://schemas.openxmlformats.org/officeDocument/2006/relationships/footer" Target="footer9.xml"/><Relationship Id="rId172" Type="http://schemas.openxmlformats.org/officeDocument/2006/relationships/hyperlink" Target="https://canlii.ca/t/jcwlk" TargetMode="External"/><Relationship Id="rId193" Type="http://schemas.openxmlformats.org/officeDocument/2006/relationships/footer" Target="footer7.xml"/><Relationship Id="rId202" Type="http://schemas.openxmlformats.org/officeDocument/2006/relationships/header" Target="header12.xml"/><Relationship Id="rId207" Type="http://schemas.openxmlformats.org/officeDocument/2006/relationships/footer" Target="footer14.xml"/><Relationship Id="rId13" Type="http://schemas.openxmlformats.org/officeDocument/2006/relationships/header" Target="header2.xml"/><Relationship Id="rId18" Type="http://schemas.openxmlformats.org/officeDocument/2006/relationships/hyperlink" Target="https://canlii.ca/t/jml73" TargetMode="External"/><Relationship Id="rId39" Type="http://schemas.openxmlformats.org/officeDocument/2006/relationships/hyperlink" Target="https://www.canlii.org/en/bc/bcsc/doc/2020/2020bcsc1262/2020bcsc1262.html" TargetMode="External"/><Relationship Id="rId109" Type="http://schemas.openxmlformats.org/officeDocument/2006/relationships/hyperlink" Target="https://www.canlii.org/en/bc/bcsc/doc/2020/2020bcsc1258/2020bcsc1258.html" TargetMode="External"/><Relationship Id="rId34" Type="http://schemas.openxmlformats.org/officeDocument/2006/relationships/hyperlink" Target="https://www.canlii.org/en/on/onscdc/doc/2022/2022onsc688/2022onsc688.html?resultIndex=9" TargetMode="External"/><Relationship Id="rId50" Type="http://schemas.openxmlformats.org/officeDocument/2006/relationships/hyperlink" Target="https://www.canlii.org/en/on/onca/doc/2020/2020onca844/2020onca844.html?resultIndex=1" TargetMode="External"/><Relationship Id="rId55" Type="http://schemas.openxmlformats.org/officeDocument/2006/relationships/hyperlink" Target="https://canlii.ca/t/jdwn9" TargetMode="External"/><Relationship Id="rId76" Type="http://schemas.openxmlformats.org/officeDocument/2006/relationships/hyperlink" Target="https://www.canlii.org/en/bc/bcca/doc/2022/2022bcca173/2022bcca173.html" TargetMode="External"/><Relationship Id="rId97" Type="http://schemas.openxmlformats.org/officeDocument/2006/relationships/hyperlink" Target="https://www.canlii.org/en/ca/tcc/doc/2021/2021tcc11/2021tcc11.html" TargetMode="External"/><Relationship Id="rId104" Type="http://schemas.openxmlformats.org/officeDocument/2006/relationships/hyperlink" Target="https://www.canlii.org/en/bc/bcca/doc/2018/2018bcca174/2018bcca174.html" TargetMode="External"/><Relationship Id="rId120" Type="http://schemas.openxmlformats.org/officeDocument/2006/relationships/hyperlink" Target="https://www.canlii.org/fr/qc/qcca/doc/2020/2020qcca1586/2020qcca1586.html?autocompleteStr=500-10-006692-188&amp;autocompletePos=2" TargetMode="External"/><Relationship Id="rId125" Type="http://schemas.openxmlformats.org/officeDocument/2006/relationships/hyperlink" Target="https://www.canlii.org/en/ns/nssc/doc/2019/2019nssc384/2019nssc384.html?resultIndex=1" TargetMode="External"/><Relationship Id="rId141" Type="http://schemas.openxmlformats.org/officeDocument/2006/relationships/hyperlink" Target="https://www.canlii.org/en/ca/fca/doc/2022/2022fca95/2022fca95.html?autocompleteStr=hussey&amp;autocompletePos=1" TargetMode="External"/><Relationship Id="rId146" Type="http://schemas.openxmlformats.org/officeDocument/2006/relationships/hyperlink" Target="https://www.canlii.org/en/on/onscdc/doc/2020/2020onsc3685/2020onsc3685.html?autocompleteStr=2020%20ONSC%203685%20&amp;autocompletePos=1" TargetMode="External"/><Relationship Id="rId167" Type="http://schemas.openxmlformats.org/officeDocument/2006/relationships/hyperlink" Target="https://canlii.ca/t/jn03l" TargetMode="External"/><Relationship Id="rId188" Type="http://schemas.openxmlformats.org/officeDocument/2006/relationships/header" Target="header5.xml"/><Relationship Id="rId7" Type="http://schemas.openxmlformats.org/officeDocument/2006/relationships/endnotes" Target="endnotes.xml"/><Relationship Id="rId71" Type="http://schemas.openxmlformats.org/officeDocument/2006/relationships/hyperlink" Target="https://www.canlii.org/en/bc/bcsc/doc/2020/2020bcsc1591/2020bcsc1591.html" TargetMode="External"/><Relationship Id="rId92" Type="http://schemas.openxmlformats.org/officeDocument/2006/relationships/hyperlink" Target="https://www.canlii.org/en/ab/abca/doc/2022/2022abca173/2022abca173.html?autocompleteStr=2022%20ABCA%20173&amp;autocompletePos=1" TargetMode="External"/><Relationship Id="rId162" Type="http://schemas.openxmlformats.org/officeDocument/2006/relationships/hyperlink" Target="https://www.canlii.org/fr/qc/qccs/doc/2020/2020qccs2762/2020qccs2762.html?autocompleteStr=2020%20QCCS%202762&amp;autocompletePos=1" TargetMode="External"/><Relationship Id="rId183" Type="http://schemas.openxmlformats.org/officeDocument/2006/relationships/hyperlink" Target="https://www.canlii.org/en/ca/fca/doc/2022/2022fca125/2022fca125.html" TargetMode="External"/><Relationship Id="rId213" Type="http://schemas.openxmlformats.org/officeDocument/2006/relationships/header" Target="header16.xml"/><Relationship Id="rId218" Type="http://schemas.openxmlformats.org/officeDocument/2006/relationships/header" Target="header18.xml"/><Relationship Id="rId2" Type="http://schemas.openxmlformats.org/officeDocument/2006/relationships/numbering" Target="numbering.xml"/><Relationship Id="rId29" Type="http://schemas.openxmlformats.org/officeDocument/2006/relationships/hyperlink" Target="https://www.canlii.org/fr/ca/legis/lois/lrc-1985-c-e-15/derniere/lrc-1985-c-e-15.html" TargetMode="External"/><Relationship Id="rId24" Type="http://schemas.openxmlformats.org/officeDocument/2006/relationships/hyperlink" Target="https://www.canlii.org/en/ab/abca/doc/2022/2022abca174/2022abca174.html?resultIndex=2" TargetMode="External"/><Relationship Id="rId40" Type="http://schemas.openxmlformats.org/officeDocument/2006/relationships/hyperlink" Target="https://www.canlii.org/en/bc/bcca/doc/2021/2021bcca37/2021bcca37.html" TargetMode="External"/><Relationship Id="rId45" Type="http://schemas.openxmlformats.org/officeDocument/2006/relationships/hyperlink" Target="https://canlii.ca/t/jrll4" TargetMode="External"/><Relationship Id="rId66" Type="http://schemas.openxmlformats.org/officeDocument/2006/relationships/hyperlink" Target="https://www.canlii.org/en/ca/fct/doc/2021/2021fc36/2021fc36.html?resultIndex=1" TargetMode="External"/><Relationship Id="rId87" Type="http://schemas.openxmlformats.org/officeDocument/2006/relationships/hyperlink" Target="https://canlii.ca/t/jgb33" TargetMode="External"/><Relationship Id="rId110" Type="http://schemas.openxmlformats.org/officeDocument/2006/relationships/hyperlink" Target="https://www.canlii.org/en/bc/bcca/doc/2021/2021bcca38/2021bcca38.html?autocompleteStr=2021%20bcca%2038&amp;autocompletePos=1" TargetMode="External"/><Relationship Id="rId115" Type="http://schemas.openxmlformats.org/officeDocument/2006/relationships/hyperlink" Target="https://www.canlii.org/en/nl/nlsc/doc/2020/2020nlsc92/2020nlsc92.html?autocompleteStr=2020%20NLSC%2092&amp;autocompletePos=1" TargetMode="External"/><Relationship Id="rId131" Type="http://schemas.openxmlformats.org/officeDocument/2006/relationships/hyperlink" Target="https://www.canlii.org/fr/qc/qcca/doc/2022/2022qcca325/2022qcca325.html?searchUrlHash=AAAAAAAAAAEAFjIwMjIgUUNDUSAxNzggKENhbkxJSSkAAAABAAwvMjAyMnFjY3ExNzgB" TargetMode="External"/><Relationship Id="rId136" Type="http://schemas.openxmlformats.org/officeDocument/2006/relationships/hyperlink" Target="https://www.canlii.org/en/ca/cala/doc/2019/2019canlii51848/2019canlii51848.html" TargetMode="External"/><Relationship Id="rId157" Type="http://schemas.openxmlformats.org/officeDocument/2006/relationships/hyperlink" Target="https://canlii.ca/t/jm9sm" TargetMode="External"/><Relationship Id="rId178" Type="http://schemas.openxmlformats.org/officeDocument/2006/relationships/hyperlink" Target="https://www.canlii.org/en/on/onsc/doc/2021/2021onsc2355/2021onsc2355.html?autocompleteStr=2021%20ONSC%202355&amp;autocompletePos=1" TargetMode="External"/><Relationship Id="rId61" Type="http://schemas.openxmlformats.org/officeDocument/2006/relationships/hyperlink" Target="https://www.canlii.org/fr/qc/qccs/doc/2019/2019qccs2000/2019qccs2000.pdf" TargetMode="External"/><Relationship Id="rId82" Type="http://schemas.openxmlformats.org/officeDocument/2006/relationships/hyperlink" Target="https://canlii.ca/t/jccmm" TargetMode="External"/><Relationship Id="rId152" Type="http://schemas.openxmlformats.org/officeDocument/2006/relationships/hyperlink" Target="https://canlii.ca/t/jk54q" TargetMode="External"/><Relationship Id="rId173" Type="http://schemas.openxmlformats.org/officeDocument/2006/relationships/hyperlink" Target="https://canlii.ca/t/jpdk3" TargetMode="External"/><Relationship Id="rId194" Type="http://schemas.openxmlformats.org/officeDocument/2006/relationships/header" Target="header8.xml"/><Relationship Id="rId199" Type="http://schemas.openxmlformats.org/officeDocument/2006/relationships/footer" Target="footer10.xml"/><Relationship Id="rId203" Type="http://schemas.openxmlformats.org/officeDocument/2006/relationships/header" Target="header13.xml"/><Relationship Id="rId208" Type="http://schemas.openxmlformats.org/officeDocument/2006/relationships/hyperlink" Target="https://www.scc-csc.ca/case-dossier/info/sum-som-eng.aspx?cas=40044" TargetMode="External"/><Relationship Id="rId19" Type="http://schemas.openxmlformats.org/officeDocument/2006/relationships/hyperlink" Target="https://www.canlii.org/en/ab/abqb/doc/2020/2020abqb592/2020abqb592.html" TargetMode="External"/><Relationship Id="rId14" Type="http://schemas.openxmlformats.org/officeDocument/2006/relationships/footer" Target="footer2.xml"/><Relationship Id="rId30" Type="http://schemas.openxmlformats.org/officeDocument/2006/relationships/hyperlink" Target="https://www.canlii.org/fr/ca/caf/doc/2022/2022caf101/2022caf101.html" TargetMode="External"/><Relationship Id="rId35" Type="http://schemas.openxmlformats.org/officeDocument/2006/relationships/hyperlink" Target="https://www.canlii.org/en/bc/bcsc/doc/2019/2019bcsc2459/2019bcsc2459.html" TargetMode="External"/><Relationship Id="rId56" Type="http://schemas.openxmlformats.org/officeDocument/2006/relationships/hyperlink" Target="https://canlii.ca/t/jlbf0" TargetMode="External"/><Relationship Id="rId77" Type="http://schemas.openxmlformats.org/officeDocument/2006/relationships/hyperlink" Target="https://www.canlii.org/en/on/onsc/doc/2021/2021onsc7992/2021onsc7992.html?autocompleteStr=2021%20ONSC%207992&amp;autocompletePos=1" TargetMode="External"/><Relationship Id="rId100" Type="http://schemas.openxmlformats.org/officeDocument/2006/relationships/hyperlink" Target="https://www.canlii.org/en/bc/bcca/doc/2022/2022bcca239/2022bcca239.html" TargetMode="External"/><Relationship Id="rId105" Type="http://schemas.openxmlformats.org/officeDocument/2006/relationships/hyperlink" Target="https://www.canlii.org/en/bc/bcsc/doc/2020/2020bcsc1258/2020bcsc1258.html" TargetMode="External"/><Relationship Id="rId126" Type="http://schemas.openxmlformats.org/officeDocument/2006/relationships/hyperlink" Target="https://www.canlii.org/en/ns/nsca/doc/2022/2022nsca59/2022nsca59.html?resultIndex=1" TargetMode="External"/><Relationship Id="rId147" Type="http://schemas.openxmlformats.org/officeDocument/2006/relationships/hyperlink" Target="https://www.canlii.org/en/on/onca/doc/2022/2022onca476/2022onca476.html?autocompleteStr=2022%20onca%20476&amp;autocompletePos=1" TargetMode="External"/><Relationship Id="rId168" Type="http://schemas.openxmlformats.org/officeDocument/2006/relationships/hyperlink" Target="https://canlii.ca/t/jqgdx" TargetMode="External"/><Relationship Id="rId8" Type="http://schemas.openxmlformats.org/officeDocument/2006/relationships/image" Target="media/image1.png"/><Relationship Id="rId51" Type="http://schemas.openxmlformats.org/officeDocument/2006/relationships/hyperlink" Target="https://canlii.ca/t/j3n2s" TargetMode="External"/><Relationship Id="rId72" Type="http://schemas.openxmlformats.org/officeDocument/2006/relationships/hyperlink" Target="https://www.canlii.org/en/bc/bcca/doc/2022/2022bcca38/2022bcca38.html" TargetMode="External"/><Relationship Id="rId93" Type="http://schemas.openxmlformats.org/officeDocument/2006/relationships/hyperlink" Target="https://www.canlii.org/en/ab/abqb/doc/2021/2021abqb44/2021abqb44.html" TargetMode="External"/><Relationship Id="rId98" Type="http://schemas.openxmlformats.org/officeDocument/2006/relationships/hyperlink" Target="https://www.canlii.org/fr/ca/caf/doc/2022/2022caf86/2022caf86.html" TargetMode="External"/><Relationship Id="rId121" Type="http://schemas.openxmlformats.org/officeDocument/2006/relationships/hyperlink" Target="https://www.canlii.org/fr/qc/qccq/doc/2018/2018qccq1602/2018qccq1602.html" TargetMode="External"/><Relationship Id="rId142" Type="http://schemas.openxmlformats.org/officeDocument/2006/relationships/hyperlink" Target="https://www.canlii.org/en/qc/qccs/doc/2018/2018qccs2127/2018qccs2127.html" TargetMode="External"/><Relationship Id="rId163" Type="http://schemas.openxmlformats.org/officeDocument/2006/relationships/hyperlink" Target="https://canlii.ca/t/jvft0" TargetMode="External"/><Relationship Id="rId184" Type="http://schemas.openxmlformats.org/officeDocument/2006/relationships/header" Target="header3.xml"/><Relationship Id="rId189" Type="http://schemas.openxmlformats.org/officeDocument/2006/relationships/footer" Target="footer5.xml"/><Relationship Id="rId219" Type="http://schemas.openxmlformats.org/officeDocument/2006/relationships/footer" Target="footer18.xml"/><Relationship Id="rId3" Type="http://schemas.openxmlformats.org/officeDocument/2006/relationships/styles" Target="styles.xml"/><Relationship Id="rId214" Type="http://schemas.openxmlformats.org/officeDocument/2006/relationships/footer" Target="footer15.xml"/><Relationship Id="rId25" Type="http://schemas.openxmlformats.org/officeDocument/2006/relationships/hyperlink" Target="https://www.canlii.org/en/ca/laws/stat/rsc-1985-c-e-15/latest/rsc-1985-c-e-15.html" TargetMode="External"/><Relationship Id="rId46" Type="http://schemas.openxmlformats.org/officeDocument/2006/relationships/hyperlink" Target="https://www.canlii.org/fr/nb/nbca/doc/2022/2022nbca46/2022nbca46.html" TargetMode="External"/><Relationship Id="rId67" Type="http://schemas.openxmlformats.org/officeDocument/2006/relationships/hyperlink" Target="https://www.canlii.org/en/ca/fca/doc/2022/2022fca92/2022fca92.html?autocompleteStr=2022%20FCA%2092&amp;autocompletePos=1" TargetMode="External"/><Relationship Id="rId116" Type="http://schemas.openxmlformats.org/officeDocument/2006/relationships/hyperlink" Target="https://www.canlii.org/en/nl/nlca/doc/2022/2022nlca29/2022nlca29.pdf" TargetMode="External"/><Relationship Id="rId137" Type="http://schemas.openxmlformats.org/officeDocument/2006/relationships/hyperlink" Target="https://www.canlii.org/en/ca/fct/doc/2020/2020fc795/2020fc795.html" TargetMode="External"/><Relationship Id="rId158" Type="http://schemas.openxmlformats.org/officeDocument/2006/relationships/hyperlink" Target="https://www.canlii.org/en/ca/fct/doc/2021/2021fc10/2021fc10.html?resultIndex=1" TargetMode="External"/><Relationship Id="rId20" Type="http://schemas.openxmlformats.org/officeDocument/2006/relationships/hyperlink" Target="https://www.canlii.org/en/ab/abqb/doc/2021/2021abqb234/2021abqb234.html" TargetMode="External"/><Relationship Id="rId41" Type="http://schemas.openxmlformats.org/officeDocument/2006/relationships/hyperlink" Target="https://canlii.ca/t/jr6r0" TargetMode="External"/><Relationship Id="rId62" Type="http://schemas.openxmlformats.org/officeDocument/2006/relationships/hyperlink" Target="https://www.canlii.org/fr/qc/qcca/doc/2022/2022qcca522/2022qcca522.pdf" TargetMode="External"/><Relationship Id="rId83" Type="http://schemas.openxmlformats.org/officeDocument/2006/relationships/hyperlink" Target="https://canlii.ca/t/jjgh7" TargetMode="External"/><Relationship Id="rId88" Type="http://schemas.openxmlformats.org/officeDocument/2006/relationships/hyperlink" Target="https://canlii.ca/t/jnvq3" TargetMode="External"/><Relationship Id="rId111" Type="http://schemas.openxmlformats.org/officeDocument/2006/relationships/hyperlink" Target="https://www.canlii.org/en/sk/skqb/doc/2020/2020skqb90/2020skqb90.pdf" TargetMode="External"/><Relationship Id="rId132" Type="http://schemas.openxmlformats.org/officeDocument/2006/relationships/hyperlink" Target="https://www.canlii.org/fr/qc/qccq/doc/2022/2022qccq178/2022qccq178.html?resultIndex=1" TargetMode="External"/><Relationship Id="rId153" Type="http://schemas.openxmlformats.org/officeDocument/2006/relationships/hyperlink" Target="https://canlii.ca/t/jm9sm" TargetMode="External"/><Relationship Id="rId174" Type="http://schemas.openxmlformats.org/officeDocument/2006/relationships/hyperlink" Target="https://canlii.ca/t/jcwlk" TargetMode="External"/><Relationship Id="rId179" Type="http://schemas.openxmlformats.org/officeDocument/2006/relationships/hyperlink" Target="https://www.canlii.org/en/on/onca/doc/2022/2022onca478/2022onca478.html?autocompleteStr=2022%20ONCA%20478&amp;autocompletePos=1" TargetMode="External"/><Relationship Id="rId195" Type="http://schemas.openxmlformats.org/officeDocument/2006/relationships/footer" Target="footer8.xml"/><Relationship Id="rId209" Type="http://schemas.openxmlformats.org/officeDocument/2006/relationships/hyperlink" Target="https://www.scc-csc.ca/case-dossier/info/sum-som-fra.aspx?cas=40331" TargetMode="External"/><Relationship Id="rId190" Type="http://schemas.openxmlformats.org/officeDocument/2006/relationships/header" Target="header6.xml"/><Relationship Id="rId204" Type="http://schemas.openxmlformats.org/officeDocument/2006/relationships/footer" Target="footer12.xml"/><Relationship Id="rId220" Type="http://schemas.openxmlformats.org/officeDocument/2006/relationships/fontTable" Target="fontTable.xml"/><Relationship Id="rId15" Type="http://schemas.openxmlformats.org/officeDocument/2006/relationships/hyperlink" Target="https://canlii.ca/t/j57l3" TargetMode="External"/><Relationship Id="rId36" Type="http://schemas.openxmlformats.org/officeDocument/2006/relationships/hyperlink" Target="https://www.canlii.org/en/bc/bcsc/doc/2020/2020bcsc1262/2020bcsc1262.html" TargetMode="External"/><Relationship Id="rId57" Type="http://schemas.openxmlformats.org/officeDocument/2006/relationships/hyperlink" Target="https://www.canlii.org/fr/qc/qccs/doc/2019/2019qccs2000/2019qccs2000.pdf" TargetMode="External"/><Relationship Id="rId106" Type="http://schemas.openxmlformats.org/officeDocument/2006/relationships/hyperlink" Target="https://www.canlii.org/en/bc/bcca/doc/2021/2021bcca38/2021bcca38.html?autocompleteStr=2021%20bcca%2038&amp;autocompletePos=1" TargetMode="External"/><Relationship Id="rId127" Type="http://schemas.openxmlformats.org/officeDocument/2006/relationships/hyperlink" Target="https://www.canlii.org/en/ns/nssc/doc/2019/2019nssc384/2019nssc384.html?resultIndex=1" TargetMode="External"/><Relationship Id="rId10" Type="http://schemas.openxmlformats.org/officeDocument/2006/relationships/hyperlink" Target="https://www.scc-csc.ca" TargetMode="External"/><Relationship Id="rId31" Type="http://schemas.openxmlformats.org/officeDocument/2006/relationships/hyperlink" Target="https://www.canlii.org/en/on/onlat/doc/2020/2020canlii94782/2020canlii94782.html?resultIndex=1" TargetMode="External"/><Relationship Id="rId52" Type="http://schemas.openxmlformats.org/officeDocument/2006/relationships/hyperlink" Target="https://canlii.ca/t/jdwn9" TargetMode="External"/><Relationship Id="rId73" Type="http://schemas.openxmlformats.org/officeDocument/2006/relationships/hyperlink" Target="https://www.canlii.org/en/bc/bcca/doc/2022/2022bcca173/2022bcca173.html" TargetMode="External"/><Relationship Id="rId78" Type="http://schemas.openxmlformats.org/officeDocument/2006/relationships/hyperlink" Target="https://www.canlii.org/en/on/onca/doc/2022/2022onca430/2022onca430.html?autocompleteStr=2022%20ONCA%20430&amp;autocompletePos=1" TargetMode="External"/><Relationship Id="rId94" Type="http://schemas.openxmlformats.org/officeDocument/2006/relationships/hyperlink" Target="https://www.canlii.org/en/ab/abca/doc/2022/2022abca173/2022abca173.html?autocompleteStr=2022%20ABCA%20173&amp;autocompletePos=1" TargetMode="External"/><Relationship Id="rId99" Type="http://schemas.openxmlformats.org/officeDocument/2006/relationships/hyperlink" Target="https://www.canlii.org/en/bc/bcsc/doc/2021/2021bcsc1285/2021bcsc1285.html" TargetMode="External"/><Relationship Id="rId101" Type="http://schemas.openxmlformats.org/officeDocument/2006/relationships/hyperlink" Target="https://www.canlii.org/en/bc/bcsc/doc/2021/2021bcsc1285/2021bcsc1285.html" TargetMode="External"/><Relationship Id="rId122" Type="http://schemas.openxmlformats.org/officeDocument/2006/relationships/hyperlink" Target="https://www.canlii.org/fr/qc/qcca/doc/2020/2020qcca1586/2020qcca1586.html?autocompleteStr=500-10-006692-188&amp;autocompletePos=2" TargetMode="External"/><Relationship Id="rId143" Type="http://schemas.openxmlformats.org/officeDocument/2006/relationships/hyperlink" Target="https://www.canlii.org/en/qc/qcca/doc/2022/2022qcca802/2022qcca802.html?autocompleteStr=2022%20QCCA%20802&amp;autocompletePos=1" TargetMode="External"/><Relationship Id="rId148" Type="http://schemas.openxmlformats.org/officeDocument/2006/relationships/hyperlink" Target="https://www.canlii.org/en/on/onscdc/doc/2020/2020onsc3685/2020onsc3685.html?autocompleteStr=2020%20ONSC%203685%20&amp;autocompletePos=1" TargetMode="External"/><Relationship Id="rId164" Type="http://schemas.openxmlformats.org/officeDocument/2006/relationships/hyperlink" Target="https://www.canlii.org/fr/qc/qccs/doc/2020/2020qccs2762/2020qccs2762.html?autocompleteStr=2020%20QCCS%202762&amp;autocompletePos=1" TargetMode="External"/><Relationship Id="rId169" Type="http://schemas.openxmlformats.org/officeDocument/2006/relationships/hyperlink" Target="https://canlii.ca/t/jkcb0" TargetMode="External"/><Relationship Id="rId185"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s://www.scc-csc.ca" TargetMode="External"/><Relationship Id="rId180" Type="http://schemas.openxmlformats.org/officeDocument/2006/relationships/hyperlink" Target="https://www.canlii.org/en/ca/tcc/doc/2020/2020tcc109/2020tcc109.html" TargetMode="External"/><Relationship Id="rId210" Type="http://schemas.openxmlformats.org/officeDocument/2006/relationships/hyperlink" Target="http://citoyens.soquij.qc.ca/php/decision.php?ID=EC07BE84A4DC9DC744E44176C17C3342&amp;captchaToken=03AFY_a8VLv5A0WbNLfdGf46NWVecUO_5GO6NjA8nTFCDtBYfljRY27AbEVBNGMZ94FrMd59onTRr5B5Gj_yMHlOxTsI6pbBneIoLQHEuD6DnjGA-uS64GuzNKNCSA0V1PtwvVjCgKYcPwhEJPk2gqsCOBsR9NVGEnn79mAvszIWjZISQMA3cP7bvVm6jfE1PS1uaqVGHlTLenp6-NE5PYPn3jCLbx9CidUIpb0QxaOp7sdxlVEG9_Hr-W2mFk9UYFq8iBVdYJs3nyy7K5kvAi_mSkJ-45paoThlUg5yHsVdi57f4GubrlhYVTW-gkGFeWWVSaZ5MyJVWV5GoRVeXV7Lc2NmDx6_KL9pcfRZVuy-I4x_kblMLViaPB0HJOQHxEqglBSx9deeEcGGi6TKfti0KvcqZ-nKoX9DCXW8m2VkjPXPpMALFH0MAjNDHJZXjYGRu3UI4B7K_k2Wilk0v4KAUNZrxI0cnD8mRFGBu4PuzhLKYkgDGwMUqlTFDMQp_ZPpAmVMUc3GRAJtcA6iD0kdWHUPKSRURwAA" TargetMode="External"/><Relationship Id="rId215" Type="http://schemas.openxmlformats.org/officeDocument/2006/relationships/footer" Target="footer16.xml"/><Relationship Id="rId26" Type="http://schemas.openxmlformats.org/officeDocument/2006/relationships/hyperlink" Target="https://www.canlii.org/en/ca/fct/doc/2021/2021fc597/2021fc597.html?resultIndex=1" TargetMode="External"/><Relationship Id="rId47" Type="http://schemas.openxmlformats.org/officeDocument/2006/relationships/hyperlink" Target="https://www.canlii.org/en/on/onsc/doc/2016/2016onsc3400/2016onsc3400.html?resultIndex=1" TargetMode="External"/><Relationship Id="rId68" Type="http://schemas.openxmlformats.org/officeDocument/2006/relationships/hyperlink" Target="https://www.canlii.org/fr/ca/cfpi/doc/2018/2018cf991/2018cf991.html?autocompleteStr=2018%20cf%20991&amp;autocompletePos=1" TargetMode="External"/><Relationship Id="rId89" Type="http://schemas.openxmlformats.org/officeDocument/2006/relationships/hyperlink" Target="https://canlii.ca/t/jgb33" TargetMode="External"/><Relationship Id="rId112" Type="http://schemas.openxmlformats.org/officeDocument/2006/relationships/hyperlink" Target="https://www.canlii.org/en/sk/skca/doc/2022/2022skca41/2022skca41.pdf" TargetMode="External"/><Relationship Id="rId133" Type="http://schemas.openxmlformats.org/officeDocument/2006/relationships/hyperlink" Target="https://www.canlii.org/fr/qc/qccs/doc/2022/2022qccs153/2022qccs153.html" TargetMode="External"/><Relationship Id="rId154" Type="http://schemas.openxmlformats.org/officeDocument/2006/relationships/hyperlink" Target="https://canlii.ca/t/j54lt" TargetMode="External"/><Relationship Id="rId175" Type="http://schemas.openxmlformats.org/officeDocument/2006/relationships/hyperlink" Target="https://canlii.ca/t/jpdk3" TargetMode="External"/><Relationship Id="rId196" Type="http://schemas.openxmlformats.org/officeDocument/2006/relationships/header" Target="header9.xml"/><Relationship Id="rId200" Type="http://schemas.openxmlformats.org/officeDocument/2006/relationships/header" Target="header11.xml"/><Relationship Id="rId16" Type="http://schemas.openxmlformats.org/officeDocument/2006/relationships/hyperlink" Target="https://canlii.ca/t/jml73" TargetMode="External"/><Relationship Id="rId221" Type="http://schemas.openxmlformats.org/officeDocument/2006/relationships/theme" Target="theme/theme1.xml"/><Relationship Id="rId37" Type="http://schemas.openxmlformats.org/officeDocument/2006/relationships/hyperlink" Target="https://www.canlii.org/en/bc/bcca/doc/2021/2021bcca37/2021bcca37.html" TargetMode="External"/><Relationship Id="rId58" Type="http://schemas.openxmlformats.org/officeDocument/2006/relationships/hyperlink" Target="https://www.canlii.org/fr/qc/qcca/doc/2022/2022qcca522/2022qcca522.pdf" TargetMode="External"/><Relationship Id="rId79" Type="http://schemas.openxmlformats.org/officeDocument/2006/relationships/hyperlink" Target="https://www.canlii.org/en/on/onsc/doc/2021/2021onsc7992/2021onsc7992.html?autocompleteStr=2021%20ONSC%207992&amp;autocompletePos=1" TargetMode="External"/><Relationship Id="rId102" Type="http://schemas.openxmlformats.org/officeDocument/2006/relationships/hyperlink" Target="https://www.canlii.org/en/bc/bcca/doc/2022/2022bcca239/2022bcca239.html" TargetMode="External"/><Relationship Id="rId123" Type="http://schemas.openxmlformats.org/officeDocument/2006/relationships/hyperlink" Target="https://www.canlii.org/en/ns/nsca/doc/2022/2022nsca59/2022nsca59.html?resultIndex=1" TargetMode="External"/><Relationship Id="rId144" Type="http://schemas.openxmlformats.org/officeDocument/2006/relationships/hyperlink" Target="https://www.canlii.org/en/qc/qccs/doc/2018/2018qccs2127/2018qccs2127.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rierec\AppData\Roaming\Microsoft\Templates\Bulletin\Bulletin%20of%20Proceedings%20-%20Updated%20%20for%2020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F0C8B2-719E-4925-A748-67F5FCB84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Bulletin of Proceedings - Updated  for 2023.dotx</Template>
  <TotalTime>0</TotalTime>
  <Pages>93</Pages>
  <Words>41303</Words>
  <Characters>235428</Characters>
  <Application>Microsoft Office Word</Application>
  <DocSecurity>0</DocSecurity>
  <Lines>1961</Lines>
  <Paragraphs>552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276179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2023-02-20T14:47:00Z</dcterms:created>
  <dcterms:modified xsi:type="dcterms:W3CDTF">2023-03-20T14:37:00Z</dcterms:modified>
</cp:coreProperties>
</file>