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D2DFC" w:rsidTr="00F138C1">
        <w:tc>
          <w:tcPr>
            <w:tcW w:w="9648" w:type="dxa"/>
            <w:gridSpan w:val="3"/>
          </w:tcPr>
          <w:p w:rsidR="008C2D9E" w:rsidRPr="00BD2DFC" w:rsidRDefault="008C2D9E" w:rsidP="00F138C1">
            <w:pPr>
              <w:tabs>
                <w:tab w:val="left" w:pos="6075"/>
              </w:tabs>
              <w:jc w:val="center"/>
              <w:rPr>
                <w:b/>
                <w:sz w:val="32"/>
                <w:szCs w:val="32"/>
                <w:lang w:val="fr-CA"/>
              </w:rPr>
            </w:pPr>
            <w:r w:rsidRPr="00BD2DF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D2DFC" w:rsidRDefault="008C2D9E" w:rsidP="00F138C1">
            <w:pPr>
              <w:tabs>
                <w:tab w:val="left" w:pos="6075"/>
              </w:tabs>
              <w:jc w:val="center"/>
              <w:rPr>
                <w:b/>
                <w:sz w:val="32"/>
                <w:szCs w:val="32"/>
                <w:lang w:val="fr-CA"/>
              </w:rPr>
            </w:pPr>
          </w:p>
        </w:tc>
      </w:tr>
      <w:tr w:rsidR="00F138C1" w:rsidRPr="00BD2DFC" w:rsidTr="00F138C1">
        <w:tc>
          <w:tcPr>
            <w:tcW w:w="4599" w:type="dxa"/>
            <w:tcMar>
              <w:top w:w="284" w:type="dxa"/>
            </w:tcMar>
          </w:tcPr>
          <w:p w:rsidR="00F138C1" w:rsidRPr="00BD2DFC" w:rsidRDefault="00F138C1" w:rsidP="00F138C1">
            <w:pPr>
              <w:tabs>
                <w:tab w:val="left" w:pos="6075"/>
              </w:tabs>
              <w:jc w:val="center"/>
              <w:rPr>
                <w:b/>
                <w:sz w:val="32"/>
                <w:szCs w:val="32"/>
              </w:rPr>
            </w:pPr>
            <w:r w:rsidRPr="00BD2DFC">
              <w:rPr>
                <w:b/>
                <w:sz w:val="32"/>
                <w:szCs w:val="32"/>
              </w:rPr>
              <w:t>SUPREME COURT OF CANADA</w:t>
            </w:r>
          </w:p>
        </w:tc>
        <w:tc>
          <w:tcPr>
            <w:tcW w:w="483" w:type="dxa"/>
          </w:tcPr>
          <w:p w:rsidR="00F138C1" w:rsidRPr="00BD2DFC" w:rsidRDefault="00F138C1" w:rsidP="00F138C1">
            <w:pPr>
              <w:tabs>
                <w:tab w:val="left" w:pos="6075"/>
              </w:tabs>
              <w:jc w:val="center"/>
              <w:rPr>
                <w:sz w:val="32"/>
                <w:szCs w:val="32"/>
              </w:rPr>
            </w:pPr>
          </w:p>
        </w:tc>
        <w:tc>
          <w:tcPr>
            <w:tcW w:w="4566" w:type="dxa"/>
            <w:tcMar>
              <w:top w:w="284" w:type="dxa"/>
            </w:tcMar>
          </w:tcPr>
          <w:p w:rsidR="00F138C1" w:rsidRPr="00BD2DFC" w:rsidRDefault="00F138C1" w:rsidP="00F138C1">
            <w:pPr>
              <w:tabs>
                <w:tab w:val="left" w:pos="6075"/>
              </w:tabs>
              <w:jc w:val="center"/>
              <w:rPr>
                <w:b/>
                <w:sz w:val="32"/>
                <w:szCs w:val="32"/>
                <w:lang w:val="fr-CA"/>
              </w:rPr>
            </w:pPr>
            <w:r w:rsidRPr="00BD2DFC">
              <w:rPr>
                <w:b/>
                <w:sz w:val="32"/>
                <w:szCs w:val="32"/>
                <w:lang w:val="fr-CA"/>
              </w:rPr>
              <w:t>COUR SUPRÊME DU CANADA</w:t>
            </w:r>
          </w:p>
        </w:tc>
      </w:tr>
      <w:tr w:rsidR="00F138C1" w:rsidRPr="00BD2DFC" w:rsidTr="00F138C1">
        <w:tc>
          <w:tcPr>
            <w:tcW w:w="4599" w:type="dxa"/>
            <w:tcMar>
              <w:top w:w="567" w:type="dxa"/>
            </w:tcMar>
          </w:tcPr>
          <w:p w:rsidR="00F138C1" w:rsidRPr="00BD2DFC" w:rsidRDefault="00F138C1" w:rsidP="00F138C1">
            <w:pPr>
              <w:tabs>
                <w:tab w:val="left" w:pos="6075"/>
              </w:tabs>
              <w:jc w:val="center"/>
              <w:rPr>
                <w:sz w:val="28"/>
                <w:szCs w:val="28"/>
              </w:rPr>
            </w:pPr>
            <w:r w:rsidRPr="00BD2DFC">
              <w:rPr>
                <w:sz w:val="28"/>
                <w:szCs w:val="28"/>
              </w:rPr>
              <w:t>BULLETIN OF</w:t>
            </w:r>
            <w:r w:rsidRPr="00BD2DFC">
              <w:rPr>
                <w:sz w:val="28"/>
                <w:szCs w:val="28"/>
              </w:rPr>
              <w:br/>
              <w:t xml:space="preserve"> PROCEEDINGS</w:t>
            </w:r>
          </w:p>
        </w:tc>
        <w:tc>
          <w:tcPr>
            <w:tcW w:w="483" w:type="dxa"/>
          </w:tcPr>
          <w:p w:rsidR="00F138C1" w:rsidRPr="00BD2DFC" w:rsidRDefault="00F138C1" w:rsidP="00F138C1">
            <w:pPr>
              <w:tabs>
                <w:tab w:val="left" w:pos="6075"/>
              </w:tabs>
            </w:pPr>
          </w:p>
        </w:tc>
        <w:tc>
          <w:tcPr>
            <w:tcW w:w="4566" w:type="dxa"/>
            <w:tcMar>
              <w:top w:w="567" w:type="dxa"/>
            </w:tcMar>
          </w:tcPr>
          <w:p w:rsidR="00F138C1" w:rsidRPr="00BD2DFC" w:rsidRDefault="00F138C1" w:rsidP="00F138C1">
            <w:pPr>
              <w:tabs>
                <w:tab w:val="left" w:pos="6075"/>
              </w:tabs>
              <w:jc w:val="center"/>
              <w:rPr>
                <w:sz w:val="28"/>
                <w:szCs w:val="28"/>
                <w:lang w:val="fr-CA"/>
              </w:rPr>
            </w:pPr>
            <w:r w:rsidRPr="00BD2DFC">
              <w:rPr>
                <w:sz w:val="28"/>
                <w:szCs w:val="28"/>
                <w:lang w:val="fr-CA"/>
              </w:rPr>
              <w:t>BULLETIN DES</w:t>
            </w:r>
            <w:r w:rsidRPr="00BD2DFC">
              <w:rPr>
                <w:sz w:val="28"/>
                <w:szCs w:val="28"/>
                <w:lang w:val="fr-CA"/>
              </w:rPr>
              <w:br/>
              <w:t xml:space="preserve"> PROCÉDURES</w:t>
            </w:r>
          </w:p>
        </w:tc>
      </w:tr>
      <w:tr w:rsidR="00F138C1" w:rsidRPr="00BD2DFC" w:rsidTr="00F138C1">
        <w:tc>
          <w:tcPr>
            <w:tcW w:w="4599" w:type="dxa"/>
            <w:tcMar>
              <w:top w:w="567" w:type="dxa"/>
            </w:tcMar>
          </w:tcPr>
          <w:p w:rsidR="00F138C1" w:rsidRPr="00BD2DFC" w:rsidRDefault="00F138C1" w:rsidP="00F138C1">
            <w:pPr>
              <w:tabs>
                <w:tab w:val="left" w:pos="6075"/>
              </w:tabs>
              <w:jc w:val="both"/>
              <w:rPr>
                <w:rFonts w:ascii="Arial" w:hAnsi="Arial" w:cs="Arial"/>
                <w:i/>
                <w:sz w:val="20"/>
                <w:szCs w:val="20"/>
              </w:rPr>
            </w:pPr>
            <w:r w:rsidRPr="00BD2DF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D2D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D2DFC" w:rsidRDefault="00F138C1" w:rsidP="00F138C1">
            <w:pPr>
              <w:tabs>
                <w:tab w:val="left" w:pos="6075"/>
              </w:tabs>
              <w:jc w:val="both"/>
              <w:rPr>
                <w:rFonts w:ascii="Arial" w:hAnsi="Arial" w:cs="Arial"/>
                <w:i/>
                <w:sz w:val="20"/>
                <w:szCs w:val="20"/>
                <w:lang w:val="fr-CA"/>
              </w:rPr>
            </w:pPr>
            <w:r w:rsidRPr="00BD2DF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D2DFC" w:rsidTr="00F138C1">
        <w:tc>
          <w:tcPr>
            <w:tcW w:w="4599" w:type="dxa"/>
            <w:tcMar>
              <w:top w:w="567" w:type="dxa"/>
            </w:tcMar>
          </w:tcPr>
          <w:p w:rsidR="00F138C1" w:rsidRPr="00BD2DFC" w:rsidRDefault="00F138C1" w:rsidP="00F138C1">
            <w:pPr>
              <w:tabs>
                <w:tab w:val="left" w:pos="6075"/>
              </w:tabs>
              <w:jc w:val="both"/>
              <w:rPr>
                <w:rFonts w:ascii="Arial" w:hAnsi="Arial" w:cs="Arial"/>
                <w:i/>
                <w:sz w:val="20"/>
                <w:szCs w:val="20"/>
              </w:rPr>
            </w:pPr>
            <w:r w:rsidRPr="00BD2DFC">
              <w:rPr>
                <w:rFonts w:ascii="Arial" w:hAnsi="Arial" w:cs="Arial"/>
                <w:i/>
                <w:sz w:val="20"/>
                <w:szCs w:val="20"/>
              </w:rPr>
              <w:t>During Court sessions, the Bulletin is usually issued weekly.</w:t>
            </w:r>
          </w:p>
        </w:tc>
        <w:tc>
          <w:tcPr>
            <w:tcW w:w="483" w:type="dxa"/>
          </w:tcPr>
          <w:p w:rsidR="00F138C1" w:rsidRPr="00BD2D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D2DFC" w:rsidRDefault="00F138C1" w:rsidP="00F138C1">
            <w:pPr>
              <w:tabs>
                <w:tab w:val="left" w:pos="6075"/>
              </w:tabs>
              <w:jc w:val="both"/>
              <w:rPr>
                <w:rFonts w:ascii="Arial" w:hAnsi="Arial" w:cs="Arial"/>
                <w:i/>
                <w:sz w:val="20"/>
                <w:szCs w:val="20"/>
                <w:lang w:val="fr-CA"/>
              </w:rPr>
            </w:pPr>
            <w:r w:rsidRPr="00BD2DFC">
              <w:rPr>
                <w:rFonts w:ascii="Arial" w:hAnsi="Arial" w:cs="Arial"/>
                <w:i/>
                <w:sz w:val="20"/>
                <w:szCs w:val="20"/>
                <w:lang w:val="fr-CA"/>
              </w:rPr>
              <w:t>Le Bulletin paraît en principe toutes les semaines pendant les sessions de la Cour.</w:t>
            </w:r>
          </w:p>
        </w:tc>
      </w:tr>
      <w:tr w:rsidR="00F138C1" w:rsidRPr="00BD2DFC" w:rsidTr="00F138C1">
        <w:tc>
          <w:tcPr>
            <w:tcW w:w="4599" w:type="dxa"/>
            <w:tcMar>
              <w:top w:w="567" w:type="dxa"/>
            </w:tcMar>
          </w:tcPr>
          <w:p w:rsidR="00F138C1" w:rsidRPr="00BD2DFC" w:rsidRDefault="00F138C1" w:rsidP="00F138C1">
            <w:pPr>
              <w:tabs>
                <w:tab w:val="left" w:pos="6075"/>
              </w:tabs>
              <w:jc w:val="both"/>
              <w:rPr>
                <w:rFonts w:ascii="Arial" w:hAnsi="Arial" w:cs="Arial"/>
                <w:i/>
                <w:sz w:val="20"/>
                <w:szCs w:val="20"/>
              </w:rPr>
            </w:pPr>
            <w:r w:rsidRPr="00BD2DFC">
              <w:rPr>
                <w:rFonts w:ascii="Arial" w:hAnsi="Arial" w:cs="Arial"/>
                <w:i/>
                <w:sz w:val="20"/>
                <w:szCs w:val="20"/>
              </w:rPr>
              <w:fldChar w:fldCharType="begin"/>
            </w:r>
            <w:r w:rsidRPr="00BD2DFC">
              <w:rPr>
                <w:rFonts w:ascii="Arial" w:hAnsi="Arial" w:cs="Arial"/>
                <w:i/>
                <w:sz w:val="20"/>
                <w:szCs w:val="20"/>
              </w:rPr>
              <w:instrText xml:space="preserve"> SEQ CHAPTER \h \r 1</w:instrText>
            </w:r>
            <w:r w:rsidRPr="00BD2DFC">
              <w:rPr>
                <w:rFonts w:ascii="Arial" w:hAnsi="Arial" w:cs="Arial"/>
                <w:i/>
                <w:sz w:val="20"/>
                <w:szCs w:val="20"/>
              </w:rPr>
              <w:fldChar w:fldCharType="end"/>
            </w:r>
            <w:r w:rsidRPr="00BD2DF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D2D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D2DFC" w:rsidRDefault="00F138C1" w:rsidP="00F138C1">
            <w:pPr>
              <w:tabs>
                <w:tab w:val="left" w:pos="6075"/>
              </w:tabs>
              <w:jc w:val="both"/>
              <w:rPr>
                <w:rFonts w:ascii="Arial" w:hAnsi="Arial" w:cs="Arial"/>
                <w:i/>
                <w:sz w:val="20"/>
                <w:szCs w:val="20"/>
                <w:lang w:val="fr-CA"/>
              </w:rPr>
            </w:pPr>
            <w:r w:rsidRPr="00BD2DFC">
              <w:rPr>
                <w:rFonts w:ascii="Arial" w:hAnsi="Arial" w:cs="Arial"/>
                <w:i/>
                <w:sz w:val="20"/>
                <w:szCs w:val="20"/>
                <w:lang w:val="fr-CA"/>
              </w:rPr>
              <w:fldChar w:fldCharType="begin"/>
            </w:r>
            <w:r w:rsidRPr="00BD2DFC">
              <w:rPr>
                <w:rFonts w:ascii="Arial" w:hAnsi="Arial" w:cs="Arial"/>
                <w:i/>
                <w:sz w:val="20"/>
                <w:szCs w:val="20"/>
                <w:lang w:val="fr-CA"/>
              </w:rPr>
              <w:instrText xml:space="preserve"> SEQ CHAPTER \h \r 1</w:instrText>
            </w:r>
            <w:r w:rsidRPr="00BD2DFC">
              <w:rPr>
                <w:rFonts w:ascii="Arial" w:hAnsi="Arial" w:cs="Arial"/>
                <w:i/>
                <w:sz w:val="20"/>
                <w:szCs w:val="20"/>
                <w:lang w:val="fr-CA"/>
              </w:rPr>
              <w:fldChar w:fldCharType="end"/>
            </w:r>
            <w:r w:rsidRPr="00BD2DF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D2DFC" w:rsidTr="00F138C1">
        <w:tc>
          <w:tcPr>
            <w:tcW w:w="4599" w:type="dxa"/>
            <w:tcMar>
              <w:top w:w="567" w:type="dxa"/>
            </w:tcMar>
          </w:tcPr>
          <w:p w:rsidR="00F138C1" w:rsidRPr="00BD2DFC" w:rsidRDefault="00F138C1" w:rsidP="00F138C1">
            <w:pPr>
              <w:tabs>
                <w:tab w:val="left" w:pos="6075"/>
              </w:tabs>
              <w:jc w:val="both"/>
              <w:rPr>
                <w:rFonts w:ascii="Arial" w:hAnsi="Arial" w:cs="Arial"/>
                <w:i/>
                <w:sz w:val="20"/>
                <w:szCs w:val="20"/>
              </w:rPr>
            </w:pPr>
            <w:r w:rsidRPr="00BD2DFC">
              <w:rPr>
                <w:rFonts w:ascii="Arial" w:hAnsi="Arial" w:cs="Arial"/>
                <w:i/>
                <w:sz w:val="20"/>
                <w:szCs w:val="20"/>
                <w:lang w:val="en-US"/>
              </w:rPr>
              <w:t>Please c</w:t>
            </w:r>
            <w:r w:rsidRPr="00BD2DFC">
              <w:rPr>
                <w:rFonts w:ascii="Arial" w:hAnsi="Arial" w:cs="Arial"/>
                <w:i/>
                <w:sz w:val="20"/>
                <w:szCs w:val="20"/>
              </w:rPr>
              <w:t xml:space="preserve">onsult the Supreme Court of Canada website at </w:t>
            </w:r>
            <w:hyperlink r:id="rId9" w:history="1">
              <w:r w:rsidRPr="00BD2DFC">
                <w:rPr>
                  <w:rStyle w:val="Hyperlink"/>
                  <w:rFonts w:ascii="Arial" w:hAnsi="Arial" w:cs="Arial"/>
                  <w:i/>
                  <w:sz w:val="20"/>
                  <w:szCs w:val="20"/>
                </w:rPr>
                <w:t>www.scc-csc.ca</w:t>
              </w:r>
            </w:hyperlink>
            <w:r w:rsidRPr="00BD2DFC">
              <w:rPr>
                <w:rFonts w:ascii="Arial" w:hAnsi="Arial" w:cs="Arial"/>
                <w:i/>
                <w:sz w:val="20"/>
                <w:szCs w:val="20"/>
              </w:rPr>
              <w:t xml:space="preserve"> for more information.</w:t>
            </w:r>
          </w:p>
        </w:tc>
        <w:tc>
          <w:tcPr>
            <w:tcW w:w="483" w:type="dxa"/>
          </w:tcPr>
          <w:p w:rsidR="00F138C1" w:rsidRPr="00BD2D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D2DFC" w:rsidRDefault="00F138C1" w:rsidP="00F138C1">
            <w:pPr>
              <w:tabs>
                <w:tab w:val="left" w:pos="6075"/>
              </w:tabs>
              <w:jc w:val="both"/>
              <w:rPr>
                <w:rFonts w:ascii="Arial" w:hAnsi="Arial" w:cs="Arial"/>
                <w:i/>
                <w:sz w:val="20"/>
                <w:szCs w:val="20"/>
                <w:lang w:val="fr-CA"/>
              </w:rPr>
            </w:pPr>
            <w:r w:rsidRPr="00BD2DFC">
              <w:rPr>
                <w:rFonts w:ascii="Arial" w:hAnsi="Arial" w:cs="Arial"/>
                <w:i/>
                <w:sz w:val="20"/>
                <w:szCs w:val="20"/>
                <w:lang w:val="fr-CA"/>
              </w:rPr>
              <w:t xml:space="preserve">Pour de plus amples informations, veuillez consulter le site Web de la Cour suprême du Canada à l’adresse suivante : </w:t>
            </w:r>
            <w:hyperlink r:id="rId10" w:history="1">
              <w:r w:rsidRPr="00BD2DFC">
                <w:rPr>
                  <w:rStyle w:val="Hyperlink"/>
                  <w:rFonts w:ascii="Arial" w:hAnsi="Arial" w:cs="Arial"/>
                  <w:i/>
                  <w:sz w:val="20"/>
                  <w:szCs w:val="20"/>
                  <w:lang w:val="fr-CA"/>
                </w:rPr>
                <w:t>www.scc-csc.ca</w:t>
              </w:r>
            </w:hyperlink>
            <w:r w:rsidRPr="00BD2DFC">
              <w:rPr>
                <w:rFonts w:ascii="Arial" w:hAnsi="Arial" w:cs="Arial"/>
                <w:i/>
                <w:sz w:val="20"/>
                <w:szCs w:val="20"/>
                <w:lang w:val="fr-CA"/>
              </w:rPr>
              <w:t xml:space="preserve"> </w:t>
            </w:r>
          </w:p>
        </w:tc>
      </w:tr>
    </w:tbl>
    <w:p w:rsidR="00F138C1" w:rsidRPr="00BD2DF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D2DFC" w:rsidTr="00F138C1">
        <w:tc>
          <w:tcPr>
            <w:tcW w:w="2250" w:type="pct"/>
            <w:tcBorders>
              <w:top w:val="single" w:sz="4" w:space="0" w:color="auto"/>
            </w:tcBorders>
            <w:tcMar>
              <w:top w:w="284" w:type="dxa"/>
              <w:bottom w:w="284" w:type="dxa"/>
            </w:tcMar>
          </w:tcPr>
          <w:p w:rsidR="00F138C1" w:rsidRPr="00BD2DFC" w:rsidRDefault="00FC7090" w:rsidP="001A5388">
            <w:pPr>
              <w:tabs>
                <w:tab w:val="left" w:pos="6075"/>
              </w:tabs>
              <w:rPr>
                <w:rFonts w:ascii="Arial" w:hAnsi="Arial" w:cs="Arial"/>
                <w:i/>
                <w:sz w:val="20"/>
                <w:szCs w:val="20"/>
              </w:rPr>
            </w:pPr>
            <w:r w:rsidRPr="00BD2DFC">
              <w:rPr>
                <w:lang w:val="fr-CA"/>
              </w:rPr>
              <w:t>J</w:t>
            </w:r>
            <w:r w:rsidR="001A5388" w:rsidRPr="00BD2DFC">
              <w:rPr>
                <w:lang w:val="fr-CA"/>
              </w:rPr>
              <w:t>une</w:t>
            </w:r>
            <w:r w:rsidR="00F138C1" w:rsidRPr="00BD2DFC">
              <w:rPr>
                <w:lang w:val="fr-CA"/>
              </w:rPr>
              <w:t xml:space="preserve"> </w:t>
            </w:r>
            <w:r w:rsidR="001A5388" w:rsidRPr="00BD2DFC">
              <w:rPr>
                <w:lang w:val="fr-CA"/>
              </w:rPr>
              <w:t>2</w:t>
            </w:r>
            <w:r w:rsidR="00F138C1" w:rsidRPr="00BD2DFC">
              <w:rPr>
                <w:lang w:val="fr-CA"/>
              </w:rPr>
              <w:t>, 20</w:t>
            </w:r>
            <w:r w:rsidR="009B36BA" w:rsidRPr="00BD2DFC">
              <w:rPr>
                <w:lang w:val="fr-CA"/>
              </w:rPr>
              <w:t>2</w:t>
            </w:r>
            <w:r w:rsidRPr="00BD2DFC">
              <w:rPr>
                <w:lang w:val="fr-CA"/>
              </w:rPr>
              <w:t>3</w:t>
            </w:r>
          </w:p>
        </w:tc>
        <w:tc>
          <w:tcPr>
            <w:tcW w:w="500" w:type="pct"/>
            <w:tcBorders>
              <w:top w:val="single" w:sz="4" w:space="0" w:color="auto"/>
            </w:tcBorders>
            <w:tcMar>
              <w:top w:w="284" w:type="dxa"/>
              <w:bottom w:w="284" w:type="dxa"/>
            </w:tcMar>
          </w:tcPr>
          <w:p w:rsidR="00F138C1" w:rsidRPr="00BD2DFC" w:rsidRDefault="00F138C1" w:rsidP="00F94CAA">
            <w:pPr>
              <w:tabs>
                <w:tab w:val="left" w:pos="6075"/>
              </w:tabs>
              <w:jc w:val="center"/>
              <w:rPr>
                <w:rFonts w:ascii="Arial" w:hAnsi="Arial" w:cs="Arial"/>
                <w:i/>
                <w:sz w:val="20"/>
                <w:szCs w:val="20"/>
              </w:rPr>
            </w:pPr>
            <w:r w:rsidRPr="00BD2DFC">
              <w:rPr>
                <w:lang w:val="fr-CA"/>
              </w:rPr>
              <w:t xml:space="preserve">1 - </w:t>
            </w:r>
            <w:r w:rsidR="00F94CAA" w:rsidRPr="00BD2DFC">
              <w:rPr>
                <w:lang w:val="fr-CA"/>
              </w:rPr>
              <w:t>14</w:t>
            </w:r>
          </w:p>
        </w:tc>
        <w:tc>
          <w:tcPr>
            <w:tcW w:w="2250" w:type="pct"/>
            <w:tcBorders>
              <w:top w:val="single" w:sz="4" w:space="0" w:color="auto"/>
            </w:tcBorders>
            <w:tcMar>
              <w:top w:w="284" w:type="dxa"/>
              <w:bottom w:w="284" w:type="dxa"/>
            </w:tcMar>
          </w:tcPr>
          <w:p w:rsidR="00F138C1" w:rsidRPr="00BD2DFC" w:rsidRDefault="00F138C1" w:rsidP="001A5388">
            <w:pPr>
              <w:tabs>
                <w:tab w:val="left" w:pos="6075"/>
              </w:tabs>
              <w:jc w:val="right"/>
              <w:rPr>
                <w:rFonts w:ascii="Arial" w:hAnsi="Arial" w:cs="Arial"/>
                <w:i/>
                <w:sz w:val="20"/>
                <w:szCs w:val="20"/>
                <w:lang w:val="fr-CA"/>
              </w:rPr>
            </w:pPr>
            <w:r w:rsidRPr="00BD2DFC">
              <w:rPr>
                <w:lang w:val="fr-CA"/>
              </w:rPr>
              <w:t xml:space="preserve">Le </w:t>
            </w:r>
            <w:r w:rsidR="001A5388" w:rsidRPr="00BD2DFC">
              <w:rPr>
                <w:lang w:val="fr-CA"/>
              </w:rPr>
              <w:t>2</w:t>
            </w:r>
            <w:r w:rsidRPr="00BD2DFC">
              <w:rPr>
                <w:lang w:val="fr-CA"/>
              </w:rPr>
              <w:t xml:space="preserve"> </w:t>
            </w:r>
            <w:r w:rsidR="00FC7090" w:rsidRPr="00BD2DFC">
              <w:rPr>
                <w:lang w:val="fr-CA"/>
              </w:rPr>
              <w:t>j</w:t>
            </w:r>
            <w:r w:rsidR="001A5388" w:rsidRPr="00BD2DFC">
              <w:rPr>
                <w:lang w:val="fr-CA"/>
              </w:rPr>
              <w:t>uin</w:t>
            </w:r>
            <w:r w:rsidR="00BE5B3E" w:rsidRPr="00BD2DFC">
              <w:rPr>
                <w:lang w:val="fr-CA"/>
              </w:rPr>
              <w:t xml:space="preserve"> </w:t>
            </w:r>
            <w:r w:rsidRPr="00BD2DFC">
              <w:rPr>
                <w:lang w:val="fr-CA"/>
              </w:rPr>
              <w:t>202</w:t>
            </w:r>
            <w:r w:rsidR="00FC7090" w:rsidRPr="00BD2DFC">
              <w:rPr>
                <w:lang w:val="fr-CA"/>
              </w:rPr>
              <w:t>3</w:t>
            </w:r>
          </w:p>
        </w:tc>
      </w:tr>
      <w:tr w:rsidR="00F138C1" w:rsidRPr="00BD2DFC" w:rsidTr="00F138C1">
        <w:tc>
          <w:tcPr>
            <w:tcW w:w="2250" w:type="pct"/>
            <w:tcBorders>
              <w:bottom w:val="single" w:sz="4" w:space="0" w:color="auto"/>
            </w:tcBorders>
            <w:tcMar>
              <w:top w:w="284" w:type="dxa"/>
              <w:bottom w:w="284" w:type="dxa"/>
            </w:tcMar>
          </w:tcPr>
          <w:p w:rsidR="00F138C1" w:rsidRPr="00BD2DFC" w:rsidRDefault="00F138C1" w:rsidP="00FC7090">
            <w:pPr>
              <w:tabs>
                <w:tab w:val="left" w:pos="6075"/>
              </w:tabs>
              <w:rPr>
                <w:rFonts w:ascii="Arial" w:hAnsi="Arial" w:cs="Arial"/>
                <w:i/>
                <w:sz w:val="20"/>
                <w:szCs w:val="20"/>
              </w:rPr>
            </w:pPr>
            <w:r w:rsidRPr="00BD2DFC">
              <w:rPr>
                <w:sz w:val="18"/>
                <w:szCs w:val="18"/>
                <w:lang w:val="en-US"/>
              </w:rPr>
              <w:t>© Supreme Court of Canada (202</w:t>
            </w:r>
            <w:r w:rsidR="00FC7090" w:rsidRPr="00BD2DFC">
              <w:rPr>
                <w:sz w:val="18"/>
                <w:szCs w:val="18"/>
                <w:lang w:val="en-US"/>
              </w:rPr>
              <w:t>3</w:t>
            </w:r>
            <w:r w:rsidRPr="00BD2DFC">
              <w:rPr>
                <w:sz w:val="18"/>
                <w:szCs w:val="18"/>
                <w:lang w:val="en-US"/>
              </w:rPr>
              <w:t>)</w:t>
            </w:r>
            <w:r w:rsidRPr="00BD2DFC">
              <w:rPr>
                <w:sz w:val="18"/>
                <w:szCs w:val="18"/>
                <w:lang w:val="en-US"/>
              </w:rPr>
              <w:br/>
              <w:t>ISSN 1918-8358 (Online)</w:t>
            </w:r>
          </w:p>
        </w:tc>
        <w:tc>
          <w:tcPr>
            <w:tcW w:w="500" w:type="pct"/>
            <w:tcBorders>
              <w:bottom w:val="single" w:sz="4" w:space="0" w:color="auto"/>
            </w:tcBorders>
            <w:tcMar>
              <w:top w:w="284" w:type="dxa"/>
              <w:bottom w:w="284" w:type="dxa"/>
            </w:tcMar>
          </w:tcPr>
          <w:p w:rsidR="00F138C1" w:rsidRPr="00BD2DF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D2DFC" w:rsidRDefault="00F138C1" w:rsidP="00FC7090">
            <w:pPr>
              <w:tabs>
                <w:tab w:val="left" w:pos="6075"/>
              </w:tabs>
              <w:jc w:val="right"/>
              <w:rPr>
                <w:rFonts w:ascii="Arial" w:hAnsi="Arial" w:cs="Arial"/>
                <w:i/>
                <w:sz w:val="20"/>
                <w:szCs w:val="20"/>
                <w:lang w:val="fr-CA"/>
              </w:rPr>
            </w:pPr>
            <w:r w:rsidRPr="00BD2DFC">
              <w:rPr>
                <w:sz w:val="18"/>
                <w:szCs w:val="18"/>
                <w:lang w:val="fr-CA"/>
              </w:rPr>
              <w:t>© Cour suprême du Canada (202</w:t>
            </w:r>
            <w:r w:rsidR="00FC7090" w:rsidRPr="00BD2DFC">
              <w:rPr>
                <w:sz w:val="18"/>
                <w:szCs w:val="18"/>
                <w:lang w:val="fr-CA"/>
              </w:rPr>
              <w:t>3</w:t>
            </w:r>
            <w:r w:rsidRPr="00BD2DFC">
              <w:rPr>
                <w:sz w:val="18"/>
                <w:szCs w:val="18"/>
                <w:lang w:val="fr-CA"/>
              </w:rPr>
              <w:t>)</w:t>
            </w:r>
            <w:r w:rsidRPr="00BD2DFC">
              <w:rPr>
                <w:sz w:val="18"/>
                <w:szCs w:val="18"/>
                <w:lang w:val="fr-CA"/>
              </w:rPr>
              <w:br/>
              <w:t>ISSN 1918-8358 (En ligne)</w:t>
            </w:r>
          </w:p>
        </w:tc>
      </w:tr>
    </w:tbl>
    <w:p w:rsidR="0030050B" w:rsidRPr="00BD2DFC" w:rsidRDefault="0030050B" w:rsidP="00F138C1">
      <w:pPr>
        <w:tabs>
          <w:tab w:val="left" w:pos="6075"/>
        </w:tabs>
        <w:rPr>
          <w:lang w:val="fr-CA"/>
        </w:rPr>
      </w:pPr>
    </w:p>
    <w:p w:rsidR="00560DF1" w:rsidRPr="00BD2DFC" w:rsidRDefault="00560DF1" w:rsidP="0095096B">
      <w:pPr>
        <w:tabs>
          <w:tab w:val="right" w:pos="9360"/>
        </w:tabs>
        <w:rPr>
          <w:lang w:val="fr-CA"/>
        </w:rPr>
      </w:pPr>
    </w:p>
    <w:p w:rsidR="00F138C1" w:rsidRPr="00BD2DF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D2DFC" w:rsidRDefault="00DC6B2E" w:rsidP="00693C38">
          <w:pPr>
            <w:pStyle w:val="Title"/>
            <w:jc w:val="center"/>
            <w:rPr>
              <w:rFonts w:ascii="Times New Roman" w:hAnsi="Times New Roman" w:cs="Times New Roman"/>
              <w:b/>
              <w:sz w:val="24"/>
              <w:szCs w:val="28"/>
              <w:lang w:val="fr-CA"/>
            </w:rPr>
          </w:pPr>
          <w:r w:rsidRPr="00BD2DFC">
            <w:rPr>
              <w:rFonts w:ascii="Times New Roman" w:hAnsi="Times New Roman" w:cs="Times New Roman"/>
              <w:b/>
              <w:sz w:val="24"/>
              <w:szCs w:val="28"/>
              <w:lang w:val="fr-CA"/>
            </w:rPr>
            <w:t>Contents</w:t>
          </w:r>
        </w:p>
        <w:p w:rsidR="00693C38" w:rsidRPr="00BD2DFC" w:rsidRDefault="00DC6B2E" w:rsidP="00693C38">
          <w:pPr>
            <w:jc w:val="center"/>
            <w:rPr>
              <w:b/>
              <w:szCs w:val="28"/>
              <w:lang w:val="fr-CA"/>
            </w:rPr>
          </w:pPr>
          <w:r w:rsidRPr="00BD2DFC">
            <w:rPr>
              <w:b/>
              <w:szCs w:val="28"/>
              <w:lang w:val="fr-CA"/>
            </w:rPr>
            <w:t>Table des matières</w:t>
          </w:r>
        </w:p>
        <w:p w:rsidR="00693C38" w:rsidRPr="00BD2DFC" w:rsidRDefault="00693C38" w:rsidP="00693C38">
          <w:pPr>
            <w:rPr>
              <w:lang w:val="fr-CA"/>
            </w:rPr>
          </w:pPr>
        </w:p>
        <w:p w:rsidR="00F94CAA" w:rsidRPr="00BD2DFC" w:rsidRDefault="00DC6B2E">
          <w:pPr>
            <w:pStyle w:val="TOC1"/>
            <w:tabs>
              <w:tab w:val="right" w:leader="dot" w:pos="9638"/>
            </w:tabs>
            <w:rPr>
              <w:rFonts w:asciiTheme="minorHAnsi" w:eastAsiaTheme="minorEastAsia" w:hAnsiTheme="minorHAnsi"/>
              <w:noProof/>
              <w:sz w:val="22"/>
              <w:lang w:val="en-US"/>
            </w:rPr>
          </w:pPr>
          <w:r w:rsidRPr="00BD2DFC">
            <w:rPr>
              <w:b/>
              <w:bCs/>
              <w:noProof/>
            </w:rPr>
            <w:fldChar w:fldCharType="begin"/>
          </w:r>
          <w:r w:rsidRPr="00BD2DFC">
            <w:rPr>
              <w:b/>
              <w:bCs/>
              <w:noProof/>
            </w:rPr>
            <w:instrText xml:space="preserve"> TOC \o "1-3" \h \z \u </w:instrText>
          </w:r>
          <w:r w:rsidRPr="00BD2DFC">
            <w:rPr>
              <w:b/>
              <w:bCs/>
              <w:noProof/>
            </w:rPr>
            <w:fldChar w:fldCharType="separate"/>
          </w:r>
          <w:hyperlink w:anchor="_Toc136498668" w:history="1">
            <w:r w:rsidR="00F94CAA" w:rsidRPr="00BD2DFC">
              <w:rPr>
                <w:rStyle w:val="Hyperlink"/>
                <w:noProof/>
                <w:lang w:val="fr-CA"/>
              </w:rPr>
              <w:t>Applications for leave to appeal filed /  Demandes d’autorisation d’appel déposées</w:t>
            </w:r>
            <w:r w:rsidR="00F94CAA" w:rsidRPr="00BD2DFC">
              <w:rPr>
                <w:noProof/>
                <w:webHidden/>
              </w:rPr>
              <w:tab/>
            </w:r>
            <w:r w:rsidR="00F94CAA" w:rsidRPr="00BD2DFC">
              <w:rPr>
                <w:noProof/>
                <w:webHidden/>
              </w:rPr>
              <w:fldChar w:fldCharType="begin"/>
            </w:r>
            <w:r w:rsidR="00F94CAA" w:rsidRPr="00BD2DFC">
              <w:rPr>
                <w:noProof/>
                <w:webHidden/>
              </w:rPr>
              <w:instrText xml:space="preserve"> PAGEREF _Toc136498668 \h </w:instrText>
            </w:r>
            <w:r w:rsidR="00F94CAA" w:rsidRPr="00BD2DFC">
              <w:rPr>
                <w:noProof/>
                <w:webHidden/>
              </w:rPr>
            </w:r>
            <w:r w:rsidR="00F94CAA" w:rsidRPr="00BD2DFC">
              <w:rPr>
                <w:noProof/>
                <w:webHidden/>
              </w:rPr>
              <w:fldChar w:fldCharType="separate"/>
            </w:r>
            <w:r w:rsidR="00F94CAA" w:rsidRPr="00BD2DFC">
              <w:rPr>
                <w:noProof/>
                <w:webHidden/>
              </w:rPr>
              <w:t>1</w:t>
            </w:r>
            <w:r w:rsidR="00F94CAA" w:rsidRPr="00BD2DFC">
              <w:rPr>
                <w:noProof/>
                <w:webHidden/>
              </w:rPr>
              <w:fldChar w:fldCharType="end"/>
            </w:r>
          </w:hyperlink>
        </w:p>
        <w:p w:rsidR="00F94CAA" w:rsidRPr="00BD2DFC" w:rsidRDefault="00BD2DFC">
          <w:pPr>
            <w:pStyle w:val="TOC1"/>
            <w:tabs>
              <w:tab w:val="right" w:leader="dot" w:pos="9638"/>
            </w:tabs>
            <w:rPr>
              <w:rFonts w:asciiTheme="minorHAnsi" w:eastAsiaTheme="minorEastAsia" w:hAnsiTheme="minorHAnsi"/>
              <w:noProof/>
              <w:sz w:val="22"/>
              <w:lang w:val="en-US"/>
            </w:rPr>
          </w:pPr>
          <w:hyperlink w:anchor="_Toc136498669" w:history="1">
            <w:r w:rsidR="00F94CAA" w:rsidRPr="00BD2DFC">
              <w:rPr>
                <w:rStyle w:val="Hyperlink"/>
                <w:noProof/>
                <w:lang w:val="fr-CA"/>
              </w:rPr>
              <w:t>Judgments on applications for leave /  Jugements rendus sur les demandes d’autorisation</w:t>
            </w:r>
            <w:r w:rsidR="00F94CAA" w:rsidRPr="00BD2DFC">
              <w:rPr>
                <w:noProof/>
                <w:webHidden/>
              </w:rPr>
              <w:tab/>
            </w:r>
            <w:r w:rsidR="00F94CAA" w:rsidRPr="00BD2DFC">
              <w:rPr>
                <w:noProof/>
                <w:webHidden/>
              </w:rPr>
              <w:fldChar w:fldCharType="begin"/>
            </w:r>
            <w:r w:rsidR="00F94CAA" w:rsidRPr="00BD2DFC">
              <w:rPr>
                <w:noProof/>
                <w:webHidden/>
              </w:rPr>
              <w:instrText xml:space="preserve"> PAGEREF _Toc136498669 \h </w:instrText>
            </w:r>
            <w:r w:rsidR="00F94CAA" w:rsidRPr="00BD2DFC">
              <w:rPr>
                <w:noProof/>
                <w:webHidden/>
              </w:rPr>
            </w:r>
            <w:r w:rsidR="00F94CAA" w:rsidRPr="00BD2DFC">
              <w:rPr>
                <w:noProof/>
                <w:webHidden/>
              </w:rPr>
              <w:fldChar w:fldCharType="separate"/>
            </w:r>
            <w:r w:rsidR="00F94CAA" w:rsidRPr="00BD2DFC">
              <w:rPr>
                <w:noProof/>
                <w:webHidden/>
              </w:rPr>
              <w:t>5</w:t>
            </w:r>
            <w:r w:rsidR="00F94CAA" w:rsidRPr="00BD2DFC">
              <w:rPr>
                <w:noProof/>
                <w:webHidden/>
              </w:rPr>
              <w:fldChar w:fldCharType="end"/>
            </w:r>
          </w:hyperlink>
        </w:p>
        <w:p w:rsidR="00560DF1" w:rsidRPr="00BD2DFC" w:rsidRDefault="00DC6B2E">
          <w:r w:rsidRPr="00BD2DFC">
            <w:rPr>
              <w:b/>
              <w:bCs/>
              <w:noProof/>
              <w:sz w:val="20"/>
            </w:rPr>
            <w:fldChar w:fldCharType="end"/>
          </w:r>
        </w:p>
      </w:sdtContent>
    </w:sdt>
    <w:p w:rsidR="00560DF1" w:rsidRPr="00BD2DF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D2DFC" w:rsidTr="00F138C1">
        <w:trPr>
          <w:jc w:val="center"/>
        </w:trPr>
        <w:tc>
          <w:tcPr>
            <w:tcW w:w="9638" w:type="dxa"/>
          </w:tcPr>
          <w:p w:rsidR="00F138C1" w:rsidRPr="00BD2DFC" w:rsidRDefault="00F138C1" w:rsidP="00F138C1">
            <w:pPr>
              <w:keepNext/>
              <w:tabs>
                <w:tab w:val="right" w:pos="9360"/>
              </w:tabs>
              <w:spacing w:after="120"/>
              <w:jc w:val="center"/>
              <w:rPr>
                <w:szCs w:val="24"/>
              </w:rPr>
            </w:pPr>
            <w:r w:rsidRPr="00BD2DFC">
              <w:rPr>
                <w:szCs w:val="24"/>
              </w:rPr>
              <w:t>NOTICE</w:t>
            </w:r>
          </w:p>
          <w:p w:rsidR="00F138C1" w:rsidRPr="00BD2DFC" w:rsidRDefault="00F138C1" w:rsidP="00F138C1">
            <w:pPr>
              <w:keepNext/>
              <w:tabs>
                <w:tab w:val="right" w:pos="9360"/>
              </w:tabs>
              <w:spacing w:after="120"/>
              <w:jc w:val="both"/>
              <w:rPr>
                <w:szCs w:val="24"/>
              </w:rPr>
            </w:pPr>
            <w:r w:rsidRPr="00BD2DFC">
              <w:rPr>
                <w:szCs w:val="24"/>
              </w:rPr>
              <w:t>Case summaries included in the Bulletin are prepared by the Office of the Registrar of the Supreme Court of Canada (Law Branch) for information purposes only.</w:t>
            </w:r>
          </w:p>
          <w:p w:rsidR="00F138C1" w:rsidRPr="00BD2DFC" w:rsidRDefault="00F138C1" w:rsidP="00F138C1">
            <w:pPr>
              <w:keepNext/>
              <w:tabs>
                <w:tab w:val="right" w:pos="9360"/>
              </w:tabs>
              <w:spacing w:after="120"/>
              <w:jc w:val="center"/>
              <w:rPr>
                <w:szCs w:val="24"/>
                <w:lang w:val="fr-CA"/>
              </w:rPr>
            </w:pPr>
            <w:r w:rsidRPr="00BD2DFC">
              <w:rPr>
                <w:szCs w:val="24"/>
                <w:lang w:val="fr-CA"/>
              </w:rPr>
              <w:t>AVIS</w:t>
            </w:r>
          </w:p>
          <w:p w:rsidR="00F138C1" w:rsidRPr="00BD2DFC" w:rsidRDefault="00F138C1" w:rsidP="00F138C1">
            <w:pPr>
              <w:keepNext/>
              <w:tabs>
                <w:tab w:val="right" w:pos="9360"/>
              </w:tabs>
              <w:spacing w:after="120"/>
              <w:jc w:val="both"/>
              <w:rPr>
                <w:sz w:val="20"/>
                <w:szCs w:val="20"/>
                <w:lang w:val="fr-CA"/>
              </w:rPr>
            </w:pPr>
            <w:r w:rsidRPr="00BD2DFC">
              <w:rPr>
                <w:szCs w:val="24"/>
                <w:lang w:val="fr-CA"/>
              </w:rPr>
              <w:t>Les résumés des causes publiés dans le bulletin sont préparés par le Bureau du registraire (Direction générale du droit) uniquement à titre d’information.</w:t>
            </w:r>
          </w:p>
        </w:tc>
      </w:tr>
    </w:tbl>
    <w:p w:rsidR="00F138C1" w:rsidRPr="00BD2DFC" w:rsidRDefault="00F138C1" w:rsidP="00F138C1">
      <w:pPr>
        <w:tabs>
          <w:tab w:val="right" w:pos="9360"/>
        </w:tabs>
        <w:rPr>
          <w:lang w:val="fr-CA"/>
        </w:rPr>
      </w:pPr>
    </w:p>
    <w:p w:rsidR="00F138C1" w:rsidRPr="00BD2DFC" w:rsidRDefault="00F138C1" w:rsidP="00F138C1">
      <w:pPr>
        <w:tabs>
          <w:tab w:val="right" w:pos="9360"/>
        </w:tabs>
        <w:rPr>
          <w:lang w:val="fr-CA"/>
        </w:rPr>
      </w:pPr>
    </w:p>
    <w:p w:rsidR="00C01FCB" w:rsidRPr="00BD2DFC" w:rsidRDefault="00C01FCB" w:rsidP="0095096B">
      <w:pPr>
        <w:tabs>
          <w:tab w:val="right" w:pos="9360"/>
        </w:tabs>
        <w:rPr>
          <w:lang w:val="fr-CA"/>
        </w:rPr>
      </w:pPr>
    </w:p>
    <w:p w:rsidR="00A87207" w:rsidRPr="00BD2DFC" w:rsidRDefault="00A87207" w:rsidP="0095096B">
      <w:pPr>
        <w:tabs>
          <w:tab w:val="right" w:pos="9360"/>
        </w:tabs>
        <w:rPr>
          <w:lang w:val="fr-CA"/>
        </w:rPr>
        <w:sectPr w:rsidR="00A87207" w:rsidRPr="00BD2DFC" w:rsidSect="0044776A">
          <w:pgSz w:w="12240" w:h="15840"/>
          <w:pgMar w:top="720" w:right="1152" w:bottom="1080" w:left="1440" w:header="706" w:footer="706" w:gutter="0"/>
          <w:cols w:space="708"/>
          <w:titlePg/>
          <w:docGrid w:linePitch="360"/>
        </w:sectPr>
      </w:pPr>
    </w:p>
    <w:p w:rsidR="00560DF1" w:rsidRPr="00BD2DFC" w:rsidRDefault="00DD0BDC" w:rsidP="00567602">
      <w:pPr>
        <w:pStyle w:val="Header1StyleE"/>
        <w:pBdr>
          <w:bottom w:val="single" w:sz="12" w:space="1" w:color="auto"/>
        </w:pBdr>
        <w:rPr>
          <w:lang w:val="fr-CA"/>
        </w:rPr>
      </w:pPr>
      <w:bookmarkStart w:id="0" w:name="_Toc136498668"/>
      <w:r w:rsidRPr="00BD2DFC">
        <w:rPr>
          <w:lang w:val="fr-CA"/>
        </w:rPr>
        <w:lastRenderedPageBreak/>
        <w:t>Applications for leave to appeal filed</w:t>
      </w:r>
      <w:r w:rsidR="00271E1E" w:rsidRPr="00BD2DFC">
        <w:rPr>
          <w:lang w:val="fr-CA"/>
        </w:rPr>
        <w:t xml:space="preserve"> / </w:t>
      </w:r>
      <w:r w:rsidR="00727571" w:rsidRPr="00BD2DFC">
        <w:rPr>
          <w:lang w:val="fr-CA"/>
        </w:rPr>
        <w:br/>
      </w:r>
      <w:r w:rsidRPr="00BD2DFC">
        <w:rPr>
          <w:lang w:val="fr-CA"/>
        </w:rPr>
        <w:t>Demandes d’autorisation d’appel déposées</w:t>
      </w:r>
      <w:bookmarkEnd w:id="0"/>
    </w:p>
    <w:p w:rsidR="00F138C1" w:rsidRPr="00BD2DF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D2DFC" w:rsidTr="00F138C1">
        <w:tc>
          <w:tcPr>
            <w:tcW w:w="4239" w:type="dxa"/>
            <w:shd w:val="clear" w:color="auto" w:fill="auto"/>
          </w:tcPr>
          <w:p w:rsidR="00F138C1" w:rsidRPr="00BD2DFC" w:rsidRDefault="008171E6" w:rsidP="00F138C1">
            <w:pPr>
              <w:rPr>
                <w:sz w:val="20"/>
                <w:szCs w:val="20"/>
                <w:lang w:val="fr-CA"/>
              </w:rPr>
            </w:pPr>
            <w:r w:rsidRPr="00BD2DFC">
              <w:rPr>
                <w:b/>
                <w:sz w:val="20"/>
                <w:szCs w:val="20"/>
                <w:lang w:val="fr-CA"/>
              </w:rPr>
              <w:t>Ellen Alston, et al.</w:t>
            </w:r>
          </w:p>
          <w:p w:rsidR="00F138C1" w:rsidRPr="00BD2DFC" w:rsidRDefault="00F138C1" w:rsidP="00F138C1">
            <w:pPr>
              <w:tabs>
                <w:tab w:val="left" w:pos="-1440"/>
                <w:tab w:val="left" w:pos="-720"/>
              </w:tabs>
              <w:rPr>
                <w:sz w:val="20"/>
                <w:szCs w:val="20"/>
                <w:lang w:val="fr-CA"/>
              </w:rPr>
            </w:pPr>
            <w:r w:rsidRPr="00BD2DFC">
              <w:rPr>
                <w:sz w:val="20"/>
                <w:szCs w:val="20"/>
                <w:lang w:val="fr-CA"/>
              </w:rPr>
              <w:tab/>
            </w:r>
            <w:r w:rsidR="008171E6" w:rsidRPr="00BD2DFC">
              <w:rPr>
                <w:sz w:val="20"/>
                <w:szCs w:val="20"/>
                <w:lang w:val="fr-CA"/>
              </w:rPr>
              <w:t>Ellen Alston, et al.</w:t>
            </w:r>
          </w:p>
          <w:p w:rsidR="00EC6816" w:rsidRPr="00BD2DFC" w:rsidRDefault="00EC6816" w:rsidP="00F138C1">
            <w:pPr>
              <w:tabs>
                <w:tab w:val="left" w:pos="-1440"/>
                <w:tab w:val="left" w:pos="-720"/>
              </w:tabs>
              <w:rPr>
                <w:sz w:val="20"/>
                <w:szCs w:val="20"/>
                <w:lang w:val="fr-CA"/>
              </w:rPr>
            </w:pPr>
          </w:p>
          <w:p w:rsidR="00F138C1" w:rsidRPr="00BD2DFC" w:rsidRDefault="00F138C1" w:rsidP="00F138C1">
            <w:pPr>
              <w:tabs>
                <w:tab w:val="left" w:pos="-1440"/>
                <w:tab w:val="left" w:pos="-720"/>
              </w:tabs>
              <w:rPr>
                <w:sz w:val="20"/>
                <w:szCs w:val="20"/>
                <w:lang w:val="en-US"/>
              </w:rPr>
            </w:pPr>
            <w:r w:rsidRPr="00BD2DFC">
              <w:rPr>
                <w:sz w:val="20"/>
                <w:szCs w:val="20"/>
                <w:lang w:val="fr-CA"/>
              </w:rPr>
              <w:tab/>
            </w:r>
            <w:r w:rsidRPr="00BD2DFC">
              <w:rPr>
                <w:sz w:val="20"/>
                <w:szCs w:val="20"/>
                <w:lang w:val="en-US"/>
              </w:rPr>
              <w:t>v. (</w:t>
            </w:r>
            <w:r w:rsidR="008171E6" w:rsidRPr="00BD2DFC">
              <w:rPr>
                <w:sz w:val="20"/>
                <w:szCs w:val="20"/>
                <w:lang w:val="en-US"/>
              </w:rPr>
              <w:t>40686</w:t>
            </w:r>
            <w:r w:rsidRPr="00BD2DFC">
              <w:rPr>
                <w:sz w:val="20"/>
                <w:szCs w:val="20"/>
                <w:lang w:val="en-US"/>
              </w:rPr>
              <w:t>)</w:t>
            </w:r>
          </w:p>
          <w:p w:rsidR="00F138C1" w:rsidRPr="00BD2DFC" w:rsidRDefault="00F138C1" w:rsidP="00F138C1">
            <w:pPr>
              <w:tabs>
                <w:tab w:val="left" w:pos="-1440"/>
                <w:tab w:val="left" w:pos="-720"/>
              </w:tabs>
              <w:rPr>
                <w:sz w:val="20"/>
                <w:szCs w:val="20"/>
                <w:lang w:val="en-US"/>
              </w:rPr>
            </w:pPr>
          </w:p>
          <w:p w:rsidR="00F138C1" w:rsidRPr="00BD2DFC" w:rsidRDefault="008171E6" w:rsidP="00F138C1">
            <w:pPr>
              <w:tabs>
                <w:tab w:val="left" w:pos="-1440"/>
                <w:tab w:val="left" w:pos="-720"/>
              </w:tabs>
              <w:rPr>
                <w:b/>
                <w:sz w:val="20"/>
                <w:szCs w:val="20"/>
                <w:lang w:val="en-US"/>
              </w:rPr>
            </w:pPr>
            <w:r w:rsidRPr="00BD2DFC">
              <w:rPr>
                <w:b/>
                <w:sz w:val="20"/>
                <w:szCs w:val="20"/>
                <w:lang w:val="en-US"/>
              </w:rPr>
              <w:t>The Municipal District of Foothills No. 31</w:t>
            </w:r>
            <w:r w:rsidR="00F138C1" w:rsidRPr="00BD2DFC">
              <w:rPr>
                <w:b/>
                <w:sz w:val="20"/>
                <w:szCs w:val="20"/>
                <w:lang w:val="en-US"/>
              </w:rPr>
              <w:t xml:space="preserve"> (</w:t>
            </w:r>
            <w:r w:rsidRPr="00BD2DFC">
              <w:rPr>
                <w:b/>
                <w:sz w:val="20"/>
                <w:szCs w:val="20"/>
                <w:lang w:val="en-US"/>
              </w:rPr>
              <w:t>Alta</w:t>
            </w:r>
            <w:r w:rsidR="00F138C1" w:rsidRPr="00BD2DFC">
              <w:rPr>
                <w:b/>
                <w:sz w:val="20"/>
                <w:szCs w:val="20"/>
                <w:lang w:val="en-US"/>
              </w:rPr>
              <w:t>.)</w:t>
            </w:r>
          </w:p>
          <w:p w:rsidR="00F138C1" w:rsidRPr="00BD2DFC" w:rsidRDefault="00F138C1" w:rsidP="00F138C1">
            <w:pPr>
              <w:tabs>
                <w:tab w:val="left" w:pos="-1440"/>
                <w:tab w:val="left" w:pos="-720"/>
              </w:tabs>
              <w:rPr>
                <w:sz w:val="20"/>
                <w:szCs w:val="20"/>
                <w:lang w:val="en-US"/>
              </w:rPr>
            </w:pPr>
            <w:r w:rsidRPr="00BD2DFC">
              <w:rPr>
                <w:sz w:val="20"/>
                <w:szCs w:val="20"/>
                <w:lang w:val="en-US"/>
              </w:rPr>
              <w:tab/>
            </w:r>
            <w:r w:rsidR="008171E6" w:rsidRPr="00BD2DFC">
              <w:rPr>
                <w:sz w:val="20"/>
                <w:szCs w:val="20"/>
                <w:lang w:val="en-US"/>
              </w:rPr>
              <w:t>Pick, David</w:t>
            </w:r>
          </w:p>
          <w:p w:rsidR="00F138C1" w:rsidRPr="00BD2DFC" w:rsidRDefault="00F138C1" w:rsidP="00F138C1">
            <w:pPr>
              <w:tabs>
                <w:tab w:val="left" w:pos="-1440"/>
                <w:tab w:val="left" w:pos="-720"/>
              </w:tabs>
              <w:rPr>
                <w:sz w:val="20"/>
                <w:szCs w:val="20"/>
              </w:rPr>
            </w:pPr>
            <w:r w:rsidRPr="00BD2DFC">
              <w:rPr>
                <w:sz w:val="20"/>
                <w:szCs w:val="20"/>
                <w:lang w:val="en-US"/>
              </w:rPr>
              <w:tab/>
            </w:r>
            <w:r w:rsidR="008171E6" w:rsidRPr="00BD2DFC">
              <w:rPr>
                <w:sz w:val="20"/>
                <w:szCs w:val="20"/>
              </w:rPr>
              <w:t>Brownlee LLP</w:t>
            </w:r>
          </w:p>
          <w:p w:rsidR="00F138C1" w:rsidRPr="00BD2DFC" w:rsidRDefault="00F138C1" w:rsidP="00F138C1">
            <w:pPr>
              <w:tabs>
                <w:tab w:val="left" w:pos="-1440"/>
                <w:tab w:val="left" w:pos="-720"/>
              </w:tabs>
              <w:rPr>
                <w:sz w:val="20"/>
                <w:szCs w:val="20"/>
              </w:rPr>
            </w:pPr>
          </w:p>
          <w:p w:rsidR="00F138C1" w:rsidRPr="00BD2DFC" w:rsidRDefault="00F138C1" w:rsidP="00F138C1">
            <w:pPr>
              <w:rPr>
                <w:sz w:val="20"/>
                <w:szCs w:val="20"/>
              </w:rPr>
            </w:pPr>
            <w:r w:rsidRPr="00BD2DFC">
              <w:rPr>
                <w:sz w:val="20"/>
                <w:szCs w:val="20"/>
              </w:rPr>
              <w:t xml:space="preserve">FILING DATE: </w:t>
            </w:r>
            <w:r w:rsidR="008171E6" w:rsidRPr="00BD2DFC">
              <w:rPr>
                <w:sz w:val="20"/>
                <w:szCs w:val="20"/>
              </w:rPr>
              <w:t>April</w:t>
            </w:r>
            <w:r w:rsidRPr="00BD2DFC">
              <w:rPr>
                <w:sz w:val="20"/>
                <w:szCs w:val="20"/>
              </w:rPr>
              <w:t xml:space="preserve"> </w:t>
            </w:r>
            <w:r w:rsidR="008171E6" w:rsidRPr="00BD2DFC">
              <w:rPr>
                <w:sz w:val="20"/>
                <w:szCs w:val="20"/>
              </w:rPr>
              <w:t>17</w:t>
            </w:r>
            <w:r w:rsidRPr="00BD2DFC">
              <w:rPr>
                <w:sz w:val="20"/>
                <w:szCs w:val="20"/>
              </w:rPr>
              <w:t>, 20</w:t>
            </w:r>
            <w:r w:rsidR="00DA1D48" w:rsidRPr="00BD2DFC">
              <w:rPr>
                <w:sz w:val="20"/>
                <w:szCs w:val="20"/>
              </w:rPr>
              <w:t>2</w:t>
            </w:r>
            <w:r w:rsidR="00FC7090" w:rsidRPr="00BD2DFC">
              <w:rPr>
                <w:sz w:val="20"/>
                <w:szCs w:val="20"/>
              </w:rPr>
              <w:t>3</w:t>
            </w:r>
          </w:p>
          <w:p w:rsidR="004B2E86" w:rsidRPr="00BD2DFC" w:rsidRDefault="004B2E86" w:rsidP="00F138C1">
            <w:pPr>
              <w:rPr>
                <w:sz w:val="20"/>
                <w:szCs w:val="20"/>
              </w:rPr>
            </w:pPr>
          </w:p>
          <w:p w:rsidR="00F138C1" w:rsidRPr="00BD2DFC" w:rsidRDefault="00BD2DFC" w:rsidP="00F138C1">
            <w:pPr>
              <w:rPr>
                <w:sz w:val="20"/>
                <w:szCs w:val="20"/>
              </w:rPr>
            </w:pPr>
            <w:r w:rsidRPr="00BD2DF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F138C1" w:rsidRPr="00BD2DFC" w:rsidRDefault="00F138C1" w:rsidP="00F138C1">
            <w:pPr>
              <w:jc w:val="center"/>
              <w:rPr>
                <w:sz w:val="20"/>
                <w:szCs w:val="20"/>
              </w:rPr>
            </w:pPr>
          </w:p>
          <w:p w:rsidR="004B2E86" w:rsidRPr="00BD2DFC" w:rsidRDefault="004B2E86" w:rsidP="00F138C1">
            <w:pPr>
              <w:jc w:val="center"/>
              <w:rPr>
                <w:sz w:val="20"/>
                <w:szCs w:val="20"/>
              </w:rPr>
            </w:pPr>
          </w:p>
          <w:p w:rsidR="00F138C1" w:rsidRPr="00BD2DFC" w:rsidRDefault="00F138C1" w:rsidP="00F138C1">
            <w:pPr>
              <w:jc w:val="center"/>
              <w:rPr>
                <w:sz w:val="20"/>
                <w:szCs w:val="20"/>
              </w:rPr>
            </w:pPr>
          </w:p>
        </w:tc>
        <w:tc>
          <w:tcPr>
            <w:tcW w:w="4239" w:type="dxa"/>
            <w:shd w:val="clear" w:color="auto" w:fill="auto"/>
          </w:tcPr>
          <w:p w:rsidR="00F138C1" w:rsidRPr="00BD2DFC" w:rsidRDefault="00DD3C96" w:rsidP="00F138C1">
            <w:pPr>
              <w:rPr>
                <w:b/>
                <w:sz w:val="20"/>
                <w:szCs w:val="20"/>
                <w:lang w:val="fr-CA"/>
              </w:rPr>
            </w:pPr>
            <w:r w:rsidRPr="00BD2DFC">
              <w:rPr>
                <w:b/>
                <w:sz w:val="20"/>
                <w:szCs w:val="20"/>
                <w:lang w:val="fr-CA"/>
              </w:rPr>
              <w:t>Trinity Bible Chapel, et al.</w:t>
            </w:r>
          </w:p>
          <w:p w:rsidR="00F138C1" w:rsidRPr="00BD2DFC" w:rsidRDefault="00F138C1" w:rsidP="00F138C1">
            <w:pPr>
              <w:tabs>
                <w:tab w:val="left" w:pos="-1440"/>
                <w:tab w:val="left" w:pos="-720"/>
              </w:tabs>
              <w:rPr>
                <w:sz w:val="20"/>
                <w:szCs w:val="20"/>
                <w:lang w:val="en-US"/>
              </w:rPr>
            </w:pPr>
            <w:r w:rsidRPr="00BD2DFC">
              <w:rPr>
                <w:sz w:val="20"/>
                <w:szCs w:val="20"/>
                <w:lang w:val="fr-CA"/>
              </w:rPr>
              <w:tab/>
            </w:r>
            <w:r w:rsidR="00DD3C96" w:rsidRPr="00BD2DFC">
              <w:rPr>
                <w:sz w:val="20"/>
                <w:szCs w:val="20"/>
                <w:lang w:val="en-US"/>
              </w:rPr>
              <w:t>Kittredge, Rob</w:t>
            </w:r>
          </w:p>
          <w:p w:rsidR="00F138C1" w:rsidRPr="00BD2DFC" w:rsidRDefault="00F138C1" w:rsidP="00F138C1">
            <w:pPr>
              <w:tabs>
                <w:tab w:val="left" w:pos="-1440"/>
                <w:tab w:val="left" w:pos="-720"/>
              </w:tabs>
              <w:rPr>
                <w:sz w:val="20"/>
                <w:szCs w:val="20"/>
                <w:lang w:val="en-US"/>
              </w:rPr>
            </w:pPr>
          </w:p>
          <w:p w:rsidR="00F138C1" w:rsidRPr="00BD2DFC" w:rsidRDefault="00F138C1" w:rsidP="00F138C1">
            <w:pPr>
              <w:tabs>
                <w:tab w:val="left" w:pos="-1440"/>
                <w:tab w:val="left" w:pos="-720"/>
              </w:tabs>
              <w:rPr>
                <w:sz w:val="20"/>
                <w:szCs w:val="20"/>
                <w:lang w:val="en-US"/>
              </w:rPr>
            </w:pPr>
            <w:r w:rsidRPr="00BD2DFC">
              <w:rPr>
                <w:sz w:val="20"/>
                <w:szCs w:val="20"/>
                <w:lang w:val="en-US"/>
              </w:rPr>
              <w:tab/>
            </w:r>
            <w:r w:rsidR="00DD3C96" w:rsidRPr="00BD2DFC">
              <w:rPr>
                <w:sz w:val="20"/>
                <w:szCs w:val="20"/>
                <w:lang w:val="en-US"/>
              </w:rPr>
              <w:t>v</w:t>
            </w:r>
            <w:r w:rsidRPr="00BD2DFC">
              <w:rPr>
                <w:sz w:val="20"/>
                <w:szCs w:val="20"/>
                <w:lang w:val="en-US"/>
              </w:rPr>
              <w:t>. (</w:t>
            </w:r>
            <w:r w:rsidR="003D5769" w:rsidRPr="00BD2DFC">
              <w:rPr>
                <w:sz w:val="20"/>
                <w:szCs w:val="20"/>
                <w:lang w:val="en-US"/>
              </w:rPr>
              <w:t>40711</w:t>
            </w:r>
            <w:r w:rsidRPr="00BD2DFC">
              <w:rPr>
                <w:sz w:val="20"/>
                <w:szCs w:val="20"/>
                <w:lang w:val="en-US"/>
              </w:rPr>
              <w:t>)</w:t>
            </w:r>
          </w:p>
          <w:p w:rsidR="00F138C1" w:rsidRPr="00BD2DFC" w:rsidRDefault="00F138C1" w:rsidP="00F138C1">
            <w:pPr>
              <w:tabs>
                <w:tab w:val="left" w:pos="-1440"/>
                <w:tab w:val="left" w:pos="-720"/>
              </w:tabs>
              <w:rPr>
                <w:sz w:val="20"/>
                <w:szCs w:val="20"/>
                <w:lang w:val="en-US"/>
              </w:rPr>
            </w:pPr>
          </w:p>
          <w:p w:rsidR="00F138C1" w:rsidRPr="00BD2DFC" w:rsidRDefault="00DD3C96" w:rsidP="00F138C1">
            <w:pPr>
              <w:tabs>
                <w:tab w:val="left" w:pos="-1440"/>
                <w:tab w:val="left" w:pos="-720"/>
              </w:tabs>
              <w:rPr>
                <w:b/>
                <w:sz w:val="20"/>
                <w:szCs w:val="20"/>
                <w:lang w:val="en-US"/>
              </w:rPr>
            </w:pPr>
            <w:r w:rsidRPr="00BD2DFC">
              <w:rPr>
                <w:b/>
                <w:sz w:val="20"/>
                <w:szCs w:val="20"/>
                <w:lang w:val="en-US"/>
              </w:rPr>
              <w:t>Attorney General of Ontario, et al.</w:t>
            </w:r>
            <w:r w:rsidR="00F138C1" w:rsidRPr="00BD2DFC">
              <w:rPr>
                <w:sz w:val="20"/>
                <w:szCs w:val="20"/>
                <w:lang w:val="en-US"/>
              </w:rPr>
              <w:t xml:space="preserve"> </w:t>
            </w:r>
            <w:r w:rsidR="00F138C1" w:rsidRPr="00BD2DFC">
              <w:rPr>
                <w:b/>
                <w:sz w:val="20"/>
                <w:szCs w:val="20"/>
                <w:lang w:val="en-US"/>
              </w:rPr>
              <w:t>(</w:t>
            </w:r>
            <w:r w:rsidRPr="00BD2DFC">
              <w:rPr>
                <w:b/>
                <w:sz w:val="20"/>
                <w:szCs w:val="20"/>
                <w:lang w:val="en-US"/>
              </w:rPr>
              <w:t>Ont.</w:t>
            </w:r>
            <w:r w:rsidR="00F138C1" w:rsidRPr="00BD2DFC">
              <w:rPr>
                <w:b/>
                <w:sz w:val="20"/>
                <w:szCs w:val="20"/>
                <w:lang w:val="en-US"/>
              </w:rPr>
              <w:t>)</w:t>
            </w:r>
          </w:p>
          <w:p w:rsidR="00F138C1" w:rsidRPr="00BD2DFC" w:rsidRDefault="00F138C1" w:rsidP="00F138C1">
            <w:pPr>
              <w:tabs>
                <w:tab w:val="left" w:pos="-1440"/>
                <w:tab w:val="left" w:pos="-720"/>
              </w:tabs>
              <w:rPr>
                <w:sz w:val="20"/>
                <w:szCs w:val="20"/>
                <w:lang w:val="en-US"/>
              </w:rPr>
            </w:pPr>
            <w:r w:rsidRPr="00BD2DFC">
              <w:rPr>
                <w:sz w:val="20"/>
                <w:szCs w:val="20"/>
                <w:lang w:val="en-US"/>
              </w:rPr>
              <w:tab/>
            </w:r>
            <w:r w:rsidR="00DD3C96" w:rsidRPr="00BD2DFC">
              <w:rPr>
                <w:sz w:val="20"/>
                <w:szCs w:val="20"/>
                <w:lang w:val="en-US"/>
              </w:rPr>
              <w:t>Hunter, Joshua</w:t>
            </w:r>
          </w:p>
          <w:p w:rsidR="00F138C1" w:rsidRPr="00BD2DFC" w:rsidRDefault="00F138C1" w:rsidP="00F138C1">
            <w:pPr>
              <w:tabs>
                <w:tab w:val="left" w:pos="-1440"/>
                <w:tab w:val="left" w:pos="-720"/>
              </w:tabs>
              <w:rPr>
                <w:sz w:val="20"/>
                <w:szCs w:val="20"/>
                <w:lang w:val="en-US"/>
              </w:rPr>
            </w:pPr>
            <w:r w:rsidRPr="00BD2DFC">
              <w:rPr>
                <w:sz w:val="20"/>
                <w:szCs w:val="20"/>
                <w:lang w:val="en-US"/>
              </w:rPr>
              <w:tab/>
            </w:r>
            <w:r w:rsidR="00DD3C96" w:rsidRPr="00BD2DFC">
              <w:rPr>
                <w:sz w:val="20"/>
                <w:szCs w:val="20"/>
                <w:lang w:val="en-US"/>
              </w:rPr>
              <w:t>Attorney General of Ontario</w:t>
            </w:r>
          </w:p>
          <w:p w:rsidR="00F138C1" w:rsidRPr="00BD2DFC" w:rsidRDefault="00F138C1" w:rsidP="00F138C1">
            <w:pPr>
              <w:tabs>
                <w:tab w:val="left" w:pos="-1440"/>
                <w:tab w:val="left" w:pos="-720"/>
              </w:tabs>
              <w:rPr>
                <w:sz w:val="20"/>
                <w:szCs w:val="20"/>
                <w:lang w:val="en-US"/>
              </w:rPr>
            </w:pPr>
          </w:p>
          <w:p w:rsidR="00DD3C96" w:rsidRPr="00BD2DFC" w:rsidRDefault="00DD3C96" w:rsidP="00DD3C96">
            <w:pPr>
              <w:rPr>
                <w:sz w:val="20"/>
                <w:szCs w:val="20"/>
              </w:rPr>
            </w:pPr>
            <w:r w:rsidRPr="00BD2DFC">
              <w:rPr>
                <w:sz w:val="20"/>
                <w:szCs w:val="20"/>
              </w:rPr>
              <w:t>FILING DATE: May 4, 2023</w:t>
            </w:r>
          </w:p>
          <w:p w:rsidR="004B2E86" w:rsidRPr="00BD2DFC" w:rsidRDefault="004B2E86" w:rsidP="00F138C1">
            <w:pPr>
              <w:rPr>
                <w:sz w:val="20"/>
                <w:szCs w:val="20"/>
                <w:lang w:val="en-US"/>
              </w:rPr>
            </w:pPr>
          </w:p>
          <w:p w:rsidR="00F138C1" w:rsidRPr="00BD2DFC" w:rsidRDefault="00BD2DFC" w:rsidP="00F138C1">
            <w:pPr>
              <w:rPr>
                <w:sz w:val="20"/>
                <w:szCs w:val="20"/>
                <w:lang w:val="fr-CA"/>
              </w:rPr>
            </w:pPr>
            <w:r w:rsidRPr="00BD2DFC">
              <w:rPr>
                <w:sz w:val="20"/>
                <w:szCs w:val="20"/>
                <w:lang w:val="fr-CA"/>
              </w:rPr>
              <w:pict>
                <v:rect id="_x0000_i1026" style="width:108pt;height:1pt" o:hrpct="0" o:hrstd="t" o:hrnoshade="t" o:hr="t" fillcolor="black [3213]" stroked="f"/>
              </w:pict>
            </w:r>
          </w:p>
        </w:tc>
      </w:tr>
      <w:tr w:rsidR="00F138C1" w:rsidRPr="00BD2DFC" w:rsidTr="00F138C1">
        <w:tc>
          <w:tcPr>
            <w:tcW w:w="4239" w:type="dxa"/>
            <w:shd w:val="clear" w:color="auto" w:fill="auto"/>
          </w:tcPr>
          <w:p w:rsidR="00F138C1" w:rsidRPr="00BD2DFC" w:rsidRDefault="00F407B2" w:rsidP="009B36BA">
            <w:pPr>
              <w:tabs>
                <w:tab w:val="left" w:pos="-1440"/>
                <w:tab w:val="left" w:pos="-720"/>
              </w:tabs>
              <w:rPr>
                <w:b/>
                <w:sz w:val="20"/>
                <w:szCs w:val="20"/>
                <w:lang w:val="en-US"/>
              </w:rPr>
            </w:pPr>
            <w:r w:rsidRPr="00BD2DFC">
              <w:rPr>
                <w:b/>
                <w:sz w:val="20"/>
                <w:szCs w:val="20"/>
                <w:lang w:val="en-US"/>
              </w:rPr>
              <w:t>Adesimbo Adejuyigbe</w:t>
            </w:r>
          </w:p>
          <w:p w:rsidR="00F138C1" w:rsidRPr="00BD2DFC" w:rsidRDefault="00F138C1" w:rsidP="00F138C1">
            <w:pPr>
              <w:keepNext/>
              <w:keepLines/>
              <w:tabs>
                <w:tab w:val="left" w:pos="-1440"/>
                <w:tab w:val="left" w:pos="-720"/>
              </w:tabs>
              <w:rPr>
                <w:sz w:val="20"/>
                <w:szCs w:val="20"/>
                <w:lang w:val="en-US"/>
              </w:rPr>
            </w:pPr>
            <w:r w:rsidRPr="00BD2DFC">
              <w:rPr>
                <w:sz w:val="20"/>
                <w:szCs w:val="20"/>
                <w:lang w:val="en-US"/>
              </w:rPr>
              <w:tab/>
            </w:r>
            <w:r w:rsidR="00F407B2" w:rsidRPr="00BD2DFC">
              <w:rPr>
                <w:sz w:val="20"/>
                <w:szCs w:val="20"/>
                <w:lang w:val="en-US"/>
              </w:rPr>
              <w:t>Barnwell, Osborne G.</w:t>
            </w:r>
          </w:p>
          <w:p w:rsidR="00F138C1" w:rsidRPr="00BD2DFC" w:rsidRDefault="00F138C1" w:rsidP="00F138C1">
            <w:pPr>
              <w:keepNext/>
              <w:keepLines/>
              <w:tabs>
                <w:tab w:val="left" w:pos="-1440"/>
                <w:tab w:val="left" w:pos="-720"/>
              </w:tabs>
              <w:rPr>
                <w:sz w:val="20"/>
                <w:szCs w:val="20"/>
                <w:lang w:val="en-US"/>
              </w:rPr>
            </w:pPr>
            <w:r w:rsidRPr="00BD2DFC">
              <w:rPr>
                <w:sz w:val="20"/>
                <w:szCs w:val="20"/>
                <w:lang w:val="en-US"/>
              </w:rPr>
              <w:tab/>
            </w:r>
            <w:r w:rsidR="00F407B2" w:rsidRPr="00BD2DFC">
              <w:rPr>
                <w:sz w:val="20"/>
                <w:szCs w:val="20"/>
                <w:lang w:val="en-US"/>
              </w:rPr>
              <w:t>Osborne G. Barnwell</w:t>
            </w:r>
          </w:p>
          <w:p w:rsidR="00F138C1" w:rsidRPr="00BD2DFC" w:rsidRDefault="00F138C1" w:rsidP="00F138C1">
            <w:pPr>
              <w:keepNext/>
              <w:keepLines/>
              <w:tabs>
                <w:tab w:val="left" w:pos="-1440"/>
                <w:tab w:val="left" w:pos="-720"/>
              </w:tabs>
              <w:rPr>
                <w:sz w:val="20"/>
                <w:szCs w:val="20"/>
                <w:lang w:val="en-US"/>
              </w:rPr>
            </w:pPr>
          </w:p>
          <w:p w:rsidR="0099124B" w:rsidRPr="00BD2DFC" w:rsidRDefault="0099124B" w:rsidP="0099124B">
            <w:pPr>
              <w:tabs>
                <w:tab w:val="left" w:pos="-1440"/>
                <w:tab w:val="left" w:pos="-720"/>
              </w:tabs>
              <w:rPr>
                <w:sz w:val="20"/>
                <w:szCs w:val="20"/>
                <w:lang w:val="en-US"/>
              </w:rPr>
            </w:pPr>
            <w:r w:rsidRPr="00BD2DFC">
              <w:rPr>
                <w:sz w:val="20"/>
                <w:szCs w:val="20"/>
                <w:lang w:val="en-US"/>
              </w:rPr>
              <w:tab/>
              <w:t>v. (40712)</w:t>
            </w:r>
          </w:p>
          <w:p w:rsidR="00F138C1" w:rsidRPr="00BD2DFC" w:rsidRDefault="00F138C1" w:rsidP="00F138C1">
            <w:pPr>
              <w:keepNext/>
              <w:keepLines/>
              <w:tabs>
                <w:tab w:val="left" w:pos="-1440"/>
                <w:tab w:val="left" w:pos="-720"/>
              </w:tabs>
              <w:rPr>
                <w:sz w:val="20"/>
                <w:szCs w:val="20"/>
                <w:lang w:val="en-US"/>
              </w:rPr>
            </w:pPr>
          </w:p>
          <w:p w:rsidR="00F138C1" w:rsidRPr="00BD2DFC" w:rsidRDefault="00F407B2" w:rsidP="00F138C1">
            <w:pPr>
              <w:keepNext/>
              <w:keepLines/>
              <w:tabs>
                <w:tab w:val="left" w:pos="-1440"/>
                <w:tab w:val="left" w:pos="-720"/>
              </w:tabs>
              <w:rPr>
                <w:b/>
                <w:sz w:val="20"/>
                <w:szCs w:val="20"/>
                <w:lang w:val="en-US"/>
              </w:rPr>
            </w:pPr>
            <w:r w:rsidRPr="00BD2DFC">
              <w:rPr>
                <w:b/>
                <w:sz w:val="20"/>
                <w:szCs w:val="20"/>
                <w:lang w:val="en-US"/>
              </w:rPr>
              <w:t xml:space="preserve">John Boynton, et al. </w:t>
            </w:r>
            <w:r w:rsidR="00F138C1" w:rsidRPr="00BD2DFC">
              <w:rPr>
                <w:b/>
                <w:sz w:val="20"/>
                <w:szCs w:val="20"/>
                <w:lang w:val="en-US"/>
              </w:rPr>
              <w:t>(</w:t>
            </w:r>
            <w:r w:rsidRPr="00BD2DFC">
              <w:rPr>
                <w:b/>
                <w:sz w:val="20"/>
                <w:szCs w:val="20"/>
                <w:lang w:val="en-US"/>
              </w:rPr>
              <w:t>Ont</w:t>
            </w:r>
            <w:r w:rsidR="00F138C1" w:rsidRPr="00BD2DFC">
              <w:rPr>
                <w:b/>
                <w:sz w:val="20"/>
                <w:szCs w:val="20"/>
                <w:lang w:val="en-US"/>
              </w:rPr>
              <w:t>.)</w:t>
            </w:r>
          </w:p>
          <w:p w:rsidR="00F138C1" w:rsidRPr="00BD2DFC" w:rsidRDefault="00F138C1" w:rsidP="00F138C1">
            <w:pPr>
              <w:keepNext/>
              <w:keepLines/>
              <w:tabs>
                <w:tab w:val="left" w:pos="-1440"/>
                <w:tab w:val="left" w:pos="-720"/>
              </w:tabs>
              <w:rPr>
                <w:sz w:val="20"/>
                <w:szCs w:val="20"/>
                <w:lang w:val="en-US"/>
              </w:rPr>
            </w:pPr>
            <w:r w:rsidRPr="00BD2DFC">
              <w:rPr>
                <w:sz w:val="20"/>
                <w:szCs w:val="20"/>
                <w:lang w:val="en-US"/>
              </w:rPr>
              <w:tab/>
            </w:r>
            <w:r w:rsidR="00F407B2" w:rsidRPr="00BD2DFC">
              <w:rPr>
                <w:sz w:val="20"/>
                <w:szCs w:val="20"/>
                <w:lang w:val="en-US"/>
              </w:rPr>
              <w:t>O'Donnell, Julie A.</w:t>
            </w:r>
          </w:p>
          <w:p w:rsidR="00F138C1" w:rsidRPr="00BD2DFC" w:rsidRDefault="00F138C1" w:rsidP="00F138C1">
            <w:pPr>
              <w:keepNext/>
              <w:keepLines/>
              <w:tabs>
                <w:tab w:val="left" w:pos="-1440"/>
                <w:tab w:val="left" w:pos="-720"/>
              </w:tabs>
              <w:rPr>
                <w:sz w:val="20"/>
                <w:szCs w:val="20"/>
                <w:lang w:val="en-US"/>
              </w:rPr>
            </w:pPr>
            <w:r w:rsidRPr="00BD2DFC">
              <w:rPr>
                <w:sz w:val="20"/>
                <w:szCs w:val="20"/>
                <w:lang w:val="en-US"/>
              </w:rPr>
              <w:tab/>
            </w:r>
            <w:r w:rsidR="00F407B2" w:rsidRPr="00BD2DFC">
              <w:rPr>
                <w:sz w:val="20"/>
                <w:szCs w:val="20"/>
                <w:lang w:val="en-US"/>
              </w:rPr>
              <w:t>Shields O’Donnell MacKillop LLP</w:t>
            </w:r>
          </w:p>
          <w:p w:rsidR="00F138C1" w:rsidRPr="00BD2DFC" w:rsidRDefault="00F138C1" w:rsidP="00F138C1">
            <w:pPr>
              <w:keepNext/>
              <w:keepLines/>
              <w:tabs>
                <w:tab w:val="left" w:pos="-1440"/>
                <w:tab w:val="left" w:pos="-720"/>
              </w:tabs>
              <w:rPr>
                <w:sz w:val="20"/>
                <w:szCs w:val="20"/>
                <w:lang w:val="en-US"/>
              </w:rPr>
            </w:pPr>
          </w:p>
          <w:p w:rsidR="0099124B" w:rsidRPr="00BD2DFC" w:rsidRDefault="0099124B" w:rsidP="0099124B">
            <w:pPr>
              <w:rPr>
                <w:sz w:val="20"/>
                <w:szCs w:val="20"/>
              </w:rPr>
            </w:pPr>
            <w:r w:rsidRPr="00BD2DFC">
              <w:rPr>
                <w:sz w:val="20"/>
                <w:szCs w:val="20"/>
              </w:rPr>
              <w:t xml:space="preserve">FILING DATE: May </w:t>
            </w:r>
            <w:r w:rsidR="00F407B2" w:rsidRPr="00BD2DFC">
              <w:rPr>
                <w:sz w:val="20"/>
                <w:szCs w:val="20"/>
              </w:rPr>
              <w:t>5</w:t>
            </w:r>
            <w:r w:rsidRPr="00BD2DFC">
              <w:rPr>
                <w:sz w:val="20"/>
                <w:szCs w:val="20"/>
              </w:rPr>
              <w:t>, 2023</w:t>
            </w:r>
          </w:p>
          <w:p w:rsidR="004B2E86" w:rsidRPr="00BD2DFC" w:rsidRDefault="004B2E86" w:rsidP="00F138C1">
            <w:pPr>
              <w:rPr>
                <w:sz w:val="20"/>
                <w:szCs w:val="20"/>
                <w:lang w:val="en-US"/>
              </w:rPr>
            </w:pPr>
          </w:p>
          <w:p w:rsidR="00F138C1" w:rsidRPr="00BD2DFC" w:rsidRDefault="00BD2DFC" w:rsidP="00F138C1">
            <w:pPr>
              <w:rPr>
                <w:sz w:val="20"/>
                <w:szCs w:val="20"/>
                <w:lang w:val="en-US"/>
              </w:rPr>
            </w:pPr>
            <w:r w:rsidRPr="00BD2DFC">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F138C1" w:rsidRPr="00BD2DFC" w:rsidRDefault="00F138C1" w:rsidP="00F138C1">
            <w:pPr>
              <w:jc w:val="center"/>
              <w:rPr>
                <w:sz w:val="20"/>
                <w:szCs w:val="20"/>
                <w:lang w:val="en-US"/>
              </w:rPr>
            </w:pPr>
          </w:p>
          <w:p w:rsidR="004B2E86" w:rsidRPr="00BD2DFC" w:rsidRDefault="004B2E86" w:rsidP="00F138C1">
            <w:pPr>
              <w:jc w:val="center"/>
              <w:rPr>
                <w:sz w:val="20"/>
                <w:szCs w:val="20"/>
                <w:lang w:val="en-US"/>
              </w:rPr>
            </w:pPr>
          </w:p>
        </w:tc>
        <w:tc>
          <w:tcPr>
            <w:tcW w:w="4239" w:type="dxa"/>
            <w:shd w:val="clear" w:color="auto" w:fill="auto"/>
          </w:tcPr>
          <w:p w:rsidR="00F138C1" w:rsidRPr="00BD2DFC" w:rsidRDefault="002D0F3E" w:rsidP="00F138C1">
            <w:pPr>
              <w:rPr>
                <w:b/>
                <w:sz w:val="20"/>
                <w:szCs w:val="20"/>
                <w:lang w:val="en-US"/>
              </w:rPr>
            </w:pPr>
            <w:r w:rsidRPr="00BD2DFC">
              <w:rPr>
                <w:b/>
                <w:sz w:val="20"/>
                <w:szCs w:val="20"/>
                <w:lang w:val="en-US"/>
              </w:rPr>
              <w:t>Feng Wang</w:t>
            </w:r>
          </w:p>
          <w:p w:rsidR="00F138C1" w:rsidRPr="00BD2DFC" w:rsidRDefault="00F138C1" w:rsidP="002D0F3E">
            <w:pPr>
              <w:tabs>
                <w:tab w:val="left" w:pos="-1440"/>
                <w:tab w:val="left" w:pos="-720"/>
              </w:tabs>
              <w:rPr>
                <w:sz w:val="20"/>
                <w:szCs w:val="20"/>
                <w:lang w:val="en-US"/>
              </w:rPr>
            </w:pPr>
            <w:r w:rsidRPr="00BD2DFC">
              <w:rPr>
                <w:sz w:val="20"/>
                <w:szCs w:val="20"/>
                <w:lang w:val="en-US"/>
              </w:rPr>
              <w:tab/>
            </w:r>
            <w:r w:rsidR="002D0F3E" w:rsidRPr="00BD2DFC">
              <w:rPr>
                <w:sz w:val="20"/>
                <w:szCs w:val="20"/>
                <w:lang w:val="en-US"/>
              </w:rPr>
              <w:t>Feng Wang</w:t>
            </w:r>
          </w:p>
          <w:p w:rsidR="00F138C1" w:rsidRPr="00BD2DFC" w:rsidRDefault="00F138C1" w:rsidP="00F138C1">
            <w:pPr>
              <w:tabs>
                <w:tab w:val="left" w:pos="-1440"/>
                <w:tab w:val="left" w:pos="-720"/>
              </w:tabs>
              <w:rPr>
                <w:sz w:val="20"/>
                <w:szCs w:val="20"/>
                <w:lang w:val="en-US"/>
              </w:rPr>
            </w:pPr>
          </w:p>
          <w:p w:rsidR="0099124B" w:rsidRPr="00BD2DFC" w:rsidRDefault="0099124B" w:rsidP="0099124B">
            <w:pPr>
              <w:tabs>
                <w:tab w:val="left" w:pos="-1440"/>
                <w:tab w:val="left" w:pos="-720"/>
              </w:tabs>
              <w:rPr>
                <w:sz w:val="20"/>
                <w:szCs w:val="20"/>
                <w:lang w:val="en-US"/>
              </w:rPr>
            </w:pPr>
            <w:r w:rsidRPr="00BD2DFC">
              <w:rPr>
                <w:sz w:val="20"/>
                <w:szCs w:val="20"/>
                <w:lang w:val="en-US"/>
              </w:rPr>
              <w:tab/>
              <w:t>v. (40713)</w:t>
            </w:r>
          </w:p>
          <w:p w:rsidR="00F138C1" w:rsidRPr="00BD2DFC" w:rsidRDefault="00F138C1" w:rsidP="00F138C1">
            <w:pPr>
              <w:tabs>
                <w:tab w:val="left" w:pos="-1440"/>
                <w:tab w:val="left" w:pos="-720"/>
              </w:tabs>
              <w:rPr>
                <w:sz w:val="20"/>
                <w:szCs w:val="20"/>
                <w:lang w:val="en-US"/>
              </w:rPr>
            </w:pPr>
          </w:p>
          <w:p w:rsidR="00F138C1" w:rsidRPr="00BD2DFC" w:rsidRDefault="002D0F3E" w:rsidP="00F138C1">
            <w:pPr>
              <w:tabs>
                <w:tab w:val="left" w:pos="-1440"/>
                <w:tab w:val="left" w:pos="-720"/>
              </w:tabs>
              <w:rPr>
                <w:b/>
                <w:sz w:val="20"/>
                <w:szCs w:val="20"/>
                <w:lang w:val="fr-CA"/>
              </w:rPr>
            </w:pPr>
            <w:r w:rsidRPr="00BD2DFC">
              <w:rPr>
                <w:b/>
                <w:sz w:val="20"/>
                <w:szCs w:val="20"/>
                <w:lang w:val="fr-CA"/>
              </w:rPr>
              <w:t>Min Li</w:t>
            </w:r>
            <w:r w:rsidR="00F138C1" w:rsidRPr="00BD2DFC">
              <w:rPr>
                <w:sz w:val="20"/>
                <w:szCs w:val="20"/>
                <w:lang w:val="fr-CA"/>
              </w:rPr>
              <w:t xml:space="preserve"> </w:t>
            </w:r>
            <w:r w:rsidR="00F138C1" w:rsidRPr="00BD2DFC">
              <w:rPr>
                <w:b/>
                <w:sz w:val="20"/>
                <w:szCs w:val="20"/>
                <w:lang w:val="fr-CA"/>
              </w:rPr>
              <w:t>(</w:t>
            </w:r>
            <w:r w:rsidRPr="00BD2DFC">
              <w:rPr>
                <w:b/>
                <w:sz w:val="20"/>
                <w:szCs w:val="20"/>
                <w:lang w:val="fr-CA"/>
              </w:rPr>
              <w:t>Ont.</w:t>
            </w:r>
            <w:r w:rsidR="00F138C1" w:rsidRPr="00BD2DFC">
              <w:rPr>
                <w:b/>
                <w:sz w:val="20"/>
                <w:szCs w:val="20"/>
                <w:lang w:val="fr-CA"/>
              </w:rPr>
              <w:t>)</w:t>
            </w:r>
          </w:p>
          <w:p w:rsidR="00F138C1" w:rsidRPr="00BD2DFC" w:rsidRDefault="00F138C1" w:rsidP="00F138C1">
            <w:pPr>
              <w:tabs>
                <w:tab w:val="left" w:pos="-1440"/>
                <w:tab w:val="left" w:pos="-720"/>
              </w:tabs>
              <w:rPr>
                <w:sz w:val="20"/>
                <w:szCs w:val="20"/>
                <w:lang w:val="fr-CA"/>
              </w:rPr>
            </w:pPr>
            <w:r w:rsidRPr="00BD2DFC">
              <w:rPr>
                <w:sz w:val="20"/>
                <w:szCs w:val="20"/>
                <w:lang w:val="fr-CA"/>
              </w:rPr>
              <w:tab/>
            </w:r>
            <w:r w:rsidR="002D0F3E" w:rsidRPr="00BD2DFC">
              <w:rPr>
                <w:sz w:val="20"/>
                <w:szCs w:val="20"/>
                <w:lang w:val="fr-CA"/>
              </w:rPr>
              <w:t>Min Li</w:t>
            </w:r>
          </w:p>
          <w:p w:rsidR="00F138C1" w:rsidRPr="00BD2DFC" w:rsidRDefault="00F138C1" w:rsidP="00F138C1">
            <w:pPr>
              <w:tabs>
                <w:tab w:val="left" w:pos="-1440"/>
                <w:tab w:val="left" w:pos="-720"/>
              </w:tabs>
              <w:rPr>
                <w:sz w:val="20"/>
                <w:szCs w:val="20"/>
                <w:lang w:val="fr-CA"/>
              </w:rPr>
            </w:pPr>
          </w:p>
          <w:p w:rsidR="0099124B" w:rsidRPr="00BD2DFC" w:rsidRDefault="0099124B" w:rsidP="0099124B">
            <w:pPr>
              <w:rPr>
                <w:sz w:val="20"/>
                <w:szCs w:val="20"/>
              </w:rPr>
            </w:pPr>
            <w:r w:rsidRPr="00BD2DFC">
              <w:rPr>
                <w:sz w:val="20"/>
                <w:szCs w:val="20"/>
              </w:rPr>
              <w:t xml:space="preserve">FILING DATE: May </w:t>
            </w:r>
            <w:r w:rsidR="002D0F3E" w:rsidRPr="00BD2DFC">
              <w:rPr>
                <w:sz w:val="20"/>
                <w:szCs w:val="20"/>
              </w:rPr>
              <w:t>5</w:t>
            </w:r>
            <w:r w:rsidRPr="00BD2DFC">
              <w:rPr>
                <w:sz w:val="20"/>
                <w:szCs w:val="20"/>
              </w:rPr>
              <w:t>, 2023</w:t>
            </w:r>
          </w:p>
          <w:p w:rsidR="004B2E86" w:rsidRPr="00BD2DFC" w:rsidRDefault="004B2E86" w:rsidP="00F138C1">
            <w:pPr>
              <w:rPr>
                <w:sz w:val="20"/>
                <w:szCs w:val="20"/>
                <w:lang w:val="fr-CA"/>
              </w:rPr>
            </w:pPr>
          </w:p>
          <w:p w:rsidR="00F138C1" w:rsidRPr="00BD2DFC" w:rsidRDefault="00BD2DFC" w:rsidP="00F138C1">
            <w:pPr>
              <w:rPr>
                <w:sz w:val="20"/>
                <w:szCs w:val="20"/>
                <w:lang w:val="en-US"/>
              </w:rPr>
            </w:pPr>
            <w:r w:rsidRPr="00BD2DFC">
              <w:rPr>
                <w:sz w:val="20"/>
                <w:szCs w:val="20"/>
                <w:lang w:val="fr-CA"/>
              </w:rPr>
              <w:pict>
                <v:rect id="_x0000_i1028" style="width:108pt;height:1pt" o:hrpct="0" o:hrstd="t" o:hrnoshade="t" o:hr="t" fillcolor="black [3213]" stroked="f"/>
              </w:pict>
            </w:r>
          </w:p>
        </w:tc>
      </w:tr>
      <w:tr w:rsidR="00F138C1" w:rsidRPr="00BD2DFC" w:rsidTr="00F138C1">
        <w:tc>
          <w:tcPr>
            <w:tcW w:w="4239" w:type="dxa"/>
            <w:shd w:val="clear" w:color="auto" w:fill="auto"/>
          </w:tcPr>
          <w:p w:rsidR="00DA1D48" w:rsidRPr="00BD2DFC" w:rsidRDefault="00F7537C" w:rsidP="00DA1D48">
            <w:pPr>
              <w:rPr>
                <w:sz w:val="20"/>
                <w:szCs w:val="20"/>
                <w:lang w:val="en-US"/>
              </w:rPr>
            </w:pPr>
            <w:r w:rsidRPr="00BD2DFC">
              <w:rPr>
                <w:b/>
                <w:sz w:val="20"/>
                <w:szCs w:val="20"/>
                <w:lang w:val="en-US"/>
              </w:rPr>
              <w:t>Chibuzo Umeadi</w:t>
            </w:r>
          </w:p>
          <w:p w:rsidR="00DA1D48" w:rsidRPr="00BD2DFC" w:rsidRDefault="00DA1D48" w:rsidP="00DA1D48">
            <w:pPr>
              <w:tabs>
                <w:tab w:val="left" w:pos="-1440"/>
                <w:tab w:val="left" w:pos="-720"/>
              </w:tabs>
              <w:rPr>
                <w:sz w:val="20"/>
                <w:szCs w:val="20"/>
                <w:lang w:val="en-US"/>
              </w:rPr>
            </w:pPr>
            <w:r w:rsidRPr="00BD2DFC">
              <w:rPr>
                <w:sz w:val="20"/>
                <w:szCs w:val="20"/>
                <w:lang w:val="en-US"/>
              </w:rPr>
              <w:tab/>
            </w:r>
            <w:r w:rsidR="00F7537C" w:rsidRPr="00BD2DFC">
              <w:rPr>
                <w:sz w:val="20"/>
                <w:szCs w:val="20"/>
                <w:lang w:val="en-US"/>
              </w:rPr>
              <w:t>Martin, Maija</w:t>
            </w:r>
          </w:p>
          <w:p w:rsidR="00DA1D48" w:rsidRPr="00BD2DFC" w:rsidRDefault="00EC6816" w:rsidP="00DA1D48">
            <w:pPr>
              <w:tabs>
                <w:tab w:val="left" w:pos="-1440"/>
                <w:tab w:val="left" w:pos="-720"/>
              </w:tabs>
              <w:rPr>
                <w:sz w:val="20"/>
                <w:szCs w:val="20"/>
                <w:lang w:val="en-US"/>
              </w:rPr>
            </w:pPr>
            <w:r w:rsidRPr="00BD2DFC">
              <w:rPr>
                <w:sz w:val="20"/>
                <w:szCs w:val="20"/>
                <w:lang w:val="en-US"/>
              </w:rPr>
              <w:tab/>
            </w:r>
            <w:r w:rsidR="00F7537C" w:rsidRPr="00BD2DFC">
              <w:rPr>
                <w:sz w:val="20"/>
                <w:szCs w:val="20"/>
                <w:lang w:val="en-US"/>
              </w:rPr>
              <w:t>Martin Barristers</w:t>
            </w:r>
          </w:p>
          <w:p w:rsidR="00EC6816" w:rsidRPr="00BD2DFC" w:rsidRDefault="00EC6816" w:rsidP="00DA1D48">
            <w:pPr>
              <w:tabs>
                <w:tab w:val="left" w:pos="-1440"/>
                <w:tab w:val="left" w:pos="-720"/>
              </w:tabs>
              <w:rPr>
                <w:sz w:val="20"/>
                <w:szCs w:val="20"/>
                <w:lang w:val="en-US"/>
              </w:rPr>
            </w:pPr>
          </w:p>
          <w:p w:rsidR="00CE6FB3" w:rsidRPr="00BD2DFC" w:rsidRDefault="00CE6FB3" w:rsidP="00CE6FB3">
            <w:pPr>
              <w:tabs>
                <w:tab w:val="left" w:pos="-1440"/>
                <w:tab w:val="left" w:pos="-720"/>
              </w:tabs>
              <w:rPr>
                <w:sz w:val="20"/>
                <w:szCs w:val="20"/>
                <w:lang w:val="en-US"/>
              </w:rPr>
            </w:pPr>
            <w:r w:rsidRPr="00BD2DFC">
              <w:rPr>
                <w:sz w:val="20"/>
                <w:szCs w:val="20"/>
                <w:lang w:val="en-US"/>
              </w:rPr>
              <w:tab/>
              <w:t>v. (40714)</w:t>
            </w:r>
          </w:p>
          <w:p w:rsidR="00DA1D48" w:rsidRPr="00BD2DFC" w:rsidRDefault="00DA1D48" w:rsidP="00DA1D48">
            <w:pPr>
              <w:tabs>
                <w:tab w:val="left" w:pos="-1440"/>
                <w:tab w:val="left" w:pos="-720"/>
              </w:tabs>
              <w:rPr>
                <w:sz w:val="20"/>
                <w:szCs w:val="20"/>
                <w:lang w:val="en-US"/>
              </w:rPr>
            </w:pPr>
          </w:p>
          <w:p w:rsidR="00DA1D48" w:rsidRPr="00BD2DFC" w:rsidRDefault="00F7537C" w:rsidP="00DA1D48">
            <w:pPr>
              <w:tabs>
                <w:tab w:val="left" w:pos="-1440"/>
                <w:tab w:val="left" w:pos="-720"/>
              </w:tabs>
              <w:rPr>
                <w:b/>
                <w:sz w:val="20"/>
                <w:szCs w:val="20"/>
                <w:lang w:val="en-US"/>
              </w:rPr>
            </w:pPr>
            <w:r w:rsidRPr="00BD2DFC">
              <w:rPr>
                <w:b/>
                <w:sz w:val="20"/>
                <w:szCs w:val="20"/>
                <w:lang w:val="en-US"/>
              </w:rPr>
              <w:t>His Majesty the King</w:t>
            </w:r>
            <w:r w:rsidR="00DA1D48" w:rsidRPr="00BD2DFC">
              <w:rPr>
                <w:b/>
                <w:sz w:val="20"/>
                <w:szCs w:val="20"/>
                <w:lang w:val="en-US"/>
              </w:rPr>
              <w:t xml:space="preserve"> (</w:t>
            </w:r>
            <w:r w:rsidRPr="00BD2DFC">
              <w:rPr>
                <w:b/>
                <w:sz w:val="20"/>
                <w:szCs w:val="20"/>
                <w:lang w:val="en-US"/>
              </w:rPr>
              <w:t>Ont</w:t>
            </w:r>
            <w:r w:rsidR="00DA1D48" w:rsidRPr="00BD2DFC">
              <w:rPr>
                <w:b/>
                <w:sz w:val="20"/>
                <w:szCs w:val="20"/>
                <w:lang w:val="en-US"/>
              </w:rPr>
              <w:t>.)</w:t>
            </w:r>
          </w:p>
          <w:p w:rsidR="00DA1D48" w:rsidRPr="00BD2DFC" w:rsidRDefault="00DA1D48" w:rsidP="00DA1D48">
            <w:pPr>
              <w:tabs>
                <w:tab w:val="left" w:pos="-1440"/>
                <w:tab w:val="left" w:pos="-720"/>
              </w:tabs>
              <w:rPr>
                <w:sz w:val="20"/>
                <w:szCs w:val="20"/>
                <w:lang w:val="en-US"/>
              </w:rPr>
            </w:pPr>
            <w:r w:rsidRPr="00BD2DFC">
              <w:rPr>
                <w:sz w:val="20"/>
                <w:szCs w:val="20"/>
                <w:lang w:val="en-US"/>
              </w:rPr>
              <w:tab/>
            </w:r>
            <w:r w:rsidR="00F7537C" w:rsidRPr="00BD2DFC">
              <w:rPr>
                <w:sz w:val="20"/>
                <w:szCs w:val="20"/>
                <w:lang w:val="en-US"/>
              </w:rPr>
              <w:t>Comiskey, Marie</w:t>
            </w:r>
          </w:p>
          <w:p w:rsidR="00DA1D48" w:rsidRPr="00BD2DFC" w:rsidRDefault="00DA1D48" w:rsidP="00DA1D48">
            <w:pPr>
              <w:tabs>
                <w:tab w:val="left" w:pos="-1440"/>
                <w:tab w:val="left" w:pos="-720"/>
              </w:tabs>
              <w:rPr>
                <w:sz w:val="20"/>
                <w:szCs w:val="20"/>
              </w:rPr>
            </w:pPr>
            <w:r w:rsidRPr="00BD2DFC">
              <w:rPr>
                <w:sz w:val="20"/>
                <w:szCs w:val="20"/>
                <w:lang w:val="en-US"/>
              </w:rPr>
              <w:tab/>
            </w:r>
            <w:r w:rsidR="00F7537C" w:rsidRPr="00BD2DFC">
              <w:rPr>
                <w:sz w:val="20"/>
                <w:szCs w:val="20"/>
              </w:rPr>
              <w:t>Attorney General of Canada</w:t>
            </w:r>
          </w:p>
          <w:p w:rsidR="00DA1D48" w:rsidRPr="00BD2DFC" w:rsidRDefault="00DA1D48" w:rsidP="00DA1D48">
            <w:pPr>
              <w:tabs>
                <w:tab w:val="left" w:pos="-1440"/>
                <w:tab w:val="left" w:pos="-720"/>
              </w:tabs>
              <w:rPr>
                <w:sz w:val="20"/>
                <w:szCs w:val="20"/>
              </w:rPr>
            </w:pPr>
          </w:p>
          <w:p w:rsidR="00F7537C" w:rsidRPr="00BD2DFC" w:rsidRDefault="00F7537C" w:rsidP="00F7537C">
            <w:pPr>
              <w:rPr>
                <w:sz w:val="20"/>
                <w:szCs w:val="20"/>
              </w:rPr>
            </w:pPr>
            <w:r w:rsidRPr="00BD2DFC">
              <w:rPr>
                <w:sz w:val="20"/>
                <w:szCs w:val="20"/>
              </w:rPr>
              <w:t>FILING DATE: May 8, 2023</w:t>
            </w:r>
          </w:p>
          <w:p w:rsidR="00DA1D48" w:rsidRPr="00BD2DFC" w:rsidRDefault="00DA1D48" w:rsidP="00DA1D48">
            <w:pPr>
              <w:rPr>
                <w:sz w:val="20"/>
                <w:szCs w:val="20"/>
              </w:rPr>
            </w:pPr>
          </w:p>
          <w:p w:rsidR="00F138C1" w:rsidRPr="00BD2DFC" w:rsidRDefault="00BD2DFC" w:rsidP="00DA1D48">
            <w:pPr>
              <w:rPr>
                <w:sz w:val="20"/>
                <w:szCs w:val="20"/>
                <w:lang w:val="en-US"/>
              </w:rPr>
            </w:pPr>
            <w:r w:rsidRPr="00BD2DFC">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D2DFC" w:rsidRDefault="00F138C1"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p w:rsidR="00DA1D48" w:rsidRPr="00BD2DFC" w:rsidRDefault="00DA1D48" w:rsidP="00F138C1">
            <w:pPr>
              <w:jc w:val="center"/>
              <w:rPr>
                <w:sz w:val="20"/>
                <w:szCs w:val="20"/>
                <w:lang w:val="en-US"/>
              </w:rPr>
            </w:pPr>
          </w:p>
        </w:tc>
        <w:tc>
          <w:tcPr>
            <w:tcW w:w="4239" w:type="dxa"/>
            <w:shd w:val="clear" w:color="auto" w:fill="auto"/>
          </w:tcPr>
          <w:p w:rsidR="00DA1D48" w:rsidRPr="00BD2DFC" w:rsidRDefault="002259BA" w:rsidP="00DA1D48">
            <w:pPr>
              <w:rPr>
                <w:b/>
                <w:sz w:val="20"/>
                <w:szCs w:val="20"/>
                <w:lang w:val="en-US"/>
              </w:rPr>
            </w:pPr>
            <w:r w:rsidRPr="00BD2DFC">
              <w:rPr>
                <w:b/>
                <w:sz w:val="20"/>
                <w:szCs w:val="20"/>
                <w:lang w:val="en-US"/>
              </w:rPr>
              <w:t>Park Lawn Corporation, et al.</w:t>
            </w:r>
          </w:p>
          <w:p w:rsidR="00DA1D48" w:rsidRPr="00BD2DFC" w:rsidRDefault="00DA1D48" w:rsidP="00DA1D48">
            <w:pPr>
              <w:tabs>
                <w:tab w:val="left" w:pos="-1440"/>
                <w:tab w:val="left" w:pos="-720"/>
              </w:tabs>
              <w:rPr>
                <w:sz w:val="20"/>
                <w:szCs w:val="20"/>
                <w:lang w:val="en-US"/>
              </w:rPr>
            </w:pPr>
            <w:r w:rsidRPr="00BD2DFC">
              <w:rPr>
                <w:sz w:val="20"/>
                <w:szCs w:val="20"/>
                <w:lang w:val="en-US"/>
              </w:rPr>
              <w:tab/>
            </w:r>
            <w:r w:rsidR="00E30480" w:rsidRPr="00BD2DFC">
              <w:rPr>
                <w:sz w:val="20"/>
                <w:szCs w:val="20"/>
                <w:lang w:val="en-US"/>
              </w:rPr>
              <w:t>Staley, Robert W.</w:t>
            </w:r>
          </w:p>
          <w:p w:rsidR="00DA1D48" w:rsidRPr="00BD2DFC" w:rsidRDefault="00DA1D48" w:rsidP="00DA1D48">
            <w:pPr>
              <w:tabs>
                <w:tab w:val="left" w:pos="-1440"/>
                <w:tab w:val="left" w:pos="-720"/>
              </w:tabs>
              <w:rPr>
                <w:sz w:val="20"/>
                <w:szCs w:val="20"/>
                <w:lang w:val="en-US"/>
              </w:rPr>
            </w:pPr>
            <w:r w:rsidRPr="00BD2DFC">
              <w:rPr>
                <w:sz w:val="20"/>
                <w:szCs w:val="20"/>
                <w:lang w:val="en-US"/>
              </w:rPr>
              <w:tab/>
            </w:r>
            <w:r w:rsidR="00E30480" w:rsidRPr="00BD2DFC">
              <w:rPr>
                <w:sz w:val="20"/>
                <w:szCs w:val="20"/>
                <w:lang w:val="en-US"/>
              </w:rPr>
              <w:t>Bennett Jones LLP</w:t>
            </w:r>
          </w:p>
          <w:p w:rsidR="00DA1D48" w:rsidRPr="00BD2DFC" w:rsidRDefault="00DA1D48" w:rsidP="00DA1D48">
            <w:pPr>
              <w:tabs>
                <w:tab w:val="left" w:pos="-1440"/>
                <w:tab w:val="left" w:pos="-720"/>
              </w:tabs>
              <w:rPr>
                <w:sz w:val="20"/>
                <w:szCs w:val="20"/>
                <w:lang w:val="en-US"/>
              </w:rPr>
            </w:pPr>
          </w:p>
          <w:p w:rsidR="00CE6FB3" w:rsidRPr="00BD2DFC" w:rsidRDefault="00CE6FB3" w:rsidP="00CE6FB3">
            <w:pPr>
              <w:tabs>
                <w:tab w:val="left" w:pos="-1440"/>
                <w:tab w:val="left" w:pos="-720"/>
              </w:tabs>
              <w:rPr>
                <w:sz w:val="20"/>
                <w:szCs w:val="20"/>
                <w:lang w:val="en-US"/>
              </w:rPr>
            </w:pPr>
            <w:r w:rsidRPr="00BD2DFC">
              <w:rPr>
                <w:sz w:val="20"/>
                <w:szCs w:val="20"/>
                <w:lang w:val="en-US"/>
              </w:rPr>
              <w:tab/>
              <w:t>v. (40715)</w:t>
            </w:r>
          </w:p>
          <w:p w:rsidR="00DA1D48" w:rsidRPr="00BD2DFC" w:rsidRDefault="00DA1D48" w:rsidP="00DA1D48">
            <w:pPr>
              <w:tabs>
                <w:tab w:val="left" w:pos="-1440"/>
                <w:tab w:val="left" w:pos="-720"/>
              </w:tabs>
              <w:rPr>
                <w:sz w:val="20"/>
                <w:szCs w:val="20"/>
                <w:lang w:val="en-US"/>
              </w:rPr>
            </w:pPr>
          </w:p>
          <w:p w:rsidR="00DA1D48" w:rsidRPr="00BD2DFC" w:rsidRDefault="002259BA" w:rsidP="00DA1D48">
            <w:pPr>
              <w:tabs>
                <w:tab w:val="left" w:pos="-1440"/>
                <w:tab w:val="left" w:pos="-720"/>
              </w:tabs>
              <w:rPr>
                <w:b/>
                <w:sz w:val="20"/>
                <w:szCs w:val="20"/>
                <w:lang w:val="en-US"/>
              </w:rPr>
            </w:pPr>
            <w:r w:rsidRPr="00BD2DFC">
              <w:rPr>
                <w:b/>
                <w:sz w:val="20"/>
                <w:szCs w:val="20"/>
                <w:lang w:val="en-US"/>
              </w:rPr>
              <w:t>Kahu Capital Partners Ltd.</w:t>
            </w:r>
            <w:r w:rsidR="00DA1D48" w:rsidRPr="00BD2DFC">
              <w:rPr>
                <w:sz w:val="20"/>
                <w:szCs w:val="20"/>
                <w:lang w:val="en-US"/>
              </w:rPr>
              <w:t xml:space="preserve"> </w:t>
            </w:r>
            <w:r w:rsidR="00DA1D48" w:rsidRPr="00BD2DFC">
              <w:rPr>
                <w:b/>
                <w:sz w:val="20"/>
                <w:szCs w:val="20"/>
                <w:lang w:val="en-US"/>
              </w:rPr>
              <w:t>(</w:t>
            </w:r>
            <w:r w:rsidRPr="00BD2DFC">
              <w:rPr>
                <w:b/>
                <w:sz w:val="20"/>
                <w:szCs w:val="20"/>
                <w:lang w:val="en-US"/>
              </w:rPr>
              <w:t>Ont.</w:t>
            </w:r>
            <w:r w:rsidR="00DA1D48" w:rsidRPr="00BD2DFC">
              <w:rPr>
                <w:b/>
                <w:sz w:val="20"/>
                <w:szCs w:val="20"/>
                <w:lang w:val="en-US"/>
              </w:rPr>
              <w:t>)</w:t>
            </w:r>
          </w:p>
          <w:p w:rsidR="00DA1D48" w:rsidRPr="00BD2DFC" w:rsidRDefault="00DA1D48" w:rsidP="00DA1D48">
            <w:pPr>
              <w:tabs>
                <w:tab w:val="left" w:pos="-1440"/>
                <w:tab w:val="left" w:pos="-720"/>
              </w:tabs>
              <w:rPr>
                <w:sz w:val="20"/>
                <w:szCs w:val="20"/>
                <w:lang w:val="en-US"/>
              </w:rPr>
            </w:pPr>
            <w:r w:rsidRPr="00BD2DFC">
              <w:rPr>
                <w:sz w:val="20"/>
                <w:szCs w:val="20"/>
                <w:lang w:val="en-US"/>
              </w:rPr>
              <w:tab/>
            </w:r>
            <w:r w:rsidR="00E30480" w:rsidRPr="00BD2DFC">
              <w:rPr>
                <w:sz w:val="20"/>
                <w:szCs w:val="20"/>
                <w:lang w:val="en-US"/>
              </w:rPr>
              <w:t>Groia, Joseph</w:t>
            </w:r>
          </w:p>
          <w:p w:rsidR="00DA1D48" w:rsidRPr="00BD2DFC" w:rsidRDefault="00DA1D48" w:rsidP="00DA1D48">
            <w:pPr>
              <w:tabs>
                <w:tab w:val="left" w:pos="-1440"/>
                <w:tab w:val="left" w:pos="-720"/>
              </w:tabs>
              <w:rPr>
                <w:sz w:val="20"/>
                <w:szCs w:val="20"/>
                <w:lang w:val="en-US"/>
              </w:rPr>
            </w:pPr>
            <w:r w:rsidRPr="00BD2DFC">
              <w:rPr>
                <w:sz w:val="20"/>
                <w:szCs w:val="20"/>
                <w:lang w:val="en-US"/>
              </w:rPr>
              <w:tab/>
            </w:r>
            <w:r w:rsidR="00E30480" w:rsidRPr="00BD2DFC">
              <w:rPr>
                <w:sz w:val="20"/>
                <w:szCs w:val="20"/>
                <w:lang w:val="en-US"/>
              </w:rPr>
              <w:t>Groia &amp; Company</w:t>
            </w:r>
          </w:p>
          <w:p w:rsidR="00DA1D48" w:rsidRPr="00BD2DFC" w:rsidRDefault="00DA1D48" w:rsidP="00DA1D48">
            <w:pPr>
              <w:tabs>
                <w:tab w:val="left" w:pos="-1440"/>
                <w:tab w:val="left" w:pos="-720"/>
              </w:tabs>
              <w:rPr>
                <w:sz w:val="20"/>
                <w:szCs w:val="20"/>
                <w:lang w:val="en-US"/>
              </w:rPr>
            </w:pPr>
          </w:p>
          <w:p w:rsidR="002259BA" w:rsidRPr="00BD2DFC" w:rsidRDefault="002259BA" w:rsidP="002259BA">
            <w:pPr>
              <w:rPr>
                <w:sz w:val="20"/>
                <w:szCs w:val="20"/>
              </w:rPr>
            </w:pPr>
            <w:r w:rsidRPr="00BD2DFC">
              <w:rPr>
                <w:sz w:val="20"/>
                <w:szCs w:val="20"/>
              </w:rPr>
              <w:t>FILING DATE: May 8, 2023</w:t>
            </w:r>
          </w:p>
          <w:p w:rsidR="00DA1D48" w:rsidRPr="00BD2DFC" w:rsidRDefault="00DA1D48" w:rsidP="00DA1D48">
            <w:pPr>
              <w:rPr>
                <w:sz w:val="20"/>
                <w:szCs w:val="20"/>
                <w:lang w:val="en-US"/>
              </w:rPr>
            </w:pPr>
          </w:p>
          <w:p w:rsidR="00F138C1" w:rsidRPr="00BD2DFC" w:rsidRDefault="00BD2DFC" w:rsidP="00DA1D48">
            <w:pPr>
              <w:rPr>
                <w:sz w:val="20"/>
                <w:szCs w:val="20"/>
                <w:lang w:val="fr-CA"/>
              </w:rPr>
            </w:pPr>
            <w:r w:rsidRPr="00BD2DFC">
              <w:rPr>
                <w:sz w:val="20"/>
                <w:szCs w:val="20"/>
                <w:lang w:val="fr-CA"/>
              </w:rPr>
              <w:pict>
                <v:rect id="_x0000_i1030" style="width:108pt;height:1pt" o:hrpct="0" o:hrstd="t" o:hrnoshade="t" o:hr="t" fillcolor="black [3213]" stroked="f"/>
              </w:pict>
            </w:r>
          </w:p>
        </w:tc>
      </w:tr>
    </w:tbl>
    <w:p w:rsidR="0099124B" w:rsidRPr="00BD2DFC" w:rsidRDefault="0099124B">
      <w:r w:rsidRPr="00BD2DF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87BD1" w:rsidRPr="00BD2DFC" w:rsidTr="00F138C1">
        <w:tc>
          <w:tcPr>
            <w:tcW w:w="4239" w:type="dxa"/>
            <w:shd w:val="clear" w:color="auto" w:fill="auto"/>
          </w:tcPr>
          <w:p w:rsidR="00887BD1" w:rsidRPr="00BD2DFC" w:rsidRDefault="001E4281" w:rsidP="00887BD1">
            <w:pPr>
              <w:rPr>
                <w:sz w:val="20"/>
                <w:szCs w:val="20"/>
                <w:lang w:val="fr-CA"/>
              </w:rPr>
            </w:pPr>
            <w:r w:rsidRPr="00BD2DFC">
              <w:rPr>
                <w:b/>
                <w:sz w:val="20"/>
                <w:szCs w:val="20"/>
                <w:lang w:val="fr-CA"/>
              </w:rPr>
              <w:lastRenderedPageBreak/>
              <w:t>Diana Michelle Daniella Hordo</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1E4281" w:rsidRPr="00BD2DFC">
              <w:rPr>
                <w:sz w:val="20"/>
                <w:szCs w:val="20"/>
                <w:lang w:val="fr-CA"/>
              </w:rPr>
              <w:t>Diana Michelle Daniella Hordo</w:t>
            </w:r>
          </w:p>
          <w:p w:rsidR="00887BD1" w:rsidRPr="00BD2DFC" w:rsidRDefault="00887BD1" w:rsidP="00887BD1">
            <w:pPr>
              <w:tabs>
                <w:tab w:val="left" w:pos="-1440"/>
                <w:tab w:val="left" w:pos="-720"/>
              </w:tabs>
              <w:rPr>
                <w:sz w:val="20"/>
                <w:szCs w:val="20"/>
                <w:lang w:val="fr-CA"/>
              </w:rPr>
            </w:pPr>
          </w:p>
          <w:p w:rsidR="00CE6FB3" w:rsidRPr="00BD2DFC" w:rsidRDefault="00CE6FB3" w:rsidP="00CE6FB3">
            <w:pPr>
              <w:tabs>
                <w:tab w:val="left" w:pos="-1440"/>
                <w:tab w:val="left" w:pos="-720"/>
              </w:tabs>
              <w:rPr>
                <w:sz w:val="20"/>
                <w:szCs w:val="20"/>
                <w:lang w:val="en-US"/>
              </w:rPr>
            </w:pPr>
            <w:r w:rsidRPr="00BD2DFC">
              <w:rPr>
                <w:sz w:val="20"/>
                <w:szCs w:val="20"/>
                <w:lang w:val="fr-CA"/>
              </w:rPr>
              <w:tab/>
            </w:r>
            <w:r w:rsidRPr="00BD2DFC">
              <w:rPr>
                <w:sz w:val="20"/>
                <w:szCs w:val="20"/>
                <w:lang w:val="en-US"/>
              </w:rPr>
              <w:t>v. (40716)</w:t>
            </w:r>
          </w:p>
          <w:p w:rsidR="00887BD1" w:rsidRPr="00BD2DFC" w:rsidRDefault="00887BD1" w:rsidP="00887BD1">
            <w:pPr>
              <w:tabs>
                <w:tab w:val="left" w:pos="-1440"/>
                <w:tab w:val="left" w:pos="-720"/>
              </w:tabs>
              <w:rPr>
                <w:sz w:val="20"/>
                <w:szCs w:val="20"/>
                <w:lang w:val="en-US"/>
              </w:rPr>
            </w:pPr>
          </w:p>
          <w:p w:rsidR="00887BD1" w:rsidRPr="00BD2DFC" w:rsidRDefault="001E4281" w:rsidP="00887BD1">
            <w:pPr>
              <w:tabs>
                <w:tab w:val="left" w:pos="-1440"/>
                <w:tab w:val="left" w:pos="-720"/>
              </w:tabs>
              <w:rPr>
                <w:b/>
                <w:sz w:val="20"/>
                <w:szCs w:val="20"/>
                <w:lang w:val="en-US"/>
              </w:rPr>
            </w:pPr>
            <w:r w:rsidRPr="00BD2DFC">
              <w:rPr>
                <w:b/>
                <w:sz w:val="20"/>
                <w:szCs w:val="20"/>
                <w:lang w:val="en-US"/>
              </w:rPr>
              <w:t>State Farm Mutual Automobile Insurance Compagny</w:t>
            </w:r>
            <w:r w:rsidR="00887BD1" w:rsidRPr="00BD2DFC">
              <w:rPr>
                <w:b/>
                <w:sz w:val="20"/>
                <w:szCs w:val="20"/>
                <w:lang w:val="en-US"/>
              </w:rPr>
              <w:t xml:space="preserve"> (</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E4281" w:rsidRPr="00BD2DFC">
              <w:rPr>
                <w:sz w:val="20"/>
                <w:szCs w:val="20"/>
                <w:lang w:val="en-US"/>
              </w:rPr>
              <w:t>March, Darrell</w:t>
            </w:r>
          </w:p>
          <w:p w:rsidR="00887BD1" w:rsidRPr="00BD2DFC" w:rsidRDefault="00887BD1" w:rsidP="00887BD1">
            <w:pPr>
              <w:tabs>
                <w:tab w:val="left" w:pos="-1440"/>
                <w:tab w:val="left" w:pos="-720"/>
              </w:tabs>
              <w:rPr>
                <w:sz w:val="20"/>
                <w:szCs w:val="20"/>
              </w:rPr>
            </w:pPr>
            <w:r w:rsidRPr="00BD2DFC">
              <w:rPr>
                <w:sz w:val="20"/>
                <w:szCs w:val="20"/>
                <w:lang w:val="en-US"/>
              </w:rPr>
              <w:tab/>
            </w:r>
            <w:r w:rsidR="001E4281" w:rsidRPr="00BD2DFC">
              <w:rPr>
                <w:sz w:val="20"/>
                <w:szCs w:val="20"/>
              </w:rPr>
              <w:t>Beard Winter LLP</w:t>
            </w:r>
          </w:p>
          <w:p w:rsidR="00887BD1" w:rsidRPr="00BD2DFC" w:rsidRDefault="00887BD1" w:rsidP="00887BD1">
            <w:pPr>
              <w:tabs>
                <w:tab w:val="left" w:pos="-1440"/>
                <w:tab w:val="left" w:pos="-720"/>
              </w:tabs>
              <w:rPr>
                <w:sz w:val="20"/>
                <w:szCs w:val="20"/>
              </w:rPr>
            </w:pPr>
          </w:p>
          <w:p w:rsidR="001E4281" w:rsidRPr="00BD2DFC" w:rsidRDefault="001E4281" w:rsidP="001E4281">
            <w:pPr>
              <w:rPr>
                <w:sz w:val="20"/>
                <w:szCs w:val="20"/>
              </w:rPr>
            </w:pPr>
            <w:r w:rsidRPr="00BD2DFC">
              <w:rPr>
                <w:sz w:val="20"/>
                <w:szCs w:val="20"/>
              </w:rPr>
              <w:t>FILING DATE: May 8,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31"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1E464D" w:rsidP="00887BD1">
            <w:pPr>
              <w:rPr>
                <w:sz w:val="20"/>
                <w:szCs w:val="20"/>
                <w:lang w:val="en-US"/>
              </w:rPr>
            </w:pPr>
            <w:r w:rsidRPr="00BD2DFC">
              <w:rPr>
                <w:b/>
                <w:sz w:val="20"/>
                <w:szCs w:val="20"/>
                <w:lang w:val="en-US"/>
              </w:rPr>
              <w:t>T. E., et al.</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E464D" w:rsidRPr="00BD2DFC">
              <w:rPr>
                <w:sz w:val="20"/>
                <w:szCs w:val="20"/>
                <w:lang w:val="en-US"/>
              </w:rPr>
              <w:t>P. Tremain, A. Julia</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E464D" w:rsidRPr="00BD2DFC">
              <w:rPr>
                <w:sz w:val="20"/>
                <w:szCs w:val="20"/>
                <w:lang w:val="en-US"/>
              </w:rPr>
              <w:t>Waddell Phillips PC</w:t>
            </w:r>
          </w:p>
          <w:p w:rsidR="00887BD1" w:rsidRPr="00BD2DFC" w:rsidRDefault="00887BD1" w:rsidP="00887BD1">
            <w:pPr>
              <w:tabs>
                <w:tab w:val="left" w:pos="-1440"/>
                <w:tab w:val="left" w:pos="-720"/>
              </w:tabs>
              <w:rPr>
                <w:sz w:val="20"/>
                <w:szCs w:val="20"/>
                <w:lang w:val="en-US"/>
              </w:rPr>
            </w:pPr>
          </w:p>
          <w:p w:rsidR="00F7537C" w:rsidRPr="00BD2DFC" w:rsidRDefault="00F7537C" w:rsidP="00F7537C">
            <w:pPr>
              <w:tabs>
                <w:tab w:val="left" w:pos="-1440"/>
                <w:tab w:val="left" w:pos="-720"/>
              </w:tabs>
              <w:rPr>
                <w:sz w:val="20"/>
                <w:szCs w:val="20"/>
                <w:lang w:val="fr-CA"/>
              </w:rPr>
            </w:pPr>
            <w:r w:rsidRPr="00BD2DFC">
              <w:rPr>
                <w:sz w:val="20"/>
                <w:szCs w:val="20"/>
                <w:lang w:val="en-US"/>
              </w:rPr>
              <w:tab/>
            </w:r>
            <w:r w:rsidRPr="00BD2DFC">
              <w:rPr>
                <w:sz w:val="20"/>
                <w:szCs w:val="20"/>
                <w:lang w:val="fr-CA"/>
              </w:rPr>
              <w:t>v. (40718)</w:t>
            </w:r>
          </w:p>
          <w:p w:rsidR="00887BD1" w:rsidRPr="00BD2DFC" w:rsidRDefault="00887BD1" w:rsidP="00887BD1">
            <w:pPr>
              <w:tabs>
                <w:tab w:val="left" w:pos="-1440"/>
                <w:tab w:val="left" w:pos="-720"/>
              </w:tabs>
              <w:rPr>
                <w:sz w:val="20"/>
                <w:szCs w:val="20"/>
                <w:lang w:val="fr-CA"/>
              </w:rPr>
            </w:pPr>
          </w:p>
          <w:p w:rsidR="00887BD1" w:rsidRPr="00BD2DFC" w:rsidRDefault="001E464D" w:rsidP="00887BD1">
            <w:pPr>
              <w:tabs>
                <w:tab w:val="left" w:pos="-1440"/>
                <w:tab w:val="left" w:pos="-720"/>
              </w:tabs>
              <w:rPr>
                <w:b/>
                <w:sz w:val="20"/>
                <w:szCs w:val="20"/>
                <w:lang w:val="fr-CA"/>
              </w:rPr>
            </w:pPr>
            <w:r w:rsidRPr="00BD2DFC">
              <w:rPr>
                <w:b/>
                <w:sz w:val="20"/>
                <w:szCs w:val="20"/>
                <w:lang w:val="fr-CA"/>
              </w:rPr>
              <w:t>T.M., et al.</w:t>
            </w:r>
            <w:r w:rsidR="00887BD1" w:rsidRPr="00BD2DFC">
              <w:rPr>
                <w:b/>
                <w:sz w:val="20"/>
                <w:szCs w:val="20"/>
                <w:lang w:val="fr-CA"/>
              </w:rPr>
              <w:t xml:space="preserve"> (</w:t>
            </w:r>
            <w:r w:rsidRPr="00BD2DFC">
              <w:rPr>
                <w:b/>
                <w:sz w:val="20"/>
                <w:szCs w:val="20"/>
                <w:lang w:val="fr-CA"/>
              </w:rPr>
              <w:t>Ont</w:t>
            </w:r>
            <w:r w:rsidR="00887BD1" w:rsidRPr="00BD2DFC">
              <w:rPr>
                <w:b/>
                <w:sz w:val="20"/>
                <w:szCs w:val="20"/>
                <w:lang w:val="fr-CA"/>
              </w:rPr>
              <w:t>.)</w:t>
            </w:r>
          </w:p>
          <w:p w:rsidR="00887BD1" w:rsidRPr="00BD2DFC" w:rsidRDefault="00887BD1" w:rsidP="00887BD1">
            <w:pPr>
              <w:tabs>
                <w:tab w:val="left" w:pos="-1440"/>
                <w:tab w:val="left" w:pos="-720"/>
              </w:tabs>
              <w:rPr>
                <w:sz w:val="20"/>
                <w:szCs w:val="20"/>
                <w:lang w:val="en-US"/>
              </w:rPr>
            </w:pPr>
            <w:r w:rsidRPr="00BD2DFC">
              <w:rPr>
                <w:sz w:val="20"/>
                <w:szCs w:val="20"/>
                <w:lang w:val="fr-CA"/>
              </w:rPr>
              <w:tab/>
            </w:r>
            <w:r w:rsidR="001E464D" w:rsidRPr="00BD2DFC">
              <w:rPr>
                <w:sz w:val="20"/>
                <w:szCs w:val="20"/>
                <w:lang w:val="en-US"/>
              </w:rPr>
              <w:t>Gagné, Jessica</w:t>
            </w:r>
          </w:p>
          <w:p w:rsidR="00887BD1" w:rsidRPr="00BD2DFC" w:rsidRDefault="00887BD1" w:rsidP="00887BD1">
            <w:pPr>
              <w:tabs>
                <w:tab w:val="left" w:pos="-1440"/>
                <w:tab w:val="left" w:pos="-720"/>
              </w:tabs>
              <w:rPr>
                <w:sz w:val="20"/>
                <w:szCs w:val="20"/>
              </w:rPr>
            </w:pPr>
            <w:r w:rsidRPr="00BD2DFC">
              <w:rPr>
                <w:sz w:val="20"/>
                <w:szCs w:val="20"/>
                <w:lang w:val="en-US"/>
              </w:rPr>
              <w:tab/>
            </w:r>
            <w:r w:rsidR="001E464D" w:rsidRPr="00BD2DFC">
              <w:rPr>
                <w:sz w:val="20"/>
                <w:szCs w:val="20"/>
              </w:rPr>
              <w:t>Jessica Gagné</w:t>
            </w:r>
          </w:p>
          <w:p w:rsidR="00887BD1" w:rsidRPr="00BD2DFC" w:rsidRDefault="00887BD1" w:rsidP="00887BD1">
            <w:pPr>
              <w:tabs>
                <w:tab w:val="left" w:pos="-1440"/>
                <w:tab w:val="left" w:pos="-720"/>
              </w:tabs>
              <w:rPr>
                <w:sz w:val="20"/>
                <w:szCs w:val="20"/>
              </w:rPr>
            </w:pPr>
          </w:p>
          <w:p w:rsidR="001E464D" w:rsidRPr="00BD2DFC" w:rsidRDefault="001E464D" w:rsidP="001E464D">
            <w:pPr>
              <w:rPr>
                <w:sz w:val="20"/>
                <w:szCs w:val="20"/>
              </w:rPr>
            </w:pPr>
            <w:r w:rsidRPr="00BD2DFC">
              <w:rPr>
                <w:sz w:val="20"/>
                <w:szCs w:val="20"/>
              </w:rPr>
              <w:t>FILING DATE: May 8, 2023</w:t>
            </w:r>
          </w:p>
          <w:p w:rsidR="00887BD1" w:rsidRPr="00BD2DFC" w:rsidRDefault="00887BD1" w:rsidP="00887BD1">
            <w:pPr>
              <w:rPr>
                <w:sz w:val="20"/>
                <w:szCs w:val="20"/>
              </w:rPr>
            </w:pPr>
          </w:p>
          <w:p w:rsidR="00887BD1" w:rsidRPr="00BD2DFC" w:rsidRDefault="00BD2DFC" w:rsidP="00887BD1">
            <w:pPr>
              <w:rPr>
                <w:b/>
                <w:sz w:val="20"/>
                <w:szCs w:val="20"/>
                <w:lang w:val="fr-CA"/>
              </w:rPr>
            </w:pPr>
            <w:r w:rsidRPr="00BD2DFC">
              <w:rPr>
                <w:sz w:val="20"/>
                <w:szCs w:val="20"/>
                <w:lang w:val="fr-CA"/>
              </w:rPr>
              <w:pict>
                <v:rect id="_x0000_i1032"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2A6EAB" w:rsidP="00887BD1">
            <w:pPr>
              <w:rPr>
                <w:sz w:val="20"/>
                <w:szCs w:val="20"/>
                <w:lang w:val="en-US"/>
              </w:rPr>
            </w:pPr>
            <w:r w:rsidRPr="00BD2DFC">
              <w:rPr>
                <w:b/>
                <w:sz w:val="20"/>
                <w:szCs w:val="20"/>
                <w:lang w:val="en-US"/>
              </w:rPr>
              <w:t>Ryanview Farms, et al.</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2A6EAB" w:rsidRPr="00BD2DFC">
              <w:rPr>
                <w:sz w:val="20"/>
                <w:szCs w:val="20"/>
                <w:lang w:val="en-US"/>
              </w:rPr>
              <w:t>Aylward, Stephen</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2A6EAB" w:rsidRPr="00BD2DFC">
              <w:rPr>
                <w:sz w:val="20"/>
                <w:szCs w:val="20"/>
                <w:lang w:val="en-US"/>
              </w:rPr>
              <w:t>Stockwoods LLP</w:t>
            </w:r>
          </w:p>
          <w:p w:rsidR="00887BD1" w:rsidRPr="00BD2DFC" w:rsidRDefault="00887BD1" w:rsidP="00887BD1">
            <w:pPr>
              <w:tabs>
                <w:tab w:val="left" w:pos="-1440"/>
                <w:tab w:val="left" w:pos="-720"/>
              </w:tabs>
              <w:rPr>
                <w:sz w:val="20"/>
                <w:szCs w:val="20"/>
                <w:lang w:val="en-US"/>
              </w:rPr>
            </w:pPr>
          </w:p>
          <w:p w:rsidR="00F7537C" w:rsidRPr="00BD2DFC" w:rsidRDefault="00F7537C" w:rsidP="00F7537C">
            <w:pPr>
              <w:tabs>
                <w:tab w:val="left" w:pos="-1440"/>
                <w:tab w:val="left" w:pos="-720"/>
              </w:tabs>
              <w:rPr>
                <w:sz w:val="20"/>
                <w:szCs w:val="20"/>
                <w:lang w:val="en-US"/>
              </w:rPr>
            </w:pPr>
            <w:r w:rsidRPr="00BD2DFC">
              <w:rPr>
                <w:sz w:val="20"/>
                <w:szCs w:val="20"/>
                <w:lang w:val="en-US"/>
              </w:rPr>
              <w:tab/>
              <w:t>v. (40719)</w:t>
            </w:r>
          </w:p>
          <w:p w:rsidR="00887BD1" w:rsidRPr="00BD2DFC" w:rsidRDefault="00887BD1" w:rsidP="00887BD1">
            <w:pPr>
              <w:tabs>
                <w:tab w:val="left" w:pos="-1440"/>
                <w:tab w:val="left" w:pos="-720"/>
              </w:tabs>
              <w:rPr>
                <w:sz w:val="20"/>
                <w:szCs w:val="20"/>
                <w:lang w:val="en-US"/>
              </w:rPr>
            </w:pPr>
          </w:p>
          <w:p w:rsidR="00887BD1" w:rsidRPr="00BD2DFC" w:rsidRDefault="002A6EAB" w:rsidP="00887BD1">
            <w:pPr>
              <w:tabs>
                <w:tab w:val="left" w:pos="-1440"/>
                <w:tab w:val="left" w:pos="-720"/>
              </w:tabs>
              <w:rPr>
                <w:b/>
                <w:sz w:val="20"/>
                <w:szCs w:val="20"/>
                <w:lang w:val="en-US"/>
              </w:rPr>
            </w:pPr>
            <w:r w:rsidRPr="00BD2DFC">
              <w:rPr>
                <w:b/>
                <w:sz w:val="20"/>
                <w:szCs w:val="20"/>
                <w:lang w:val="en-US"/>
              </w:rPr>
              <w:t>Maple Leaf Foods Inc.</w:t>
            </w:r>
            <w:r w:rsidR="00887BD1" w:rsidRPr="00BD2DFC">
              <w:rPr>
                <w:b/>
                <w:sz w:val="20"/>
                <w:szCs w:val="20"/>
                <w:lang w:val="en-US"/>
              </w:rPr>
              <w:t xml:space="preserve"> (</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2A6EAB" w:rsidRPr="00BD2DFC">
              <w:rPr>
                <w:sz w:val="20"/>
                <w:szCs w:val="20"/>
                <w:lang w:val="en-US"/>
              </w:rPr>
              <w:t>Waterman, Benjamin M.</w:t>
            </w:r>
          </w:p>
          <w:p w:rsidR="00887BD1" w:rsidRPr="00BD2DFC" w:rsidRDefault="00887BD1" w:rsidP="00887BD1">
            <w:pPr>
              <w:tabs>
                <w:tab w:val="left" w:pos="-1440"/>
                <w:tab w:val="left" w:pos="-720"/>
              </w:tabs>
              <w:rPr>
                <w:sz w:val="20"/>
                <w:szCs w:val="20"/>
              </w:rPr>
            </w:pPr>
            <w:r w:rsidRPr="00BD2DFC">
              <w:rPr>
                <w:sz w:val="20"/>
                <w:szCs w:val="20"/>
                <w:lang w:val="en-US"/>
              </w:rPr>
              <w:tab/>
            </w:r>
            <w:r w:rsidR="002A6EAB" w:rsidRPr="00BD2DFC">
              <w:rPr>
                <w:sz w:val="20"/>
                <w:szCs w:val="20"/>
              </w:rPr>
              <w:t>Brimage Law Group</w:t>
            </w:r>
          </w:p>
          <w:p w:rsidR="00887BD1" w:rsidRPr="00BD2DFC" w:rsidRDefault="00887BD1" w:rsidP="00887BD1">
            <w:pPr>
              <w:tabs>
                <w:tab w:val="left" w:pos="-1440"/>
                <w:tab w:val="left" w:pos="-720"/>
              </w:tabs>
              <w:rPr>
                <w:sz w:val="20"/>
                <w:szCs w:val="20"/>
              </w:rPr>
            </w:pPr>
          </w:p>
          <w:p w:rsidR="002A6EAB" w:rsidRPr="00BD2DFC" w:rsidRDefault="002A6EAB" w:rsidP="002A6EAB">
            <w:pPr>
              <w:rPr>
                <w:sz w:val="20"/>
                <w:szCs w:val="20"/>
              </w:rPr>
            </w:pPr>
            <w:r w:rsidRPr="00BD2DFC">
              <w:rPr>
                <w:sz w:val="20"/>
                <w:szCs w:val="20"/>
              </w:rPr>
              <w:t>FILING DATE: May 9,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33"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C956CE" w:rsidP="00887BD1">
            <w:pPr>
              <w:rPr>
                <w:sz w:val="20"/>
                <w:szCs w:val="20"/>
                <w:lang w:val="fr-CA"/>
              </w:rPr>
            </w:pPr>
            <w:r w:rsidRPr="00BD2DFC">
              <w:rPr>
                <w:b/>
                <w:sz w:val="20"/>
                <w:szCs w:val="20"/>
                <w:lang w:val="fr-CA"/>
              </w:rPr>
              <w:t>2848-8542 Québec Inc.</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C956CE" w:rsidRPr="00BD2DFC">
              <w:rPr>
                <w:sz w:val="20"/>
                <w:szCs w:val="20"/>
                <w:lang w:val="fr-CA"/>
              </w:rPr>
              <w:t>Perron-Martel, Christophe</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C956CE" w:rsidRPr="00BD2DFC">
              <w:rPr>
                <w:sz w:val="20"/>
                <w:szCs w:val="20"/>
                <w:lang w:val="fr-CA"/>
              </w:rPr>
              <w:t>Force-Légal Inc.</w:t>
            </w:r>
          </w:p>
          <w:p w:rsidR="00887BD1" w:rsidRPr="00BD2DFC" w:rsidRDefault="00887BD1" w:rsidP="00887BD1">
            <w:pPr>
              <w:tabs>
                <w:tab w:val="left" w:pos="-1440"/>
                <w:tab w:val="left" w:pos="-720"/>
              </w:tabs>
              <w:rPr>
                <w:sz w:val="20"/>
                <w:szCs w:val="20"/>
                <w:lang w:val="fr-CA"/>
              </w:rPr>
            </w:pPr>
          </w:p>
          <w:p w:rsidR="00F7537C" w:rsidRPr="00BD2DFC" w:rsidRDefault="00F7537C" w:rsidP="00F7537C">
            <w:pPr>
              <w:tabs>
                <w:tab w:val="left" w:pos="-1440"/>
                <w:tab w:val="left" w:pos="-720"/>
              </w:tabs>
              <w:rPr>
                <w:sz w:val="20"/>
                <w:szCs w:val="20"/>
                <w:lang w:val="fr-CA"/>
              </w:rPr>
            </w:pPr>
            <w:r w:rsidRPr="00BD2DFC">
              <w:rPr>
                <w:sz w:val="20"/>
                <w:szCs w:val="20"/>
                <w:lang w:val="fr-CA"/>
              </w:rPr>
              <w:tab/>
              <w:t>v. (40720)</w:t>
            </w:r>
          </w:p>
          <w:p w:rsidR="00887BD1" w:rsidRPr="00BD2DFC" w:rsidRDefault="00887BD1" w:rsidP="00887BD1">
            <w:pPr>
              <w:tabs>
                <w:tab w:val="left" w:pos="-1440"/>
                <w:tab w:val="left" w:pos="-720"/>
              </w:tabs>
              <w:rPr>
                <w:sz w:val="20"/>
                <w:szCs w:val="20"/>
                <w:lang w:val="fr-CA"/>
              </w:rPr>
            </w:pPr>
          </w:p>
          <w:p w:rsidR="00887BD1" w:rsidRPr="00BD2DFC" w:rsidRDefault="00C956CE" w:rsidP="00887BD1">
            <w:pPr>
              <w:tabs>
                <w:tab w:val="left" w:pos="-1440"/>
                <w:tab w:val="left" w:pos="-720"/>
              </w:tabs>
              <w:rPr>
                <w:b/>
                <w:sz w:val="20"/>
                <w:szCs w:val="20"/>
                <w:lang w:val="fr-CA"/>
              </w:rPr>
            </w:pPr>
            <w:r w:rsidRPr="00BD2DFC">
              <w:rPr>
                <w:b/>
                <w:sz w:val="20"/>
                <w:szCs w:val="20"/>
                <w:lang w:val="fr-CA"/>
              </w:rPr>
              <w:t xml:space="preserve">2848-9144 Québec Inc. </w:t>
            </w:r>
            <w:r w:rsidR="00887BD1" w:rsidRPr="00BD2DFC">
              <w:rPr>
                <w:b/>
                <w:sz w:val="20"/>
                <w:szCs w:val="20"/>
                <w:lang w:val="fr-CA"/>
              </w:rPr>
              <w:t>(</w:t>
            </w:r>
            <w:r w:rsidRPr="00BD2DFC">
              <w:rPr>
                <w:b/>
                <w:sz w:val="20"/>
                <w:szCs w:val="20"/>
                <w:lang w:val="fr-CA"/>
              </w:rPr>
              <w:t>Que</w:t>
            </w:r>
            <w:r w:rsidR="00887BD1" w:rsidRPr="00BD2DFC">
              <w:rPr>
                <w:b/>
                <w:sz w:val="20"/>
                <w:szCs w:val="20"/>
                <w:lang w:val="fr-CA"/>
              </w:rPr>
              <w:t>.)</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C956CE" w:rsidRPr="00BD2DFC">
              <w:rPr>
                <w:sz w:val="20"/>
                <w:szCs w:val="20"/>
                <w:lang w:val="fr-CA"/>
              </w:rPr>
              <w:t>Sainsanas, Costa</w:t>
            </w:r>
          </w:p>
          <w:p w:rsidR="00887BD1" w:rsidRPr="00BD2DFC" w:rsidRDefault="00887BD1" w:rsidP="00887BD1">
            <w:pPr>
              <w:tabs>
                <w:tab w:val="left" w:pos="-1440"/>
                <w:tab w:val="left" w:pos="-720"/>
              </w:tabs>
              <w:rPr>
                <w:sz w:val="20"/>
                <w:szCs w:val="20"/>
              </w:rPr>
            </w:pPr>
            <w:r w:rsidRPr="00BD2DFC">
              <w:rPr>
                <w:sz w:val="20"/>
                <w:szCs w:val="20"/>
                <w:lang w:val="fr-CA"/>
              </w:rPr>
              <w:tab/>
            </w:r>
            <w:r w:rsidR="00C956CE" w:rsidRPr="00BD2DFC">
              <w:rPr>
                <w:sz w:val="20"/>
                <w:szCs w:val="20"/>
              </w:rPr>
              <w:t>Saisanas Attorneys</w:t>
            </w:r>
          </w:p>
          <w:p w:rsidR="00887BD1" w:rsidRPr="00BD2DFC" w:rsidRDefault="00887BD1" w:rsidP="00887BD1">
            <w:pPr>
              <w:tabs>
                <w:tab w:val="left" w:pos="-1440"/>
                <w:tab w:val="left" w:pos="-720"/>
              </w:tabs>
              <w:rPr>
                <w:sz w:val="20"/>
                <w:szCs w:val="20"/>
              </w:rPr>
            </w:pPr>
          </w:p>
          <w:p w:rsidR="00C956CE" w:rsidRPr="00BD2DFC" w:rsidRDefault="00C956CE" w:rsidP="00C956CE">
            <w:pPr>
              <w:rPr>
                <w:sz w:val="20"/>
                <w:szCs w:val="20"/>
              </w:rPr>
            </w:pPr>
            <w:r w:rsidRPr="00BD2DFC">
              <w:rPr>
                <w:sz w:val="20"/>
                <w:szCs w:val="20"/>
              </w:rPr>
              <w:t>FILING DATE: May 9, 2023</w:t>
            </w:r>
          </w:p>
          <w:p w:rsidR="00887BD1" w:rsidRPr="00BD2DFC" w:rsidRDefault="00887BD1" w:rsidP="00887BD1">
            <w:pPr>
              <w:rPr>
                <w:sz w:val="20"/>
                <w:szCs w:val="20"/>
              </w:rPr>
            </w:pPr>
          </w:p>
          <w:p w:rsidR="00887BD1" w:rsidRPr="00BD2DFC" w:rsidRDefault="00BD2DFC" w:rsidP="00887BD1">
            <w:pPr>
              <w:rPr>
                <w:b/>
                <w:sz w:val="20"/>
                <w:szCs w:val="20"/>
                <w:lang w:val="fr-CA"/>
              </w:rPr>
            </w:pPr>
            <w:r w:rsidRPr="00BD2DFC">
              <w:rPr>
                <w:sz w:val="20"/>
                <w:szCs w:val="20"/>
                <w:lang w:val="fr-CA"/>
              </w:rPr>
              <w:pict>
                <v:rect id="_x0000_i1034"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A9060F" w:rsidP="00887BD1">
            <w:pPr>
              <w:rPr>
                <w:sz w:val="20"/>
                <w:szCs w:val="20"/>
                <w:lang w:val="fr-CA"/>
              </w:rPr>
            </w:pPr>
            <w:r w:rsidRPr="00BD2DFC">
              <w:rPr>
                <w:b/>
                <w:sz w:val="20"/>
                <w:szCs w:val="20"/>
                <w:lang w:val="fr-CA"/>
              </w:rPr>
              <w:t>Serena Khavita Narinesingh</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A9060F" w:rsidRPr="00BD2DFC">
              <w:rPr>
                <w:sz w:val="20"/>
                <w:szCs w:val="20"/>
                <w:lang w:val="fr-CA"/>
              </w:rPr>
              <w:t>Lacroix, Marie-Claude</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A9060F" w:rsidRPr="00BD2DFC">
              <w:rPr>
                <w:sz w:val="20"/>
                <w:szCs w:val="20"/>
                <w:lang w:val="fr-CA"/>
              </w:rPr>
              <w:t>Simao Lacroix</w:t>
            </w:r>
          </w:p>
          <w:p w:rsidR="00887BD1" w:rsidRPr="00BD2DFC" w:rsidRDefault="00887BD1" w:rsidP="00887BD1">
            <w:pPr>
              <w:tabs>
                <w:tab w:val="left" w:pos="-1440"/>
                <w:tab w:val="left" w:pos="-720"/>
              </w:tabs>
              <w:rPr>
                <w:sz w:val="20"/>
                <w:szCs w:val="20"/>
                <w:lang w:val="fr-CA"/>
              </w:rPr>
            </w:pPr>
          </w:p>
          <w:p w:rsidR="00F7537C" w:rsidRPr="00BD2DFC" w:rsidRDefault="00F7537C" w:rsidP="00F7537C">
            <w:pPr>
              <w:tabs>
                <w:tab w:val="left" w:pos="-1440"/>
                <w:tab w:val="left" w:pos="-720"/>
              </w:tabs>
              <w:rPr>
                <w:sz w:val="20"/>
                <w:szCs w:val="20"/>
                <w:lang w:val="fr-CA"/>
              </w:rPr>
            </w:pPr>
            <w:r w:rsidRPr="00BD2DFC">
              <w:rPr>
                <w:sz w:val="20"/>
                <w:szCs w:val="20"/>
                <w:lang w:val="fr-CA"/>
              </w:rPr>
              <w:tab/>
            </w:r>
            <w:r w:rsidR="00A9060F" w:rsidRPr="00BD2DFC">
              <w:rPr>
                <w:sz w:val="20"/>
                <w:szCs w:val="20"/>
                <w:lang w:val="fr-CA"/>
              </w:rPr>
              <w:t>c</w:t>
            </w:r>
            <w:r w:rsidRPr="00BD2DFC">
              <w:rPr>
                <w:sz w:val="20"/>
                <w:szCs w:val="20"/>
                <w:lang w:val="fr-CA"/>
              </w:rPr>
              <w:t>. (40721)</w:t>
            </w:r>
          </w:p>
          <w:p w:rsidR="00887BD1" w:rsidRPr="00BD2DFC" w:rsidRDefault="00887BD1" w:rsidP="00887BD1">
            <w:pPr>
              <w:tabs>
                <w:tab w:val="left" w:pos="-1440"/>
                <w:tab w:val="left" w:pos="-720"/>
              </w:tabs>
              <w:rPr>
                <w:sz w:val="20"/>
                <w:szCs w:val="20"/>
                <w:lang w:val="fr-CA"/>
              </w:rPr>
            </w:pPr>
          </w:p>
          <w:p w:rsidR="00887BD1" w:rsidRPr="00BD2DFC" w:rsidRDefault="00A9060F" w:rsidP="00887BD1">
            <w:pPr>
              <w:tabs>
                <w:tab w:val="left" w:pos="-1440"/>
                <w:tab w:val="left" w:pos="-720"/>
              </w:tabs>
              <w:rPr>
                <w:b/>
                <w:sz w:val="20"/>
                <w:szCs w:val="20"/>
                <w:lang w:val="fr-CA"/>
              </w:rPr>
            </w:pPr>
            <w:r w:rsidRPr="00BD2DFC">
              <w:rPr>
                <w:b/>
                <w:sz w:val="20"/>
                <w:szCs w:val="20"/>
                <w:lang w:val="fr-CA"/>
              </w:rPr>
              <w:t>Sa Majesté le Roi</w:t>
            </w:r>
            <w:r w:rsidR="00887BD1" w:rsidRPr="00BD2DFC">
              <w:rPr>
                <w:b/>
                <w:sz w:val="20"/>
                <w:szCs w:val="20"/>
                <w:lang w:val="fr-CA"/>
              </w:rPr>
              <w:t xml:space="preserve"> (</w:t>
            </w:r>
            <w:r w:rsidRPr="00BD2DFC">
              <w:rPr>
                <w:b/>
                <w:sz w:val="20"/>
                <w:szCs w:val="20"/>
                <w:lang w:val="fr-CA"/>
              </w:rPr>
              <w:t>Qc</w:t>
            </w:r>
            <w:r w:rsidR="00887BD1" w:rsidRPr="00BD2DFC">
              <w:rPr>
                <w:b/>
                <w:sz w:val="20"/>
                <w:szCs w:val="20"/>
                <w:lang w:val="fr-CA"/>
              </w:rPr>
              <w:t>)</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A9060F" w:rsidRPr="00BD2DFC">
              <w:rPr>
                <w:sz w:val="20"/>
                <w:szCs w:val="20"/>
                <w:lang w:val="fr-CA"/>
              </w:rPr>
              <w:t>Manoukian, Anne-Marie</w:t>
            </w:r>
          </w:p>
          <w:p w:rsidR="00A9060F" w:rsidRPr="00BD2DFC" w:rsidRDefault="00887BD1" w:rsidP="00887BD1">
            <w:pPr>
              <w:tabs>
                <w:tab w:val="left" w:pos="-1440"/>
                <w:tab w:val="left" w:pos="-720"/>
              </w:tabs>
              <w:rPr>
                <w:sz w:val="20"/>
                <w:szCs w:val="20"/>
                <w:lang w:val="fr-CA"/>
              </w:rPr>
            </w:pPr>
            <w:r w:rsidRPr="00BD2DFC">
              <w:rPr>
                <w:sz w:val="20"/>
                <w:szCs w:val="20"/>
                <w:lang w:val="fr-CA"/>
              </w:rPr>
              <w:tab/>
            </w:r>
            <w:r w:rsidR="00A9060F" w:rsidRPr="00BD2DFC">
              <w:rPr>
                <w:sz w:val="20"/>
                <w:szCs w:val="20"/>
                <w:lang w:val="fr-CA"/>
              </w:rPr>
              <w:t xml:space="preserve">Service des poursuites pénales du </w:t>
            </w:r>
          </w:p>
          <w:p w:rsidR="00887BD1" w:rsidRPr="00BD2DFC" w:rsidRDefault="00A9060F" w:rsidP="00887BD1">
            <w:pPr>
              <w:tabs>
                <w:tab w:val="left" w:pos="-1440"/>
                <w:tab w:val="left" w:pos="-720"/>
              </w:tabs>
              <w:rPr>
                <w:sz w:val="20"/>
                <w:szCs w:val="20"/>
                <w:lang w:val="fr-CA"/>
              </w:rPr>
            </w:pPr>
            <w:r w:rsidRPr="00BD2DFC">
              <w:rPr>
                <w:sz w:val="20"/>
                <w:szCs w:val="20"/>
                <w:lang w:val="fr-CA"/>
              </w:rPr>
              <w:tab/>
              <w:t>Canada</w:t>
            </w:r>
          </w:p>
          <w:p w:rsidR="00887BD1" w:rsidRPr="00BD2DFC" w:rsidRDefault="00887BD1" w:rsidP="00887BD1">
            <w:pPr>
              <w:tabs>
                <w:tab w:val="left" w:pos="-1440"/>
                <w:tab w:val="left" w:pos="-720"/>
              </w:tabs>
              <w:rPr>
                <w:sz w:val="20"/>
                <w:szCs w:val="20"/>
                <w:lang w:val="fr-CA"/>
              </w:rPr>
            </w:pPr>
          </w:p>
          <w:p w:rsidR="00887BD1" w:rsidRPr="00BD2DFC" w:rsidRDefault="00887BD1" w:rsidP="00887BD1">
            <w:pPr>
              <w:rPr>
                <w:sz w:val="20"/>
                <w:szCs w:val="20"/>
                <w:lang w:val="fr-CA"/>
              </w:rPr>
            </w:pPr>
            <w:r w:rsidRPr="00BD2DFC">
              <w:rPr>
                <w:sz w:val="20"/>
                <w:szCs w:val="20"/>
                <w:lang w:val="fr-CA"/>
              </w:rPr>
              <w:t>DATE</w:t>
            </w:r>
            <w:r w:rsidR="00A9060F" w:rsidRPr="00BD2DFC">
              <w:rPr>
                <w:sz w:val="20"/>
                <w:szCs w:val="20"/>
                <w:lang w:val="fr-CA"/>
              </w:rPr>
              <w:t xml:space="preserve"> DE PRODUCTION</w:t>
            </w:r>
            <w:r w:rsidRPr="00BD2DFC">
              <w:rPr>
                <w:sz w:val="20"/>
                <w:szCs w:val="20"/>
                <w:lang w:val="fr-CA"/>
              </w:rPr>
              <w:t xml:space="preserve">: </w:t>
            </w:r>
            <w:r w:rsidR="00A9060F" w:rsidRPr="00BD2DFC">
              <w:rPr>
                <w:sz w:val="20"/>
                <w:szCs w:val="20"/>
                <w:lang w:val="fr-CA"/>
              </w:rPr>
              <w:t>le 9 mai</w:t>
            </w:r>
            <w:r w:rsidRPr="00BD2DFC">
              <w:rPr>
                <w:sz w:val="20"/>
                <w:szCs w:val="20"/>
                <w:lang w:val="fr-CA"/>
              </w:rPr>
              <w:t xml:space="preserve"> 2023</w:t>
            </w:r>
          </w:p>
          <w:p w:rsidR="00887BD1" w:rsidRPr="00BD2DFC" w:rsidRDefault="00887BD1" w:rsidP="00887BD1">
            <w:pPr>
              <w:rPr>
                <w:sz w:val="20"/>
                <w:szCs w:val="20"/>
                <w:lang w:val="fr-CA"/>
              </w:rPr>
            </w:pPr>
          </w:p>
          <w:p w:rsidR="00887BD1" w:rsidRPr="00BD2DFC" w:rsidRDefault="00BD2DFC" w:rsidP="00887BD1">
            <w:pPr>
              <w:rPr>
                <w:b/>
                <w:sz w:val="20"/>
                <w:szCs w:val="20"/>
                <w:lang w:val="en-US"/>
              </w:rPr>
            </w:pPr>
            <w:r w:rsidRPr="00BD2DFC">
              <w:rPr>
                <w:sz w:val="20"/>
                <w:szCs w:val="20"/>
                <w:lang w:val="fr-CA"/>
              </w:rPr>
              <w:pict>
                <v:rect id="_x0000_i1035"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A9060F" w:rsidRPr="00BD2DFC" w:rsidRDefault="00A9060F"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7F1629" w:rsidP="00887BD1">
            <w:pPr>
              <w:rPr>
                <w:sz w:val="20"/>
                <w:szCs w:val="20"/>
                <w:lang w:val="fr-CA"/>
              </w:rPr>
            </w:pPr>
            <w:r w:rsidRPr="00BD2DFC">
              <w:rPr>
                <w:b/>
                <w:sz w:val="20"/>
                <w:szCs w:val="20"/>
                <w:lang w:val="fr-CA"/>
              </w:rPr>
              <w:t>Intact Compagnie d'assurance</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7F1629" w:rsidRPr="00BD2DFC">
              <w:rPr>
                <w:sz w:val="20"/>
                <w:szCs w:val="20"/>
                <w:lang w:val="fr-CA"/>
              </w:rPr>
              <w:t>Allen, Geneviève</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7F1629" w:rsidRPr="00BD2DFC">
              <w:rPr>
                <w:sz w:val="20"/>
                <w:szCs w:val="20"/>
                <w:lang w:val="fr-CA"/>
              </w:rPr>
              <w:t>Weidenbach Leduc Pichette</w:t>
            </w:r>
          </w:p>
          <w:p w:rsidR="00887BD1" w:rsidRPr="00BD2DFC" w:rsidRDefault="00887BD1" w:rsidP="00887BD1">
            <w:pPr>
              <w:tabs>
                <w:tab w:val="left" w:pos="-1440"/>
                <w:tab w:val="left" w:pos="-720"/>
              </w:tabs>
              <w:rPr>
                <w:sz w:val="20"/>
                <w:szCs w:val="20"/>
                <w:lang w:val="fr-CA"/>
              </w:rPr>
            </w:pPr>
          </w:p>
          <w:p w:rsidR="00F7537C" w:rsidRPr="00BD2DFC" w:rsidRDefault="00F7537C" w:rsidP="00F7537C">
            <w:pPr>
              <w:tabs>
                <w:tab w:val="left" w:pos="-1440"/>
                <w:tab w:val="left" w:pos="-720"/>
              </w:tabs>
              <w:rPr>
                <w:sz w:val="20"/>
                <w:szCs w:val="20"/>
                <w:lang w:val="fr-CA"/>
              </w:rPr>
            </w:pPr>
            <w:r w:rsidRPr="00BD2DFC">
              <w:rPr>
                <w:sz w:val="20"/>
                <w:szCs w:val="20"/>
                <w:lang w:val="fr-CA"/>
              </w:rPr>
              <w:tab/>
            </w:r>
            <w:r w:rsidR="007F1629" w:rsidRPr="00BD2DFC">
              <w:rPr>
                <w:sz w:val="20"/>
                <w:szCs w:val="20"/>
                <w:lang w:val="fr-CA"/>
              </w:rPr>
              <w:t>c</w:t>
            </w:r>
            <w:r w:rsidRPr="00BD2DFC">
              <w:rPr>
                <w:sz w:val="20"/>
                <w:szCs w:val="20"/>
                <w:lang w:val="fr-CA"/>
              </w:rPr>
              <w:t>. (40722)</w:t>
            </w:r>
          </w:p>
          <w:p w:rsidR="00887BD1" w:rsidRPr="00BD2DFC" w:rsidRDefault="00887BD1" w:rsidP="00887BD1">
            <w:pPr>
              <w:tabs>
                <w:tab w:val="left" w:pos="-1440"/>
                <w:tab w:val="left" w:pos="-720"/>
              </w:tabs>
              <w:rPr>
                <w:sz w:val="20"/>
                <w:szCs w:val="20"/>
                <w:lang w:val="fr-CA"/>
              </w:rPr>
            </w:pPr>
          </w:p>
          <w:p w:rsidR="00887BD1" w:rsidRPr="00BD2DFC" w:rsidRDefault="007F1629" w:rsidP="00887BD1">
            <w:pPr>
              <w:tabs>
                <w:tab w:val="left" w:pos="-1440"/>
                <w:tab w:val="left" w:pos="-720"/>
              </w:tabs>
              <w:rPr>
                <w:b/>
                <w:sz w:val="20"/>
                <w:szCs w:val="20"/>
                <w:lang w:val="fr-CA"/>
              </w:rPr>
            </w:pPr>
            <w:r w:rsidRPr="00BD2DFC">
              <w:rPr>
                <w:b/>
                <w:sz w:val="20"/>
                <w:szCs w:val="20"/>
                <w:lang w:val="fr-CA"/>
              </w:rPr>
              <w:t xml:space="preserve">Roma Capital inc. </w:t>
            </w:r>
            <w:r w:rsidR="00887BD1" w:rsidRPr="00BD2DFC">
              <w:rPr>
                <w:b/>
                <w:sz w:val="20"/>
                <w:szCs w:val="20"/>
                <w:lang w:val="fr-CA"/>
              </w:rPr>
              <w:t>(</w:t>
            </w:r>
            <w:r w:rsidRPr="00BD2DFC">
              <w:rPr>
                <w:b/>
                <w:sz w:val="20"/>
                <w:szCs w:val="20"/>
                <w:lang w:val="fr-CA"/>
              </w:rPr>
              <w:t>Qc</w:t>
            </w:r>
            <w:r w:rsidR="00887BD1" w:rsidRPr="00BD2DFC">
              <w:rPr>
                <w:b/>
                <w:sz w:val="20"/>
                <w:szCs w:val="20"/>
                <w:lang w:val="fr-CA"/>
              </w:rPr>
              <w:t>)</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7F1629" w:rsidRPr="00BD2DFC">
              <w:rPr>
                <w:sz w:val="20"/>
                <w:szCs w:val="20"/>
                <w:lang w:val="fr-CA"/>
              </w:rPr>
              <w:t>Sévéno, Louis</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7F1629" w:rsidRPr="00BD2DFC">
              <w:rPr>
                <w:sz w:val="20"/>
                <w:szCs w:val="20"/>
                <w:lang w:val="fr-CA"/>
              </w:rPr>
              <w:t>Woods LLP</w:t>
            </w:r>
          </w:p>
          <w:p w:rsidR="00887BD1" w:rsidRPr="00BD2DFC" w:rsidRDefault="00887BD1" w:rsidP="00887BD1">
            <w:pPr>
              <w:tabs>
                <w:tab w:val="left" w:pos="-1440"/>
                <w:tab w:val="left" w:pos="-720"/>
              </w:tabs>
              <w:rPr>
                <w:sz w:val="20"/>
                <w:szCs w:val="20"/>
                <w:lang w:val="fr-CA"/>
              </w:rPr>
            </w:pPr>
          </w:p>
          <w:p w:rsidR="007F1629" w:rsidRPr="00BD2DFC" w:rsidRDefault="007F1629" w:rsidP="007F1629">
            <w:pPr>
              <w:rPr>
                <w:sz w:val="20"/>
                <w:szCs w:val="20"/>
                <w:lang w:val="fr-CA"/>
              </w:rPr>
            </w:pPr>
            <w:r w:rsidRPr="00BD2DFC">
              <w:rPr>
                <w:sz w:val="20"/>
                <w:szCs w:val="20"/>
                <w:lang w:val="fr-CA"/>
              </w:rPr>
              <w:t>DATE DE PRODUCTION: le 10 mai 2023</w:t>
            </w:r>
          </w:p>
          <w:p w:rsidR="00887BD1" w:rsidRPr="00BD2DFC" w:rsidRDefault="00887BD1" w:rsidP="00887BD1">
            <w:pPr>
              <w:rPr>
                <w:sz w:val="20"/>
                <w:szCs w:val="20"/>
                <w:lang w:val="fr-CA"/>
              </w:rPr>
            </w:pPr>
          </w:p>
          <w:p w:rsidR="00887BD1" w:rsidRPr="00BD2DFC" w:rsidRDefault="00BD2DFC" w:rsidP="00887BD1">
            <w:pPr>
              <w:rPr>
                <w:b/>
                <w:sz w:val="20"/>
                <w:szCs w:val="20"/>
                <w:lang w:val="fr-CA"/>
              </w:rPr>
            </w:pPr>
            <w:r w:rsidRPr="00BD2DFC">
              <w:rPr>
                <w:sz w:val="20"/>
                <w:szCs w:val="20"/>
                <w:lang w:val="fr-CA"/>
              </w:rPr>
              <w:pict>
                <v:rect id="_x0000_i1036"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112094" w:rsidP="00887BD1">
            <w:pPr>
              <w:rPr>
                <w:b/>
                <w:sz w:val="20"/>
                <w:szCs w:val="20"/>
                <w:lang w:val="en-US"/>
              </w:rPr>
            </w:pPr>
            <w:r w:rsidRPr="00BD2DFC">
              <w:rPr>
                <w:b/>
                <w:sz w:val="20"/>
                <w:szCs w:val="20"/>
                <w:lang w:val="en-US"/>
              </w:rPr>
              <w:t>Mavis Alexander</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12094" w:rsidRPr="00BD2DFC">
              <w:rPr>
                <w:sz w:val="20"/>
                <w:szCs w:val="20"/>
                <w:lang w:val="en-US"/>
              </w:rPr>
              <w:t>Szigeti, Anita</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12094" w:rsidRPr="00BD2DFC">
              <w:rPr>
                <w:sz w:val="20"/>
                <w:szCs w:val="20"/>
                <w:lang w:val="en-US"/>
              </w:rPr>
              <w:t>Anita Szigeti Advocates</w:t>
            </w:r>
          </w:p>
          <w:p w:rsidR="00887BD1" w:rsidRPr="00BD2DFC" w:rsidRDefault="00887BD1" w:rsidP="00887BD1">
            <w:pPr>
              <w:tabs>
                <w:tab w:val="left" w:pos="-1440"/>
                <w:tab w:val="left" w:pos="-720"/>
              </w:tabs>
              <w:rPr>
                <w:sz w:val="20"/>
                <w:szCs w:val="20"/>
                <w:lang w:val="en-US"/>
              </w:rPr>
            </w:pPr>
          </w:p>
          <w:p w:rsidR="00F7537C" w:rsidRPr="00BD2DFC" w:rsidRDefault="00F7537C" w:rsidP="00F7537C">
            <w:pPr>
              <w:tabs>
                <w:tab w:val="left" w:pos="-1440"/>
                <w:tab w:val="left" w:pos="-720"/>
              </w:tabs>
              <w:rPr>
                <w:sz w:val="20"/>
                <w:szCs w:val="20"/>
                <w:lang w:val="en-US"/>
              </w:rPr>
            </w:pPr>
            <w:r w:rsidRPr="00BD2DFC">
              <w:rPr>
                <w:sz w:val="20"/>
                <w:szCs w:val="20"/>
                <w:lang w:val="en-US"/>
              </w:rPr>
              <w:tab/>
              <w:t>v. (40723)</w:t>
            </w:r>
          </w:p>
          <w:p w:rsidR="00887BD1" w:rsidRPr="00BD2DFC" w:rsidRDefault="00887BD1" w:rsidP="00887BD1">
            <w:pPr>
              <w:tabs>
                <w:tab w:val="left" w:pos="-1440"/>
                <w:tab w:val="left" w:pos="-720"/>
              </w:tabs>
              <w:rPr>
                <w:sz w:val="20"/>
                <w:szCs w:val="20"/>
                <w:lang w:val="en-US"/>
              </w:rPr>
            </w:pPr>
          </w:p>
          <w:p w:rsidR="00887BD1" w:rsidRPr="00BD2DFC" w:rsidRDefault="00112094" w:rsidP="00887BD1">
            <w:pPr>
              <w:tabs>
                <w:tab w:val="left" w:pos="-1440"/>
                <w:tab w:val="left" w:pos="-720"/>
              </w:tabs>
              <w:rPr>
                <w:b/>
                <w:sz w:val="20"/>
                <w:szCs w:val="20"/>
                <w:lang w:val="en-US"/>
              </w:rPr>
            </w:pPr>
            <w:r w:rsidRPr="00BD2DFC">
              <w:rPr>
                <w:b/>
                <w:sz w:val="20"/>
                <w:szCs w:val="20"/>
                <w:lang w:val="en-US"/>
              </w:rPr>
              <w:t xml:space="preserve">Attorney General of Ontario, et al. </w:t>
            </w:r>
            <w:r w:rsidR="00887BD1" w:rsidRPr="00BD2DFC">
              <w:rPr>
                <w:b/>
                <w:sz w:val="20"/>
                <w:szCs w:val="20"/>
                <w:lang w:val="en-US"/>
              </w:rPr>
              <w:t>(</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12094" w:rsidRPr="00BD2DFC">
              <w:rPr>
                <w:sz w:val="20"/>
                <w:szCs w:val="20"/>
                <w:lang w:val="en-US"/>
              </w:rPr>
              <w:t>Garrett, Keith</w:t>
            </w:r>
          </w:p>
          <w:p w:rsidR="00887BD1" w:rsidRPr="00BD2DFC" w:rsidRDefault="00887BD1" w:rsidP="00887BD1">
            <w:pPr>
              <w:tabs>
                <w:tab w:val="left" w:pos="-1440"/>
                <w:tab w:val="left" w:pos="-720"/>
              </w:tabs>
              <w:rPr>
                <w:sz w:val="20"/>
                <w:szCs w:val="20"/>
              </w:rPr>
            </w:pPr>
            <w:r w:rsidRPr="00BD2DFC">
              <w:rPr>
                <w:sz w:val="20"/>
                <w:szCs w:val="20"/>
                <w:lang w:val="en-US"/>
              </w:rPr>
              <w:tab/>
            </w:r>
            <w:r w:rsidR="00112094" w:rsidRPr="00BD2DFC">
              <w:rPr>
                <w:sz w:val="20"/>
                <w:szCs w:val="20"/>
              </w:rPr>
              <w:t>Attorney General of Ontario</w:t>
            </w:r>
          </w:p>
          <w:p w:rsidR="00887BD1" w:rsidRPr="00BD2DFC" w:rsidRDefault="00887BD1" w:rsidP="00887BD1">
            <w:pPr>
              <w:tabs>
                <w:tab w:val="left" w:pos="-1440"/>
                <w:tab w:val="left" w:pos="-720"/>
              </w:tabs>
              <w:rPr>
                <w:sz w:val="20"/>
                <w:szCs w:val="20"/>
              </w:rPr>
            </w:pPr>
          </w:p>
          <w:p w:rsidR="00112094" w:rsidRPr="00BD2DFC" w:rsidRDefault="00112094" w:rsidP="00112094">
            <w:pPr>
              <w:rPr>
                <w:sz w:val="20"/>
                <w:szCs w:val="20"/>
              </w:rPr>
            </w:pPr>
            <w:r w:rsidRPr="00BD2DFC">
              <w:rPr>
                <w:sz w:val="20"/>
                <w:szCs w:val="20"/>
              </w:rPr>
              <w:t>FILING DATE: May 11,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37"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510E6F" w:rsidP="00887BD1">
            <w:pPr>
              <w:rPr>
                <w:sz w:val="20"/>
                <w:szCs w:val="20"/>
                <w:lang w:val="fr-CA"/>
              </w:rPr>
            </w:pPr>
            <w:r w:rsidRPr="00BD2DFC">
              <w:rPr>
                <w:b/>
                <w:sz w:val="20"/>
                <w:szCs w:val="20"/>
                <w:lang w:val="fr-CA"/>
              </w:rPr>
              <w:t>Dino Fuoco, et al.</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510E6F" w:rsidRPr="00BD2DFC">
              <w:rPr>
                <w:sz w:val="20"/>
                <w:szCs w:val="20"/>
                <w:lang w:val="fr-CA"/>
              </w:rPr>
              <w:t>Gervais, Jean-Philippe</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510E6F" w:rsidRPr="00BD2DFC">
              <w:rPr>
                <w:sz w:val="20"/>
                <w:szCs w:val="20"/>
                <w:lang w:val="fr-CA"/>
              </w:rPr>
              <w:t>GBC Légal s.e.n.c.r.l.</w:t>
            </w:r>
          </w:p>
          <w:p w:rsidR="00887BD1" w:rsidRPr="00BD2DFC" w:rsidRDefault="00887BD1" w:rsidP="00887BD1">
            <w:pPr>
              <w:tabs>
                <w:tab w:val="left" w:pos="-1440"/>
                <w:tab w:val="left" w:pos="-720"/>
              </w:tabs>
              <w:rPr>
                <w:sz w:val="20"/>
                <w:szCs w:val="20"/>
                <w:lang w:val="fr-CA"/>
              </w:rPr>
            </w:pPr>
          </w:p>
          <w:p w:rsidR="00F7537C" w:rsidRPr="00BD2DFC" w:rsidRDefault="00F7537C" w:rsidP="00F7537C">
            <w:pPr>
              <w:tabs>
                <w:tab w:val="left" w:pos="-1440"/>
                <w:tab w:val="left" w:pos="-720"/>
              </w:tabs>
              <w:rPr>
                <w:sz w:val="20"/>
                <w:szCs w:val="20"/>
                <w:lang w:val="fr-CA"/>
              </w:rPr>
            </w:pPr>
            <w:r w:rsidRPr="00BD2DFC">
              <w:rPr>
                <w:sz w:val="20"/>
                <w:szCs w:val="20"/>
                <w:lang w:val="fr-CA"/>
              </w:rPr>
              <w:tab/>
            </w:r>
            <w:r w:rsidR="00510E6F" w:rsidRPr="00BD2DFC">
              <w:rPr>
                <w:sz w:val="20"/>
                <w:szCs w:val="20"/>
                <w:lang w:val="fr-CA"/>
              </w:rPr>
              <w:t>c</w:t>
            </w:r>
            <w:r w:rsidRPr="00BD2DFC">
              <w:rPr>
                <w:sz w:val="20"/>
                <w:szCs w:val="20"/>
                <w:lang w:val="fr-CA"/>
              </w:rPr>
              <w:t>. (40724)</w:t>
            </w:r>
          </w:p>
          <w:p w:rsidR="00887BD1" w:rsidRPr="00BD2DFC" w:rsidRDefault="00887BD1" w:rsidP="00887BD1">
            <w:pPr>
              <w:tabs>
                <w:tab w:val="left" w:pos="-1440"/>
                <w:tab w:val="left" w:pos="-720"/>
              </w:tabs>
              <w:rPr>
                <w:sz w:val="20"/>
                <w:szCs w:val="20"/>
                <w:lang w:val="fr-CA"/>
              </w:rPr>
            </w:pPr>
          </w:p>
          <w:p w:rsidR="00887BD1" w:rsidRPr="00BD2DFC" w:rsidRDefault="00510E6F" w:rsidP="00887BD1">
            <w:pPr>
              <w:tabs>
                <w:tab w:val="left" w:pos="-1440"/>
                <w:tab w:val="left" w:pos="-720"/>
              </w:tabs>
              <w:rPr>
                <w:b/>
                <w:sz w:val="20"/>
                <w:szCs w:val="20"/>
                <w:lang w:val="fr-CA"/>
              </w:rPr>
            </w:pPr>
            <w:r w:rsidRPr="00BD2DFC">
              <w:rPr>
                <w:b/>
                <w:sz w:val="20"/>
                <w:szCs w:val="20"/>
                <w:lang w:val="fr-CA"/>
              </w:rPr>
              <w:t>Jacques MacCommeau, et al.</w:t>
            </w:r>
            <w:r w:rsidR="00887BD1" w:rsidRPr="00BD2DFC">
              <w:rPr>
                <w:b/>
                <w:sz w:val="20"/>
                <w:szCs w:val="20"/>
                <w:lang w:val="fr-CA"/>
              </w:rPr>
              <w:t xml:space="preserve"> (</w:t>
            </w:r>
            <w:r w:rsidRPr="00BD2DFC">
              <w:rPr>
                <w:b/>
                <w:sz w:val="20"/>
                <w:szCs w:val="20"/>
                <w:lang w:val="fr-CA"/>
              </w:rPr>
              <w:t>Qc</w:t>
            </w:r>
            <w:r w:rsidR="00887BD1" w:rsidRPr="00BD2DFC">
              <w:rPr>
                <w:b/>
                <w:sz w:val="20"/>
                <w:szCs w:val="20"/>
                <w:lang w:val="fr-CA"/>
              </w:rPr>
              <w:t>)</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510E6F" w:rsidRPr="00BD2DFC">
              <w:rPr>
                <w:sz w:val="20"/>
                <w:szCs w:val="20"/>
                <w:lang w:val="fr-CA"/>
              </w:rPr>
              <w:t>Turgeon-Dorion, Louis</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510E6F" w:rsidRPr="00BD2DFC">
              <w:rPr>
                <w:sz w:val="20"/>
                <w:szCs w:val="20"/>
                <w:lang w:val="fr-CA"/>
              </w:rPr>
              <w:t>Morency Société d'Avocats sencrl</w:t>
            </w:r>
          </w:p>
          <w:p w:rsidR="00887BD1" w:rsidRPr="00BD2DFC" w:rsidRDefault="00887BD1" w:rsidP="00887BD1">
            <w:pPr>
              <w:tabs>
                <w:tab w:val="left" w:pos="-1440"/>
                <w:tab w:val="left" w:pos="-720"/>
              </w:tabs>
              <w:rPr>
                <w:sz w:val="20"/>
                <w:szCs w:val="20"/>
                <w:lang w:val="fr-CA"/>
              </w:rPr>
            </w:pPr>
          </w:p>
          <w:p w:rsidR="00510E6F" w:rsidRPr="00BD2DFC" w:rsidRDefault="00510E6F" w:rsidP="00510E6F">
            <w:pPr>
              <w:rPr>
                <w:sz w:val="20"/>
                <w:szCs w:val="20"/>
                <w:lang w:val="fr-CA"/>
              </w:rPr>
            </w:pPr>
            <w:r w:rsidRPr="00BD2DFC">
              <w:rPr>
                <w:sz w:val="20"/>
                <w:szCs w:val="20"/>
                <w:lang w:val="fr-CA"/>
              </w:rPr>
              <w:t>DATE DE PRODUCTION: le 11 mai 2023</w:t>
            </w:r>
          </w:p>
          <w:p w:rsidR="00887BD1" w:rsidRPr="00BD2DFC" w:rsidRDefault="00887BD1" w:rsidP="00887BD1">
            <w:pPr>
              <w:rPr>
                <w:sz w:val="20"/>
                <w:szCs w:val="20"/>
                <w:lang w:val="fr-CA"/>
              </w:rPr>
            </w:pPr>
          </w:p>
          <w:p w:rsidR="00887BD1" w:rsidRPr="00BD2DFC" w:rsidRDefault="00BD2DFC" w:rsidP="00887BD1">
            <w:pPr>
              <w:rPr>
                <w:b/>
                <w:sz w:val="20"/>
                <w:szCs w:val="20"/>
                <w:lang w:val="fr-CA"/>
              </w:rPr>
            </w:pPr>
            <w:r w:rsidRPr="00BD2DFC">
              <w:rPr>
                <w:sz w:val="20"/>
                <w:szCs w:val="20"/>
                <w:lang w:val="fr-CA"/>
              </w:rPr>
              <w:pict>
                <v:rect id="_x0000_i1038"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FF5C46" w:rsidP="00887BD1">
            <w:pPr>
              <w:rPr>
                <w:sz w:val="20"/>
                <w:szCs w:val="20"/>
                <w:lang w:val="en-US"/>
              </w:rPr>
            </w:pPr>
            <w:r w:rsidRPr="00BD2DFC">
              <w:rPr>
                <w:b/>
                <w:sz w:val="20"/>
                <w:szCs w:val="20"/>
                <w:lang w:val="en-US"/>
              </w:rPr>
              <w:t>Attorney General of Ontario</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FF5C46" w:rsidRPr="00BD2DFC">
              <w:rPr>
                <w:sz w:val="20"/>
                <w:szCs w:val="20"/>
                <w:lang w:val="en-US"/>
              </w:rPr>
              <w:t>Griffin, Peter H.</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FF5C46" w:rsidRPr="00BD2DFC">
              <w:rPr>
                <w:sz w:val="20"/>
                <w:szCs w:val="20"/>
                <w:lang w:val="en-US"/>
              </w:rPr>
              <w:t>Lenczner Slaght LLP</w:t>
            </w:r>
          </w:p>
          <w:p w:rsidR="00887BD1" w:rsidRPr="00BD2DFC" w:rsidRDefault="00887BD1" w:rsidP="00887BD1">
            <w:pPr>
              <w:tabs>
                <w:tab w:val="left" w:pos="-1440"/>
                <w:tab w:val="left" w:pos="-720"/>
              </w:tabs>
              <w:rPr>
                <w:sz w:val="20"/>
                <w:szCs w:val="20"/>
                <w:lang w:val="en-US"/>
              </w:rPr>
            </w:pPr>
          </w:p>
          <w:p w:rsidR="00F7537C" w:rsidRPr="00BD2DFC" w:rsidRDefault="00F7537C" w:rsidP="00F7537C">
            <w:pPr>
              <w:tabs>
                <w:tab w:val="left" w:pos="-1440"/>
                <w:tab w:val="left" w:pos="-720"/>
              </w:tabs>
              <w:rPr>
                <w:sz w:val="20"/>
                <w:szCs w:val="20"/>
                <w:lang w:val="en-US"/>
              </w:rPr>
            </w:pPr>
            <w:r w:rsidRPr="00BD2DFC">
              <w:rPr>
                <w:sz w:val="20"/>
                <w:szCs w:val="20"/>
                <w:lang w:val="en-US"/>
              </w:rPr>
              <w:tab/>
              <w:t>v. (40725)</w:t>
            </w:r>
          </w:p>
          <w:p w:rsidR="00887BD1" w:rsidRPr="00BD2DFC" w:rsidRDefault="00887BD1" w:rsidP="00887BD1">
            <w:pPr>
              <w:tabs>
                <w:tab w:val="left" w:pos="-1440"/>
                <w:tab w:val="left" w:pos="-720"/>
              </w:tabs>
              <w:rPr>
                <w:sz w:val="20"/>
                <w:szCs w:val="20"/>
                <w:lang w:val="en-US"/>
              </w:rPr>
            </w:pPr>
          </w:p>
          <w:p w:rsidR="00887BD1" w:rsidRPr="00BD2DFC" w:rsidRDefault="00FF5C46" w:rsidP="00887BD1">
            <w:pPr>
              <w:tabs>
                <w:tab w:val="left" w:pos="-1440"/>
                <w:tab w:val="left" w:pos="-720"/>
              </w:tabs>
              <w:rPr>
                <w:b/>
                <w:sz w:val="20"/>
                <w:szCs w:val="20"/>
                <w:lang w:val="fr-CA"/>
              </w:rPr>
            </w:pPr>
            <w:r w:rsidRPr="00BD2DFC">
              <w:rPr>
                <w:b/>
                <w:sz w:val="20"/>
                <w:szCs w:val="20"/>
                <w:lang w:val="en-US"/>
              </w:rPr>
              <w:t>Working Families Coalition (Canada) Inc., et al.</w:t>
            </w:r>
            <w:r w:rsidR="00887BD1" w:rsidRPr="00BD2DFC">
              <w:rPr>
                <w:b/>
                <w:sz w:val="20"/>
                <w:szCs w:val="20"/>
                <w:lang w:val="en-US"/>
              </w:rPr>
              <w:t xml:space="preserve"> </w:t>
            </w:r>
            <w:r w:rsidR="00887BD1" w:rsidRPr="00BD2DFC">
              <w:rPr>
                <w:b/>
                <w:sz w:val="20"/>
                <w:szCs w:val="20"/>
                <w:lang w:val="fr-CA"/>
              </w:rPr>
              <w:t>(</w:t>
            </w:r>
            <w:r w:rsidRPr="00BD2DFC">
              <w:rPr>
                <w:b/>
                <w:sz w:val="20"/>
                <w:szCs w:val="20"/>
                <w:lang w:val="fr-CA"/>
              </w:rPr>
              <w:t>Ont.</w:t>
            </w:r>
            <w:r w:rsidR="00887BD1" w:rsidRPr="00BD2DFC">
              <w:rPr>
                <w:b/>
                <w:sz w:val="20"/>
                <w:szCs w:val="20"/>
                <w:lang w:val="fr-CA"/>
              </w:rPr>
              <w:t>)</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FF5C46" w:rsidRPr="00BD2DFC">
              <w:rPr>
                <w:sz w:val="20"/>
                <w:szCs w:val="20"/>
                <w:lang w:val="fr-CA"/>
              </w:rPr>
              <w:t>Cavalluzzo, Paul J.J.</w:t>
            </w:r>
          </w:p>
          <w:p w:rsidR="00887BD1" w:rsidRPr="00BD2DFC" w:rsidRDefault="00887BD1" w:rsidP="00887BD1">
            <w:pPr>
              <w:tabs>
                <w:tab w:val="left" w:pos="-1440"/>
                <w:tab w:val="left" w:pos="-720"/>
              </w:tabs>
              <w:rPr>
                <w:sz w:val="20"/>
                <w:szCs w:val="20"/>
              </w:rPr>
            </w:pPr>
            <w:r w:rsidRPr="00BD2DFC">
              <w:rPr>
                <w:sz w:val="20"/>
                <w:szCs w:val="20"/>
                <w:lang w:val="fr-CA"/>
              </w:rPr>
              <w:tab/>
            </w:r>
            <w:r w:rsidR="00FF5C46" w:rsidRPr="00BD2DFC">
              <w:rPr>
                <w:sz w:val="20"/>
                <w:szCs w:val="20"/>
              </w:rPr>
              <w:t>Cavalluzzo LLP</w:t>
            </w:r>
          </w:p>
          <w:p w:rsidR="00887BD1" w:rsidRPr="00BD2DFC" w:rsidRDefault="00887BD1" w:rsidP="00887BD1">
            <w:pPr>
              <w:tabs>
                <w:tab w:val="left" w:pos="-1440"/>
                <w:tab w:val="left" w:pos="-720"/>
              </w:tabs>
              <w:rPr>
                <w:sz w:val="20"/>
                <w:szCs w:val="20"/>
              </w:rPr>
            </w:pPr>
          </w:p>
          <w:p w:rsidR="00FF5C46" w:rsidRPr="00BD2DFC" w:rsidRDefault="00FF5C46" w:rsidP="00FF5C46">
            <w:pPr>
              <w:rPr>
                <w:sz w:val="20"/>
                <w:szCs w:val="20"/>
              </w:rPr>
            </w:pPr>
            <w:r w:rsidRPr="00BD2DFC">
              <w:rPr>
                <w:sz w:val="20"/>
                <w:szCs w:val="20"/>
              </w:rPr>
              <w:t>FILING DATE: May 11,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39"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FF5C46" w:rsidRPr="00BD2DFC" w:rsidRDefault="00FF5C46"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962DEC" w:rsidP="00887BD1">
            <w:pPr>
              <w:rPr>
                <w:sz w:val="20"/>
                <w:szCs w:val="20"/>
                <w:lang w:val="en-US"/>
              </w:rPr>
            </w:pPr>
            <w:r w:rsidRPr="00BD2DFC">
              <w:rPr>
                <w:b/>
                <w:sz w:val="20"/>
                <w:szCs w:val="20"/>
                <w:lang w:val="en-US"/>
              </w:rPr>
              <w:t>Cary Beazley</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962DEC" w:rsidRPr="00BD2DFC">
              <w:rPr>
                <w:sz w:val="20"/>
                <w:szCs w:val="20"/>
                <w:lang w:val="en-US"/>
              </w:rPr>
              <w:t>Cary Beazley</w:t>
            </w:r>
          </w:p>
          <w:p w:rsidR="00887BD1" w:rsidRPr="00BD2DFC" w:rsidRDefault="00887BD1" w:rsidP="00887BD1">
            <w:pPr>
              <w:tabs>
                <w:tab w:val="left" w:pos="-1440"/>
                <w:tab w:val="left" w:pos="-720"/>
              </w:tabs>
              <w:rPr>
                <w:sz w:val="20"/>
                <w:szCs w:val="20"/>
                <w:lang w:val="en-US"/>
              </w:rPr>
            </w:pPr>
          </w:p>
          <w:p w:rsidR="00F7537C" w:rsidRPr="00BD2DFC" w:rsidRDefault="00F7537C" w:rsidP="00F7537C">
            <w:pPr>
              <w:tabs>
                <w:tab w:val="left" w:pos="-1440"/>
                <w:tab w:val="left" w:pos="-720"/>
              </w:tabs>
              <w:rPr>
                <w:sz w:val="20"/>
                <w:szCs w:val="20"/>
                <w:lang w:val="en-US"/>
              </w:rPr>
            </w:pPr>
            <w:r w:rsidRPr="00BD2DFC">
              <w:rPr>
                <w:sz w:val="20"/>
                <w:szCs w:val="20"/>
                <w:lang w:val="en-US"/>
              </w:rPr>
              <w:tab/>
              <w:t>v. (40726)</w:t>
            </w:r>
          </w:p>
          <w:p w:rsidR="00887BD1" w:rsidRPr="00BD2DFC" w:rsidRDefault="00887BD1" w:rsidP="00887BD1">
            <w:pPr>
              <w:tabs>
                <w:tab w:val="left" w:pos="-1440"/>
                <w:tab w:val="left" w:pos="-720"/>
              </w:tabs>
              <w:rPr>
                <w:sz w:val="20"/>
                <w:szCs w:val="20"/>
                <w:lang w:val="en-US"/>
              </w:rPr>
            </w:pPr>
          </w:p>
          <w:p w:rsidR="00887BD1" w:rsidRPr="00BD2DFC" w:rsidRDefault="00962DEC" w:rsidP="00887BD1">
            <w:pPr>
              <w:tabs>
                <w:tab w:val="left" w:pos="-1440"/>
                <w:tab w:val="left" w:pos="-720"/>
              </w:tabs>
              <w:rPr>
                <w:b/>
                <w:sz w:val="20"/>
                <w:szCs w:val="20"/>
                <w:lang w:val="en-US"/>
              </w:rPr>
            </w:pPr>
            <w:r w:rsidRPr="00BD2DFC">
              <w:rPr>
                <w:b/>
                <w:sz w:val="20"/>
                <w:szCs w:val="20"/>
                <w:lang w:val="en-US"/>
              </w:rPr>
              <w:t xml:space="preserve">Dr. Mary Johnston, et al. </w:t>
            </w:r>
            <w:r w:rsidR="00887BD1" w:rsidRPr="00BD2DFC">
              <w:rPr>
                <w:b/>
                <w:sz w:val="20"/>
                <w:szCs w:val="20"/>
                <w:lang w:val="en-US"/>
              </w:rPr>
              <w:t>(</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962DEC" w:rsidRPr="00BD2DFC">
              <w:rPr>
                <w:sz w:val="20"/>
                <w:szCs w:val="20"/>
                <w:lang w:val="en-US"/>
              </w:rPr>
              <w:t>McKenna, Andrew</w:t>
            </w:r>
          </w:p>
          <w:p w:rsidR="00887BD1" w:rsidRPr="00BD2DFC" w:rsidRDefault="00887BD1" w:rsidP="00887BD1">
            <w:pPr>
              <w:tabs>
                <w:tab w:val="left" w:pos="-1440"/>
                <w:tab w:val="left" w:pos="-720"/>
              </w:tabs>
              <w:rPr>
                <w:sz w:val="20"/>
                <w:szCs w:val="20"/>
              </w:rPr>
            </w:pPr>
            <w:r w:rsidRPr="00BD2DFC">
              <w:rPr>
                <w:sz w:val="20"/>
                <w:szCs w:val="20"/>
                <w:lang w:val="en-US"/>
              </w:rPr>
              <w:tab/>
            </w:r>
            <w:r w:rsidR="00962DEC" w:rsidRPr="00BD2DFC">
              <w:rPr>
                <w:sz w:val="20"/>
                <w:szCs w:val="20"/>
              </w:rPr>
              <w:t>Gowling WLG (Canada) LLP</w:t>
            </w:r>
          </w:p>
          <w:p w:rsidR="00887BD1" w:rsidRPr="00BD2DFC" w:rsidRDefault="00887BD1" w:rsidP="00887BD1">
            <w:pPr>
              <w:tabs>
                <w:tab w:val="left" w:pos="-1440"/>
                <w:tab w:val="left" w:pos="-720"/>
              </w:tabs>
              <w:rPr>
                <w:sz w:val="20"/>
                <w:szCs w:val="20"/>
              </w:rPr>
            </w:pPr>
          </w:p>
          <w:p w:rsidR="00962DEC" w:rsidRPr="00BD2DFC" w:rsidRDefault="00962DEC" w:rsidP="00962DEC">
            <w:pPr>
              <w:rPr>
                <w:sz w:val="20"/>
                <w:szCs w:val="20"/>
              </w:rPr>
            </w:pPr>
            <w:r w:rsidRPr="00BD2DFC">
              <w:rPr>
                <w:sz w:val="20"/>
                <w:szCs w:val="20"/>
              </w:rPr>
              <w:t>FILING DATE: May 11, 2023</w:t>
            </w:r>
          </w:p>
          <w:p w:rsidR="00887BD1" w:rsidRPr="00BD2DFC" w:rsidRDefault="00887BD1" w:rsidP="00887BD1">
            <w:pPr>
              <w:rPr>
                <w:sz w:val="20"/>
                <w:szCs w:val="20"/>
              </w:rPr>
            </w:pPr>
          </w:p>
          <w:p w:rsidR="00887BD1" w:rsidRPr="00BD2DFC" w:rsidRDefault="00BD2DFC" w:rsidP="00887BD1">
            <w:pPr>
              <w:rPr>
                <w:b/>
                <w:sz w:val="20"/>
                <w:szCs w:val="20"/>
                <w:lang w:val="fr-CA"/>
              </w:rPr>
            </w:pPr>
            <w:r w:rsidRPr="00BD2DFC">
              <w:rPr>
                <w:sz w:val="20"/>
                <w:szCs w:val="20"/>
                <w:lang w:val="fr-CA"/>
              </w:rPr>
              <w:pict>
                <v:rect id="_x0000_i1040"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8B2B3D" w:rsidP="00887BD1">
            <w:pPr>
              <w:rPr>
                <w:sz w:val="20"/>
                <w:szCs w:val="20"/>
                <w:lang w:val="en-US"/>
              </w:rPr>
            </w:pPr>
            <w:r w:rsidRPr="00BD2DFC">
              <w:rPr>
                <w:b/>
                <w:sz w:val="20"/>
                <w:szCs w:val="20"/>
                <w:lang w:val="en-US"/>
              </w:rPr>
              <w:t>Yasin Abdulle</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8B2B3D" w:rsidRPr="00BD2DFC">
              <w:rPr>
                <w:sz w:val="20"/>
                <w:szCs w:val="20"/>
                <w:lang w:val="en-US"/>
              </w:rPr>
              <w:t>Addario, Frank</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8B2B3D" w:rsidRPr="00BD2DFC">
              <w:rPr>
                <w:sz w:val="20"/>
                <w:szCs w:val="20"/>
                <w:lang w:val="en-US"/>
              </w:rPr>
              <w:t>Addario Law Group LLP</w:t>
            </w:r>
          </w:p>
          <w:p w:rsidR="00887BD1" w:rsidRPr="00BD2DFC" w:rsidRDefault="00887BD1" w:rsidP="00887BD1">
            <w:pPr>
              <w:tabs>
                <w:tab w:val="left" w:pos="-1440"/>
                <w:tab w:val="left" w:pos="-720"/>
              </w:tabs>
              <w:rPr>
                <w:sz w:val="20"/>
                <w:szCs w:val="20"/>
                <w:lang w:val="en-US"/>
              </w:rPr>
            </w:pPr>
          </w:p>
          <w:p w:rsidR="00F7537C" w:rsidRPr="00BD2DFC" w:rsidRDefault="00F7537C" w:rsidP="00F7537C">
            <w:pPr>
              <w:tabs>
                <w:tab w:val="left" w:pos="-1440"/>
                <w:tab w:val="left" w:pos="-720"/>
              </w:tabs>
              <w:rPr>
                <w:sz w:val="20"/>
                <w:szCs w:val="20"/>
                <w:lang w:val="en-US"/>
              </w:rPr>
            </w:pPr>
            <w:r w:rsidRPr="00BD2DFC">
              <w:rPr>
                <w:sz w:val="20"/>
                <w:szCs w:val="20"/>
                <w:lang w:val="en-US"/>
              </w:rPr>
              <w:tab/>
              <w:t>v. (40727)</w:t>
            </w:r>
          </w:p>
          <w:p w:rsidR="00887BD1" w:rsidRPr="00BD2DFC" w:rsidRDefault="00887BD1" w:rsidP="00887BD1">
            <w:pPr>
              <w:tabs>
                <w:tab w:val="left" w:pos="-1440"/>
                <w:tab w:val="left" w:pos="-720"/>
              </w:tabs>
              <w:rPr>
                <w:sz w:val="20"/>
                <w:szCs w:val="20"/>
                <w:lang w:val="en-US"/>
              </w:rPr>
            </w:pPr>
          </w:p>
          <w:p w:rsidR="00887BD1" w:rsidRPr="00BD2DFC" w:rsidRDefault="008B2B3D" w:rsidP="00887BD1">
            <w:pPr>
              <w:tabs>
                <w:tab w:val="left" w:pos="-1440"/>
                <w:tab w:val="left" w:pos="-720"/>
              </w:tabs>
              <w:rPr>
                <w:b/>
                <w:sz w:val="20"/>
                <w:szCs w:val="20"/>
                <w:lang w:val="en-US"/>
              </w:rPr>
            </w:pPr>
            <w:r w:rsidRPr="00BD2DFC">
              <w:rPr>
                <w:b/>
                <w:sz w:val="20"/>
                <w:szCs w:val="20"/>
                <w:lang w:val="en-US"/>
              </w:rPr>
              <w:t>His Majesty the King</w:t>
            </w:r>
            <w:r w:rsidR="00887BD1" w:rsidRPr="00BD2DFC">
              <w:rPr>
                <w:b/>
                <w:sz w:val="20"/>
                <w:szCs w:val="20"/>
                <w:lang w:val="en-US"/>
              </w:rPr>
              <w:t xml:space="preserve"> (</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8B2B3D" w:rsidRPr="00BD2DFC">
              <w:rPr>
                <w:sz w:val="20"/>
                <w:szCs w:val="20"/>
                <w:lang w:val="en-US"/>
              </w:rPr>
              <w:t>Reid, Susan L.</w:t>
            </w:r>
          </w:p>
          <w:p w:rsidR="00887BD1" w:rsidRPr="00BD2DFC" w:rsidRDefault="00887BD1" w:rsidP="00887BD1">
            <w:pPr>
              <w:tabs>
                <w:tab w:val="left" w:pos="-1440"/>
                <w:tab w:val="left" w:pos="-720"/>
              </w:tabs>
              <w:rPr>
                <w:sz w:val="20"/>
                <w:szCs w:val="20"/>
              </w:rPr>
            </w:pPr>
            <w:r w:rsidRPr="00BD2DFC">
              <w:rPr>
                <w:sz w:val="20"/>
                <w:szCs w:val="20"/>
                <w:lang w:val="en-US"/>
              </w:rPr>
              <w:tab/>
            </w:r>
            <w:r w:rsidR="008B2B3D" w:rsidRPr="00BD2DFC">
              <w:rPr>
                <w:sz w:val="20"/>
                <w:szCs w:val="20"/>
              </w:rPr>
              <w:t>Attorney General of Ontario</w:t>
            </w:r>
          </w:p>
          <w:p w:rsidR="00887BD1" w:rsidRPr="00BD2DFC" w:rsidRDefault="00887BD1" w:rsidP="00887BD1">
            <w:pPr>
              <w:tabs>
                <w:tab w:val="left" w:pos="-1440"/>
                <w:tab w:val="left" w:pos="-720"/>
              </w:tabs>
              <w:rPr>
                <w:sz w:val="20"/>
                <w:szCs w:val="20"/>
              </w:rPr>
            </w:pPr>
          </w:p>
          <w:p w:rsidR="008B2B3D" w:rsidRPr="00BD2DFC" w:rsidRDefault="008B2B3D" w:rsidP="008B2B3D">
            <w:pPr>
              <w:rPr>
                <w:sz w:val="20"/>
                <w:szCs w:val="20"/>
              </w:rPr>
            </w:pPr>
            <w:r w:rsidRPr="00BD2DFC">
              <w:rPr>
                <w:sz w:val="20"/>
                <w:szCs w:val="20"/>
              </w:rPr>
              <w:t>FILING DATE: May 11,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41"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9838F6" w:rsidRPr="00BD2DFC" w:rsidRDefault="009838F6"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9838F6" w:rsidP="00887BD1">
            <w:pPr>
              <w:rPr>
                <w:sz w:val="20"/>
                <w:szCs w:val="20"/>
                <w:lang w:val="fr-CA"/>
              </w:rPr>
            </w:pPr>
            <w:r w:rsidRPr="00BD2DFC">
              <w:rPr>
                <w:b/>
                <w:sz w:val="20"/>
                <w:szCs w:val="20"/>
                <w:lang w:val="fr-CA"/>
              </w:rPr>
              <w:t>Rosie Gagnon</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9838F6" w:rsidRPr="00BD2DFC">
              <w:rPr>
                <w:sz w:val="20"/>
                <w:szCs w:val="20"/>
                <w:lang w:val="fr-CA"/>
              </w:rPr>
              <w:t>Rosie Gagnon</w:t>
            </w:r>
          </w:p>
          <w:p w:rsidR="00887BD1" w:rsidRPr="00BD2DFC" w:rsidRDefault="00887BD1" w:rsidP="00887BD1">
            <w:pPr>
              <w:tabs>
                <w:tab w:val="left" w:pos="-1440"/>
                <w:tab w:val="left" w:pos="-720"/>
              </w:tabs>
              <w:rPr>
                <w:sz w:val="20"/>
                <w:szCs w:val="20"/>
                <w:lang w:val="fr-CA"/>
              </w:rPr>
            </w:pPr>
          </w:p>
          <w:p w:rsidR="00F7537C" w:rsidRPr="00BD2DFC" w:rsidRDefault="00F7537C" w:rsidP="00F7537C">
            <w:pPr>
              <w:tabs>
                <w:tab w:val="left" w:pos="-1440"/>
                <w:tab w:val="left" w:pos="-720"/>
              </w:tabs>
              <w:rPr>
                <w:sz w:val="20"/>
                <w:szCs w:val="20"/>
                <w:lang w:val="fr-CA"/>
              </w:rPr>
            </w:pPr>
            <w:r w:rsidRPr="00BD2DFC">
              <w:rPr>
                <w:sz w:val="20"/>
                <w:szCs w:val="20"/>
                <w:lang w:val="fr-CA"/>
              </w:rPr>
              <w:tab/>
            </w:r>
            <w:r w:rsidR="009838F6" w:rsidRPr="00BD2DFC">
              <w:rPr>
                <w:sz w:val="20"/>
                <w:szCs w:val="20"/>
                <w:lang w:val="fr-CA"/>
              </w:rPr>
              <w:t>c</w:t>
            </w:r>
            <w:r w:rsidRPr="00BD2DFC">
              <w:rPr>
                <w:sz w:val="20"/>
                <w:szCs w:val="20"/>
                <w:lang w:val="fr-CA"/>
              </w:rPr>
              <w:t>. (40728)</w:t>
            </w:r>
          </w:p>
          <w:p w:rsidR="00887BD1" w:rsidRPr="00BD2DFC" w:rsidRDefault="00887BD1" w:rsidP="00887BD1">
            <w:pPr>
              <w:tabs>
                <w:tab w:val="left" w:pos="-1440"/>
                <w:tab w:val="left" w:pos="-720"/>
              </w:tabs>
              <w:rPr>
                <w:sz w:val="20"/>
                <w:szCs w:val="20"/>
                <w:lang w:val="fr-CA"/>
              </w:rPr>
            </w:pPr>
          </w:p>
          <w:p w:rsidR="00887BD1" w:rsidRPr="00BD2DFC" w:rsidRDefault="009838F6" w:rsidP="00887BD1">
            <w:pPr>
              <w:tabs>
                <w:tab w:val="left" w:pos="-1440"/>
                <w:tab w:val="left" w:pos="-720"/>
              </w:tabs>
              <w:rPr>
                <w:b/>
                <w:sz w:val="20"/>
                <w:szCs w:val="20"/>
                <w:lang w:val="fr-CA"/>
              </w:rPr>
            </w:pPr>
            <w:r w:rsidRPr="00BD2DFC">
              <w:rPr>
                <w:b/>
                <w:sz w:val="20"/>
                <w:szCs w:val="20"/>
                <w:lang w:val="fr-CA"/>
              </w:rPr>
              <w:t xml:space="preserve">Association Canadienne des Employés Professionnels </w:t>
            </w:r>
            <w:r w:rsidR="00887BD1" w:rsidRPr="00BD2DFC">
              <w:rPr>
                <w:b/>
                <w:sz w:val="20"/>
                <w:szCs w:val="20"/>
                <w:lang w:val="fr-CA"/>
              </w:rPr>
              <w:t>(</w:t>
            </w:r>
            <w:r w:rsidRPr="00BD2DFC">
              <w:rPr>
                <w:b/>
                <w:sz w:val="20"/>
                <w:szCs w:val="20"/>
                <w:lang w:val="fr-CA"/>
              </w:rPr>
              <w:t>C</w:t>
            </w:r>
            <w:r w:rsidR="00887BD1" w:rsidRPr="00BD2DFC">
              <w:rPr>
                <w:b/>
                <w:sz w:val="20"/>
                <w:szCs w:val="20"/>
                <w:lang w:val="fr-CA"/>
              </w:rPr>
              <w:t>.</w:t>
            </w:r>
            <w:r w:rsidRPr="00BD2DFC">
              <w:rPr>
                <w:b/>
                <w:sz w:val="20"/>
                <w:szCs w:val="20"/>
                <w:lang w:val="fr-CA"/>
              </w:rPr>
              <w:t>F.</w:t>
            </w:r>
            <w:r w:rsidR="00887BD1" w:rsidRPr="00BD2DFC">
              <w:rPr>
                <w:b/>
                <w:sz w:val="20"/>
                <w:szCs w:val="20"/>
                <w:lang w:val="fr-CA"/>
              </w:rPr>
              <w:t>)</w:t>
            </w:r>
          </w:p>
          <w:p w:rsidR="009838F6" w:rsidRPr="00BD2DFC" w:rsidRDefault="00887BD1" w:rsidP="00887BD1">
            <w:pPr>
              <w:tabs>
                <w:tab w:val="left" w:pos="-1440"/>
                <w:tab w:val="left" w:pos="-720"/>
              </w:tabs>
              <w:rPr>
                <w:sz w:val="20"/>
                <w:szCs w:val="20"/>
                <w:lang w:val="fr-CA"/>
              </w:rPr>
            </w:pPr>
            <w:r w:rsidRPr="00BD2DFC">
              <w:rPr>
                <w:sz w:val="20"/>
                <w:szCs w:val="20"/>
                <w:lang w:val="fr-CA"/>
              </w:rPr>
              <w:tab/>
            </w:r>
            <w:r w:rsidR="009838F6" w:rsidRPr="00BD2DFC">
              <w:rPr>
                <w:sz w:val="20"/>
                <w:szCs w:val="20"/>
                <w:lang w:val="fr-CA"/>
              </w:rPr>
              <w:t>Corbeil, Jean-Michel</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9838F6" w:rsidRPr="00BD2DFC">
              <w:rPr>
                <w:sz w:val="20"/>
                <w:szCs w:val="20"/>
                <w:lang w:val="fr-CA"/>
              </w:rPr>
              <w:t>Goldblatt Partners LLP</w:t>
            </w:r>
          </w:p>
          <w:p w:rsidR="00887BD1" w:rsidRPr="00BD2DFC" w:rsidRDefault="00887BD1" w:rsidP="00887BD1">
            <w:pPr>
              <w:tabs>
                <w:tab w:val="left" w:pos="-1440"/>
                <w:tab w:val="left" w:pos="-720"/>
              </w:tabs>
              <w:rPr>
                <w:sz w:val="20"/>
                <w:szCs w:val="20"/>
                <w:lang w:val="fr-CA"/>
              </w:rPr>
            </w:pPr>
          </w:p>
          <w:p w:rsidR="009838F6" w:rsidRPr="00BD2DFC" w:rsidRDefault="009838F6" w:rsidP="009838F6">
            <w:pPr>
              <w:rPr>
                <w:sz w:val="20"/>
                <w:szCs w:val="20"/>
                <w:lang w:val="fr-CA"/>
              </w:rPr>
            </w:pPr>
            <w:r w:rsidRPr="00BD2DFC">
              <w:rPr>
                <w:sz w:val="20"/>
                <w:szCs w:val="20"/>
                <w:lang w:val="fr-CA"/>
              </w:rPr>
              <w:t>DATE DE PRODUCTION: le 11 mai 2023</w:t>
            </w:r>
          </w:p>
          <w:p w:rsidR="00887BD1" w:rsidRPr="00BD2DFC" w:rsidRDefault="00887BD1" w:rsidP="00887BD1">
            <w:pPr>
              <w:rPr>
                <w:sz w:val="20"/>
                <w:szCs w:val="20"/>
                <w:lang w:val="fr-CA"/>
              </w:rPr>
            </w:pPr>
          </w:p>
          <w:p w:rsidR="00887BD1" w:rsidRPr="00BD2DFC" w:rsidRDefault="00BD2DFC" w:rsidP="00887BD1">
            <w:pPr>
              <w:rPr>
                <w:b/>
                <w:sz w:val="20"/>
                <w:szCs w:val="20"/>
                <w:lang w:val="fr-CA"/>
              </w:rPr>
            </w:pPr>
            <w:r w:rsidRPr="00BD2DFC">
              <w:rPr>
                <w:sz w:val="20"/>
                <w:szCs w:val="20"/>
                <w:lang w:val="fr-CA"/>
              </w:rPr>
              <w:pict>
                <v:rect id="_x0000_i1042"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403E00" w:rsidP="00887BD1">
            <w:pPr>
              <w:rPr>
                <w:sz w:val="20"/>
                <w:szCs w:val="20"/>
                <w:lang w:val="en-US"/>
              </w:rPr>
            </w:pPr>
            <w:r w:rsidRPr="00BD2DFC">
              <w:rPr>
                <w:b/>
                <w:sz w:val="20"/>
                <w:szCs w:val="20"/>
                <w:lang w:val="en-US"/>
              </w:rPr>
              <w:t>Myung Soo Jung, et al.</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403E00" w:rsidRPr="00BD2DFC">
              <w:rPr>
                <w:sz w:val="20"/>
                <w:szCs w:val="20"/>
                <w:lang w:val="en-US"/>
              </w:rPr>
              <w:t>Gottardi, K.C., Eric V.</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403E00" w:rsidRPr="00BD2DFC">
              <w:rPr>
                <w:sz w:val="20"/>
                <w:szCs w:val="20"/>
                <w:lang w:val="en-US"/>
              </w:rPr>
              <w:t>Peck and Company</w:t>
            </w:r>
          </w:p>
          <w:p w:rsidR="00887BD1" w:rsidRPr="00BD2DFC" w:rsidRDefault="00887BD1" w:rsidP="00887BD1">
            <w:pPr>
              <w:tabs>
                <w:tab w:val="left" w:pos="-1440"/>
                <w:tab w:val="left" w:pos="-720"/>
              </w:tabs>
              <w:rPr>
                <w:sz w:val="20"/>
                <w:szCs w:val="20"/>
                <w:lang w:val="en-US"/>
              </w:rPr>
            </w:pPr>
          </w:p>
          <w:p w:rsidR="00887BD1" w:rsidRPr="00BD2DFC" w:rsidRDefault="00887BD1" w:rsidP="00887BD1">
            <w:pPr>
              <w:tabs>
                <w:tab w:val="left" w:pos="-1440"/>
                <w:tab w:val="left" w:pos="-720"/>
              </w:tabs>
              <w:rPr>
                <w:sz w:val="20"/>
                <w:szCs w:val="20"/>
                <w:lang w:val="en-US"/>
              </w:rPr>
            </w:pPr>
            <w:r w:rsidRPr="00BD2DFC">
              <w:rPr>
                <w:sz w:val="20"/>
                <w:szCs w:val="20"/>
                <w:lang w:val="en-US"/>
              </w:rPr>
              <w:tab/>
              <w:t>v. (</w:t>
            </w:r>
            <w:r w:rsidR="002F4B10" w:rsidRPr="00BD2DFC">
              <w:rPr>
                <w:sz w:val="20"/>
                <w:szCs w:val="20"/>
                <w:lang w:val="en-US"/>
              </w:rPr>
              <w:t>40645</w:t>
            </w:r>
            <w:r w:rsidRPr="00BD2DFC">
              <w:rPr>
                <w:sz w:val="20"/>
                <w:szCs w:val="20"/>
                <w:lang w:val="en-US"/>
              </w:rPr>
              <w:t>)</w:t>
            </w:r>
          </w:p>
          <w:p w:rsidR="00887BD1" w:rsidRPr="00BD2DFC" w:rsidRDefault="00887BD1" w:rsidP="00887BD1">
            <w:pPr>
              <w:tabs>
                <w:tab w:val="left" w:pos="-1440"/>
                <w:tab w:val="left" w:pos="-720"/>
              </w:tabs>
              <w:rPr>
                <w:sz w:val="20"/>
                <w:szCs w:val="20"/>
                <w:lang w:val="en-US"/>
              </w:rPr>
            </w:pPr>
          </w:p>
          <w:p w:rsidR="00887BD1" w:rsidRPr="00BD2DFC" w:rsidRDefault="00403E00" w:rsidP="00887BD1">
            <w:pPr>
              <w:tabs>
                <w:tab w:val="left" w:pos="-1440"/>
                <w:tab w:val="left" w:pos="-720"/>
              </w:tabs>
              <w:rPr>
                <w:b/>
                <w:sz w:val="20"/>
                <w:szCs w:val="20"/>
                <w:lang w:val="en-US"/>
              </w:rPr>
            </w:pPr>
            <w:r w:rsidRPr="00BD2DFC">
              <w:rPr>
                <w:b/>
                <w:sz w:val="20"/>
                <w:szCs w:val="20"/>
                <w:lang w:val="en-US"/>
              </w:rPr>
              <w:t xml:space="preserve">Attorney General of Canada on behalf of the Republic of Korea, et al. </w:t>
            </w:r>
            <w:r w:rsidR="00887BD1" w:rsidRPr="00BD2DFC">
              <w:rPr>
                <w:b/>
                <w:sz w:val="20"/>
                <w:szCs w:val="20"/>
                <w:lang w:val="en-US"/>
              </w:rPr>
              <w:t>(</w:t>
            </w:r>
            <w:r w:rsidRPr="00BD2DFC">
              <w:rPr>
                <w:b/>
                <w:sz w:val="20"/>
                <w:szCs w:val="20"/>
                <w:lang w:val="en-US"/>
              </w:rPr>
              <w:t>B.C</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1B086D" w:rsidRPr="00BD2DFC">
              <w:rPr>
                <w:sz w:val="20"/>
                <w:szCs w:val="20"/>
                <w:lang w:val="en-US"/>
              </w:rPr>
              <w:t>Majzub, Diba</w:t>
            </w:r>
          </w:p>
          <w:p w:rsidR="00887BD1" w:rsidRPr="00BD2DFC" w:rsidRDefault="00887BD1" w:rsidP="00887BD1">
            <w:pPr>
              <w:tabs>
                <w:tab w:val="left" w:pos="-1440"/>
                <w:tab w:val="left" w:pos="-720"/>
              </w:tabs>
              <w:rPr>
                <w:sz w:val="20"/>
                <w:szCs w:val="20"/>
              </w:rPr>
            </w:pPr>
            <w:r w:rsidRPr="00BD2DFC">
              <w:rPr>
                <w:sz w:val="20"/>
                <w:szCs w:val="20"/>
                <w:lang w:val="en-US"/>
              </w:rPr>
              <w:tab/>
            </w:r>
            <w:r w:rsidR="001B086D" w:rsidRPr="00BD2DFC">
              <w:rPr>
                <w:sz w:val="20"/>
                <w:szCs w:val="20"/>
              </w:rPr>
              <w:t>Department of Justice</w:t>
            </w:r>
          </w:p>
          <w:p w:rsidR="00887BD1" w:rsidRPr="00BD2DFC" w:rsidRDefault="00887BD1" w:rsidP="00887BD1">
            <w:pPr>
              <w:tabs>
                <w:tab w:val="left" w:pos="-1440"/>
                <w:tab w:val="left" w:pos="-720"/>
              </w:tabs>
              <w:rPr>
                <w:sz w:val="20"/>
                <w:szCs w:val="20"/>
              </w:rPr>
            </w:pPr>
          </w:p>
          <w:p w:rsidR="00403E00" w:rsidRPr="00BD2DFC" w:rsidRDefault="00403E00" w:rsidP="00403E00">
            <w:pPr>
              <w:rPr>
                <w:sz w:val="20"/>
                <w:szCs w:val="20"/>
              </w:rPr>
            </w:pPr>
            <w:r w:rsidRPr="00BD2DFC">
              <w:rPr>
                <w:sz w:val="20"/>
                <w:szCs w:val="20"/>
              </w:rPr>
              <w:t>FILING DATE: March 15,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43"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403E00" w:rsidRPr="00BD2DFC" w:rsidRDefault="00403E00"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C94215" w:rsidP="00887BD1">
            <w:pPr>
              <w:rPr>
                <w:sz w:val="20"/>
                <w:szCs w:val="20"/>
                <w:lang w:val="en-US"/>
              </w:rPr>
            </w:pPr>
            <w:r w:rsidRPr="00BD2DFC">
              <w:rPr>
                <w:b/>
                <w:sz w:val="20"/>
                <w:szCs w:val="20"/>
                <w:lang w:val="en-US"/>
              </w:rPr>
              <w:t>William George</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C94215" w:rsidRPr="00BD2DFC">
              <w:rPr>
                <w:sz w:val="20"/>
                <w:szCs w:val="20"/>
                <w:lang w:val="en-US"/>
              </w:rPr>
              <w:t>Luba, Michael</w:t>
            </w:r>
          </w:p>
          <w:p w:rsidR="00887BD1" w:rsidRPr="00BD2DFC" w:rsidRDefault="00887BD1" w:rsidP="00887BD1">
            <w:pPr>
              <w:tabs>
                <w:tab w:val="left" w:pos="-1440"/>
                <w:tab w:val="left" w:pos="-720"/>
              </w:tabs>
              <w:rPr>
                <w:sz w:val="20"/>
                <w:szCs w:val="20"/>
                <w:lang w:val="en-US"/>
              </w:rPr>
            </w:pPr>
          </w:p>
          <w:p w:rsidR="002F4B10" w:rsidRPr="00BD2DFC" w:rsidRDefault="002F4B10" w:rsidP="002F4B10">
            <w:pPr>
              <w:tabs>
                <w:tab w:val="left" w:pos="-1440"/>
                <w:tab w:val="left" w:pos="-720"/>
              </w:tabs>
              <w:rPr>
                <w:sz w:val="20"/>
                <w:szCs w:val="20"/>
                <w:lang w:val="en-US"/>
              </w:rPr>
            </w:pPr>
            <w:r w:rsidRPr="00BD2DFC">
              <w:rPr>
                <w:sz w:val="20"/>
                <w:szCs w:val="20"/>
                <w:lang w:val="en-US"/>
              </w:rPr>
              <w:tab/>
              <w:t>v. (40651)</w:t>
            </w:r>
          </w:p>
          <w:p w:rsidR="00887BD1" w:rsidRPr="00BD2DFC" w:rsidRDefault="00887BD1" w:rsidP="00887BD1">
            <w:pPr>
              <w:tabs>
                <w:tab w:val="left" w:pos="-1440"/>
                <w:tab w:val="left" w:pos="-720"/>
              </w:tabs>
              <w:rPr>
                <w:sz w:val="20"/>
                <w:szCs w:val="20"/>
                <w:lang w:val="en-US"/>
              </w:rPr>
            </w:pPr>
          </w:p>
          <w:p w:rsidR="00887BD1" w:rsidRPr="00BD2DFC" w:rsidRDefault="00C94215" w:rsidP="00887BD1">
            <w:pPr>
              <w:tabs>
                <w:tab w:val="left" w:pos="-1440"/>
                <w:tab w:val="left" w:pos="-720"/>
              </w:tabs>
              <w:rPr>
                <w:b/>
                <w:sz w:val="20"/>
                <w:szCs w:val="20"/>
                <w:lang w:val="en-US"/>
              </w:rPr>
            </w:pPr>
            <w:r w:rsidRPr="00BD2DFC">
              <w:rPr>
                <w:b/>
                <w:sz w:val="20"/>
                <w:szCs w:val="20"/>
                <w:lang w:val="en-US"/>
              </w:rPr>
              <w:t>His Majesty the King</w:t>
            </w:r>
            <w:r w:rsidR="00887BD1" w:rsidRPr="00BD2DFC">
              <w:rPr>
                <w:b/>
                <w:sz w:val="20"/>
                <w:szCs w:val="20"/>
                <w:lang w:val="en-US"/>
              </w:rPr>
              <w:t xml:space="preserve"> (</w:t>
            </w:r>
            <w:r w:rsidRPr="00BD2DFC">
              <w:rPr>
                <w:b/>
                <w:sz w:val="20"/>
                <w:szCs w:val="20"/>
                <w:lang w:val="en-US"/>
              </w:rPr>
              <w:t>B.C</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C94215" w:rsidRPr="00BD2DFC">
              <w:rPr>
                <w:sz w:val="20"/>
                <w:szCs w:val="20"/>
                <w:lang w:val="en-US"/>
              </w:rPr>
              <w:t>Ruzicka, K.C., Lesley A.</w:t>
            </w:r>
          </w:p>
          <w:p w:rsidR="00887BD1" w:rsidRPr="00BD2DFC" w:rsidRDefault="00887BD1" w:rsidP="00887BD1">
            <w:pPr>
              <w:tabs>
                <w:tab w:val="left" w:pos="-1440"/>
                <w:tab w:val="left" w:pos="-720"/>
              </w:tabs>
              <w:rPr>
                <w:sz w:val="20"/>
                <w:szCs w:val="20"/>
              </w:rPr>
            </w:pPr>
            <w:r w:rsidRPr="00BD2DFC">
              <w:rPr>
                <w:sz w:val="20"/>
                <w:szCs w:val="20"/>
                <w:lang w:val="en-US"/>
              </w:rPr>
              <w:tab/>
            </w:r>
            <w:r w:rsidR="00C94215" w:rsidRPr="00BD2DFC">
              <w:rPr>
                <w:sz w:val="20"/>
                <w:szCs w:val="20"/>
              </w:rPr>
              <w:t>Attorney General of British Columbia</w:t>
            </w:r>
          </w:p>
          <w:p w:rsidR="00887BD1" w:rsidRPr="00BD2DFC" w:rsidRDefault="00887BD1" w:rsidP="00887BD1">
            <w:pPr>
              <w:tabs>
                <w:tab w:val="left" w:pos="-1440"/>
                <w:tab w:val="left" w:pos="-720"/>
              </w:tabs>
              <w:rPr>
                <w:sz w:val="20"/>
                <w:szCs w:val="20"/>
              </w:rPr>
            </w:pPr>
          </w:p>
          <w:p w:rsidR="00C94215" w:rsidRPr="00BD2DFC" w:rsidRDefault="00C94215" w:rsidP="00C94215">
            <w:pPr>
              <w:rPr>
                <w:sz w:val="20"/>
                <w:szCs w:val="20"/>
              </w:rPr>
            </w:pPr>
            <w:r w:rsidRPr="00BD2DFC">
              <w:rPr>
                <w:sz w:val="20"/>
                <w:szCs w:val="20"/>
              </w:rPr>
              <w:t>FILING DATE: March 22, 2023</w:t>
            </w:r>
          </w:p>
          <w:p w:rsidR="00887BD1" w:rsidRPr="00BD2DFC" w:rsidRDefault="00887BD1" w:rsidP="00887BD1">
            <w:pPr>
              <w:rPr>
                <w:sz w:val="20"/>
                <w:szCs w:val="20"/>
              </w:rPr>
            </w:pPr>
          </w:p>
          <w:p w:rsidR="00887BD1" w:rsidRPr="00BD2DFC" w:rsidRDefault="00BD2DFC" w:rsidP="00887BD1">
            <w:pPr>
              <w:rPr>
                <w:b/>
                <w:sz w:val="20"/>
                <w:szCs w:val="20"/>
                <w:lang w:val="fr-CA"/>
              </w:rPr>
            </w:pPr>
            <w:r w:rsidRPr="00BD2DFC">
              <w:rPr>
                <w:sz w:val="20"/>
                <w:szCs w:val="20"/>
                <w:lang w:val="fr-CA"/>
              </w:rPr>
              <w:pict>
                <v:rect id="_x0000_i1044" style="width:108pt;height:1pt" o:hrpct="0" o:hrstd="t" o:hrnoshade="t" o:hr="t" fillcolor="black [3213]" stroked="f"/>
              </w:pict>
            </w:r>
          </w:p>
        </w:tc>
      </w:tr>
    </w:tbl>
    <w:p w:rsidR="007719F1" w:rsidRPr="00BD2DFC" w:rsidRDefault="007719F1">
      <w:r w:rsidRPr="00BD2DF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87BD1" w:rsidRPr="00BD2DFC" w:rsidTr="00F138C1">
        <w:tc>
          <w:tcPr>
            <w:tcW w:w="4239" w:type="dxa"/>
            <w:shd w:val="clear" w:color="auto" w:fill="auto"/>
          </w:tcPr>
          <w:p w:rsidR="00887BD1" w:rsidRPr="00BD2DFC" w:rsidRDefault="00F770C7" w:rsidP="00887BD1">
            <w:pPr>
              <w:rPr>
                <w:sz w:val="20"/>
                <w:szCs w:val="20"/>
                <w:lang w:val="en-US"/>
              </w:rPr>
            </w:pPr>
            <w:r w:rsidRPr="00BD2DFC">
              <w:rPr>
                <w:b/>
                <w:sz w:val="20"/>
                <w:szCs w:val="20"/>
                <w:lang w:val="en-US"/>
              </w:rPr>
              <w:t>Julie Daly</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F770C7" w:rsidRPr="00BD2DFC">
              <w:rPr>
                <w:sz w:val="20"/>
                <w:szCs w:val="20"/>
                <w:lang w:val="en-US"/>
              </w:rPr>
              <w:t>Julie Daly</w:t>
            </w:r>
          </w:p>
          <w:p w:rsidR="00887BD1" w:rsidRPr="00BD2DFC" w:rsidRDefault="00887BD1" w:rsidP="00887BD1">
            <w:pPr>
              <w:tabs>
                <w:tab w:val="left" w:pos="-1440"/>
                <w:tab w:val="left" w:pos="-720"/>
              </w:tabs>
              <w:rPr>
                <w:sz w:val="20"/>
                <w:szCs w:val="20"/>
                <w:lang w:val="en-US"/>
              </w:rPr>
            </w:pPr>
          </w:p>
          <w:p w:rsidR="002F4B10" w:rsidRPr="00BD2DFC" w:rsidRDefault="002F4B10" w:rsidP="002F4B10">
            <w:pPr>
              <w:tabs>
                <w:tab w:val="left" w:pos="-1440"/>
                <w:tab w:val="left" w:pos="-720"/>
              </w:tabs>
              <w:rPr>
                <w:sz w:val="20"/>
                <w:szCs w:val="20"/>
                <w:lang w:val="en-US"/>
              </w:rPr>
            </w:pPr>
            <w:r w:rsidRPr="00BD2DFC">
              <w:rPr>
                <w:sz w:val="20"/>
                <w:szCs w:val="20"/>
                <w:lang w:val="en-US"/>
              </w:rPr>
              <w:tab/>
              <w:t>v. (40729)</w:t>
            </w:r>
          </w:p>
          <w:p w:rsidR="00887BD1" w:rsidRPr="00BD2DFC" w:rsidRDefault="00887BD1" w:rsidP="00887BD1">
            <w:pPr>
              <w:tabs>
                <w:tab w:val="left" w:pos="-1440"/>
                <w:tab w:val="left" w:pos="-720"/>
              </w:tabs>
              <w:rPr>
                <w:sz w:val="20"/>
                <w:szCs w:val="20"/>
                <w:lang w:val="en-US"/>
              </w:rPr>
            </w:pPr>
          </w:p>
          <w:p w:rsidR="00887BD1" w:rsidRPr="00BD2DFC" w:rsidRDefault="00F770C7" w:rsidP="00887BD1">
            <w:pPr>
              <w:tabs>
                <w:tab w:val="left" w:pos="-1440"/>
                <w:tab w:val="left" w:pos="-720"/>
              </w:tabs>
              <w:rPr>
                <w:b/>
                <w:sz w:val="20"/>
                <w:szCs w:val="20"/>
                <w:lang w:val="en-US"/>
              </w:rPr>
            </w:pPr>
            <w:r w:rsidRPr="00BD2DFC">
              <w:rPr>
                <w:b/>
                <w:sz w:val="20"/>
                <w:szCs w:val="20"/>
                <w:lang w:val="en-US"/>
              </w:rPr>
              <w:t>Landlord and Tenant Board, et al.</w:t>
            </w:r>
            <w:r w:rsidR="00887BD1" w:rsidRPr="00BD2DFC">
              <w:rPr>
                <w:b/>
                <w:sz w:val="20"/>
                <w:szCs w:val="20"/>
                <w:lang w:val="en-US"/>
              </w:rPr>
              <w:t xml:space="preserve"> (</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F770C7" w:rsidRPr="00BD2DFC">
              <w:rPr>
                <w:sz w:val="20"/>
                <w:szCs w:val="20"/>
                <w:lang w:val="en-US"/>
              </w:rPr>
              <w:t>Blumenthal, Brian A.</w:t>
            </w:r>
          </w:p>
          <w:p w:rsidR="00887BD1" w:rsidRPr="00BD2DFC" w:rsidRDefault="00887BD1" w:rsidP="00887BD1">
            <w:pPr>
              <w:tabs>
                <w:tab w:val="left" w:pos="-1440"/>
                <w:tab w:val="left" w:pos="-720"/>
              </w:tabs>
              <w:rPr>
                <w:sz w:val="20"/>
                <w:szCs w:val="20"/>
              </w:rPr>
            </w:pPr>
            <w:r w:rsidRPr="00BD2DFC">
              <w:rPr>
                <w:sz w:val="20"/>
                <w:szCs w:val="20"/>
                <w:lang w:val="en-US"/>
              </w:rPr>
              <w:tab/>
            </w:r>
            <w:r w:rsidR="00F770C7" w:rsidRPr="00BD2DFC">
              <w:rPr>
                <w:sz w:val="20"/>
                <w:szCs w:val="20"/>
              </w:rPr>
              <w:t>Tribunals Ontario, Legal Services Unit</w:t>
            </w:r>
          </w:p>
          <w:p w:rsidR="00887BD1" w:rsidRPr="00BD2DFC" w:rsidRDefault="00887BD1" w:rsidP="00887BD1">
            <w:pPr>
              <w:tabs>
                <w:tab w:val="left" w:pos="-1440"/>
                <w:tab w:val="left" w:pos="-720"/>
              </w:tabs>
              <w:rPr>
                <w:sz w:val="20"/>
                <w:szCs w:val="20"/>
              </w:rPr>
            </w:pPr>
          </w:p>
          <w:p w:rsidR="00F770C7" w:rsidRPr="00BD2DFC" w:rsidRDefault="00F770C7" w:rsidP="00F770C7">
            <w:pPr>
              <w:rPr>
                <w:sz w:val="20"/>
                <w:szCs w:val="20"/>
              </w:rPr>
            </w:pPr>
            <w:r w:rsidRPr="00BD2DFC">
              <w:rPr>
                <w:sz w:val="20"/>
                <w:szCs w:val="20"/>
              </w:rPr>
              <w:t>FILING DATE: May 12,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45"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7719F1" w:rsidRPr="00BD2DFC" w:rsidRDefault="007719F1" w:rsidP="00887BD1">
            <w:pPr>
              <w:jc w:val="center"/>
              <w:rPr>
                <w:sz w:val="20"/>
                <w:szCs w:val="20"/>
                <w:lang w:val="en-US"/>
              </w:rPr>
            </w:pPr>
          </w:p>
          <w:p w:rsidR="007719F1" w:rsidRPr="00BD2DFC" w:rsidRDefault="007719F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7719F1" w:rsidP="00887BD1">
            <w:pPr>
              <w:rPr>
                <w:sz w:val="20"/>
                <w:szCs w:val="20"/>
                <w:lang w:val="en-US"/>
              </w:rPr>
            </w:pPr>
            <w:r w:rsidRPr="00BD2DFC">
              <w:rPr>
                <w:b/>
                <w:sz w:val="20"/>
                <w:szCs w:val="20"/>
                <w:lang w:val="en-US"/>
              </w:rPr>
              <w:t>Marc Tremblay</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7719F1" w:rsidRPr="00BD2DFC">
              <w:rPr>
                <w:sz w:val="20"/>
                <w:szCs w:val="20"/>
                <w:lang w:val="en-US"/>
              </w:rPr>
              <w:t>Battista Ad.E., Giuseppe</w:t>
            </w:r>
          </w:p>
          <w:p w:rsidR="00887BD1" w:rsidRPr="00BD2DFC" w:rsidRDefault="00887BD1" w:rsidP="00887BD1">
            <w:pPr>
              <w:tabs>
                <w:tab w:val="left" w:pos="-1440"/>
                <w:tab w:val="left" w:pos="-720"/>
              </w:tabs>
              <w:rPr>
                <w:sz w:val="20"/>
                <w:szCs w:val="20"/>
                <w:lang w:val="fr-CA"/>
              </w:rPr>
            </w:pPr>
            <w:r w:rsidRPr="00BD2DFC">
              <w:rPr>
                <w:sz w:val="20"/>
                <w:szCs w:val="20"/>
                <w:lang w:val="en-US"/>
              </w:rPr>
              <w:tab/>
            </w:r>
            <w:r w:rsidR="007719F1" w:rsidRPr="00BD2DFC">
              <w:rPr>
                <w:sz w:val="20"/>
                <w:szCs w:val="20"/>
                <w:lang w:val="fr-CA"/>
              </w:rPr>
              <w:t>Battista Turcot Israel Corbo s.e.n.c.</w:t>
            </w:r>
          </w:p>
          <w:p w:rsidR="00887BD1" w:rsidRPr="00BD2DFC" w:rsidRDefault="00887BD1" w:rsidP="00887BD1">
            <w:pPr>
              <w:tabs>
                <w:tab w:val="left" w:pos="-1440"/>
                <w:tab w:val="left" w:pos="-720"/>
              </w:tabs>
              <w:rPr>
                <w:sz w:val="20"/>
                <w:szCs w:val="20"/>
                <w:lang w:val="fr-CA"/>
              </w:rPr>
            </w:pPr>
          </w:p>
          <w:p w:rsidR="002F4B10" w:rsidRPr="00BD2DFC" w:rsidRDefault="002F4B10" w:rsidP="002F4B10">
            <w:pPr>
              <w:tabs>
                <w:tab w:val="left" w:pos="-1440"/>
                <w:tab w:val="left" w:pos="-720"/>
              </w:tabs>
              <w:rPr>
                <w:sz w:val="20"/>
                <w:szCs w:val="20"/>
                <w:lang w:val="fr-CA"/>
              </w:rPr>
            </w:pPr>
            <w:r w:rsidRPr="00BD2DFC">
              <w:rPr>
                <w:sz w:val="20"/>
                <w:szCs w:val="20"/>
                <w:lang w:val="fr-CA"/>
              </w:rPr>
              <w:tab/>
            </w:r>
            <w:r w:rsidR="007719F1" w:rsidRPr="00BD2DFC">
              <w:rPr>
                <w:sz w:val="20"/>
                <w:szCs w:val="20"/>
                <w:lang w:val="fr-CA"/>
              </w:rPr>
              <w:t>c</w:t>
            </w:r>
            <w:r w:rsidRPr="00BD2DFC">
              <w:rPr>
                <w:sz w:val="20"/>
                <w:szCs w:val="20"/>
                <w:lang w:val="fr-CA"/>
              </w:rPr>
              <w:t>. (40731)</w:t>
            </w:r>
          </w:p>
          <w:p w:rsidR="00887BD1" w:rsidRPr="00BD2DFC" w:rsidRDefault="00887BD1" w:rsidP="00887BD1">
            <w:pPr>
              <w:tabs>
                <w:tab w:val="left" w:pos="-1440"/>
                <w:tab w:val="left" w:pos="-720"/>
              </w:tabs>
              <w:rPr>
                <w:sz w:val="20"/>
                <w:szCs w:val="20"/>
                <w:lang w:val="fr-CA"/>
              </w:rPr>
            </w:pPr>
          </w:p>
          <w:p w:rsidR="00887BD1" w:rsidRPr="00BD2DFC" w:rsidRDefault="007719F1" w:rsidP="00887BD1">
            <w:pPr>
              <w:tabs>
                <w:tab w:val="left" w:pos="-1440"/>
                <w:tab w:val="left" w:pos="-720"/>
              </w:tabs>
              <w:rPr>
                <w:b/>
                <w:sz w:val="20"/>
                <w:szCs w:val="20"/>
                <w:lang w:val="fr-CA"/>
              </w:rPr>
            </w:pPr>
            <w:r w:rsidRPr="00BD2DFC">
              <w:rPr>
                <w:b/>
                <w:sz w:val="20"/>
                <w:szCs w:val="20"/>
                <w:lang w:val="fr-CA"/>
              </w:rPr>
              <w:t xml:space="preserve">Helen Mpantis, en sa qualité de syndique adjointe de l’Ordre des dentistes du Québec </w:t>
            </w:r>
            <w:r w:rsidR="00887BD1" w:rsidRPr="00BD2DFC">
              <w:rPr>
                <w:b/>
                <w:sz w:val="20"/>
                <w:szCs w:val="20"/>
                <w:lang w:val="fr-CA"/>
              </w:rPr>
              <w:t>(</w:t>
            </w:r>
            <w:r w:rsidRPr="00BD2DFC">
              <w:rPr>
                <w:b/>
                <w:sz w:val="20"/>
                <w:szCs w:val="20"/>
                <w:lang w:val="fr-CA"/>
              </w:rPr>
              <w:t>Qc</w:t>
            </w:r>
            <w:r w:rsidR="00887BD1" w:rsidRPr="00BD2DFC">
              <w:rPr>
                <w:b/>
                <w:sz w:val="20"/>
                <w:szCs w:val="20"/>
                <w:lang w:val="fr-CA"/>
              </w:rPr>
              <w:t>)</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7719F1" w:rsidRPr="00BD2DFC">
              <w:rPr>
                <w:sz w:val="20"/>
                <w:szCs w:val="20"/>
                <w:lang w:val="fr-CA"/>
              </w:rPr>
              <w:t>Brouillette, Véronique</w:t>
            </w:r>
          </w:p>
          <w:p w:rsidR="00887BD1" w:rsidRPr="00BD2DFC" w:rsidRDefault="00887BD1" w:rsidP="00887BD1">
            <w:pPr>
              <w:tabs>
                <w:tab w:val="left" w:pos="-1440"/>
                <w:tab w:val="left" w:pos="-720"/>
              </w:tabs>
              <w:rPr>
                <w:sz w:val="20"/>
                <w:szCs w:val="20"/>
                <w:lang w:val="fr-CA"/>
              </w:rPr>
            </w:pPr>
            <w:r w:rsidRPr="00BD2DFC">
              <w:rPr>
                <w:sz w:val="20"/>
                <w:szCs w:val="20"/>
                <w:lang w:val="fr-CA"/>
              </w:rPr>
              <w:tab/>
            </w:r>
            <w:r w:rsidR="007719F1" w:rsidRPr="00BD2DFC">
              <w:rPr>
                <w:sz w:val="20"/>
                <w:szCs w:val="20"/>
                <w:lang w:val="fr-CA"/>
              </w:rPr>
              <w:t>Cain Lamarre</w:t>
            </w:r>
          </w:p>
          <w:p w:rsidR="00887BD1" w:rsidRPr="00BD2DFC" w:rsidRDefault="00887BD1" w:rsidP="00887BD1">
            <w:pPr>
              <w:tabs>
                <w:tab w:val="left" w:pos="-1440"/>
                <w:tab w:val="left" w:pos="-720"/>
              </w:tabs>
              <w:rPr>
                <w:sz w:val="20"/>
                <w:szCs w:val="20"/>
                <w:lang w:val="fr-CA"/>
              </w:rPr>
            </w:pPr>
          </w:p>
          <w:p w:rsidR="007719F1" w:rsidRPr="00BD2DFC" w:rsidRDefault="007719F1" w:rsidP="007719F1">
            <w:pPr>
              <w:rPr>
                <w:sz w:val="20"/>
                <w:szCs w:val="20"/>
                <w:lang w:val="fr-CA"/>
              </w:rPr>
            </w:pPr>
            <w:r w:rsidRPr="00BD2DFC">
              <w:rPr>
                <w:sz w:val="20"/>
                <w:szCs w:val="20"/>
                <w:lang w:val="fr-CA"/>
              </w:rPr>
              <w:t>DATE DE PRODUCTION: le 16 mai 2023</w:t>
            </w:r>
          </w:p>
          <w:p w:rsidR="00887BD1" w:rsidRPr="00BD2DFC" w:rsidRDefault="00887BD1" w:rsidP="00887BD1">
            <w:pPr>
              <w:rPr>
                <w:sz w:val="20"/>
                <w:szCs w:val="20"/>
                <w:lang w:val="fr-CA"/>
              </w:rPr>
            </w:pPr>
          </w:p>
          <w:p w:rsidR="00887BD1" w:rsidRPr="00BD2DFC" w:rsidRDefault="00BD2DFC" w:rsidP="00887BD1">
            <w:pPr>
              <w:rPr>
                <w:b/>
                <w:sz w:val="20"/>
                <w:szCs w:val="20"/>
                <w:lang w:val="fr-CA"/>
              </w:rPr>
            </w:pPr>
            <w:r w:rsidRPr="00BD2DFC">
              <w:rPr>
                <w:sz w:val="20"/>
                <w:szCs w:val="20"/>
                <w:lang w:val="fr-CA"/>
              </w:rPr>
              <w:pict>
                <v:rect id="_x0000_i1046"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737FE2" w:rsidP="00887BD1">
            <w:pPr>
              <w:rPr>
                <w:sz w:val="20"/>
                <w:szCs w:val="20"/>
                <w:lang w:val="en-US"/>
              </w:rPr>
            </w:pPr>
            <w:r w:rsidRPr="00BD2DFC">
              <w:rPr>
                <w:b/>
                <w:sz w:val="20"/>
                <w:szCs w:val="20"/>
                <w:lang w:val="en-US"/>
              </w:rPr>
              <w:t>Wendy Larkin, et al.</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737FE2" w:rsidRPr="00BD2DFC">
              <w:rPr>
                <w:sz w:val="20"/>
                <w:szCs w:val="20"/>
                <w:lang w:val="en-US"/>
              </w:rPr>
              <w:t>Gusikoski, Colin</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737FE2" w:rsidRPr="00BD2DFC">
              <w:rPr>
                <w:sz w:val="20"/>
                <w:szCs w:val="20"/>
                <w:lang w:val="en-US"/>
              </w:rPr>
              <w:t>Victory Square Law Office</w:t>
            </w:r>
          </w:p>
          <w:p w:rsidR="00887BD1" w:rsidRPr="00BD2DFC" w:rsidRDefault="00887BD1" w:rsidP="00887BD1">
            <w:pPr>
              <w:tabs>
                <w:tab w:val="left" w:pos="-1440"/>
                <w:tab w:val="left" w:pos="-720"/>
              </w:tabs>
              <w:rPr>
                <w:sz w:val="20"/>
                <w:szCs w:val="20"/>
                <w:lang w:val="en-US"/>
              </w:rPr>
            </w:pPr>
          </w:p>
          <w:p w:rsidR="002F4B10" w:rsidRPr="00BD2DFC" w:rsidRDefault="002F4B10" w:rsidP="002F4B10">
            <w:pPr>
              <w:tabs>
                <w:tab w:val="left" w:pos="-1440"/>
                <w:tab w:val="left" w:pos="-720"/>
              </w:tabs>
              <w:rPr>
                <w:sz w:val="20"/>
                <w:szCs w:val="20"/>
                <w:lang w:val="en-US"/>
              </w:rPr>
            </w:pPr>
            <w:r w:rsidRPr="00BD2DFC">
              <w:rPr>
                <w:sz w:val="20"/>
                <w:szCs w:val="20"/>
                <w:lang w:val="en-US"/>
              </w:rPr>
              <w:tab/>
              <w:t>v. (40732)</w:t>
            </w:r>
          </w:p>
          <w:p w:rsidR="00887BD1" w:rsidRPr="00BD2DFC" w:rsidRDefault="00887BD1" w:rsidP="00887BD1">
            <w:pPr>
              <w:tabs>
                <w:tab w:val="left" w:pos="-1440"/>
                <w:tab w:val="left" w:pos="-720"/>
              </w:tabs>
              <w:rPr>
                <w:sz w:val="20"/>
                <w:szCs w:val="20"/>
                <w:lang w:val="en-US"/>
              </w:rPr>
            </w:pPr>
          </w:p>
          <w:p w:rsidR="00887BD1" w:rsidRPr="00BD2DFC" w:rsidRDefault="00737FE2" w:rsidP="00887BD1">
            <w:pPr>
              <w:tabs>
                <w:tab w:val="left" w:pos="-1440"/>
                <w:tab w:val="left" w:pos="-720"/>
              </w:tabs>
              <w:rPr>
                <w:b/>
                <w:sz w:val="20"/>
                <w:szCs w:val="20"/>
                <w:lang w:val="fr-CA"/>
              </w:rPr>
            </w:pPr>
            <w:r w:rsidRPr="00BD2DFC">
              <w:rPr>
                <w:b/>
                <w:sz w:val="20"/>
                <w:szCs w:val="20"/>
                <w:lang w:val="fr-CA"/>
              </w:rPr>
              <w:t>Marni Johnson, et al.</w:t>
            </w:r>
            <w:r w:rsidR="00887BD1" w:rsidRPr="00BD2DFC">
              <w:rPr>
                <w:b/>
                <w:sz w:val="20"/>
                <w:szCs w:val="20"/>
                <w:lang w:val="fr-CA"/>
              </w:rPr>
              <w:t xml:space="preserve"> (</w:t>
            </w:r>
            <w:r w:rsidRPr="00BD2DFC">
              <w:rPr>
                <w:b/>
                <w:sz w:val="20"/>
                <w:szCs w:val="20"/>
                <w:lang w:val="fr-CA"/>
              </w:rPr>
              <w:t>B.C</w:t>
            </w:r>
            <w:r w:rsidR="00887BD1" w:rsidRPr="00BD2DFC">
              <w:rPr>
                <w:b/>
                <w:sz w:val="20"/>
                <w:szCs w:val="20"/>
                <w:lang w:val="fr-CA"/>
              </w:rPr>
              <w:t>.)</w:t>
            </w:r>
          </w:p>
          <w:p w:rsidR="00887BD1" w:rsidRPr="00BD2DFC" w:rsidRDefault="00887BD1" w:rsidP="00887BD1">
            <w:pPr>
              <w:tabs>
                <w:tab w:val="left" w:pos="-1440"/>
                <w:tab w:val="left" w:pos="-720"/>
              </w:tabs>
              <w:rPr>
                <w:sz w:val="20"/>
                <w:szCs w:val="20"/>
                <w:lang w:val="en-US"/>
              </w:rPr>
            </w:pPr>
            <w:r w:rsidRPr="00BD2DFC">
              <w:rPr>
                <w:sz w:val="20"/>
                <w:szCs w:val="20"/>
                <w:lang w:val="fr-CA"/>
              </w:rPr>
              <w:tab/>
            </w:r>
            <w:r w:rsidR="00737FE2" w:rsidRPr="00BD2DFC">
              <w:rPr>
                <w:sz w:val="20"/>
                <w:szCs w:val="20"/>
                <w:lang w:val="en-US"/>
              </w:rPr>
              <w:t>Cohen, Q.C., Tracey M.</w:t>
            </w:r>
          </w:p>
          <w:p w:rsidR="00887BD1" w:rsidRPr="00BD2DFC" w:rsidRDefault="00887BD1" w:rsidP="00887BD1">
            <w:pPr>
              <w:tabs>
                <w:tab w:val="left" w:pos="-1440"/>
                <w:tab w:val="left" w:pos="-720"/>
              </w:tabs>
              <w:rPr>
                <w:sz w:val="20"/>
                <w:szCs w:val="20"/>
              </w:rPr>
            </w:pPr>
            <w:r w:rsidRPr="00BD2DFC">
              <w:rPr>
                <w:sz w:val="20"/>
                <w:szCs w:val="20"/>
                <w:lang w:val="en-US"/>
              </w:rPr>
              <w:tab/>
            </w:r>
            <w:r w:rsidR="00737FE2" w:rsidRPr="00BD2DFC">
              <w:rPr>
                <w:sz w:val="20"/>
                <w:szCs w:val="20"/>
              </w:rPr>
              <w:t>Fasken Martineau DuMoulin LLP</w:t>
            </w:r>
          </w:p>
          <w:p w:rsidR="00887BD1" w:rsidRPr="00BD2DFC" w:rsidRDefault="00887BD1" w:rsidP="00887BD1">
            <w:pPr>
              <w:tabs>
                <w:tab w:val="left" w:pos="-1440"/>
                <w:tab w:val="left" w:pos="-720"/>
              </w:tabs>
              <w:rPr>
                <w:sz w:val="20"/>
                <w:szCs w:val="20"/>
              </w:rPr>
            </w:pPr>
          </w:p>
          <w:p w:rsidR="00737FE2" w:rsidRPr="00BD2DFC" w:rsidRDefault="00737FE2" w:rsidP="00737FE2">
            <w:pPr>
              <w:rPr>
                <w:sz w:val="20"/>
                <w:szCs w:val="20"/>
              </w:rPr>
            </w:pPr>
            <w:r w:rsidRPr="00BD2DFC">
              <w:rPr>
                <w:sz w:val="20"/>
                <w:szCs w:val="20"/>
              </w:rPr>
              <w:t>FILING DATE: May 16,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47"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7F4A9D" w:rsidRPr="00BD2DFC" w:rsidRDefault="007F4A9D"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7F4A9D" w:rsidP="00887BD1">
            <w:pPr>
              <w:rPr>
                <w:sz w:val="20"/>
                <w:szCs w:val="20"/>
                <w:lang w:val="en-US"/>
              </w:rPr>
            </w:pPr>
            <w:r w:rsidRPr="00BD2DFC">
              <w:rPr>
                <w:b/>
                <w:sz w:val="20"/>
                <w:szCs w:val="20"/>
                <w:lang w:val="en-US"/>
              </w:rPr>
              <w:t>Poorkid Investments Inc., et al.</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7F4A9D" w:rsidRPr="00BD2DFC">
              <w:rPr>
                <w:sz w:val="20"/>
                <w:szCs w:val="20"/>
                <w:lang w:val="en-US"/>
              </w:rPr>
              <w:t>Squire, Jason</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7F4A9D" w:rsidRPr="00BD2DFC">
              <w:rPr>
                <w:sz w:val="20"/>
                <w:szCs w:val="20"/>
                <w:lang w:val="en-US"/>
              </w:rPr>
              <w:t>Lerners LLP</w:t>
            </w:r>
          </w:p>
          <w:p w:rsidR="00887BD1" w:rsidRPr="00BD2DFC" w:rsidRDefault="00887BD1" w:rsidP="00887BD1">
            <w:pPr>
              <w:tabs>
                <w:tab w:val="left" w:pos="-1440"/>
                <w:tab w:val="left" w:pos="-720"/>
              </w:tabs>
              <w:rPr>
                <w:sz w:val="20"/>
                <w:szCs w:val="20"/>
                <w:lang w:val="en-US"/>
              </w:rPr>
            </w:pPr>
          </w:p>
          <w:p w:rsidR="002F4B10" w:rsidRPr="00BD2DFC" w:rsidRDefault="002F4B10" w:rsidP="002F4B10">
            <w:pPr>
              <w:tabs>
                <w:tab w:val="left" w:pos="-1440"/>
                <w:tab w:val="left" w:pos="-720"/>
              </w:tabs>
              <w:rPr>
                <w:sz w:val="20"/>
                <w:szCs w:val="20"/>
                <w:lang w:val="en-US"/>
              </w:rPr>
            </w:pPr>
            <w:r w:rsidRPr="00BD2DFC">
              <w:rPr>
                <w:sz w:val="20"/>
                <w:szCs w:val="20"/>
                <w:lang w:val="en-US"/>
              </w:rPr>
              <w:tab/>
              <w:t>v. (40733)</w:t>
            </w:r>
          </w:p>
          <w:p w:rsidR="00887BD1" w:rsidRPr="00BD2DFC" w:rsidRDefault="00887BD1" w:rsidP="00887BD1">
            <w:pPr>
              <w:tabs>
                <w:tab w:val="left" w:pos="-1440"/>
                <w:tab w:val="left" w:pos="-720"/>
              </w:tabs>
              <w:rPr>
                <w:sz w:val="20"/>
                <w:szCs w:val="20"/>
                <w:lang w:val="en-US"/>
              </w:rPr>
            </w:pPr>
          </w:p>
          <w:p w:rsidR="00887BD1" w:rsidRPr="00BD2DFC" w:rsidRDefault="007F4A9D" w:rsidP="00887BD1">
            <w:pPr>
              <w:tabs>
                <w:tab w:val="left" w:pos="-1440"/>
                <w:tab w:val="left" w:pos="-720"/>
              </w:tabs>
              <w:rPr>
                <w:b/>
                <w:sz w:val="20"/>
                <w:szCs w:val="20"/>
                <w:lang w:val="en-US"/>
              </w:rPr>
            </w:pPr>
            <w:r w:rsidRPr="00BD2DFC">
              <w:rPr>
                <w:b/>
                <w:sz w:val="20"/>
                <w:szCs w:val="20"/>
                <w:lang w:val="en-US"/>
              </w:rPr>
              <w:t>Solicitor General of Ontario Sylvia Jones, et al.</w:t>
            </w:r>
            <w:r w:rsidR="00887BD1" w:rsidRPr="00BD2DFC">
              <w:rPr>
                <w:b/>
                <w:sz w:val="20"/>
                <w:szCs w:val="20"/>
                <w:lang w:val="en-US"/>
              </w:rPr>
              <w:t xml:space="preserve"> (</w:t>
            </w:r>
            <w:r w:rsidRPr="00BD2DFC">
              <w:rPr>
                <w:b/>
                <w:sz w:val="20"/>
                <w:szCs w:val="20"/>
                <w:lang w:val="en-US"/>
              </w:rPr>
              <w:t>Ont</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7F4A9D" w:rsidRPr="00BD2DFC">
              <w:rPr>
                <w:sz w:val="20"/>
                <w:szCs w:val="20"/>
                <w:lang w:val="en-US"/>
              </w:rPr>
              <w:t>Green, S. Zachary</w:t>
            </w:r>
          </w:p>
          <w:p w:rsidR="00887BD1" w:rsidRPr="00BD2DFC" w:rsidRDefault="00887BD1" w:rsidP="00887BD1">
            <w:pPr>
              <w:tabs>
                <w:tab w:val="left" w:pos="-1440"/>
                <w:tab w:val="left" w:pos="-720"/>
              </w:tabs>
              <w:rPr>
                <w:sz w:val="20"/>
                <w:szCs w:val="20"/>
              </w:rPr>
            </w:pPr>
            <w:r w:rsidRPr="00BD2DFC">
              <w:rPr>
                <w:sz w:val="20"/>
                <w:szCs w:val="20"/>
                <w:lang w:val="en-US"/>
              </w:rPr>
              <w:tab/>
            </w:r>
            <w:r w:rsidR="007F4A9D" w:rsidRPr="00BD2DFC">
              <w:rPr>
                <w:sz w:val="20"/>
                <w:szCs w:val="20"/>
              </w:rPr>
              <w:t>Attorney General of Ontario</w:t>
            </w:r>
          </w:p>
          <w:p w:rsidR="00887BD1" w:rsidRPr="00BD2DFC" w:rsidRDefault="00887BD1" w:rsidP="00887BD1">
            <w:pPr>
              <w:tabs>
                <w:tab w:val="left" w:pos="-1440"/>
                <w:tab w:val="left" w:pos="-720"/>
              </w:tabs>
              <w:rPr>
                <w:sz w:val="20"/>
                <w:szCs w:val="20"/>
              </w:rPr>
            </w:pPr>
          </w:p>
          <w:p w:rsidR="007F4A9D" w:rsidRPr="00BD2DFC" w:rsidRDefault="007F4A9D" w:rsidP="007F4A9D">
            <w:pPr>
              <w:rPr>
                <w:sz w:val="20"/>
                <w:szCs w:val="20"/>
              </w:rPr>
            </w:pPr>
            <w:r w:rsidRPr="00BD2DFC">
              <w:rPr>
                <w:sz w:val="20"/>
                <w:szCs w:val="20"/>
              </w:rPr>
              <w:t>FILING DATE: May 16, 2023</w:t>
            </w:r>
          </w:p>
          <w:p w:rsidR="00887BD1" w:rsidRPr="00BD2DFC" w:rsidRDefault="00887BD1" w:rsidP="00887BD1">
            <w:pPr>
              <w:rPr>
                <w:sz w:val="20"/>
                <w:szCs w:val="20"/>
              </w:rPr>
            </w:pPr>
          </w:p>
          <w:p w:rsidR="00887BD1" w:rsidRPr="00BD2DFC" w:rsidRDefault="00BD2DFC" w:rsidP="00887BD1">
            <w:pPr>
              <w:rPr>
                <w:b/>
                <w:sz w:val="20"/>
                <w:szCs w:val="20"/>
                <w:lang w:val="fr-CA"/>
              </w:rPr>
            </w:pPr>
            <w:r w:rsidRPr="00BD2DFC">
              <w:rPr>
                <w:sz w:val="20"/>
                <w:szCs w:val="20"/>
                <w:lang w:val="fr-CA"/>
              </w:rPr>
              <w:pict>
                <v:rect id="_x0000_i1048" style="width:108pt;height:1pt" o:hrpct="0" o:hrstd="t" o:hrnoshade="t" o:hr="t" fillcolor="black [3213]" stroked="f"/>
              </w:pict>
            </w:r>
          </w:p>
        </w:tc>
      </w:tr>
      <w:tr w:rsidR="00887BD1" w:rsidRPr="00BD2DFC" w:rsidTr="00F138C1">
        <w:tc>
          <w:tcPr>
            <w:tcW w:w="4239" w:type="dxa"/>
            <w:shd w:val="clear" w:color="auto" w:fill="auto"/>
          </w:tcPr>
          <w:p w:rsidR="00887BD1" w:rsidRPr="00BD2DFC" w:rsidRDefault="00E339B5" w:rsidP="00887BD1">
            <w:pPr>
              <w:rPr>
                <w:sz w:val="20"/>
                <w:szCs w:val="20"/>
                <w:lang w:val="en-US"/>
              </w:rPr>
            </w:pPr>
            <w:r w:rsidRPr="00BD2DFC">
              <w:rPr>
                <w:b/>
                <w:sz w:val="20"/>
                <w:szCs w:val="20"/>
                <w:lang w:val="en-US"/>
              </w:rPr>
              <w:t>Attorney General of Canada</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E339B5" w:rsidRPr="00BD2DFC">
              <w:rPr>
                <w:sz w:val="20"/>
                <w:szCs w:val="20"/>
                <w:lang w:val="en-US"/>
              </w:rPr>
              <w:t>Ashcroft, Christine</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E339B5" w:rsidRPr="00BD2DFC">
              <w:rPr>
                <w:sz w:val="20"/>
                <w:szCs w:val="20"/>
                <w:lang w:val="en-US"/>
              </w:rPr>
              <w:t>Attorney General of Canada</w:t>
            </w:r>
          </w:p>
          <w:p w:rsidR="00887BD1" w:rsidRPr="00BD2DFC" w:rsidRDefault="00887BD1" w:rsidP="00887BD1">
            <w:pPr>
              <w:tabs>
                <w:tab w:val="left" w:pos="-1440"/>
                <w:tab w:val="left" w:pos="-720"/>
              </w:tabs>
              <w:rPr>
                <w:sz w:val="20"/>
                <w:szCs w:val="20"/>
                <w:lang w:val="en-US"/>
              </w:rPr>
            </w:pPr>
          </w:p>
          <w:p w:rsidR="002F4B10" w:rsidRPr="00BD2DFC" w:rsidRDefault="002F4B10" w:rsidP="002F4B10">
            <w:pPr>
              <w:tabs>
                <w:tab w:val="left" w:pos="-1440"/>
                <w:tab w:val="left" w:pos="-720"/>
              </w:tabs>
              <w:rPr>
                <w:sz w:val="20"/>
                <w:szCs w:val="20"/>
                <w:lang w:val="en-US"/>
              </w:rPr>
            </w:pPr>
            <w:r w:rsidRPr="00BD2DFC">
              <w:rPr>
                <w:sz w:val="20"/>
                <w:szCs w:val="20"/>
                <w:lang w:val="en-US"/>
              </w:rPr>
              <w:tab/>
              <w:t>v. (40734)</w:t>
            </w:r>
          </w:p>
          <w:p w:rsidR="00887BD1" w:rsidRPr="00BD2DFC" w:rsidRDefault="00887BD1" w:rsidP="00887BD1">
            <w:pPr>
              <w:tabs>
                <w:tab w:val="left" w:pos="-1440"/>
                <w:tab w:val="left" w:pos="-720"/>
              </w:tabs>
              <w:rPr>
                <w:sz w:val="20"/>
                <w:szCs w:val="20"/>
                <w:lang w:val="en-US"/>
              </w:rPr>
            </w:pPr>
          </w:p>
          <w:p w:rsidR="00887BD1" w:rsidRPr="00BD2DFC" w:rsidRDefault="00E339B5" w:rsidP="00887BD1">
            <w:pPr>
              <w:tabs>
                <w:tab w:val="left" w:pos="-1440"/>
                <w:tab w:val="left" w:pos="-720"/>
              </w:tabs>
              <w:rPr>
                <w:b/>
                <w:sz w:val="20"/>
                <w:szCs w:val="20"/>
                <w:lang w:val="en-US"/>
              </w:rPr>
            </w:pPr>
            <w:r w:rsidRPr="00BD2DFC">
              <w:rPr>
                <w:b/>
                <w:sz w:val="20"/>
                <w:szCs w:val="20"/>
                <w:lang w:val="en-US"/>
              </w:rPr>
              <w:t>Joe David Nasogaluak</w:t>
            </w:r>
            <w:r w:rsidR="00887BD1" w:rsidRPr="00BD2DFC">
              <w:rPr>
                <w:b/>
                <w:sz w:val="20"/>
                <w:szCs w:val="20"/>
                <w:lang w:val="en-US"/>
              </w:rPr>
              <w:t xml:space="preserve"> (</w:t>
            </w:r>
            <w:r w:rsidRPr="00BD2DFC">
              <w:rPr>
                <w:b/>
                <w:sz w:val="20"/>
                <w:szCs w:val="20"/>
                <w:lang w:val="en-US"/>
              </w:rPr>
              <w:t>F.C</w:t>
            </w:r>
            <w:r w:rsidR="00887BD1" w:rsidRPr="00BD2DFC">
              <w:rPr>
                <w:b/>
                <w:sz w:val="20"/>
                <w:szCs w:val="20"/>
                <w:lang w:val="en-US"/>
              </w:rPr>
              <w:t>.)</w:t>
            </w:r>
          </w:p>
          <w:p w:rsidR="00887BD1" w:rsidRPr="00BD2DFC" w:rsidRDefault="00887BD1" w:rsidP="00887BD1">
            <w:pPr>
              <w:tabs>
                <w:tab w:val="left" w:pos="-1440"/>
                <w:tab w:val="left" w:pos="-720"/>
              </w:tabs>
              <w:rPr>
                <w:sz w:val="20"/>
                <w:szCs w:val="20"/>
                <w:lang w:val="en-US"/>
              </w:rPr>
            </w:pPr>
            <w:r w:rsidRPr="00BD2DFC">
              <w:rPr>
                <w:sz w:val="20"/>
                <w:szCs w:val="20"/>
                <w:lang w:val="en-US"/>
              </w:rPr>
              <w:tab/>
            </w:r>
            <w:r w:rsidR="00E339B5" w:rsidRPr="00BD2DFC">
              <w:rPr>
                <w:sz w:val="20"/>
                <w:szCs w:val="20"/>
                <w:lang w:val="en-US"/>
              </w:rPr>
              <w:t>Sayce, James</w:t>
            </w:r>
          </w:p>
          <w:p w:rsidR="00887BD1" w:rsidRPr="00BD2DFC" w:rsidRDefault="00887BD1" w:rsidP="00887BD1">
            <w:pPr>
              <w:tabs>
                <w:tab w:val="left" w:pos="-1440"/>
                <w:tab w:val="left" w:pos="-720"/>
              </w:tabs>
              <w:rPr>
                <w:sz w:val="20"/>
                <w:szCs w:val="20"/>
              </w:rPr>
            </w:pPr>
            <w:r w:rsidRPr="00BD2DFC">
              <w:rPr>
                <w:sz w:val="20"/>
                <w:szCs w:val="20"/>
                <w:lang w:val="en-US"/>
              </w:rPr>
              <w:tab/>
            </w:r>
            <w:r w:rsidR="00E339B5" w:rsidRPr="00BD2DFC">
              <w:rPr>
                <w:sz w:val="20"/>
                <w:szCs w:val="20"/>
              </w:rPr>
              <w:t>Koskie Minsky LLP</w:t>
            </w:r>
          </w:p>
          <w:p w:rsidR="00887BD1" w:rsidRPr="00BD2DFC" w:rsidRDefault="00887BD1" w:rsidP="00887BD1">
            <w:pPr>
              <w:tabs>
                <w:tab w:val="left" w:pos="-1440"/>
                <w:tab w:val="left" w:pos="-720"/>
              </w:tabs>
              <w:rPr>
                <w:sz w:val="20"/>
                <w:szCs w:val="20"/>
              </w:rPr>
            </w:pPr>
          </w:p>
          <w:p w:rsidR="00E339B5" w:rsidRPr="00BD2DFC" w:rsidRDefault="00E339B5" w:rsidP="00E339B5">
            <w:pPr>
              <w:rPr>
                <w:sz w:val="20"/>
                <w:szCs w:val="20"/>
              </w:rPr>
            </w:pPr>
            <w:r w:rsidRPr="00BD2DFC">
              <w:rPr>
                <w:sz w:val="20"/>
                <w:szCs w:val="20"/>
              </w:rPr>
              <w:t>FILING DATE: May 17, 2023</w:t>
            </w:r>
          </w:p>
          <w:p w:rsidR="00887BD1" w:rsidRPr="00BD2DFC" w:rsidRDefault="00887BD1" w:rsidP="00887BD1">
            <w:pPr>
              <w:rPr>
                <w:sz w:val="20"/>
                <w:szCs w:val="20"/>
              </w:rPr>
            </w:pPr>
          </w:p>
          <w:p w:rsidR="00887BD1" w:rsidRPr="00BD2DFC" w:rsidRDefault="00BD2DFC" w:rsidP="00887BD1">
            <w:pPr>
              <w:rPr>
                <w:b/>
                <w:sz w:val="20"/>
                <w:szCs w:val="20"/>
                <w:lang w:val="en-US"/>
              </w:rPr>
            </w:pPr>
            <w:r w:rsidRPr="00BD2DFC">
              <w:rPr>
                <w:sz w:val="20"/>
                <w:szCs w:val="20"/>
                <w:lang w:val="fr-CA"/>
              </w:rPr>
              <w:pict>
                <v:rect id="_x0000_i1049" style="width:108pt;height:1pt" o:hrpct="0" o:hrstd="t" o:hrnoshade="t" o:hr="t" fillcolor="black [3213]" stroked="f"/>
              </w:pict>
            </w:r>
          </w:p>
        </w:tc>
        <w:tc>
          <w:tcPr>
            <w:tcW w:w="1141" w:type="dxa"/>
            <w:shd w:val="clear" w:color="auto" w:fill="auto"/>
          </w:tcPr>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887BD1">
            <w:pPr>
              <w:jc w:val="center"/>
              <w:rPr>
                <w:sz w:val="20"/>
                <w:szCs w:val="20"/>
                <w:lang w:val="en-US"/>
              </w:rPr>
            </w:pPr>
          </w:p>
          <w:p w:rsidR="00887BD1" w:rsidRPr="00BD2DFC" w:rsidRDefault="00887BD1" w:rsidP="00F138C1">
            <w:pPr>
              <w:jc w:val="center"/>
              <w:rPr>
                <w:sz w:val="20"/>
                <w:szCs w:val="20"/>
                <w:lang w:val="en-US"/>
              </w:rPr>
            </w:pPr>
          </w:p>
        </w:tc>
        <w:tc>
          <w:tcPr>
            <w:tcW w:w="4239" w:type="dxa"/>
            <w:shd w:val="clear" w:color="auto" w:fill="auto"/>
          </w:tcPr>
          <w:p w:rsidR="00887BD1" w:rsidRPr="00BD2DFC" w:rsidRDefault="00887BD1" w:rsidP="00887BD1">
            <w:pPr>
              <w:rPr>
                <w:b/>
                <w:sz w:val="20"/>
                <w:szCs w:val="20"/>
                <w:lang w:val="fr-CA"/>
              </w:rPr>
            </w:pPr>
          </w:p>
        </w:tc>
      </w:tr>
    </w:tbl>
    <w:p w:rsidR="00F138C1" w:rsidRPr="00BD2DFC" w:rsidRDefault="00F138C1" w:rsidP="00F138C1">
      <w:pPr>
        <w:tabs>
          <w:tab w:val="right" w:pos="9360"/>
        </w:tabs>
        <w:rPr>
          <w:sz w:val="20"/>
          <w:szCs w:val="20"/>
          <w:lang w:val="fr-CA"/>
        </w:rPr>
      </w:pPr>
    </w:p>
    <w:p w:rsidR="00F138C1" w:rsidRPr="00BD2DFC" w:rsidRDefault="00F138C1" w:rsidP="00F138C1">
      <w:pPr>
        <w:tabs>
          <w:tab w:val="right" w:pos="9360"/>
        </w:tabs>
        <w:rPr>
          <w:sz w:val="20"/>
          <w:szCs w:val="20"/>
          <w:lang w:val="fr-CA"/>
        </w:rPr>
      </w:pPr>
    </w:p>
    <w:p w:rsidR="00C01FCB" w:rsidRPr="00BD2DFC" w:rsidRDefault="00C01FCB" w:rsidP="0095096B">
      <w:pPr>
        <w:tabs>
          <w:tab w:val="right" w:pos="9360"/>
        </w:tabs>
        <w:rPr>
          <w:sz w:val="20"/>
          <w:szCs w:val="20"/>
          <w:lang w:val="fr-CA"/>
        </w:rPr>
      </w:pPr>
    </w:p>
    <w:p w:rsidR="00242AEE" w:rsidRPr="00BD2DFC" w:rsidRDefault="00242AEE" w:rsidP="0095096B">
      <w:pPr>
        <w:tabs>
          <w:tab w:val="right" w:pos="9360"/>
        </w:tabs>
        <w:rPr>
          <w:sz w:val="20"/>
          <w:szCs w:val="20"/>
          <w:lang w:val="fr-CA"/>
        </w:rPr>
        <w:sectPr w:rsidR="00242AEE" w:rsidRPr="00BD2DF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D2DFC" w:rsidRDefault="00DD0BDC" w:rsidP="00567602">
      <w:pPr>
        <w:pStyle w:val="Header1StyleE"/>
        <w:pBdr>
          <w:bottom w:val="single" w:sz="12" w:space="1" w:color="auto"/>
        </w:pBdr>
        <w:rPr>
          <w:lang w:val="fr-CA"/>
        </w:rPr>
      </w:pPr>
      <w:bookmarkStart w:id="1" w:name="QuickMark_1"/>
      <w:bookmarkStart w:id="2" w:name="_Toc136498669"/>
      <w:bookmarkEnd w:id="1"/>
      <w:r w:rsidRPr="00BD2DFC">
        <w:rPr>
          <w:lang w:val="fr-CA"/>
        </w:rPr>
        <w:t>Judgments on applications</w:t>
      </w:r>
      <w:r w:rsidR="000C1D9D" w:rsidRPr="00BD2DFC">
        <w:rPr>
          <w:lang w:val="fr-CA"/>
        </w:rPr>
        <w:t xml:space="preserve"> </w:t>
      </w:r>
      <w:r w:rsidRPr="00BD2DFC">
        <w:rPr>
          <w:lang w:val="fr-CA"/>
        </w:rPr>
        <w:t>for leave</w:t>
      </w:r>
      <w:r w:rsidR="00693C38" w:rsidRPr="00BD2DFC">
        <w:rPr>
          <w:noProof/>
          <w:sz w:val="20"/>
          <w:lang w:val="fr-CA"/>
        </w:rPr>
        <w:t xml:space="preserve"> </w:t>
      </w:r>
      <w:r w:rsidR="00271E1E" w:rsidRPr="00BD2DFC">
        <w:rPr>
          <w:noProof/>
          <w:sz w:val="20"/>
          <w:lang w:val="fr-CA"/>
        </w:rPr>
        <w:t xml:space="preserve">/ </w:t>
      </w:r>
      <w:r w:rsidR="00693C38" w:rsidRPr="00BD2DFC">
        <w:rPr>
          <w:noProof/>
          <w:sz w:val="20"/>
          <w:lang w:val="fr-CA"/>
        </w:rPr>
        <w:br/>
      </w:r>
      <w:r w:rsidRPr="00BD2DFC">
        <w:rPr>
          <w:lang w:val="fr-CA"/>
        </w:rPr>
        <w:t>Jugements rendus sur les demandes d’autorisation</w:t>
      </w:r>
      <w:bookmarkEnd w:id="2"/>
    </w:p>
    <w:p w:rsidR="00FB1DB6" w:rsidRPr="00BD2DFC" w:rsidRDefault="00FB1DB6" w:rsidP="00693C38">
      <w:pPr>
        <w:rPr>
          <w:sz w:val="20"/>
          <w:szCs w:val="20"/>
          <w:lang w:val="fr-CA"/>
        </w:rPr>
      </w:pPr>
    </w:p>
    <w:p w:rsidR="00F16063" w:rsidRPr="00BD2DFC" w:rsidRDefault="00FC7090" w:rsidP="00F16063">
      <w:pPr>
        <w:rPr>
          <w:b/>
          <w:sz w:val="20"/>
          <w:szCs w:val="20"/>
        </w:rPr>
      </w:pPr>
      <w:r w:rsidRPr="00BD2DFC">
        <w:rPr>
          <w:b/>
          <w:sz w:val="20"/>
          <w:szCs w:val="20"/>
        </w:rPr>
        <w:t>J</w:t>
      </w:r>
      <w:r w:rsidR="00A004E8" w:rsidRPr="00BD2DFC">
        <w:rPr>
          <w:b/>
          <w:sz w:val="20"/>
          <w:szCs w:val="20"/>
        </w:rPr>
        <w:t>UNE</w:t>
      </w:r>
      <w:r w:rsidR="00F16063" w:rsidRPr="00BD2DFC">
        <w:rPr>
          <w:b/>
          <w:sz w:val="20"/>
          <w:szCs w:val="20"/>
        </w:rPr>
        <w:t xml:space="preserve"> </w:t>
      </w:r>
      <w:r w:rsidR="00691D1D" w:rsidRPr="00BD2DFC">
        <w:rPr>
          <w:b/>
          <w:sz w:val="20"/>
          <w:szCs w:val="20"/>
        </w:rPr>
        <w:t>1</w:t>
      </w:r>
      <w:r w:rsidR="00F16063" w:rsidRPr="00BD2DFC">
        <w:rPr>
          <w:b/>
          <w:sz w:val="20"/>
          <w:szCs w:val="20"/>
        </w:rPr>
        <w:t xml:space="preserve">, </w:t>
      </w:r>
      <w:r w:rsidR="0034657E" w:rsidRPr="00BD2DFC">
        <w:rPr>
          <w:b/>
          <w:sz w:val="20"/>
          <w:szCs w:val="20"/>
        </w:rPr>
        <w:t>20</w:t>
      </w:r>
      <w:r w:rsidR="005967EF" w:rsidRPr="00BD2DFC">
        <w:rPr>
          <w:b/>
          <w:sz w:val="20"/>
          <w:szCs w:val="20"/>
        </w:rPr>
        <w:t>2</w:t>
      </w:r>
      <w:r w:rsidRPr="00BD2DFC">
        <w:rPr>
          <w:b/>
          <w:sz w:val="20"/>
          <w:szCs w:val="20"/>
        </w:rPr>
        <w:t>3</w:t>
      </w:r>
      <w:r w:rsidR="00F16063" w:rsidRPr="00BD2DFC">
        <w:rPr>
          <w:b/>
          <w:sz w:val="20"/>
          <w:szCs w:val="20"/>
        </w:rPr>
        <w:t xml:space="preserve"> / LE </w:t>
      </w:r>
      <w:r w:rsidR="00691D1D" w:rsidRPr="00BD2DFC">
        <w:rPr>
          <w:b/>
          <w:sz w:val="20"/>
          <w:szCs w:val="20"/>
        </w:rPr>
        <w:t>1</w:t>
      </w:r>
      <w:r w:rsidR="00A004E8" w:rsidRPr="00BD2DFC">
        <w:rPr>
          <w:b/>
          <w:sz w:val="20"/>
          <w:szCs w:val="20"/>
        </w:rPr>
        <w:t>er</w:t>
      </w:r>
      <w:r w:rsidR="002C13E1" w:rsidRPr="00BD2DFC">
        <w:rPr>
          <w:b/>
          <w:sz w:val="20"/>
          <w:szCs w:val="20"/>
        </w:rPr>
        <w:t xml:space="preserve"> </w:t>
      </w:r>
      <w:r w:rsidRPr="00BD2DFC">
        <w:rPr>
          <w:b/>
          <w:sz w:val="20"/>
          <w:szCs w:val="20"/>
        </w:rPr>
        <w:t>J</w:t>
      </w:r>
      <w:r w:rsidR="00A004E8" w:rsidRPr="00BD2DFC">
        <w:rPr>
          <w:b/>
          <w:sz w:val="20"/>
          <w:szCs w:val="20"/>
        </w:rPr>
        <w:t>UIN</w:t>
      </w:r>
      <w:r w:rsidR="00F16063" w:rsidRPr="00BD2DFC">
        <w:rPr>
          <w:b/>
          <w:sz w:val="20"/>
          <w:szCs w:val="20"/>
        </w:rPr>
        <w:t xml:space="preserve"> </w:t>
      </w:r>
      <w:r w:rsidR="0034657E" w:rsidRPr="00BD2DFC">
        <w:rPr>
          <w:b/>
          <w:sz w:val="20"/>
          <w:szCs w:val="20"/>
        </w:rPr>
        <w:t>20</w:t>
      </w:r>
      <w:r w:rsidR="005967EF" w:rsidRPr="00BD2DFC">
        <w:rPr>
          <w:b/>
          <w:sz w:val="20"/>
          <w:szCs w:val="20"/>
        </w:rPr>
        <w:t>2</w:t>
      </w:r>
      <w:r w:rsidRPr="00BD2DFC">
        <w:rPr>
          <w:b/>
          <w:sz w:val="20"/>
          <w:szCs w:val="20"/>
        </w:rPr>
        <w:t>3</w:t>
      </w:r>
    </w:p>
    <w:p w:rsidR="00A004E8" w:rsidRPr="00BD2DFC" w:rsidRDefault="00A004E8" w:rsidP="00F16063">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40499</w:t>
            </w:r>
          </w:p>
        </w:tc>
        <w:tc>
          <w:tcPr>
            <w:tcW w:w="4457" w:type="pct"/>
            <w:gridSpan w:val="3"/>
          </w:tcPr>
          <w:p w:rsidR="00A004E8" w:rsidRPr="00BD2DFC" w:rsidRDefault="00A004E8" w:rsidP="00ED48ED">
            <w:pPr>
              <w:pStyle w:val="SCCLsocParty"/>
              <w:jc w:val="both"/>
              <w:rPr>
                <w:b/>
                <w:sz w:val="20"/>
                <w:szCs w:val="20"/>
                <w:lang w:val="en-US"/>
              </w:rPr>
            </w:pPr>
            <w:r w:rsidRPr="00BD2DFC">
              <w:rPr>
                <w:b/>
                <w:sz w:val="20"/>
                <w:szCs w:val="20"/>
                <w:lang w:val="en-US"/>
              </w:rPr>
              <w:t>Guillaume Poitras v. His Majesty the King</w:t>
            </w:r>
          </w:p>
          <w:p w:rsidR="00A004E8" w:rsidRPr="00BD2DFC" w:rsidRDefault="00A004E8" w:rsidP="00ED48ED">
            <w:pPr>
              <w:jc w:val="both"/>
              <w:rPr>
                <w:sz w:val="20"/>
                <w:szCs w:val="20"/>
              </w:rPr>
            </w:pPr>
            <w:r w:rsidRPr="00BD2DFC">
              <w:rPr>
                <w:sz w:val="20"/>
                <w:szCs w:val="20"/>
              </w:rPr>
              <w:t>(Que.) (Criminal) (By Leave)</w:t>
            </w:r>
          </w:p>
        </w:tc>
      </w:tr>
      <w:tr w:rsidR="00A004E8" w:rsidRPr="00BD2DFC" w:rsidTr="00ED48ED">
        <w:tc>
          <w:tcPr>
            <w:tcW w:w="5000" w:type="pct"/>
            <w:gridSpan w:val="4"/>
          </w:tcPr>
          <w:p w:rsidR="00D25E19" w:rsidRPr="00BD2DFC" w:rsidRDefault="00D25E19" w:rsidP="00D25E19">
            <w:pPr>
              <w:jc w:val="both"/>
              <w:rPr>
                <w:sz w:val="20"/>
                <w:szCs w:val="20"/>
              </w:rPr>
            </w:pPr>
            <w:r w:rsidRPr="00BD2DFC">
              <w:rPr>
                <w:sz w:val="20"/>
                <w:szCs w:val="20"/>
              </w:rPr>
              <w:t>The application for leave to appeal from the judgment of the</w:t>
            </w:r>
            <w:bookmarkStart w:id="3" w:name="BM_1_"/>
            <w:bookmarkEnd w:id="3"/>
            <w:r w:rsidRPr="00BD2DFC">
              <w:rPr>
                <w:sz w:val="20"/>
                <w:szCs w:val="20"/>
              </w:rPr>
              <w:t xml:space="preserve"> Court of Appeal of Quebec (Montréal), Number 500-10-007165-192, 2022 QCCA 1561, dated November 18, 2022, is dismissed. </w:t>
            </w:r>
          </w:p>
          <w:p w:rsidR="00A004E8" w:rsidRPr="00BD2DFC" w:rsidRDefault="00A004E8"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smallCaps/>
                <w:sz w:val="20"/>
                <w:szCs w:val="20"/>
              </w:rPr>
            </w:pPr>
            <w:r w:rsidRPr="00BD2DFC">
              <w:rPr>
                <w:smallCaps/>
                <w:sz w:val="20"/>
                <w:szCs w:val="20"/>
              </w:rPr>
              <w:t>(Publication ban in case)</w:t>
            </w:r>
          </w:p>
        </w:tc>
      </w:tr>
      <w:tr w:rsidR="00A004E8" w:rsidRPr="00BD2DFC" w:rsidTr="00ED48ED">
        <w:tc>
          <w:tcPr>
            <w:tcW w:w="5000" w:type="pct"/>
            <w:gridSpan w:val="4"/>
          </w:tcPr>
          <w:p w:rsidR="00A004E8" w:rsidRPr="00BD2DFC" w:rsidRDefault="00A004E8" w:rsidP="00ED48ED">
            <w:pPr>
              <w:jc w:val="both"/>
              <w:rPr>
                <w:iCs/>
                <w:sz w:val="20"/>
                <w:szCs w:val="20"/>
              </w:rPr>
            </w:pPr>
          </w:p>
          <w:p w:rsidR="00A004E8" w:rsidRPr="00BD2DFC" w:rsidRDefault="00A004E8" w:rsidP="00ED48ED">
            <w:pPr>
              <w:jc w:val="both"/>
              <w:rPr>
                <w:sz w:val="20"/>
                <w:szCs w:val="20"/>
              </w:rPr>
            </w:pPr>
            <w:r w:rsidRPr="00BD2DFC">
              <w:rPr>
                <w:iCs/>
                <w:sz w:val="20"/>
                <w:szCs w:val="20"/>
              </w:rPr>
              <w:t>Charter of Rights — Right to be tried within reasonable time</w:t>
            </w:r>
            <w:r w:rsidRPr="00BD2DFC">
              <w:rPr>
                <w:sz w:val="20"/>
                <w:szCs w:val="20"/>
              </w:rPr>
              <w:t xml:space="preserve"> — Stay of proceedings — Time at which constitutional clock for calculating delay under s. 11(b) of </w:t>
            </w:r>
            <w:r w:rsidRPr="00BD2DFC">
              <w:rPr>
                <w:i/>
                <w:sz w:val="20"/>
                <w:szCs w:val="20"/>
              </w:rPr>
              <w:t>Charter</w:t>
            </w:r>
            <w:r w:rsidRPr="00BD2DFC">
              <w:rPr>
                <w:sz w:val="20"/>
                <w:szCs w:val="20"/>
              </w:rPr>
              <w:t xml:space="preserve"> starts running where accused is ordered at preliminary inquiry, under s. 548(1)(a) of </w:t>
            </w:r>
            <w:r w:rsidRPr="00BD2DFC">
              <w:rPr>
                <w:i/>
                <w:sz w:val="20"/>
                <w:szCs w:val="20"/>
              </w:rPr>
              <w:t>Criminal Code</w:t>
            </w:r>
            <w:r w:rsidRPr="00BD2DFC">
              <w:rPr>
                <w:sz w:val="20"/>
                <w:szCs w:val="20"/>
              </w:rPr>
              <w:t>, to stand trial on added counts.</w:t>
            </w:r>
          </w:p>
          <w:p w:rsidR="00A004E8" w:rsidRPr="00BD2DFC" w:rsidRDefault="00A004E8"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rFonts w:cs="Times New Roman"/>
                <w:iCs/>
                <w:sz w:val="20"/>
                <w:szCs w:val="20"/>
              </w:rPr>
            </w:pPr>
            <w:r w:rsidRPr="00BD2DFC">
              <w:rPr>
                <w:rFonts w:cs="Times New Roman"/>
                <w:sz w:val="20"/>
                <w:szCs w:val="20"/>
              </w:rPr>
              <w:t>As part of a cybersurveillance operation, a police officer posing as a minor made contact with the applicant, Guillaume Poitras. On November 28, 2012, she agreed to meet the applicant at a restaurant, where he was arrested and charged with child luring and with making child pornography.</w:t>
            </w:r>
            <w:r w:rsidRPr="00BD2DFC">
              <w:rPr>
                <w:rFonts w:cs="Times New Roman"/>
                <w:color w:val="000000"/>
                <w:sz w:val="20"/>
                <w:szCs w:val="20"/>
              </w:rPr>
              <w:t xml:space="preserve"> Following the arrest, the seizure of the applicant’s computer was authorized by search warrant. The analysis of the computer led to the addition of 37 counts, once again for child luring and making child pornography. The applicant elected to be tried by a judge and jury and requested a preliminary inquiry.</w:t>
            </w:r>
            <w:r w:rsidRPr="00BD2DFC">
              <w:rPr>
                <w:rFonts w:cs="Times New Roman"/>
                <w:sz w:val="20"/>
                <w:szCs w:val="20"/>
              </w:rPr>
              <w:t xml:space="preserve"> The preliminary inquiry was eventually held on June 3, 2016. The applicant was ordered to stand trial on the 2 charges initially laid against him and on the 37 additional counts. He brought a motion for a stay of proceedings under s. 11(b) of the </w:t>
            </w:r>
            <w:r w:rsidRPr="00BD2DFC">
              <w:rPr>
                <w:rFonts w:cs="Times New Roman"/>
                <w:i/>
                <w:sz w:val="20"/>
                <w:szCs w:val="20"/>
              </w:rPr>
              <w:t>Canadian Charter of Rights and Freedoms</w:t>
            </w:r>
            <w:r w:rsidRPr="00BD2DFC">
              <w:rPr>
                <w:rFonts w:cs="Times New Roman"/>
                <w:sz w:val="20"/>
                <w:szCs w:val="20"/>
              </w:rPr>
              <w:t xml:space="preserve"> on the ground that his right to be tried within a reasonable time had been infringed. The Court of Québec stayed the proceedings on the 2 charges initially laid but dismissed the motion for the 37 new counts because the calculation of the delay for those counts had begun on the day the applicant was ordered to stand trial. The applicant appealed the Court of Québec’s judgment, but the Quebec Court of Appeal dismissed the appeal. In its view, the Court of Québec had not erred in law in holding that the applicant had been charged with an offence within the meaning of s. 11(b) of the </w:t>
            </w:r>
            <w:r w:rsidRPr="00BD2DFC">
              <w:rPr>
                <w:rFonts w:cs="Times New Roman"/>
                <w:i/>
                <w:sz w:val="20"/>
                <w:szCs w:val="20"/>
              </w:rPr>
              <w:t>Charter</w:t>
            </w:r>
            <w:r w:rsidRPr="00BD2DFC">
              <w:rPr>
                <w:rFonts w:cs="Times New Roman"/>
                <w:sz w:val="20"/>
                <w:szCs w:val="20"/>
              </w:rPr>
              <w:t xml:space="preserve"> at the time he was ordered to stand trial on the new counts</w:t>
            </w:r>
            <w:r w:rsidRPr="00BD2DFC">
              <w:rPr>
                <w:rFonts w:cs="Times New Roman"/>
                <w:iCs/>
                <w:sz w:val="20"/>
                <w:szCs w:val="20"/>
              </w:rPr>
              <w:t>.</w:t>
            </w:r>
          </w:p>
          <w:p w:rsidR="00A004E8" w:rsidRPr="00BD2DFC" w:rsidRDefault="00A004E8" w:rsidP="00ED48ED">
            <w:pPr>
              <w:jc w:val="both"/>
              <w:rPr>
                <w:rFonts w:cs="Times New Roman"/>
                <w:iCs/>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February 2, 2017</w:t>
            </w:r>
          </w:p>
          <w:p w:rsidR="00A004E8" w:rsidRPr="00BD2DFC" w:rsidRDefault="00A004E8" w:rsidP="00ED48ED">
            <w:pPr>
              <w:jc w:val="both"/>
              <w:rPr>
                <w:sz w:val="20"/>
                <w:szCs w:val="20"/>
              </w:rPr>
            </w:pPr>
            <w:r w:rsidRPr="00BD2DFC">
              <w:rPr>
                <w:sz w:val="20"/>
                <w:szCs w:val="20"/>
              </w:rPr>
              <w:t>Court of Québec</w:t>
            </w:r>
          </w:p>
          <w:p w:rsidR="00A004E8" w:rsidRPr="00BD2DFC" w:rsidRDefault="00A004E8" w:rsidP="00ED48ED">
            <w:pPr>
              <w:jc w:val="both"/>
              <w:rPr>
                <w:sz w:val="20"/>
                <w:szCs w:val="20"/>
              </w:rPr>
            </w:pPr>
            <w:r w:rsidRPr="00BD2DFC">
              <w:rPr>
                <w:sz w:val="20"/>
                <w:szCs w:val="20"/>
              </w:rPr>
              <w:t>(Judge Weitzman)</w:t>
            </w:r>
          </w:p>
          <w:p w:rsidR="00A004E8" w:rsidRPr="00BD2DFC" w:rsidRDefault="00A004E8" w:rsidP="00ED48ED">
            <w:pPr>
              <w:jc w:val="both"/>
              <w:rPr>
                <w:sz w:val="20"/>
                <w:szCs w:val="20"/>
              </w:rPr>
            </w:pPr>
            <w:r w:rsidRPr="00BD2DFC">
              <w:rPr>
                <w:sz w:val="20"/>
                <w:szCs w:val="20"/>
              </w:rPr>
              <w:t>File: 500-01-082019-123</w:t>
            </w:r>
          </w:p>
          <w:p w:rsidR="00A004E8" w:rsidRPr="00BD2DFC" w:rsidRDefault="00BD2DFC" w:rsidP="00ED48ED">
            <w:pPr>
              <w:jc w:val="both"/>
              <w:rPr>
                <w:sz w:val="20"/>
                <w:szCs w:val="20"/>
              </w:rPr>
            </w:pPr>
            <w:hyperlink r:id="rId15" w:history="1">
              <w:r w:rsidR="00A004E8" w:rsidRPr="00BD2DFC">
                <w:rPr>
                  <w:rStyle w:val="Hyperlink"/>
                  <w:sz w:val="20"/>
                  <w:szCs w:val="20"/>
                </w:rPr>
                <w:t>2017 QCCQ 256</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Motion for stay of proceedings granted on counts 15 and 39 but dismissed on counts 1 to 14 and 16 to 38</w:t>
            </w: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November 18, 2022</w:t>
            </w:r>
          </w:p>
          <w:p w:rsidR="00A004E8" w:rsidRPr="00BD2DFC" w:rsidRDefault="00A004E8" w:rsidP="00ED48ED">
            <w:pPr>
              <w:jc w:val="both"/>
              <w:rPr>
                <w:sz w:val="20"/>
                <w:szCs w:val="20"/>
              </w:rPr>
            </w:pPr>
            <w:r w:rsidRPr="00BD2DFC">
              <w:rPr>
                <w:sz w:val="20"/>
                <w:szCs w:val="20"/>
              </w:rPr>
              <w:t>Quebec Court of Appeal (Montréal)</w:t>
            </w:r>
          </w:p>
          <w:p w:rsidR="00A004E8" w:rsidRPr="00BD2DFC" w:rsidRDefault="00A004E8" w:rsidP="00ED48ED">
            <w:pPr>
              <w:jc w:val="both"/>
              <w:rPr>
                <w:sz w:val="20"/>
                <w:szCs w:val="20"/>
                <w:lang w:val="fr-CA"/>
              </w:rPr>
            </w:pPr>
            <w:r w:rsidRPr="00BD2DFC">
              <w:rPr>
                <w:sz w:val="20"/>
                <w:szCs w:val="20"/>
                <w:lang w:val="fr-CA"/>
              </w:rPr>
              <w:t>(Gagnon, Cournoyer and Baudouin JJ.A.)</w:t>
            </w:r>
          </w:p>
          <w:p w:rsidR="00A004E8" w:rsidRPr="00BD2DFC" w:rsidRDefault="00A004E8" w:rsidP="00ED48ED">
            <w:pPr>
              <w:jc w:val="both"/>
              <w:rPr>
                <w:sz w:val="20"/>
                <w:szCs w:val="20"/>
              </w:rPr>
            </w:pPr>
            <w:r w:rsidRPr="00BD2DFC">
              <w:rPr>
                <w:sz w:val="20"/>
                <w:szCs w:val="20"/>
              </w:rPr>
              <w:t>File: 500-10-007165-192</w:t>
            </w:r>
          </w:p>
          <w:p w:rsidR="00A004E8" w:rsidRPr="00BD2DFC" w:rsidRDefault="00BD2DFC" w:rsidP="00ED48ED">
            <w:pPr>
              <w:jc w:val="both"/>
              <w:rPr>
                <w:sz w:val="20"/>
                <w:szCs w:val="20"/>
              </w:rPr>
            </w:pPr>
            <w:hyperlink r:id="rId16" w:history="1">
              <w:r w:rsidR="00A004E8" w:rsidRPr="00BD2DFC">
                <w:rPr>
                  <w:rStyle w:val="Hyperlink"/>
                  <w:sz w:val="20"/>
                  <w:szCs w:val="20"/>
                </w:rPr>
                <w:t>2022 QCCA 1561</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Appeal dismissed</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December 16, 2022</w:t>
            </w:r>
          </w:p>
          <w:p w:rsidR="00A004E8" w:rsidRPr="00BD2DFC" w:rsidRDefault="00A004E8" w:rsidP="00ED48ED">
            <w:pPr>
              <w:jc w:val="both"/>
              <w:rPr>
                <w:sz w:val="20"/>
                <w:szCs w:val="20"/>
              </w:rPr>
            </w:pPr>
            <w:r w:rsidRPr="00BD2DFC">
              <w:rPr>
                <w:sz w:val="20"/>
                <w:szCs w:val="20"/>
              </w:rPr>
              <w:t>Supreme Court of Canada</w:t>
            </w: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filed</w:t>
            </w: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52"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40499</w:t>
            </w:r>
          </w:p>
        </w:tc>
        <w:tc>
          <w:tcPr>
            <w:tcW w:w="4457" w:type="pct"/>
            <w:gridSpan w:val="3"/>
          </w:tcPr>
          <w:p w:rsidR="00A004E8" w:rsidRPr="00BD2DFC" w:rsidRDefault="00A004E8" w:rsidP="00ED48ED">
            <w:pPr>
              <w:pStyle w:val="SCCLsocParty"/>
              <w:jc w:val="both"/>
              <w:rPr>
                <w:b/>
                <w:sz w:val="20"/>
                <w:szCs w:val="20"/>
              </w:rPr>
            </w:pPr>
            <w:r w:rsidRPr="00BD2DFC">
              <w:rPr>
                <w:b/>
                <w:sz w:val="20"/>
                <w:szCs w:val="20"/>
              </w:rPr>
              <w:t>Guillaume Poitras c. Sa Majesté le Roi</w:t>
            </w:r>
          </w:p>
          <w:p w:rsidR="00A004E8" w:rsidRPr="00BD2DFC" w:rsidRDefault="00A004E8" w:rsidP="00ED48ED">
            <w:pPr>
              <w:jc w:val="both"/>
              <w:rPr>
                <w:sz w:val="20"/>
                <w:szCs w:val="20"/>
              </w:rPr>
            </w:pPr>
            <w:r w:rsidRPr="00BD2DFC">
              <w:rPr>
                <w:sz w:val="20"/>
                <w:szCs w:val="20"/>
              </w:rPr>
              <w:t>(Qc) (Criminelle) (Autorisation)</w:t>
            </w:r>
          </w:p>
        </w:tc>
      </w:tr>
      <w:tr w:rsidR="00A004E8" w:rsidRPr="00BD2DFC" w:rsidTr="00ED48ED">
        <w:tc>
          <w:tcPr>
            <w:tcW w:w="5000" w:type="pct"/>
            <w:gridSpan w:val="4"/>
          </w:tcPr>
          <w:p w:rsidR="00A004E8" w:rsidRPr="00BD2DFC" w:rsidRDefault="00D25E19" w:rsidP="00ED48ED">
            <w:pPr>
              <w:jc w:val="both"/>
              <w:rPr>
                <w:sz w:val="20"/>
                <w:szCs w:val="20"/>
                <w:lang w:val="fr-CA"/>
              </w:rPr>
            </w:pPr>
            <w:r w:rsidRPr="00BD2DFC">
              <w:rPr>
                <w:sz w:val="20"/>
                <w:szCs w:val="20"/>
                <w:lang w:val="fr-CA"/>
              </w:rPr>
              <w:t>La demande d’autorisation d’appel de l’arrêt de la Cour d’appel du Québec (Montréal), numéro 500-10-007165-192, 2022 QCCA 1561, daté du 18 novembre 2022, est rejetée.</w:t>
            </w:r>
          </w:p>
          <w:p w:rsidR="00D25E19" w:rsidRPr="00BD2DFC" w:rsidRDefault="00D25E19" w:rsidP="00ED48ED">
            <w:pPr>
              <w:jc w:val="both"/>
              <w:rPr>
                <w:sz w:val="20"/>
                <w:szCs w:val="20"/>
                <w:lang w:val="fr-CA"/>
              </w:rPr>
            </w:pPr>
          </w:p>
        </w:tc>
      </w:tr>
      <w:tr w:rsidR="00A004E8" w:rsidRPr="00BD2DFC" w:rsidTr="00ED48ED">
        <w:tc>
          <w:tcPr>
            <w:tcW w:w="5000" w:type="pct"/>
            <w:gridSpan w:val="4"/>
          </w:tcPr>
          <w:p w:rsidR="00A004E8" w:rsidRPr="00BD2DFC" w:rsidRDefault="00A004E8" w:rsidP="00ED48ED">
            <w:pPr>
              <w:jc w:val="both"/>
              <w:rPr>
                <w:smallCaps/>
                <w:sz w:val="20"/>
                <w:szCs w:val="20"/>
                <w:lang w:val="fr-CA"/>
              </w:rPr>
            </w:pPr>
            <w:r w:rsidRPr="00BD2DFC">
              <w:rPr>
                <w:smallCaps/>
                <w:sz w:val="20"/>
                <w:szCs w:val="20"/>
                <w:lang w:val="fr-CA"/>
              </w:rPr>
              <w:t>(Ordonnance de non-publication dans le dossier)</w:t>
            </w:r>
          </w:p>
        </w:tc>
      </w:tr>
      <w:tr w:rsidR="00A004E8" w:rsidRPr="00BD2DFC" w:rsidTr="00ED48ED">
        <w:tc>
          <w:tcPr>
            <w:tcW w:w="5000" w:type="pct"/>
            <w:gridSpan w:val="4"/>
          </w:tcPr>
          <w:p w:rsidR="00A004E8" w:rsidRPr="00BD2DFC" w:rsidRDefault="00A004E8" w:rsidP="00ED48ED">
            <w:pPr>
              <w:jc w:val="both"/>
              <w:rPr>
                <w:iCs/>
                <w:sz w:val="20"/>
                <w:szCs w:val="20"/>
                <w:lang w:val="fr-CA"/>
              </w:rPr>
            </w:pPr>
          </w:p>
          <w:p w:rsidR="00A004E8" w:rsidRPr="00BD2DFC" w:rsidRDefault="00A004E8" w:rsidP="00ED48ED">
            <w:pPr>
              <w:jc w:val="both"/>
              <w:rPr>
                <w:sz w:val="20"/>
                <w:szCs w:val="20"/>
                <w:lang w:val="fr-CA"/>
              </w:rPr>
            </w:pPr>
            <w:r w:rsidRPr="00BD2DFC">
              <w:rPr>
                <w:iCs/>
                <w:sz w:val="20"/>
                <w:szCs w:val="20"/>
                <w:lang w:val="fr-CA"/>
              </w:rPr>
              <w:t>Charte des droits —</w:t>
            </w:r>
            <w:r w:rsidRPr="00BD2DFC">
              <w:rPr>
                <w:i/>
                <w:iCs/>
                <w:sz w:val="20"/>
                <w:szCs w:val="20"/>
                <w:lang w:val="fr-CA"/>
              </w:rPr>
              <w:t xml:space="preserve"> </w:t>
            </w:r>
            <w:r w:rsidRPr="00BD2DFC">
              <w:rPr>
                <w:sz w:val="20"/>
                <w:szCs w:val="20"/>
                <w:lang w:val="fr-CA"/>
              </w:rPr>
              <w:t xml:space="preserve">Procès dans un délai raisonnable — Arrêt des procédures — Lorsqu’un accusé fait l’objet, lors de l’enquête préliminaire, d’un renvoi à procès à l’égard de chefs d’accusation ajoutés selon l’al. 548(1)a) du </w:t>
            </w:r>
            <w:r w:rsidRPr="00BD2DFC">
              <w:rPr>
                <w:i/>
                <w:sz w:val="20"/>
                <w:szCs w:val="20"/>
                <w:lang w:val="fr-CA"/>
              </w:rPr>
              <w:t>Code criminel</w:t>
            </w:r>
            <w:r w:rsidRPr="00BD2DFC">
              <w:rPr>
                <w:sz w:val="20"/>
                <w:szCs w:val="20"/>
                <w:lang w:val="fr-CA"/>
              </w:rPr>
              <w:t xml:space="preserve">, quel est le point de départ de l’horloge constitutionnelle calculant le délai visé par l’al. 11b) de la </w:t>
            </w:r>
            <w:r w:rsidRPr="00BD2DFC">
              <w:rPr>
                <w:i/>
                <w:sz w:val="20"/>
                <w:szCs w:val="20"/>
                <w:lang w:val="fr-CA"/>
              </w:rPr>
              <w:t>Charte</w:t>
            </w:r>
            <w:r w:rsidRPr="00BD2DFC">
              <w:rPr>
                <w:sz w:val="20"/>
                <w:szCs w:val="20"/>
                <w:lang w:val="fr-CA"/>
              </w:rPr>
              <w:t>?</w:t>
            </w:r>
          </w:p>
          <w:p w:rsidR="00A004E8" w:rsidRPr="00BD2DFC" w:rsidRDefault="00A004E8" w:rsidP="00ED48ED">
            <w:pPr>
              <w:jc w:val="both"/>
              <w:rPr>
                <w:sz w:val="20"/>
                <w:szCs w:val="20"/>
                <w:lang w:val="fr-CA"/>
              </w:rPr>
            </w:pPr>
          </w:p>
        </w:tc>
      </w:tr>
      <w:tr w:rsidR="00A004E8" w:rsidRPr="00BD2DFC" w:rsidTr="00ED48ED">
        <w:tc>
          <w:tcPr>
            <w:tcW w:w="5000" w:type="pct"/>
            <w:gridSpan w:val="4"/>
          </w:tcPr>
          <w:p w:rsidR="00A004E8" w:rsidRPr="00BD2DFC" w:rsidRDefault="00A004E8" w:rsidP="00ED48ED">
            <w:pPr>
              <w:jc w:val="both"/>
              <w:rPr>
                <w:iCs/>
                <w:sz w:val="20"/>
                <w:szCs w:val="20"/>
                <w:lang w:val="fr-CA"/>
              </w:rPr>
            </w:pPr>
            <w:r w:rsidRPr="00BD2DFC">
              <w:rPr>
                <w:sz w:val="20"/>
                <w:szCs w:val="20"/>
                <w:lang w:val="fr-CA"/>
              </w:rPr>
              <w:t>Dans le cadre d’une opération de cybersurveillance, une policière personnifiant une personne mineure entre en contact avec le demandeur, Guillaume Poitras. Le 28 novembre 2012, elle lui donne rendez-vous dans un restaurant où il sera arrêté et accusé de leurre et de production de pornographie juvénile.</w:t>
            </w:r>
            <w:r w:rsidRPr="00BD2DFC">
              <w:rPr>
                <w:rFonts w:ascii="Arial" w:hAnsi="Arial" w:cs="Arial"/>
                <w:color w:val="000000"/>
                <w:sz w:val="20"/>
                <w:szCs w:val="20"/>
                <w:lang w:val="fr-CA"/>
              </w:rPr>
              <w:t xml:space="preserve"> </w:t>
            </w:r>
            <w:r w:rsidRPr="00BD2DFC">
              <w:rPr>
                <w:sz w:val="20"/>
                <w:szCs w:val="20"/>
                <w:lang w:val="fr-CA"/>
              </w:rPr>
              <w:t xml:space="preserve">À la suite de cette arrestation, un mandat de perquisition autorise la saisie de l’ordinateur du demandeur. L’analyse de l’ordinateur mène à l’ajout de 37 chefs d’accusation, toujours en matière de leurre et de production de pornographie juvénile. Le demandeur choisit d’être jugé devant juge et jury et demande une enquête préliminaire. L’enquête préliminaire se tient finalement le 3 juin 2016. Le demandeur est renvoyé à procès à l’égard des 2 chefs d’accusation initialement portés contre lui, de même qu’à l’égard des 37 chefs d’accusation supplémentaires. Le demandeur présente une requête en arrêt des procédures fondée sur l’al. 11b) de la </w:t>
            </w:r>
            <w:r w:rsidRPr="00BD2DFC">
              <w:rPr>
                <w:i/>
                <w:iCs/>
                <w:sz w:val="20"/>
                <w:szCs w:val="20"/>
                <w:lang w:val="fr-CA"/>
              </w:rPr>
              <w:t>Charte canadienne des droits et libertés</w:t>
            </w:r>
            <w:r w:rsidRPr="00BD2DFC">
              <w:rPr>
                <w:sz w:val="20"/>
                <w:szCs w:val="20"/>
                <w:lang w:val="fr-CA"/>
              </w:rPr>
              <w:t xml:space="preserve"> pour violation de son droit d’être jugé dans un délai raisonnable. La Cour du Québec prononce l’arrêt des procédures à l’égard des 2 chefs d’accusation initialement portés, mais elle rejette la requête pour les 37 nouveaux chefs d’accusation, car le calcul du délai pour ceux</w:t>
            </w:r>
            <w:r w:rsidRPr="00BD2DFC">
              <w:rPr>
                <w:sz w:val="20"/>
                <w:szCs w:val="20"/>
                <w:lang w:val="fr-CA"/>
              </w:rPr>
              <w:noBreakHyphen/>
              <w:t xml:space="preserve">ci commence le jour du renvoi à procès. Le demandeur porte le jugement de la Cour du Québec en appel, mais la Cour d’appel du Québec rejette l’appel. Elle est d’avis que la Cour du Québec n’a commis aucune erreur de droit en retenant que c’est le renvoi à procès à l’égard des nouvelles accusations qui marque le moment de l’inculpation au sens de l’al. 11b) de la </w:t>
            </w:r>
            <w:r w:rsidRPr="00BD2DFC">
              <w:rPr>
                <w:i/>
                <w:iCs/>
                <w:sz w:val="20"/>
                <w:szCs w:val="20"/>
                <w:lang w:val="fr-CA"/>
              </w:rPr>
              <w:t>Charte</w:t>
            </w:r>
            <w:r w:rsidRPr="00BD2DFC">
              <w:rPr>
                <w:iCs/>
                <w:sz w:val="20"/>
                <w:szCs w:val="20"/>
                <w:lang w:val="fr-CA"/>
              </w:rPr>
              <w:t>.</w:t>
            </w:r>
          </w:p>
          <w:p w:rsidR="00A004E8" w:rsidRPr="00BD2DFC" w:rsidRDefault="00A004E8" w:rsidP="00ED48ED">
            <w:pPr>
              <w:jc w:val="both"/>
              <w:rPr>
                <w:iCs/>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2 février 2017</w:t>
            </w:r>
          </w:p>
          <w:p w:rsidR="00A004E8" w:rsidRPr="00BD2DFC" w:rsidRDefault="00A004E8" w:rsidP="00ED48ED">
            <w:pPr>
              <w:jc w:val="both"/>
              <w:rPr>
                <w:sz w:val="20"/>
                <w:szCs w:val="20"/>
                <w:lang w:val="fr-CA"/>
              </w:rPr>
            </w:pPr>
            <w:r w:rsidRPr="00BD2DFC">
              <w:rPr>
                <w:sz w:val="20"/>
                <w:szCs w:val="20"/>
                <w:lang w:val="fr-CA"/>
              </w:rPr>
              <w:t>Cour du Québec</w:t>
            </w:r>
          </w:p>
          <w:p w:rsidR="00A004E8" w:rsidRPr="00BD2DFC" w:rsidRDefault="00A004E8" w:rsidP="00ED48ED">
            <w:pPr>
              <w:jc w:val="both"/>
              <w:rPr>
                <w:sz w:val="20"/>
                <w:szCs w:val="20"/>
                <w:lang w:val="fr-CA"/>
              </w:rPr>
            </w:pPr>
            <w:r w:rsidRPr="00BD2DFC">
              <w:rPr>
                <w:sz w:val="20"/>
                <w:szCs w:val="20"/>
                <w:lang w:val="fr-CA"/>
              </w:rPr>
              <w:t>(La juge Weitzman)</w:t>
            </w:r>
          </w:p>
          <w:p w:rsidR="00A004E8" w:rsidRPr="00BD2DFC" w:rsidRDefault="00A004E8" w:rsidP="00ED48ED">
            <w:pPr>
              <w:jc w:val="both"/>
              <w:rPr>
                <w:sz w:val="20"/>
                <w:szCs w:val="20"/>
              </w:rPr>
            </w:pPr>
            <w:r w:rsidRPr="00BD2DFC">
              <w:rPr>
                <w:sz w:val="20"/>
                <w:szCs w:val="20"/>
              </w:rPr>
              <w:t>Dossier : 500-01-082019-123</w:t>
            </w:r>
          </w:p>
          <w:p w:rsidR="00A004E8" w:rsidRPr="00BD2DFC" w:rsidRDefault="00BD2DFC" w:rsidP="00ED48ED">
            <w:pPr>
              <w:jc w:val="both"/>
              <w:rPr>
                <w:sz w:val="20"/>
                <w:szCs w:val="20"/>
              </w:rPr>
            </w:pPr>
            <w:hyperlink r:id="rId17" w:history="1">
              <w:r w:rsidR="00A004E8" w:rsidRPr="00BD2DFC">
                <w:rPr>
                  <w:rStyle w:val="Hyperlink"/>
                  <w:sz w:val="20"/>
                  <w:szCs w:val="20"/>
                </w:rPr>
                <w:t>2017 QCCQ 256</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lang w:val="fr-CA"/>
              </w:rPr>
            </w:pPr>
            <w:r w:rsidRPr="00BD2DFC">
              <w:rPr>
                <w:sz w:val="20"/>
                <w:szCs w:val="20"/>
                <w:lang w:val="fr-CA"/>
              </w:rPr>
              <w:t>Requête en arrêt des procédures accueillie sur les chefs 15 et 39, mais rejetée sur les chefs 1 à 14 et 16 à 38.</w:t>
            </w: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18 novembre 2022</w:t>
            </w:r>
          </w:p>
          <w:p w:rsidR="00A004E8" w:rsidRPr="00BD2DFC" w:rsidRDefault="00A004E8" w:rsidP="00ED48ED">
            <w:pPr>
              <w:jc w:val="both"/>
              <w:rPr>
                <w:sz w:val="20"/>
                <w:szCs w:val="20"/>
                <w:lang w:val="fr-CA"/>
              </w:rPr>
            </w:pPr>
            <w:r w:rsidRPr="00BD2DFC">
              <w:rPr>
                <w:sz w:val="20"/>
                <w:szCs w:val="20"/>
                <w:lang w:val="fr-CA"/>
              </w:rPr>
              <w:t>Cour d’appel du Québec (Montréal)</w:t>
            </w:r>
          </w:p>
          <w:p w:rsidR="00A004E8" w:rsidRPr="00BD2DFC" w:rsidRDefault="00A004E8" w:rsidP="00ED48ED">
            <w:pPr>
              <w:jc w:val="both"/>
              <w:rPr>
                <w:sz w:val="20"/>
                <w:szCs w:val="20"/>
                <w:lang w:val="fr-CA"/>
              </w:rPr>
            </w:pPr>
            <w:r w:rsidRPr="00BD2DFC">
              <w:rPr>
                <w:sz w:val="20"/>
                <w:szCs w:val="20"/>
                <w:lang w:val="fr-CA"/>
              </w:rPr>
              <w:t>(Les juges Gagnon, Cournoyer et Baudouin)</w:t>
            </w:r>
          </w:p>
          <w:p w:rsidR="00A004E8" w:rsidRPr="00BD2DFC" w:rsidRDefault="00A004E8" w:rsidP="00ED48ED">
            <w:pPr>
              <w:jc w:val="both"/>
              <w:rPr>
                <w:sz w:val="20"/>
                <w:szCs w:val="20"/>
              </w:rPr>
            </w:pPr>
            <w:r w:rsidRPr="00BD2DFC">
              <w:rPr>
                <w:sz w:val="20"/>
                <w:szCs w:val="20"/>
              </w:rPr>
              <w:t>Dossier : 500-10-007165-192</w:t>
            </w:r>
          </w:p>
          <w:p w:rsidR="00A004E8" w:rsidRPr="00BD2DFC" w:rsidRDefault="00BD2DFC" w:rsidP="00ED48ED">
            <w:pPr>
              <w:jc w:val="both"/>
              <w:rPr>
                <w:sz w:val="20"/>
                <w:szCs w:val="20"/>
              </w:rPr>
            </w:pPr>
            <w:hyperlink r:id="rId18" w:history="1">
              <w:r w:rsidR="00A004E8" w:rsidRPr="00BD2DFC">
                <w:rPr>
                  <w:rStyle w:val="Hyperlink"/>
                  <w:sz w:val="20"/>
                  <w:szCs w:val="20"/>
                </w:rPr>
                <w:t>2022 QCCA 1561</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Appel rejeté.</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16 décembre 2022</w:t>
            </w:r>
          </w:p>
          <w:p w:rsidR="00A004E8" w:rsidRPr="00BD2DFC" w:rsidRDefault="00A004E8" w:rsidP="00ED48ED">
            <w:pPr>
              <w:jc w:val="both"/>
              <w:rPr>
                <w:sz w:val="20"/>
                <w:szCs w:val="20"/>
                <w:lang w:val="fr-CA"/>
              </w:rPr>
            </w:pPr>
            <w:r w:rsidRPr="00BD2DFC">
              <w:rPr>
                <w:sz w:val="20"/>
                <w:szCs w:val="20"/>
                <w:lang w:val="fr-CA"/>
              </w:rPr>
              <w:t>Cour suprême du Canada</w:t>
            </w: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rPr>
            </w:pPr>
            <w:r w:rsidRPr="00BD2DFC">
              <w:rPr>
                <w:sz w:val="20"/>
                <w:szCs w:val="20"/>
              </w:rPr>
              <w:t>Demande d’autorisation d’appel déposée.</w:t>
            </w: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53"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40484</w:t>
            </w:r>
          </w:p>
        </w:tc>
        <w:tc>
          <w:tcPr>
            <w:tcW w:w="4457" w:type="pct"/>
          </w:tcPr>
          <w:p w:rsidR="00A004E8" w:rsidRPr="00BD2DFC" w:rsidRDefault="00A004E8" w:rsidP="00ED48ED">
            <w:pPr>
              <w:pStyle w:val="SCCLsocParty"/>
              <w:jc w:val="both"/>
              <w:rPr>
                <w:b/>
                <w:sz w:val="20"/>
                <w:szCs w:val="20"/>
                <w:lang w:val="en-US"/>
              </w:rPr>
            </w:pPr>
            <w:r w:rsidRPr="00BD2DFC">
              <w:rPr>
                <w:b/>
                <w:sz w:val="20"/>
                <w:szCs w:val="20"/>
                <w:lang w:val="en-US"/>
              </w:rPr>
              <w:t>Olga Routkovskaia v. Michael Gibson</w:t>
            </w:r>
          </w:p>
          <w:p w:rsidR="00A004E8" w:rsidRPr="00BD2DFC" w:rsidRDefault="00A004E8" w:rsidP="00ED48ED">
            <w:pPr>
              <w:jc w:val="both"/>
              <w:rPr>
                <w:sz w:val="20"/>
                <w:szCs w:val="20"/>
              </w:rPr>
            </w:pPr>
            <w:r w:rsidRPr="00BD2DFC">
              <w:rPr>
                <w:sz w:val="20"/>
                <w:szCs w:val="20"/>
              </w:rPr>
              <w:t>(B.C.) (Civil) (By Leave)</w:t>
            </w:r>
          </w:p>
        </w:tc>
      </w:tr>
      <w:tr w:rsidR="00A004E8" w:rsidRPr="00BD2DFC" w:rsidTr="00ED48ED">
        <w:tc>
          <w:tcPr>
            <w:tcW w:w="5000" w:type="pct"/>
            <w:gridSpan w:val="2"/>
          </w:tcPr>
          <w:p w:rsidR="00ED48ED" w:rsidRPr="00BD2DFC" w:rsidRDefault="00ED48ED" w:rsidP="00ED48ED">
            <w:pPr>
              <w:jc w:val="both"/>
              <w:rPr>
                <w:sz w:val="20"/>
                <w:szCs w:val="20"/>
              </w:rPr>
            </w:pPr>
            <w:r w:rsidRPr="00BD2DFC">
              <w:rPr>
                <w:sz w:val="20"/>
                <w:szCs w:val="20"/>
              </w:rPr>
              <w:t>The application for leave to appeal from the judgment of the Court of Appeal for British Columbia (Vancouver), Number CA47758, 2022 BCCA 334, dated September 23, 2022, is dismissed with costs.</w:t>
            </w:r>
          </w:p>
          <w:p w:rsidR="00A004E8" w:rsidRPr="00BD2DFC" w:rsidRDefault="00A004E8" w:rsidP="00ED48ED">
            <w:pPr>
              <w:jc w:val="both"/>
              <w:rPr>
                <w:sz w:val="20"/>
                <w:szCs w:val="20"/>
              </w:rPr>
            </w:pPr>
          </w:p>
        </w:tc>
      </w:tr>
      <w:tr w:rsidR="00A004E8" w:rsidRPr="00BD2DFC" w:rsidTr="00ED48ED">
        <w:tc>
          <w:tcPr>
            <w:tcW w:w="5000" w:type="pct"/>
            <w:gridSpan w:val="2"/>
          </w:tcPr>
          <w:p w:rsidR="00A004E8" w:rsidRPr="00BD2DFC" w:rsidRDefault="00A004E8" w:rsidP="00ED48ED">
            <w:pPr>
              <w:jc w:val="both"/>
              <w:rPr>
                <w:sz w:val="20"/>
                <w:szCs w:val="20"/>
              </w:rPr>
            </w:pPr>
            <w:r w:rsidRPr="00BD2DFC">
              <w:rPr>
                <w:sz w:val="20"/>
                <w:szCs w:val="20"/>
              </w:rPr>
              <w:t>Family law — Costs — Whether the Court of Appeal for British Columbia erred in principle and/or law in not granting the application for leave to appeal of the costs order of the Supreme Court judge?</w:t>
            </w:r>
          </w:p>
          <w:p w:rsidR="00ED48ED" w:rsidRPr="00BD2DFC" w:rsidRDefault="00ED48ED" w:rsidP="00ED48ED">
            <w:pPr>
              <w:jc w:val="both"/>
              <w:rPr>
                <w:sz w:val="20"/>
                <w:szCs w:val="20"/>
              </w:rPr>
            </w:pPr>
          </w:p>
        </w:tc>
      </w:tr>
    </w:tbl>
    <w:p w:rsidR="00ED48ED" w:rsidRPr="00BD2DFC" w:rsidRDefault="00ED48ED">
      <w:r w:rsidRPr="00BD2D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04E8" w:rsidRPr="00BD2DFC" w:rsidTr="00ED48ED">
        <w:tc>
          <w:tcPr>
            <w:tcW w:w="5000" w:type="pct"/>
            <w:gridSpan w:val="3"/>
          </w:tcPr>
          <w:p w:rsidR="00A004E8" w:rsidRPr="00BD2DFC" w:rsidRDefault="00A004E8" w:rsidP="00ED48ED">
            <w:pPr>
              <w:jc w:val="both"/>
              <w:rPr>
                <w:sz w:val="20"/>
                <w:szCs w:val="20"/>
              </w:rPr>
            </w:pPr>
            <w:r w:rsidRPr="00BD2DFC">
              <w:rPr>
                <w:iCs/>
                <w:color w:val="000000"/>
                <w:sz w:val="20"/>
                <w:szCs w:val="20"/>
              </w:rPr>
              <w:t xml:space="preserve">The </w:t>
            </w:r>
            <w:r w:rsidRPr="00BD2DFC">
              <w:rPr>
                <w:rFonts w:cs="Times New Roman"/>
                <w:iCs/>
                <w:color w:val="000000"/>
                <w:sz w:val="20"/>
                <w:szCs w:val="20"/>
              </w:rPr>
              <w:t xml:space="preserve">Supreme Court of British Columbia </w:t>
            </w:r>
            <w:r w:rsidRPr="00BD2DFC">
              <w:rPr>
                <w:iCs/>
                <w:color w:val="000000"/>
                <w:sz w:val="20"/>
                <w:szCs w:val="20"/>
              </w:rPr>
              <w:t xml:space="preserve">judge ordered that each party should </w:t>
            </w:r>
            <w:r w:rsidRPr="00BD2DFC">
              <w:rPr>
                <w:rFonts w:cs="Times New Roman"/>
                <w:iCs/>
                <w:color w:val="000000"/>
                <w:sz w:val="20"/>
                <w:szCs w:val="20"/>
              </w:rPr>
              <w:t>bear</w:t>
            </w:r>
            <w:r w:rsidRPr="00BD2DFC">
              <w:rPr>
                <w:iCs/>
                <w:color w:val="000000"/>
                <w:sz w:val="20"/>
                <w:szCs w:val="20"/>
              </w:rPr>
              <w:t xml:space="preserve"> their own costs in a family law matter. </w:t>
            </w:r>
            <w:r w:rsidRPr="00BD2DFC">
              <w:rPr>
                <w:color w:val="000000"/>
                <w:sz w:val="20"/>
                <w:szCs w:val="20"/>
              </w:rPr>
              <w:t xml:space="preserve">The cost of the court transcripts were ordered to </w:t>
            </w:r>
            <w:r w:rsidRPr="00BD2DFC">
              <w:rPr>
                <w:rFonts w:cs="Times New Roman"/>
                <w:color w:val="000000"/>
                <w:sz w:val="20"/>
                <w:szCs w:val="20"/>
              </w:rPr>
              <w:t xml:space="preserve">be shared </w:t>
            </w:r>
            <w:r w:rsidRPr="00BD2DFC">
              <w:rPr>
                <w:color w:val="000000"/>
                <w:sz w:val="20"/>
                <w:szCs w:val="20"/>
              </w:rPr>
              <w:t>equally by the parties</w:t>
            </w:r>
            <w:r w:rsidRPr="00BD2DFC">
              <w:rPr>
                <w:rFonts w:cs="Times New Roman"/>
                <w:color w:val="000000"/>
                <w:sz w:val="20"/>
                <w:szCs w:val="20"/>
              </w:rPr>
              <w:t>.</w:t>
            </w:r>
            <w:r w:rsidRPr="00BD2DFC">
              <w:rPr>
                <w:iCs/>
                <w:color w:val="000000"/>
                <w:sz w:val="20"/>
                <w:szCs w:val="20"/>
              </w:rPr>
              <w:t xml:space="preserve"> Harris J.A. dismissed the applicant’s application for leave to appeal the costs order. He held that the </w:t>
            </w:r>
            <w:r w:rsidRPr="00BD2DFC">
              <w:rPr>
                <w:rFonts w:cs="Times New Roman"/>
                <w:iCs/>
                <w:color w:val="000000"/>
                <w:sz w:val="20"/>
                <w:szCs w:val="20"/>
              </w:rPr>
              <w:t xml:space="preserve">applicant has not demonstrated the existence of an arguable error in principle in the exercise of the </w:t>
            </w:r>
            <w:r w:rsidRPr="00BD2DFC">
              <w:rPr>
                <w:iCs/>
                <w:color w:val="000000"/>
                <w:sz w:val="20"/>
                <w:szCs w:val="20"/>
              </w:rPr>
              <w:t xml:space="preserve">trial </w:t>
            </w:r>
            <w:r w:rsidRPr="00BD2DFC">
              <w:rPr>
                <w:rFonts w:cs="Times New Roman"/>
                <w:iCs/>
                <w:color w:val="000000"/>
                <w:sz w:val="20"/>
                <w:szCs w:val="20"/>
              </w:rPr>
              <w:t>judge’s discretion, and it was not in the interests of justice to grant leave to appeal.</w:t>
            </w:r>
            <w:r w:rsidRPr="00BD2DFC">
              <w:rPr>
                <w:iCs/>
                <w:color w:val="000000"/>
                <w:sz w:val="20"/>
                <w:szCs w:val="20"/>
              </w:rPr>
              <w:t xml:space="preserve"> </w:t>
            </w:r>
            <w:r w:rsidRPr="00BD2DFC">
              <w:rPr>
                <w:rFonts w:cs="Times New Roman"/>
                <w:iCs/>
                <w:color w:val="000000"/>
                <w:sz w:val="20"/>
                <w:szCs w:val="20"/>
              </w:rPr>
              <w:t xml:space="preserve">The </w:t>
            </w:r>
            <w:r w:rsidRPr="00BD2DFC">
              <w:rPr>
                <w:iCs/>
                <w:color w:val="000000"/>
                <w:sz w:val="20"/>
                <w:szCs w:val="20"/>
              </w:rPr>
              <w:t xml:space="preserve">Court of Appeal dismissed the applicant’s application to </w:t>
            </w:r>
            <w:r w:rsidRPr="00BD2DFC">
              <w:rPr>
                <w:rFonts w:cs="Times New Roman"/>
                <w:iCs/>
                <w:color w:val="000000"/>
                <w:sz w:val="20"/>
                <w:szCs w:val="20"/>
              </w:rPr>
              <w:t>vary the order of the chambers judge dismissing her application for leave to appeal the costs order made by a Supreme Court judge.</w:t>
            </w:r>
          </w:p>
        </w:tc>
      </w:tr>
      <w:tr w:rsidR="00A004E8" w:rsidRPr="00BD2DFC" w:rsidTr="00ED48ED">
        <w:tc>
          <w:tcPr>
            <w:tcW w:w="5000" w:type="pct"/>
            <w:gridSpan w:val="3"/>
          </w:tcPr>
          <w:p w:rsidR="00A004E8" w:rsidRPr="00BD2DFC" w:rsidRDefault="00A004E8" w:rsidP="00ED48ED">
            <w:pPr>
              <w:jc w:val="both"/>
              <w:rPr>
                <w:sz w:val="20"/>
                <w:szCs w:val="20"/>
              </w:rPr>
            </w:pPr>
          </w:p>
        </w:tc>
      </w:tr>
      <w:tr w:rsidR="00A004E8" w:rsidRPr="00BD2DFC" w:rsidTr="00ED48ED">
        <w:tc>
          <w:tcPr>
            <w:tcW w:w="2427" w:type="pct"/>
          </w:tcPr>
          <w:p w:rsidR="00A004E8" w:rsidRPr="00BD2DFC" w:rsidRDefault="00A004E8" w:rsidP="00ED48ED">
            <w:pPr>
              <w:jc w:val="both"/>
              <w:rPr>
                <w:sz w:val="20"/>
                <w:szCs w:val="20"/>
              </w:rPr>
            </w:pPr>
            <w:r w:rsidRPr="00BD2DFC">
              <w:rPr>
                <w:sz w:val="20"/>
                <w:szCs w:val="20"/>
              </w:rPr>
              <w:t>August 17, 2021</w:t>
            </w:r>
          </w:p>
          <w:p w:rsidR="00A004E8" w:rsidRPr="00BD2DFC" w:rsidRDefault="00A004E8" w:rsidP="00ED48ED">
            <w:pPr>
              <w:jc w:val="both"/>
              <w:rPr>
                <w:sz w:val="20"/>
                <w:szCs w:val="20"/>
              </w:rPr>
            </w:pPr>
            <w:r w:rsidRPr="00BD2DFC">
              <w:rPr>
                <w:sz w:val="20"/>
                <w:szCs w:val="20"/>
              </w:rPr>
              <w:t>Supreme Court of British Columbia</w:t>
            </w:r>
          </w:p>
          <w:p w:rsidR="00A004E8" w:rsidRPr="00BD2DFC" w:rsidRDefault="00A004E8" w:rsidP="00ED48ED">
            <w:pPr>
              <w:jc w:val="both"/>
              <w:rPr>
                <w:sz w:val="20"/>
                <w:szCs w:val="20"/>
              </w:rPr>
            </w:pPr>
            <w:r w:rsidRPr="00BD2DFC">
              <w:rPr>
                <w:sz w:val="20"/>
                <w:szCs w:val="20"/>
              </w:rPr>
              <w:t>(Verhoeven J.)</w:t>
            </w:r>
          </w:p>
          <w:p w:rsidR="00A004E8" w:rsidRPr="00BD2DFC" w:rsidRDefault="00BD2DFC" w:rsidP="00ED48ED">
            <w:pPr>
              <w:jc w:val="both"/>
              <w:rPr>
                <w:rStyle w:val="Hyperlink"/>
                <w:color w:val="auto"/>
                <w:sz w:val="20"/>
                <w:szCs w:val="20"/>
                <w:u w:val="none"/>
              </w:rPr>
            </w:pPr>
            <w:hyperlink r:id="rId19" w:history="1">
              <w:r w:rsidR="00A004E8" w:rsidRPr="00BD2DFC">
                <w:rPr>
                  <w:rStyle w:val="Hyperlink"/>
                  <w:sz w:val="20"/>
                  <w:szCs w:val="20"/>
                </w:rPr>
                <w:t>2021 BCSC 1577</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Costs ruling: each party is to bear their own costs; cost of the court transcripts to be shared equally</w:t>
            </w:r>
          </w:p>
        </w:tc>
      </w:tr>
      <w:tr w:rsidR="00A004E8" w:rsidRPr="00BD2DFC" w:rsidTr="00ED48ED">
        <w:tc>
          <w:tcPr>
            <w:tcW w:w="2427" w:type="pct"/>
          </w:tcPr>
          <w:p w:rsidR="00A004E8" w:rsidRPr="00BD2DFC" w:rsidRDefault="00A004E8" w:rsidP="00ED48ED">
            <w:pPr>
              <w:jc w:val="both"/>
              <w:rPr>
                <w:sz w:val="20"/>
                <w:szCs w:val="20"/>
              </w:rPr>
            </w:pPr>
            <w:r w:rsidRPr="00BD2DFC">
              <w:rPr>
                <w:sz w:val="20"/>
                <w:szCs w:val="20"/>
              </w:rPr>
              <w:t>December 9, 2021</w:t>
            </w:r>
          </w:p>
          <w:p w:rsidR="00A004E8" w:rsidRPr="00BD2DFC" w:rsidRDefault="00A004E8" w:rsidP="00ED48ED">
            <w:pPr>
              <w:jc w:val="both"/>
              <w:rPr>
                <w:sz w:val="20"/>
                <w:szCs w:val="20"/>
              </w:rPr>
            </w:pPr>
            <w:r w:rsidRPr="00BD2DFC">
              <w:rPr>
                <w:sz w:val="20"/>
                <w:szCs w:val="20"/>
              </w:rPr>
              <w:t>Court of Appeal for British Columbia</w:t>
            </w:r>
          </w:p>
          <w:p w:rsidR="00A004E8" w:rsidRPr="00BD2DFC" w:rsidRDefault="00A004E8" w:rsidP="00ED48ED">
            <w:pPr>
              <w:jc w:val="both"/>
              <w:rPr>
                <w:sz w:val="20"/>
                <w:szCs w:val="20"/>
              </w:rPr>
            </w:pPr>
            <w:r w:rsidRPr="00BD2DFC">
              <w:rPr>
                <w:sz w:val="20"/>
                <w:szCs w:val="20"/>
              </w:rPr>
              <w:t>(Harris J.A.)</w:t>
            </w:r>
          </w:p>
          <w:p w:rsidR="00A004E8" w:rsidRPr="00BD2DFC" w:rsidRDefault="00BD2DFC" w:rsidP="00ED48ED">
            <w:pPr>
              <w:jc w:val="both"/>
              <w:rPr>
                <w:sz w:val="20"/>
                <w:szCs w:val="20"/>
              </w:rPr>
            </w:pPr>
            <w:hyperlink r:id="rId20" w:history="1">
              <w:r w:rsidR="00A004E8" w:rsidRPr="00BD2DFC">
                <w:rPr>
                  <w:rStyle w:val="Hyperlink"/>
                  <w:sz w:val="20"/>
                  <w:szCs w:val="20"/>
                </w:rPr>
                <w:t>2021 BCCA 463</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dismissed</w:t>
            </w:r>
          </w:p>
          <w:p w:rsidR="00A004E8" w:rsidRPr="00BD2DFC" w:rsidRDefault="00A004E8" w:rsidP="00ED48ED">
            <w:pPr>
              <w:jc w:val="both"/>
              <w:rPr>
                <w:sz w:val="20"/>
                <w:szCs w:val="20"/>
              </w:rPr>
            </w:pPr>
          </w:p>
        </w:tc>
      </w:tr>
      <w:tr w:rsidR="00A004E8" w:rsidRPr="00BD2DFC" w:rsidTr="00ED48ED">
        <w:tc>
          <w:tcPr>
            <w:tcW w:w="2427" w:type="pct"/>
          </w:tcPr>
          <w:p w:rsidR="00A004E8" w:rsidRPr="00BD2DFC" w:rsidRDefault="00A004E8" w:rsidP="00ED48ED">
            <w:pPr>
              <w:jc w:val="both"/>
              <w:rPr>
                <w:sz w:val="20"/>
                <w:szCs w:val="20"/>
              </w:rPr>
            </w:pPr>
            <w:r w:rsidRPr="00BD2DFC">
              <w:rPr>
                <w:sz w:val="20"/>
                <w:szCs w:val="20"/>
              </w:rPr>
              <w:t>September 23, 2022</w:t>
            </w:r>
          </w:p>
          <w:p w:rsidR="00A004E8" w:rsidRPr="00BD2DFC" w:rsidRDefault="00A004E8" w:rsidP="00ED48ED">
            <w:pPr>
              <w:jc w:val="both"/>
              <w:rPr>
                <w:sz w:val="20"/>
                <w:szCs w:val="20"/>
              </w:rPr>
            </w:pPr>
            <w:r w:rsidRPr="00BD2DFC">
              <w:rPr>
                <w:sz w:val="20"/>
                <w:szCs w:val="20"/>
              </w:rPr>
              <w:t xml:space="preserve">Court of Appeal for British Columbia </w:t>
            </w:r>
          </w:p>
          <w:p w:rsidR="00A004E8" w:rsidRPr="00BD2DFC" w:rsidRDefault="00A004E8" w:rsidP="00ED48ED">
            <w:pPr>
              <w:jc w:val="both"/>
              <w:rPr>
                <w:sz w:val="20"/>
                <w:szCs w:val="20"/>
              </w:rPr>
            </w:pPr>
            <w:r w:rsidRPr="00BD2DFC">
              <w:rPr>
                <w:sz w:val="20"/>
                <w:szCs w:val="20"/>
              </w:rPr>
              <w:t>(Vancouver)</w:t>
            </w:r>
          </w:p>
          <w:p w:rsidR="00A004E8" w:rsidRPr="00BD2DFC" w:rsidRDefault="00A004E8" w:rsidP="00ED48ED">
            <w:pPr>
              <w:jc w:val="both"/>
              <w:rPr>
                <w:sz w:val="20"/>
                <w:szCs w:val="20"/>
              </w:rPr>
            </w:pPr>
            <w:r w:rsidRPr="00BD2DFC">
              <w:rPr>
                <w:sz w:val="20"/>
                <w:szCs w:val="20"/>
              </w:rPr>
              <w:t>(Bennett, Dickson, Horsman JJ.A.)</w:t>
            </w:r>
          </w:p>
          <w:p w:rsidR="00A004E8" w:rsidRPr="00BD2DFC" w:rsidRDefault="00A004E8" w:rsidP="00ED48ED">
            <w:pPr>
              <w:jc w:val="both"/>
              <w:rPr>
                <w:sz w:val="20"/>
                <w:szCs w:val="20"/>
              </w:rPr>
            </w:pPr>
            <w:r w:rsidRPr="00BD2DFC">
              <w:rPr>
                <w:color w:val="000000"/>
                <w:sz w:val="20"/>
                <w:szCs w:val="20"/>
              </w:rPr>
              <w:t xml:space="preserve">CA47758; </w:t>
            </w:r>
            <w:hyperlink r:id="rId21" w:history="1">
              <w:r w:rsidRPr="00BD2DFC">
                <w:rPr>
                  <w:rStyle w:val="Hyperlink"/>
                  <w:sz w:val="20"/>
                  <w:szCs w:val="20"/>
                </w:rPr>
                <w:t>2022 BCCA 334</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dismissed</w:t>
            </w:r>
          </w:p>
          <w:p w:rsidR="00A004E8" w:rsidRPr="00BD2DFC" w:rsidRDefault="00A004E8" w:rsidP="00ED48ED">
            <w:pPr>
              <w:jc w:val="both"/>
              <w:rPr>
                <w:sz w:val="20"/>
                <w:szCs w:val="20"/>
              </w:rPr>
            </w:pPr>
          </w:p>
        </w:tc>
      </w:tr>
      <w:tr w:rsidR="00A004E8" w:rsidRPr="00BD2DFC" w:rsidTr="00ED48ED">
        <w:tc>
          <w:tcPr>
            <w:tcW w:w="2427" w:type="pct"/>
          </w:tcPr>
          <w:p w:rsidR="00A004E8" w:rsidRPr="00BD2DFC" w:rsidRDefault="00A004E8" w:rsidP="00ED48ED">
            <w:pPr>
              <w:jc w:val="both"/>
              <w:rPr>
                <w:sz w:val="20"/>
                <w:szCs w:val="20"/>
              </w:rPr>
            </w:pPr>
            <w:r w:rsidRPr="00BD2DFC">
              <w:rPr>
                <w:sz w:val="20"/>
                <w:szCs w:val="20"/>
              </w:rPr>
              <w:t>November 22, 2022</w:t>
            </w:r>
          </w:p>
          <w:p w:rsidR="00A004E8" w:rsidRPr="00BD2DFC" w:rsidRDefault="00A004E8" w:rsidP="00ED48ED">
            <w:pPr>
              <w:jc w:val="both"/>
              <w:rPr>
                <w:sz w:val="20"/>
                <w:szCs w:val="20"/>
              </w:rPr>
            </w:pPr>
            <w:r w:rsidRPr="00BD2DFC">
              <w:rPr>
                <w:sz w:val="20"/>
                <w:szCs w:val="20"/>
              </w:rPr>
              <w:t>Supreme Court of Canada</w:t>
            </w: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filed</w:t>
            </w:r>
          </w:p>
          <w:p w:rsidR="00A004E8" w:rsidRPr="00BD2DFC" w:rsidRDefault="00A004E8" w:rsidP="00ED48ED">
            <w:pPr>
              <w:jc w:val="both"/>
              <w:rPr>
                <w:sz w:val="20"/>
                <w:szCs w:val="20"/>
              </w:rPr>
            </w:pP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54"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lang w:val="fr-CA"/>
              </w:rPr>
            </w:pPr>
            <w:r w:rsidRPr="00BD2DFC">
              <w:rPr>
                <w:rStyle w:val="SCCFileNumberChar"/>
                <w:sz w:val="20"/>
                <w:szCs w:val="20"/>
                <w:lang w:val="fr-CA"/>
              </w:rPr>
              <w:t>40484</w:t>
            </w:r>
          </w:p>
        </w:tc>
        <w:tc>
          <w:tcPr>
            <w:tcW w:w="4457" w:type="pct"/>
            <w:gridSpan w:val="3"/>
          </w:tcPr>
          <w:p w:rsidR="00A004E8" w:rsidRPr="00BD2DFC" w:rsidRDefault="00A004E8" w:rsidP="00ED48ED">
            <w:pPr>
              <w:pStyle w:val="SCCLsocParty"/>
              <w:jc w:val="both"/>
              <w:rPr>
                <w:b/>
                <w:sz w:val="20"/>
                <w:szCs w:val="20"/>
              </w:rPr>
            </w:pPr>
            <w:r w:rsidRPr="00BD2DFC">
              <w:rPr>
                <w:b/>
                <w:sz w:val="20"/>
                <w:szCs w:val="20"/>
              </w:rPr>
              <w:t>Olga Routkovskaia c. Michael Gibson</w:t>
            </w:r>
          </w:p>
          <w:p w:rsidR="00A004E8" w:rsidRPr="00BD2DFC" w:rsidRDefault="00A004E8" w:rsidP="00ED48ED">
            <w:pPr>
              <w:jc w:val="both"/>
              <w:rPr>
                <w:sz w:val="20"/>
                <w:szCs w:val="20"/>
                <w:lang w:val="fr-CA"/>
              </w:rPr>
            </w:pPr>
            <w:r w:rsidRPr="00BD2DFC">
              <w:rPr>
                <w:sz w:val="20"/>
                <w:szCs w:val="20"/>
                <w:lang w:val="fr-CA"/>
              </w:rPr>
              <w:t>(C.</w:t>
            </w:r>
            <w:r w:rsidRPr="00BD2DFC">
              <w:rPr>
                <w:sz w:val="20"/>
                <w:szCs w:val="20"/>
                <w:lang w:val="fr-CA"/>
              </w:rPr>
              <w:noBreakHyphen/>
              <w:t>B.) (Civile) (Autorisation)</w:t>
            </w:r>
          </w:p>
        </w:tc>
      </w:tr>
      <w:tr w:rsidR="00A004E8" w:rsidRPr="00BD2DFC" w:rsidTr="00ED48ED">
        <w:tc>
          <w:tcPr>
            <w:tcW w:w="5000" w:type="pct"/>
            <w:gridSpan w:val="4"/>
          </w:tcPr>
          <w:p w:rsidR="00A004E8" w:rsidRPr="00BD2DFC" w:rsidRDefault="00ED48ED" w:rsidP="00ED48ED">
            <w:pPr>
              <w:jc w:val="both"/>
              <w:rPr>
                <w:sz w:val="20"/>
                <w:szCs w:val="20"/>
                <w:lang w:val="fr-CA"/>
              </w:rPr>
            </w:pPr>
            <w:r w:rsidRPr="00BD2DFC">
              <w:rPr>
                <w:sz w:val="20"/>
                <w:szCs w:val="20"/>
                <w:lang w:val="fr-CA"/>
              </w:rPr>
              <w:t>La demande d’autorisation d’appel de l’arrêt de la Cour d’appel de la Colombie-Britannique (Vancouver), numéro CA47758, 2022 BCCA 334, daté du 23 septembre 2022, est rejetée avec dépens.</w:t>
            </w:r>
          </w:p>
          <w:p w:rsidR="00ED48ED" w:rsidRPr="00BD2DFC" w:rsidRDefault="00ED48ED" w:rsidP="00ED48ED">
            <w:pPr>
              <w:jc w:val="both"/>
              <w:rPr>
                <w:sz w:val="20"/>
                <w:szCs w:val="20"/>
                <w:lang w:val="fr-CA"/>
              </w:rPr>
            </w:pPr>
          </w:p>
        </w:tc>
      </w:tr>
      <w:tr w:rsidR="00A004E8" w:rsidRPr="00BD2DFC" w:rsidTr="00ED48ED">
        <w:tc>
          <w:tcPr>
            <w:tcW w:w="5000" w:type="pct"/>
            <w:gridSpan w:val="4"/>
          </w:tcPr>
          <w:p w:rsidR="00A004E8" w:rsidRPr="00BD2DFC" w:rsidRDefault="00A004E8" w:rsidP="00ED48ED">
            <w:pPr>
              <w:jc w:val="both"/>
              <w:rPr>
                <w:sz w:val="20"/>
                <w:szCs w:val="20"/>
                <w:lang w:val="fr-CA"/>
              </w:rPr>
            </w:pPr>
            <w:r w:rsidRPr="00BD2DFC">
              <w:rPr>
                <w:sz w:val="20"/>
                <w:szCs w:val="20"/>
                <w:lang w:val="fr-CA"/>
              </w:rPr>
              <w:t>Droit de la famille — Dépens — La Cour d’appel de la Colombie</w:t>
            </w:r>
            <w:r w:rsidRPr="00BD2DFC">
              <w:rPr>
                <w:sz w:val="20"/>
                <w:szCs w:val="20"/>
                <w:lang w:val="fr-CA"/>
              </w:rPr>
              <w:noBreakHyphen/>
              <w:t>Britannique a</w:t>
            </w:r>
            <w:r w:rsidRPr="00BD2DFC">
              <w:rPr>
                <w:sz w:val="20"/>
                <w:szCs w:val="20"/>
                <w:lang w:val="fr-CA"/>
              </w:rPr>
              <w:noBreakHyphen/>
              <w:t>t</w:t>
            </w:r>
            <w:r w:rsidRPr="00BD2DFC">
              <w:rPr>
                <w:sz w:val="20"/>
                <w:szCs w:val="20"/>
                <w:lang w:val="fr-CA"/>
              </w:rPr>
              <w:noBreakHyphen/>
              <w:t xml:space="preserve">elle commis une erreur de principe et/ou de droit en n’accordant pas la demande d’autorisation d’interjeter appel de l’ordonnance sur les dépens rendue par le juge de la Cour suprême? </w:t>
            </w:r>
          </w:p>
        </w:tc>
      </w:tr>
      <w:tr w:rsidR="00A004E8" w:rsidRPr="00BD2DFC" w:rsidTr="00ED48ED">
        <w:tc>
          <w:tcPr>
            <w:tcW w:w="5000" w:type="pct"/>
            <w:gridSpan w:val="4"/>
          </w:tcPr>
          <w:p w:rsidR="00A004E8" w:rsidRPr="00BD2DFC" w:rsidRDefault="00A004E8" w:rsidP="00ED48ED">
            <w:pPr>
              <w:jc w:val="both"/>
              <w:rPr>
                <w:sz w:val="20"/>
                <w:szCs w:val="20"/>
                <w:lang w:val="fr-CA"/>
              </w:rPr>
            </w:pPr>
          </w:p>
          <w:p w:rsidR="00A004E8" w:rsidRPr="00BD2DFC" w:rsidRDefault="00A004E8" w:rsidP="00ED48ED">
            <w:pPr>
              <w:jc w:val="both"/>
              <w:rPr>
                <w:sz w:val="20"/>
                <w:szCs w:val="20"/>
                <w:lang w:val="fr-CA"/>
              </w:rPr>
            </w:pPr>
            <w:r w:rsidRPr="00BD2DFC">
              <w:rPr>
                <w:sz w:val="20"/>
                <w:szCs w:val="20"/>
                <w:lang w:val="fr-CA"/>
              </w:rPr>
              <w:t>Le juge de la Cour suprême de la Colombie</w:t>
            </w:r>
            <w:r w:rsidRPr="00BD2DFC">
              <w:rPr>
                <w:sz w:val="20"/>
                <w:szCs w:val="20"/>
                <w:lang w:val="fr-CA"/>
              </w:rPr>
              <w:noBreakHyphen/>
              <w:t>Britannique a ordonné que chaque partie doit assumer ses propres dépens dans une affaire en matière de droit de la famille. Selon l’ordonnance, les frais des transcriptions du tribunal devaient être répartis également entre les parties. Le juge Harris a rejeté la demande présentée par la demanderesse en vue d’obtenir l’autorisation d’interjeter appel de l’ordonnance sur les dépens. Il a décidé que la demanderesse n’avait pas démontré l’existence d’une erreur de principe dans l’exercice du pouvoir discrétionnaire du juge du procès et qu’il n’était pas dans l’intérêt de la justice d’accorder l’autorisation d’appel. La Cour d’appel a rejeté la demande présentée par la demanderesse en vue de l’annulation de l’ordonnance du juge en cabinet rejetant sa demande d’autorisation d’interjeter appel de l’ordonnance sur les dépens rendue par un juge de la Cour suprême.</w:t>
            </w:r>
          </w:p>
        </w:tc>
      </w:tr>
      <w:tr w:rsidR="00A004E8" w:rsidRPr="00BD2DFC" w:rsidTr="00ED48ED">
        <w:tc>
          <w:tcPr>
            <w:tcW w:w="5000" w:type="pct"/>
            <w:gridSpan w:val="4"/>
          </w:tcPr>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17 août 2021</w:t>
            </w:r>
          </w:p>
          <w:p w:rsidR="00A004E8" w:rsidRPr="00BD2DFC" w:rsidRDefault="00A004E8" w:rsidP="00ED48ED">
            <w:pPr>
              <w:jc w:val="both"/>
              <w:rPr>
                <w:sz w:val="20"/>
                <w:szCs w:val="20"/>
                <w:lang w:val="fr-CA"/>
              </w:rPr>
            </w:pPr>
            <w:r w:rsidRPr="00BD2DFC">
              <w:rPr>
                <w:sz w:val="20"/>
                <w:szCs w:val="20"/>
                <w:lang w:val="fr-CA"/>
              </w:rPr>
              <w:t>Cour suprême de la Colombie</w:t>
            </w:r>
            <w:r w:rsidRPr="00BD2DFC">
              <w:rPr>
                <w:sz w:val="20"/>
                <w:szCs w:val="20"/>
                <w:lang w:val="fr-CA"/>
              </w:rPr>
              <w:noBreakHyphen/>
              <w:t>Britannique</w:t>
            </w:r>
          </w:p>
          <w:p w:rsidR="00A004E8" w:rsidRPr="00BD2DFC" w:rsidRDefault="00A004E8" w:rsidP="00ED48ED">
            <w:pPr>
              <w:jc w:val="both"/>
              <w:rPr>
                <w:sz w:val="20"/>
                <w:szCs w:val="20"/>
                <w:lang w:val="fr-CA"/>
              </w:rPr>
            </w:pPr>
            <w:r w:rsidRPr="00BD2DFC">
              <w:rPr>
                <w:sz w:val="20"/>
                <w:szCs w:val="20"/>
                <w:lang w:val="fr-CA"/>
              </w:rPr>
              <w:t>(juge Verhoeven)</w:t>
            </w:r>
          </w:p>
          <w:p w:rsidR="00A004E8" w:rsidRPr="00BD2DFC" w:rsidRDefault="00BD2DFC" w:rsidP="00ED48ED">
            <w:pPr>
              <w:jc w:val="both"/>
              <w:rPr>
                <w:rStyle w:val="Hyperlink"/>
                <w:color w:val="auto"/>
                <w:sz w:val="20"/>
                <w:szCs w:val="20"/>
                <w:u w:val="none"/>
                <w:lang w:val="fr-CA"/>
              </w:rPr>
            </w:pPr>
            <w:hyperlink r:id="rId22" w:history="1">
              <w:r w:rsidR="00A004E8" w:rsidRPr="00BD2DFC">
                <w:rPr>
                  <w:rStyle w:val="Hyperlink"/>
                  <w:sz w:val="20"/>
                  <w:szCs w:val="20"/>
                  <w:lang w:val="fr-CA"/>
                </w:rPr>
                <w:t>2021 BCSC 1577</w:t>
              </w:r>
            </w:hyperlink>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Décision sur les dépens : chaque partie doit assumer ses propres frais; les frais des transcriptions du tribunal doivent être répartis également</w:t>
            </w: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9 décembre 2021</w:t>
            </w:r>
          </w:p>
          <w:p w:rsidR="00A004E8" w:rsidRPr="00BD2DFC" w:rsidRDefault="00A004E8" w:rsidP="00ED48ED">
            <w:pPr>
              <w:jc w:val="both"/>
              <w:rPr>
                <w:sz w:val="20"/>
                <w:szCs w:val="20"/>
                <w:lang w:val="fr-CA"/>
              </w:rPr>
            </w:pPr>
            <w:r w:rsidRPr="00BD2DFC">
              <w:rPr>
                <w:sz w:val="20"/>
                <w:szCs w:val="20"/>
                <w:lang w:val="fr-CA"/>
              </w:rPr>
              <w:t>Cour d’appel de la Colombie</w:t>
            </w:r>
            <w:r w:rsidRPr="00BD2DFC">
              <w:rPr>
                <w:sz w:val="20"/>
                <w:szCs w:val="20"/>
                <w:lang w:val="fr-CA"/>
              </w:rPr>
              <w:noBreakHyphen/>
              <w:t xml:space="preserve">Britannique </w:t>
            </w:r>
          </w:p>
          <w:p w:rsidR="00A004E8" w:rsidRPr="00BD2DFC" w:rsidRDefault="00A004E8" w:rsidP="00ED48ED">
            <w:pPr>
              <w:jc w:val="both"/>
              <w:rPr>
                <w:sz w:val="20"/>
                <w:szCs w:val="20"/>
                <w:lang w:val="fr-CA"/>
              </w:rPr>
            </w:pPr>
            <w:r w:rsidRPr="00BD2DFC">
              <w:rPr>
                <w:sz w:val="20"/>
                <w:szCs w:val="20"/>
                <w:lang w:val="fr-CA"/>
              </w:rPr>
              <w:t>(juge Harris)</w:t>
            </w:r>
          </w:p>
          <w:p w:rsidR="00A004E8" w:rsidRPr="00BD2DFC" w:rsidRDefault="00BD2DFC" w:rsidP="00ED48ED">
            <w:pPr>
              <w:jc w:val="both"/>
              <w:rPr>
                <w:sz w:val="20"/>
                <w:szCs w:val="20"/>
                <w:lang w:val="fr-CA"/>
              </w:rPr>
            </w:pPr>
            <w:hyperlink r:id="rId23" w:history="1">
              <w:r w:rsidR="00A004E8" w:rsidRPr="00BD2DFC">
                <w:rPr>
                  <w:rStyle w:val="Hyperlink"/>
                  <w:sz w:val="20"/>
                  <w:szCs w:val="20"/>
                  <w:lang w:val="fr-CA"/>
                </w:rPr>
                <w:t>2021 BCCA 463</w:t>
              </w:r>
            </w:hyperlink>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 xml:space="preserve">Demande d’autorisation d’appel rejetée </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23 septembre 2022</w:t>
            </w:r>
          </w:p>
          <w:p w:rsidR="00A004E8" w:rsidRPr="00BD2DFC" w:rsidRDefault="00A004E8" w:rsidP="00ED48ED">
            <w:pPr>
              <w:jc w:val="both"/>
              <w:rPr>
                <w:sz w:val="20"/>
                <w:szCs w:val="20"/>
                <w:lang w:val="fr-CA"/>
              </w:rPr>
            </w:pPr>
            <w:r w:rsidRPr="00BD2DFC">
              <w:rPr>
                <w:sz w:val="20"/>
                <w:szCs w:val="20"/>
                <w:lang w:val="fr-CA"/>
              </w:rPr>
              <w:t>Cour d’appel de la Colombie</w:t>
            </w:r>
            <w:r w:rsidRPr="00BD2DFC">
              <w:rPr>
                <w:sz w:val="20"/>
                <w:szCs w:val="20"/>
                <w:lang w:val="fr-CA"/>
              </w:rPr>
              <w:noBreakHyphen/>
              <w:t>Britannique</w:t>
            </w:r>
          </w:p>
          <w:p w:rsidR="00A004E8" w:rsidRPr="00BD2DFC" w:rsidRDefault="00A004E8" w:rsidP="00ED48ED">
            <w:pPr>
              <w:jc w:val="both"/>
              <w:rPr>
                <w:sz w:val="20"/>
                <w:szCs w:val="20"/>
                <w:lang w:val="fr-CA"/>
              </w:rPr>
            </w:pPr>
            <w:r w:rsidRPr="00BD2DFC">
              <w:rPr>
                <w:sz w:val="20"/>
                <w:szCs w:val="20"/>
                <w:lang w:val="fr-CA"/>
              </w:rPr>
              <w:t>(Vancouver)</w:t>
            </w:r>
          </w:p>
          <w:p w:rsidR="00A004E8" w:rsidRPr="00BD2DFC" w:rsidRDefault="00A004E8" w:rsidP="00ED48ED">
            <w:pPr>
              <w:tabs>
                <w:tab w:val="left" w:pos="5355"/>
              </w:tabs>
              <w:jc w:val="both"/>
              <w:rPr>
                <w:sz w:val="20"/>
                <w:szCs w:val="20"/>
                <w:lang w:val="fr-CA"/>
              </w:rPr>
            </w:pPr>
            <w:r w:rsidRPr="00BD2DFC">
              <w:rPr>
                <w:sz w:val="20"/>
                <w:szCs w:val="20"/>
                <w:lang w:val="fr-CA"/>
              </w:rPr>
              <w:t>(juges Bennett, Dickson, Horsman)</w:t>
            </w:r>
          </w:p>
          <w:p w:rsidR="00A004E8" w:rsidRPr="00BD2DFC" w:rsidRDefault="00A004E8" w:rsidP="00ED48ED">
            <w:pPr>
              <w:jc w:val="both"/>
              <w:rPr>
                <w:sz w:val="20"/>
                <w:szCs w:val="20"/>
                <w:lang w:val="fr-CA"/>
              </w:rPr>
            </w:pPr>
            <w:r w:rsidRPr="00BD2DFC">
              <w:rPr>
                <w:color w:val="000000"/>
                <w:sz w:val="20"/>
                <w:szCs w:val="20"/>
                <w:lang w:val="fr-CA"/>
              </w:rPr>
              <w:t xml:space="preserve">CA47758; </w:t>
            </w:r>
            <w:hyperlink r:id="rId24" w:history="1">
              <w:r w:rsidRPr="00BD2DFC">
                <w:rPr>
                  <w:rStyle w:val="Hyperlink"/>
                  <w:sz w:val="20"/>
                  <w:szCs w:val="20"/>
                  <w:lang w:val="fr-CA"/>
                </w:rPr>
                <w:t>2022 BCCA 334</w:t>
              </w:r>
            </w:hyperlink>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Demande rejetée</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22 novembre 2022</w:t>
            </w:r>
          </w:p>
          <w:p w:rsidR="00A004E8" w:rsidRPr="00BD2DFC" w:rsidRDefault="00A004E8" w:rsidP="00ED48ED">
            <w:pPr>
              <w:jc w:val="both"/>
              <w:rPr>
                <w:sz w:val="20"/>
                <w:szCs w:val="20"/>
                <w:lang w:val="fr-CA"/>
              </w:rPr>
            </w:pPr>
            <w:r w:rsidRPr="00BD2DFC">
              <w:rPr>
                <w:sz w:val="20"/>
                <w:szCs w:val="20"/>
                <w:lang w:val="fr-CA"/>
              </w:rPr>
              <w:t>Cour suprême du Canada</w:t>
            </w: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Demande d’autorisation d’appel déposée</w:t>
            </w:r>
          </w:p>
          <w:p w:rsidR="00A004E8" w:rsidRPr="00BD2DFC" w:rsidRDefault="00A004E8" w:rsidP="00ED48ED">
            <w:pPr>
              <w:jc w:val="both"/>
              <w:rPr>
                <w:sz w:val="20"/>
                <w:szCs w:val="20"/>
                <w:lang w:val="fr-CA"/>
              </w:rPr>
            </w:pPr>
          </w:p>
        </w:tc>
      </w:tr>
    </w:tbl>
    <w:p w:rsidR="00A004E8" w:rsidRPr="00BD2DFC" w:rsidRDefault="00A004E8" w:rsidP="00A004E8">
      <w:pPr>
        <w:jc w:val="both"/>
        <w:rPr>
          <w:sz w:val="20"/>
          <w:lang w:val="fr-CA"/>
        </w:rPr>
      </w:pPr>
    </w:p>
    <w:p w:rsidR="00A004E8" w:rsidRPr="00BD2DFC" w:rsidRDefault="00BD2DFC" w:rsidP="00A004E8">
      <w:pPr>
        <w:jc w:val="both"/>
        <w:rPr>
          <w:sz w:val="20"/>
          <w:lang w:val="fr-CA"/>
        </w:rPr>
      </w:pPr>
      <w:r w:rsidRPr="00BD2DFC">
        <w:rPr>
          <w:sz w:val="20"/>
        </w:rPr>
        <w:pict>
          <v:rect id="_x0000_i1055" style="width:2in;height:1pt" o:hrpct="0" o:hralign="center" o:hrstd="t" o:hrnoshade="t" o:hr="t" fillcolor="black [3213]" stroked="f"/>
        </w:pict>
      </w:r>
    </w:p>
    <w:p w:rsidR="00A004E8" w:rsidRPr="00BD2DFC" w:rsidRDefault="00A004E8" w:rsidP="00A004E8">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40545</w:t>
            </w:r>
          </w:p>
        </w:tc>
        <w:tc>
          <w:tcPr>
            <w:tcW w:w="4457" w:type="pct"/>
            <w:gridSpan w:val="3"/>
          </w:tcPr>
          <w:p w:rsidR="00A004E8" w:rsidRPr="00BD2DFC" w:rsidRDefault="00A004E8" w:rsidP="00ED48ED">
            <w:pPr>
              <w:pStyle w:val="SCCLsocParty"/>
              <w:jc w:val="both"/>
              <w:rPr>
                <w:b/>
                <w:sz w:val="20"/>
                <w:szCs w:val="20"/>
                <w:lang w:val="en-US"/>
              </w:rPr>
            </w:pPr>
            <w:r w:rsidRPr="00BD2DFC">
              <w:rPr>
                <w:b/>
                <w:sz w:val="20"/>
                <w:szCs w:val="20"/>
                <w:lang w:val="en-US"/>
              </w:rPr>
              <w:t xml:space="preserve">Karlheinz Schreiber v. </w:t>
            </w:r>
            <w:r w:rsidR="00ED48ED" w:rsidRPr="00BD2DFC">
              <w:rPr>
                <w:b/>
                <w:sz w:val="20"/>
                <w:szCs w:val="20"/>
                <w:lang w:val="en-US"/>
              </w:rPr>
              <w:t>Attorney General of Canada and His Majesty the King in Right of Canada</w:t>
            </w:r>
          </w:p>
          <w:p w:rsidR="00A004E8" w:rsidRPr="00BD2DFC" w:rsidRDefault="00A004E8" w:rsidP="00ED48ED">
            <w:pPr>
              <w:jc w:val="both"/>
              <w:rPr>
                <w:sz w:val="20"/>
                <w:szCs w:val="20"/>
              </w:rPr>
            </w:pPr>
            <w:r w:rsidRPr="00BD2DFC">
              <w:rPr>
                <w:sz w:val="20"/>
                <w:szCs w:val="20"/>
              </w:rPr>
              <w:t>(Alta.) (Civil) (By Leave)</w:t>
            </w:r>
          </w:p>
        </w:tc>
      </w:tr>
      <w:tr w:rsidR="00A004E8" w:rsidRPr="00BD2DFC" w:rsidTr="00ED48ED">
        <w:tc>
          <w:tcPr>
            <w:tcW w:w="5000" w:type="pct"/>
            <w:gridSpan w:val="4"/>
          </w:tcPr>
          <w:p w:rsidR="00A004E8" w:rsidRPr="00BD2DFC" w:rsidRDefault="00ED48ED" w:rsidP="00ED48ED">
            <w:pPr>
              <w:jc w:val="both"/>
              <w:rPr>
                <w:sz w:val="20"/>
                <w:szCs w:val="20"/>
              </w:rPr>
            </w:pPr>
            <w:r w:rsidRPr="00BD2DFC">
              <w:rPr>
                <w:sz w:val="20"/>
                <w:szCs w:val="20"/>
              </w:rPr>
              <w:t>The application for leave to appeal from the judgment of the Court of Appeal of Alberta (Edmonton), Number 2103-0211AC, 2022 ABCA 357, dated November 4, 2022, is dismissed with costs.</w:t>
            </w:r>
          </w:p>
          <w:p w:rsidR="00ED48ED" w:rsidRPr="00BD2DFC" w:rsidRDefault="00ED48ED"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sz w:val="20"/>
                <w:szCs w:val="20"/>
              </w:rPr>
            </w:pPr>
            <w:r w:rsidRPr="00BD2DFC">
              <w:rPr>
                <w:sz w:val="20"/>
                <w:szCs w:val="20"/>
              </w:rPr>
              <w:t xml:space="preserve">Civil procedure — Time — Abuse of process — Court dismissing action under mandatory procedural rule due to long delay — Whether mandatory bright line rules prescribing the dismissal of an action for delay are a just and reasonable fetter on a court’s discretion to address delay in civil litigation — </w:t>
            </w:r>
            <w:bookmarkStart w:id="4" w:name="_Hlk133236599"/>
            <w:r w:rsidRPr="00BD2DFC">
              <w:rPr>
                <w:sz w:val="20"/>
                <w:szCs w:val="20"/>
              </w:rPr>
              <w:t xml:space="preserve">What remedies are available to responding litigants where the delay in an action is caused by the party applying for dismissal? </w:t>
            </w:r>
            <w:bookmarkEnd w:id="4"/>
            <w:r w:rsidRPr="00BD2DFC">
              <w:rPr>
                <w:sz w:val="20"/>
                <w:szCs w:val="20"/>
              </w:rPr>
              <w:t xml:space="preserve">— </w:t>
            </w:r>
            <w:r w:rsidRPr="00BD2DFC">
              <w:rPr>
                <w:i/>
                <w:sz w:val="20"/>
                <w:szCs w:val="20"/>
              </w:rPr>
              <w:t>Alberta Rules of Court</w:t>
            </w:r>
            <w:r w:rsidRPr="00BD2DFC">
              <w:rPr>
                <w:sz w:val="20"/>
                <w:szCs w:val="20"/>
              </w:rPr>
              <w:t>, Alta. Reg. 124/2010, s. 4.33.</w:t>
            </w:r>
          </w:p>
          <w:p w:rsidR="00A004E8" w:rsidRPr="00BD2DFC" w:rsidRDefault="00A004E8"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sz w:val="20"/>
                <w:szCs w:val="20"/>
              </w:rPr>
            </w:pPr>
            <w:r w:rsidRPr="00BD2DFC">
              <w:rPr>
                <w:sz w:val="20"/>
                <w:szCs w:val="20"/>
              </w:rPr>
              <w:t xml:space="preserve">In 2019, the Alberta courts dismissed Mr. Schreiber’s 1997 action against the Attorney General of Canada for long delay pursuant to r. 4.33 of the </w:t>
            </w:r>
            <w:r w:rsidRPr="00BD2DFC">
              <w:rPr>
                <w:i/>
                <w:sz w:val="20"/>
                <w:szCs w:val="20"/>
              </w:rPr>
              <w:t>Alberta Rules of Court</w:t>
            </w:r>
            <w:r w:rsidRPr="00BD2DFC">
              <w:rPr>
                <w:sz w:val="20"/>
                <w:szCs w:val="20"/>
              </w:rPr>
              <w:t>, which requires the Court to dismiss an action when three years pass without a significant advance in the claim. The last significant step in the action was found to be in 2009, after which Mr. Schreiber was extradited to Germany, convicted of tax evasion, and imprisoned until 2016.</w:t>
            </w:r>
          </w:p>
          <w:p w:rsidR="00A004E8" w:rsidRPr="00BD2DFC" w:rsidRDefault="00A004E8" w:rsidP="00ED48ED">
            <w:pPr>
              <w:jc w:val="both"/>
              <w:rPr>
                <w:sz w:val="20"/>
                <w:szCs w:val="20"/>
              </w:rPr>
            </w:pPr>
          </w:p>
          <w:p w:rsidR="00A004E8" w:rsidRPr="00BD2DFC" w:rsidRDefault="00A004E8" w:rsidP="00ED48ED">
            <w:pPr>
              <w:jc w:val="both"/>
              <w:rPr>
                <w:sz w:val="20"/>
                <w:szCs w:val="20"/>
              </w:rPr>
            </w:pPr>
            <w:r w:rsidRPr="00BD2DFC">
              <w:rPr>
                <w:sz w:val="20"/>
                <w:szCs w:val="20"/>
              </w:rPr>
              <w:t>The chambers judge dismissed the appeal. The Court of Appeal also dismissed the appeal, holding Mr. Schreiber failed to demonstrate a reviewable error.</w:t>
            </w:r>
          </w:p>
        </w:tc>
      </w:tr>
      <w:tr w:rsidR="00A004E8" w:rsidRPr="00BD2DFC" w:rsidTr="00ED48ED">
        <w:tc>
          <w:tcPr>
            <w:tcW w:w="5000" w:type="pct"/>
            <w:gridSpan w:val="4"/>
          </w:tcPr>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August 15, 2019</w:t>
            </w:r>
          </w:p>
          <w:p w:rsidR="00A004E8" w:rsidRPr="00BD2DFC" w:rsidRDefault="00A004E8" w:rsidP="00ED48ED">
            <w:pPr>
              <w:jc w:val="both"/>
              <w:rPr>
                <w:sz w:val="20"/>
                <w:szCs w:val="20"/>
              </w:rPr>
            </w:pPr>
            <w:r w:rsidRPr="00BD2DFC">
              <w:rPr>
                <w:sz w:val="20"/>
                <w:szCs w:val="20"/>
              </w:rPr>
              <w:t>Court of King’s Bench of Alberta</w:t>
            </w:r>
          </w:p>
          <w:p w:rsidR="00A004E8" w:rsidRPr="00BD2DFC" w:rsidRDefault="00A004E8" w:rsidP="00ED48ED">
            <w:pPr>
              <w:jc w:val="both"/>
              <w:rPr>
                <w:sz w:val="20"/>
                <w:szCs w:val="20"/>
              </w:rPr>
            </w:pPr>
            <w:r w:rsidRPr="00BD2DFC">
              <w:rPr>
                <w:sz w:val="20"/>
                <w:szCs w:val="20"/>
              </w:rPr>
              <w:t>(Master Birkett)</w:t>
            </w:r>
          </w:p>
          <w:p w:rsidR="00A004E8" w:rsidRPr="00BD2DFC" w:rsidRDefault="00BD2DFC" w:rsidP="00ED48ED">
            <w:pPr>
              <w:jc w:val="both"/>
              <w:rPr>
                <w:sz w:val="20"/>
                <w:szCs w:val="20"/>
              </w:rPr>
            </w:pPr>
            <w:hyperlink r:id="rId25" w:history="1">
              <w:r w:rsidR="00A004E8" w:rsidRPr="00BD2DFC">
                <w:rPr>
                  <w:rStyle w:val="Hyperlink"/>
                  <w:sz w:val="20"/>
                  <w:szCs w:val="20"/>
                </w:rPr>
                <w:t>2019 ABQB 641</w:t>
              </w:r>
            </w:hyperlink>
            <w:r w:rsidR="00A004E8" w:rsidRPr="00BD2DFC">
              <w:rPr>
                <w:sz w:val="20"/>
                <w:szCs w:val="20"/>
              </w:rPr>
              <w:t>; File No. 9703 20183</w:t>
            </w:r>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to dismiss for delay granted and action dismissed</w:t>
            </w: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August 26, 2021</w:t>
            </w:r>
          </w:p>
          <w:p w:rsidR="00A004E8" w:rsidRPr="00BD2DFC" w:rsidRDefault="00A004E8" w:rsidP="00ED48ED">
            <w:pPr>
              <w:jc w:val="both"/>
              <w:rPr>
                <w:sz w:val="20"/>
                <w:szCs w:val="20"/>
              </w:rPr>
            </w:pPr>
            <w:r w:rsidRPr="00BD2DFC">
              <w:rPr>
                <w:sz w:val="20"/>
                <w:szCs w:val="20"/>
              </w:rPr>
              <w:t>Court of King’s Bench of Alberta</w:t>
            </w:r>
          </w:p>
          <w:p w:rsidR="00A004E8" w:rsidRPr="00BD2DFC" w:rsidRDefault="00A004E8" w:rsidP="00ED48ED">
            <w:pPr>
              <w:jc w:val="both"/>
              <w:rPr>
                <w:sz w:val="20"/>
                <w:szCs w:val="20"/>
              </w:rPr>
            </w:pPr>
            <w:r w:rsidRPr="00BD2DFC">
              <w:rPr>
                <w:sz w:val="20"/>
                <w:szCs w:val="20"/>
              </w:rPr>
              <w:t>(Shelley J.)</w:t>
            </w:r>
          </w:p>
          <w:p w:rsidR="00A004E8" w:rsidRPr="00BD2DFC" w:rsidRDefault="00BD2DFC" w:rsidP="00ED48ED">
            <w:pPr>
              <w:jc w:val="both"/>
              <w:rPr>
                <w:sz w:val="20"/>
                <w:szCs w:val="20"/>
              </w:rPr>
            </w:pPr>
            <w:hyperlink r:id="rId26" w:history="1">
              <w:r w:rsidR="00A004E8" w:rsidRPr="00BD2DFC">
                <w:rPr>
                  <w:rStyle w:val="Hyperlink"/>
                  <w:sz w:val="20"/>
                  <w:szCs w:val="20"/>
                </w:rPr>
                <w:t>2021 ABQB 679</w:t>
              </w:r>
            </w:hyperlink>
            <w:r w:rsidR="00A004E8" w:rsidRPr="00BD2DFC">
              <w:rPr>
                <w:sz w:val="20"/>
                <w:szCs w:val="20"/>
              </w:rPr>
              <w:t>; File No. 9703 20183</w:t>
            </w:r>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Appeal dismissed</w:t>
            </w: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November 4, 2022</w:t>
            </w:r>
          </w:p>
          <w:p w:rsidR="00A004E8" w:rsidRPr="00BD2DFC" w:rsidRDefault="00A004E8" w:rsidP="00ED48ED">
            <w:pPr>
              <w:jc w:val="both"/>
              <w:rPr>
                <w:sz w:val="20"/>
                <w:szCs w:val="20"/>
              </w:rPr>
            </w:pPr>
            <w:r w:rsidRPr="00BD2DFC">
              <w:rPr>
                <w:sz w:val="20"/>
                <w:szCs w:val="20"/>
              </w:rPr>
              <w:t>Court of Appeal of Alberta (Edmonton)</w:t>
            </w:r>
          </w:p>
          <w:p w:rsidR="00A004E8" w:rsidRPr="00BD2DFC" w:rsidRDefault="00A004E8" w:rsidP="00ED48ED">
            <w:pPr>
              <w:jc w:val="both"/>
              <w:rPr>
                <w:sz w:val="20"/>
                <w:szCs w:val="20"/>
              </w:rPr>
            </w:pPr>
            <w:r w:rsidRPr="00BD2DFC">
              <w:rPr>
                <w:sz w:val="20"/>
                <w:szCs w:val="20"/>
              </w:rPr>
              <w:t>(Slatter, Strekaf and Feehan JJ.A.)</w:t>
            </w:r>
          </w:p>
          <w:p w:rsidR="00A004E8" w:rsidRPr="00BD2DFC" w:rsidRDefault="00BD2DFC" w:rsidP="00ED48ED">
            <w:pPr>
              <w:jc w:val="both"/>
              <w:rPr>
                <w:sz w:val="20"/>
                <w:szCs w:val="20"/>
              </w:rPr>
            </w:pPr>
            <w:hyperlink r:id="rId27" w:history="1">
              <w:r w:rsidR="00A004E8" w:rsidRPr="00BD2DFC">
                <w:rPr>
                  <w:rStyle w:val="Hyperlink"/>
                  <w:sz w:val="20"/>
                  <w:szCs w:val="20"/>
                </w:rPr>
                <w:t>2022 ABCA 357</w:t>
              </w:r>
            </w:hyperlink>
            <w:r w:rsidR="00A004E8" w:rsidRPr="00BD2DFC">
              <w:rPr>
                <w:sz w:val="20"/>
                <w:szCs w:val="20"/>
              </w:rPr>
              <w:t>; File No. 2103-0211AC</w:t>
            </w:r>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Appeal dismissed</w:t>
            </w: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January 3, 2023</w:t>
            </w:r>
          </w:p>
          <w:p w:rsidR="00A004E8" w:rsidRPr="00BD2DFC" w:rsidRDefault="00A004E8" w:rsidP="00ED48ED">
            <w:pPr>
              <w:jc w:val="both"/>
              <w:rPr>
                <w:sz w:val="20"/>
                <w:szCs w:val="20"/>
              </w:rPr>
            </w:pPr>
            <w:r w:rsidRPr="00BD2DFC">
              <w:rPr>
                <w:sz w:val="20"/>
                <w:szCs w:val="20"/>
              </w:rPr>
              <w:t>Supreme Court of Canada</w:t>
            </w: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filed</w:t>
            </w:r>
          </w:p>
          <w:p w:rsidR="00A004E8" w:rsidRPr="00BD2DFC" w:rsidRDefault="00A004E8" w:rsidP="00ED48ED">
            <w:pPr>
              <w:jc w:val="both"/>
              <w:rPr>
                <w:sz w:val="20"/>
                <w:szCs w:val="20"/>
              </w:rPr>
            </w:pP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56"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lang w:val="fr-CA"/>
              </w:rPr>
            </w:pPr>
            <w:r w:rsidRPr="00BD2DFC">
              <w:rPr>
                <w:rStyle w:val="SCCFileNumberChar"/>
                <w:sz w:val="20"/>
                <w:szCs w:val="20"/>
                <w:lang w:val="fr-CA"/>
              </w:rPr>
              <w:t>40545</w:t>
            </w:r>
          </w:p>
        </w:tc>
        <w:tc>
          <w:tcPr>
            <w:tcW w:w="4457" w:type="pct"/>
            <w:gridSpan w:val="3"/>
          </w:tcPr>
          <w:p w:rsidR="00A004E8" w:rsidRPr="00BD2DFC" w:rsidRDefault="00A004E8" w:rsidP="00ED48ED">
            <w:pPr>
              <w:pStyle w:val="SCCLsocParty"/>
              <w:jc w:val="both"/>
              <w:rPr>
                <w:b/>
                <w:sz w:val="20"/>
                <w:szCs w:val="20"/>
              </w:rPr>
            </w:pPr>
            <w:r w:rsidRPr="00BD2DFC">
              <w:rPr>
                <w:b/>
                <w:sz w:val="20"/>
                <w:szCs w:val="20"/>
              </w:rPr>
              <w:t xml:space="preserve">Karlheinz Schreiber c. </w:t>
            </w:r>
            <w:r w:rsidR="00ED48ED" w:rsidRPr="00BD2DFC">
              <w:rPr>
                <w:b/>
                <w:sz w:val="20"/>
                <w:szCs w:val="20"/>
              </w:rPr>
              <w:t>Procureur général du Canada et Sa Majesté le Roi du chef du Canada</w:t>
            </w:r>
          </w:p>
          <w:p w:rsidR="00A004E8" w:rsidRPr="00BD2DFC" w:rsidRDefault="00A004E8" w:rsidP="00ED48ED">
            <w:pPr>
              <w:jc w:val="both"/>
              <w:rPr>
                <w:sz w:val="20"/>
                <w:szCs w:val="20"/>
                <w:lang w:val="fr-CA"/>
              </w:rPr>
            </w:pPr>
            <w:r w:rsidRPr="00BD2DFC">
              <w:rPr>
                <w:sz w:val="20"/>
                <w:szCs w:val="20"/>
                <w:lang w:val="fr-CA"/>
              </w:rPr>
              <w:t>(Alb.) (Civile) (Autorisation)</w:t>
            </w:r>
          </w:p>
        </w:tc>
      </w:tr>
      <w:tr w:rsidR="00A004E8" w:rsidRPr="00BD2DFC" w:rsidTr="00ED48ED">
        <w:tc>
          <w:tcPr>
            <w:tcW w:w="5000" w:type="pct"/>
            <w:gridSpan w:val="4"/>
          </w:tcPr>
          <w:p w:rsidR="00A004E8" w:rsidRPr="00BD2DFC" w:rsidRDefault="00ED48ED" w:rsidP="00ED48ED">
            <w:pPr>
              <w:jc w:val="both"/>
              <w:rPr>
                <w:sz w:val="20"/>
                <w:szCs w:val="20"/>
                <w:lang w:val="fr-CA"/>
              </w:rPr>
            </w:pPr>
            <w:r w:rsidRPr="00BD2DFC">
              <w:rPr>
                <w:sz w:val="20"/>
                <w:szCs w:val="20"/>
                <w:lang w:val="fr-CA"/>
              </w:rPr>
              <w:t>La demande d’autorisation d’appel de l’arrêt de la Cour d’appel de l’Alberta (Edmonton), numéro 2103-0211AC, 2022 ABCA 357, daté du 4 novembre 2022, est rejetée avec dépens.</w:t>
            </w:r>
          </w:p>
          <w:p w:rsidR="00ED48ED" w:rsidRPr="00BD2DFC" w:rsidRDefault="00ED48ED" w:rsidP="00ED48ED">
            <w:pPr>
              <w:jc w:val="both"/>
              <w:rPr>
                <w:sz w:val="20"/>
                <w:szCs w:val="20"/>
                <w:lang w:val="fr-CA"/>
              </w:rPr>
            </w:pPr>
          </w:p>
        </w:tc>
      </w:tr>
      <w:tr w:rsidR="00A004E8" w:rsidRPr="00BD2DFC" w:rsidTr="00ED48ED">
        <w:tc>
          <w:tcPr>
            <w:tcW w:w="5000" w:type="pct"/>
            <w:gridSpan w:val="4"/>
          </w:tcPr>
          <w:p w:rsidR="00A004E8" w:rsidRPr="00BD2DFC" w:rsidRDefault="00A004E8" w:rsidP="00ED48ED">
            <w:pPr>
              <w:jc w:val="both"/>
              <w:rPr>
                <w:sz w:val="20"/>
                <w:szCs w:val="20"/>
                <w:lang w:val="fr-CA"/>
              </w:rPr>
            </w:pPr>
            <w:r w:rsidRPr="00BD2DFC">
              <w:rPr>
                <w:sz w:val="20"/>
                <w:szCs w:val="20"/>
                <w:lang w:val="fr-CA"/>
              </w:rPr>
              <w:t xml:space="preserve">Procédure civile — Délais — Abus de procédure — Tribunal rejetant une action pour long délai, en vertu d’une règle procédurale obligatoire — Les règles obligatoires de démarcation très nette ordonnant le rejet d’une action pour délai sont-elles une restriction juste et raisonnable au pouvoir discrétionnaire du tribunal de gérer les délais dans les litiges civils? — Quelles réparations sont offertes aux plaideurs défendeurs lorsque le délai dans l’action est causé par la partie qui en demande le rejet? — </w:t>
            </w:r>
            <w:r w:rsidRPr="00BD2DFC">
              <w:rPr>
                <w:i/>
                <w:sz w:val="20"/>
                <w:szCs w:val="20"/>
                <w:lang w:val="fr-CA"/>
              </w:rPr>
              <w:t>Alberta Rules of Court</w:t>
            </w:r>
            <w:r w:rsidRPr="00BD2DFC">
              <w:rPr>
                <w:sz w:val="20"/>
                <w:szCs w:val="20"/>
                <w:lang w:val="fr-CA"/>
              </w:rPr>
              <w:t>, Alta. Reg. 124/2010, art. 4.33.</w:t>
            </w:r>
          </w:p>
          <w:p w:rsidR="00A004E8" w:rsidRPr="00BD2DFC" w:rsidRDefault="00A004E8" w:rsidP="00ED48ED">
            <w:pPr>
              <w:jc w:val="both"/>
              <w:rPr>
                <w:sz w:val="20"/>
                <w:szCs w:val="20"/>
                <w:lang w:val="fr-CA"/>
              </w:rPr>
            </w:pPr>
          </w:p>
        </w:tc>
      </w:tr>
      <w:tr w:rsidR="00A004E8" w:rsidRPr="00BD2DFC" w:rsidTr="00ED48ED">
        <w:tc>
          <w:tcPr>
            <w:tcW w:w="5000" w:type="pct"/>
            <w:gridSpan w:val="4"/>
          </w:tcPr>
          <w:p w:rsidR="00A004E8" w:rsidRPr="00BD2DFC" w:rsidRDefault="00A004E8" w:rsidP="00ED48ED">
            <w:pPr>
              <w:jc w:val="both"/>
              <w:rPr>
                <w:sz w:val="20"/>
                <w:szCs w:val="20"/>
                <w:lang w:val="fr-CA"/>
              </w:rPr>
            </w:pPr>
            <w:r w:rsidRPr="00BD2DFC">
              <w:rPr>
                <w:sz w:val="20"/>
                <w:szCs w:val="20"/>
                <w:lang w:val="fr-CA"/>
              </w:rPr>
              <w:t>En 2019, les tribunaux de l’Alberta ont rejeté l’action de 1997 de M. Schreiber intentée contre le Procureur général du Canada pour long délai, en vertu de la règle 4.33 des</w:t>
            </w:r>
            <w:r w:rsidRPr="00BD2DFC">
              <w:rPr>
                <w:i/>
                <w:sz w:val="20"/>
                <w:szCs w:val="20"/>
                <w:lang w:val="fr-CA"/>
              </w:rPr>
              <w:t xml:space="preserve"> Alberta Rules of Court</w:t>
            </w:r>
            <w:r w:rsidRPr="00BD2DFC">
              <w:rPr>
                <w:sz w:val="20"/>
                <w:szCs w:val="20"/>
                <w:lang w:val="fr-CA"/>
              </w:rPr>
              <w:t>, qui exige que le tribunal rejette une action lorsque trois années se sont écoulées sans qu’il y ait eu une avancée importante dans la demande. La dernière étape importante dans l’action a eu lieu en 2009, après quoi M. Schreiber a été extradé vers l’Allemagne, déclaré coupable d’évasion fiscale et emprisonné jusqu’en 2016.</w:t>
            </w:r>
          </w:p>
          <w:p w:rsidR="00A004E8" w:rsidRPr="00BD2DFC" w:rsidRDefault="00A004E8" w:rsidP="00ED48ED">
            <w:pPr>
              <w:jc w:val="both"/>
              <w:rPr>
                <w:sz w:val="20"/>
                <w:szCs w:val="20"/>
                <w:lang w:val="fr-CA"/>
              </w:rPr>
            </w:pPr>
          </w:p>
          <w:p w:rsidR="00A004E8" w:rsidRPr="00BD2DFC" w:rsidRDefault="00A004E8" w:rsidP="00ED48ED">
            <w:pPr>
              <w:jc w:val="both"/>
              <w:rPr>
                <w:sz w:val="20"/>
                <w:szCs w:val="20"/>
                <w:lang w:val="fr-CA"/>
              </w:rPr>
            </w:pPr>
            <w:r w:rsidRPr="00BD2DFC">
              <w:rPr>
                <w:sz w:val="20"/>
                <w:szCs w:val="20"/>
                <w:lang w:val="fr-CA"/>
              </w:rPr>
              <w:t>Le juge en cabinet a rejeté l’appel. La Cour d’appel a aussi rejeté l’appel, décidant que M. Schreiber n’avait pas démontré l’existence d’une erreur susceptible de contrôle.</w:t>
            </w:r>
          </w:p>
        </w:tc>
      </w:tr>
      <w:tr w:rsidR="00A004E8" w:rsidRPr="00BD2DFC" w:rsidTr="00ED48ED">
        <w:tc>
          <w:tcPr>
            <w:tcW w:w="5000" w:type="pct"/>
            <w:gridSpan w:val="4"/>
          </w:tcPr>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15 août 2019</w:t>
            </w:r>
          </w:p>
          <w:p w:rsidR="00A004E8" w:rsidRPr="00BD2DFC" w:rsidRDefault="00A004E8" w:rsidP="00ED48ED">
            <w:pPr>
              <w:jc w:val="both"/>
              <w:rPr>
                <w:sz w:val="20"/>
                <w:szCs w:val="20"/>
                <w:lang w:val="fr-CA"/>
              </w:rPr>
            </w:pPr>
            <w:r w:rsidRPr="00BD2DFC">
              <w:rPr>
                <w:sz w:val="20"/>
                <w:szCs w:val="20"/>
                <w:lang w:val="fr-CA"/>
              </w:rPr>
              <w:t>Cour du Banc du Roi de l’Alberta</w:t>
            </w:r>
          </w:p>
          <w:p w:rsidR="00A004E8" w:rsidRPr="00BD2DFC" w:rsidRDefault="00A004E8" w:rsidP="00ED48ED">
            <w:pPr>
              <w:jc w:val="both"/>
              <w:rPr>
                <w:sz w:val="20"/>
                <w:szCs w:val="20"/>
                <w:lang w:val="fr-CA"/>
              </w:rPr>
            </w:pPr>
            <w:r w:rsidRPr="00BD2DFC">
              <w:rPr>
                <w:sz w:val="20"/>
                <w:szCs w:val="20"/>
                <w:lang w:val="fr-CA"/>
              </w:rPr>
              <w:t>(Protonotaire Birkett)</w:t>
            </w:r>
          </w:p>
          <w:p w:rsidR="00A004E8" w:rsidRPr="00BD2DFC" w:rsidRDefault="00BD2DFC" w:rsidP="00ED48ED">
            <w:pPr>
              <w:jc w:val="both"/>
              <w:rPr>
                <w:sz w:val="20"/>
                <w:szCs w:val="20"/>
                <w:lang w:val="fr-CA"/>
              </w:rPr>
            </w:pPr>
            <w:hyperlink r:id="rId28" w:history="1">
              <w:r w:rsidR="00A004E8" w:rsidRPr="00BD2DFC">
                <w:rPr>
                  <w:rStyle w:val="Hyperlink"/>
                  <w:sz w:val="20"/>
                  <w:szCs w:val="20"/>
                  <w:lang w:val="fr-CA"/>
                </w:rPr>
                <w:t>2019 ABQB 641</w:t>
              </w:r>
            </w:hyperlink>
            <w:r w:rsidR="00A004E8" w:rsidRPr="00BD2DFC">
              <w:rPr>
                <w:sz w:val="20"/>
                <w:szCs w:val="20"/>
                <w:lang w:val="fr-CA"/>
              </w:rPr>
              <w:t>; Dossier n</w:t>
            </w:r>
            <w:r w:rsidR="00A004E8" w:rsidRPr="00BD2DFC">
              <w:rPr>
                <w:sz w:val="20"/>
                <w:szCs w:val="20"/>
                <w:vertAlign w:val="superscript"/>
                <w:lang w:val="fr-CA"/>
              </w:rPr>
              <w:t>o</w:t>
            </w:r>
            <w:r w:rsidR="00A004E8" w:rsidRPr="00BD2DFC">
              <w:rPr>
                <w:sz w:val="20"/>
                <w:szCs w:val="20"/>
                <w:lang w:val="fr-CA"/>
              </w:rPr>
              <w:t> 9703 20183</w:t>
            </w:r>
          </w:p>
          <w:p w:rsidR="00A004E8" w:rsidRPr="00BD2DFC" w:rsidRDefault="00A004E8" w:rsidP="00ED48ED">
            <w:pPr>
              <w:jc w:val="both"/>
              <w:rPr>
                <w:sz w:val="20"/>
                <w:szCs w:val="20"/>
                <w:lang w:val="fr-CA"/>
              </w:rPr>
            </w:pPr>
          </w:p>
        </w:tc>
        <w:tc>
          <w:tcPr>
            <w:tcW w:w="243" w:type="pct"/>
          </w:tcPr>
          <w:p w:rsidR="00A004E8" w:rsidRPr="00BD2DFC" w:rsidRDefault="00A004E8" w:rsidP="00ED48ED">
            <w:pPr>
              <w:tabs>
                <w:tab w:val="left" w:pos="578"/>
              </w:tabs>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Demande en vue du rejet pour délai accueillie et action rejetée</w:t>
            </w: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26 août 2021</w:t>
            </w:r>
          </w:p>
          <w:p w:rsidR="00A004E8" w:rsidRPr="00BD2DFC" w:rsidRDefault="00A004E8" w:rsidP="00ED48ED">
            <w:pPr>
              <w:jc w:val="both"/>
              <w:rPr>
                <w:sz w:val="20"/>
                <w:szCs w:val="20"/>
                <w:lang w:val="fr-CA"/>
              </w:rPr>
            </w:pPr>
            <w:r w:rsidRPr="00BD2DFC">
              <w:rPr>
                <w:sz w:val="20"/>
                <w:szCs w:val="20"/>
                <w:lang w:val="fr-CA"/>
              </w:rPr>
              <w:t>Cour du Banc du Roi de l’Alberta</w:t>
            </w:r>
          </w:p>
          <w:p w:rsidR="00A004E8" w:rsidRPr="00BD2DFC" w:rsidRDefault="00A004E8" w:rsidP="00ED48ED">
            <w:pPr>
              <w:jc w:val="both"/>
              <w:rPr>
                <w:sz w:val="20"/>
                <w:szCs w:val="20"/>
                <w:lang w:val="fr-CA"/>
              </w:rPr>
            </w:pPr>
            <w:r w:rsidRPr="00BD2DFC">
              <w:rPr>
                <w:sz w:val="20"/>
                <w:szCs w:val="20"/>
                <w:lang w:val="fr-CA"/>
              </w:rPr>
              <w:t>(juge Shelley)</w:t>
            </w:r>
          </w:p>
          <w:p w:rsidR="00A004E8" w:rsidRPr="00BD2DFC" w:rsidRDefault="00BD2DFC" w:rsidP="00ED48ED">
            <w:pPr>
              <w:jc w:val="both"/>
              <w:rPr>
                <w:sz w:val="20"/>
                <w:szCs w:val="20"/>
                <w:lang w:val="fr-CA"/>
              </w:rPr>
            </w:pPr>
            <w:hyperlink r:id="rId29" w:history="1">
              <w:r w:rsidR="00A004E8" w:rsidRPr="00BD2DFC">
                <w:rPr>
                  <w:rStyle w:val="Hyperlink"/>
                  <w:sz w:val="20"/>
                  <w:szCs w:val="20"/>
                  <w:lang w:val="fr-CA"/>
                </w:rPr>
                <w:t>2021 ABQB 679</w:t>
              </w:r>
            </w:hyperlink>
            <w:r w:rsidR="00A004E8" w:rsidRPr="00BD2DFC">
              <w:rPr>
                <w:sz w:val="20"/>
                <w:szCs w:val="20"/>
                <w:lang w:val="fr-CA"/>
              </w:rPr>
              <w:t>; Dossier n</w:t>
            </w:r>
            <w:r w:rsidR="00A004E8" w:rsidRPr="00BD2DFC">
              <w:rPr>
                <w:sz w:val="20"/>
                <w:szCs w:val="20"/>
                <w:vertAlign w:val="superscript"/>
                <w:lang w:val="fr-CA"/>
              </w:rPr>
              <w:t>o</w:t>
            </w:r>
            <w:r w:rsidR="00A004E8" w:rsidRPr="00BD2DFC">
              <w:rPr>
                <w:sz w:val="20"/>
                <w:szCs w:val="20"/>
                <w:lang w:val="fr-CA"/>
              </w:rPr>
              <w:t> 9703 20183</w:t>
            </w:r>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Appel rejeté</w:t>
            </w: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4 novembre 2022</w:t>
            </w:r>
          </w:p>
          <w:p w:rsidR="00A004E8" w:rsidRPr="00BD2DFC" w:rsidRDefault="00A004E8" w:rsidP="00ED48ED">
            <w:pPr>
              <w:jc w:val="both"/>
              <w:rPr>
                <w:sz w:val="20"/>
                <w:szCs w:val="20"/>
                <w:lang w:val="fr-CA"/>
              </w:rPr>
            </w:pPr>
            <w:r w:rsidRPr="00BD2DFC">
              <w:rPr>
                <w:sz w:val="20"/>
                <w:szCs w:val="20"/>
                <w:lang w:val="fr-CA"/>
              </w:rPr>
              <w:t>Cour d’appel de l’Alberta (Edmonton)</w:t>
            </w:r>
          </w:p>
          <w:p w:rsidR="00A004E8" w:rsidRPr="00BD2DFC" w:rsidRDefault="00A004E8" w:rsidP="00ED48ED">
            <w:pPr>
              <w:jc w:val="both"/>
              <w:rPr>
                <w:sz w:val="20"/>
                <w:szCs w:val="20"/>
                <w:lang w:val="fr-CA"/>
              </w:rPr>
            </w:pPr>
            <w:r w:rsidRPr="00BD2DFC">
              <w:rPr>
                <w:sz w:val="20"/>
                <w:szCs w:val="20"/>
                <w:lang w:val="fr-CA"/>
              </w:rPr>
              <w:t>(juges Slatter, Strekaf et Feehan)</w:t>
            </w:r>
          </w:p>
          <w:p w:rsidR="00A004E8" w:rsidRPr="00BD2DFC" w:rsidRDefault="00BD2DFC" w:rsidP="00ED48ED">
            <w:pPr>
              <w:jc w:val="both"/>
              <w:rPr>
                <w:sz w:val="20"/>
                <w:szCs w:val="20"/>
                <w:lang w:val="fr-CA"/>
              </w:rPr>
            </w:pPr>
            <w:hyperlink r:id="rId30" w:history="1">
              <w:r w:rsidR="00A004E8" w:rsidRPr="00BD2DFC">
                <w:rPr>
                  <w:rStyle w:val="Hyperlink"/>
                  <w:sz w:val="20"/>
                  <w:szCs w:val="20"/>
                  <w:lang w:val="fr-CA"/>
                </w:rPr>
                <w:t>2022 ABCA 357</w:t>
              </w:r>
            </w:hyperlink>
            <w:r w:rsidR="00A004E8" w:rsidRPr="00BD2DFC">
              <w:rPr>
                <w:sz w:val="20"/>
                <w:szCs w:val="20"/>
                <w:lang w:val="fr-CA"/>
              </w:rPr>
              <w:t>; Dossier n</w:t>
            </w:r>
            <w:r w:rsidR="00A004E8" w:rsidRPr="00BD2DFC">
              <w:rPr>
                <w:sz w:val="20"/>
                <w:szCs w:val="20"/>
                <w:vertAlign w:val="superscript"/>
                <w:lang w:val="fr-CA"/>
              </w:rPr>
              <w:t>o</w:t>
            </w:r>
            <w:r w:rsidR="00A004E8" w:rsidRPr="00BD2DFC">
              <w:rPr>
                <w:sz w:val="20"/>
                <w:szCs w:val="20"/>
                <w:lang w:val="fr-CA"/>
              </w:rPr>
              <w:t> 2103-0211AC</w:t>
            </w:r>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Appel rejeté</w:t>
            </w: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3 janvier 2023</w:t>
            </w:r>
          </w:p>
          <w:p w:rsidR="00A004E8" w:rsidRPr="00BD2DFC" w:rsidRDefault="00A004E8" w:rsidP="00ED48ED">
            <w:pPr>
              <w:jc w:val="both"/>
              <w:rPr>
                <w:sz w:val="20"/>
                <w:szCs w:val="20"/>
                <w:lang w:val="fr-CA"/>
              </w:rPr>
            </w:pPr>
            <w:r w:rsidRPr="00BD2DFC">
              <w:rPr>
                <w:sz w:val="20"/>
                <w:szCs w:val="20"/>
                <w:lang w:val="fr-CA"/>
              </w:rPr>
              <w:t>Cour suprême du Canada</w:t>
            </w: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Demande d’autorisation d’appel déposée</w:t>
            </w:r>
          </w:p>
          <w:p w:rsidR="00A004E8" w:rsidRPr="00BD2DFC" w:rsidRDefault="00A004E8" w:rsidP="00ED48ED">
            <w:pPr>
              <w:jc w:val="both"/>
              <w:rPr>
                <w:sz w:val="20"/>
                <w:szCs w:val="20"/>
                <w:lang w:val="fr-CA"/>
              </w:rPr>
            </w:pPr>
          </w:p>
        </w:tc>
      </w:tr>
    </w:tbl>
    <w:p w:rsidR="00A004E8" w:rsidRPr="00BD2DFC" w:rsidRDefault="00A004E8" w:rsidP="00A004E8">
      <w:pPr>
        <w:jc w:val="both"/>
        <w:rPr>
          <w:sz w:val="20"/>
          <w:lang w:val="fr-CA"/>
        </w:rPr>
      </w:pPr>
    </w:p>
    <w:p w:rsidR="00A004E8" w:rsidRPr="00BD2DFC" w:rsidRDefault="00BD2DFC" w:rsidP="00A004E8">
      <w:pPr>
        <w:jc w:val="both"/>
        <w:rPr>
          <w:sz w:val="20"/>
          <w:lang w:val="fr-CA"/>
        </w:rPr>
      </w:pPr>
      <w:r w:rsidRPr="00BD2DFC">
        <w:rPr>
          <w:sz w:val="20"/>
        </w:rPr>
        <w:pict>
          <v:rect id="_x0000_i1057" style="width:2in;height:1pt" o:hrpct="0" o:hralign="center" o:hrstd="t" o:hrnoshade="t" o:hr="t" fillcolor="black [3213]" stroked="f"/>
        </w:pict>
      </w:r>
    </w:p>
    <w:p w:rsidR="00A004E8" w:rsidRPr="00BD2DFC" w:rsidRDefault="00A004E8" w:rsidP="00A004E8">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40551</w:t>
            </w:r>
          </w:p>
        </w:tc>
        <w:tc>
          <w:tcPr>
            <w:tcW w:w="4457" w:type="pct"/>
            <w:gridSpan w:val="3"/>
          </w:tcPr>
          <w:p w:rsidR="00A004E8" w:rsidRPr="00BD2DFC" w:rsidRDefault="00A004E8" w:rsidP="00ED48ED">
            <w:pPr>
              <w:pStyle w:val="SCCLsocParty"/>
              <w:jc w:val="both"/>
              <w:rPr>
                <w:b/>
                <w:sz w:val="20"/>
                <w:szCs w:val="20"/>
                <w:lang w:val="en-US"/>
              </w:rPr>
            </w:pPr>
            <w:r w:rsidRPr="00BD2DFC">
              <w:rPr>
                <w:b/>
                <w:sz w:val="20"/>
                <w:szCs w:val="20"/>
                <w:lang w:val="en-US"/>
              </w:rPr>
              <w:t xml:space="preserve">Alexander MacDonald v. </w:t>
            </w:r>
            <w:r w:rsidR="00D2633B" w:rsidRPr="00BD2DFC">
              <w:rPr>
                <w:b/>
                <w:sz w:val="20"/>
                <w:szCs w:val="20"/>
                <w:lang w:val="en-US"/>
              </w:rPr>
              <w:t>His Majesty the King in Right of the Province of British Columbia</w:t>
            </w:r>
          </w:p>
          <w:p w:rsidR="00A004E8" w:rsidRPr="00BD2DFC" w:rsidRDefault="00A004E8" w:rsidP="00ED48ED">
            <w:pPr>
              <w:jc w:val="both"/>
              <w:rPr>
                <w:sz w:val="20"/>
                <w:szCs w:val="20"/>
              </w:rPr>
            </w:pPr>
            <w:r w:rsidRPr="00BD2DFC">
              <w:rPr>
                <w:sz w:val="20"/>
                <w:szCs w:val="20"/>
              </w:rPr>
              <w:t>(B.C.) (Civil) (By Leave)</w:t>
            </w:r>
          </w:p>
        </w:tc>
      </w:tr>
      <w:tr w:rsidR="00A004E8" w:rsidRPr="00BD2DFC" w:rsidTr="00ED48ED">
        <w:tc>
          <w:tcPr>
            <w:tcW w:w="5000" w:type="pct"/>
            <w:gridSpan w:val="4"/>
          </w:tcPr>
          <w:p w:rsidR="00D2633B" w:rsidRPr="00BD2DFC" w:rsidRDefault="00D2633B" w:rsidP="00D2633B">
            <w:pPr>
              <w:jc w:val="both"/>
              <w:rPr>
                <w:sz w:val="20"/>
                <w:szCs w:val="20"/>
              </w:rPr>
            </w:pPr>
            <w:r w:rsidRPr="00BD2DFC">
              <w:rPr>
                <w:sz w:val="20"/>
                <w:szCs w:val="20"/>
              </w:rPr>
              <w:t>The application for leave to appeal from the judgment of the Court of Appeal for British Columbia (Vancouver), Number  CA47803, 2022 BCCA 381, dated November 14, 2022, is dismissed with costs.</w:t>
            </w:r>
          </w:p>
          <w:p w:rsidR="00A004E8" w:rsidRPr="00BD2DFC" w:rsidRDefault="00A004E8" w:rsidP="00ED48ED">
            <w:pPr>
              <w:jc w:val="both"/>
              <w:rPr>
                <w:iCs/>
                <w:color w:val="000000"/>
                <w:sz w:val="20"/>
                <w:szCs w:val="20"/>
              </w:rPr>
            </w:pPr>
          </w:p>
        </w:tc>
      </w:tr>
      <w:tr w:rsidR="00A004E8" w:rsidRPr="00BD2DFC" w:rsidTr="00ED48ED">
        <w:tc>
          <w:tcPr>
            <w:tcW w:w="5000" w:type="pct"/>
            <w:gridSpan w:val="4"/>
          </w:tcPr>
          <w:p w:rsidR="00A004E8" w:rsidRPr="00BD2DFC" w:rsidRDefault="00A004E8" w:rsidP="00ED48ED">
            <w:pPr>
              <w:jc w:val="both"/>
              <w:rPr>
                <w:sz w:val="20"/>
                <w:szCs w:val="20"/>
              </w:rPr>
            </w:pPr>
            <w:r w:rsidRPr="00BD2DFC">
              <w:rPr>
                <w:iCs/>
                <w:color w:val="000000"/>
                <w:sz w:val="20"/>
                <w:szCs w:val="20"/>
              </w:rPr>
              <w:t>Civil procedure — Standing — Aboriginal law —</w:t>
            </w:r>
            <w:r w:rsidRPr="00BD2DFC">
              <w:rPr>
                <w:sz w:val="20"/>
                <w:szCs w:val="20"/>
              </w:rPr>
              <w:t xml:space="preserve"> Whether litigants should be denied standing on the basis of the relief they intend to seek </w:t>
            </w:r>
            <w:r w:rsidRPr="00BD2DFC">
              <w:rPr>
                <w:iCs/>
                <w:color w:val="000000"/>
                <w:sz w:val="20"/>
                <w:szCs w:val="20"/>
              </w:rPr>
              <w:t xml:space="preserve">— Whether litigants </w:t>
            </w:r>
            <w:r w:rsidRPr="00BD2DFC">
              <w:rPr>
                <w:sz w:val="20"/>
                <w:szCs w:val="20"/>
              </w:rPr>
              <w:t xml:space="preserve">with standing should be able to apply for a declaration that a law has unconstitutional effects against non-parties </w:t>
            </w:r>
            <w:r w:rsidRPr="00BD2DFC">
              <w:rPr>
                <w:iCs/>
                <w:color w:val="000000"/>
                <w:sz w:val="20"/>
                <w:szCs w:val="20"/>
              </w:rPr>
              <w:t>— Whether a</w:t>
            </w:r>
            <w:r w:rsidRPr="00BD2DFC">
              <w:rPr>
                <w:sz w:val="20"/>
                <w:szCs w:val="20"/>
              </w:rPr>
              <w:t xml:space="preserve"> treaty organization should usurp the authority of individual hereditary chiefs </w:t>
            </w:r>
            <w:r w:rsidRPr="00BD2DFC">
              <w:rPr>
                <w:iCs/>
                <w:color w:val="000000"/>
                <w:sz w:val="20"/>
                <w:szCs w:val="20"/>
              </w:rPr>
              <w:t xml:space="preserve">— Whether a </w:t>
            </w:r>
            <w:r w:rsidRPr="00BD2DFC">
              <w:rPr>
                <w:sz w:val="20"/>
                <w:szCs w:val="20"/>
              </w:rPr>
              <w:t>treaty organization should have exclusive authority to raise defences to Crown actions touching upon Aboriginal rights?</w:t>
            </w:r>
          </w:p>
        </w:tc>
      </w:tr>
      <w:tr w:rsidR="00A004E8" w:rsidRPr="00BD2DFC" w:rsidTr="00ED48ED">
        <w:tc>
          <w:tcPr>
            <w:tcW w:w="5000" w:type="pct"/>
            <w:gridSpan w:val="4"/>
          </w:tcPr>
          <w:p w:rsidR="00A004E8" w:rsidRPr="00BD2DFC" w:rsidRDefault="00A004E8" w:rsidP="00ED48ED">
            <w:pPr>
              <w:jc w:val="both"/>
              <w:rPr>
                <w:sz w:val="20"/>
                <w:szCs w:val="20"/>
              </w:rPr>
            </w:pPr>
          </w:p>
          <w:p w:rsidR="00A004E8" w:rsidRPr="00BD2DFC" w:rsidRDefault="00A004E8" w:rsidP="00ED48ED">
            <w:pPr>
              <w:pStyle w:val="scjnumber"/>
              <w:widowControl w:val="0"/>
              <w:spacing w:before="0" w:beforeAutospacing="0" w:after="0" w:afterAutospacing="0"/>
              <w:jc w:val="both"/>
              <w:rPr>
                <w:sz w:val="20"/>
                <w:szCs w:val="20"/>
              </w:rPr>
            </w:pPr>
            <w:r w:rsidRPr="00BD2DFC">
              <w:rPr>
                <w:color w:val="000000"/>
                <w:sz w:val="20"/>
                <w:szCs w:val="20"/>
              </w:rPr>
              <w:t xml:space="preserve">The Crown claimed Mr. MacDonald was in wrongful occupation of land </w:t>
            </w:r>
            <w:r w:rsidRPr="00BD2DFC">
              <w:rPr>
                <w:sz w:val="20"/>
                <w:szCs w:val="20"/>
              </w:rPr>
              <w:t>on the Haida Gwaii islands</w:t>
            </w:r>
            <w:r w:rsidRPr="00BD2DFC">
              <w:rPr>
                <w:color w:val="000000"/>
                <w:sz w:val="20"/>
                <w:szCs w:val="20"/>
              </w:rPr>
              <w:t xml:space="preserve"> and trespassing</w:t>
            </w:r>
            <w:r w:rsidRPr="00BD2DFC">
              <w:rPr>
                <w:sz w:val="20"/>
                <w:szCs w:val="20"/>
              </w:rPr>
              <w:t xml:space="preserve">. The Crown commenced an action seeking orders granting it vacant possession. Mr. MacDonald filed a response that the property is not Crown land and it is land to which the Haida Nation has Aboriginal title. He filed a counterclaim seeking a declaration to that effect and challenging the constitutionality of the </w:t>
            </w:r>
            <w:r w:rsidRPr="00BD2DFC">
              <w:rPr>
                <w:i/>
                <w:sz w:val="20"/>
                <w:szCs w:val="20"/>
              </w:rPr>
              <w:t>Land Act</w:t>
            </w:r>
            <w:r w:rsidRPr="00BD2DFC">
              <w:rPr>
                <w:sz w:val="20"/>
                <w:szCs w:val="20"/>
              </w:rPr>
              <w:t xml:space="preserve">, R.S.B.C. 1996, c. 245. The Supreme Court of British Columbia </w:t>
            </w:r>
            <w:r w:rsidRPr="00BD2DFC">
              <w:rPr>
                <w:color w:val="000000"/>
                <w:sz w:val="20"/>
                <w:szCs w:val="20"/>
              </w:rPr>
              <w:t>struck the response and counterclaim and granted an order for vacant possession. The Court of Appeal dismissed an appeal.</w:t>
            </w:r>
          </w:p>
        </w:tc>
      </w:tr>
      <w:tr w:rsidR="00A004E8" w:rsidRPr="00BD2DFC" w:rsidTr="00ED48ED">
        <w:tc>
          <w:tcPr>
            <w:tcW w:w="5000" w:type="pct"/>
            <w:gridSpan w:val="4"/>
          </w:tcPr>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October 6, 2021</w:t>
            </w:r>
          </w:p>
          <w:p w:rsidR="00A004E8" w:rsidRPr="00BD2DFC" w:rsidRDefault="00A004E8" w:rsidP="00ED48ED">
            <w:pPr>
              <w:jc w:val="both"/>
              <w:rPr>
                <w:sz w:val="20"/>
                <w:szCs w:val="20"/>
              </w:rPr>
            </w:pPr>
            <w:r w:rsidRPr="00BD2DFC">
              <w:rPr>
                <w:sz w:val="20"/>
                <w:szCs w:val="20"/>
              </w:rPr>
              <w:t>Supreme Court of British Columbia</w:t>
            </w:r>
          </w:p>
          <w:p w:rsidR="00A004E8" w:rsidRPr="00BD2DFC" w:rsidRDefault="00A004E8" w:rsidP="00ED48ED">
            <w:pPr>
              <w:jc w:val="both"/>
              <w:rPr>
                <w:sz w:val="20"/>
                <w:szCs w:val="20"/>
              </w:rPr>
            </w:pPr>
            <w:r w:rsidRPr="00BD2DFC">
              <w:rPr>
                <w:sz w:val="20"/>
                <w:szCs w:val="20"/>
              </w:rPr>
              <w:t>(Punnett J.)</w:t>
            </w:r>
          </w:p>
          <w:p w:rsidR="00A004E8" w:rsidRPr="00BD2DFC" w:rsidRDefault="00BD2DFC" w:rsidP="00ED48ED">
            <w:pPr>
              <w:jc w:val="both"/>
              <w:rPr>
                <w:sz w:val="20"/>
                <w:szCs w:val="20"/>
              </w:rPr>
            </w:pPr>
            <w:hyperlink r:id="rId31" w:history="1">
              <w:r w:rsidR="00A004E8" w:rsidRPr="00BD2DFC">
                <w:rPr>
                  <w:rStyle w:val="Hyperlink"/>
                  <w:sz w:val="20"/>
                  <w:szCs w:val="20"/>
                </w:rPr>
                <w:t>2021 BCSC 1944</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pStyle w:val="scjnumber"/>
              <w:widowControl w:val="0"/>
              <w:spacing w:before="0" w:beforeAutospacing="0" w:after="0" w:afterAutospacing="0"/>
              <w:jc w:val="both"/>
              <w:rPr>
                <w:sz w:val="20"/>
                <w:szCs w:val="20"/>
              </w:rPr>
            </w:pPr>
            <w:r w:rsidRPr="00BD2DFC">
              <w:rPr>
                <w:color w:val="000000"/>
                <w:sz w:val="20"/>
                <w:szCs w:val="20"/>
              </w:rPr>
              <w:t>Motion to strike response and counterclaim granted; Order for vacant possession of land granted</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November 14, 2022</w:t>
            </w:r>
          </w:p>
          <w:p w:rsidR="00A004E8" w:rsidRPr="00BD2DFC" w:rsidRDefault="00A004E8" w:rsidP="00ED48ED">
            <w:pPr>
              <w:jc w:val="both"/>
              <w:rPr>
                <w:sz w:val="20"/>
                <w:szCs w:val="20"/>
              </w:rPr>
            </w:pPr>
            <w:r w:rsidRPr="00BD2DFC">
              <w:rPr>
                <w:sz w:val="20"/>
                <w:szCs w:val="20"/>
              </w:rPr>
              <w:t xml:space="preserve">Court of Appeal for British Columbia </w:t>
            </w:r>
          </w:p>
          <w:p w:rsidR="00A004E8" w:rsidRPr="00BD2DFC" w:rsidRDefault="00A004E8" w:rsidP="00ED48ED">
            <w:pPr>
              <w:jc w:val="both"/>
              <w:rPr>
                <w:sz w:val="20"/>
                <w:szCs w:val="20"/>
                <w:lang w:val="fr-CA"/>
              </w:rPr>
            </w:pPr>
            <w:r w:rsidRPr="00BD2DFC">
              <w:rPr>
                <w:sz w:val="20"/>
                <w:szCs w:val="20"/>
                <w:lang w:val="fr-CA"/>
              </w:rPr>
              <w:t>(Vancouver)</w:t>
            </w:r>
          </w:p>
          <w:p w:rsidR="00A004E8" w:rsidRPr="00BD2DFC" w:rsidRDefault="00A004E8" w:rsidP="00ED48ED">
            <w:pPr>
              <w:jc w:val="both"/>
              <w:rPr>
                <w:sz w:val="20"/>
                <w:szCs w:val="20"/>
                <w:lang w:val="fr-CA"/>
              </w:rPr>
            </w:pPr>
            <w:r w:rsidRPr="00BD2DFC">
              <w:rPr>
                <w:sz w:val="20"/>
                <w:szCs w:val="20"/>
                <w:lang w:val="fr-CA"/>
              </w:rPr>
              <w:t>(Bennett, Griffin, Grauer JJ.A.)</w:t>
            </w:r>
          </w:p>
          <w:p w:rsidR="00A004E8" w:rsidRPr="00BD2DFC" w:rsidRDefault="00BD2DFC" w:rsidP="00ED48ED">
            <w:pPr>
              <w:jc w:val="both"/>
              <w:rPr>
                <w:sz w:val="20"/>
                <w:szCs w:val="20"/>
              </w:rPr>
            </w:pPr>
            <w:hyperlink r:id="rId32" w:history="1">
              <w:r w:rsidR="00A004E8" w:rsidRPr="00BD2DFC">
                <w:rPr>
                  <w:rStyle w:val="Hyperlink"/>
                  <w:sz w:val="20"/>
                  <w:szCs w:val="20"/>
                </w:rPr>
                <w:t>2022 BCCA 381</w:t>
              </w:r>
            </w:hyperlink>
            <w:r w:rsidR="00A004E8" w:rsidRPr="00BD2DFC">
              <w:rPr>
                <w:sz w:val="20"/>
                <w:szCs w:val="20"/>
              </w:rPr>
              <w:t>; 478703</w:t>
            </w:r>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Appeal dismissed</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January 10, 2023</w:t>
            </w:r>
          </w:p>
          <w:p w:rsidR="00A004E8" w:rsidRPr="00BD2DFC" w:rsidRDefault="00A004E8" w:rsidP="00ED48ED">
            <w:pPr>
              <w:jc w:val="both"/>
              <w:rPr>
                <w:sz w:val="20"/>
                <w:szCs w:val="20"/>
              </w:rPr>
            </w:pPr>
            <w:r w:rsidRPr="00BD2DFC">
              <w:rPr>
                <w:sz w:val="20"/>
                <w:szCs w:val="20"/>
              </w:rPr>
              <w:t>Supreme Court of Canada</w:t>
            </w: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filed</w:t>
            </w:r>
          </w:p>
          <w:p w:rsidR="00A004E8" w:rsidRPr="00BD2DFC" w:rsidRDefault="00A004E8" w:rsidP="00ED48ED">
            <w:pPr>
              <w:jc w:val="both"/>
              <w:rPr>
                <w:sz w:val="20"/>
                <w:szCs w:val="20"/>
              </w:rPr>
            </w:pP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58"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lang w:val="fr-CA"/>
              </w:rPr>
            </w:pPr>
            <w:r w:rsidRPr="00BD2DFC">
              <w:rPr>
                <w:rStyle w:val="SCCFileNumberChar"/>
                <w:sz w:val="20"/>
                <w:szCs w:val="20"/>
                <w:lang w:val="fr-CA"/>
              </w:rPr>
              <w:t>40551</w:t>
            </w:r>
          </w:p>
        </w:tc>
        <w:tc>
          <w:tcPr>
            <w:tcW w:w="4457" w:type="pct"/>
            <w:gridSpan w:val="3"/>
          </w:tcPr>
          <w:p w:rsidR="00A004E8" w:rsidRPr="00BD2DFC" w:rsidRDefault="00A004E8" w:rsidP="00ED48ED">
            <w:pPr>
              <w:pStyle w:val="SCCLsocParty"/>
              <w:jc w:val="both"/>
              <w:rPr>
                <w:b/>
                <w:sz w:val="20"/>
                <w:szCs w:val="20"/>
              </w:rPr>
            </w:pPr>
            <w:r w:rsidRPr="00BD2DFC">
              <w:rPr>
                <w:b/>
                <w:sz w:val="20"/>
                <w:szCs w:val="20"/>
              </w:rPr>
              <w:t xml:space="preserve">Alexander MacDonald c. </w:t>
            </w:r>
            <w:r w:rsidR="00D2633B" w:rsidRPr="00BD2DFC">
              <w:rPr>
                <w:b/>
                <w:sz w:val="20"/>
                <w:szCs w:val="20"/>
              </w:rPr>
              <w:t>Sa Majesté le Roi du chef de la province de la Colombie-Britannique</w:t>
            </w:r>
          </w:p>
          <w:p w:rsidR="00A004E8" w:rsidRPr="00BD2DFC" w:rsidRDefault="00A004E8" w:rsidP="00ED48ED">
            <w:pPr>
              <w:jc w:val="both"/>
              <w:rPr>
                <w:sz w:val="20"/>
                <w:szCs w:val="20"/>
                <w:lang w:val="fr-CA"/>
              </w:rPr>
            </w:pPr>
            <w:r w:rsidRPr="00BD2DFC">
              <w:rPr>
                <w:sz w:val="20"/>
                <w:szCs w:val="20"/>
                <w:lang w:val="fr-CA"/>
              </w:rPr>
              <w:t>(C.</w:t>
            </w:r>
            <w:r w:rsidRPr="00BD2DFC">
              <w:rPr>
                <w:sz w:val="20"/>
                <w:szCs w:val="20"/>
                <w:lang w:val="fr-CA"/>
              </w:rPr>
              <w:noBreakHyphen/>
              <w:t>B.) (Civile) (Autorisation)</w:t>
            </w:r>
          </w:p>
        </w:tc>
      </w:tr>
      <w:tr w:rsidR="00A004E8" w:rsidRPr="00BD2DFC" w:rsidTr="00ED48ED">
        <w:tc>
          <w:tcPr>
            <w:tcW w:w="5000" w:type="pct"/>
            <w:gridSpan w:val="4"/>
          </w:tcPr>
          <w:p w:rsidR="00A004E8" w:rsidRPr="00BD2DFC" w:rsidRDefault="00D2633B" w:rsidP="00ED48ED">
            <w:pPr>
              <w:jc w:val="both"/>
              <w:rPr>
                <w:sz w:val="20"/>
                <w:szCs w:val="20"/>
                <w:lang w:val="fr-CA"/>
              </w:rPr>
            </w:pPr>
            <w:r w:rsidRPr="00BD2DFC">
              <w:rPr>
                <w:sz w:val="20"/>
                <w:szCs w:val="20"/>
                <w:lang w:val="fr-CA"/>
              </w:rPr>
              <w:t>La demande d’autorisation d’appel de l’arrêt de la Cour d’appel de la Colombie-Britannique (Vancouver), numéro CA47803, 2022 BCCA 381, daté du 14 novembre 2022, est rejetée avec dépens.</w:t>
            </w:r>
          </w:p>
          <w:p w:rsidR="00D2633B" w:rsidRPr="00BD2DFC" w:rsidRDefault="00D2633B" w:rsidP="00ED48ED">
            <w:pPr>
              <w:jc w:val="both"/>
              <w:rPr>
                <w:iCs/>
                <w:color w:val="000000"/>
                <w:sz w:val="20"/>
                <w:szCs w:val="20"/>
                <w:lang w:val="fr-CA"/>
              </w:rPr>
            </w:pPr>
          </w:p>
        </w:tc>
      </w:tr>
      <w:tr w:rsidR="00A004E8" w:rsidRPr="00BD2DFC" w:rsidTr="00ED48ED">
        <w:tc>
          <w:tcPr>
            <w:tcW w:w="5000" w:type="pct"/>
            <w:gridSpan w:val="4"/>
          </w:tcPr>
          <w:p w:rsidR="00A004E8" w:rsidRPr="00BD2DFC" w:rsidRDefault="00A004E8" w:rsidP="00ED48ED">
            <w:pPr>
              <w:jc w:val="both"/>
              <w:rPr>
                <w:sz w:val="20"/>
                <w:szCs w:val="20"/>
                <w:lang w:val="fr-CA"/>
              </w:rPr>
            </w:pPr>
            <w:r w:rsidRPr="00BD2DFC">
              <w:rPr>
                <w:iCs/>
                <w:color w:val="000000"/>
                <w:sz w:val="20"/>
                <w:szCs w:val="20"/>
                <w:lang w:val="fr-CA"/>
              </w:rPr>
              <w:t>Procédure civile — Qualité pour agir — Droit des Autochtones —</w:t>
            </w:r>
            <w:r w:rsidRPr="00BD2DFC">
              <w:rPr>
                <w:sz w:val="20"/>
                <w:szCs w:val="20"/>
                <w:lang w:val="fr-CA"/>
              </w:rPr>
              <w:t xml:space="preserve"> Devrait</w:t>
            </w:r>
            <w:r w:rsidRPr="00BD2DFC">
              <w:rPr>
                <w:sz w:val="20"/>
                <w:szCs w:val="20"/>
                <w:lang w:val="fr-CA"/>
              </w:rPr>
              <w:noBreakHyphen/>
              <w:t xml:space="preserve">on nier la qualité pour agir aux plaideurs sur la base de la réparation qu’ils ont l’intention de solliciter? </w:t>
            </w:r>
            <w:r w:rsidRPr="00BD2DFC">
              <w:rPr>
                <w:iCs/>
                <w:color w:val="000000"/>
                <w:sz w:val="20"/>
                <w:szCs w:val="20"/>
                <w:lang w:val="fr-CA"/>
              </w:rPr>
              <w:t>— Les plaideurs ayant la qualité pour agir devraient</w:t>
            </w:r>
            <w:r w:rsidRPr="00BD2DFC">
              <w:rPr>
                <w:iCs/>
                <w:color w:val="000000"/>
                <w:sz w:val="20"/>
                <w:szCs w:val="20"/>
                <w:lang w:val="fr-CA"/>
              </w:rPr>
              <w:noBreakHyphen/>
              <w:t>ils être en mesure de présenter une déclaration selon laquelle la loi a des effets inconstitutionnels contre les tierces parties? — L’organisation d’un traité devrait</w:t>
            </w:r>
            <w:r w:rsidRPr="00BD2DFC">
              <w:rPr>
                <w:iCs/>
                <w:color w:val="000000"/>
                <w:sz w:val="20"/>
                <w:szCs w:val="20"/>
                <w:lang w:val="fr-CA"/>
              </w:rPr>
              <w:noBreakHyphen/>
              <w:t>elle supplanter l’autorité des chefs héréditaires individuels? — L’organisation d’un traité devrait</w:t>
            </w:r>
            <w:r w:rsidRPr="00BD2DFC">
              <w:rPr>
                <w:iCs/>
                <w:color w:val="000000"/>
                <w:sz w:val="20"/>
                <w:szCs w:val="20"/>
                <w:lang w:val="fr-CA"/>
              </w:rPr>
              <w:noBreakHyphen/>
              <w:t xml:space="preserve">elle avoir l’autorité exclusive de soulever des moyens de défense à l’égard des actions de la Couronne touchant les droits des Autochtones? </w:t>
            </w:r>
          </w:p>
        </w:tc>
      </w:tr>
      <w:tr w:rsidR="00A004E8" w:rsidRPr="00BD2DFC" w:rsidTr="00ED48ED">
        <w:tc>
          <w:tcPr>
            <w:tcW w:w="5000" w:type="pct"/>
            <w:gridSpan w:val="4"/>
          </w:tcPr>
          <w:p w:rsidR="00A004E8" w:rsidRPr="00BD2DFC" w:rsidRDefault="00A004E8" w:rsidP="00ED48ED">
            <w:pPr>
              <w:jc w:val="both"/>
              <w:rPr>
                <w:sz w:val="20"/>
                <w:szCs w:val="20"/>
                <w:lang w:val="fr-CA"/>
              </w:rPr>
            </w:pPr>
          </w:p>
          <w:p w:rsidR="00A004E8" w:rsidRPr="00BD2DFC" w:rsidRDefault="00A004E8" w:rsidP="00ED48ED">
            <w:pPr>
              <w:jc w:val="both"/>
              <w:rPr>
                <w:sz w:val="20"/>
                <w:szCs w:val="20"/>
                <w:lang w:val="fr-CA"/>
              </w:rPr>
            </w:pPr>
            <w:r w:rsidRPr="00BD2DFC">
              <w:rPr>
                <w:sz w:val="20"/>
                <w:szCs w:val="20"/>
                <w:lang w:val="fr-CA"/>
              </w:rPr>
              <w:t xml:space="preserve">La Couronne a avancé que M. MacDonald commettait une intrusion et occupait illégalement des terres sur les îles Haida Gwaii. La Couronne a commencé une action sollicitant des ordonnances lui en garantissant la prise de possession. M. MacDonald a déposé une réponse dont il ressort que la propriété ne fait pas partie des terres de la Couronne et qu’il s’agit de terres sur lesquelles la Nation Haida possède un titre ancestral. Il a déposé une demande reconventionnelle, sollicitant une déclaration à cet égard, et contestant la constitutionnalité de la loi intitulée </w:t>
            </w:r>
            <w:r w:rsidRPr="00BD2DFC">
              <w:rPr>
                <w:i/>
                <w:sz w:val="20"/>
                <w:szCs w:val="20"/>
                <w:lang w:val="fr-CA"/>
              </w:rPr>
              <w:t>Land Act</w:t>
            </w:r>
            <w:r w:rsidRPr="00BD2DFC">
              <w:rPr>
                <w:sz w:val="20"/>
                <w:szCs w:val="20"/>
                <w:lang w:val="fr-CA"/>
              </w:rPr>
              <w:t>, R.S.B.C. 1996, c. 245. La Cour suprême de la Colombie</w:t>
            </w:r>
            <w:r w:rsidRPr="00BD2DFC">
              <w:rPr>
                <w:sz w:val="20"/>
                <w:szCs w:val="20"/>
                <w:lang w:val="fr-CA"/>
              </w:rPr>
              <w:noBreakHyphen/>
              <w:t>Britannique a radié la réponse et la demande reconventionnelle, et a rendu une ordonnance en vue de la prise de possession. La Cour d’appel a rejeté un appel.</w:t>
            </w:r>
          </w:p>
        </w:tc>
      </w:tr>
      <w:tr w:rsidR="00A004E8" w:rsidRPr="00BD2DFC" w:rsidTr="00ED48ED">
        <w:tc>
          <w:tcPr>
            <w:tcW w:w="5000" w:type="pct"/>
            <w:gridSpan w:val="4"/>
          </w:tcPr>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6 octobre 2021</w:t>
            </w:r>
          </w:p>
          <w:p w:rsidR="00A004E8" w:rsidRPr="00BD2DFC" w:rsidRDefault="00A004E8" w:rsidP="00ED48ED">
            <w:pPr>
              <w:jc w:val="both"/>
              <w:rPr>
                <w:sz w:val="20"/>
                <w:szCs w:val="20"/>
                <w:lang w:val="fr-CA"/>
              </w:rPr>
            </w:pPr>
            <w:r w:rsidRPr="00BD2DFC">
              <w:rPr>
                <w:sz w:val="20"/>
                <w:szCs w:val="20"/>
                <w:lang w:val="fr-CA"/>
              </w:rPr>
              <w:t>Cour suprême de la Colombie</w:t>
            </w:r>
            <w:r w:rsidRPr="00BD2DFC">
              <w:rPr>
                <w:sz w:val="20"/>
                <w:szCs w:val="20"/>
                <w:lang w:val="fr-CA"/>
              </w:rPr>
              <w:noBreakHyphen/>
              <w:t xml:space="preserve">Britannique </w:t>
            </w:r>
          </w:p>
          <w:p w:rsidR="00A004E8" w:rsidRPr="00BD2DFC" w:rsidRDefault="00A004E8" w:rsidP="00ED48ED">
            <w:pPr>
              <w:jc w:val="both"/>
              <w:rPr>
                <w:sz w:val="20"/>
                <w:szCs w:val="20"/>
                <w:lang w:val="fr-CA"/>
              </w:rPr>
            </w:pPr>
            <w:r w:rsidRPr="00BD2DFC">
              <w:rPr>
                <w:sz w:val="20"/>
                <w:szCs w:val="20"/>
                <w:lang w:val="fr-CA"/>
              </w:rPr>
              <w:t>(juge Punnett)</w:t>
            </w:r>
          </w:p>
          <w:p w:rsidR="00A004E8" w:rsidRPr="00BD2DFC" w:rsidRDefault="00BD2DFC" w:rsidP="00ED48ED">
            <w:pPr>
              <w:jc w:val="both"/>
              <w:rPr>
                <w:sz w:val="20"/>
                <w:szCs w:val="20"/>
                <w:lang w:val="fr-CA"/>
              </w:rPr>
            </w:pPr>
            <w:hyperlink r:id="rId33" w:history="1">
              <w:r w:rsidR="00A004E8" w:rsidRPr="00BD2DFC">
                <w:rPr>
                  <w:rStyle w:val="Hyperlink"/>
                  <w:sz w:val="20"/>
                  <w:szCs w:val="20"/>
                  <w:lang w:val="fr-CA"/>
                </w:rPr>
                <w:t>2021 BCSC 1944</w:t>
              </w:r>
            </w:hyperlink>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pStyle w:val="scjnumber"/>
              <w:widowControl w:val="0"/>
              <w:spacing w:before="0" w:beforeAutospacing="0" w:after="0" w:afterAutospacing="0"/>
              <w:jc w:val="both"/>
              <w:rPr>
                <w:sz w:val="20"/>
                <w:szCs w:val="20"/>
                <w:lang w:val="fr-CA"/>
              </w:rPr>
            </w:pPr>
            <w:r w:rsidRPr="00BD2DFC">
              <w:rPr>
                <w:color w:val="000000"/>
                <w:sz w:val="20"/>
                <w:szCs w:val="20"/>
                <w:lang w:val="fr-CA"/>
              </w:rPr>
              <w:t>Requête en radiation de la réponse et demande reconventionnelle accueillies; ordonnance de prise de possession des terres accueillie</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14 novembre 2022</w:t>
            </w:r>
          </w:p>
          <w:p w:rsidR="00A004E8" w:rsidRPr="00BD2DFC" w:rsidRDefault="00A004E8" w:rsidP="00ED48ED">
            <w:pPr>
              <w:jc w:val="both"/>
              <w:rPr>
                <w:sz w:val="20"/>
                <w:szCs w:val="20"/>
                <w:lang w:val="fr-CA"/>
              </w:rPr>
            </w:pPr>
            <w:r w:rsidRPr="00BD2DFC">
              <w:rPr>
                <w:sz w:val="20"/>
                <w:szCs w:val="20"/>
                <w:lang w:val="fr-CA"/>
              </w:rPr>
              <w:t>Cour d’appel de la Colombie</w:t>
            </w:r>
            <w:r w:rsidRPr="00BD2DFC">
              <w:rPr>
                <w:sz w:val="20"/>
                <w:szCs w:val="20"/>
                <w:lang w:val="fr-CA"/>
              </w:rPr>
              <w:noBreakHyphen/>
              <w:t xml:space="preserve">Britannique </w:t>
            </w:r>
          </w:p>
          <w:p w:rsidR="00A004E8" w:rsidRPr="00BD2DFC" w:rsidRDefault="00A004E8" w:rsidP="00ED48ED">
            <w:pPr>
              <w:jc w:val="both"/>
              <w:rPr>
                <w:sz w:val="20"/>
                <w:szCs w:val="20"/>
                <w:lang w:val="fr-CA"/>
              </w:rPr>
            </w:pPr>
            <w:r w:rsidRPr="00BD2DFC">
              <w:rPr>
                <w:sz w:val="20"/>
                <w:szCs w:val="20"/>
                <w:lang w:val="fr-CA"/>
              </w:rPr>
              <w:t>(Vancouver)</w:t>
            </w:r>
          </w:p>
          <w:p w:rsidR="00A004E8" w:rsidRPr="00BD2DFC" w:rsidRDefault="00A004E8" w:rsidP="00ED48ED">
            <w:pPr>
              <w:jc w:val="both"/>
              <w:rPr>
                <w:sz w:val="20"/>
                <w:szCs w:val="20"/>
                <w:lang w:val="fr-CA"/>
              </w:rPr>
            </w:pPr>
            <w:r w:rsidRPr="00BD2DFC">
              <w:rPr>
                <w:sz w:val="20"/>
                <w:szCs w:val="20"/>
                <w:lang w:val="fr-CA"/>
              </w:rPr>
              <w:t>(juges Bennett, Griffin, Grauer)</w:t>
            </w:r>
          </w:p>
          <w:p w:rsidR="00A004E8" w:rsidRPr="00BD2DFC" w:rsidRDefault="00BD2DFC" w:rsidP="00ED48ED">
            <w:pPr>
              <w:jc w:val="both"/>
              <w:rPr>
                <w:sz w:val="20"/>
                <w:szCs w:val="20"/>
                <w:lang w:val="fr-CA"/>
              </w:rPr>
            </w:pPr>
            <w:hyperlink r:id="rId34" w:history="1">
              <w:r w:rsidR="00A004E8" w:rsidRPr="00BD2DFC">
                <w:rPr>
                  <w:rStyle w:val="Hyperlink"/>
                  <w:sz w:val="20"/>
                  <w:szCs w:val="20"/>
                  <w:lang w:val="fr-CA"/>
                </w:rPr>
                <w:t>2022 BCCA 381</w:t>
              </w:r>
            </w:hyperlink>
            <w:r w:rsidR="00A004E8" w:rsidRPr="00BD2DFC">
              <w:rPr>
                <w:sz w:val="20"/>
                <w:szCs w:val="20"/>
                <w:lang w:val="fr-CA"/>
              </w:rPr>
              <w:t>; 478703</w:t>
            </w:r>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Appel rejeté</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10 janvier 2023</w:t>
            </w:r>
          </w:p>
          <w:p w:rsidR="00A004E8" w:rsidRPr="00BD2DFC" w:rsidRDefault="00A004E8" w:rsidP="00ED48ED">
            <w:pPr>
              <w:jc w:val="both"/>
              <w:rPr>
                <w:sz w:val="20"/>
                <w:szCs w:val="20"/>
                <w:lang w:val="fr-CA"/>
              </w:rPr>
            </w:pPr>
            <w:r w:rsidRPr="00BD2DFC">
              <w:rPr>
                <w:sz w:val="20"/>
                <w:szCs w:val="20"/>
                <w:lang w:val="fr-CA"/>
              </w:rPr>
              <w:t>Cour suprême du Canada</w:t>
            </w: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Demande d’autorisation d’appel déposée</w:t>
            </w:r>
          </w:p>
          <w:p w:rsidR="00A004E8" w:rsidRPr="00BD2DFC" w:rsidRDefault="00A004E8" w:rsidP="00ED48ED">
            <w:pPr>
              <w:jc w:val="both"/>
              <w:rPr>
                <w:sz w:val="20"/>
                <w:szCs w:val="20"/>
                <w:lang w:val="fr-CA"/>
              </w:rPr>
            </w:pPr>
          </w:p>
        </w:tc>
      </w:tr>
    </w:tbl>
    <w:p w:rsidR="00A004E8" w:rsidRPr="00BD2DFC" w:rsidRDefault="00A004E8" w:rsidP="00A004E8">
      <w:pPr>
        <w:jc w:val="both"/>
        <w:rPr>
          <w:sz w:val="20"/>
          <w:lang w:val="fr-CA"/>
        </w:rPr>
      </w:pPr>
    </w:p>
    <w:p w:rsidR="00A004E8" w:rsidRPr="00BD2DFC" w:rsidRDefault="00BD2DFC" w:rsidP="00A004E8">
      <w:pPr>
        <w:jc w:val="both"/>
        <w:rPr>
          <w:sz w:val="20"/>
          <w:lang w:val="fr-CA"/>
        </w:rPr>
      </w:pPr>
      <w:r w:rsidRPr="00BD2DFC">
        <w:rPr>
          <w:sz w:val="20"/>
        </w:rPr>
        <w:pict>
          <v:rect id="_x0000_i1059" style="width:2in;height:1pt" o:hrpct="0" o:hralign="center" o:hrstd="t" o:hrnoshade="t" o:hr="t" fillcolor="black [3213]" stroked="f"/>
        </w:pict>
      </w:r>
    </w:p>
    <w:p w:rsidR="00A004E8" w:rsidRPr="00BD2DFC" w:rsidRDefault="00A004E8" w:rsidP="00A004E8">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40428</w:t>
            </w:r>
          </w:p>
        </w:tc>
        <w:tc>
          <w:tcPr>
            <w:tcW w:w="4457" w:type="pct"/>
            <w:gridSpan w:val="3"/>
          </w:tcPr>
          <w:p w:rsidR="00A004E8" w:rsidRPr="00BD2DFC" w:rsidRDefault="00A004E8" w:rsidP="00ED48ED">
            <w:pPr>
              <w:pStyle w:val="SCCLsocParty"/>
              <w:jc w:val="both"/>
              <w:rPr>
                <w:b/>
                <w:sz w:val="20"/>
                <w:szCs w:val="20"/>
                <w:lang w:val="en-US"/>
              </w:rPr>
            </w:pPr>
            <w:r w:rsidRPr="00BD2DFC">
              <w:rPr>
                <w:b/>
                <w:sz w:val="20"/>
                <w:szCs w:val="20"/>
                <w:lang w:val="en-US"/>
              </w:rPr>
              <w:t>His Majesty the King v. Agénor Archambault</w:t>
            </w:r>
            <w:r w:rsidR="00D2633B" w:rsidRPr="00BD2DFC">
              <w:rPr>
                <w:b/>
                <w:sz w:val="20"/>
                <w:szCs w:val="20"/>
                <w:lang w:val="en-US"/>
              </w:rPr>
              <w:t xml:space="preserve"> and</w:t>
            </w:r>
            <w:r w:rsidRPr="00BD2DFC">
              <w:rPr>
                <w:b/>
                <w:sz w:val="20"/>
                <w:szCs w:val="20"/>
                <w:lang w:val="en-US"/>
              </w:rPr>
              <w:t xml:space="preserve"> Gilles Grenier</w:t>
            </w:r>
          </w:p>
          <w:p w:rsidR="00A004E8" w:rsidRPr="00BD2DFC" w:rsidRDefault="00A004E8" w:rsidP="00ED48ED">
            <w:pPr>
              <w:jc w:val="both"/>
              <w:rPr>
                <w:sz w:val="20"/>
                <w:szCs w:val="20"/>
              </w:rPr>
            </w:pPr>
            <w:r w:rsidRPr="00BD2DFC">
              <w:rPr>
                <w:sz w:val="20"/>
                <w:szCs w:val="20"/>
              </w:rPr>
              <w:t>(Que.) (Criminal) (By Leave)</w:t>
            </w:r>
          </w:p>
        </w:tc>
      </w:tr>
      <w:tr w:rsidR="00A004E8" w:rsidRPr="00BD2DFC" w:rsidTr="00ED48ED">
        <w:tc>
          <w:tcPr>
            <w:tcW w:w="5000" w:type="pct"/>
            <w:gridSpan w:val="4"/>
          </w:tcPr>
          <w:p w:rsidR="00D2633B" w:rsidRPr="00BD2DFC" w:rsidRDefault="00D2633B" w:rsidP="00D2633B">
            <w:pPr>
              <w:jc w:val="both"/>
              <w:rPr>
                <w:sz w:val="20"/>
                <w:szCs w:val="20"/>
              </w:rPr>
            </w:pPr>
            <w:r w:rsidRPr="00BD2DFC">
              <w:rPr>
                <w:sz w:val="20"/>
                <w:szCs w:val="20"/>
              </w:rPr>
              <w:t xml:space="preserve">The application for leave to appeal from the judgment of the Court of Appeal of Quebec (Montréal and Quebec), Numbers 500-10-007561-218 and 200-10-003875-213, 2022 QCCA 1170, dated September 1, 2022, is granted. </w:t>
            </w:r>
          </w:p>
          <w:p w:rsidR="00A004E8" w:rsidRPr="00BD2DFC" w:rsidRDefault="00A004E8"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sz w:val="20"/>
                <w:szCs w:val="20"/>
              </w:rPr>
            </w:pPr>
            <w:r w:rsidRPr="00BD2DFC">
              <w:rPr>
                <w:sz w:val="20"/>
                <w:szCs w:val="20"/>
              </w:rPr>
              <w:t xml:space="preserve">Criminal law — Preliminary inquiry — Legislation — Prospective application of legislative amendments to preliminary inquiry rules — Interpretation — Whether Quebec Court of Appeal erred in law in finding that right to preliminary inquiry depends on law in force at time of commission of offence with which accused is charged — Whether accused charged with indictable offence has right to preliminary inquiry even if not personally liable to 14 years or more of imprisonment — </w:t>
            </w:r>
            <w:r w:rsidRPr="00BD2DFC">
              <w:rPr>
                <w:i/>
                <w:sz w:val="20"/>
                <w:szCs w:val="20"/>
              </w:rPr>
              <w:t>Criminal Code</w:t>
            </w:r>
            <w:r w:rsidRPr="00BD2DFC">
              <w:rPr>
                <w:sz w:val="20"/>
                <w:szCs w:val="20"/>
              </w:rPr>
              <w:t>, R.S.C. 1985, c. C-46, s. 535.</w:t>
            </w:r>
          </w:p>
        </w:tc>
      </w:tr>
      <w:tr w:rsidR="00A004E8" w:rsidRPr="00BD2DFC" w:rsidTr="00ED48ED">
        <w:tc>
          <w:tcPr>
            <w:tcW w:w="5000" w:type="pct"/>
            <w:gridSpan w:val="4"/>
          </w:tcPr>
          <w:p w:rsidR="00A004E8" w:rsidRPr="00BD2DFC" w:rsidRDefault="00A004E8" w:rsidP="00ED48ED">
            <w:pPr>
              <w:jc w:val="both"/>
              <w:rPr>
                <w:sz w:val="20"/>
                <w:szCs w:val="20"/>
              </w:rPr>
            </w:pPr>
          </w:p>
          <w:p w:rsidR="00A004E8" w:rsidRPr="00BD2DFC" w:rsidRDefault="00A004E8" w:rsidP="00ED48ED">
            <w:pPr>
              <w:jc w:val="both"/>
              <w:rPr>
                <w:sz w:val="20"/>
                <w:szCs w:val="20"/>
              </w:rPr>
            </w:pPr>
            <w:r w:rsidRPr="00BD2DFC">
              <w:rPr>
                <w:sz w:val="20"/>
                <w:szCs w:val="20"/>
              </w:rPr>
              <w:t xml:space="preserve">In July 2019, in two separate cases, the respondents appeared in the Court of Québec to answer charges for indictable offences that were punishable by a maximum of 14 years of imprisonment, but that had been punishable by a maximum of 10 years of imprisonment at the time they were allegedly committed. The respondents were thus entitled to a preliminary inquiry. On September 19, 2019, s. 535 of the </w:t>
            </w:r>
            <w:r w:rsidRPr="00BD2DFC">
              <w:rPr>
                <w:i/>
                <w:sz w:val="20"/>
                <w:szCs w:val="20"/>
              </w:rPr>
              <w:t>Criminal Code</w:t>
            </w:r>
            <w:r w:rsidRPr="00BD2DFC">
              <w:rPr>
                <w:sz w:val="20"/>
                <w:szCs w:val="20"/>
              </w:rPr>
              <w:t>, R.S.C. 1985, c. C-46 (“</w:t>
            </w:r>
            <w:r w:rsidRPr="00BD2DFC">
              <w:rPr>
                <w:i/>
                <w:sz w:val="20"/>
                <w:szCs w:val="20"/>
              </w:rPr>
              <w:t>Cr. C.</w:t>
            </w:r>
            <w:r w:rsidRPr="00BD2DFC">
              <w:rPr>
                <w:sz w:val="20"/>
                <w:szCs w:val="20"/>
              </w:rPr>
              <w:t xml:space="preserve">”), was amended and the right to a preliminary inquiry was abolished for an accused charged with an indictable offence punishable by less than 14 years of imprisonment. The respondents both requested a preliminary inquiry after September 19, 2019. Both requests were denied by the Court of Québec on the basis that it lacked jurisdiction followed the amendment to s. 535 of the </w:t>
            </w:r>
            <w:r w:rsidRPr="00BD2DFC">
              <w:rPr>
                <w:i/>
                <w:sz w:val="20"/>
                <w:szCs w:val="20"/>
              </w:rPr>
              <w:t>Cr. C.</w:t>
            </w:r>
            <w:r w:rsidRPr="00BD2DFC">
              <w:rPr>
                <w:sz w:val="20"/>
                <w:szCs w:val="20"/>
              </w:rPr>
              <w:t xml:space="preserve"> The Quebec Superior Court denied judicial review in each case, but the Quebec Court of Appeal determined that the amendment to s. 535 of the </w:t>
            </w:r>
            <w:r w:rsidRPr="00BD2DFC">
              <w:rPr>
                <w:i/>
                <w:sz w:val="20"/>
                <w:szCs w:val="20"/>
              </w:rPr>
              <w:t>Cr. C.</w:t>
            </w:r>
            <w:r w:rsidRPr="00BD2DFC">
              <w:rPr>
                <w:sz w:val="20"/>
                <w:szCs w:val="20"/>
              </w:rPr>
              <w:t xml:space="preserve"> applies prospectively, allowed both appeals and referred each case back to the Court of Québec for a preliminary inquiry.</w:t>
            </w:r>
          </w:p>
        </w:tc>
      </w:tr>
      <w:tr w:rsidR="00A004E8" w:rsidRPr="00BD2DFC" w:rsidTr="00ED48ED">
        <w:tc>
          <w:tcPr>
            <w:tcW w:w="5000" w:type="pct"/>
            <w:gridSpan w:val="4"/>
          </w:tcPr>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May 4, 2021</w:t>
            </w:r>
          </w:p>
          <w:p w:rsidR="00A004E8" w:rsidRPr="00BD2DFC" w:rsidRDefault="00A004E8" w:rsidP="00ED48ED">
            <w:pPr>
              <w:jc w:val="both"/>
              <w:rPr>
                <w:sz w:val="20"/>
                <w:szCs w:val="20"/>
              </w:rPr>
            </w:pPr>
            <w:r w:rsidRPr="00BD2DFC">
              <w:rPr>
                <w:sz w:val="20"/>
                <w:szCs w:val="20"/>
              </w:rPr>
              <w:t>Quebec Superior Court</w:t>
            </w:r>
          </w:p>
          <w:p w:rsidR="00A004E8" w:rsidRPr="00BD2DFC" w:rsidRDefault="00A004E8" w:rsidP="00ED48ED">
            <w:pPr>
              <w:jc w:val="both"/>
              <w:rPr>
                <w:sz w:val="20"/>
                <w:szCs w:val="20"/>
              </w:rPr>
            </w:pPr>
            <w:r w:rsidRPr="00BD2DFC">
              <w:rPr>
                <w:sz w:val="20"/>
                <w:szCs w:val="20"/>
              </w:rPr>
              <w:t>(Thibault J.)</w:t>
            </w:r>
          </w:p>
          <w:p w:rsidR="00A004E8" w:rsidRPr="00BD2DFC" w:rsidRDefault="00A004E8" w:rsidP="00ED48ED">
            <w:pPr>
              <w:jc w:val="both"/>
              <w:rPr>
                <w:sz w:val="20"/>
                <w:szCs w:val="20"/>
              </w:rPr>
            </w:pPr>
            <w:r w:rsidRPr="00BD2DFC">
              <w:rPr>
                <w:sz w:val="20"/>
                <w:szCs w:val="20"/>
              </w:rPr>
              <w:t>File No.: 200-36-002947-208</w:t>
            </w:r>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 xml:space="preserve">Motion for </w:t>
            </w:r>
            <w:r w:rsidRPr="00BD2DFC">
              <w:rPr>
                <w:i/>
                <w:sz w:val="20"/>
                <w:szCs w:val="20"/>
              </w:rPr>
              <w:t xml:space="preserve">certiorari </w:t>
            </w:r>
            <w:r w:rsidRPr="00BD2DFC">
              <w:rPr>
                <w:sz w:val="20"/>
                <w:szCs w:val="20"/>
              </w:rPr>
              <w:t>dismissed; case referred back to Court of Québec for continuation of proceedings</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April 29, 2021</w:t>
            </w:r>
          </w:p>
          <w:p w:rsidR="00A004E8" w:rsidRPr="00BD2DFC" w:rsidRDefault="00A004E8" w:rsidP="00ED48ED">
            <w:pPr>
              <w:jc w:val="both"/>
              <w:rPr>
                <w:sz w:val="20"/>
                <w:szCs w:val="20"/>
              </w:rPr>
            </w:pPr>
            <w:r w:rsidRPr="00BD2DFC">
              <w:rPr>
                <w:sz w:val="20"/>
                <w:szCs w:val="20"/>
              </w:rPr>
              <w:t>Quebec Superior Court</w:t>
            </w:r>
          </w:p>
          <w:p w:rsidR="00A004E8" w:rsidRPr="00BD2DFC" w:rsidRDefault="00A004E8" w:rsidP="00ED48ED">
            <w:pPr>
              <w:jc w:val="both"/>
              <w:rPr>
                <w:sz w:val="20"/>
                <w:szCs w:val="20"/>
              </w:rPr>
            </w:pPr>
            <w:r w:rsidRPr="00BD2DFC">
              <w:rPr>
                <w:sz w:val="20"/>
                <w:szCs w:val="20"/>
              </w:rPr>
              <w:t>(Charbonneau J.)</w:t>
            </w:r>
          </w:p>
          <w:p w:rsidR="00A004E8" w:rsidRPr="00BD2DFC" w:rsidRDefault="00BD2DFC" w:rsidP="00ED48ED">
            <w:pPr>
              <w:jc w:val="both"/>
              <w:rPr>
                <w:sz w:val="20"/>
                <w:szCs w:val="20"/>
              </w:rPr>
            </w:pPr>
            <w:hyperlink r:id="rId35" w:history="1">
              <w:r w:rsidR="00A004E8" w:rsidRPr="00BD2DFC">
                <w:rPr>
                  <w:rStyle w:val="Hyperlink"/>
                  <w:sz w:val="20"/>
                  <w:szCs w:val="20"/>
                </w:rPr>
                <w:t>2021 QCCS 1966</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 xml:space="preserve">Motion for </w:t>
            </w:r>
            <w:r w:rsidRPr="00BD2DFC">
              <w:rPr>
                <w:i/>
                <w:sz w:val="20"/>
                <w:szCs w:val="20"/>
              </w:rPr>
              <w:t>certiorari</w:t>
            </w:r>
            <w:r w:rsidRPr="00BD2DFC">
              <w:rPr>
                <w:sz w:val="20"/>
                <w:szCs w:val="20"/>
              </w:rPr>
              <w:t xml:space="preserve"> and </w:t>
            </w:r>
            <w:r w:rsidRPr="00BD2DFC">
              <w:rPr>
                <w:i/>
                <w:sz w:val="20"/>
                <w:szCs w:val="20"/>
              </w:rPr>
              <w:t>mandamus</w:t>
            </w:r>
            <w:r w:rsidRPr="00BD2DFC">
              <w:rPr>
                <w:sz w:val="20"/>
                <w:szCs w:val="20"/>
              </w:rPr>
              <w:t xml:space="preserve"> dismissed</w:t>
            </w:r>
          </w:p>
          <w:p w:rsidR="00A004E8" w:rsidRPr="00BD2DFC" w:rsidRDefault="00A004E8" w:rsidP="00ED48ED">
            <w:pPr>
              <w:jc w:val="both"/>
              <w:rPr>
                <w:sz w:val="20"/>
                <w:szCs w:val="20"/>
              </w:rPr>
            </w:pPr>
          </w:p>
        </w:tc>
      </w:tr>
    </w:tbl>
    <w:p w:rsidR="00D2633B" w:rsidRPr="00BD2DFC" w:rsidRDefault="00D2633B">
      <w:r w:rsidRPr="00BD2D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04E8" w:rsidRPr="00BD2DFC" w:rsidTr="00ED48ED">
        <w:tc>
          <w:tcPr>
            <w:tcW w:w="2427" w:type="pct"/>
          </w:tcPr>
          <w:p w:rsidR="00A004E8" w:rsidRPr="00BD2DFC" w:rsidRDefault="00A004E8" w:rsidP="00ED48ED">
            <w:pPr>
              <w:jc w:val="both"/>
              <w:rPr>
                <w:sz w:val="20"/>
                <w:szCs w:val="20"/>
              </w:rPr>
            </w:pPr>
            <w:r w:rsidRPr="00BD2DFC">
              <w:rPr>
                <w:sz w:val="20"/>
                <w:szCs w:val="20"/>
              </w:rPr>
              <w:t>September 1, 2022</w:t>
            </w:r>
          </w:p>
          <w:p w:rsidR="00A004E8" w:rsidRPr="00BD2DFC" w:rsidRDefault="00A004E8" w:rsidP="00ED48ED">
            <w:pPr>
              <w:jc w:val="both"/>
              <w:rPr>
                <w:sz w:val="20"/>
                <w:szCs w:val="20"/>
              </w:rPr>
            </w:pPr>
            <w:r w:rsidRPr="00BD2DFC">
              <w:rPr>
                <w:sz w:val="20"/>
                <w:szCs w:val="20"/>
              </w:rPr>
              <w:t>Quebec Court of Appeal (Montréal)</w:t>
            </w:r>
          </w:p>
          <w:p w:rsidR="00A004E8" w:rsidRPr="00BD2DFC" w:rsidRDefault="00A004E8" w:rsidP="00ED48ED">
            <w:pPr>
              <w:jc w:val="both"/>
              <w:rPr>
                <w:sz w:val="20"/>
                <w:szCs w:val="20"/>
              </w:rPr>
            </w:pPr>
            <w:r w:rsidRPr="00BD2DFC">
              <w:rPr>
                <w:sz w:val="20"/>
                <w:szCs w:val="20"/>
              </w:rPr>
              <w:t>(Vauclair, Healy and Hamilton JJ.A.)</w:t>
            </w:r>
          </w:p>
          <w:p w:rsidR="00A004E8" w:rsidRPr="00BD2DFC" w:rsidRDefault="00BD2DFC" w:rsidP="00ED48ED">
            <w:pPr>
              <w:jc w:val="both"/>
              <w:rPr>
                <w:sz w:val="20"/>
                <w:szCs w:val="20"/>
              </w:rPr>
            </w:pPr>
            <w:hyperlink r:id="rId36" w:history="1">
              <w:r w:rsidR="00A004E8" w:rsidRPr="00BD2DFC">
                <w:rPr>
                  <w:rStyle w:val="Hyperlink"/>
                  <w:sz w:val="20"/>
                  <w:szCs w:val="20"/>
                </w:rPr>
                <w:t>2022 QCCA 1170</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Appeals allowed; each case referred back to Court of Québec for preliminary inquiry</w:t>
            </w:r>
          </w:p>
          <w:p w:rsidR="00A004E8" w:rsidRPr="00BD2DFC" w:rsidRDefault="00A004E8" w:rsidP="00ED48ED">
            <w:pPr>
              <w:jc w:val="both"/>
              <w:rPr>
                <w:sz w:val="20"/>
                <w:szCs w:val="20"/>
              </w:rPr>
            </w:pPr>
          </w:p>
        </w:tc>
      </w:tr>
      <w:tr w:rsidR="00A004E8" w:rsidRPr="00BD2DFC" w:rsidTr="00ED48ED">
        <w:tc>
          <w:tcPr>
            <w:tcW w:w="2427" w:type="pct"/>
          </w:tcPr>
          <w:p w:rsidR="00A004E8" w:rsidRPr="00BD2DFC" w:rsidRDefault="00A004E8" w:rsidP="00ED48ED">
            <w:pPr>
              <w:jc w:val="both"/>
              <w:rPr>
                <w:sz w:val="20"/>
                <w:szCs w:val="20"/>
              </w:rPr>
            </w:pPr>
            <w:r w:rsidRPr="00BD2DFC">
              <w:rPr>
                <w:sz w:val="20"/>
                <w:szCs w:val="20"/>
              </w:rPr>
              <w:t>October 21, 2022</w:t>
            </w:r>
          </w:p>
          <w:p w:rsidR="00A004E8" w:rsidRPr="00BD2DFC" w:rsidRDefault="00A004E8" w:rsidP="00ED48ED">
            <w:pPr>
              <w:jc w:val="both"/>
              <w:rPr>
                <w:sz w:val="20"/>
                <w:szCs w:val="20"/>
              </w:rPr>
            </w:pPr>
            <w:r w:rsidRPr="00BD2DFC">
              <w:rPr>
                <w:sz w:val="20"/>
                <w:szCs w:val="20"/>
              </w:rPr>
              <w:t>Supreme Court of Canada</w:t>
            </w: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filed</w:t>
            </w:r>
          </w:p>
          <w:p w:rsidR="00A004E8" w:rsidRPr="00BD2DFC" w:rsidRDefault="00A004E8" w:rsidP="00ED48ED">
            <w:pPr>
              <w:jc w:val="both"/>
              <w:rPr>
                <w:sz w:val="20"/>
                <w:szCs w:val="20"/>
              </w:rPr>
            </w:pP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60"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40428</w:t>
            </w:r>
          </w:p>
        </w:tc>
        <w:tc>
          <w:tcPr>
            <w:tcW w:w="4457" w:type="pct"/>
            <w:gridSpan w:val="3"/>
          </w:tcPr>
          <w:p w:rsidR="00A004E8" w:rsidRPr="00BD2DFC" w:rsidRDefault="00A004E8" w:rsidP="00ED48ED">
            <w:pPr>
              <w:pStyle w:val="SCCLsocParty"/>
              <w:jc w:val="both"/>
              <w:rPr>
                <w:b/>
                <w:sz w:val="20"/>
                <w:szCs w:val="20"/>
              </w:rPr>
            </w:pPr>
            <w:r w:rsidRPr="00BD2DFC">
              <w:rPr>
                <w:b/>
                <w:sz w:val="20"/>
                <w:szCs w:val="20"/>
              </w:rPr>
              <w:t>Sa Majesté le Roi c. Agénor Archambault</w:t>
            </w:r>
            <w:r w:rsidR="00D2633B" w:rsidRPr="00BD2DFC">
              <w:rPr>
                <w:b/>
                <w:sz w:val="20"/>
                <w:szCs w:val="20"/>
              </w:rPr>
              <w:t xml:space="preserve"> et</w:t>
            </w:r>
            <w:r w:rsidRPr="00BD2DFC">
              <w:rPr>
                <w:b/>
                <w:sz w:val="20"/>
                <w:szCs w:val="20"/>
              </w:rPr>
              <w:t xml:space="preserve"> Gilles Grenier</w:t>
            </w:r>
          </w:p>
          <w:p w:rsidR="00A004E8" w:rsidRPr="00BD2DFC" w:rsidRDefault="00A004E8" w:rsidP="00ED48ED">
            <w:pPr>
              <w:jc w:val="both"/>
              <w:rPr>
                <w:sz w:val="20"/>
                <w:szCs w:val="20"/>
              </w:rPr>
            </w:pPr>
            <w:r w:rsidRPr="00BD2DFC">
              <w:rPr>
                <w:sz w:val="20"/>
                <w:szCs w:val="20"/>
              </w:rPr>
              <w:t>(Qc) (Criminelle) (Autorisation)</w:t>
            </w:r>
          </w:p>
        </w:tc>
      </w:tr>
      <w:tr w:rsidR="00A004E8" w:rsidRPr="00BD2DFC" w:rsidTr="00ED48ED">
        <w:tc>
          <w:tcPr>
            <w:tcW w:w="5000" w:type="pct"/>
            <w:gridSpan w:val="4"/>
          </w:tcPr>
          <w:p w:rsidR="00D2633B" w:rsidRPr="00BD2DFC" w:rsidRDefault="00D2633B" w:rsidP="00D2633B">
            <w:pPr>
              <w:jc w:val="both"/>
              <w:rPr>
                <w:sz w:val="20"/>
                <w:szCs w:val="20"/>
                <w:lang w:val="fr-CA"/>
              </w:rPr>
            </w:pPr>
            <w:r w:rsidRPr="00BD2DFC">
              <w:rPr>
                <w:sz w:val="20"/>
                <w:szCs w:val="20"/>
                <w:lang w:val="fr-CA"/>
              </w:rPr>
              <w:t>La demande d’autorisation d’appel de l’arrêt de la Cour d’appel du Québec (Montréal et Québec), numéros 500-10-007561-218 et 200-10-003875-213, 2022 QCCA 1170, daté du 1</w:t>
            </w:r>
            <w:r w:rsidRPr="00BD2DFC">
              <w:rPr>
                <w:sz w:val="20"/>
                <w:szCs w:val="20"/>
                <w:vertAlign w:val="superscript"/>
                <w:lang w:val="fr-CA"/>
              </w:rPr>
              <w:t>er</w:t>
            </w:r>
            <w:r w:rsidRPr="00BD2DFC">
              <w:rPr>
                <w:sz w:val="20"/>
                <w:szCs w:val="20"/>
                <w:lang w:val="fr-CA"/>
              </w:rPr>
              <w:t xml:space="preserve"> septembre 2022, est accueillie.</w:t>
            </w:r>
          </w:p>
          <w:p w:rsidR="00A004E8" w:rsidRPr="00BD2DFC" w:rsidRDefault="00A004E8" w:rsidP="00ED48ED">
            <w:pPr>
              <w:jc w:val="both"/>
              <w:rPr>
                <w:sz w:val="20"/>
                <w:szCs w:val="20"/>
                <w:lang w:val="fr-CA"/>
              </w:rPr>
            </w:pPr>
          </w:p>
        </w:tc>
      </w:tr>
      <w:tr w:rsidR="00A004E8" w:rsidRPr="00BD2DFC" w:rsidTr="00ED48ED">
        <w:tc>
          <w:tcPr>
            <w:tcW w:w="5000" w:type="pct"/>
            <w:gridSpan w:val="4"/>
          </w:tcPr>
          <w:p w:rsidR="00A004E8" w:rsidRPr="00BD2DFC" w:rsidRDefault="00A004E8" w:rsidP="00ED48ED">
            <w:pPr>
              <w:jc w:val="both"/>
              <w:rPr>
                <w:sz w:val="20"/>
                <w:szCs w:val="20"/>
                <w:lang w:val="fr-CA"/>
              </w:rPr>
            </w:pPr>
            <w:r w:rsidRPr="00BD2DFC">
              <w:rPr>
                <w:sz w:val="20"/>
                <w:szCs w:val="20"/>
                <w:lang w:val="fr-CA"/>
              </w:rPr>
              <w:t xml:space="preserve">Droit criminel — Enquête préliminaire — Législation — Application prospective de modifications législatives au régime de l’enquête préliminaire — Interprétation — La Cour d’appel du Québec a-t-elle erré en droit en concluant que le droit à la tenue d’une enquête préliminaire est fonction du droit en vigueur au moment de la commission de l’infraction dont le prévenu est inculpé? — Un prévenu inculpé d’un acte criminel a-t-il droit à la tenue d’une enquête préliminaire même s’il ne s’expose pas personnellement à un emprisonnement de quatorze ans ou plus? — </w:t>
            </w:r>
            <w:r w:rsidRPr="00BD2DFC">
              <w:rPr>
                <w:i/>
                <w:sz w:val="20"/>
                <w:szCs w:val="20"/>
                <w:lang w:val="fr-CA"/>
              </w:rPr>
              <w:t>Code criminel</w:t>
            </w:r>
            <w:r w:rsidRPr="00BD2DFC">
              <w:rPr>
                <w:sz w:val="20"/>
                <w:szCs w:val="20"/>
                <w:lang w:val="fr-CA"/>
              </w:rPr>
              <w:t>, L.R.C. 1985, c. C-46, art. 535</w:t>
            </w:r>
          </w:p>
        </w:tc>
      </w:tr>
      <w:tr w:rsidR="00A004E8" w:rsidRPr="00BD2DFC" w:rsidTr="00ED48ED">
        <w:tc>
          <w:tcPr>
            <w:tcW w:w="5000" w:type="pct"/>
            <w:gridSpan w:val="4"/>
          </w:tcPr>
          <w:p w:rsidR="00A004E8" w:rsidRPr="00BD2DFC" w:rsidRDefault="00A004E8" w:rsidP="00ED48ED">
            <w:pPr>
              <w:jc w:val="both"/>
              <w:rPr>
                <w:sz w:val="20"/>
                <w:szCs w:val="20"/>
                <w:lang w:val="fr-CA"/>
              </w:rPr>
            </w:pPr>
          </w:p>
          <w:p w:rsidR="00A004E8" w:rsidRPr="00BD2DFC" w:rsidRDefault="00A004E8" w:rsidP="00ED48ED">
            <w:pPr>
              <w:jc w:val="both"/>
              <w:rPr>
                <w:sz w:val="20"/>
                <w:szCs w:val="20"/>
                <w:lang w:val="fr-CA"/>
              </w:rPr>
            </w:pPr>
            <w:r w:rsidRPr="00BD2DFC">
              <w:rPr>
                <w:sz w:val="20"/>
                <w:szCs w:val="20"/>
                <w:lang w:val="fr-CA"/>
              </w:rPr>
              <w:t xml:space="preserve">En juillet 2019, dans deux dossiers distincts, les intimés comparaissent devant la Cour du Québec afin de répondre à des accusations d’actes criminels passibles d’un emprisonnement maximal de 14 ans, mais qui étaient passibles d’un emprisonnement maximal de dix ans au moment où ils auraient été commis. Les intimés ont alors droit à une enquête préliminaire. Le 19 septembre 2019, l’art. 535 du </w:t>
            </w:r>
            <w:r w:rsidRPr="00BD2DFC">
              <w:rPr>
                <w:i/>
                <w:sz w:val="20"/>
                <w:szCs w:val="20"/>
                <w:lang w:val="fr-CA"/>
              </w:rPr>
              <w:t>Code criminel</w:t>
            </w:r>
            <w:r w:rsidRPr="00BD2DFC">
              <w:rPr>
                <w:sz w:val="20"/>
                <w:szCs w:val="20"/>
                <w:lang w:val="fr-CA"/>
              </w:rPr>
              <w:t>, L.R.C. 1985, c. C-46 (« </w:t>
            </w:r>
            <w:r w:rsidRPr="00BD2DFC">
              <w:rPr>
                <w:i/>
                <w:sz w:val="20"/>
                <w:szCs w:val="20"/>
                <w:lang w:val="fr-CA"/>
              </w:rPr>
              <w:t>C.cr.</w:t>
            </w:r>
            <w:r w:rsidRPr="00BD2DFC">
              <w:rPr>
                <w:sz w:val="20"/>
                <w:szCs w:val="20"/>
                <w:lang w:val="fr-CA"/>
              </w:rPr>
              <w:t xml:space="preserve"> ») est modifié et le droit à l’enquête préliminaire est aboli lorsqu’un prévenu est inculpé d’un acte criminel passible d’une peine d’emprisonnement de moins de 14 ans. Les intimés présentent tous deux une demande d’enquête préliminaire après le 19 septembre 2019. Les deux demandes sont rejetées par la Cour du Québec pour absence de compétence après la modification à l’art. 535 du </w:t>
            </w:r>
            <w:r w:rsidRPr="00BD2DFC">
              <w:rPr>
                <w:i/>
                <w:sz w:val="20"/>
                <w:szCs w:val="20"/>
                <w:lang w:val="fr-CA"/>
              </w:rPr>
              <w:t xml:space="preserve">C.cr. </w:t>
            </w:r>
            <w:r w:rsidRPr="00BD2DFC">
              <w:rPr>
                <w:sz w:val="20"/>
                <w:szCs w:val="20"/>
                <w:lang w:val="fr-CA"/>
              </w:rPr>
              <w:t xml:space="preserve">La Cour supérieure du Québec refuse le contrôle judiciaire dans chacun des deux cas, mais la Cour d’appel du Québec détermine que la modification à l’art. 535 du </w:t>
            </w:r>
            <w:r w:rsidRPr="00BD2DFC">
              <w:rPr>
                <w:i/>
                <w:sz w:val="20"/>
                <w:szCs w:val="20"/>
                <w:lang w:val="fr-CA"/>
              </w:rPr>
              <w:t>C.cr.</w:t>
            </w:r>
            <w:r w:rsidRPr="00BD2DFC">
              <w:rPr>
                <w:sz w:val="20"/>
                <w:szCs w:val="20"/>
                <w:lang w:val="fr-CA"/>
              </w:rPr>
              <w:t xml:space="preserve"> s’applique prospectivement, accueille les deux appels et renvoie chacun des dossiers à la Cour du Québec pour une enquête préliminaire.</w:t>
            </w:r>
          </w:p>
        </w:tc>
      </w:tr>
      <w:tr w:rsidR="00A004E8" w:rsidRPr="00BD2DFC" w:rsidTr="00ED48ED">
        <w:tc>
          <w:tcPr>
            <w:tcW w:w="5000" w:type="pct"/>
            <w:gridSpan w:val="4"/>
          </w:tcPr>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4 mai 2021</w:t>
            </w:r>
          </w:p>
          <w:p w:rsidR="00A004E8" w:rsidRPr="00BD2DFC" w:rsidRDefault="00A004E8" w:rsidP="00ED48ED">
            <w:pPr>
              <w:jc w:val="both"/>
              <w:rPr>
                <w:sz w:val="20"/>
                <w:szCs w:val="20"/>
                <w:lang w:val="fr-CA"/>
              </w:rPr>
            </w:pPr>
            <w:r w:rsidRPr="00BD2DFC">
              <w:rPr>
                <w:sz w:val="20"/>
                <w:szCs w:val="20"/>
                <w:lang w:val="fr-CA"/>
              </w:rPr>
              <w:t>Cour supérieure du Québec</w:t>
            </w:r>
          </w:p>
          <w:p w:rsidR="00A004E8" w:rsidRPr="00BD2DFC" w:rsidRDefault="00A004E8" w:rsidP="00ED48ED">
            <w:pPr>
              <w:jc w:val="both"/>
              <w:rPr>
                <w:sz w:val="20"/>
                <w:szCs w:val="20"/>
                <w:lang w:val="fr-CA"/>
              </w:rPr>
            </w:pPr>
            <w:r w:rsidRPr="00BD2DFC">
              <w:rPr>
                <w:sz w:val="20"/>
                <w:szCs w:val="20"/>
                <w:lang w:val="fr-CA"/>
              </w:rPr>
              <w:t>(juge Thibault)</w:t>
            </w:r>
          </w:p>
          <w:p w:rsidR="00A004E8" w:rsidRPr="00BD2DFC" w:rsidRDefault="00A004E8" w:rsidP="00ED48ED">
            <w:pPr>
              <w:jc w:val="both"/>
              <w:rPr>
                <w:sz w:val="20"/>
                <w:szCs w:val="20"/>
                <w:lang w:val="fr-CA"/>
              </w:rPr>
            </w:pPr>
            <w:r w:rsidRPr="00BD2DFC">
              <w:rPr>
                <w:sz w:val="20"/>
                <w:szCs w:val="20"/>
                <w:lang w:val="fr-CA"/>
              </w:rPr>
              <w:t>N</w:t>
            </w:r>
            <w:r w:rsidRPr="00BD2DFC">
              <w:rPr>
                <w:sz w:val="20"/>
                <w:szCs w:val="20"/>
                <w:vertAlign w:val="superscript"/>
                <w:lang w:val="fr-CA"/>
              </w:rPr>
              <w:t>o</w:t>
            </w:r>
            <w:r w:rsidRPr="00BD2DFC">
              <w:rPr>
                <w:sz w:val="20"/>
                <w:szCs w:val="20"/>
                <w:lang w:val="fr-CA"/>
              </w:rPr>
              <w:t xml:space="preserve"> de dossier : 200-36-002947-208</w:t>
            </w:r>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 xml:space="preserve">Requête en </w:t>
            </w:r>
            <w:r w:rsidRPr="00BD2DFC">
              <w:rPr>
                <w:i/>
                <w:sz w:val="20"/>
                <w:szCs w:val="20"/>
                <w:lang w:val="fr-CA"/>
              </w:rPr>
              <w:t xml:space="preserve">certiorari </w:t>
            </w:r>
            <w:r w:rsidRPr="00BD2DFC">
              <w:rPr>
                <w:sz w:val="20"/>
                <w:szCs w:val="20"/>
                <w:lang w:val="fr-CA"/>
              </w:rPr>
              <w:t>rejetée; renvoi du dossier à la Cour du Québec pour la suite des procédures</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29 avril 2021</w:t>
            </w:r>
          </w:p>
          <w:p w:rsidR="00A004E8" w:rsidRPr="00BD2DFC" w:rsidRDefault="00A004E8" w:rsidP="00ED48ED">
            <w:pPr>
              <w:jc w:val="both"/>
              <w:rPr>
                <w:sz w:val="20"/>
                <w:szCs w:val="20"/>
                <w:lang w:val="fr-CA"/>
              </w:rPr>
            </w:pPr>
            <w:r w:rsidRPr="00BD2DFC">
              <w:rPr>
                <w:sz w:val="20"/>
                <w:szCs w:val="20"/>
                <w:lang w:val="fr-CA"/>
              </w:rPr>
              <w:t>Cour supérieure du Québec</w:t>
            </w:r>
          </w:p>
          <w:p w:rsidR="00A004E8" w:rsidRPr="00BD2DFC" w:rsidRDefault="00A004E8" w:rsidP="00ED48ED">
            <w:pPr>
              <w:jc w:val="both"/>
              <w:rPr>
                <w:sz w:val="20"/>
                <w:szCs w:val="20"/>
              </w:rPr>
            </w:pPr>
            <w:r w:rsidRPr="00BD2DFC">
              <w:rPr>
                <w:sz w:val="20"/>
                <w:szCs w:val="20"/>
              </w:rPr>
              <w:t>(juge Charbonneau)</w:t>
            </w:r>
          </w:p>
          <w:p w:rsidR="00A004E8" w:rsidRPr="00BD2DFC" w:rsidRDefault="00BD2DFC" w:rsidP="00ED48ED">
            <w:pPr>
              <w:jc w:val="both"/>
              <w:rPr>
                <w:sz w:val="20"/>
                <w:szCs w:val="20"/>
              </w:rPr>
            </w:pPr>
            <w:hyperlink r:id="rId37" w:history="1">
              <w:r w:rsidR="00A004E8" w:rsidRPr="00BD2DFC">
                <w:rPr>
                  <w:rStyle w:val="Hyperlink"/>
                  <w:sz w:val="20"/>
                  <w:szCs w:val="20"/>
                </w:rPr>
                <w:t>2021 QCCS 1966</w:t>
              </w:r>
            </w:hyperlink>
          </w:p>
          <w:p w:rsidR="00A004E8" w:rsidRPr="00BD2DFC" w:rsidRDefault="00A004E8" w:rsidP="00ED48ED">
            <w:pPr>
              <w:jc w:val="both"/>
              <w:rPr>
                <w:sz w:val="20"/>
                <w:szCs w:val="20"/>
                <w:lang w:val="en-US"/>
              </w:rPr>
            </w:pPr>
          </w:p>
        </w:tc>
        <w:tc>
          <w:tcPr>
            <w:tcW w:w="243" w:type="pct"/>
          </w:tcPr>
          <w:p w:rsidR="00A004E8" w:rsidRPr="00BD2DFC" w:rsidRDefault="00A004E8" w:rsidP="00ED48ED">
            <w:pPr>
              <w:jc w:val="both"/>
              <w:rPr>
                <w:sz w:val="20"/>
                <w:szCs w:val="20"/>
                <w:lang w:val="en-US"/>
              </w:rPr>
            </w:pPr>
          </w:p>
        </w:tc>
        <w:tc>
          <w:tcPr>
            <w:tcW w:w="2330" w:type="pct"/>
          </w:tcPr>
          <w:p w:rsidR="00A004E8" w:rsidRPr="00BD2DFC" w:rsidRDefault="00A004E8" w:rsidP="00ED48ED">
            <w:pPr>
              <w:jc w:val="both"/>
              <w:rPr>
                <w:sz w:val="20"/>
                <w:szCs w:val="20"/>
                <w:lang w:val="fr-CA"/>
              </w:rPr>
            </w:pPr>
            <w:r w:rsidRPr="00BD2DFC">
              <w:rPr>
                <w:sz w:val="20"/>
                <w:szCs w:val="20"/>
                <w:lang w:val="fr-CA"/>
              </w:rPr>
              <w:t xml:space="preserve">Requête en </w:t>
            </w:r>
            <w:r w:rsidRPr="00BD2DFC">
              <w:rPr>
                <w:i/>
                <w:sz w:val="20"/>
                <w:szCs w:val="20"/>
                <w:lang w:val="fr-CA"/>
              </w:rPr>
              <w:t>certiorari</w:t>
            </w:r>
            <w:r w:rsidRPr="00BD2DFC">
              <w:rPr>
                <w:sz w:val="20"/>
                <w:szCs w:val="20"/>
                <w:lang w:val="fr-CA"/>
              </w:rPr>
              <w:t xml:space="preserve"> et en </w:t>
            </w:r>
            <w:r w:rsidRPr="00BD2DFC">
              <w:rPr>
                <w:i/>
                <w:sz w:val="20"/>
                <w:szCs w:val="20"/>
                <w:lang w:val="fr-CA"/>
              </w:rPr>
              <w:t>mandamus</w:t>
            </w:r>
            <w:r w:rsidRPr="00BD2DFC">
              <w:rPr>
                <w:sz w:val="20"/>
                <w:szCs w:val="20"/>
                <w:lang w:val="fr-CA"/>
              </w:rPr>
              <w:t xml:space="preserve"> rejetée</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1 septembre 2022</w:t>
            </w:r>
          </w:p>
          <w:p w:rsidR="00A004E8" w:rsidRPr="00BD2DFC" w:rsidRDefault="00A004E8" w:rsidP="00ED48ED">
            <w:pPr>
              <w:jc w:val="both"/>
              <w:rPr>
                <w:sz w:val="20"/>
                <w:szCs w:val="20"/>
                <w:lang w:val="fr-CA"/>
              </w:rPr>
            </w:pPr>
            <w:r w:rsidRPr="00BD2DFC">
              <w:rPr>
                <w:sz w:val="20"/>
                <w:szCs w:val="20"/>
                <w:lang w:val="fr-CA"/>
              </w:rPr>
              <w:t>Cour d’appel du Québec (Montréal)</w:t>
            </w:r>
          </w:p>
          <w:p w:rsidR="00A004E8" w:rsidRPr="00BD2DFC" w:rsidRDefault="00A004E8" w:rsidP="00ED48ED">
            <w:pPr>
              <w:jc w:val="both"/>
              <w:rPr>
                <w:sz w:val="20"/>
                <w:szCs w:val="20"/>
                <w:lang w:val="fr-CA"/>
              </w:rPr>
            </w:pPr>
            <w:r w:rsidRPr="00BD2DFC">
              <w:rPr>
                <w:sz w:val="20"/>
                <w:szCs w:val="20"/>
                <w:lang w:val="fr-CA"/>
              </w:rPr>
              <w:t>(les juges Vauclair, Healy et Hamilton)</w:t>
            </w:r>
          </w:p>
          <w:p w:rsidR="00A004E8" w:rsidRPr="00BD2DFC" w:rsidRDefault="00BD2DFC" w:rsidP="00ED48ED">
            <w:pPr>
              <w:jc w:val="both"/>
              <w:rPr>
                <w:sz w:val="20"/>
                <w:szCs w:val="20"/>
              </w:rPr>
            </w:pPr>
            <w:hyperlink r:id="rId38" w:history="1">
              <w:r w:rsidR="00A004E8" w:rsidRPr="00BD2DFC">
                <w:rPr>
                  <w:rStyle w:val="Hyperlink"/>
                  <w:sz w:val="20"/>
                  <w:szCs w:val="20"/>
                </w:rPr>
                <w:t>2022 QCCA 1170</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lang w:val="fr-CA"/>
              </w:rPr>
            </w:pPr>
            <w:r w:rsidRPr="00BD2DFC">
              <w:rPr>
                <w:sz w:val="20"/>
                <w:szCs w:val="20"/>
                <w:lang w:val="fr-CA"/>
              </w:rPr>
              <w:t>Appels accueillis; chacun des dossiers est renvoyé à la Cour du Québec pour une enquête préliminaire</w:t>
            </w:r>
          </w:p>
          <w:p w:rsidR="00A004E8" w:rsidRPr="00BD2DFC" w:rsidRDefault="00A004E8" w:rsidP="00ED48ED">
            <w:pPr>
              <w:jc w:val="both"/>
              <w:rPr>
                <w:sz w:val="20"/>
                <w:szCs w:val="20"/>
                <w:lang w:val="fr-CA"/>
              </w:rPr>
            </w:pPr>
          </w:p>
        </w:tc>
      </w:tr>
      <w:tr w:rsidR="00A004E8" w:rsidRPr="00BD2DFC" w:rsidTr="00ED48ED">
        <w:tc>
          <w:tcPr>
            <w:tcW w:w="2427" w:type="pct"/>
            <w:gridSpan w:val="2"/>
          </w:tcPr>
          <w:p w:rsidR="00A004E8" w:rsidRPr="00BD2DFC" w:rsidRDefault="00A004E8" w:rsidP="00ED48ED">
            <w:pPr>
              <w:jc w:val="both"/>
              <w:rPr>
                <w:sz w:val="20"/>
                <w:szCs w:val="20"/>
                <w:lang w:val="fr-CA"/>
              </w:rPr>
            </w:pPr>
            <w:r w:rsidRPr="00BD2DFC">
              <w:rPr>
                <w:sz w:val="20"/>
                <w:szCs w:val="20"/>
                <w:lang w:val="fr-CA"/>
              </w:rPr>
              <w:t>Le 21 octobre 2022</w:t>
            </w:r>
          </w:p>
          <w:p w:rsidR="00A004E8" w:rsidRPr="00BD2DFC" w:rsidRDefault="00A004E8" w:rsidP="00ED48ED">
            <w:pPr>
              <w:jc w:val="both"/>
              <w:rPr>
                <w:sz w:val="20"/>
                <w:szCs w:val="20"/>
                <w:lang w:val="fr-CA"/>
              </w:rPr>
            </w:pPr>
            <w:r w:rsidRPr="00BD2DFC">
              <w:rPr>
                <w:sz w:val="20"/>
                <w:szCs w:val="20"/>
                <w:lang w:val="fr-CA"/>
              </w:rPr>
              <w:t>Cour suprême du Canada</w:t>
            </w: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rPr>
            </w:pPr>
            <w:r w:rsidRPr="00BD2DFC">
              <w:rPr>
                <w:sz w:val="20"/>
                <w:szCs w:val="20"/>
              </w:rPr>
              <w:t>Demande d'autorisation d'appel déposée</w:t>
            </w:r>
          </w:p>
          <w:p w:rsidR="00A004E8" w:rsidRPr="00BD2DFC" w:rsidRDefault="00A004E8" w:rsidP="00ED48ED">
            <w:pPr>
              <w:jc w:val="both"/>
              <w:rPr>
                <w:sz w:val="20"/>
                <w:szCs w:val="20"/>
              </w:rPr>
            </w:pP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61"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4E8" w:rsidRPr="00BD2DFC" w:rsidTr="00ED48ED">
        <w:tc>
          <w:tcPr>
            <w:tcW w:w="543" w:type="pct"/>
          </w:tcPr>
          <w:p w:rsidR="00A004E8" w:rsidRPr="00BD2DFC" w:rsidRDefault="00A004E8" w:rsidP="00ED48ED">
            <w:pPr>
              <w:jc w:val="both"/>
              <w:rPr>
                <w:sz w:val="20"/>
                <w:szCs w:val="20"/>
              </w:rPr>
            </w:pPr>
            <w:r w:rsidRPr="00BD2DFC">
              <w:rPr>
                <w:rStyle w:val="SCCFileNumberChar"/>
                <w:sz w:val="20"/>
                <w:szCs w:val="20"/>
              </w:rPr>
              <w:t>40587</w:t>
            </w:r>
          </w:p>
        </w:tc>
        <w:tc>
          <w:tcPr>
            <w:tcW w:w="4457" w:type="pct"/>
            <w:gridSpan w:val="3"/>
          </w:tcPr>
          <w:p w:rsidR="00A004E8" w:rsidRPr="00BD2DFC" w:rsidRDefault="00A004E8" w:rsidP="00ED48ED">
            <w:pPr>
              <w:pStyle w:val="SCCLsocParty"/>
              <w:jc w:val="both"/>
              <w:rPr>
                <w:b/>
                <w:sz w:val="20"/>
                <w:szCs w:val="20"/>
                <w:lang w:val="en-US"/>
              </w:rPr>
            </w:pPr>
            <w:r w:rsidRPr="00BD2DFC">
              <w:rPr>
                <w:b/>
                <w:sz w:val="20"/>
                <w:szCs w:val="20"/>
                <w:lang w:val="en-US"/>
              </w:rPr>
              <w:t>Durham Regional Police Services Board</w:t>
            </w:r>
            <w:r w:rsidR="00D2633B" w:rsidRPr="00BD2DFC">
              <w:rPr>
                <w:b/>
                <w:sz w:val="20"/>
                <w:szCs w:val="20"/>
                <w:lang w:val="en-US"/>
              </w:rPr>
              <w:t xml:space="preserve"> and</w:t>
            </w:r>
            <w:r w:rsidRPr="00BD2DFC">
              <w:rPr>
                <w:b/>
                <w:sz w:val="20"/>
                <w:szCs w:val="20"/>
                <w:lang w:val="en-US"/>
              </w:rPr>
              <w:t xml:space="preserve"> Christopher Delaney v. Joseph Briggs</w:t>
            </w:r>
            <w:r w:rsidR="00D2633B" w:rsidRPr="00BD2DFC">
              <w:rPr>
                <w:b/>
                <w:sz w:val="20"/>
                <w:szCs w:val="20"/>
                <w:lang w:val="en-US"/>
              </w:rPr>
              <w:t xml:space="preserve"> and</w:t>
            </w:r>
            <w:r w:rsidRPr="00BD2DFC">
              <w:rPr>
                <w:b/>
                <w:sz w:val="20"/>
                <w:szCs w:val="20"/>
                <w:lang w:val="en-US"/>
              </w:rPr>
              <w:t xml:space="preserve"> Human Rights Tribunal of Ontario</w:t>
            </w:r>
          </w:p>
          <w:p w:rsidR="00A004E8" w:rsidRPr="00BD2DFC" w:rsidRDefault="00A004E8" w:rsidP="00ED48ED">
            <w:pPr>
              <w:jc w:val="both"/>
              <w:rPr>
                <w:sz w:val="20"/>
                <w:szCs w:val="20"/>
              </w:rPr>
            </w:pPr>
            <w:r w:rsidRPr="00BD2DFC">
              <w:rPr>
                <w:sz w:val="20"/>
                <w:szCs w:val="20"/>
              </w:rPr>
              <w:t>(Ont.) (Civil) (By Leave)</w:t>
            </w:r>
          </w:p>
        </w:tc>
      </w:tr>
      <w:tr w:rsidR="00A004E8" w:rsidRPr="00BD2DFC" w:rsidTr="00ED48ED">
        <w:tc>
          <w:tcPr>
            <w:tcW w:w="5000" w:type="pct"/>
            <w:gridSpan w:val="4"/>
          </w:tcPr>
          <w:p w:rsidR="00D2633B" w:rsidRPr="00BD2DFC" w:rsidRDefault="00D2633B" w:rsidP="00D2633B">
            <w:pPr>
              <w:jc w:val="both"/>
              <w:rPr>
                <w:sz w:val="20"/>
                <w:szCs w:val="20"/>
              </w:rPr>
            </w:pPr>
            <w:r w:rsidRPr="00BD2DFC">
              <w:rPr>
                <w:sz w:val="20"/>
                <w:szCs w:val="20"/>
              </w:rPr>
              <w:t>The application for leave to appeal from the judgment of the Court of Appeal for Ontario, Number C69534, 2022 ONCA 823, dated November 28, 2022, is dismissed with costs to the respondent, Joseph Briggs.</w:t>
            </w:r>
          </w:p>
          <w:p w:rsidR="00A004E8" w:rsidRPr="00BD2DFC" w:rsidRDefault="00A004E8"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sz w:val="20"/>
                <w:szCs w:val="20"/>
              </w:rPr>
            </w:pPr>
            <w:r w:rsidRPr="00BD2DFC">
              <w:rPr>
                <w:sz w:val="20"/>
                <w:szCs w:val="20"/>
              </w:rPr>
              <w:t>Administrative law — Judicial review — Interpretation of settlement releases — Standard of review — Exercise of discretion to decide matter — Proper approach to interpretation of settlement releases that finally dispose of administrative proceedings — Application of standard of review to reviewing decisions of administrative decision-maker interpreting settlement release facilitated by its own member — Proper framework applicable to determining when matter should be returned to administrative decision-maker for determination.</w:t>
            </w:r>
          </w:p>
        </w:tc>
      </w:tr>
      <w:tr w:rsidR="00A004E8" w:rsidRPr="00BD2DFC" w:rsidTr="00ED48ED">
        <w:tc>
          <w:tcPr>
            <w:tcW w:w="5000" w:type="pct"/>
            <w:gridSpan w:val="4"/>
          </w:tcPr>
          <w:p w:rsidR="00A004E8" w:rsidRPr="00BD2DFC" w:rsidRDefault="00A004E8" w:rsidP="00ED48ED">
            <w:pPr>
              <w:jc w:val="both"/>
              <w:rPr>
                <w:sz w:val="20"/>
                <w:szCs w:val="20"/>
              </w:rPr>
            </w:pPr>
          </w:p>
        </w:tc>
      </w:tr>
      <w:tr w:rsidR="00A004E8" w:rsidRPr="00BD2DFC" w:rsidTr="00ED48ED">
        <w:tc>
          <w:tcPr>
            <w:tcW w:w="5000" w:type="pct"/>
            <w:gridSpan w:val="4"/>
          </w:tcPr>
          <w:p w:rsidR="00A004E8" w:rsidRPr="00BD2DFC" w:rsidRDefault="00A004E8" w:rsidP="00ED48ED">
            <w:pPr>
              <w:jc w:val="both"/>
              <w:rPr>
                <w:sz w:val="20"/>
                <w:szCs w:val="20"/>
              </w:rPr>
            </w:pPr>
            <w:r w:rsidRPr="00BD2DFC">
              <w:rPr>
                <w:sz w:val="20"/>
                <w:szCs w:val="20"/>
              </w:rPr>
              <w:t>Mr. Briggs brought two separate applications against the Durham Regional Police Services Board and individual police officers to the Human Rights Tribunal of Ontario. The Tribunal heard the first application. Meanwhile, during the proceedings related to the second application, a mediated settlement was reached. After the settlement was reached, the Tribunal released its decision in the first application.</w:t>
            </w:r>
          </w:p>
          <w:p w:rsidR="00A004E8" w:rsidRPr="00BD2DFC" w:rsidRDefault="00A004E8" w:rsidP="00ED48ED">
            <w:pPr>
              <w:jc w:val="both"/>
              <w:rPr>
                <w:sz w:val="20"/>
                <w:szCs w:val="20"/>
              </w:rPr>
            </w:pPr>
          </w:p>
          <w:p w:rsidR="00A004E8" w:rsidRPr="00BD2DFC" w:rsidRDefault="00A004E8" w:rsidP="00ED48ED">
            <w:pPr>
              <w:jc w:val="both"/>
              <w:rPr>
                <w:sz w:val="20"/>
                <w:szCs w:val="20"/>
              </w:rPr>
            </w:pPr>
            <w:r w:rsidRPr="00BD2DFC">
              <w:rPr>
                <w:sz w:val="20"/>
                <w:szCs w:val="20"/>
              </w:rPr>
              <w:t>In November 2017, the Tribunal ruled that the settlement covered both applications. In March 2019, it found that the decision issued in Mr. Briggs’ favour on the first application was an abuse of process. The decision in the first application was cancelled. The Divisional Court found that the Tribunal’s decisions were unreasonable. The settlement in the second application did not settle the first application, so that decision was not an abuse of process. The Court of Appeal dismissed the Police Services Board’s appeal.</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January 19, 2021</w:t>
            </w:r>
          </w:p>
          <w:p w:rsidR="00A004E8" w:rsidRPr="00BD2DFC" w:rsidRDefault="00A004E8" w:rsidP="00ED48ED">
            <w:pPr>
              <w:jc w:val="both"/>
              <w:rPr>
                <w:sz w:val="20"/>
                <w:szCs w:val="20"/>
              </w:rPr>
            </w:pPr>
            <w:r w:rsidRPr="00BD2DFC">
              <w:rPr>
                <w:sz w:val="20"/>
                <w:szCs w:val="20"/>
              </w:rPr>
              <w:t>Divisional Court of Ontario</w:t>
            </w:r>
          </w:p>
          <w:p w:rsidR="00A004E8" w:rsidRPr="00BD2DFC" w:rsidRDefault="00A004E8" w:rsidP="00ED48ED">
            <w:pPr>
              <w:jc w:val="both"/>
              <w:rPr>
                <w:sz w:val="20"/>
                <w:szCs w:val="20"/>
              </w:rPr>
            </w:pPr>
            <w:r w:rsidRPr="00BD2DFC">
              <w:rPr>
                <w:sz w:val="20"/>
                <w:szCs w:val="20"/>
              </w:rPr>
              <w:t>(Corbett, Patillo, Mew JJ.)</w:t>
            </w:r>
          </w:p>
          <w:p w:rsidR="00A004E8" w:rsidRPr="00BD2DFC" w:rsidRDefault="00BD2DFC" w:rsidP="00ED48ED">
            <w:pPr>
              <w:jc w:val="both"/>
              <w:rPr>
                <w:sz w:val="20"/>
                <w:szCs w:val="20"/>
              </w:rPr>
            </w:pPr>
            <w:hyperlink r:id="rId39" w:history="1">
              <w:r w:rsidR="00A004E8" w:rsidRPr="00BD2DFC">
                <w:rPr>
                  <w:rStyle w:val="Hyperlink"/>
                  <w:sz w:val="20"/>
                  <w:szCs w:val="20"/>
                </w:rPr>
                <w:t>2021 ONSC 414</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judicial review allowed; November 2017 and March 2019 decisions of Human Rights Tribunal of Ontario set aside</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November 28, 2022</w:t>
            </w:r>
          </w:p>
          <w:p w:rsidR="00A004E8" w:rsidRPr="00BD2DFC" w:rsidRDefault="00A004E8" w:rsidP="00ED48ED">
            <w:pPr>
              <w:jc w:val="both"/>
              <w:rPr>
                <w:sz w:val="20"/>
                <w:szCs w:val="20"/>
              </w:rPr>
            </w:pPr>
            <w:r w:rsidRPr="00BD2DFC">
              <w:rPr>
                <w:sz w:val="20"/>
                <w:szCs w:val="20"/>
              </w:rPr>
              <w:t>Court of Appeal for Ontario</w:t>
            </w:r>
          </w:p>
          <w:p w:rsidR="00A004E8" w:rsidRPr="00BD2DFC" w:rsidRDefault="00A004E8" w:rsidP="00ED48ED">
            <w:pPr>
              <w:jc w:val="both"/>
              <w:rPr>
                <w:sz w:val="20"/>
                <w:szCs w:val="20"/>
              </w:rPr>
            </w:pPr>
            <w:r w:rsidRPr="00BD2DFC">
              <w:rPr>
                <w:sz w:val="20"/>
                <w:szCs w:val="20"/>
              </w:rPr>
              <w:t>(Simmons, Benotto, Favreau JJ.A.)</w:t>
            </w:r>
          </w:p>
          <w:p w:rsidR="00A004E8" w:rsidRPr="00BD2DFC" w:rsidRDefault="00BD2DFC" w:rsidP="00ED48ED">
            <w:pPr>
              <w:jc w:val="both"/>
              <w:rPr>
                <w:sz w:val="20"/>
                <w:szCs w:val="20"/>
              </w:rPr>
            </w:pPr>
            <w:hyperlink r:id="rId40" w:history="1">
              <w:r w:rsidR="00A004E8" w:rsidRPr="00BD2DFC">
                <w:rPr>
                  <w:rStyle w:val="Hyperlink"/>
                  <w:sz w:val="20"/>
                  <w:szCs w:val="20"/>
                </w:rPr>
                <w:t>2022 ONCA 823</w:t>
              </w:r>
            </w:hyperlink>
          </w:p>
          <w:p w:rsidR="00A004E8" w:rsidRPr="00BD2DFC" w:rsidRDefault="00A004E8" w:rsidP="00ED48ED">
            <w:pPr>
              <w:jc w:val="both"/>
              <w:rPr>
                <w:sz w:val="20"/>
                <w:szCs w:val="20"/>
              </w:rPr>
            </w:pP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Appeal dismissed</w:t>
            </w:r>
          </w:p>
          <w:p w:rsidR="00A004E8" w:rsidRPr="00BD2DFC" w:rsidRDefault="00A004E8" w:rsidP="00ED48ED">
            <w:pPr>
              <w:jc w:val="both"/>
              <w:rPr>
                <w:sz w:val="20"/>
                <w:szCs w:val="20"/>
              </w:rPr>
            </w:pPr>
          </w:p>
        </w:tc>
      </w:tr>
      <w:tr w:rsidR="00A004E8" w:rsidRPr="00BD2DFC" w:rsidTr="00ED48ED">
        <w:tc>
          <w:tcPr>
            <w:tcW w:w="2427" w:type="pct"/>
            <w:gridSpan w:val="2"/>
          </w:tcPr>
          <w:p w:rsidR="00A004E8" w:rsidRPr="00BD2DFC" w:rsidRDefault="00A004E8" w:rsidP="00ED48ED">
            <w:pPr>
              <w:jc w:val="both"/>
              <w:rPr>
                <w:sz w:val="20"/>
                <w:szCs w:val="20"/>
              </w:rPr>
            </w:pPr>
            <w:r w:rsidRPr="00BD2DFC">
              <w:rPr>
                <w:sz w:val="20"/>
                <w:szCs w:val="20"/>
              </w:rPr>
              <w:t>January 27, 2023</w:t>
            </w:r>
          </w:p>
          <w:p w:rsidR="00A004E8" w:rsidRPr="00BD2DFC" w:rsidRDefault="00A004E8" w:rsidP="00ED48ED">
            <w:pPr>
              <w:jc w:val="both"/>
              <w:rPr>
                <w:sz w:val="20"/>
                <w:szCs w:val="20"/>
              </w:rPr>
            </w:pPr>
            <w:r w:rsidRPr="00BD2DFC">
              <w:rPr>
                <w:sz w:val="20"/>
                <w:szCs w:val="20"/>
              </w:rPr>
              <w:t>Supreme Court of Canada</w:t>
            </w:r>
          </w:p>
        </w:tc>
        <w:tc>
          <w:tcPr>
            <w:tcW w:w="243" w:type="pct"/>
          </w:tcPr>
          <w:p w:rsidR="00A004E8" w:rsidRPr="00BD2DFC" w:rsidRDefault="00A004E8" w:rsidP="00ED48ED">
            <w:pPr>
              <w:jc w:val="both"/>
              <w:rPr>
                <w:sz w:val="20"/>
                <w:szCs w:val="20"/>
              </w:rPr>
            </w:pPr>
          </w:p>
        </w:tc>
        <w:tc>
          <w:tcPr>
            <w:tcW w:w="2330" w:type="pct"/>
          </w:tcPr>
          <w:p w:rsidR="00A004E8" w:rsidRPr="00BD2DFC" w:rsidRDefault="00A004E8" w:rsidP="00ED48ED">
            <w:pPr>
              <w:jc w:val="both"/>
              <w:rPr>
                <w:sz w:val="20"/>
                <w:szCs w:val="20"/>
              </w:rPr>
            </w:pPr>
            <w:r w:rsidRPr="00BD2DFC">
              <w:rPr>
                <w:sz w:val="20"/>
                <w:szCs w:val="20"/>
              </w:rPr>
              <w:t>Application for leave to appeal filed</w:t>
            </w:r>
          </w:p>
          <w:p w:rsidR="00A004E8" w:rsidRPr="00BD2DFC" w:rsidRDefault="00A004E8" w:rsidP="00ED48ED">
            <w:pPr>
              <w:jc w:val="both"/>
              <w:rPr>
                <w:sz w:val="20"/>
                <w:szCs w:val="20"/>
              </w:rPr>
            </w:pPr>
          </w:p>
        </w:tc>
      </w:tr>
    </w:tbl>
    <w:p w:rsidR="00A004E8" w:rsidRPr="00BD2DFC" w:rsidRDefault="00A004E8" w:rsidP="00A004E8">
      <w:pPr>
        <w:jc w:val="both"/>
        <w:rPr>
          <w:sz w:val="20"/>
        </w:rPr>
      </w:pPr>
    </w:p>
    <w:p w:rsidR="00A004E8" w:rsidRPr="00BD2DFC" w:rsidRDefault="00BD2DFC" w:rsidP="00A004E8">
      <w:pPr>
        <w:jc w:val="both"/>
        <w:rPr>
          <w:sz w:val="20"/>
        </w:rPr>
      </w:pPr>
      <w:r w:rsidRPr="00BD2DFC">
        <w:rPr>
          <w:sz w:val="20"/>
        </w:rPr>
        <w:pict>
          <v:rect id="_x0000_i1062" style="width:2in;height:1pt" o:hrpct="0" o:hralign="center" o:hrstd="t" o:hrnoshade="t" o:hr="t" fillcolor="black [3213]" stroked="f"/>
        </w:pict>
      </w:r>
    </w:p>
    <w:p w:rsidR="00A004E8" w:rsidRPr="00BD2DFC" w:rsidRDefault="00A004E8" w:rsidP="00A004E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004E8" w:rsidRPr="00BD2DFC" w:rsidTr="00ED48ED">
        <w:tc>
          <w:tcPr>
            <w:tcW w:w="543" w:type="pct"/>
          </w:tcPr>
          <w:p w:rsidR="00A004E8" w:rsidRPr="00BD2DFC" w:rsidRDefault="00A004E8" w:rsidP="00ED48ED">
            <w:pPr>
              <w:jc w:val="both"/>
              <w:rPr>
                <w:sz w:val="20"/>
                <w:szCs w:val="20"/>
                <w:lang w:val="fr-CA"/>
              </w:rPr>
            </w:pPr>
            <w:r w:rsidRPr="00BD2DFC">
              <w:rPr>
                <w:rStyle w:val="SCCFileNumberChar"/>
                <w:sz w:val="20"/>
                <w:szCs w:val="20"/>
                <w:lang w:val="fr-CA"/>
              </w:rPr>
              <w:t>40587</w:t>
            </w:r>
          </w:p>
        </w:tc>
        <w:tc>
          <w:tcPr>
            <w:tcW w:w="4457" w:type="pct"/>
          </w:tcPr>
          <w:p w:rsidR="00A004E8" w:rsidRPr="00BD2DFC" w:rsidRDefault="00A004E8" w:rsidP="00ED48ED">
            <w:pPr>
              <w:pStyle w:val="SCCLsocParty"/>
              <w:jc w:val="both"/>
              <w:rPr>
                <w:b/>
                <w:sz w:val="20"/>
                <w:szCs w:val="20"/>
              </w:rPr>
            </w:pPr>
            <w:r w:rsidRPr="00BD2DFC">
              <w:rPr>
                <w:b/>
                <w:sz w:val="20"/>
                <w:szCs w:val="20"/>
              </w:rPr>
              <w:t>Durham Regional Police Services Board</w:t>
            </w:r>
            <w:r w:rsidR="00D2633B" w:rsidRPr="00BD2DFC">
              <w:rPr>
                <w:b/>
                <w:sz w:val="20"/>
                <w:szCs w:val="20"/>
              </w:rPr>
              <w:t xml:space="preserve"> et</w:t>
            </w:r>
            <w:r w:rsidRPr="00BD2DFC">
              <w:rPr>
                <w:b/>
                <w:sz w:val="20"/>
                <w:szCs w:val="20"/>
              </w:rPr>
              <w:t xml:space="preserve"> Christopher Delaney c. Joseph Briggs</w:t>
            </w:r>
            <w:r w:rsidR="00D2633B" w:rsidRPr="00BD2DFC">
              <w:rPr>
                <w:b/>
                <w:sz w:val="20"/>
                <w:szCs w:val="20"/>
              </w:rPr>
              <w:t xml:space="preserve"> et</w:t>
            </w:r>
            <w:r w:rsidRPr="00BD2DFC">
              <w:rPr>
                <w:b/>
                <w:sz w:val="20"/>
                <w:szCs w:val="20"/>
              </w:rPr>
              <w:t xml:space="preserve"> Tribunal des droits de la personne de l’Ontario</w:t>
            </w:r>
            <w:r w:rsidRPr="00BD2DFC">
              <w:rPr>
                <w:b/>
                <w:color w:val="000000"/>
                <w:sz w:val="20"/>
                <w:szCs w:val="20"/>
              </w:rPr>
              <w:t xml:space="preserve"> </w:t>
            </w:r>
            <w:r w:rsidRPr="00BD2DFC">
              <w:rPr>
                <w:b/>
                <w:sz w:val="20"/>
                <w:szCs w:val="20"/>
              </w:rPr>
              <w:t> </w:t>
            </w:r>
          </w:p>
          <w:p w:rsidR="00A004E8" w:rsidRPr="00BD2DFC" w:rsidRDefault="00A004E8" w:rsidP="00ED48ED">
            <w:pPr>
              <w:jc w:val="both"/>
              <w:rPr>
                <w:sz w:val="20"/>
                <w:szCs w:val="20"/>
                <w:lang w:val="fr-CA"/>
              </w:rPr>
            </w:pPr>
            <w:r w:rsidRPr="00BD2DFC">
              <w:rPr>
                <w:sz w:val="20"/>
                <w:szCs w:val="20"/>
                <w:lang w:val="fr-CA"/>
              </w:rPr>
              <w:t>(Ont.) (Civile) (Sur autorisation)</w:t>
            </w:r>
          </w:p>
        </w:tc>
      </w:tr>
      <w:tr w:rsidR="00A004E8" w:rsidRPr="00BD2DFC" w:rsidTr="00ED48ED">
        <w:tc>
          <w:tcPr>
            <w:tcW w:w="5000" w:type="pct"/>
            <w:gridSpan w:val="2"/>
          </w:tcPr>
          <w:p w:rsidR="00A004E8" w:rsidRPr="00BD2DFC" w:rsidRDefault="00D2633B" w:rsidP="00ED48ED">
            <w:pPr>
              <w:jc w:val="both"/>
              <w:rPr>
                <w:sz w:val="20"/>
                <w:szCs w:val="20"/>
                <w:lang w:val="fr-CA"/>
              </w:rPr>
            </w:pPr>
            <w:r w:rsidRPr="00BD2DFC">
              <w:rPr>
                <w:sz w:val="20"/>
                <w:szCs w:val="20"/>
                <w:lang w:val="fr-CA"/>
              </w:rPr>
              <w:t>La demande d’autorisation d’appel de l’arrêt de la Cour d’appel de l’Ontario, numéro C69534, 2022 ONCA 823, daté du 28 novembre 2022, est rejetée avec dépens en faveur de l’intimé, Joseph Briggs.</w:t>
            </w:r>
          </w:p>
          <w:p w:rsidR="00D2633B" w:rsidRPr="00BD2DFC" w:rsidRDefault="00D2633B" w:rsidP="00ED48ED">
            <w:pPr>
              <w:jc w:val="both"/>
              <w:rPr>
                <w:sz w:val="20"/>
                <w:szCs w:val="20"/>
                <w:lang w:val="fr-CA"/>
              </w:rPr>
            </w:pPr>
          </w:p>
        </w:tc>
      </w:tr>
    </w:tbl>
    <w:p w:rsidR="00D2633B" w:rsidRPr="00BD2DFC" w:rsidRDefault="00D2633B">
      <w:pPr>
        <w:rPr>
          <w:lang w:val="fr-CA"/>
        </w:rPr>
      </w:pPr>
      <w:r w:rsidRPr="00BD2D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04E8" w:rsidRPr="00BD2DFC" w:rsidTr="00ED48ED">
        <w:tc>
          <w:tcPr>
            <w:tcW w:w="5000" w:type="pct"/>
            <w:gridSpan w:val="3"/>
          </w:tcPr>
          <w:p w:rsidR="00A004E8" w:rsidRPr="00BD2DFC" w:rsidRDefault="00A004E8" w:rsidP="00ED48ED">
            <w:pPr>
              <w:jc w:val="both"/>
              <w:rPr>
                <w:sz w:val="20"/>
                <w:szCs w:val="20"/>
                <w:lang w:val="fr-CA"/>
              </w:rPr>
            </w:pPr>
            <w:r w:rsidRPr="00BD2DFC">
              <w:rPr>
                <w:sz w:val="20"/>
                <w:szCs w:val="20"/>
                <w:lang w:val="fr-CA"/>
              </w:rPr>
              <w:t>Droit administratif — Contrôle judiciaire — Interprétation d’ententes de règlement et de décharge — Norme de contrôle — Exercice du pouvoir discrétionnaire pour trancher l’affaire — Méthode appropriée d’interprétation des ententes de règlement et de décharge qui règlent définitivement une instance administrative — Application de la norme de contrôle dans le cadre du contrôle judiciaire de décisions d’un décideur administratif qui interprète une entente de règlement et de décharge qui a été facilitée par l’un de ses propres membres — Cadre d’analyse qu’il convient d’appliquer afin de déterminer dans quel cas une affaire devrait être renvoyée au décideur administratif pour qu’il rende une décision.</w:t>
            </w:r>
          </w:p>
        </w:tc>
      </w:tr>
      <w:tr w:rsidR="00A004E8" w:rsidRPr="00BD2DFC" w:rsidTr="00ED48ED">
        <w:tc>
          <w:tcPr>
            <w:tcW w:w="5000" w:type="pct"/>
            <w:gridSpan w:val="3"/>
          </w:tcPr>
          <w:p w:rsidR="00A004E8" w:rsidRPr="00BD2DFC" w:rsidRDefault="00A004E8" w:rsidP="00ED48ED">
            <w:pPr>
              <w:jc w:val="both"/>
              <w:rPr>
                <w:sz w:val="20"/>
                <w:szCs w:val="20"/>
                <w:lang w:val="fr-CA"/>
              </w:rPr>
            </w:pPr>
          </w:p>
        </w:tc>
      </w:tr>
      <w:tr w:rsidR="00A004E8" w:rsidRPr="00BD2DFC" w:rsidTr="00ED48ED">
        <w:tc>
          <w:tcPr>
            <w:tcW w:w="5000" w:type="pct"/>
            <w:gridSpan w:val="3"/>
          </w:tcPr>
          <w:p w:rsidR="00A004E8" w:rsidRPr="00BD2DFC" w:rsidRDefault="00A004E8" w:rsidP="00ED48ED">
            <w:pPr>
              <w:jc w:val="both"/>
              <w:rPr>
                <w:sz w:val="20"/>
                <w:szCs w:val="20"/>
                <w:lang w:val="fr-CA"/>
              </w:rPr>
            </w:pPr>
            <w:r w:rsidRPr="00BD2DFC">
              <w:rPr>
                <w:sz w:val="20"/>
                <w:szCs w:val="20"/>
                <w:lang w:val="fr-CA"/>
              </w:rPr>
              <w:t>Monsieur Briggs a présenté auprès du Tribunal des droits de la personne de l’Ontario deux demandes distinctes contre la commission des services policiers de la région de Durham (</w:t>
            </w:r>
            <w:r w:rsidRPr="00BD2DFC">
              <w:rPr>
                <w:i/>
                <w:sz w:val="20"/>
                <w:szCs w:val="20"/>
                <w:lang w:val="fr-CA"/>
              </w:rPr>
              <w:t>Durham Regional Police Services Board</w:t>
            </w:r>
            <w:r w:rsidRPr="00BD2DFC">
              <w:rPr>
                <w:sz w:val="20"/>
                <w:szCs w:val="20"/>
                <w:lang w:val="fr-CA"/>
              </w:rPr>
              <w:t>) et certains policiers à titre individuel. Le Tribunal a entendu la première demande. Pendant ce temps, au cours de l’instance liée à la deuxième demande, un règlement a été conclu par voie de médiation. Après que ce règlement a été conclu, le Tribunal a rendu sa décision dans le cadre de la première demande.</w:t>
            </w:r>
          </w:p>
          <w:p w:rsidR="00A004E8" w:rsidRPr="00BD2DFC" w:rsidRDefault="00A004E8" w:rsidP="00ED48ED">
            <w:pPr>
              <w:jc w:val="both"/>
              <w:rPr>
                <w:sz w:val="20"/>
                <w:szCs w:val="20"/>
                <w:lang w:val="fr-CA"/>
              </w:rPr>
            </w:pPr>
          </w:p>
          <w:p w:rsidR="00A004E8" w:rsidRPr="00BD2DFC" w:rsidRDefault="00A004E8" w:rsidP="00ED48ED">
            <w:pPr>
              <w:jc w:val="both"/>
              <w:rPr>
                <w:sz w:val="20"/>
                <w:szCs w:val="20"/>
                <w:lang w:val="fr-CA"/>
              </w:rPr>
            </w:pPr>
            <w:r w:rsidRPr="00BD2DFC">
              <w:rPr>
                <w:sz w:val="20"/>
                <w:szCs w:val="20"/>
                <w:lang w:val="fr-CA"/>
              </w:rPr>
              <w:t>En novembre 2017, le Tribunal a conclu que le règlement s’appliquait aux deux demandes. En mars 2019, il a conclu que la décision rendue en faveur de M. Briggs dans le cadre de la première demande constituait un abus de procédure. Cette dernière décision a été annulée. La Cour divisionnaire a conclu que les décisions du Tribunal étaient déraisonnables. Le règlement conclu dans le cadre de la deuxième demande ne réglait pas la première demande, et cette décision ne constituait donc pas un abus de procédure. La Cour d’appel a rejeté l’appel interjeté par la commission des services policiers.</w:t>
            </w:r>
          </w:p>
          <w:p w:rsidR="00A004E8" w:rsidRPr="00BD2DFC" w:rsidRDefault="00A004E8" w:rsidP="00ED48ED">
            <w:pPr>
              <w:jc w:val="both"/>
              <w:rPr>
                <w:sz w:val="20"/>
                <w:szCs w:val="20"/>
                <w:lang w:val="fr-CA"/>
              </w:rPr>
            </w:pPr>
          </w:p>
        </w:tc>
      </w:tr>
      <w:tr w:rsidR="00A004E8" w:rsidRPr="00BD2DFC" w:rsidTr="00ED48ED">
        <w:tc>
          <w:tcPr>
            <w:tcW w:w="2427" w:type="pct"/>
          </w:tcPr>
          <w:p w:rsidR="00A004E8" w:rsidRPr="00BD2DFC" w:rsidRDefault="00A004E8" w:rsidP="00ED48ED">
            <w:pPr>
              <w:jc w:val="both"/>
              <w:rPr>
                <w:sz w:val="20"/>
                <w:szCs w:val="20"/>
                <w:lang w:val="fr-CA"/>
              </w:rPr>
            </w:pPr>
            <w:r w:rsidRPr="00BD2DFC">
              <w:rPr>
                <w:sz w:val="20"/>
                <w:szCs w:val="20"/>
                <w:lang w:val="fr-CA"/>
              </w:rPr>
              <w:t>19 janvier 2021</w:t>
            </w:r>
          </w:p>
          <w:p w:rsidR="00A004E8" w:rsidRPr="00BD2DFC" w:rsidRDefault="00A004E8" w:rsidP="00ED48ED">
            <w:pPr>
              <w:jc w:val="both"/>
              <w:rPr>
                <w:sz w:val="20"/>
                <w:szCs w:val="20"/>
                <w:lang w:val="fr-CA"/>
              </w:rPr>
            </w:pPr>
            <w:r w:rsidRPr="00BD2DFC">
              <w:rPr>
                <w:sz w:val="20"/>
                <w:szCs w:val="20"/>
                <w:lang w:val="fr-CA"/>
              </w:rPr>
              <w:t>Cour divisionnaire de l’Ontario</w:t>
            </w:r>
          </w:p>
          <w:p w:rsidR="00A004E8" w:rsidRPr="00BD2DFC" w:rsidRDefault="00A004E8" w:rsidP="00ED48ED">
            <w:pPr>
              <w:jc w:val="both"/>
              <w:rPr>
                <w:sz w:val="20"/>
                <w:szCs w:val="20"/>
                <w:lang w:val="fr-CA"/>
              </w:rPr>
            </w:pPr>
            <w:r w:rsidRPr="00BD2DFC">
              <w:rPr>
                <w:sz w:val="20"/>
                <w:szCs w:val="20"/>
                <w:lang w:val="fr-CA"/>
              </w:rPr>
              <w:t>(juges Corbett, Patillo, Mew)</w:t>
            </w:r>
          </w:p>
          <w:p w:rsidR="00A004E8" w:rsidRPr="00BD2DFC" w:rsidRDefault="00BD2DFC" w:rsidP="00ED48ED">
            <w:pPr>
              <w:jc w:val="both"/>
              <w:rPr>
                <w:sz w:val="20"/>
                <w:szCs w:val="20"/>
                <w:lang w:val="fr-CA"/>
              </w:rPr>
            </w:pPr>
            <w:hyperlink r:id="rId41" w:history="1">
              <w:r w:rsidR="00A004E8" w:rsidRPr="00BD2DFC">
                <w:rPr>
                  <w:rStyle w:val="Hyperlink"/>
                  <w:sz w:val="20"/>
                  <w:szCs w:val="20"/>
                  <w:lang w:val="fr-CA"/>
                </w:rPr>
                <w:t>2021 ONSC 414</w:t>
              </w:r>
            </w:hyperlink>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La demande de contrôle judiciaire est accueillie; les décisions rendues par le Tribunal des droits de la personne de l’Ontario en novembre 2017 et en mars 2019 sont annulées.</w:t>
            </w:r>
          </w:p>
          <w:p w:rsidR="00A004E8" w:rsidRPr="00BD2DFC" w:rsidRDefault="00A004E8" w:rsidP="00ED48ED">
            <w:pPr>
              <w:jc w:val="both"/>
              <w:rPr>
                <w:sz w:val="20"/>
                <w:szCs w:val="20"/>
                <w:lang w:val="fr-CA"/>
              </w:rPr>
            </w:pPr>
          </w:p>
        </w:tc>
      </w:tr>
      <w:tr w:rsidR="00A004E8" w:rsidRPr="00BD2DFC" w:rsidTr="00ED48ED">
        <w:tc>
          <w:tcPr>
            <w:tcW w:w="2427" w:type="pct"/>
          </w:tcPr>
          <w:p w:rsidR="00A004E8" w:rsidRPr="00BD2DFC" w:rsidRDefault="00A004E8" w:rsidP="00ED48ED">
            <w:pPr>
              <w:jc w:val="both"/>
              <w:rPr>
                <w:sz w:val="20"/>
                <w:szCs w:val="20"/>
                <w:lang w:val="fr-CA"/>
              </w:rPr>
            </w:pPr>
            <w:r w:rsidRPr="00BD2DFC">
              <w:rPr>
                <w:sz w:val="20"/>
                <w:szCs w:val="20"/>
                <w:lang w:val="fr-CA"/>
              </w:rPr>
              <w:t>28 novembre 2022</w:t>
            </w:r>
          </w:p>
          <w:p w:rsidR="00A004E8" w:rsidRPr="00BD2DFC" w:rsidRDefault="00A004E8" w:rsidP="00ED48ED">
            <w:pPr>
              <w:jc w:val="both"/>
              <w:rPr>
                <w:sz w:val="20"/>
                <w:szCs w:val="20"/>
                <w:lang w:val="fr-CA"/>
              </w:rPr>
            </w:pPr>
            <w:r w:rsidRPr="00BD2DFC">
              <w:rPr>
                <w:sz w:val="20"/>
                <w:szCs w:val="20"/>
                <w:lang w:val="fr-CA"/>
              </w:rPr>
              <w:t>Cour d’appel de l’Ontario</w:t>
            </w:r>
          </w:p>
          <w:p w:rsidR="00A004E8" w:rsidRPr="00BD2DFC" w:rsidRDefault="00A004E8" w:rsidP="00ED48ED">
            <w:pPr>
              <w:jc w:val="both"/>
              <w:rPr>
                <w:sz w:val="20"/>
                <w:szCs w:val="20"/>
                <w:lang w:val="fr-CA"/>
              </w:rPr>
            </w:pPr>
            <w:r w:rsidRPr="00BD2DFC">
              <w:rPr>
                <w:sz w:val="20"/>
                <w:szCs w:val="20"/>
                <w:lang w:val="fr-CA"/>
              </w:rPr>
              <w:t>(juges Simmons, Benotto, Favreau)</w:t>
            </w:r>
          </w:p>
          <w:p w:rsidR="00A004E8" w:rsidRPr="00BD2DFC" w:rsidRDefault="00BD2DFC" w:rsidP="00ED48ED">
            <w:pPr>
              <w:jc w:val="both"/>
              <w:rPr>
                <w:sz w:val="20"/>
                <w:szCs w:val="20"/>
                <w:lang w:val="fr-CA"/>
              </w:rPr>
            </w:pPr>
            <w:hyperlink r:id="rId42" w:history="1">
              <w:r w:rsidR="00A004E8" w:rsidRPr="00BD2DFC">
                <w:rPr>
                  <w:rStyle w:val="Hyperlink"/>
                  <w:sz w:val="20"/>
                  <w:szCs w:val="20"/>
                  <w:lang w:val="fr-CA"/>
                </w:rPr>
                <w:t>2022 ONCA 823</w:t>
              </w:r>
            </w:hyperlink>
          </w:p>
          <w:p w:rsidR="00A004E8" w:rsidRPr="00BD2DFC" w:rsidRDefault="00A004E8" w:rsidP="00ED48ED">
            <w:pPr>
              <w:jc w:val="both"/>
              <w:rPr>
                <w:sz w:val="20"/>
                <w:szCs w:val="20"/>
                <w:lang w:val="fr-CA"/>
              </w:rPr>
            </w:pP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L’appel est rejeté.</w:t>
            </w:r>
          </w:p>
          <w:p w:rsidR="00A004E8" w:rsidRPr="00BD2DFC" w:rsidRDefault="00A004E8" w:rsidP="00ED48ED">
            <w:pPr>
              <w:jc w:val="both"/>
              <w:rPr>
                <w:sz w:val="20"/>
                <w:szCs w:val="20"/>
                <w:lang w:val="fr-CA"/>
              </w:rPr>
            </w:pPr>
          </w:p>
        </w:tc>
      </w:tr>
      <w:tr w:rsidR="00A004E8" w:rsidRPr="00BD2DFC" w:rsidTr="00ED48ED">
        <w:tc>
          <w:tcPr>
            <w:tcW w:w="2427" w:type="pct"/>
          </w:tcPr>
          <w:p w:rsidR="00A004E8" w:rsidRPr="00BD2DFC" w:rsidRDefault="00A004E8" w:rsidP="00ED48ED">
            <w:pPr>
              <w:jc w:val="both"/>
              <w:rPr>
                <w:sz w:val="20"/>
                <w:szCs w:val="20"/>
                <w:lang w:val="fr-CA"/>
              </w:rPr>
            </w:pPr>
            <w:r w:rsidRPr="00BD2DFC">
              <w:rPr>
                <w:sz w:val="20"/>
                <w:szCs w:val="20"/>
                <w:lang w:val="fr-CA"/>
              </w:rPr>
              <w:t>27 janvier 2023</w:t>
            </w:r>
          </w:p>
          <w:p w:rsidR="00A004E8" w:rsidRPr="00BD2DFC" w:rsidRDefault="00A004E8" w:rsidP="00ED48ED">
            <w:pPr>
              <w:jc w:val="both"/>
              <w:rPr>
                <w:sz w:val="20"/>
                <w:szCs w:val="20"/>
                <w:lang w:val="fr-CA"/>
              </w:rPr>
            </w:pPr>
            <w:r w:rsidRPr="00BD2DFC">
              <w:rPr>
                <w:sz w:val="20"/>
                <w:szCs w:val="20"/>
                <w:lang w:val="fr-CA"/>
              </w:rPr>
              <w:t>Cour suprême du Canada</w:t>
            </w:r>
          </w:p>
        </w:tc>
        <w:tc>
          <w:tcPr>
            <w:tcW w:w="243" w:type="pct"/>
          </w:tcPr>
          <w:p w:rsidR="00A004E8" w:rsidRPr="00BD2DFC" w:rsidRDefault="00A004E8" w:rsidP="00ED48ED">
            <w:pPr>
              <w:jc w:val="both"/>
              <w:rPr>
                <w:sz w:val="20"/>
                <w:szCs w:val="20"/>
                <w:lang w:val="fr-CA"/>
              </w:rPr>
            </w:pPr>
          </w:p>
        </w:tc>
        <w:tc>
          <w:tcPr>
            <w:tcW w:w="2330" w:type="pct"/>
          </w:tcPr>
          <w:p w:rsidR="00A004E8" w:rsidRPr="00BD2DFC" w:rsidRDefault="00A004E8" w:rsidP="00ED48ED">
            <w:pPr>
              <w:jc w:val="both"/>
              <w:rPr>
                <w:sz w:val="20"/>
                <w:szCs w:val="20"/>
                <w:lang w:val="fr-CA"/>
              </w:rPr>
            </w:pPr>
            <w:r w:rsidRPr="00BD2DFC">
              <w:rPr>
                <w:sz w:val="20"/>
                <w:szCs w:val="20"/>
                <w:lang w:val="fr-CA"/>
              </w:rPr>
              <w:t>La demande d’autorisation d’appel est présentée.</w:t>
            </w:r>
          </w:p>
          <w:p w:rsidR="00A004E8" w:rsidRPr="00BD2DFC" w:rsidRDefault="00A004E8" w:rsidP="00ED48ED">
            <w:pPr>
              <w:jc w:val="both"/>
              <w:rPr>
                <w:sz w:val="20"/>
                <w:szCs w:val="20"/>
                <w:lang w:val="fr-CA"/>
              </w:rPr>
            </w:pPr>
          </w:p>
        </w:tc>
      </w:tr>
    </w:tbl>
    <w:p w:rsidR="00A004E8" w:rsidRPr="00BD2DFC" w:rsidRDefault="00A004E8" w:rsidP="004B2E86">
      <w:pPr>
        <w:jc w:val="both"/>
        <w:rPr>
          <w:sz w:val="20"/>
          <w:szCs w:val="20"/>
          <w:lang w:val="fr-CA"/>
        </w:rPr>
      </w:pPr>
    </w:p>
    <w:p w:rsidR="00102792" w:rsidRPr="00BD2DFC" w:rsidRDefault="00BD2DFC" w:rsidP="004B2E86">
      <w:pPr>
        <w:jc w:val="both"/>
        <w:rPr>
          <w:sz w:val="20"/>
          <w:szCs w:val="20"/>
          <w:lang w:val="fr-CA"/>
        </w:rPr>
      </w:pPr>
      <w:r w:rsidRPr="00BD2DFC">
        <w:rPr>
          <w:sz w:val="20"/>
          <w:szCs w:val="20"/>
        </w:rPr>
        <w:pict>
          <v:rect id="_x0000_i1063" style="width:2in;height:1pt" o:hrpct="0" o:hralign="center" o:hrstd="t" o:hrnoshade="t" o:hr="t" fillcolor="black" stroked="f"/>
        </w:pict>
      </w:r>
    </w:p>
    <w:p w:rsidR="00E06F20" w:rsidRPr="00BD2DFC" w:rsidRDefault="00E06F20" w:rsidP="00102792">
      <w:pPr>
        <w:jc w:val="both"/>
        <w:rPr>
          <w:sz w:val="20"/>
          <w:lang w:val="fr-CA"/>
        </w:rPr>
      </w:pPr>
    </w:p>
    <w:p w:rsidR="00890FEB" w:rsidRPr="00BD2DFC" w:rsidRDefault="00890FEB" w:rsidP="008D292F">
      <w:pPr>
        <w:rPr>
          <w:sz w:val="20"/>
          <w:szCs w:val="20"/>
          <w:lang w:val="fr-CA"/>
        </w:rPr>
      </w:pPr>
    </w:p>
    <w:p w:rsidR="00890FEB" w:rsidRPr="00BD2DFC" w:rsidRDefault="00890FEB" w:rsidP="008D292F">
      <w:pPr>
        <w:rPr>
          <w:b/>
          <w:sz w:val="20"/>
          <w:szCs w:val="20"/>
          <w:lang w:val="fr-CA"/>
        </w:rPr>
        <w:sectPr w:rsidR="00890FEB" w:rsidRPr="00BD2DFC"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3C291C" w:rsidRPr="00BD2DFC" w:rsidRDefault="003C291C" w:rsidP="003C291C">
      <w:pPr>
        <w:tabs>
          <w:tab w:val="center" w:pos="5220"/>
          <w:tab w:val="right" w:pos="10800"/>
        </w:tabs>
        <w:jc w:val="center"/>
        <w:rPr>
          <w:rFonts w:ascii="Arial" w:hAnsi="Arial" w:cs="Arial"/>
          <w:szCs w:val="24"/>
          <w:lang w:val="fr-CA"/>
        </w:rPr>
      </w:pPr>
      <w:bookmarkStart w:id="5" w:name="1"/>
      <w:bookmarkStart w:id="6" w:name="QuickMark"/>
      <w:bookmarkEnd w:id="5"/>
      <w:bookmarkEnd w:id="6"/>
      <w:r w:rsidRPr="00BD2DFC">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BD2DFC"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lang w:val="fr-FR"/>
              </w:rPr>
            </w:pPr>
            <w:r w:rsidRPr="00BD2DF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lang w:val="fr-FR"/>
              </w:rPr>
            </w:pPr>
            <w:r w:rsidRPr="00BD2DF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lang w:val="fr-FR"/>
              </w:rPr>
            </w:pPr>
            <w:r w:rsidRPr="00BD2DFC">
              <w:rPr>
                <w:rFonts w:ascii="Arial" w:eastAsia="Arial" w:hAnsi="Arial"/>
                <w:b/>
                <w:color w:val="000000"/>
                <w:sz w:val="13"/>
              </w:rPr>
              <w:t>DECEMBER – DÉCEMBRE</w:t>
            </w:r>
          </w:p>
        </w:tc>
      </w:tr>
      <w:tr w:rsidR="003C291C" w:rsidRPr="00BD2DFC"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S</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M</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T</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W</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T</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F</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S</w:t>
            </w:r>
          </w:p>
          <w:p w:rsidR="003C291C" w:rsidRPr="00BD2DFC" w:rsidRDefault="003C291C" w:rsidP="00FC7090">
            <w:pPr>
              <w:jc w:val="center"/>
              <w:textAlignment w:val="baseline"/>
              <w:rPr>
                <w:rFonts w:ascii="Arial" w:eastAsia="Arial" w:hAnsi="Arial"/>
                <w:b/>
                <w:color w:val="000000"/>
                <w:sz w:val="13"/>
                <w:szCs w:val="13"/>
              </w:rPr>
            </w:pPr>
            <w:r w:rsidRPr="00BD2DF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S</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M</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T</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W</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T</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F</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S</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S</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M</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T</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W</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T</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F</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S</w:t>
            </w:r>
          </w:p>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S</w:t>
            </w:r>
          </w:p>
        </w:tc>
      </w:tr>
      <w:tr w:rsidR="003C291C" w:rsidRPr="00BD2DF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3</w:t>
            </w:r>
          </w:p>
        </w:tc>
      </w:tr>
      <w:tr w:rsidR="003C291C" w:rsidRPr="00BD2DF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CC</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YK</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H</w:t>
            </w:r>
          </w:p>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10</w:t>
            </w:r>
          </w:p>
        </w:tc>
      </w:tr>
      <w:tr w:rsidR="003C291C" w:rsidRPr="00BD2DF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17</w:t>
            </w:r>
          </w:p>
        </w:tc>
      </w:tr>
      <w:tr w:rsidR="003C291C" w:rsidRPr="00BD2DF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24</w:t>
            </w:r>
          </w:p>
        </w:tc>
      </w:tr>
      <w:tr w:rsidR="003C291C" w:rsidRPr="00BD2DFC"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 xml:space="preserve">  23 /</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 xml:space="preserve">  24 /</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b/>
                <w:color w:val="000000"/>
                <w:sz w:val="13"/>
                <w:szCs w:val="13"/>
              </w:rPr>
              <w:t>CC</w:t>
            </w:r>
            <w:r w:rsidRPr="00BD2DFC">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rPr>
            </w:pPr>
            <w:r w:rsidRPr="00BD2DFC">
              <w:rPr>
                <w:rFonts w:ascii="Arial" w:eastAsia="Arial" w:hAnsi="Arial" w:cs="Arial"/>
                <w:b/>
                <w:color w:val="000000"/>
                <w:sz w:val="13"/>
              </w:rPr>
              <w:t>CC</w:t>
            </w:r>
          </w:p>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rPr>
            </w:pPr>
            <w:r w:rsidRPr="00BD2DF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b/>
                <w:sz w:val="13"/>
                <w:szCs w:val="13"/>
              </w:rPr>
            </w:pPr>
            <w:r w:rsidRPr="00BD2DFC">
              <w:rPr>
                <w:rFonts w:ascii="Arial" w:hAnsi="Arial" w:cs="Arial"/>
                <w:b/>
                <w:sz w:val="13"/>
                <w:szCs w:val="13"/>
              </w:rPr>
              <w:t>H</w:t>
            </w:r>
          </w:p>
          <w:p w:rsidR="003C291C" w:rsidRPr="00BD2DFC" w:rsidRDefault="003C291C" w:rsidP="00FC7090">
            <w:pPr>
              <w:jc w:val="center"/>
              <w:rPr>
                <w:rFonts w:ascii="Arial" w:hAnsi="Arial" w:cs="Arial"/>
                <w:sz w:val="13"/>
                <w:szCs w:val="13"/>
              </w:rPr>
            </w:pPr>
            <w:r w:rsidRPr="00BD2DF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b/>
                <w:sz w:val="13"/>
                <w:szCs w:val="13"/>
              </w:rPr>
            </w:pPr>
            <w:r w:rsidRPr="00BD2DFC">
              <w:rPr>
                <w:rFonts w:ascii="Arial" w:hAnsi="Arial" w:cs="Arial"/>
                <w:b/>
                <w:sz w:val="13"/>
                <w:szCs w:val="13"/>
              </w:rPr>
              <w:t>H</w:t>
            </w:r>
          </w:p>
          <w:p w:rsidR="003C291C" w:rsidRPr="00BD2DFC" w:rsidRDefault="003C291C" w:rsidP="00FC7090">
            <w:pPr>
              <w:jc w:val="center"/>
              <w:rPr>
                <w:rFonts w:ascii="Arial" w:hAnsi="Arial" w:cs="Arial"/>
                <w:sz w:val="13"/>
                <w:szCs w:val="13"/>
              </w:rPr>
            </w:pPr>
            <w:r w:rsidRPr="00BD2DF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rPr>
                <w:rFonts w:ascii="Arial" w:hAnsi="Arial" w:cs="Arial"/>
                <w:sz w:val="13"/>
                <w:szCs w:val="13"/>
              </w:rPr>
            </w:pPr>
            <w:r w:rsidRPr="00BD2DFC">
              <w:rPr>
                <w:rFonts w:ascii="Arial" w:hAnsi="Arial" w:cs="Arial"/>
                <w:sz w:val="13"/>
                <w:szCs w:val="13"/>
              </w:rPr>
              <w:t>31</w:t>
            </w:r>
          </w:p>
        </w:tc>
      </w:tr>
    </w:tbl>
    <w:p w:rsidR="003C291C" w:rsidRPr="00BD2DFC" w:rsidRDefault="003C291C" w:rsidP="003C291C">
      <w:pPr>
        <w:tabs>
          <w:tab w:val="center" w:pos="5220"/>
          <w:tab w:val="right" w:pos="10440"/>
        </w:tabs>
        <w:spacing w:before="120"/>
        <w:jc w:val="center"/>
        <w:rPr>
          <w:rFonts w:ascii="Arial" w:hAnsi="Arial" w:cs="Arial"/>
          <w:szCs w:val="24"/>
        </w:rPr>
      </w:pPr>
      <w:r w:rsidRPr="00BD2DFC">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BD2DF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MARCH – MARS</w:t>
            </w:r>
          </w:p>
        </w:tc>
      </w:tr>
      <w:tr w:rsidR="003C291C" w:rsidRPr="00BD2DF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r>
      <w:tr w:rsidR="003C291C" w:rsidRPr="00BD2DF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spacing w:before="91" w:line="148" w:lineRule="exact"/>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r>
      <w:tr w:rsidR="003C291C" w:rsidRPr="00BD2DF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spacing w:before="241" w:after="34"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spacing w:before="91" w:line="148" w:lineRule="exact"/>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CC</w:t>
            </w:r>
          </w:p>
          <w:p w:rsidR="003C291C" w:rsidRPr="00BD2DFC" w:rsidRDefault="003C291C" w:rsidP="00FC7090">
            <w:pPr>
              <w:spacing w:before="2" w:after="34"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CC</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r>
      <w:tr w:rsidR="003C291C" w:rsidRPr="00BD2DF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spacing w:before="240" w:after="30"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spacing w:before="1" w:after="30"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CC</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r>
      <w:tr w:rsidR="003C291C" w:rsidRPr="00BD2DF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spacing w:before="212" w:after="30"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spacing w:before="212" w:after="30"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r>
      <w:tr w:rsidR="003C291C" w:rsidRPr="00BD2DFC"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spacing w:before="39" w:after="30"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spacing w:before="39" w:after="30" w:line="147" w:lineRule="exact"/>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r>
      <w:tr w:rsidR="003C291C" w:rsidRPr="00BD2DF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JUNE – JUIN</w:t>
            </w:r>
          </w:p>
        </w:tc>
      </w:tr>
      <w:tr w:rsidR="003C291C" w:rsidRPr="00BD2DF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r>
      <w:tr w:rsidR="003C291C" w:rsidRPr="00BD2DF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3</w:t>
            </w:r>
          </w:p>
        </w:tc>
      </w:tr>
      <w:tr w:rsidR="003C291C" w:rsidRPr="00BD2DF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D2DFC" w:rsidRDefault="003C291C" w:rsidP="00FC7090">
            <w:pPr>
              <w:spacing w:before="91" w:line="148" w:lineRule="exact"/>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CC</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b/>
                <w:color w:val="000000"/>
                <w:sz w:val="13"/>
              </w:rPr>
            </w:pPr>
            <w:r w:rsidRPr="00BD2DFC">
              <w:rPr>
                <w:rFonts w:ascii="Arial" w:eastAsia="Arial" w:hAnsi="Arial"/>
                <w:b/>
                <w:color w:val="000000"/>
                <w:sz w:val="13"/>
              </w:rPr>
              <w:t>CC</w:t>
            </w:r>
          </w:p>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10</w:t>
            </w:r>
          </w:p>
        </w:tc>
      </w:tr>
      <w:tr w:rsidR="003C291C" w:rsidRPr="00BD2DF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CC</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OR</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OR</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17</w:t>
            </w:r>
          </w:p>
        </w:tc>
      </w:tr>
      <w:tr w:rsidR="003C291C" w:rsidRPr="00BD2DF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OR</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OR</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24</w:t>
            </w:r>
          </w:p>
        </w:tc>
      </w:tr>
      <w:tr w:rsidR="003C291C" w:rsidRPr="00BD2DFC"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 xml:space="preserve">  23 /</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olor w:val="000000"/>
                <w:sz w:val="13"/>
              </w:rPr>
            </w:pPr>
            <w:r w:rsidRPr="00BD2DFC">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eastAsia="Times New Roman"/>
                <w:color w:val="000000"/>
              </w:rPr>
            </w:pPr>
          </w:p>
        </w:tc>
      </w:tr>
      <w:tr w:rsidR="003C291C" w:rsidRPr="00BD2DFC"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SEPTEMBER – SEPTEMBRE</w:t>
            </w:r>
          </w:p>
        </w:tc>
      </w:tr>
      <w:tr w:rsidR="003C291C" w:rsidRPr="00BD2DFC"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6"/>
                <w:szCs w:val="16"/>
              </w:rPr>
            </w:pPr>
            <w:r w:rsidRPr="00BD2D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D2DF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W</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T</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F</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p w:rsidR="003C291C" w:rsidRPr="00BD2DFC" w:rsidRDefault="003C291C" w:rsidP="00FC7090">
            <w:pPr>
              <w:tabs>
                <w:tab w:val="center" w:pos="5220"/>
                <w:tab w:val="right" w:pos="10440"/>
              </w:tabs>
              <w:jc w:val="center"/>
              <w:rPr>
                <w:rFonts w:ascii="Arial" w:hAnsi="Arial" w:cs="Arial"/>
                <w:b/>
                <w:sz w:val="13"/>
                <w:szCs w:val="13"/>
              </w:rPr>
            </w:pPr>
            <w:r w:rsidRPr="00BD2DFC">
              <w:rPr>
                <w:rFonts w:ascii="Arial" w:hAnsi="Arial" w:cs="Arial"/>
                <w:b/>
                <w:sz w:val="13"/>
                <w:szCs w:val="13"/>
              </w:rPr>
              <w:t>S</w:t>
            </w:r>
          </w:p>
        </w:tc>
      </w:tr>
      <w:tr w:rsidR="003C291C" w:rsidRPr="00BD2DF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r>
      <w:tr w:rsidR="003C291C" w:rsidRPr="00BD2DF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r>
      <w:tr w:rsidR="003C291C" w:rsidRPr="00BD2DF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RH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r>
      <w:tr w:rsidR="003C291C" w:rsidRPr="00BD2DF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RH</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23</w:t>
            </w:r>
          </w:p>
        </w:tc>
      </w:tr>
      <w:tr w:rsidR="003C291C" w:rsidRPr="00BD2DFC"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 xml:space="preserve">  23 /</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 xml:space="preserve">  24 /</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BD2DF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D2DF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b/>
                <w:color w:val="000000"/>
                <w:sz w:val="13"/>
                <w:szCs w:val="13"/>
              </w:rPr>
            </w:pPr>
            <w:r w:rsidRPr="00BD2DFC">
              <w:rPr>
                <w:rFonts w:ascii="Arial" w:eastAsia="Arial" w:hAnsi="Arial" w:cs="Arial"/>
                <w:b/>
                <w:color w:val="000000"/>
                <w:sz w:val="13"/>
                <w:szCs w:val="13"/>
              </w:rPr>
              <w:t>YK</w:t>
            </w:r>
          </w:p>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Arial" w:hAnsi="Arial" w:cs="Arial"/>
                <w:color w:val="000000"/>
                <w:sz w:val="13"/>
                <w:szCs w:val="13"/>
              </w:rPr>
            </w:pPr>
            <w:r w:rsidRPr="00BD2DFC">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BD2DFC" w:rsidRDefault="003C291C" w:rsidP="00FC7090">
            <w:pPr>
              <w:jc w:val="center"/>
              <w:textAlignment w:val="baseline"/>
              <w:rPr>
                <w:rFonts w:ascii="Arial" w:eastAsia="Times New Roman" w:hAnsi="Arial" w:cs="Arial"/>
                <w:color w:val="000000"/>
                <w:sz w:val="13"/>
                <w:szCs w:val="13"/>
              </w:rPr>
            </w:pPr>
            <w:r w:rsidRPr="00BD2DFC">
              <w:rPr>
                <w:rFonts w:ascii="Arial" w:eastAsia="Times New Roman" w:hAnsi="Arial" w:cs="Arial"/>
                <w:color w:val="000000"/>
                <w:sz w:val="13"/>
                <w:szCs w:val="13"/>
              </w:rPr>
              <w:t>30</w:t>
            </w:r>
          </w:p>
        </w:tc>
      </w:tr>
      <w:tr w:rsidR="003C291C" w:rsidRPr="00BD2DF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BD2DFC" w:rsidRDefault="003C291C" w:rsidP="00FC7090">
            <w:pPr>
              <w:spacing w:before="40"/>
              <w:jc w:val="right"/>
              <w:rPr>
                <w:rFonts w:ascii="Arial" w:hAnsi="Arial" w:cs="Arial"/>
                <w:b/>
                <w:sz w:val="13"/>
                <w:szCs w:val="13"/>
              </w:rPr>
            </w:pPr>
            <w:r w:rsidRPr="00BD2DFC">
              <w:rPr>
                <w:rFonts w:ascii="Arial" w:hAnsi="Arial" w:cs="Arial"/>
                <w:b/>
                <w:sz w:val="13"/>
                <w:szCs w:val="13"/>
              </w:rPr>
              <w:t>Sitting of the Court /</w:t>
            </w:r>
          </w:p>
          <w:p w:rsidR="003C291C" w:rsidRPr="00BD2DFC" w:rsidRDefault="003C291C" w:rsidP="00FC7090">
            <w:pPr>
              <w:jc w:val="right"/>
              <w:rPr>
                <w:rFonts w:ascii="Arial" w:hAnsi="Arial" w:cs="Arial"/>
                <w:b/>
                <w:sz w:val="13"/>
                <w:szCs w:val="13"/>
              </w:rPr>
            </w:pPr>
            <w:r w:rsidRPr="00BD2DF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BD2DFC"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BD2DFC" w:rsidRDefault="003C291C" w:rsidP="00FC7090">
            <w:pPr>
              <w:tabs>
                <w:tab w:val="left" w:pos="203"/>
              </w:tabs>
              <w:spacing w:before="40" w:after="120"/>
              <w:rPr>
                <w:rFonts w:ascii="Arial" w:hAnsi="Arial" w:cs="Arial"/>
                <w:b/>
                <w:sz w:val="13"/>
                <w:szCs w:val="13"/>
                <w:lang w:val="fr-CA"/>
              </w:rPr>
            </w:pPr>
            <w:r w:rsidRPr="00BD2DFC">
              <w:rPr>
                <w:rFonts w:ascii="Arial" w:hAnsi="Arial" w:cs="Arial"/>
                <w:b/>
                <w:sz w:val="13"/>
                <w:szCs w:val="13"/>
                <w:lang w:val="fr-CA"/>
              </w:rPr>
              <w:t>18</w:t>
            </w:r>
            <w:r w:rsidRPr="00BD2DFC">
              <w:rPr>
                <w:rFonts w:ascii="Arial" w:hAnsi="Arial" w:cs="Arial"/>
                <w:b/>
                <w:sz w:val="13"/>
                <w:szCs w:val="13"/>
                <w:lang w:val="fr-CA"/>
              </w:rPr>
              <w:tab/>
              <w:t xml:space="preserve"> sitting weeks / semaines séances de la Cour</w:t>
            </w:r>
          </w:p>
          <w:p w:rsidR="003C291C" w:rsidRPr="00BD2DFC" w:rsidRDefault="003C291C" w:rsidP="00FC7090">
            <w:pPr>
              <w:tabs>
                <w:tab w:val="left" w:pos="203"/>
              </w:tabs>
              <w:rPr>
                <w:rFonts w:ascii="Arial" w:hAnsi="Arial" w:cs="Arial"/>
                <w:b/>
                <w:sz w:val="13"/>
                <w:szCs w:val="13"/>
                <w:lang w:val="fr-CA"/>
              </w:rPr>
            </w:pPr>
            <w:r w:rsidRPr="00BD2DFC">
              <w:rPr>
                <w:rFonts w:ascii="Arial" w:hAnsi="Arial" w:cs="Arial"/>
                <w:b/>
                <w:sz w:val="13"/>
                <w:szCs w:val="13"/>
                <w:lang w:val="fr-CA"/>
              </w:rPr>
              <w:t>87</w:t>
            </w:r>
            <w:r w:rsidRPr="00BD2DF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BD2DFC" w:rsidRDefault="003C291C" w:rsidP="00FC7090">
            <w:pPr>
              <w:spacing w:before="40" w:after="120"/>
              <w:jc w:val="right"/>
              <w:rPr>
                <w:rFonts w:ascii="Arial" w:hAnsi="Arial" w:cs="Arial"/>
                <w:b/>
                <w:sz w:val="13"/>
                <w:szCs w:val="13"/>
                <w:lang w:val="fr-FR"/>
              </w:rPr>
            </w:pPr>
            <w:r w:rsidRPr="00BD2DFC">
              <w:rPr>
                <w:rFonts w:ascii="Arial" w:hAnsi="Arial" w:cs="Arial"/>
                <w:b/>
                <w:sz w:val="13"/>
                <w:szCs w:val="13"/>
                <w:lang w:val="fr-FR"/>
              </w:rPr>
              <w:t>Rosh Hashanah / Nouvel An juif</w:t>
            </w:r>
          </w:p>
          <w:p w:rsidR="003C291C" w:rsidRPr="00BD2DFC" w:rsidRDefault="003C291C" w:rsidP="00FC7090">
            <w:pPr>
              <w:jc w:val="right"/>
              <w:rPr>
                <w:rFonts w:ascii="Arial" w:hAnsi="Arial" w:cs="Arial"/>
                <w:b/>
                <w:sz w:val="13"/>
                <w:szCs w:val="13"/>
                <w:lang w:val="fr-CA"/>
              </w:rPr>
            </w:pPr>
            <w:r w:rsidRPr="00BD2DFC">
              <w:rPr>
                <w:rFonts w:ascii="Arial" w:hAnsi="Arial" w:cs="Arial"/>
                <w:b/>
                <w:sz w:val="13"/>
                <w:szCs w:val="13"/>
                <w:lang w:val="fr-FR"/>
              </w:rPr>
              <w:t>Yom Kippur / Yom Kippour</w:t>
            </w:r>
          </w:p>
        </w:tc>
        <w:tc>
          <w:tcPr>
            <w:tcW w:w="271" w:type="pct"/>
            <w:gridSpan w:val="2"/>
            <w:hideMark/>
          </w:tcPr>
          <w:p w:rsidR="003C291C" w:rsidRPr="00BD2DFC" w:rsidRDefault="003C291C" w:rsidP="00FC7090">
            <w:pPr>
              <w:spacing w:before="40" w:after="120"/>
              <w:jc w:val="center"/>
              <w:rPr>
                <w:rFonts w:ascii="Arial" w:hAnsi="Arial" w:cs="Arial"/>
                <w:b/>
                <w:sz w:val="13"/>
                <w:szCs w:val="13"/>
                <w:lang w:val="fr-CA"/>
              </w:rPr>
            </w:pPr>
            <w:r w:rsidRPr="00BD2DFC">
              <w:rPr>
                <w:rFonts w:ascii="Arial" w:hAnsi="Arial" w:cs="Arial"/>
                <w:b/>
                <w:sz w:val="13"/>
                <w:szCs w:val="13"/>
                <w:lang w:val="fr-CA"/>
              </w:rPr>
              <w:t>RH</w:t>
            </w:r>
          </w:p>
          <w:p w:rsidR="003C291C" w:rsidRPr="00BD2DFC" w:rsidRDefault="003C291C" w:rsidP="00FC7090">
            <w:pPr>
              <w:jc w:val="center"/>
              <w:rPr>
                <w:rFonts w:ascii="Arial" w:hAnsi="Arial" w:cs="Arial"/>
                <w:b/>
                <w:sz w:val="13"/>
                <w:szCs w:val="13"/>
                <w:lang w:val="fr-CA"/>
              </w:rPr>
            </w:pPr>
            <w:r w:rsidRPr="00BD2DFC">
              <w:rPr>
                <w:rFonts w:ascii="Arial" w:hAnsi="Arial" w:cs="Arial"/>
                <w:b/>
                <w:sz w:val="13"/>
                <w:szCs w:val="13"/>
                <w:lang w:val="fr-CA"/>
              </w:rPr>
              <w:t>YK</w:t>
            </w:r>
          </w:p>
        </w:tc>
      </w:tr>
      <w:tr w:rsidR="003C291C" w:rsidRPr="00BD2DF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BD2DFC" w:rsidRDefault="003C291C" w:rsidP="00FC7090">
            <w:pPr>
              <w:jc w:val="right"/>
              <w:rPr>
                <w:rFonts w:ascii="Arial" w:hAnsi="Arial" w:cs="Arial"/>
                <w:b/>
                <w:sz w:val="13"/>
                <w:szCs w:val="13"/>
                <w:lang w:val="fr-CA"/>
              </w:rPr>
            </w:pPr>
            <w:r w:rsidRPr="00BD2DFC">
              <w:rPr>
                <w:rFonts w:ascii="Arial" w:hAnsi="Arial" w:cs="Arial"/>
                <w:b/>
                <w:sz w:val="13"/>
                <w:szCs w:val="13"/>
                <w:lang w:val="fr-CA"/>
              </w:rPr>
              <w:t>Court conference /</w:t>
            </w:r>
          </w:p>
          <w:p w:rsidR="003C291C" w:rsidRPr="00BD2DFC" w:rsidRDefault="003C291C" w:rsidP="00FC7090">
            <w:pPr>
              <w:jc w:val="right"/>
              <w:rPr>
                <w:rFonts w:ascii="Arial" w:hAnsi="Arial" w:cs="Arial"/>
                <w:b/>
                <w:sz w:val="13"/>
                <w:szCs w:val="13"/>
                <w:lang w:val="fr-CA"/>
              </w:rPr>
            </w:pPr>
            <w:r w:rsidRPr="00BD2DF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BD2DFC" w:rsidRDefault="003C291C" w:rsidP="00FC7090">
            <w:pPr>
              <w:jc w:val="center"/>
              <w:rPr>
                <w:rFonts w:ascii="Arial" w:hAnsi="Arial" w:cs="Arial"/>
                <w:b/>
                <w:sz w:val="13"/>
                <w:szCs w:val="13"/>
                <w:lang w:val="fr-FR"/>
              </w:rPr>
            </w:pPr>
            <w:r w:rsidRPr="00BD2DF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BD2DFC" w:rsidRDefault="003C291C" w:rsidP="00FC7090">
            <w:pPr>
              <w:tabs>
                <w:tab w:val="left" w:pos="203"/>
              </w:tabs>
              <w:rPr>
                <w:rFonts w:ascii="Arial" w:hAnsi="Arial" w:cs="Arial"/>
                <w:b/>
                <w:sz w:val="13"/>
                <w:szCs w:val="13"/>
                <w:lang w:val="fr-CA"/>
              </w:rPr>
            </w:pPr>
            <w:r w:rsidRPr="00BD2DFC">
              <w:rPr>
                <w:rFonts w:ascii="Arial" w:hAnsi="Arial" w:cs="Arial"/>
                <w:b/>
                <w:sz w:val="13"/>
                <w:szCs w:val="13"/>
                <w:lang w:val="fr-CA"/>
              </w:rPr>
              <w:t>9</w:t>
            </w:r>
            <w:r w:rsidRPr="00BD2DFC">
              <w:rPr>
                <w:rFonts w:ascii="Arial" w:hAnsi="Arial" w:cs="Arial"/>
                <w:b/>
                <w:sz w:val="13"/>
                <w:szCs w:val="13"/>
                <w:lang w:val="fr-CA"/>
              </w:rPr>
              <w:tab/>
              <w:t>Court conference days /</w:t>
            </w:r>
          </w:p>
          <w:p w:rsidR="003C291C" w:rsidRPr="00BD2DFC" w:rsidRDefault="003C291C" w:rsidP="00FC7090">
            <w:pPr>
              <w:tabs>
                <w:tab w:val="left" w:pos="203"/>
              </w:tabs>
              <w:rPr>
                <w:rFonts w:ascii="Arial" w:hAnsi="Arial" w:cs="Arial"/>
                <w:b/>
                <w:sz w:val="13"/>
                <w:szCs w:val="13"/>
                <w:lang w:val="fr-CA"/>
              </w:rPr>
            </w:pPr>
            <w:r w:rsidRPr="00BD2DF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BD2DFC" w:rsidRDefault="003C291C" w:rsidP="00FC7090">
            <w:pPr>
              <w:rPr>
                <w:rFonts w:ascii="Arial" w:hAnsi="Arial" w:cs="Arial"/>
                <w:b/>
                <w:sz w:val="13"/>
                <w:szCs w:val="13"/>
                <w:lang w:val="fr-CA"/>
              </w:rPr>
            </w:pPr>
          </w:p>
        </w:tc>
        <w:tc>
          <w:tcPr>
            <w:tcW w:w="271" w:type="pct"/>
            <w:gridSpan w:val="2"/>
          </w:tcPr>
          <w:p w:rsidR="003C291C" w:rsidRPr="00BD2DFC" w:rsidRDefault="003C291C" w:rsidP="00FC7090">
            <w:pPr>
              <w:jc w:val="center"/>
              <w:rPr>
                <w:rFonts w:ascii="Arial" w:hAnsi="Arial" w:cs="Arial"/>
                <w:b/>
                <w:sz w:val="13"/>
                <w:szCs w:val="13"/>
                <w:lang w:val="fr-CA"/>
              </w:rPr>
            </w:pPr>
          </w:p>
        </w:tc>
      </w:tr>
      <w:tr w:rsidR="003C291C" w:rsidRPr="00BD2DF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BD2DFC" w:rsidRDefault="003C291C" w:rsidP="00FC7090">
            <w:pPr>
              <w:jc w:val="right"/>
              <w:rPr>
                <w:rFonts w:ascii="Arial" w:hAnsi="Arial" w:cs="Arial"/>
                <w:b/>
                <w:sz w:val="13"/>
                <w:szCs w:val="13"/>
              </w:rPr>
            </w:pPr>
            <w:r w:rsidRPr="00BD2DFC">
              <w:rPr>
                <w:rFonts w:ascii="Arial" w:hAnsi="Arial" w:cs="Arial"/>
                <w:b/>
                <w:sz w:val="13"/>
                <w:szCs w:val="13"/>
              </w:rPr>
              <w:t xml:space="preserve">Holiday / </w:t>
            </w:r>
            <w:r w:rsidRPr="00BD2DF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BD2DFC" w:rsidRDefault="003C291C" w:rsidP="00FC7090">
            <w:pPr>
              <w:jc w:val="center"/>
              <w:rPr>
                <w:rFonts w:ascii="Arial" w:hAnsi="Arial" w:cs="Arial"/>
                <w:b/>
                <w:sz w:val="13"/>
                <w:szCs w:val="13"/>
              </w:rPr>
            </w:pPr>
            <w:r w:rsidRPr="00BD2DFC">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BD2DFC" w:rsidRDefault="003C291C" w:rsidP="00FC7090">
            <w:pPr>
              <w:tabs>
                <w:tab w:val="left" w:pos="203"/>
              </w:tabs>
              <w:rPr>
                <w:rFonts w:ascii="Arial" w:hAnsi="Arial" w:cs="Arial"/>
                <w:b/>
                <w:sz w:val="13"/>
                <w:szCs w:val="13"/>
              </w:rPr>
            </w:pPr>
            <w:r w:rsidRPr="00BD2DFC">
              <w:rPr>
                <w:rFonts w:ascii="Arial" w:hAnsi="Arial" w:cs="Arial"/>
                <w:b/>
                <w:sz w:val="13"/>
                <w:szCs w:val="13"/>
              </w:rPr>
              <w:t>3</w:t>
            </w:r>
            <w:r w:rsidRPr="00BD2DFC">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BD2DFC">
              <w:rPr>
                <w:rFonts w:ascii="Arial" w:hAnsi="Arial" w:cs="Arial"/>
                <w:b/>
                <w:sz w:val="13"/>
                <w:szCs w:val="13"/>
              </w:rPr>
              <w:tab/>
            </w:r>
            <w:r w:rsidRPr="00BD2DFC">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49"/>
      <w:footerReference w:type="default" r:id="rId5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69" w:rsidRDefault="003D5769" w:rsidP="00A87207">
      <w:r>
        <w:separator/>
      </w:r>
    </w:p>
  </w:endnote>
  <w:endnote w:type="continuationSeparator" w:id="0">
    <w:p w:rsidR="003D5769" w:rsidRDefault="003D576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BD2DFC" w:rsidP="00A87207">
    <w:pPr>
      <w:pStyle w:val="Footer"/>
    </w:pPr>
    <w:r>
      <w:pict>
        <v:rect id="_x0000_i1050" style="width:480.95pt;height:1pt" o:hralign="center" o:hrstd="t" o:hrnoshade="t" o:hr="t" fillcolor="black [3213]" stroked="f"/>
      </w:pict>
    </w:r>
  </w:p>
  <w:p w:rsidR="003D5769" w:rsidRPr="00B7374B" w:rsidRDefault="003D576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D2DFC">
      <w:rPr>
        <w:noProof/>
        <w:szCs w:val="24"/>
      </w:rPr>
      <w:t>4</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BD2DFC" w:rsidP="00755F22">
    <w:pPr>
      <w:tabs>
        <w:tab w:val="left" w:pos="-1440"/>
        <w:tab w:val="left" w:pos="-720"/>
      </w:tabs>
    </w:pPr>
    <w:r>
      <w:pict>
        <v:rect id="_x0000_i1051" style="width:480.95pt;height:1pt" o:hralign="center" o:hrstd="t" o:hrnoshade="t" o:hr="t" fillcolor="black [3213]" stroked="f"/>
      </w:pict>
    </w:r>
  </w:p>
  <w:p w:rsidR="003D5769" w:rsidRPr="00954D22" w:rsidRDefault="003D576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D2DFC">
      <w:rPr>
        <w:noProof/>
        <w:szCs w:val="24"/>
      </w:rPr>
      <w:t>1</w:t>
    </w:r>
    <w:r>
      <w:rPr>
        <w:szCs w:val="24"/>
      </w:rPr>
      <w:fldChar w:fldCharType="end"/>
    </w:r>
    <w:r w:rsidRPr="00954D22">
      <w:rPr>
        <w:szCs w:val="24"/>
      </w:rPr>
      <w:t xml:space="preserve"> -</w:t>
    </w:r>
  </w:p>
  <w:p w:rsidR="003D5769" w:rsidRDefault="003D5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3D5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D5769" w:rsidRDefault="003D5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5769" w:rsidRDefault="003D576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BD2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3D5769" w:rsidRPr="0009648D" w:rsidRDefault="003D5769" w:rsidP="00ED7E83">
    <w:pPr>
      <w:tabs>
        <w:tab w:val="center" w:pos="4680"/>
      </w:tabs>
    </w:pPr>
    <w:r>
      <w:tab/>
    </w:r>
    <w:r w:rsidRPr="0009648D">
      <w:t xml:space="preserve">- </w:t>
    </w:r>
    <w:r>
      <w:fldChar w:fldCharType="begin"/>
    </w:r>
    <w:r>
      <w:instrText xml:space="preserve"> PAGE   \* MERGEFORMAT </w:instrText>
    </w:r>
    <w:r>
      <w:fldChar w:fldCharType="separate"/>
    </w:r>
    <w:r w:rsidR="00BD2DFC">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BD2DFC">
    <w:pPr>
      <w:pStyle w:val="Footer"/>
      <w:rPr>
        <w:lang w:val="fr-CA"/>
      </w:rPr>
    </w:pPr>
    <w:r>
      <w:rPr>
        <w:lang w:val="fr-CA"/>
      </w:rPr>
      <w:pict>
        <v:rect id="_x0000_i1065" style="width:480.95pt;height:1pt" o:hralign="center" o:hrstd="t" o:hrnoshade="t" o:hr="t" fillcolor="black [3213]" stroked="f"/>
      </w:pict>
    </w:r>
  </w:p>
  <w:p w:rsidR="003D5769" w:rsidRDefault="003D5769" w:rsidP="00245129">
    <w:pPr>
      <w:tabs>
        <w:tab w:val="center" w:pos="4680"/>
      </w:tabs>
    </w:pPr>
    <w:r>
      <w:tab/>
    </w:r>
    <w:r w:rsidRPr="0009648D">
      <w:t xml:space="preserve">- </w:t>
    </w:r>
    <w:r>
      <w:fldChar w:fldCharType="begin"/>
    </w:r>
    <w:r>
      <w:instrText xml:space="preserve"> PAGE   \* MERGEFORMAT </w:instrText>
    </w:r>
    <w:r>
      <w:fldChar w:fldCharType="separate"/>
    </w:r>
    <w:r w:rsidR="00BD2DFC">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Pr="00924065" w:rsidRDefault="003D5769"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69" w:rsidRDefault="003D5769" w:rsidP="00A87207">
      <w:r>
        <w:separator/>
      </w:r>
    </w:p>
  </w:footnote>
  <w:footnote w:type="continuationSeparator" w:id="0">
    <w:p w:rsidR="003D5769" w:rsidRDefault="003D576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D5769" w:rsidRPr="0044776A" w:rsidTr="00245129">
      <w:tc>
        <w:tcPr>
          <w:tcW w:w="4290" w:type="dxa"/>
          <w:tcMar>
            <w:left w:w="0" w:type="dxa"/>
            <w:right w:w="0" w:type="dxa"/>
          </w:tcMar>
        </w:tcPr>
        <w:p w:rsidR="003D5769" w:rsidRPr="00D31809" w:rsidRDefault="003D5769" w:rsidP="00D31809">
          <w:pPr>
            <w:keepNext/>
            <w:keepLines/>
            <w:rPr>
              <w:sz w:val="20"/>
              <w:szCs w:val="20"/>
              <w:lang w:val="en-US"/>
            </w:rPr>
          </w:pPr>
          <w:r w:rsidRPr="00D31809">
            <w:rPr>
              <w:sz w:val="20"/>
              <w:szCs w:val="20"/>
              <w:lang w:val="en-US"/>
            </w:rPr>
            <w:t>Applications for leave to appeal filed</w:t>
          </w:r>
        </w:p>
        <w:p w:rsidR="003D5769" w:rsidRPr="00D31809" w:rsidRDefault="003D5769" w:rsidP="00D31809">
          <w:pPr>
            <w:keepNext/>
            <w:keepLines/>
            <w:rPr>
              <w:sz w:val="20"/>
              <w:szCs w:val="20"/>
            </w:rPr>
          </w:pPr>
        </w:p>
      </w:tc>
      <w:tc>
        <w:tcPr>
          <w:tcW w:w="1200" w:type="dxa"/>
          <w:tcMar>
            <w:left w:w="0" w:type="dxa"/>
            <w:right w:w="0" w:type="dxa"/>
          </w:tcMar>
        </w:tcPr>
        <w:p w:rsidR="003D5769" w:rsidRPr="00D31809" w:rsidRDefault="003D5769" w:rsidP="002E2327">
          <w:pPr>
            <w:keepNext/>
            <w:keepLines/>
            <w:tabs>
              <w:tab w:val="left" w:pos="-1440"/>
              <w:tab w:val="left" w:pos="-720"/>
            </w:tabs>
            <w:jc w:val="center"/>
            <w:rPr>
              <w:sz w:val="20"/>
              <w:szCs w:val="20"/>
            </w:rPr>
          </w:pPr>
        </w:p>
      </w:tc>
      <w:tc>
        <w:tcPr>
          <w:tcW w:w="4320" w:type="dxa"/>
          <w:tcMar>
            <w:left w:w="0" w:type="dxa"/>
            <w:right w:w="0" w:type="dxa"/>
          </w:tcMar>
        </w:tcPr>
        <w:p w:rsidR="003D5769" w:rsidRPr="00D31809" w:rsidRDefault="003D5769" w:rsidP="002E2327">
          <w:pPr>
            <w:keepLines/>
            <w:rPr>
              <w:sz w:val="20"/>
              <w:szCs w:val="20"/>
              <w:lang w:val="fr-CA"/>
            </w:rPr>
          </w:pPr>
          <w:r w:rsidRPr="00D31809">
            <w:rPr>
              <w:sz w:val="20"/>
              <w:szCs w:val="20"/>
              <w:lang w:val="fr-CA"/>
            </w:rPr>
            <w:t>Demandes d’autorisation d’appel déposées</w:t>
          </w:r>
        </w:p>
      </w:tc>
    </w:tr>
  </w:tbl>
  <w:p w:rsidR="003D5769" w:rsidRDefault="003D5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3D5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5769" w:rsidRPr="00F94CAA">
      <w:tc>
        <w:tcPr>
          <w:tcW w:w="4200" w:type="dxa"/>
          <w:tcMar>
            <w:left w:w="0" w:type="dxa"/>
            <w:right w:w="0" w:type="dxa"/>
          </w:tcMar>
        </w:tcPr>
        <w:p w:rsidR="003D5769" w:rsidRDefault="003D57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D5769" w:rsidRDefault="003D57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D5769" w:rsidRDefault="003D57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5769" w:rsidRPr="00FF6BA5" w:rsidRDefault="003D57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D5769" w:rsidRPr="00FF6BA5" w:rsidRDefault="003D5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D5769" w:rsidRPr="00FF6BA5" w:rsidRDefault="003D5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D5769" w:rsidRPr="00FF6BA5" w:rsidRDefault="003D5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5769" w:rsidRPr="00F94CAA" w:rsidTr="00245129">
      <w:tc>
        <w:tcPr>
          <w:tcW w:w="4200" w:type="dxa"/>
          <w:tcMar>
            <w:left w:w="0" w:type="dxa"/>
            <w:right w:w="0" w:type="dxa"/>
          </w:tcMar>
        </w:tcPr>
        <w:p w:rsidR="003D5769" w:rsidRPr="00634F42" w:rsidRDefault="003D576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D5769" w:rsidRPr="00755F22" w:rsidRDefault="003D57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D5769" w:rsidRPr="00755F22" w:rsidRDefault="003D57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D5769" w:rsidRPr="00755F22" w:rsidRDefault="003D57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D5769" w:rsidRPr="00FF6BA5" w:rsidRDefault="003D576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3D5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9" w:rsidRDefault="003D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42"/>
  </w:num>
  <w:num w:numId="11">
    <w:abstractNumId w:val="17"/>
  </w:num>
  <w:num w:numId="12">
    <w:abstractNumId w:val="12"/>
  </w:num>
  <w:num w:numId="13">
    <w:abstractNumId w:val="37"/>
  </w:num>
  <w:num w:numId="14">
    <w:abstractNumId w:val="34"/>
  </w:num>
  <w:num w:numId="15">
    <w:abstractNumId w:val="39"/>
  </w:num>
  <w:num w:numId="16">
    <w:abstractNumId w:val="4"/>
  </w:num>
  <w:num w:numId="17">
    <w:abstractNumId w:val="9"/>
  </w:num>
  <w:num w:numId="18">
    <w:abstractNumId w:val="1"/>
  </w:num>
  <w:num w:numId="19">
    <w:abstractNumId w:val="36"/>
  </w:num>
  <w:num w:numId="20">
    <w:abstractNumId w:val="2"/>
  </w:num>
  <w:num w:numId="21">
    <w:abstractNumId w:val="16"/>
  </w:num>
  <w:num w:numId="22">
    <w:abstractNumId w:val="6"/>
  </w:num>
  <w:num w:numId="23">
    <w:abstractNumId w:val="10"/>
  </w:num>
  <w:num w:numId="24">
    <w:abstractNumId w:val="40"/>
  </w:num>
  <w:num w:numId="25">
    <w:abstractNumId w:val="23"/>
  </w:num>
  <w:num w:numId="26">
    <w:abstractNumId w:val="14"/>
  </w:num>
  <w:num w:numId="27">
    <w:abstractNumId w:val="32"/>
  </w:num>
  <w:num w:numId="28">
    <w:abstractNumId w:val="8"/>
  </w:num>
  <w:num w:numId="29">
    <w:abstractNumId w:val="38"/>
  </w:num>
  <w:num w:numId="30">
    <w:abstractNumId w:val="31"/>
  </w:num>
  <w:num w:numId="31">
    <w:abstractNumId w:val="20"/>
  </w:num>
  <w:num w:numId="32">
    <w:abstractNumId w:val="26"/>
  </w:num>
  <w:num w:numId="33">
    <w:abstractNumId w:val="35"/>
  </w:num>
  <w:num w:numId="34">
    <w:abstractNumId w:val="19"/>
  </w:num>
  <w:num w:numId="35">
    <w:abstractNumId w:val="5"/>
  </w:num>
  <w:num w:numId="36">
    <w:abstractNumId w:val="30"/>
  </w:num>
  <w:num w:numId="37">
    <w:abstractNumId w:val="18"/>
  </w:num>
  <w:num w:numId="38">
    <w:abstractNumId w:val="7"/>
  </w:num>
  <w:num w:numId="39">
    <w:abstractNumId w:val="24"/>
  </w:num>
  <w:num w:numId="40">
    <w:abstractNumId w:val="3"/>
  </w:num>
  <w:num w:numId="41">
    <w:abstractNumId w:val="0"/>
  </w:num>
  <w:num w:numId="42">
    <w:abstractNumId w:val="15"/>
  </w:num>
  <w:num w:numId="43">
    <w:abstractNumId w:val="41"/>
  </w:num>
  <w:num w:numId="44">
    <w:abstractNumId w:val="21"/>
  </w:num>
  <w:num w:numId="45">
    <w:abstractNumId w:val="25"/>
  </w:num>
  <w:num w:numId="46">
    <w:abstractNumId w:val="3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2094"/>
    <w:rsid w:val="00113336"/>
    <w:rsid w:val="0012102B"/>
    <w:rsid w:val="00124D41"/>
    <w:rsid w:val="00125B8F"/>
    <w:rsid w:val="0013369E"/>
    <w:rsid w:val="0013595D"/>
    <w:rsid w:val="001434B9"/>
    <w:rsid w:val="00143EF6"/>
    <w:rsid w:val="00152E76"/>
    <w:rsid w:val="00164E6D"/>
    <w:rsid w:val="0016538E"/>
    <w:rsid w:val="001702E9"/>
    <w:rsid w:val="00172473"/>
    <w:rsid w:val="00177043"/>
    <w:rsid w:val="00180CBA"/>
    <w:rsid w:val="00183454"/>
    <w:rsid w:val="0019203D"/>
    <w:rsid w:val="00195F99"/>
    <w:rsid w:val="001A5388"/>
    <w:rsid w:val="001B086D"/>
    <w:rsid w:val="001B157C"/>
    <w:rsid w:val="001B1994"/>
    <w:rsid w:val="001B4006"/>
    <w:rsid w:val="001B5C23"/>
    <w:rsid w:val="001D0D5F"/>
    <w:rsid w:val="001D6B8C"/>
    <w:rsid w:val="001E4281"/>
    <w:rsid w:val="001E464D"/>
    <w:rsid w:val="001F1F83"/>
    <w:rsid w:val="001F40DF"/>
    <w:rsid w:val="001F43F8"/>
    <w:rsid w:val="001F6B2D"/>
    <w:rsid w:val="002021A9"/>
    <w:rsid w:val="002139A7"/>
    <w:rsid w:val="00215574"/>
    <w:rsid w:val="00215F7C"/>
    <w:rsid w:val="00221DEF"/>
    <w:rsid w:val="0022323B"/>
    <w:rsid w:val="002259BA"/>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A6EAB"/>
    <w:rsid w:val="002B2610"/>
    <w:rsid w:val="002B516C"/>
    <w:rsid w:val="002B5D82"/>
    <w:rsid w:val="002C13E1"/>
    <w:rsid w:val="002C4FA4"/>
    <w:rsid w:val="002D0F3E"/>
    <w:rsid w:val="002D72EB"/>
    <w:rsid w:val="002E2327"/>
    <w:rsid w:val="002E3583"/>
    <w:rsid w:val="002E5576"/>
    <w:rsid w:val="002F4B10"/>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D5769"/>
    <w:rsid w:val="003E1D4C"/>
    <w:rsid w:val="003E5F3E"/>
    <w:rsid w:val="003F414B"/>
    <w:rsid w:val="00403E00"/>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0E6F"/>
    <w:rsid w:val="00520F9E"/>
    <w:rsid w:val="0052229C"/>
    <w:rsid w:val="00527CC7"/>
    <w:rsid w:val="00554BF5"/>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6926"/>
    <w:rsid w:val="006B74B7"/>
    <w:rsid w:val="006C3F47"/>
    <w:rsid w:val="006C5F7A"/>
    <w:rsid w:val="006E06AF"/>
    <w:rsid w:val="006E1CB0"/>
    <w:rsid w:val="006F350F"/>
    <w:rsid w:val="00717608"/>
    <w:rsid w:val="00727571"/>
    <w:rsid w:val="00732DB7"/>
    <w:rsid w:val="00737FE2"/>
    <w:rsid w:val="0074238B"/>
    <w:rsid w:val="00745EF7"/>
    <w:rsid w:val="00751643"/>
    <w:rsid w:val="00755F22"/>
    <w:rsid w:val="00766E4A"/>
    <w:rsid w:val="007719F1"/>
    <w:rsid w:val="007820CE"/>
    <w:rsid w:val="00782AE4"/>
    <w:rsid w:val="0079724F"/>
    <w:rsid w:val="007A3EAE"/>
    <w:rsid w:val="007B09D6"/>
    <w:rsid w:val="007B4DFF"/>
    <w:rsid w:val="007C04FC"/>
    <w:rsid w:val="007C3D5F"/>
    <w:rsid w:val="007C3DB0"/>
    <w:rsid w:val="007C47C2"/>
    <w:rsid w:val="007D3E0F"/>
    <w:rsid w:val="007E4282"/>
    <w:rsid w:val="007F1629"/>
    <w:rsid w:val="007F387B"/>
    <w:rsid w:val="007F4A9D"/>
    <w:rsid w:val="00802863"/>
    <w:rsid w:val="008112A9"/>
    <w:rsid w:val="0081473A"/>
    <w:rsid w:val="00815B3C"/>
    <w:rsid w:val="0081610A"/>
    <w:rsid w:val="008171E6"/>
    <w:rsid w:val="008277C4"/>
    <w:rsid w:val="0082783A"/>
    <w:rsid w:val="00831CA9"/>
    <w:rsid w:val="00842B6B"/>
    <w:rsid w:val="00844E40"/>
    <w:rsid w:val="00845C2A"/>
    <w:rsid w:val="00850E1F"/>
    <w:rsid w:val="0085476B"/>
    <w:rsid w:val="0086340B"/>
    <w:rsid w:val="00873743"/>
    <w:rsid w:val="00877592"/>
    <w:rsid w:val="008859F1"/>
    <w:rsid w:val="00887BD1"/>
    <w:rsid w:val="008902B1"/>
    <w:rsid w:val="00890FEB"/>
    <w:rsid w:val="00893449"/>
    <w:rsid w:val="00895E7E"/>
    <w:rsid w:val="008961FD"/>
    <w:rsid w:val="008A5C1A"/>
    <w:rsid w:val="008B2B3D"/>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62DEC"/>
    <w:rsid w:val="00970CD3"/>
    <w:rsid w:val="009723FA"/>
    <w:rsid w:val="00980D88"/>
    <w:rsid w:val="009838F6"/>
    <w:rsid w:val="00984546"/>
    <w:rsid w:val="0099124B"/>
    <w:rsid w:val="009921E9"/>
    <w:rsid w:val="00996510"/>
    <w:rsid w:val="009A75CF"/>
    <w:rsid w:val="009B36BA"/>
    <w:rsid w:val="009C4E23"/>
    <w:rsid w:val="009D1F15"/>
    <w:rsid w:val="009D555E"/>
    <w:rsid w:val="009F3024"/>
    <w:rsid w:val="009F39BA"/>
    <w:rsid w:val="00A004E8"/>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060F"/>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2DFC"/>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4215"/>
    <w:rsid w:val="00C956CE"/>
    <w:rsid w:val="00CA2DEA"/>
    <w:rsid w:val="00CB3520"/>
    <w:rsid w:val="00CB43D5"/>
    <w:rsid w:val="00CC4D84"/>
    <w:rsid w:val="00CE198A"/>
    <w:rsid w:val="00CE6FB3"/>
    <w:rsid w:val="00CF08C8"/>
    <w:rsid w:val="00D004FC"/>
    <w:rsid w:val="00D04577"/>
    <w:rsid w:val="00D22BC0"/>
    <w:rsid w:val="00D25E19"/>
    <w:rsid w:val="00D2633B"/>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3C96"/>
    <w:rsid w:val="00DE0502"/>
    <w:rsid w:val="00DE349D"/>
    <w:rsid w:val="00E0270C"/>
    <w:rsid w:val="00E0430A"/>
    <w:rsid w:val="00E06DFA"/>
    <w:rsid w:val="00E06F20"/>
    <w:rsid w:val="00E20A0A"/>
    <w:rsid w:val="00E240C2"/>
    <w:rsid w:val="00E30480"/>
    <w:rsid w:val="00E339B5"/>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48ED"/>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07B2"/>
    <w:rsid w:val="00F526C8"/>
    <w:rsid w:val="00F554B5"/>
    <w:rsid w:val="00F663FF"/>
    <w:rsid w:val="00F7537C"/>
    <w:rsid w:val="00F75954"/>
    <w:rsid w:val="00F761A3"/>
    <w:rsid w:val="00F770C7"/>
    <w:rsid w:val="00F9272D"/>
    <w:rsid w:val="00F94CAA"/>
    <w:rsid w:val="00F9518C"/>
    <w:rsid w:val="00FA316E"/>
    <w:rsid w:val="00FA3373"/>
    <w:rsid w:val="00FA59EF"/>
    <w:rsid w:val="00FA7B17"/>
    <w:rsid w:val="00FB19A2"/>
    <w:rsid w:val="00FB1DB6"/>
    <w:rsid w:val="00FB4A2E"/>
    <w:rsid w:val="00FC7090"/>
    <w:rsid w:val="00FD053D"/>
    <w:rsid w:val="00FF22BA"/>
    <w:rsid w:val="00FF5C4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004E8"/>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A004E8"/>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A004E8"/>
    <w:pPr>
      <w:jc w:val="both"/>
    </w:pPr>
    <w:rPr>
      <w:rFonts w:eastAsia="Calibri" w:cs="Times New Roman"/>
      <w:smallCaps/>
    </w:rPr>
  </w:style>
  <w:style w:type="character" w:customStyle="1" w:styleId="SCCBanSummaryChar">
    <w:name w:val="SCC.BanSummary Char"/>
    <w:basedOn w:val="DefaultParagraphFont"/>
    <w:link w:val="SCCBanSummary0"/>
    <w:rsid w:val="00A004E8"/>
    <w:rPr>
      <w:rFonts w:eastAsia="Calibri" w:cs="Times New Roman"/>
      <w:smallCaps/>
      <w:lang w:val="en-CA"/>
    </w:rPr>
  </w:style>
  <w:style w:type="paragraph" w:styleId="NoSpacing">
    <w:name w:val="No Spacing"/>
    <w:uiPriority w:val="1"/>
    <w:qFormat/>
    <w:rsid w:val="00A004E8"/>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004E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004E8"/>
    <w:rPr>
      <w:rFonts w:ascii="Tahoma" w:eastAsia="Times New Roman" w:hAnsi="Tahoma" w:cs="Tahoma"/>
      <w:sz w:val="16"/>
      <w:szCs w:val="16"/>
    </w:rPr>
  </w:style>
  <w:style w:type="paragraph" w:customStyle="1" w:styleId="Style268435469">
    <w:name w:val="Style268435469"/>
    <w:rsid w:val="00A004E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004E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004E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004E8"/>
    <w:rPr>
      <w:sz w:val="16"/>
      <w:szCs w:val="16"/>
    </w:rPr>
  </w:style>
  <w:style w:type="paragraph" w:styleId="CommentText">
    <w:name w:val="annotation text"/>
    <w:basedOn w:val="Normal"/>
    <w:link w:val="CommentTextChar"/>
    <w:uiPriority w:val="99"/>
    <w:semiHidden/>
    <w:unhideWhenUsed/>
    <w:rsid w:val="00A004E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004E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4E8"/>
    <w:rPr>
      <w:b/>
      <w:bCs/>
    </w:rPr>
  </w:style>
  <w:style w:type="character" w:customStyle="1" w:styleId="CommentSubjectChar">
    <w:name w:val="Comment Subject Char"/>
    <w:basedOn w:val="CommentTextChar"/>
    <w:link w:val="CommentSubject"/>
    <w:uiPriority w:val="99"/>
    <w:semiHidden/>
    <w:rsid w:val="00A004E8"/>
    <w:rPr>
      <w:rFonts w:eastAsia="Times New Roman" w:cs="Times New Roman"/>
      <w:b/>
      <w:bCs/>
      <w:sz w:val="20"/>
      <w:szCs w:val="20"/>
    </w:rPr>
  </w:style>
  <w:style w:type="paragraph" w:customStyle="1" w:styleId="mainparagraph1">
    <w:name w:val="mainparagraph1"/>
    <w:basedOn w:val="Normal"/>
    <w:rsid w:val="00A004E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004E8"/>
    <w:pPr>
      <w:spacing w:before="120" w:after="120"/>
      <w:jc w:val="both"/>
    </w:pPr>
    <w:rPr>
      <w:rFonts w:ascii="Arial" w:eastAsia="Times New Roman" w:hAnsi="Arial" w:cs="Arial"/>
      <w:sz w:val="26"/>
      <w:szCs w:val="26"/>
      <w:lang w:val="en-US"/>
    </w:rPr>
  </w:style>
  <w:style w:type="paragraph" w:customStyle="1" w:styleId="number1">
    <w:name w:val="number1"/>
    <w:basedOn w:val="Normal"/>
    <w:rsid w:val="00A004E8"/>
    <w:pPr>
      <w:jc w:val="both"/>
    </w:pPr>
    <w:rPr>
      <w:rFonts w:ascii="Tahoma" w:eastAsia="Times New Roman" w:hAnsi="Tahoma" w:cs="Tahoma"/>
      <w:szCs w:val="24"/>
      <w:lang w:val="en-US"/>
    </w:rPr>
  </w:style>
  <w:style w:type="character" w:customStyle="1" w:styleId="reflex3-block">
    <w:name w:val="reflex3-block"/>
    <w:basedOn w:val="DefaultParagraphFont"/>
    <w:rsid w:val="00A004E8"/>
  </w:style>
  <w:style w:type="character" w:customStyle="1" w:styleId="reflex3-alt">
    <w:name w:val="reflex3-alt"/>
    <w:basedOn w:val="DefaultParagraphFont"/>
    <w:rsid w:val="00A004E8"/>
  </w:style>
  <w:style w:type="paragraph" w:customStyle="1" w:styleId="scjnumber1">
    <w:name w:val="scjnumber1"/>
    <w:basedOn w:val="Normal"/>
    <w:rsid w:val="00A004E8"/>
    <w:pPr>
      <w:spacing w:after="240"/>
    </w:pPr>
    <w:rPr>
      <w:rFonts w:ascii="Arial" w:eastAsia="Times New Roman" w:hAnsi="Arial" w:cs="Arial"/>
      <w:szCs w:val="24"/>
      <w:lang w:val="en-US"/>
    </w:rPr>
  </w:style>
  <w:style w:type="character" w:customStyle="1" w:styleId="reflex">
    <w:name w:val="reflex"/>
    <w:basedOn w:val="DefaultParagraphFont"/>
    <w:rsid w:val="00A004E8"/>
  </w:style>
  <w:style w:type="paragraph" w:customStyle="1" w:styleId="paragraphe">
    <w:name w:val="paragraphe"/>
    <w:basedOn w:val="Normal"/>
    <w:rsid w:val="00A004E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A004E8"/>
  </w:style>
  <w:style w:type="paragraph" w:customStyle="1" w:styleId="SCCLsocSubfileSeparator0">
    <w:name w:val="SCC.Lsoc.SubfileSeparator"/>
    <w:basedOn w:val="Normal"/>
    <w:next w:val="Normal"/>
    <w:link w:val="SCCLsocSubfileSeparatorChar"/>
    <w:rsid w:val="00A004E8"/>
    <w:pPr>
      <w:jc w:val="both"/>
    </w:pPr>
    <w:rPr>
      <w:rFonts w:cs="Times New Roman"/>
      <w:b/>
      <w:szCs w:val="24"/>
    </w:rPr>
  </w:style>
  <w:style w:type="character" w:customStyle="1" w:styleId="SCCLsocSubfileSeparatorChar">
    <w:name w:val="SCC.Lsoc.SubfileSeparator Char"/>
    <w:basedOn w:val="DefaultParagraphFont"/>
    <w:link w:val="SCCLsocSubfileSeparator0"/>
    <w:rsid w:val="00A004E8"/>
    <w:rPr>
      <w:rFonts w:cs="Times New Roman"/>
      <w:b/>
      <w:szCs w:val="24"/>
      <w:lang w:val="en-CA"/>
    </w:rPr>
  </w:style>
  <w:style w:type="paragraph" w:customStyle="1" w:styleId="s3">
    <w:name w:val="s3"/>
    <w:basedOn w:val="Normal"/>
    <w:rsid w:val="00A004E8"/>
    <w:pPr>
      <w:spacing w:before="100" w:beforeAutospacing="1" w:after="100" w:afterAutospacing="1"/>
    </w:pPr>
    <w:rPr>
      <w:rFonts w:cs="Times New Roman"/>
      <w:szCs w:val="24"/>
      <w:lang w:val="en-US"/>
    </w:rPr>
  </w:style>
  <w:style w:type="character" w:customStyle="1" w:styleId="s4">
    <w:name w:val="s4"/>
    <w:basedOn w:val="DefaultParagraphFont"/>
    <w:rsid w:val="00A004E8"/>
  </w:style>
  <w:style w:type="character" w:customStyle="1" w:styleId="s5">
    <w:name w:val="s5"/>
    <w:basedOn w:val="DefaultParagraphFont"/>
    <w:rsid w:val="00A004E8"/>
  </w:style>
  <w:style w:type="paragraph" w:customStyle="1" w:styleId="paragraphenumrot">
    <w:name w:val="paragraphenumrot"/>
    <w:basedOn w:val="Normal"/>
    <w:rsid w:val="00A004E8"/>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A004E8"/>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A004E8"/>
  </w:style>
  <w:style w:type="paragraph" w:customStyle="1" w:styleId="aparanumbering">
    <w:name w:val="aparanumbering"/>
    <w:basedOn w:val="Normal"/>
    <w:rsid w:val="00A004E8"/>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A004E8"/>
  </w:style>
  <w:style w:type="paragraph" w:customStyle="1" w:styleId="scjnumber">
    <w:name w:val="scjnumber"/>
    <w:basedOn w:val="Normal"/>
    <w:rsid w:val="00A004E8"/>
    <w:pPr>
      <w:spacing w:before="100" w:beforeAutospacing="1" w:after="100" w:afterAutospacing="1"/>
    </w:pPr>
    <w:rPr>
      <w:rFonts w:eastAsia="Times New Roman" w:cs="Times New Roman"/>
      <w:szCs w:val="24"/>
      <w:lang w:val="en-US"/>
    </w:rPr>
  </w:style>
  <w:style w:type="paragraph" w:customStyle="1" w:styleId="body">
    <w:name w:val="body"/>
    <w:basedOn w:val="Normal"/>
    <w:rsid w:val="00A004E8"/>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A004E8"/>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A004E8"/>
  </w:style>
  <w:style w:type="paragraph" w:customStyle="1" w:styleId="mainparagraph">
    <w:name w:val="mainparagraph"/>
    <w:basedOn w:val="Normal"/>
    <w:rsid w:val="00A004E8"/>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A004E8"/>
    <w:rPr>
      <w:i/>
      <w:iCs/>
    </w:rPr>
  </w:style>
  <w:style w:type="paragraph" w:customStyle="1" w:styleId="stylecause-citation">
    <w:name w:val="stylecause-citation"/>
    <w:basedOn w:val="Normal"/>
    <w:rsid w:val="00A004E8"/>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A004E8"/>
    <w:rPr>
      <w:i/>
      <w:iCs/>
      <w:color w:val="4F81BD" w:themeColor="accent1"/>
    </w:rPr>
  </w:style>
  <w:style w:type="paragraph" w:customStyle="1" w:styleId="lib13summary">
    <w:name w:val="lib13summary"/>
    <w:basedOn w:val="Normal"/>
    <w:rsid w:val="00A004E8"/>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A004E8"/>
  </w:style>
  <w:style w:type="character" w:customStyle="1" w:styleId="fontstyle01">
    <w:name w:val="fontstyle01"/>
    <w:basedOn w:val="DefaultParagraphFont"/>
    <w:rsid w:val="00A004E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004E8"/>
    <w:rPr>
      <w:rFonts w:ascii="TimesNewRomanPS-ItalicMT" w:hAnsi="TimesNewRomanPS-ItalicMT" w:hint="default"/>
      <w:b w:val="0"/>
      <w:bCs w:val="0"/>
      <w:i/>
      <w:iCs/>
      <w:color w:val="000000"/>
      <w:sz w:val="24"/>
      <w:szCs w:val="24"/>
    </w:rPr>
  </w:style>
  <w:style w:type="paragraph" w:customStyle="1" w:styleId="citation">
    <w:name w:val="citation"/>
    <w:basedOn w:val="Normal"/>
    <w:rsid w:val="00A004E8"/>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A004E8"/>
  </w:style>
  <w:style w:type="paragraph" w:customStyle="1" w:styleId="felskynumbering12">
    <w:name w:val="felskynumbering12"/>
    <w:basedOn w:val="Normal"/>
    <w:rsid w:val="00A004E8"/>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2/2022qcca1561/2022qcca1561.html?autocompleteStr=2022%20qcca%201561&amp;autocompletePos=1" TargetMode="External"/><Relationship Id="rId26" Type="http://schemas.openxmlformats.org/officeDocument/2006/relationships/hyperlink" Target="https://canlii.ca/t/jhqff" TargetMode="External"/><Relationship Id="rId39" Type="http://schemas.openxmlformats.org/officeDocument/2006/relationships/hyperlink" Target="https://www.canlii.org/en/on/onscdc/doc/2021/2021onsc414/2021onsc414.html" TargetMode="External"/><Relationship Id="rId3" Type="http://schemas.openxmlformats.org/officeDocument/2006/relationships/styles" Target="styles.xml"/><Relationship Id="rId21" Type="http://schemas.openxmlformats.org/officeDocument/2006/relationships/hyperlink" Target="https://canlii.ca/t/js71l" TargetMode="External"/><Relationship Id="rId34" Type="http://schemas.openxmlformats.org/officeDocument/2006/relationships/hyperlink" Target="https://www.canlii.org/en/bc/bcca/doc/2022/2022bcca381/2022bcca381.html?resultIndex=1" TargetMode="External"/><Relationship Id="rId42" Type="http://schemas.openxmlformats.org/officeDocument/2006/relationships/hyperlink" Target="https://www.canlii.org/en/on/onca/doc/2022/2022onca823/2022onca823.html?autocompleteStr=C69534)&amp;autocompletePos=1" TargetMode="Externa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qc/qccq/doc/2017/2017qccq256/2017qccq256.html?autocompleteStr=2017%20qccq%20256&amp;autocompletePos=1" TargetMode="External"/><Relationship Id="rId25" Type="http://schemas.openxmlformats.org/officeDocument/2006/relationships/hyperlink" Target="https://canlii.ca/t/j1zjd" TargetMode="External"/><Relationship Id="rId33" Type="http://schemas.openxmlformats.org/officeDocument/2006/relationships/hyperlink" Target="https://www.canlii.org/en/bc/bcsc/doc/2021/2021bcsc1944/2021bcsc1944.html?resultIndex=1" TargetMode="External"/><Relationship Id="rId38" Type="http://schemas.openxmlformats.org/officeDocument/2006/relationships/hyperlink" Target="https://www.canlii.org/en/qc/qcca/doc/2022/2022qcca1170/2022qcca1170.html?autocompleteStr=2022%20qcca%201170&amp;autocompletePos=1"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anlii.org/fr/qc/qcca/doc/2022/2022qcca1561/2022qcca1561.html?autocompleteStr=2022%20qcca%201561&amp;autocompletePos=1" TargetMode="External"/><Relationship Id="rId20" Type="http://schemas.openxmlformats.org/officeDocument/2006/relationships/hyperlink" Target="https://canlii.ca/t/jl69p" TargetMode="External"/><Relationship Id="rId29" Type="http://schemas.openxmlformats.org/officeDocument/2006/relationships/hyperlink" Target="https://canlii.ca/t/jhqff" TargetMode="External"/><Relationship Id="rId41" Type="http://schemas.openxmlformats.org/officeDocument/2006/relationships/hyperlink" Target="https://www.canlii.org/en/on/onscdc/doc/2021/2021onsc414/2021onsc4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anlii.ca/t/js71l" TargetMode="External"/><Relationship Id="rId32" Type="http://schemas.openxmlformats.org/officeDocument/2006/relationships/hyperlink" Target="https://www.canlii.org/en/bc/bcca/doc/2022/2022bcca381/2022bcca381.html?resultIndex=1" TargetMode="External"/><Relationship Id="rId37" Type="http://schemas.openxmlformats.org/officeDocument/2006/relationships/hyperlink" Target="https://www.canlii.org/fr/qc/qccs/doc/2021/2021qccs1966/2021qccs1966.html" TargetMode="External"/><Relationship Id="rId40" Type="http://schemas.openxmlformats.org/officeDocument/2006/relationships/hyperlink" Target="https://www.canlii.org/en/on/onca/doc/2022/2022onca823/2022onca823.html?autocompleteStr=C69534)&amp;autocompletePos=1"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fr/qc/qccq/doc/2017/2017qccq256/2017qccq256.html?autocompleteStr=2017%20qccq%20256&amp;autocompletePos=1" TargetMode="External"/><Relationship Id="rId23" Type="http://schemas.openxmlformats.org/officeDocument/2006/relationships/hyperlink" Target="https://canlii.ca/t/jl69p" TargetMode="External"/><Relationship Id="rId28" Type="http://schemas.openxmlformats.org/officeDocument/2006/relationships/hyperlink" Target="https://canlii.ca/t/j1zjd" TargetMode="External"/><Relationship Id="rId36" Type="http://schemas.openxmlformats.org/officeDocument/2006/relationships/hyperlink" Target="https://www.canlii.org/en/qc/qcca/doc/2022/2022qcca1170/2022qcca1170.html?autocompleteStr=2022%20qcca%201170&amp;autocompletePos=1" TargetMode="External"/><Relationship Id="rId49" Type="http://schemas.openxmlformats.org/officeDocument/2006/relationships/header" Target="header6.xml"/><Relationship Id="rId10" Type="http://schemas.openxmlformats.org/officeDocument/2006/relationships/hyperlink" Target="https://www.scc-csc.ca" TargetMode="External"/><Relationship Id="rId19" Type="http://schemas.openxmlformats.org/officeDocument/2006/relationships/hyperlink" Target="https://canlii.ca/t/jhl32" TargetMode="External"/><Relationship Id="rId31" Type="http://schemas.openxmlformats.org/officeDocument/2006/relationships/hyperlink" Target="https://www.canlii.org/en/bc/bcsc/doc/2021/2021bcsc1944/2021bcsc1944.html?resultIndex=1"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hl32" TargetMode="External"/><Relationship Id="rId27" Type="http://schemas.openxmlformats.org/officeDocument/2006/relationships/hyperlink" Target="https://canlii.ca/t/jssgq" TargetMode="External"/><Relationship Id="rId30" Type="http://schemas.openxmlformats.org/officeDocument/2006/relationships/hyperlink" Target="https://canlii.ca/t/jssgq" TargetMode="External"/><Relationship Id="rId35" Type="http://schemas.openxmlformats.org/officeDocument/2006/relationships/hyperlink" Target="https://www.canlii.org/fr/qc/qccs/doc/2021/2021qccs1966/2021qccs1966.html"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9E65-DF69-4B27-AB90-5459378B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17</Pages>
  <Words>5878</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2023-04-21T13:36:00Z</dcterms:created>
  <dcterms:modified xsi:type="dcterms:W3CDTF">2023-06-01T17:50:00Z</dcterms:modified>
</cp:coreProperties>
</file>