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676EB1" w:rsidTr="00F138C1">
        <w:tc>
          <w:tcPr>
            <w:tcW w:w="9648" w:type="dxa"/>
            <w:gridSpan w:val="3"/>
          </w:tcPr>
          <w:p w:rsidR="008C2D9E" w:rsidRPr="00676EB1" w:rsidRDefault="008C2D9E" w:rsidP="00F138C1">
            <w:pPr>
              <w:tabs>
                <w:tab w:val="left" w:pos="6075"/>
              </w:tabs>
              <w:jc w:val="center"/>
              <w:rPr>
                <w:b/>
                <w:sz w:val="32"/>
                <w:szCs w:val="32"/>
                <w:lang w:val="fr-CA"/>
              </w:rPr>
            </w:pPr>
            <w:r w:rsidRPr="00676EB1">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676EB1" w:rsidRDefault="008C2D9E" w:rsidP="00F138C1">
            <w:pPr>
              <w:tabs>
                <w:tab w:val="left" w:pos="6075"/>
              </w:tabs>
              <w:jc w:val="center"/>
              <w:rPr>
                <w:b/>
                <w:sz w:val="32"/>
                <w:szCs w:val="32"/>
                <w:lang w:val="fr-CA"/>
              </w:rPr>
            </w:pPr>
          </w:p>
        </w:tc>
      </w:tr>
      <w:tr w:rsidR="00F138C1" w:rsidRPr="00676EB1" w:rsidTr="00F138C1">
        <w:tc>
          <w:tcPr>
            <w:tcW w:w="4599" w:type="dxa"/>
            <w:tcMar>
              <w:top w:w="284" w:type="dxa"/>
            </w:tcMar>
          </w:tcPr>
          <w:p w:rsidR="00F138C1" w:rsidRPr="00676EB1" w:rsidRDefault="00F138C1" w:rsidP="00F138C1">
            <w:pPr>
              <w:tabs>
                <w:tab w:val="left" w:pos="6075"/>
              </w:tabs>
              <w:jc w:val="center"/>
              <w:rPr>
                <w:b/>
                <w:sz w:val="32"/>
                <w:szCs w:val="32"/>
              </w:rPr>
            </w:pPr>
            <w:r w:rsidRPr="00676EB1">
              <w:rPr>
                <w:b/>
                <w:sz w:val="32"/>
                <w:szCs w:val="32"/>
              </w:rPr>
              <w:t>SUPREME COURT OF CANADA</w:t>
            </w:r>
          </w:p>
        </w:tc>
        <w:tc>
          <w:tcPr>
            <w:tcW w:w="483" w:type="dxa"/>
          </w:tcPr>
          <w:p w:rsidR="00F138C1" w:rsidRPr="00676EB1" w:rsidRDefault="00F138C1" w:rsidP="00F138C1">
            <w:pPr>
              <w:tabs>
                <w:tab w:val="left" w:pos="6075"/>
              </w:tabs>
              <w:jc w:val="center"/>
              <w:rPr>
                <w:sz w:val="32"/>
                <w:szCs w:val="32"/>
              </w:rPr>
            </w:pPr>
          </w:p>
        </w:tc>
        <w:tc>
          <w:tcPr>
            <w:tcW w:w="4566" w:type="dxa"/>
            <w:tcMar>
              <w:top w:w="284" w:type="dxa"/>
            </w:tcMar>
          </w:tcPr>
          <w:p w:rsidR="00F138C1" w:rsidRPr="00676EB1" w:rsidRDefault="00F138C1" w:rsidP="00F138C1">
            <w:pPr>
              <w:tabs>
                <w:tab w:val="left" w:pos="6075"/>
              </w:tabs>
              <w:jc w:val="center"/>
              <w:rPr>
                <w:b/>
                <w:sz w:val="32"/>
                <w:szCs w:val="32"/>
                <w:lang w:val="fr-CA"/>
              </w:rPr>
            </w:pPr>
            <w:r w:rsidRPr="00676EB1">
              <w:rPr>
                <w:b/>
                <w:sz w:val="32"/>
                <w:szCs w:val="32"/>
                <w:lang w:val="fr-CA"/>
              </w:rPr>
              <w:t>COUR SUPRÊME DU CANADA</w:t>
            </w:r>
          </w:p>
        </w:tc>
      </w:tr>
      <w:tr w:rsidR="00F138C1" w:rsidRPr="00676EB1" w:rsidTr="00F138C1">
        <w:tc>
          <w:tcPr>
            <w:tcW w:w="4599" w:type="dxa"/>
            <w:tcMar>
              <w:top w:w="567" w:type="dxa"/>
            </w:tcMar>
          </w:tcPr>
          <w:p w:rsidR="00F138C1" w:rsidRPr="00676EB1" w:rsidRDefault="00F138C1" w:rsidP="00F138C1">
            <w:pPr>
              <w:tabs>
                <w:tab w:val="left" w:pos="6075"/>
              </w:tabs>
              <w:jc w:val="center"/>
              <w:rPr>
                <w:sz w:val="28"/>
                <w:szCs w:val="28"/>
              </w:rPr>
            </w:pPr>
            <w:r w:rsidRPr="00676EB1">
              <w:rPr>
                <w:sz w:val="28"/>
                <w:szCs w:val="28"/>
              </w:rPr>
              <w:t>BULLETIN OF</w:t>
            </w:r>
            <w:r w:rsidRPr="00676EB1">
              <w:rPr>
                <w:sz w:val="28"/>
                <w:szCs w:val="28"/>
              </w:rPr>
              <w:br/>
              <w:t xml:space="preserve"> PROCEEDINGS</w:t>
            </w:r>
          </w:p>
        </w:tc>
        <w:tc>
          <w:tcPr>
            <w:tcW w:w="483" w:type="dxa"/>
          </w:tcPr>
          <w:p w:rsidR="00F138C1" w:rsidRPr="00676EB1" w:rsidRDefault="00F138C1" w:rsidP="00F138C1">
            <w:pPr>
              <w:tabs>
                <w:tab w:val="left" w:pos="6075"/>
              </w:tabs>
            </w:pPr>
          </w:p>
        </w:tc>
        <w:tc>
          <w:tcPr>
            <w:tcW w:w="4566" w:type="dxa"/>
            <w:tcMar>
              <w:top w:w="567" w:type="dxa"/>
            </w:tcMar>
          </w:tcPr>
          <w:p w:rsidR="00F138C1" w:rsidRPr="00676EB1" w:rsidRDefault="00F138C1" w:rsidP="00F138C1">
            <w:pPr>
              <w:tabs>
                <w:tab w:val="left" w:pos="6075"/>
              </w:tabs>
              <w:jc w:val="center"/>
              <w:rPr>
                <w:sz w:val="28"/>
                <w:szCs w:val="28"/>
                <w:lang w:val="fr-CA"/>
              </w:rPr>
            </w:pPr>
            <w:r w:rsidRPr="00676EB1">
              <w:rPr>
                <w:sz w:val="28"/>
                <w:szCs w:val="28"/>
                <w:lang w:val="fr-CA"/>
              </w:rPr>
              <w:t>BULLETIN DES</w:t>
            </w:r>
            <w:r w:rsidRPr="00676EB1">
              <w:rPr>
                <w:sz w:val="28"/>
                <w:szCs w:val="28"/>
                <w:lang w:val="fr-CA"/>
              </w:rPr>
              <w:br/>
              <w:t xml:space="preserve"> PROCÉDURES</w:t>
            </w:r>
          </w:p>
        </w:tc>
      </w:tr>
      <w:tr w:rsidR="00F138C1" w:rsidRPr="00FE51DA" w:rsidTr="00F138C1">
        <w:tc>
          <w:tcPr>
            <w:tcW w:w="4599" w:type="dxa"/>
            <w:tcMar>
              <w:top w:w="567" w:type="dxa"/>
            </w:tcMar>
          </w:tcPr>
          <w:p w:rsidR="00F138C1" w:rsidRPr="00676EB1" w:rsidRDefault="00F138C1" w:rsidP="00F138C1">
            <w:pPr>
              <w:tabs>
                <w:tab w:val="left" w:pos="6075"/>
              </w:tabs>
              <w:jc w:val="both"/>
              <w:rPr>
                <w:rFonts w:ascii="Arial" w:hAnsi="Arial" w:cs="Arial"/>
                <w:i/>
                <w:sz w:val="20"/>
                <w:szCs w:val="20"/>
              </w:rPr>
            </w:pPr>
            <w:r w:rsidRPr="00676EB1">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676EB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76EB1" w:rsidRDefault="00F138C1" w:rsidP="00F138C1">
            <w:pPr>
              <w:tabs>
                <w:tab w:val="left" w:pos="6075"/>
              </w:tabs>
              <w:jc w:val="both"/>
              <w:rPr>
                <w:rFonts w:ascii="Arial" w:hAnsi="Arial" w:cs="Arial"/>
                <w:i/>
                <w:sz w:val="20"/>
                <w:szCs w:val="20"/>
                <w:lang w:val="fr-CA"/>
              </w:rPr>
            </w:pPr>
            <w:r w:rsidRPr="00676EB1">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FE51DA" w:rsidTr="00F138C1">
        <w:tc>
          <w:tcPr>
            <w:tcW w:w="4599" w:type="dxa"/>
            <w:tcMar>
              <w:top w:w="567" w:type="dxa"/>
            </w:tcMar>
          </w:tcPr>
          <w:p w:rsidR="00F138C1" w:rsidRPr="00676EB1" w:rsidRDefault="00F138C1" w:rsidP="00F138C1">
            <w:pPr>
              <w:tabs>
                <w:tab w:val="left" w:pos="6075"/>
              </w:tabs>
              <w:jc w:val="both"/>
              <w:rPr>
                <w:rFonts w:ascii="Arial" w:hAnsi="Arial" w:cs="Arial"/>
                <w:i/>
                <w:sz w:val="20"/>
                <w:szCs w:val="20"/>
              </w:rPr>
            </w:pPr>
            <w:r w:rsidRPr="00676EB1">
              <w:rPr>
                <w:rFonts w:ascii="Arial" w:hAnsi="Arial" w:cs="Arial"/>
                <w:i/>
                <w:sz w:val="20"/>
                <w:szCs w:val="20"/>
              </w:rPr>
              <w:t>During Court sessions, the Bulletin is usually issued weekly.</w:t>
            </w:r>
          </w:p>
        </w:tc>
        <w:tc>
          <w:tcPr>
            <w:tcW w:w="483" w:type="dxa"/>
          </w:tcPr>
          <w:p w:rsidR="00F138C1" w:rsidRPr="00676EB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76EB1" w:rsidRDefault="00F138C1" w:rsidP="00F138C1">
            <w:pPr>
              <w:tabs>
                <w:tab w:val="left" w:pos="6075"/>
              </w:tabs>
              <w:jc w:val="both"/>
              <w:rPr>
                <w:rFonts w:ascii="Arial" w:hAnsi="Arial" w:cs="Arial"/>
                <w:i/>
                <w:sz w:val="20"/>
                <w:szCs w:val="20"/>
                <w:lang w:val="fr-CA"/>
              </w:rPr>
            </w:pPr>
            <w:r w:rsidRPr="00676EB1">
              <w:rPr>
                <w:rFonts w:ascii="Arial" w:hAnsi="Arial" w:cs="Arial"/>
                <w:i/>
                <w:sz w:val="20"/>
                <w:szCs w:val="20"/>
                <w:lang w:val="fr-CA"/>
              </w:rPr>
              <w:t>Le Bulletin paraît en principe toutes les semaines pendant les sessions de la Cour.</w:t>
            </w:r>
          </w:p>
        </w:tc>
      </w:tr>
      <w:tr w:rsidR="00F138C1" w:rsidRPr="00FE51DA" w:rsidTr="00F138C1">
        <w:tc>
          <w:tcPr>
            <w:tcW w:w="4599" w:type="dxa"/>
            <w:tcMar>
              <w:top w:w="567" w:type="dxa"/>
            </w:tcMar>
          </w:tcPr>
          <w:p w:rsidR="00F138C1" w:rsidRPr="00676EB1" w:rsidRDefault="00F138C1" w:rsidP="00F138C1">
            <w:pPr>
              <w:tabs>
                <w:tab w:val="left" w:pos="6075"/>
              </w:tabs>
              <w:jc w:val="both"/>
              <w:rPr>
                <w:rFonts w:ascii="Arial" w:hAnsi="Arial" w:cs="Arial"/>
                <w:i/>
                <w:sz w:val="20"/>
                <w:szCs w:val="20"/>
              </w:rPr>
            </w:pPr>
            <w:r w:rsidRPr="00676EB1">
              <w:rPr>
                <w:rFonts w:ascii="Arial" w:hAnsi="Arial" w:cs="Arial"/>
                <w:i/>
                <w:sz w:val="20"/>
                <w:szCs w:val="20"/>
              </w:rPr>
              <w:fldChar w:fldCharType="begin"/>
            </w:r>
            <w:r w:rsidRPr="00676EB1">
              <w:rPr>
                <w:rFonts w:ascii="Arial" w:hAnsi="Arial" w:cs="Arial"/>
                <w:i/>
                <w:sz w:val="20"/>
                <w:szCs w:val="20"/>
              </w:rPr>
              <w:instrText xml:space="preserve"> SEQ CHAPTER \h \r 1</w:instrText>
            </w:r>
            <w:r w:rsidRPr="00676EB1">
              <w:rPr>
                <w:rFonts w:ascii="Arial" w:hAnsi="Arial" w:cs="Arial"/>
                <w:i/>
                <w:sz w:val="20"/>
                <w:szCs w:val="20"/>
              </w:rPr>
              <w:fldChar w:fldCharType="end"/>
            </w:r>
            <w:r w:rsidRPr="00676EB1">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676EB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76EB1" w:rsidRDefault="00F138C1" w:rsidP="00F138C1">
            <w:pPr>
              <w:tabs>
                <w:tab w:val="left" w:pos="6075"/>
              </w:tabs>
              <w:jc w:val="both"/>
              <w:rPr>
                <w:rFonts w:ascii="Arial" w:hAnsi="Arial" w:cs="Arial"/>
                <w:i/>
                <w:sz w:val="20"/>
                <w:szCs w:val="20"/>
                <w:lang w:val="fr-CA"/>
              </w:rPr>
            </w:pPr>
            <w:r w:rsidRPr="00676EB1">
              <w:rPr>
                <w:rFonts w:ascii="Arial" w:hAnsi="Arial" w:cs="Arial"/>
                <w:i/>
                <w:sz w:val="20"/>
                <w:szCs w:val="20"/>
                <w:lang w:val="fr-CA"/>
              </w:rPr>
              <w:fldChar w:fldCharType="begin"/>
            </w:r>
            <w:r w:rsidRPr="00676EB1">
              <w:rPr>
                <w:rFonts w:ascii="Arial" w:hAnsi="Arial" w:cs="Arial"/>
                <w:i/>
                <w:sz w:val="20"/>
                <w:szCs w:val="20"/>
                <w:lang w:val="fr-CA"/>
              </w:rPr>
              <w:instrText xml:space="preserve"> SEQ CHAPTER \h \r 1</w:instrText>
            </w:r>
            <w:r w:rsidRPr="00676EB1">
              <w:rPr>
                <w:rFonts w:ascii="Arial" w:hAnsi="Arial" w:cs="Arial"/>
                <w:i/>
                <w:sz w:val="20"/>
                <w:szCs w:val="20"/>
                <w:lang w:val="fr-CA"/>
              </w:rPr>
              <w:fldChar w:fldCharType="end"/>
            </w:r>
            <w:r w:rsidRPr="00676EB1">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FE51DA" w:rsidTr="00F138C1">
        <w:tc>
          <w:tcPr>
            <w:tcW w:w="4599" w:type="dxa"/>
            <w:tcMar>
              <w:top w:w="567" w:type="dxa"/>
            </w:tcMar>
          </w:tcPr>
          <w:p w:rsidR="00F138C1" w:rsidRPr="00676EB1" w:rsidRDefault="00F138C1" w:rsidP="00F138C1">
            <w:pPr>
              <w:tabs>
                <w:tab w:val="left" w:pos="6075"/>
              </w:tabs>
              <w:jc w:val="both"/>
              <w:rPr>
                <w:rFonts w:ascii="Arial" w:hAnsi="Arial" w:cs="Arial"/>
                <w:i/>
                <w:sz w:val="20"/>
                <w:szCs w:val="20"/>
              </w:rPr>
            </w:pPr>
            <w:r w:rsidRPr="00676EB1">
              <w:rPr>
                <w:rFonts w:ascii="Arial" w:hAnsi="Arial" w:cs="Arial"/>
                <w:i/>
                <w:sz w:val="20"/>
                <w:szCs w:val="20"/>
                <w:lang w:val="en-US"/>
              </w:rPr>
              <w:t>Please c</w:t>
            </w:r>
            <w:r w:rsidRPr="00676EB1">
              <w:rPr>
                <w:rFonts w:ascii="Arial" w:hAnsi="Arial" w:cs="Arial"/>
                <w:i/>
                <w:sz w:val="20"/>
                <w:szCs w:val="20"/>
              </w:rPr>
              <w:t xml:space="preserve">onsult the Supreme Court of Canada website at </w:t>
            </w:r>
            <w:hyperlink r:id="rId9" w:history="1">
              <w:r w:rsidRPr="00676EB1">
                <w:rPr>
                  <w:rStyle w:val="Hyperlink"/>
                  <w:rFonts w:ascii="Arial" w:hAnsi="Arial" w:cs="Arial"/>
                  <w:i/>
                  <w:sz w:val="20"/>
                  <w:szCs w:val="20"/>
                </w:rPr>
                <w:t>www.scc-csc.ca</w:t>
              </w:r>
            </w:hyperlink>
            <w:r w:rsidRPr="00676EB1">
              <w:rPr>
                <w:rFonts w:ascii="Arial" w:hAnsi="Arial" w:cs="Arial"/>
                <w:i/>
                <w:sz w:val="20"/>
                <w:szCs w:val="20"/>
              </w:rPr>
              <w:t xml:space="preserve"> for more information.</w:t>
            </w:r>
          </w:p>
        </w:tc>
        <w:tc>
          <w:tcPr>
            <w:tcW w:w="483" w:type="dxa"/>
          </w:tcPr>
          <w:p w:rsidR="00F138C1" w:rsidRPr="00676EB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76EB1" w:rsidRDefault="00F138C1" w:rsidP="00F138C1">
            <w:pPr>
              <w:tabs>
                <w:tab w:val="left" w:pos="6075"/>
              </w:tabs>
              <w:jc w:val="both"/>
              <w:rPr>
                <w:rFonts w:ascii="Arial" w:hAnsi="Arial" w:cs="Arial"/>
                <w:i/>
                <w:sz w:val="20"/>
                <w:szCs w:val="20"/>
                <w:lang w:val="fr-CA"/>
              </w:rPr>
            </w:pPr>
            <w:r w:rsidRPr="00676EB1">
              <w:rPr>
                <w:rFonts w:ascii="Arial" w:hAnsi="Arial" w:cs="Arial"/>
                <w:i/>
                <w:sz w:val="20"/>
                <w:szCs w:val="20"/>
                <w:lang w:val="fr-CA"/>
              </w:rPr>
              <w:t xml:space="preserve">Pour de plus amples informations, veuillez consulter le site Web de la Cour suprême du Canada à l’adresse suivante : </w:t>
            </w:r>
            <w:hyperlink r:id="rId10" w:history="1">
              <w:r w:rsidRPr="00676EB1">
                <w:rPr>
                  <w:rStyle w:val="Hyperlink"/>
                  <w:rFonts w:ascii="Arial" w:hAnsi="Arial" w:cs="Arial"/>
                  <w:i/>
                  <w:sz w:val="20"/>
                  <w:szCs w:val="20"/>
                  <w:lang w:val="fr-CA"/>
                </w:rPr>
                <w:t>www.scc-csc.ca</w:t>
              </w:r>
            </w:hyperlink>
            <w:r w:rsidRPr="00676EB1">
              <w:rPr>
                <w:rFonts w:ascii="Arial" w:hAnsi="Arial" w:cs="Arial"/>
                <w:i/>
                <w:sz w:val="20"/>
                <w:szCs w:val="20"/>
                <w:lang w:val="fr-CA"/>
              </w:rPr>
              <w:t xml:space="preserve"> </w:t>
            </w:r>
          </w:p>
        </w:tc>
      </w:tr>
    </w:tbl>
    <w:p w:rsidR="00F138C1" w:rsidRPr="00676EB1"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676EB1" w:rsidTr="00F138C1">
        <w:tc>
          <w:tcPr>
            <w:tcW w:w="2250" w:type="pct"/>
            <w:tcBorders>
              <w:top w:val="single" w:sz="4" w:space="0" w:color="auto"/>
            </w:tcBorders>
            <w:tcMar>
              <w:top w:w="284" w:type="dxa"/>
              <w:bottom w:w="284" w:type="dxa"/>
            </w:tcMar>
          </w:tcPr>
          <w:p w:rsidR="00F138C1" w:rsidRPr="00676EB1" w:rsidRDefault="00FC7090" w:rsidP="00AA56FB">
            <w:pPr>
              <w:tabs>
                <w:tab w:val="left" w:pos="6075"/>
              </w:tabs>
              <w:rPr>
                <w:rFonts w:ascii="Arial" w:hAnsi="Arial" w:cs="Arial"/>
                <w:i/>
                <w:sz w:val="20"/>
                <w:szCs w:val="20"/>
              </w:rPr>
            </w:pPr>
            <w:r w:rsidRPr="00676EB1">
              <w:rPr>
                <w:lang w:val="fr-CA"/>
              </w:rPr>
              <w:t>J</w:t>
            </w:r>
            <w:r w:rsidR="00AA56FB" w:rsidRPr="00676EB1">
              <w:rPr>
                <w:lang w:val="fr-CA"/>
              </w:rPr>
              <w:t>une</w:t>
            </w:r>
            <w:r w:rsidR="00F138C1" w:rsidRPr="00676EB1">
              <w:rPr>
                <w:lang w:val="fr-CA"/>
              </w:rPr>
              <w:t xml:space="preserve"> </w:t>
            </w:r>
            <w:r w:rsidRPr="00676EB1">
              <w:rPr>
                <w:lang w:val="fr-CA"/>
              </w:rPr>
              <w:t>1</w:t>
            </w:r>
            <w:r w:rsidR="00AA56FB" w:rsidRPr="00676EB1">
              <w:rPr>
                <w:lang w:val="fr-CA"/>
              </w:rPr>
              <w:t>6</w:t>
            </w:r>
            <w:r w:rsidR="00F138C1" w:rsidRPr="00676EB1">
              <w:rPr>
                <w:lang w:val="fr-CA"/>
              </w:rPr>
              <w:t>, 20</w:t>
            </w:r>
            <w:r w:rsidR="009B36BA" w:rsidRPr="00676EB1">
              <w:rPr>
                <w:lang w:val="fr-CA"/>
              </w:rPr>
              <w:t>2</w:t>
            </w:r>
            <w:r w:rsidRPr="00676EB1">
              <w:rPr>
                <w:lang w:val="fr-CA"/>
              </w:rPr>
              <w:t>3</w:t>
            </w:r>
          </w:p>
        </w:tc>
        <w:tc>
          <w:tcPr>
            <w:tcW w:w="500" w:type="pct"/>
            <w:tcBorders>
              <w:top w:val="single" w:sz="4" w:space="0" w:color="auto"/>
            </w:tcBorders>
            <w:tcMar>
              <w:top w:w="284" w:type="dxa"/>
              <w:bottom w:w="284" w:type="dxa"/>
            </w:tcMar>
          </w:tcPr>
          <w:p w:rsidR="00F138C1" w:rsidRPr="00676EB1" w:rsidRDefault="00F138C1" w:rsidP="00A4417A">
            <w:pPr>
              <w:tabs>
                <w:tab w:val="left" w:pos="6075"/>
              </w:tabs>
              <w:jc w:val="center"/>
              <w:rPr>
                <w:rFonts w:ascii="Arial" w:hAnsi="Arial" w:cs="Arial"/>
                <w:i/>
                <w:sz w:val="20"/>
                <w:szCs w:val="20"/>
              </w:rPr>
            </w:pPr>
            <w:r w:rsidRPr="00676EB1">
              <w:rPr>
                <w:lang w:val="fr-CA"/>
              </w:rPr>
              <w:t xml:space="preserve">1 - </w:t>
            </w:r>
            <w:r w:rsidR="00A4417A">
              <w:rPr>
                <w:lang w:val="fr-CA"/>
              </w:rPr>
              <w:t>10</w:t>
            </w:r>
          </w:p>
        </w:tc>
        <w:tc>
          <w:tcPr>
            <w:tcW w:w="2250" w:type="pct"/>
            <w:tcBorders>
              <w:top w:val="single" w:sz="4" w:space="0" w:color="auto"/>
            </w:tcBorders>
            <w:tcMar>
              <w:top w:w="284" w:type="dxa"/>
              <w:bottom w:w="284" w:type="dxa"/>
            </w:tcMar>
          </w:tcPr>
          <w:p w:rsidR="00F138C1" w:rsidRPr="00676EB1" w:rsidRDefault="00F138C1" w:rsidP="00AA56FB">
            <w:pPr>
              <w:tabs>
                <w:tab w:val="left" w:pos="6075"/>
              </w:tabs>
              <w:jc w:val="right"/>
              <w:rPr>
                <w:rFonts w:ascii="Arial" w:hAnsi="Arial" w:cs="Arial"/>
                <w:i/>
                <w:sz w:val="20"/>
                <w:szCs w:val="20"/>
                <w:lang w:val="fr-CA"/>
              </w:rPr>
            </w:pPr>
            <w:r w:rsidRPr="00676EB1">
              <w:rPr>
                <w:lang w:val="fr-CA"/>
              </w:rPr>
              <w:t xml:space="preserve">Le </w:t>
            </w:r>
            <w:r w:rsidR="00FC7090" w:rsidRPr="00676EB1">
              <w:rPr>
                <w:lang w:val="fr-CA"/>
              </w:rPr>
              <w:t>1</w:t>
            </w:r>
            <w:r w:rsidR="00AA56FB" w:rsidRPr="00676EB1">
              <w:rPr>
                <w:lang w:val="fr-CA"/>
              </w:rPr>
              <w:t xml:space="preserve">6 </w:t>
            </w:r>
            <w:r w:rsidR="00FC7090" w:rsidRPr="00676EB1">
              <w:rPr>
                <w:lang w:val="fr-CA"/>
              </w:rPr>
              <w:t>j</w:t>
            </w:r>
            <w:r w:rsidR="00AA56FB" w:rsidRPr="00676EB1">
              <w:rPr>
                <w:lang w:val="fr-CA"/>
              </w:rPr>
              <w:t>uin</w:t>
            </w:r>
            <w:r w:rsidR="00BE5B3E" w:rsidRPr="00676EB1">
              <w:rPr>
                <w:lang w:val="fr-CA"/>
              </w:rPr>
              <w:t xml:space="preserve"> </w:t>
            </w:r>
            <w:r w:rsidRPr="00676EB1">
              <w:rPr>
                <w:lang w:val="fr-CA"/>
              </w:rPr>
              <w:t>202</w:t>
            </w:r>
            <w:r w:rsidR="00FC7090" w:rsidRPr="00676EB1">
              <w:rPr>
                <w:lang w:val="fr-CA"/>
              </w:rPr>
              <w:t>3</w:t>
            </w:r>
          </w:p>
        </w:tc>
      </w:tr>
      <w:tr w:rsidR="00F138C1" w:rsidRPr="00FE51DA" w:rsidTr="00F138C1">
        <w:tc>
          <w:tcPr>
            <w:tcW w:w="2250" w:type="pct"/>
            <w:tcBorders>
              <w:bottom w:val="single" w:sz="4" w:space="0" w:color="auto"/>
            </w:tcBorders>
            <w:tcMar>
              <w:top w:w="284" w:type="dxa"/>
              <w:bottom w:w="284" w:type="dxa"/>
            </w:tcMar>
          </w:tcPr>
          <w:p w:rsidR="00F138C1" w:rsidRPr="00676EB1" w:rsidRDefault="00F138C1" w:rsidP="00FC7090">
            <w:pPr>
              <w:tabs>
                <w:tab w:val="left" w:pos="6075"/>
              </w:tabs>
              <w:rPr>
                <w:rFonts w:ascii="Arial" w:hAnsi="Arial" w:cs="Arial"/>
                <w:i/>
                <w:sz w:val="20"/>
                <w:szCs w:val="20"/>
              </w:rPr>
            </w:pPr>
            <w:r w:rsidRPr="00676EB1">
              <w:rPr>
                <w:sz w:val="18"/>
                <w:szCs w:val="18"/>
                <w:lang w:val="en-US"/>
              </w:rPr>
              <w:t>© Supreme Court of Canada (202</w:t>
            </w:r>
            <w:r w:rsidR="00FC7090" w:rsidRPr="00676EB1">
              <w:rPr>
                <w:sz w:val="18"/>
                <w:szCs w:val="18"/>
                <w:lang w:val="en-US"/>
              </w:rPr>
              <w:t>3</w:t>
            </w:r>
            <w:r w:rsidRPr="00676EB1">
              <w:rPr>
                <w:sz w:val="18"/>
                <w:szCs w:val="18"/>
                <w:lang w:val="en-US"/>
              </w:rPr>
              <w:t>)</w:t>
            </w:r>
            <w:r w:rsidRPr="00676EB1">
              <w:rPr>
                <w:sz w:val="18"/>
                <w:szCs w:val="18"/>
                <w:lang w:val="en-US"/>
              </w:rPr>
              <w:br/>
              <w:t>ISSN 1918-8358 (Online)</w:t>
            </w:r>
          </w:p>
        </w:tc>
        <w:tc>
          <w:tcPr>
            <w:tcW w:w="500" w:type="pct"/>
            <w:tcBorders>
              <w:bottom w:val="single" w:sz="4" w:space="0" w:color="auto"/>
            </w:tcBorders>
            <w:tcMar>
              <w:top w:w="284" w:type="dxa"/>
              <w:bottom w:w="284" w:type="dxa"/>
            </w:tcMar>
          </w:tcPr>
          <w:p w:rsidR="00F138C1" w:rsidRPr="00676EB1"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676EB1" w:rsidRDefault="00F138C1" w:rsidP="00FC7090">
            <w:pPr>
              <w:tabs>
                <w:tab w:val="left" w:pos="6075"/>
              </w:tabs>
              <w:jc w:val="right"/>
              <w:rPr>
                <w:rFonts w:ascii="Arial" w:hAnsi="Arial" w:cs="Arial"/>
                <w:i/>
                <w:sz w:val="20"/>
                <w:szCs w:val="20"/>
                <w:lang w:val="fr-CA"/>
              </w:rPr>
            </w:pPr>
            <w:r w:rsidRPr="00676EB1">
              <w:rPr>
                <w:sz w:val="18"/>
                <w:szCs w:val="18"/>
                <w:lang w:val="fr-CA"/>
              </w:rPr>
              <w:t>© Cour suprême du Canada (202</w:t>
            </w:r>
            <w:r w:rsidR="00FC7090" w:rsidRPr="00676EB1">
              <w:rPr>
                <w:sz w:val="18"/>
                <w:szCs w:val="18"/>
                <w:lang w:val="fr-CA"/>
              </w:rPr>
              <w:t>3</w:t>
            </w:r>
            <w:proofErr w:type="gramStart"/>
            <w:r w:rsidRPr="00676EB1">
              <w:rPr>
                <w:sz w:val="18"/>
                <w:szCs w:val="18"/>
                <w:lang w:val="fr-CA"/>
              </w:rPr>
              <w:t>)</w:t>
            </w:r>
            <w:proofErr w:type="gramEnd"/>
            <w:r w:rsidRPr="00676EB1">
              <w:rPr>
                <w:sz w:val="18"/>
                <w:szCs w:val="18"/>
                <w:lang w:val="fr-CA"/>
              </w:rPr>
              <w:br/>
              <w:t>ISSN 1918-8358 (En ligne)</w:t>
            </w:r>
          </w:p>
        </w:tc>
      </w:tr>
    </w:tbl>
    <w:p w:rsidR="0030050B" w:rsidRPr="00676EB1" w:rsidRDefault="0030050B" w:rsidP="00F138C1">
      <w:pPr>
        <w:tabs>
          <w:tab w:val="left" w:pos="6075"/>
        </w:tabs>
        <w:rPr>
          <w:lang w:val="fr-CA"/>
        </w:rPr>
      </w:pPr>
    </w:p>
    <w:p w:rsidR="00560DF1" w:rsidRPr="00676EB1" w:rsidRDefault="00560DF1" w:rsidP="0095096B">
      <w:pPr>
        <w:tabs>
          <w:tab w:val="right" w:pos="9360"/>
        </w:tabs>
        <w:rPr>
          <w:lang w:val="fr-CA"/>
        </w:rPr>
      </w:pPr>
    </w:p>
    <w:p w:rsidR="00F138C1" w:rsidRPr="00676EB1"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76EB1" w:rsidRDefault="00DC6B2E" w:rsidP="00693C38">
          <w:pPr>
            <w:pStyle w:val="Title"/>
            <w:jc w:val="center"/>
            <w:rPr>
              <w:rFonts w:ascii="Times New Roman" w:hAnsi="Times New Roman" w:cs="Times New Roman"/>
              <w:b/>
              <w:sz w:val="24"/>
              <w:szCs w:val="28"/>
              <w:lang w:val="fr-CA"/>
            </w:rPr>
          </w:pPr>
          <w:r w:rsidRPr="00676EB1">
            <w:rPr>
              <w:rFonts w:ascii="Times New Roman" w:hAnsi="Times New Roman" w:cs="Times New Roman"/>
              <w:b/>
              <w:sz w:val="24"/>
              <w:szCs w:val="28"/>
              <w:lang w:val="fr-CA"/>
            </w:rPr>
            <w:t>Contents</w:t>
          </w:r>
        </w:p>
        <w:p w:rsidR="00693C38" w:rsidRPr="00676EB1" w:rsidRDefault="00DC6B2E" w:rsidP="00693C38">
          <w:pPr>
            <w:jc w:val="center"/>
            <w:rPr>
              <w:b/>
              <w:szCs w:val="28"/>
              <w:lang w:val="fr-CA"/>
            </w:rPr>
          </w:pPr>
          <w:r w:rsidRPr="00676EB1">
            <w:rPr>
              <w:b/>
              <w:szCs w:val="28"/>
              <w:lang w:val="fr-CA"/>
            </w:rPr>
            <w:t>Table des matières</w:t>
          </w:r>
        </w:p>
        <w:p w:rsidR="00693C38" w:rsidRPr="00676EB1" w:rsidRDefault="00693C38" w:rsidP="00693C38">
          <w:pPr>
            <w:rPr>
              <w:lang w:val="fr-CA"/>
            </w:rPr>
          </w:pPr>
        </w:p>
        <w:p w:rsidR="00676EB1" w:rsidRPr="00676EB1" w:rsidRDefault="00DC6B2E">
          <w:pPr>
            <w:pStyle w:val="TOC1"/>
            <w:tabs>
              <w:tab w:val="right" w:leader="dot" w:pos="9638"/>
            </w:tabs>
            <w:rPr>
              <w:rFonts w:asciiTheme="minorHAnsi" w:eastAsiaTheme="minorEastAsia" w:hAnsiTheme="minorHAnsi"/>
              <w:noProof/>
              <w:sz w:val="22"/>
              <w:lang w:val="en-US"/>
            </w:rPr>
          </w:pPr>
          <w:r w:rsidRPr="00676EB1">
            <w:rPr>
              <w:b/>
              <w:bCs/>
              <w:noProof/>
            </w:rPr>
            <w:fldChar w:fldCharType="begin"/>
          </w:r>
          <w:r w:rsidRPr="00676EB1">
            <w:rPr>
              <w:b/>
              <w:bCs/>
              <w:noProof/>
            </w:rPr>
            <w:instrText xml:space="preserve"> TOC \o "1-3" \h \z \u </w:instrText>
          </w:r>
          <w:r w:rsidRPr="00676EB1">
            <w:rPr>
              <w:b/>
              <w:bCs/>
              <w:noProof/>
            </w:rPr>
            <w:fldChar w:fldCharType="separate"/>
          </w:r>
          <w:hyperlink w:anchor="_Toc137717600" w:history="1">
            <w:r w:rsidR="00676EB1" w:rsidRPr="00676EB1">
              <w:rPr>
                <w:rStyle w:val="Hyperlink"/>
                <w:noProof/>
                <w:lang w:val="fr-CA"/>
              </w:rPr>
              <w:t>Judgments on applications for leave /  Jugements rendus sur les demandes d’autorisation</w:t>
            </w:r>
            <w:r w:rsidR="00676EB1" w:rsidRPr="00676EB1">
              <w:rPr>
                <w:noProof/>
                <w:webHidden/>
              </w:rPr>
              <w:tab/>
            </w:r>
            <w:r w:rsidR="00676EB1" w:rsidRPr="00676EB1">
              <w:rPr>
                <w:noProof/>
                <w:webHidden/>
              </w:rPr>
              <w:fldChar w:fldCharType="begin"/>
            </w:r>
            <w:r w:rsidR="00676EB1" w:rsidRPr="00676EB1">
              <w:rPr>
                <w:noProof/>
                <w:webHidden/>
              </w:rPr>
              <w:instrText xml:space="preserve"> PAGEREF _Toc137717600 \h </w:instrText>
            </w:r>
            <w:r w:rsidR="00676EB1" w:rsidRPr="00676EB1">
              <w:rPr>
                <w:noProof/>
                <w:webHidden/>
              </w:rPr>
            </w:r>
            <w:r w:rsidR="00676EB1" w:rsidRPr="00676EB1">
              <w:rPr>
                <w:noProof/>
                <w:webHidden/>
              </w:rPr>
              <w:fldChar w:fldCharType="separate"/>
            </w:r>
            <w:r w:rsidR="00A4417A">
              <w:rPr>
                <w:noProof/>
                <w:webHidden/>
              </w:rPr>
              <w:t>1</w:t>
            </w:r>
            <w:r w:rsidR="00676EB1" w:rsidRPr="00676EB1">
              <w:rPr>
                <w:noProof/>
                <w:webHidden/>
              </w:rPr>
              <w:fldChar w:fldCharType="end"/>
            </w:r>
          </w:hyperlink>
        </w:p>
        <w:p w:rsidR="00676EB1" w:rsidRPr="00676EB1" w:rsidRDefault="00FE51DA">
          <w:pPr>
            <w:pStyle w:val="TOC1"/>
            <w:tabs>
              <w:tab w:val="right" w:leader="dot" w:pos="9638"/>
            </w:tabs>
            <w:rPr>
              <w:rFonts w:asciiTheme="minorHAnsi" w:eastAsiaTheme="minorEastAsia" w:hAnsiTheme="minorHAnsi"/>
              <w:noProof/>
              <w:sz w:val="22"/>
              <w:lang w:val="en-US"/>
            </w:rPr>
          </w:pPr>
          <w:hyperlink w:anchor="_Toc137717601" w:history="1">
            <w:r w:rsidR="00676EB1" w:rsidRPr="00676EB1">
              <w:rPr>
                <w:rStyle w:val="Hyperlink"/>
                <w:noProof/>
                <w:lang w:val="fr-CA"/>
              </w:rPr>
              <w:t>Motions /  Requêtes</w:t>
            </w:r>
            <w:r w:rsidR="00676EB1" w:rsidRPr="00676EB1">
              <w:rPr>
                <w:noProof/>
                <w:webHidden/>
              </w:rPr>
              <w:tab/>
            </w:r>
            <w:r w:rsidR="00676EB1" w:rsidRPr="00676EB1">
              <w:rPr>
                <w:noProof/>
                <w:webHidden/>
              </w:rPr>
              <w:fldChar w:fldCharType="begin"/>
            </w:r>
            <w:r w:rsidR="00676EB1" w:rsidRPr="00676EB1">
              <w:rPr>
                <w:noProof/>
                <w:webHidden/>
              </w:rPr>
              <w:instrText xml:space="preserve"> PAGEREF _Toc137717601 \h </w:instrText>
            </w:r>
            <w:r w:rsidR="00676EB1" w:rsidRPr="00676EB1">
              <w:rPr>
                <w:noProof/>
                <w:webHidden/>
              </w:rPr>
            </w:r>
            <w:r w:rsidR="00676EB1" w:rsidRPr="00676EB1">
              <w:rPr>
                <w:noProof/>
                <w:webHidden/>
              </w:rPr>
              <w:fldChar w:fldCharType="separate"/>
            </w:r>
            <w:r w:rsidR="00A4417A">
              <w:rPr>
                <w:noProof/>
                <w:webHidden/>
              </w:rPr>
              <w:t>7</w:t>
            </w:r>
            <w:r w:rsidR="00676EB1" w:rsidRPr="00676EB1">
              <w:rPr>
                <w:noProof/>
                <w:webHidden/>
              </w:rPr>
              <w:fldChar w:fldCharType="end"/>
            </w:r>
          </w:hyperlink>
        </w:p>
        <w:p w:rsidR="00676EB1" w:rsidRPr="00676EB1" w:rsidRDefault="00FE51DA">
          <w:pPr>
            <w:pStyle w:val="TOC1"/>
            <w:tabs>
              <w:tab w:val="right" w:leader="dot" w:pos="9638"/>
            </w:tabs>
            <w:rPr>
              <w:rFonts w:asciiTheme="minorHAnsi" w:eastAsiaTheme="minorEastAsia" w:hAnsiTheme="minorHAnsi"/>
              <w:noProof/>
              <w:sz w:val="22"/>
              <w:lang w:val="en-US"/>
            </w:rPr>
          </w:pPr>
          <w:hyperlink w:anchor="_Toc137717602" w:history="1">
            <w:r w:rsidR="00676EB1" w:rsidRPr="00676EB1">
              <w:rPr>
                <w:rStyle w:val="Hyperlink"/>
                <w:noProof/>
                <w:lang w:val="fr-CA"/>
              </w:rPr>
              <w:t>Pronouncements of reserved appeals /  Jugements rendus sur les appels en délibéré</w:t>
            </w:r>
            <w:r w:rsidR="00676EB1" w:rsidRPr="00676EB1">
              <w:rPr>
                <w:noProof/>
                <w:webHidden/>
              </w:rPr>
              <w:tab/>
            </w:r>
            <w:r w:rsidR="00676EB1" w:rsidRPr="00676EB1">
              <w:rPr>
                <w:noProof/>
                <w:webHidden/>
              </w:rPr>
              <w:fldChar w:fldCharType="begin"/>
            </w:r>
            <w:r w:rsidR="00676EB1" w:rsidRPr="00676EB1">
              <w:rPr>
                <w:noProof/>
                <w:webHidden/>
              </w:rPr>
              <w:instrText xml:space="preserve"> PAGEREF _Toc137717602 \h </w:instrText>
            </w:r>
            <w:r w:rsidR="00676EB1" w:rsidRPr="00676EB1">
              <w:rPr>
                <w:noProof/>
                <w:webHidden/>
              </w:rPr>
            </w:r>
            <w:r w:rsidR="00676EB1" w:rsidRPr="00676EB1">
              <w:rPr>
                <w:noProof/>
                <w:webHidden/>
              </w:rPr>
              <w:fldChar w:fldCharType="separate"/>
            </w:r>
            <w:r w:rsidR="00A4417A">
              <w:rPr>
                <w:noProof/>
                <w:webHidden/>
              </w:rPr>
              <w:t>10</w:t>
            </w:r>
            <w:r w:rsidR="00676EB1" w:rsidRPr="00676EB1">
              <w:rPr>
                <w:noProof/>
                <w:webHidden/>
              </w:rPr>
              <w:fldChar w:fldCharType="end"/>
            </w:r>
          </w:hyperlink>
        </w:p>
        <w:p w:rsidR="00560DF1" w:rsidRPr="00676EB1" w:rsidRDefault="00DC6B2E">
          <w:r w:rsidRPr="00676EB1">
            <w:rPr>
              <w:b/>
              <w:bCs/>
              <w:noProof/>
              <w:sz w:val="20"/>
            </w:rPr>
            <w:fldChar w:fldCharType="end"/>
          </w:r>
        </w:p>
      </w:sdtContent>
    </w:sdt>
    <w:p w:rsidR="00560DF1" w:rsidRPr="00676EB1"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FE51DA" w:rsidTr="00F138C1">
        <w:trPr>
          <w:jc w:val="center"/>
        </w:trPr>
        <w:tc>
          <w:tcPr>
            <w:tcW w:w="9638" w:type="dxa"/>
          </w:tcPr>
          <w:p w:rsidR="00F138C1" w:rsidRPr="00676EB1" w:rsidRDefault="00F138C1" w:rsidP="00F138C1">
            <w:pPr>
              <w:keepNext/>
              <w:tabs>
                <w:tab w:val="right" w:pos="9360"/>
              </w:tabs>
              <w:spacing w:after="120"/>
              <w:jc w:val="center"/>
              <w:rPr>
                <w:szCs w:val="24"/>
              </w:rPr>
            </w:pPr>
            <w:r w:rsidRPr="00676EB1">
              <w:rPr>
                <w:szCs w:val="24"/>
              </w:rPr>
              <w:t>NOTICE</w:t>
            </w:r>
          </w:p>
          <w:p w:rsidR="00F138C1" w:rsidRPr="00676EB1" w:rsidRDefault="00F138C1" w:rsidP="00F138C1">
            <w:pPr>
              <w:keepNext/>
              <w:tabs>
                <w:tab w:val="right" w:pos="9360"/>
              </w:tabs>
              <w:spacing w:after="120"/>
              <w:jc w:val="both"/>
              <w:rPr>
                <w:szCs w:val="24"/>
              </w:rPr>
            </w:pPr>
            <w:r w:rsidRPr="00676EB1">
              <w:rPr>
                <w:szCs w:val="24"/>
              </w:rPr>
              <w:t>Case summaries included in the Bulletin are prepared by the Office of the Registrar of the Supreme Court of Canada (Law Branch) for information purposes only.</w:t>
            </w:r>
          </w:p>
          <w:p w:rsidR="00F138C1" w:rsidRPr="00676EB1" w:rsidRDefault="00F138C1" w:rsidP="00F138C1">
            <w:pPr>
              <w:keepNext/>
              <w:tabs>
                <w:tab w:val="right" w:pos="9360"/>
              </w:tabs>
              <w:spacing w:after="120"/>
              <w:jc w:val="center"/>
              <w:rPr>
                <w:szCs w:val="24"/>
                <w:lang w:val="fr-CA"/>
              </w:rPr>
            </w:pPr>
            <w:r w:rsidRPr="00676EB1">
              <w:rPr>
                <w:szCs w:val="24"/>
                <w:lang w:val="fr-CA"/>
              </w:rPr>
              <w:t>AVIS</w:t>
            </w:r>
          </w:p>
          <w:p w:rsidR="00F138C1" w:rsidRPr="00676EB1" w:rsidRDefault="00F138C1" w:rsidP="00F138C1">
            <w:pPr>
              <w:keepNext/>
              <w:tabs>
                <w:tab w:val="right" w:pos="9360"/>
              </w:tabs>
              <w:spacing w:after="120"/>
              <w:jc w:val="both"/>
              <w:rPr>
                <w:sz w:val="20"/>
                <w:szCs w:val="20"/>
                <w:lang w:val="fr-CA"/>
              </w:rPr>
            </w:pPr>
            <w:r w:rsidRPr="00676EB1">
              <w:rPr>
                <w:szCs w:val="24"/>
                <w:lang w:val="fr-CA"/>
              </w:rPr>
              <w:t>Les résumés des causes publiés dans le bulletin sont préparés par le Bureau du registraire (Direction générale du droit) uniquement à titre d’information.</w:t>
            </w:r>
          </w:p>
        </w:tc>
      </w:tr>
    </w:tbl>
    <w:p w:rsidR="00F138C1" w:rsidRPr="00676EB1" w:rsidRDefault="00F138C1" w:rsidP="00F138C1">
      <w:pPr>
        <w:tabs>
          <w:tab w:val="right" w:pos="9360"/>
        </w:tabs>
        <w:rPr>
          <w:lang w:val="fr-CA"/>
        </w:rPr>
      </w:pPr>
    </w:p>
    <w:p w:rsidR="00F138C1" w:rsidRPr="00676EB1" w:rsidRDefault="00F138C1" w:rsidP="00F138C1">
      <w:pPr>
        <w:tabs>
          <w:tab w:val="right" w:pos="9360"/>
        </w:tabs>
        <w:rPr>
          <w:lang w:val="fr-CA"/>
        </w:rPr>
      </w:pPr>
    </w:p>
    <w:p w:rsidR="00C01FCB" w:rsidRPr="00676EB1" w:rsidRDefault="00C01FCB" w:rsidP="0095096B">
      <w:pPr>
        <w:tabs>
          <w:tab w:val="right" w:pos="9360"/>
        </w:tabs>
        <w:rPr>
          <w:lang w:val="fr-CA"/>
        </w:rPr>
      </w:pPr>
    </w:p>
    <w:p w:rsidR="00A87207" w:rsidRPr="00676EB1" w:rsidRDefault="00A87207" w:rsidP="0095096B">
      <w:pPr>
        <w:tabs>
          <w:tab w:val="right" w:pos="9360"/>
        </w:tabs>
        <w:rPr>
          <w:lang w:val="fr-CA"/>
        </w:rPr>
        <w:sectPr w:rsidR="00A87207" w:rsidRPr="00676EB1" w:rsidSect="0044776A">
          <w:pgSz w:w="12240" w:h="15840"/>
          <w:pgMar w:top="720" w:right="1152" w:bottom="1080" w:left="1440" w:header="706" w:footer="706" w:gutter="0"/>
          <w:cols w:space="708"/>
          <w:titlePg/>
          <w:docGrid w:linePitch="360"/>
        </w:sectPr>
      </w:pPr>
    </w:p>
    <w:p w:rsidR="00693C38" w:rsidRPr="00676EB1" w:rsidRDefault="00DD0BDC" w:rsidP="00567602">
      <w:pPr>
        <w:pStyle w:val="Header1StyleE"/>
        <w:pBdr>
          <w:bottom w:val="single" w:sz="12" w:space="1" w:color="auto"/>
        </w:pBdr>
        <w:rPr>
          <w:lang w:val="fr-CA"/>
        </w:rPr>
      </w:pPr>
      <w:bookmarkStart w:id="0" w:name="QuickMark_1"/>
      <w:bookmarkStart w:id="1" w:name="_Toc137717600"/>
      <w:bookmarkEnd w:id="0"/>
      <w:r w:rsidRPr="00676EB1">
        <w:rPr>
          <w:lang w:val="fr-CA"/>
        </w:rPr>
        <w:lastRenderedPageBreak/>
        <w:t>Judgments on applications</w:t>
      </w:r>
      <w:r w:rsidR="000C1D9D" w:rsidRPr="00676EB1">
        <w:rPr>
          <w:lang w:val="fr-CA"/>
        </w:rPr>
        <w:t xml:space="preserve"> </w:t>
      </w:r>
      <w:r w:rsidRPr="00676EB1">
        <w:rPr>
          <w:lang w:val="fr-CA"/>
        </w:rPr>
        <w:t>for leave</w:t>
      </w:r>
      <w:r w:rsidR="00693C38" w:rsidRPr="00676EB1">
        <w:rPr>
          <w:noProof/>
          <w:sz w:val="20"/>
          <w:lang w:val="fr-CA"/>
        </w:rPr>
        <w:t xml:space="preserve"> </w:t>
      </w:r>
      <w:r w:rsidR="00271E1E" w:rsidRPr="00676EB1">
        <w:rPr>
          <w:noProof/>
          <w:sz w:val="20"/>
          <w:lang w:val="fr-CA"/>
        </w:rPr>
        <w:t xml:space="preserve">/ </w:t>
      </w:r>
      <w:r w:rsidR="00693C38" w:rsidRPr="00676EB1">
        <w:rPr>
          <w:noProof/>
          <w:sz w:val="20"/>
          <w:lang w:val="fr-CA"/>
        </w:rPr>
        <w:br/>
      </w:r>
      <w:r w:rsidRPr="00676EB1">
        <w:rPr>
          <w:lang w:val="fr-CA"/>
        </w:rPr>
        <w:t>Jugements rendus sur les demandes d’autorisation</w:t>
      </w:r>
      <w:bookmarkEnd w:id="1"/>
    </w:p>
    <w:p w:rsidR="00FB1DB6" w:rsidRPr="00676EB1" w:rsidRDefault="00FB1DB6" w:rsidP="00693C38">
      <w:pPr>
        <w:rPr>
          <w:sz w:val="20"/>
          <w:szCs w:val="20"/>
          <w:lang w:val="fr-CA"/>
        </w:rPr>
      </w:pPr>
    </w:p>
    <w:p w:rsidR="00F16063" w:rsidRPr="00676EB1" w:rsidRDefault="00801A20" w:rsidP="00F16063">
      <w:pPr>
        <w:rPr>
          <w:b/>
          <w:sz w:val="20"/>
          <w:szCs w:val="20"/>
        </w:rPr>
      </w:pPr>
      <w:r w:rsidRPr="00676EB1">
        <w:rPr>
          <w:b/>
          <w:sz w:val="20"/>
          <w:szCs w:val="20"/>
        </w:rPr>
        <w:t>JUNE</w:t>
      </w:r>
      <w:r w:rsidR="00F16063" w:rsidRPr="00676EB1">
        <w:rPr>
          <w:b/>
          <w:sz w:val="20"/>
          <w:szCs w:val="20"/>
        </w:rPr>
        <w:t xml:space="preserve"> </w:t>
      </w:r>
      <w:r w:rsidR="00691D1D" w:rsidRPr="00676EB1">
        <w:rPr>
          <w:b/>
          <w:sz w:val="20"/>
          <w:szCs w:val="20"/>
        </w:rPr>
        <w:t>1</w:t>
      </w:r>
      <w:r w:rsidRPr="00676EB1">
        <w:rPr>
          <w:b/>
          <w:sz w:val="20"/>
          <w:szCs w:val="20"/>
        </w:rPr>
        <w:t>5</w:t>
      </w:r>
      <w:r w:rsidR="00F16063" w:rsidRPr="00676EB1">
        <w:rPr>
          <w:b/>
          <w:sz w:val="20"/>
          <w:szCs w:val="20"/>
        </w:rPr>
        <w:t xml:space="preserve">, </w:t>
      </w:r>
      <w:r w:rsidR="0034657E" w:rsidRPr="00676EB1">
        <w:rPr>
          <w:b/>
          <w:sz w:val="20"/>
          <w:szCs w:val="20"/>
        </w:rPr>
        <w:t>20</w:t>
      </w:r>
      <w:r w:rsidR="005967EF" w:rsidRPr="00676EB1">
        <w:rPr>
          <w:b/>
          <w:sz w:val="20"/>
          <w:szCs w:val="20"/>
        </w:rPr>
        <w:t>2</w:t>
      </w:r>
      <w:r w:rsidR="00FC7090" w:rsidRPr="00676EB1">
        <w:rPr>
          <w:b/>
          <w:sz w:val="20"/>
          <w:szCs w:val="20"/>
        </w:rPr>
        <w:t>3</w:t>
      </w:r>
      <w:r w:rsidR="00F16063" w:rsidRPr="00676EB1">
        <w:rPr>
          <w:b/>
          <w:sz w:val="20"/>
          <w:szCs w:val="20"/>
        </w:rPr>
        <w:t xml:space="preserve"> / LE </w:t>
      </w:r>
      <w:r w:rsidR="00691D1D" w:rsidRPr="00676EB1">
        <w:rPr>
          <w:b/>
          <w:sz w:val="20"/>
          <w:szCs w:val="20"/>
        </w:rPr>
        <w:t>1</w:t>
      </w:r>
      <w:r w:rsidRPr="00676EB1">
        <w:rPr>
          <w:b/>
          <w:sz w:val="20"/>
          <w:szCs w:val="20"/>
        </w:rPr>
        <w:t>5</w:t>
      </w:r>
      <w:r w:rsidR="002C13E1" w:rsidRPr="00676EB1">
        <w:rPr>
          <w:b/>
          <w:sz w:val="20"/>
          <w:szCs w:val="20"/>
        </w:rPr>
        <w:t xml:space="preserve"> </w:t>
      </w:r>
      <w:r w:rsidRPr="00676EB1">
        <w:rPr>
          <w:b/>
          <w:sz w:val="20"/>
          <w:szCs w:val="20"/>
        </w:rPr>
        <w:t>JUIN</w:t>
      </w:r>
      <w:r w:rsidR="00F16063" w:rsidRPr="00676EB1">
        <w:rPr>
          <w:b/>
          <w:sz w:val="20"/>
          <w:szCs w:val="20"/>
        </w:rPr>
        <w:t xml:space="preserve"> </w:t>
      </w:r>
      <w:r w:rsidR="0034657E" w:rsidRPr="00676EB1">
        <w:rPr>
          <w:b/>
          <w:sz w:val="20"/>
          <w:szCs w:val="20"/>
        </w:rPr>
        <w:t>20</w:t>
      </w:r>
      <w:r w:rsidR="005967EF" w:rsidRPr="00676EB1">
        <w:rPr>
          <w:b/>
          <w:sz w:val="20"/>
          <w:szCs w:val="20"/>
        </w:rPr>
        <w:t>2</w:t>
      </w:r>
      <w:r w:rsidR="00FC7090" w:rsidRPr="00676EB1">
        <w:rPr>
          <w:b/>
          <w:sz w:val="20"/>
          <w:szCs w:val="20"/>
        </w:rPr>
        <w:t>3</w:t>
      </w:r>
    </w:p>
    <w:p w:rsidR="00801A20" w:rsidRPr="00676EB1" w:rsidRDefault="00801A20" w:rsidP="00801A20">
      <w:pPr>
        <w:widowControl w:val="0"/>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801A20" w:rsidRPr="00676EB1" w:rsidTr="0039607C">
        <w:trPr>
          <w:gridAfter w:val="1"/>
          <w:wAfter w:w="48" w:type="pct"/>
        </w:trPr>
        <w:tc>
          <w:tcPr>
            <w:tcW w:w="537" w:type="pct"/>
          </w:tcPr>
          <w:p w:rsidR="00801A20" w:rsidRPr="00676EB1" w:rsidRDefault="00801A20" w:rsidP="0039607C">
            <w:pPr>
              <w:jc w:val="both"/>
              <w:rPr>
                <w:sz w:val="20"/>
                <w:szCs w:val="20"/>
              </w:rPr>
            </w:pPr>
            <w:r w:rsidRPr="00676EB1">
              <w:rPr>
                <w:rStyle w:val="SCCFileNumberChar"/>
                <w:sz w:val="20"/>
                <w:szCs w:val="20"/>
              </w:rPr>
              <w:t>40543</w:t>
            </w:r>
          </w:p>
        </w:tc>
        <w:tc>
          <w:tcPr>
            <w:tcW w:w="4415" w:type="pct"/>
            <w:gridSpan w:val="3"/>
          </w:tcPr>
          <w:p w:rsidR="00801A20" w:rsidRPr="00676EB1" w:rsidRDefault="00801A20" w:rsidP="0039607C">
            <w:pPr>
              <w:pStyle w:val="SCCLsocParty"/>
              <w:jc w:val="both"/>
              <w:rPr>
                <w:b/>
                <w:sz w:val="20"/>
                <w:szCs w:val="20"/>
                <w:lang w:val="en-US"/>
              </w:rPr>
            </w:pPr>
            <w:r w:rsidRPr="00676EB1">
              <w:rPr>
                <w:b/>
                <w:sz w:val="20"/>
                <w:szCs w:val="20"/>
                <w:lang w:val="en-US"/>
              </w:rPr>
              <w:t>Kelvin Kingsbury Purdy v. His Majesty the King</w:t>
            </w:r>
          </w:p>
          <w:p w:rsidR="00801A20" w:rsidRPr="00676EB1" w:rsidRDefault="00801A20" w:rsidP="0039607C">
            <w:pPr>
              <w:jc w:val="both"/>
              <w:rPr>
                <w:sz w:val="20"/>
                <w:szCs w:val="20"/>
              </w:rPr>
            </w:pPr>
            <w:r w:rsidRPr="00676EB1">
              <w:rPr>
                <w:sz w:val="20"/>
                <w:szCs w:val="20"/>
              </w:rPr>
              <w:t>(B.C.) (Criminal) (By Leave)</w:t>
            </w:r>
          </w:p>
        </w:tc>
      </w:tr>
      <w:tr w:rsidR="00801A20" w:rsidRPr="00676EB1" w:rsidTr="0039607C">
        <w:trPr>
          <w:gridAfter w:val="1"/>
          <w:wAfter w:w="48" w:type="pct"/>
        </w:trPr>
        <w:tc>
          <w:tcPr>
            <w:tcW w:w="4952" w:type="pct"/>
            <w:gridSpan w:val="4"/>
          </w:tcPr>
          <w:p w:rsidR="004B701F" w:rsidRPr="00676EB1" w:rsidRDefault="004B701F" w:rsidP="004B701F">
            <w:pPr>
              <w:jc w:val="both"/>
              <w:rPr>
                <w:sz w:val="20"/>
                <w:szCs w:val="20"/>
              </w:rPr>
            </w:pPr>
            <w:r w:rsidRPr="00676EB1">
              <w:rPr>
                <w:sz w:val="20"/>
                <w:szCs w:val="20"/>
              </w:rPr>
              <w:t>The motion for an extension of time to serve and file the application for leave to appeal is granted. The various requests for miscellaneous relief are dismissed. The application for leave to appeal from the judgment of the</w:t>
            </w:r>
            <w:bookmarkStart w:id="2" w:name="BM_1_"/>
            <w:bookmarkEnd w:id="2"/>
            <w:r w:rsidRPr="00676EB1">
              <w:rPr>
                <w:sz w:val="20"/>
                <w:szCs w:val="20"/>
              </w:rPr>
              <w:t xml:space="preserve"> Supreme Court of British Columbia, Number 29400-1, 2019 BCSC 2285, dated December 19, 2019, is dismissed.</w:t>
            </w:r>
          </w:p>
          <w:p w:rsidR="00801A20" w:rsidRPr="00676EB1" w:rsidRDefault="00801A20" w:rsidP="0039607C">
            <w:pPr>
              <w:jc w:val="both"/>
              <w:rPr>
                <w:sz w:val="20"/>
                <w:szCs w:val="20"/>
              </w:rPr>
            </w:pPr>
          </w:p>
        </w:tc>
      </w:tr>
      <w:tr w:rsidR="00801A20" w:rsidRPr="00676EB1" w:rsidTr="0039607C">
        <w:trPr>
          <w:gridAfter w:val="1"/>
          <w:wAfter w:w="48" w:type="pct"/>
        </w:trPr>
        <w:tc>
          <w:tcPr>
            <w:tcW w:w="4952" w:type="pct"/>
            <w:gridSpan w:val="4"/>
          </w:tcPr>
          <w:p w:rsidR="00801A20" w:rsidRPr="00676EB1" w:rsidRDefault="00801A20" w:rsidP="0039607C">
            <w:pPr>
              <w:jc w:val="both"/>
              <w:rPr>
                <w:sz w:val="20"/>
                <w:szCs w:val="20"/>
              </w:rPr>
            </w:pPr>
            <w:r w:rsidRPr="00676EB1">
              <w:rPr>
                <w:sz w:val="20"/>
                <w:szCs w:val="20"/>
              </w:rPr>
              <w:t xml:space="preserve">Charter of Rights — Right to life, liberty and security of the person — Fundamental justice — </w:t>
            </w:r>
            <w:r w:rsidRPr="00676EB1">
              <w:rPr>
                <w:i/>
                <w:sz w:val="20"/>
                <w:szCs w:val="20"/>
              </w:rPr>
              <w:t xml:space="preserve">Habeas corpus </w:t>
            </w:r>
            <w:r w:rsidRPr="00676EB1">
              <w:rPr>
                <w:sz w:val="20"/>
                <w:szCs w:val="20"/>
              </w:rPr>
              <w:t xml:space="preserve">— Right to be tried within a reasonable time — Presumption of innocence — Right to a fair hearing — Right to bail — Cruel and unusual treatment or punishment — Right to equality — Criminal law — Evidence — Wrongful conviction application — Bail — Applicant convicted of second-degree murder and sentenced to life imprisonment with no parole eligibility for 19 years — Court of Appeal dismissing appeals from conviction and from sentence — Application to re-open conviction appeal dismissed — Applicant seeking ministerial review of conviction, alleging miscarriage of justice — Application for bail pending decision on ministerial review dismissed — Whether application raises legal issue of sufficient public importance — </w:t>
            </w:r>
            <w:r w:rsidRPr="00676EB1">
              <w:rPr>
                <w:i/>
                <w:sz w:val="20"/>
                <w:szCs w:val="20"/>
              </w:rPr>
              <w:t>Canadian Charter of Rights and Freedoms</w:t>
            </w:r>
            <w:r w:rsidRPr="00676EB1">
              <w:rPr>
                <w:sz w:val="20"/>
                <w:szCs w:val="20"/>
              </w:rPr>
              <w:t xml:space="preserve">, ss. 7, 10, 11, 15 — </w:t>
            </w:r>
            <w:r w:rsidRPr="00676EB1">
              <w:rPr>
                <w:i/>
                <w:sz w:val="20"/>
                <w:szCs w:val="20"/>
              </w:rPr>
              <w:t>Criminal Code</w:t>
            </w:r>
            <w:r w:rsidRPr="00676EB1">
              <w:rPr>
                <w:sz w:val="20"/>
                <w:szCs w:val="20"/>
              </w:rPr>
              <w:t>, R.S.C. 1985, c. C-46, ss. 679, 680, 696.1-696.6.</w:t>
            </w:r>
          </w:p>
        </w:tc>
      </w:tr>
      <w:tr w:rsidR="00801A20" w:rsidRPr="00676EB1" w:rsidTr="0039607C">
        <w:trPr>
          <w:gridAfter w:val="1"/>
          <w:wAfter w:w="48" w:type="pct"/>
        </w:trPr>
        <w:tc>
          <w:tcPr>
            <w:tcW w:w="4952" w:type="pct"/>
            <w:gridSpan w:val="4"/>
          </w:tcPr>
          <w:p w:rsidR="00801A20" w:rsidRPr="00676EB1" w:rsidRDefault="00801A20" w:rsidP="0039607C">
            <w:pPr>
              <w:jc w:val="both"/>
              <w:rPr>
                <w:sz w:val="20"/>
                <w:szCs w:val="20"/>
              </w:rPr>
            </w:pPr>
          </w:p>
        </w:tc>
      </w:tr>
      <w:tr w:rsidR="00801A20" w:rsidRPr="00676EB1" w:rsidTr="0039607C">
        <w:trPr>
          <w:gridAfter w:val="1"/>
          <w:wAfter w:w="48" w:type="pct"/>
        </w:trPr>
        <w:tc>
          <w:tcPr>
            <w:tcW w:w="4952" w:type="pct"/>
            <w:gridSpan w:val="4"/>
          </w:tcPr>
          <w:p w:rsidR="00801A20" w:rsidRPr="00676EB1" w:rsidRDefault="00801A20" w:rsidP="0039607C">
            <w:pPr>
              <w:jc w:val="both"/>
              <w:rPr>
                <w:sz w:val="20"/>
                <w:szCs w:val="20"/>
              </w:rPr>
            </w:pPr>
            <w:r w:rsidRPr="00676EB1">
              <w:rPr>
                <w:sz w:val="20"/>
                <w:szCs w:val="20"/>
              </w:rPr>
              <w:t>The applicant, Kelvin Kingsbury Purdy, was convicted of second-degree murder, and sentenced to life imprisonment with no parole eligibility for 19 years. The Court of Appeal dismissed Mr. Purdy’s appeal from his conviction in 2008, and his appeal from his sentence in 2012. It also dismissed his application to re-open his conviction appeal in 2010; Mr. Purdy then filed an application for leave to appeal that decision before the Supreme Court of Canada, which was dismissed in 2012. Mr. Purdy then applied to the federal Minister of Justice for a review of his case, alleging a miscarriage of justice; his application for a wrongful conviction ministerial review was accepted in September 2018. In 2019, the B.C. Supreme Court dismissed Mr. Purdy’s application for bail pending a determination of the ministerial review process.</w:t>
            </w:r>
          </w:p>
          <w:p w:rsidR="00801A20" w:rsidRPr="00676EB1" w:rsidRDefault="00801A20" w:rsidP="0039607C">
            <w:pPr>
              <w:jc w:val="both"/>
              <w:rPr>
                <w:sz w:val="20"/>
                <w:szCs w:val="20"/>
              </w:rPr>
            </w:pPr>
          </w:p>
        </w:tc>
      </w:tr>
      <w:tr w:rsidR="00801A20" w:rsidRPr="00676EB1" w:rsidTr="0039607C">
        <w:tblPrEx>
          <w:tblCellMar>
            <w:bottom w:w="0" w:type="dxa"/>
          </w:tblCellMar>
        </w:tblPrEx>
        <w:tc>
          <w:tcPr>
            <w:tcW w:w="2367" w:type="pct"/>
            <w:gridSpan w:val="2"/>
          </w:tcPr>
          <w:p w:rsidR="00801A20" w:rsidRPr="00676EB1" w:rsidRDefault="00801A20" w:rsidP="0039607C">
            <w:pPr>
              <w:jc w:val="both"/>
              <w:rPr>
                <w:sz w:val="20"/>
                <w:szCs w:val="20"/>
              </w:rPr>
            </w:pPr>
            <w:r w:rsidRPr="00676EB1">
              <w:rPr>
                <w:sz w:val="20"/>
                <w:szCs w:val="20"/>
              </w:rPr>
              <w:t>October 14, 2005</w:t>
            </w:r>
          </w:p>
          <w:p w:rsidR="00801A20" w:rsidRPr="00676EB1" w:rsidRDefault="00801A20" w:rsidP="0039607C">
            <w:pPr>
              <w:jc w:val="both"/>
              <w:rPr>
                <w:sz w:val="20"/>
                <w:szCs w:val="20"/>
              </w:rPr>
            </w:pPr>
            <w:r w:rsidRPr="00676EB1">
              <w:rPr>
                <w:sz w:val="20"/>
                <w:szCs w:val="20"/>
              </w:rPr>
              <w:t>Supreme Court of British Columbia</w:t>
            </w:r>
          </w:p>
          <w:p w:rsidR="00801A20" w:rsidRPr="00676EB1" w:rsidRDefault="00801A20" w:rsidP="0039607C">
            <w:pPr>
              <w:jc w:val="both"/>
              <w:rPr>
                <w:sz w:val="20"/>
                <w:szCs w:val="20"/>
              </w:rPr>
            </w:pPr>
            <w:r w:rsidRPr="00676EB1">
              <w:rPr>
                <w:sz w:val="20"/>
                <w:szCs w:val="20"/>
              </w:rPr>
              <w:t xml:space="preserve">(trial by jury) (Nanaimo) </w:t>
            </w:r>
          </w:p>
          <w:p w:rsidR="00801A20" w:rsidRPr="00676EB1" w:rsidRDefault="00801A20" w:rsidP="0039607C">
            <w:pPr>
              <w:jc w:val="both"/>
              <w:rPr>
                <w:sz w:val="20"/>
                <w:szCs w:val="20"/>
              </w:rPr>
            </w:pPr>
            <w:r w:rsidRPr="00676EB1">
              <w:rPr>
                <w:sz w:val="20"/>
                <w:szCs w:val="20"/>
              </w:rPr>
              <w:t>Docket number: 56040-4 (unreported)</w:t>
            </w:r>
          </w:p>
          <w:p w:rsidR="00801A20" w:rsidRPr="00676EB1" w:rsidRDefault="00801A20" w:rsidP="0039607C">
            <w:pPr>
              <w:jc w:val="both"/>
              <w:rPr>
                <w:sz w:val="20"/>
                <w:szCs w:val="20"/>
              </w:rPr>
            </w:pPr>
          </w:p>
        </w:tc>
        <w:tc>
          <w:tcPr>
            <w:tcW w:w="267" w:type="pct"/>
          </w:tcPr>
          <w:p w:rsidR="00801A20" w:rsidRPr="00676EB1" w:rsidRDefault="00801A20" w:rsidP="0039607C">
            <w:pPr>
              <w:jc w:val="both"/>
              <w:rPr>
                <w:sz w:val="20"/>
                <w:szCs w:val="20"/>
              </w:rPr>
            </w:pPr>
          </w:p>
        </w:tc>
        <w:tc>
          <w:tcPr>
            <w:tcW w:w="2366" w:type="pct"/>
            <w:gridSpan w:val="2"/>
          </w:tcPr>
          <w:p w:rsidR="00801A20" w:rsidRPr="00676EB1" w:rsidRDefault="00801A20" w:rsidP="0039607C">
            <w:pPr>
              <w:jc w:val="both"/>
              <w:rPr>
                <w:sz w:val="20"/>
                <w:szCs w:val="20"/>
              </w:rPr>
            </w:pPr>
            <w:r w:rsidRPr="00676EB1">
              <w:rPr>
                <w:sz w:val="20"/>
                <w:szCs w:val="20"/>
              </w:rPr>
              <w:t>Kelvin Kingsbury Purdy convicted of second-degree murder</w:t>
            </w:r>
          </w:p>
        </w:tc>
      </w:tr>
      <w:tr w:rsidR="00801A20" w:rsidRPr="00676EB1" w:rsidTr="0039607C">
        <w:tblPrEx>
          <w:tblCellMar>
            <w:bottom w:w="0" w:type="dxa"/>
          </w:tblCellMar>
        </w:tblPrEx>
        <w:tc>
          <w:tcPr>
            <w:tcW w:w="2367" w:type="pct"/>
            <w:gridSpan w:val="2"/>
          </w:tcPr>
          <w:p w:rsidR="00801A20" w:rsidRPr="00676EB1" w:rsidRDefault="00801A20" w:rsidP="0039607C">
            <w:pPr>
              <w:jc w:val="both"/>
              <w:rPr>
                <w:sz w:val="20"/>
                <w:szCs w:val="20"/>
              </w:rPr>
            </w:pPr>
            <w:r w:rsidRPr="00676EB1">
              <w:rPr>
                <w:sz w:val="20"/>
                <w:szCs w:val="20"/>
              </w:rPr>
              <w:t>November 25, 2005</w:t>
            </w:r>
          </w:p>
          <w:p w:rsidR="00801A20" w:rsidRPr="00676EB1" w:rsidRDefault="00801A20" w:rsidP="0039607C">
            <w:pPr>
              <w:jc w:val="both"/>
              <w:rPr>
                <w:sz w:val="20"/>
                <w:szCs w:val="20"/>
              </w:rPr>
            </w:pPr>
            <w:r w:rsidRPr="00676EB1">
              <w:rPr>
                <w:sz w:val="20"/>
                <w:szCs w:val="20"/>
              </w:rPr>
              <w:t>Supreme Court of British Columbia</w:t>
            </w:r>
          </w:p>
          <w:p w:rsidR="00801A20" w:rsidRPr="00676EB1" w:rsidRDefault="00801A20" w:rsidP="0039607C">
            <w:pPr>
              <w:jc w:val="both"/>
              <w:rPr>
                <w:sz w:val="20"/>
                <w:szCs w:val="20"/>
              </w:rPr>
            </w:pPr>
            <w:r w:rsidRPr="00676EB1">
              <w:rPr>
                <w:sz w:val="20"/>
                <w:szCs w:val="20"/>
              </w:rPr>
              <w:t>(Nanaimo)</w:t>
            </w:r>
          </w:p>
          <w:p w:rsidR="00801A20" w:rsidRPr="00676EB1" w:rsidRDefault="00801A20" w:rsidP="0039607C">
            <w:pPr>
              <w:jc w:val="both"/>
              <w:rPr>
                <w:sz w:val="20"/>
                <w:szCs w:val="20"/>
              </w:rPr>
            </w:pPr>
            <w:r w:rsidRPr="00676EB1">
              <w:rPr>
                <w:sz w:val="20"/>
                <w:szCs w:val="20"/>
              </w:rPr>
              <w:t>Docket number: 56040-4 (unreported)</w:t>
            </w:r>
          </w:p>
          <w:p w:rsidR="00801A20" w:rsidRPr="00676EB1" w:rsidRDefault="00801A20" w:rsidP="0039607C">
            <w:pPr>
              <w:jc w:val="both"/>
              <w:rPr>
                <w:sz w:val="20"/>
                <w:szCs w:val="20"/>
              </w:rPr>
            </w:pPr>
          </w:p>
        </w:tc>
        <w:tc>
          <w:tcPr>
            <w:tcW w:w="267" w:type="pct"/>
          </w:tcPr>
          <w:p w:rsidR="00801A20" w:rsidRPr="00676EB1" w:rsidRDefault="00801A20" w:rsidP="0039607C">
            <w:pPr>
              <w:jc w:val="both"/>
              <w:rPr>
                <w:sz w:val="20"/>
                <w:szCs w:val="20"/>
              </w:rPr>
            </w:pPr>
          </w:p>
        </w:tc>
        <w:tc>
          <w:tcPr>
            <w:tcW w:w="2366" w:type="pct"/>
            <w:gridSpan w:val="2"/>
          </w:tcPr>
          <w:p w:rsidR="00801A20" w:rsidRPr="00676EB1" w:rsidRDefault="00801A20" w:rsidP="0039607C">
            <w:pPr>
              <w:jc w:val="both"/>
              <w:rPr>
                <w:sz w:val="20"/>
                <w:szCs w:val="20"/>
              </w:rPr>
            </w:pPr>
            <w:r w:rsidRPr="00676EB1">
              <w:rPr>
                <w:sz w:val="20"/>
                <w:szCs w:val="20"/>
              </w:rPr>
              <w:t>Mr. Purdy sentenced to life imprisonment with no eligibility for parole for 19 years</w:t>
            </w:r>
          </w:p>
        </w:tc>
      </w:tr>
      <w:tr w:rsidR="00801A20" w:rsidRPr="00676EB1" w:rsidTr="0039607C">
        <w:tblPrEx>
          <w:tblCellMar>
            <w:bottom w:w="0" w:type="dxa"/>
          </w:tblCellMar>
        </w:tblPrEx>
        <w:tc>
          <w:tcPr>
            <w:tcW w:w="2367" w:type="pct"/>
            <w:gridSpan w:val="2"/>
          </w:tcPr>
          <w:p w:rsidR="00801A20" w:rsidRPr="00676EB1" w:rsidRDefault="00801A20" w:rsidP="0039607C">
            <w:pPr>
              <w:jc w:val="both"/>
              <w:rPr>
                <w:sz w:val="20"/>
                <w:szCs w:val="20"/>
              </w:rPr>
            </w:pPr>
            <w:r w:rsidRPr="00676EB1">
              <w:rPr>
                <w:sz w:val="20"/>
                <w:szCs w:val="20"/>
              </w:rPr>
              <w:t>March 7, 2008</w:t>
            </w:r>
          </w:p>
          <w:p w:rsidR="00801A20" w:rsidRPr="00676EB1" w:rsidRDefault="00801A20" w:rsidP="0039607C">
            <w:pPr>
              <w:jc w:val="both"/>
              <w:rPr>
                <w:sz w:val="20"/>
                <w:szCs w:val="20"/>
              </w:rPr>
            </w:pPr>
            <w:r w:rsidRPr="00676EB1">
              <w:rPr>
                <w:sz w:val="20"/>
                <w:szCs w:val="20"/>
              </w:rPr>
              <w:t>Court of Appeal for British Columbia</w:t>
            </w:r>
          </w:p>
          <w:p w:rsidR="00801A20" w:rsidRPr="00676EB1" w:rsidRDefault="00801A20" w:rsidP="0039607C">
            <w:pPr>
              <w:jc w:val="both"/>
              <w:rPr>
                <w:sz w:val="20"/>
                <w:szCs w:val="20"/>
              </w:rPr>
            </w:pPr>
            <w:r w:rsidRPr="00676EB1">
              <w:rPr>
                <w:sz w:val="20"/>
                <w:szCs w:val="20"/>
              </w:rPr>
              <w:t>(Huddart, Mackenzie and Saunders JJ.A.)</w:t>
            </w:r>
          </w:p>
          <w:p w:rsidR="00801A20" w:rsidRPr="00676EB1" w:rsidRDefault="00801A20" w:rsidP="0039607C">
            <w:pPr>
              <w:jc w:val="both"/>
              <w:rPr>
                <w:sz w:val="20"/>
                <w:szCs w:val="20"/>
              </w:rPr>
            </w:pPr>
            <w:r w:rsidRPr="00676EB1">
              <w:rPr>
                <w:sz w:val="20"/>
                <w:szCs w:val="20"/>
              </w:rPr>
              <w:t xml:space="preserve">Neutral citation: </w:t>
            </w:r>
            <w:hyperlink r:id="rId11" w:history="1">
              <w:r w:rsidRPr="00676EB1">
                <w:rPr>
                  <w:rStyle w:val="Hyperlink"/>
                  <w:sz w:val="20"/>
                  <w:szCs w:val="20"/>
                </w:rPr>
                <w:t>2008 BCCA 95</w:t>
              </w:r>
            </w:hyperlink>
          </w:p>
          <w:p w:rsidR="00801A20" w:rsidRPr="00676EB1" w:rsidRDefault="00801A20" w:rsidP="0039607C">
            <w:pPr>
              <w:jc w:val="both"/>
              <w:rPr>
                <w:sz w:val="20"/>
                <w:szCs w:val="20"/>
              </w:rPr>
            </w:pPr>
          </w:p>
        </w:tc>
        <w:tc>
          <w:tcPr>
            <w:tcW w:w="267" w:type="pct"/>
          </w:tcPr>
          <w:p w:rsidR="00801A20" w:rsidRPr="00676EB1" w:rsidRDefault="00801A20" w:rsidP="0039607C">
            <w:pPr>
              <w:jc w:val="both"/>
              <w:rPr>
                <w:sz w:val="20"/>
                <w:szCs w:val="20"/>
              </w:rPr>
            </w:pPr>
          </w:p>
        </w:tc>
        <w:tc>
          <w:tcPr>
            <w:tcW w:w="2366" w:type="pct"/>
            <w:gridSpan w:val="2"/>
          </w:tcPr>
          <w:p w:rsidR="00801A20" w:rsidRPr="00676EB1" w:rsidRDefault="00801A20" w:rsidP="0039607C">
            <w:pPr>
              <w:jc w:val="both"/>
              <w:rPr>
                <w:sz w:val="20"/>
                <w:szCs w:val="20"/>
              </w:rPr>
            </w:pPr>
            <w:r w:rsidRPr="00676EB1">
              <w:rPr>
                <w:sz w:val="20"/>
                <w:szCs w:val="20"/>
              </w:rPr>
              <w:t>Appeal from conviction for second-degree murder — dismissed</w:t>
            </w:r>
          </w:p>
          <w:p w:rsidR="00801A20" w:rsidRPr="00676EB1" w:rsidRDefault="00801A20" w:rsidP="0039607C">
            <w:pPr>
              <w:jc w:val="both"/>
              <w:rPr>
                <w:sz w:val="20"/>
                <w:szCs w:val="20"/>
              </w:rPr>
            </w:pPr>
          </w:p>
        </w:tc>
      </w:tr>
      <w:tr w:rsidR="00801A20" w:rsidRPr="00676EB1" w:rsidTr="0039607C">
        <w:tblPrEx>
          <w:tblCellMar>
            <w:bottom w:w="0" w:type="dxa"/>
          </w:tblCellMar>
        </w:tblPrEx>
        <w:tc>
          <w:tcPr>
            <w:tcW w:w="2367" w:type="pct"/>
            <w:gridSpan w:val="2"/>
          </w:tcPr>
          <w:p w:rsidR="00801A20" w:rsidRPr="00676EB1" w:rsidRDefault="00801A20" w:rsidP="0039607C">
            <w:pPr>
              <w:jc w:val="both"/>
              <w:rPr>
                <w:sz w:val="20"/>
                <w:szCs w:val="20"/>
              </w:rPr>
            </w:pPr>
            <w:r w:rsidRPr="00676EB1">
              <w:rPr>
                <w:sz w:val="20"/>
                <w:szCs w:val="20"/>
              </w:rPr>
              <w:t>September 23, 2010</w:t>
            </w:r>
          </w:p>
          <w:p w:rsidR="00801A20" w:rsidRPr="00676EB1" w:rsidRDefault="00801A20" w:rsidP="0039607C">
            <w:pPr>
              <w:jc w:val="both"/>
              <w:rPr>
                <w:sz w:val="20"/>
                <w:szCs w:val="20"/>
              </w:rPr>
            </w:pPr>
            <w:r w:rsidRPr="00676EB1">
              <w:rPr>
                <w:sz w:val="20"/>
                <w:szCs w:val="20"/>
              </w:rPr>
              <w:t>Court of Appeal for British Columbia</w:t>
            </w:r>
          </w:p>
          <w:p w:rsidR="00801A20" w:rsidRPr="00676EB1" w:rsidRDefault="00801A20" w:rsidP="0039607C">
            <w:pPr>
              <w:jc w:val="both"/>
              <w:rPr>
                <w:sz w:val="20"/>
                <w:szCs w:val="20"/>
              </w:rPr>
            </w:pPr>
            <w:r w:rsidRPr="00676EB1">
              <w:rPr>
                <w:sz w:val="20"/>
                <w:szCs w:val="20"/>
              </w:rPr>
              <w:t>(Rowles, Saunders and Smith JJ.A.)</w:t>
            </w:r>
          </w:p>
          <w:p w:rsidR="00801A20" w:rsidRPr="00676EB1" w:rsidRDefault="00801A20" w:rsidP="0039607C">
            <w:pPr>
              <w:jc w:val="both"/>
              <w:rPr>
                <w:sz w:val="20"/>
                <w:szCs w:val="20"/>
              </w:rPr>
            </w:pPr>
            <w:r w:rsidRPr="00676EB1">
              <w:rPr>
                <w:sz w:val="20"/>
                <w:szCs w:val="20"/>
              </w:rPr>
              <w:t xml:space="preserve">Neutral citation: </w:t>
            </w:r>
            <w:hyperlink r:id="rId12" w:history="1">
              <w:r w:rsidRPr="00676EB1">
                <w:rPr>
                  <w:rStyle w:val="Hyperlink"/>
                  <w:sz w:val="20"/>
                  <w:szCs w:val="20"/>
                </w:rPr>
                <w:t>2010 BCCA 413</w:t>
              </w:r>
            </w:hyperlink>
          </w:p>
          <w:p w:rsidR="00801A20" w:rsidRPr="00676EB1" w:rsidRDefault="00801A20" w:rsidP="0039607C">
            <w:pPr>
              <w:jc w:val="both"/>
              <w:rPr>
                <w:sz w:val="20"/>
                <w:szCs w:val="20"/>
              </w:rPr>
            </w:pPr>
          </w:p>
        </w:tc>
        <w:tc>
          <w:tcPr>
            <w:tcW w:w="267" w:type="pct"/>
          </w:tcPr>
          <w:p w:rsidR="00801A20" w:rsidRPr="00676EB1" w:rsidRDefault="00801A20" w:rsidP="0039607C">
            <w:pPr>
              <w:jc w:val="both"/>
              <w:rPr>
                <w:sz w:val="20"/>
                <w:szCs w:val="20"/>
              </w:rPr>
            </w:pPr>
          </w:p>
        </w:tc>
        <w:tc>
          <w:tcPr>
            <w:tcW w:w="2366" w:type="pct"/>
            <w:gridSpan w:val="2"/>
          </w:tcPr>
          <w:p w:rsidR="00801A20" w:rsidRPr="00676EB1" w:rsidRDefault="00801A20" w:rsidP="0039607C">
            <w:pPr>
              <w:jc w:val="both"/>
              <w:rPr>
                <w:sz w:val="20"/>
                <w:szCs w:val="20"/>
              </w:rPr>
            </w:pPr>
            <w:r w:rsidRPr="00676EB1">
              <w:rPr>
                <w:sz w:val="20"/>
                <w:szCs w:val="20"/>
              </w:rPr>
              <w:t>Application to re-open appeal from conviction — dismissed</w:t>
            </w:r>
          </w:p>
          <w:p w:rsidR="00801A20" w:rsidRPr="00676EB1" w:rsidRDefault="00801A20" w:rsidP="0039607C">
            <w:pPr>
              <w:jc w:val="both"/>
              <w:rPr>
                <w:sz w:val="20"/>
                <w:szCs w:val="20"/>
              </w:rPr>
            </w:pPr>
          </w:p>
        </w:tc>
      </w:tr>
    </w:tbl>
    <w:p w:rsidR="004B701F" w:rsidRPr="00676EB1" w:rsidRDefault="004B701F">
      <w:r w:rsidRPr="00676EB1">
        <w:br w:type="page"/>
      </w:r>
    </w:p>
    <w:tbl>
      <w:tblPr>
        <w:tblW w:w="5000" w:type="pct"/>
        <w:tblLayout w:type="fixed"/>
        <w:tblCellMar>
          <w:left w:w="0" w:type="dxa"/>
          <w:right w:w="0" w:type="dxa"/>
        </w:tblCellMar>
        <w:tblLook w:val="04A0" w:firstRow="1" w:lastRow="0" w:firstColumn="1" w:lastColumn="0" w:noHBand="0" w:noVBand="1"/>
      </w:tblPr>
      <w:tblGrid>
        <w:gridCol w:w="4553"/>
        <w:gridCol w:w="514"/>
        <w:gridCol w:w="4552"/>
      </w:tblGrid>
      <w:tr w:rsidR="00801A20" w:rsidRPr="00676EB1" w:rsidTr="0039607C">
        <w:tc>
          <w:tcPr>
            <w:tcW w:w="2367" w:type="pct"/>
          </w:tcPr>
          <w:p w:rsidR="00801A20" w:rsidRPr="00676EB1" w:rsidRDefault="00801A20" w:rsidP="0039607C">
            <w:pPr>
              <w:jc w:val="both"/>
              <w:rPr>
                <w:sz w:val="20"/>
                <w:szCs w:val="20"/>
              </w:rPr>
            </w:pPr>
            <w:r w:rsidRPr="00676EB1">
              <w:rPr>
                <w:sz w:val="20"/>
                <w:szCs w:val="20"/>
              </w:rPr>
              <w:t>February 2, 2012</w:t>
            </w:r>
          </w:p>
          <w:p w:rsidR="00801A20" w:rsidRPr="00676EB1" w:rsidRDefault="00801A20" w:rsidP="0039607C">
            <w:pPr>
              <w:jc w:val="both"/>
              <w:rPr>
                <w:sz w:val="20"/>
                <w:szCs w:val="20"/>
              </w:rPr>
            </w:pPr>
            <w:r w:rsidRPr="00676EB1">
              <w:rPr>
                <w:sz w:val="20"/>
                <w:szCs w:val="20"/>
              </w:rPr>
              <w:t>Supreme Court of Canada</w:t>
            </w:r>
          </w:p>
          <w:p w:rsidR="00801A20" w:rsidRPr="00676EB1" w:rsidRDefault="00801A20" w:rsidP="0039607C">
            <w:pPr>
              <w:jc w:val="both"/>
              <w:rPr>
                <w:sz w:val="20"/>
                <w:szCs w:val="20"/>
              </w:rPr>
            </w:pPr>
            <w:r w:rsidRPr="00676EB1">
              <w:rPr>
                <w:sz w:val="20"/>
                <w:szCs w:val="20"/>
              </w:rPr>
              <w:t xml:space="preserve">File number: </w:t>
            </w:r>
            <w:hyperlink r:id="rId13" w:history="1">
              <w:r w:rsidRPr="00676EB1">
                <w:rPr>
                  <w:rStyle w:val="Hyperlink"/>
                  <w:sz w:val="20"/>
                  <w:szCs w:val="20"/>
                </w:rPr>
                <w:t>34391</w:t>
              </w:r>
            </w:hyperlink>
          </w:p>
          <w:p w:rsidR="00801A20" w:rsidRPr="00676EB1" w:rsidRDefault="00801A20" w:rsidP="0039607C">
            <w:pPr>
              <w:jc w:val="both"/>
              <w:rPr>
                <w:sz w:val="20"/>
                <w:szCs w:val="20"/>
              </w:rPr>
            </w:pPr>
          </w:p>
        </w:tc>
        <w:tc>
          <w:tcPr>
            <w:tcW w:w="267" w:type="pct"/>
          </w:tcPr>
          <w:p w:rsidR="00801A20" w:rsidRPr="00676EB1" w:rsidRDefault="00801A20" w:rsidP="0039607C">
            <w:pPr>
              <w:jc w:val="both"/>
              <w:rPr>
                <w:sz w:val="20"/>
                <w:szCs w:val="20"/>
              </w:rPr>
            </w:pPr>
          </w:p>
        </w:tc>
        <w:tc>
          <w:tcPr>
            <w:tcW w:w="2366" w:type="pct"/>
          </w:tcPr>
          <w:p w:rsidR="00801A20" w:rsidRPr="00676EB1" w:rsidRDefault="00801A20" w:rsidP="0039607C">
            <w:pPr>
              <w:jc w:val="both"/>
              <w:rPr>
                <w:sz w:val="20"/>
                <w:szCs w:val="20"/>
              </w:rPr>
            </w:pPr>
            <w:r w:rsidRPr="00676EB1">
              <w:rPr>
                <w:sz w:val="20"/>
                <w:szCs w:val="20"/>
              </w:rPr>
              <w:t>Application for leave to appeal from dismissal of application to re-open conviction appeal — dismissed</w:t>
            </w:r>
          </w:p>
          <w:p w:rsidR="00801A20" w:rsidRPr="00676EB1" w:rsidRDefault="00801A20" w:rsidP="0039607C">
            <w:pPr>
              <w:jc w:val="both"/>
              <w:rPr>
                <w:sz w:val="20"/>
                <w:szCs w:val="20"/>
              </w:rPr>
            </w:pPr>
          </w:p>
        </w:tc>
      </w:tr>
      <w:tr w:rsidR="00801A20" w:rsidRPr="00676EB1" w:rsidTr="0039607C">
        <w:tc>
          <w:tcPr>
            <w:tcW w:w="2367" w:type="pct"/>
          </w:tcPr>
          <w:p w:rsidR="00801A20" w:rsidRPr="00676EB1" w:rsidRDefault="00801A20" w:rsidP="0039607C">
            <w:pPr>
              <w:jc w:val="both"/>
              <w:rPr>
                <w:sz w:val="20"/>
                <w:szCs w:val="20"/>
              </w:rPr>
            </w:pPr>
            <w:r w:rsidRPr="00676EB1">
              <w:rPr>
                <w:sz w:val="20"/>
                <w:szCs w:val="20"/>
              </w:rPr>
              <w:t>June 21, 2012</w:t>
            </w:r>
          </w:p>
          <w:p w:rsidR="00801A20" w:rsidRPr="00676EB1" w:rsidRDefault="00801A20" w:rsidP="0039607C">
            <w:pPr>
              <w:jc w:val="both"/>
              <w:rPr>
                <w:sz w:val="20"/>
                <w:szCs w:val="20"/>
              </w:rPr>
            </w:pPr>
            <w:r w:rsidRPr="00676EB1">
              <w:rPr>
                <w:sz w:val="20"/>
                <w:szCs w:val="20"/>
              </w:rPr>
              <w:t>Court of Appeal for British Columbia</w:t>
            </w:r>
          </w:p>
          <w:p w:rsidR="00801A20" w:rsidRPr="00676EB1" w:rsidRDefault="00801A20" w:rsidP="0039607C">
            <w:pPr>
              <w:jc w:val="both"/>
              <w:rPr>
                <w:sz w:val="20"/>
                <w:szCs w:val="20"/>
              </w:rPr>
            </w:pPr>
            <w:r w:rsidRPr="00676EB1">
              <w:rPr>
                <w:sz w:val="20"/>
                <w:szCs w:val="20"/>
              </w:rPr>
              <w:t>(Garson, MacKenzie and Harris JJ.A.)</w:t>
            </w:r>
          </w:p>
          <w:p w:rsidR="00801A20" w:rsidRPr="00676EB1" w:rsidRDefault="00801A20" w:rsidP="0039607C">
            <w:pPr>
              <w:jc w:val="both"/>
              <w:rPr>
                <w:rStyle w:val="Hyperlink"/>
                <w:color w:val="auto"/>
                <w:sz w:val="20"/>
                <w:u w:val="none"/>
              </w:rPr>
            </w:pPr>
            <w:r w:rsidRPr="00676EB1">
              <w:rPr>
                <w:sz w:val="20"/>
                <w:szCs w:val="20"/>
              </w:rPr>
              <w:t xml:space="preserve">Neutral citation: </w:t>
            </w:r>
            <w:hyperlink r:id="rId14" w:history="1">
              <w:r w:rsidRPr="00676EB1">
                <w:rPr>
                  <w:rStyle w:val="Hyperlink"/>
                  <w:sz w:val="20"/>
                  <w:szCs w:val="20"/>
                </w:rPr>
                <w:t>2012 BCCA 272</w:t>
              </w:r>
            </w:hyperlink>
          </w:p>
          <w:p w:rsidR="00801A20" w:rsidRPr="00676EB1" w:rsidRDefault="00801A20" w:rsidP="0039607C">
            <w:pPr>
              <w:jc w:val="both"/>
              <w:rPr>
                <w:sz w:val="20"/>
                <w:szCs w:val="20"/>
              </w:rPr>
            </w:pPr>
          </w:p>
        </w:tc>
        <w:tc>
          <w:tcPr>
            <w:tcW w:w="267" w:type="pct"/>
          </w:tcPr>
          <w:p w:rsidR="00801A20" w:rsidRPr="00676EB1" w:rsidRDefault="00801A20" w:rsidP="0039607C">
            <w:pPr>
              <w:jc w:val="both"/>
              <w:rPr>
                <w:sz w:val="20"/>
                <w:szCs w:val="20"/>
              </w:rPr>
            </w:pPr>
          </w:p>
        </w:tc>
        <w:tc>
          <w:tcPr>
            <w:tcW w:w="2366" w:type="pct"/>
          </w:tcPr>
          <w:p w:rsidR="00801A20" w:rsidRPr="00676EB1" w:rsidRDefault="00801A20" w:rsidP="0039607C">
            <w:pPr>
              <w:jc w:val="both"/>
              <w:rPr>
                <w:sz w:val="20"/>
                <w:szCs w:val="20"/>
              </w:rPr>
            </w:pPr>
            <w:r w:rsidRPr="00676EB1">
              <w:rPr>
                <w:sz w:val="20"/>
                <w:szCs w:val="20"/>
              </w:rPr>
              <w:t>Appeal from sentence — dismissed</w:t>
            </w:r>
          </w:p>
          <w:p w:rsidR="00801A20" w:rsidRPr="00676EB1" w:rsidRDefault="00801A20" w:rsidP="0039607C">
            <w:pPr>
              <w:jc w:val="both"/>
              <w:rPr>
                <w:sz w:val="20"/>
                <w:szCs w:val="20"/>
              </w:rPr>
            </w:pPr>
          </w:p>
        </w:tc>
      </w:tr>
      <w:tr w:rsidR="00801A20" w:rsidRPr="00676EB1" w:rsidTr="0039607C">
        <w:tc>
          <w:tcPr>
            <w:tcW w:w="2367" w:type="pct"/>
          </w:tcPr>
          <w:p w:rsidR="00801A20" w:rsidRPr="00676EB1" w:rsidRDefault="00801A20" w:rsidP="0039607C">
            <w:pPr>
              <w:jc w:val="both"/>
              <w:rPr>
                <w:sz w:val="20"/>
                <w:szCs w:val="20"/>
              </w:rPr>
            </w:pPr>
            <w:r w:rsidRPr="00676EB1">
              <w:rPr>
                <w:sz w:val="20"/>
                <w:szCs w:val="20"/>
              </w:rPr>
              <w:t>December 19, 2019</w:t>
            </w:r>
          </w:p>
          <w:p w:rsidR="00801A20" w:rsidRPr="00676EB1" w:rsidRDefault="00801A20" w:rsidP="0039607C">
            <w:pPr>
              <w:jc w:val="both"/>
              <w:rPr>
                <w:sz w:val="20"/>
                <w:szCs w:val="20"/>
              </w:rPr>
            </w:pPr>
            <w:r w:rsidRPr="00676EB1">
              <w:rPr>
                <w:sz w:val="20"/>
                <w:szCs w:val="20"/>
              </w:rPr>
              <w:t>Supreme Court of British Columbia</w:t>
            </w:r>
          </w:p>
          <w:p w:rsidR="00801A20" w:rsidRPr="00676EB1" w:rsidRDefault="00801A20" w:rsidP="0039607C">
            <w:pPr>
              <w:jc w:val="both"/>
              <w:rPr>
                <w:sz w:val="20"/>
                <w:szCs w:val="20"/>
              </w:rPr>
            </w:pPr>
            <w:r w:rsidRPr="00676EB1">
              <w:rPr>
                <w:sz w:val="20"/>
                <w:szCs w:val="20"/>
              </w:rPr>
              <w:t>(Holmes J.) (Vancouver)</w:t>
            </w:r>
          </w:p>
          <w:p w:rsidR="00801A20" w:rsidRPr="00676EB1" w:rsidRDefault="00801A20" w:rsidP="0039607C">
            <w:pPr>
              <w:jc w:val="both"/>
              <w:rPr>
                <w:sz w:val="20"/>
                <w:szCs w:val="20"/>
              </w:rPr>
            </w:pPr>
            <w:r w:rsidRPr="00676EB1">
              <w:rPr>
                <w:sz w:val="20"/>
                <w:szCs w:val="20"/>
              </w:rPr>
              <w:t>Docket number: 29400-1</w:t>
            </w:r>
          </w:p>
          <w:p w:rsidR="00801A20" w:rsidRPr="00676EB1" w:rsidRDefault="00801A20" w:rsidP="0039607C">
            <w:pPr>
              <w:jc w:val="both"/>
              <w:rPr>
                <w:sz w:val="20"/>
                <w:szCs w:val="20"/>
              </w:rPr>
            </w:pPr>
            <w:r w:rsidRPr="00676EB1">
              <w:rPr>
                <w:sz w:val="20"/>
                <w:szCs w:val="20"/>
              </w:rPr>
              <w:t xml:space="preserve">Neutral citation: </w:t>
            </w:r>
            <w:hyperlink r:id="rId15" w:history="1">
              <w:r w:rsidRPr="00676EB1">
                <w:rPr>
                  <w:rStyle w:val="Hyperlink"/>
                  <w:sz w:val="20"/>
                  <w:szCs w:val="20"/>
                </w:rPr>
                <w:t>2019 BCSC 2285</w:t>
              </w:r>
            </w:hyperlink>
          </w:p>
          <w:p w:rsidR="00801A20" w:rsidRPr="00676EB1" w:rsidRDefault="00801A20" w:rsidP="0039607C">
            <w:pPr>
              <w:jc w:val="both"/>
              <w:rPr>
                <w:sz w:val="20"/>
                <w:szCs w:val="20"/>
              </w:rPr>
            </w:pPr>
          </w:p>
        </w:tc>
        <w:tc>
          <w:tcPr>
            <w:tcW w:w="267" w:type="pct"/>
          </w:tcPr>
          <w:p w:rsidR="00801A20" w:rsidRPr="00676EB1" w:rsidRDefault="00801A20" w:rsidP="0039607C">
            <w:pPr>
              <w:jc w:val="both"/>
              <w:rPr>
                <w:sz w:val="20"/>
                <w:szCs w:val="20"/>
              </w:rPr>
            </w:pPr>
          </w:p>
        </w:tc>
        <w:tc>
          <w:tcPr>
            <w:tcW w:w="2366" w:type="pct"/>
          </w:tcPr>
          <w:p w:rsidR="00801A20" w:rsidRPr="00676EB1" w:rsidRDefault="00801A20" w:rsidP="0039607C">
            <w:pPr>
              <w:jc w:val="both"/>
              <w:rPr>
                <w:sz w:val="20"/>
                <w:szCs w:val="20"/>
              </w:rPr>
            </w:pPr>
            <w:r w:rsidRPr="00676EB1">
              <w:rPr>
                <w:sz w:val="20"/>
                <w:szCs w:val="20"/>
              </w:rPr>
              <w:t>Application for judicial interim release, pending determination of wrongful conviction review process — dismissed</w:t>
            </w:r>
          </w:p>
          <w:p w:rsidR="00801A20" w:rsidRPr="00676EB1" w:rsidRDefault="00801A20" w:rsidP="0039607C">
            <w:pPr>
              <w:jc w:val="both"/>
              <w:rPr>
                <w:sz w:val="20"/>
                <w:szCs w:val="20"/>
              </w:rPr>
            </w:pPr>
          </w:p>
        </w:tc>
      </w:tr>
      <w:tr w:rsidR="00801A20" w:rsidRPr="00676EB1" w:rsidTr="0039607C">
        <w:tc>
          <w:tcPr>
            <w:tcW w:w="2367" w:type="pct"/>
          </w:tcPr>
          <w:p w:rsidR="00801A20" w:rsidRPr="00676EB1" w:rsidRDefault="00801A20" w:rsidP="0039607C">
            <w:pPr>
              <w:jc w:val="both"/>
              <w:rPr>
                <w:sz w:val="20"/>
                <w:szCs w:val="20"/>
              </w:rPr>
            </w:pPr>
            <w:r w:rsidRPr="00676EB1">
              <w:rPr>
                <w:sz w:val="20"/>
                <w:szCs w:val="20"/>
              </w:rPr>
              <w:t>August 22, 2022</w:t>
            </w:r>
          </w:p>
          <w:p w:rsidR="00801A20" w:rsidRPr="00676EB1" w:rsidRDefault="00801A20" w:rsidP="0039607C">
            <w:pPr>
              <w:jc w:val="both"/>
              <w:rPr>
                <w:sz w:val="20"/>
                <w:szCs w:val="20"/>
              </w:rPr>
            </w:pPr>
            <w:r w:rsidRPr="00676EB1">
              <w:rPr>
                <w:sz w:val="20"/>
                <w:szCs w:val="20"/>
              </w:rPr>
              <w:t>Supreme Court of Canada</w:t>
            </w:r>
          </w:p>
        </w:tc>
        <w:tc>
          <w:tcPr>
            <w:tcW w:w="267" w:type="pct"/>
          </w:tcPr>
          <w:p w:rsidR="00801A20" w:rsidRPr="00676EB1" w:rsidRDefault="00801A20" w:rsidP="0039607C">
            <w:pPr>
              <w:jc w:val="both"/>
              <w:rPr>
                <w:sz w:val="20"/>
                <w:szCs w:val="20"/>
              </w:rPr>
            </w:pPr>
          </w:p>
        </w:tc>
        <w:tc>
          <w:tcPr>
            <w:tcW w:w="2366" w:type="pct"/>
          </w:tcPr>
          <w:p w:rsidR="00801A20" w:rsidRPr="00676EB1" w:rsidRDefault="00801A20" w:rsidP="0039607C">
            <w:pPr>
              <w:jc w:val="both"/>
              <w:rPr>
                <w:sz w:val="20"/>
                <w:szCs w:val="20"/>
              </w:rPr>
            </w:pPr>
            <w:r w:rsidRPr="00676EB1">
              <w:rPr>
                <w:sz w:val="20"/>
                <w:szCs w:val="20"/>
              </w:rPr>
              <w:t>Motion for extension of time in which to serve and file application for leave to appeal from bail application, and leave application, filed</w:t>
            </w:r>
          </w:p>
        </w:tc>
      </w:tr>
    </w:tbl>
    <w:p w:rsidR="00801A20" w:rsidRPr="00676EB1" w:rsidRDefault="00801A20" w:rsidP="00801A20">
      <w:pPr>
        <w:jc w:val="both"/>
        <w:rPr>
          <w:sz w:val="20"/>
        </w:rPr>
      </w:pPr>
    </w:p>
    <w:p w:rsidR="00801A20" w:rsidRPr="00676EB1" w:rsidRDefault="00FE51DA" w:rsidP="00801A20">
      <w:pPr>
        <w:jc w:val="both"/>
        <w:rPr>
          <w:sz w:val="20"/>
        </w:rPr>
      </w:pPr>
      <w:r>
        <w:rPr>
          <w:sz w:val="20"/>
        </w:rPr>
        <w:pict>
          <v:rect id="_x0000_i1025" style="width:2in;height:1pt" o:hrpct="0" o:hralign="center" o:hrstd="t" o:hrnoshade="t" o:hr="t" fillcolor="black [3213]" stroked="f"/>
        </w:pict>
      </w:r>
    </w:p>
    <w:p w:rsidR="00801A20" w:rsidRPr="00676EB1" w:rsidRDefault="00801A20" w:rsidP="00801A20">
      <w:pPr>
        <w:jc w:val="both"/>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801A20" w:rsidRPr="00FE51DA" w:rsidTr="0039607C">
        <w:trPr>
          <w:gridAfter w:val="1"/>
          <w:wAfter w:w="48" w:type="pct"/>
        </w:trPr>
        <w:tc>
          <w:tcPr>
            <w:tcW w:w="537" w:type="pct"/>
          </w:tcPr>
          <w:p w:rsidR="00801A20" w:rsidRPr="00676EB1" w:rsidRDefault="00801A20" w:rsidP="0039607C">
            <w:pPr>
              <w:jc w:val="both"/>
              <w:rPr>
                <w:sz w:val="20"/>
                <w:szCs w:val="20"/>
                <w:lang w:val="fr-CA"/>
              </w:rPr>
            </w:pPr>
            <w:r w:rsidRPr="00676EB1">
              <w:rPr>
                <w:rStyle w:val="SCCFileNumberChar"/>
                <w:sz w:val="20"/>
                <w:szCs w:val="20"/>
                <w:lang w:val="fr-CA"/>
              </w:rPr>
              <w:t>40543</w:t>
            </w:r>
          </w:p>
        </w:tc>
        <w:tc>
          <w:tcPr>
            <w:tcW w:w="4415" w:type="pct"/>
            <w:gridSpan w:val="3"/>
          </w:tcPr>
          <w:p w:rsidR="00801A20" w:rsidRPr="00676EB1" w:rsidRDefault="00801A20" w:rsidP="0039607C">
            <w:pPr>
              <w:pStyle w:val="SCCLsocParty"/>
              <w:jc w:val="both"/>
              <w:rPr>
                <w:b/>
                <w:sz w:val="20"/>
                <w:szCs w:val="20"/>
              </w:rPr>
            </w:pPr>
            <w:r w:rsidRPr="00676EB1">
              <w:rPr>
                <w:b/>
                <w:sz w:val="20"/>
                <w:szCs w:val="20"/>
              </w:rPr>
              <w:t>Kelvin Kingsbury Purdy c. Sa Majesté le Roi</w:t>
            </w:r>
          </w:p>
          <w:p w:rsidR="00801A20" w:rsidRPr="00676EB1" w:rsidRDefault="00801A20" w:rsidP="0039607C">
            <w:pPr>
              <w:jc w:val="both"/>
              <w:rPr>
                <w:sz w:val="20"/>
                <w:szCs w:val="20"/>
                <w:lang w:val="fr-CA"/>
              </w:rPr>
            </w:pPr>
            <w:r w:rsidRPr="00676EB1">
              <w:rPr>
                <w:sz w:val="20"/>
                <w:szCs w:val="20"/>
                <w:lang w:val="fr-CA"/>
              </w:rPr>
              <w:t>(C.-B.) (Criminelle) (Sur autorisation)</w:t>
            </w:r>
          </w:p>
        </w:tc>
      </w:tr>
      <w:tr w:rsidR="00801A20" w:rsidRPr="00FE51DA" w:rsidTr="0039607C">
        <w:trPr>
          <w:gridAfter w:val="1"/>
          <w:wAfter w:w="48" w:type="pct"/>
        </w:trPr>
        <w:tc>
          <w:tcPr>
            <w:tcW w:w="4952" w:type="pct"/>
            <w:gridSpan w:val="4"/>
          </w:tcPr>
          <w:p w:rsidR="00801A20" w:rsidRPr="00676EB1" w:rsidRDefault="004B701F" w:rsidP="0039607C">
            <w:pPr>
              <w:jc w:val="both"/>
              <w:rPr>
                <w:sz w:val="20"/>
                <w:szCs w:val="20"/>
                <w:lang w:val="fr-CA"/>
              </w:rPr>
            </w:pPr>
            <w:r w:rsidRPr="00676EB1">
              <w:rPr>
                <w:sz w:val="20"/>
                <w:szCs w:val="20"/>
                <w:lang w:val="fr-CA"/>
              </w:rPr>
              <w:t>La requête en prorogation du délai de signification et de dépôt de la demande d’autorisation d’appel est accueillie. Les demandes diverses de redressement sont rejetées. La demande d’autorisation d’appel de l’arrêt de la Cour suprême de la Colombie-Britannique, numéro 29400-1, 2019 BCSC 2285, daté du 19 décembre 2019, est rejetée.</w:t>
            </w:r>
          </w:p>
          <w:p w:rsidR="004B701F" w:rsidRPr="00676EB1" w:rsidRDefault="004B701F" w:rsidP="0039607C">
            <w:pPr>
              <w:jc w:val="both"/>
              <w:rPr>
                <w:sz w:val="20"/>
                <w:szCs w:val="20"/>
                <w:lang w:val="fr-CA"/>
              </w:rPr>
            </w:pPr>
          </w:p>
        </w:tc>
      </w:tr>
      <w:tr w:rsidR="00801A20" w:rsidRPr="00FE51DA" w:rsidTr="0039607C">
        <w:trPr>
          <w:gridAfter w:val="1"/>
          <w:wAfter w:w="48" w:type="pct"/>
        </w:trPr>
        <w:tc>
          <w:tcPr>
            <w:tcW w:w="4952" w:type="pct"/>
            <w:gridSpan w:val="4"/>
          </w:tcPr>
          <w:p w:rsidR="00801A20" w:rsidRPr="00676EB1" w:rsidRDefault="00801A20" w:rsidP="004B701F">
            <w:pPr>
              <w:jc w:val="both"/>
              <w:rPr>
                <w:sz w:val="20"/>
                <w:szCs w:val="20"/>
                <w:lang w:val="fr-CA"/>
              </w:rPr>
            </w:pPr>
            <w:r w:rsidRPr="00676EB1">
              <w:rPr>
                <w:sz w:val="20"/>
                <w:szCs w:val="20"/>
                <w:lang w:val="fr-CA"/>
              </w:rPr>
              <w:t xml:space="preserve">Charte des droits — Droit à la vie, à la liberté et à la sécurité de la personne — Justice fondamentale — </w:t>
            </w:r>
            <w:r w:rsidRPr="00676EB1">
              <w:rPr>
                <w:i/>
                <w:sz w:val="20"/>
                <w:szCs w:val="20"/>
                <w:lang w:val="fr-CA"/>
              </w:rPr>
              <w:t>Habeas corpus</w:t>
            </w:r>
            <w:r w:rsidRPr="00676EB1">
              <w:rPr>
                <w:sz w:val="20"/>
                <w:szCs w:val="20"/>
                <w:lang w:val="fr-CA"/>
              </w:rPr>
              <w:t xml:space="preserve"> — Procès dans un délai raisonnable — Présomption d’innocence — Procès équitable — Droit à la mise en liberté sous caution — Traitements ou peines cruels et inusités — Droit à l’égalité — Droit criminel — Preuve — Demande de révision pour erreur judiciaire — Mise en liberté sous caution — Demandeur déclaré coupable de meurtre au second degré et condamné à l’emprisonnement à perpétuité sans possibilité de libération conditionnelle avant 19 ans — Rejet par la Cour d’appel des appels contre la déclaration de culpabilité et la peine — Demande de réouverture de l’appel contre la déclaration de culpabilité rejetée — Demandeur sollicitant une révision par le ministre de sa déclaration de culpabilité, alléguant une erreur judiciaire — Rejet de la demande de mise en liberté sous caution dans l’attente de la révision du ministre — La demande soulève-t-elle une question juridique ayant une importance publique suffisante? — </w:t>
            </w:r>
            <w:r w:rsidRPr="00676EB1">
              <w:rPr>
                <w:i/>
                <w:sz w:val="20"/>
                <w:szCs w:val="20"/>
                <w:lang w:val="fr-CA"/>
              </w:rPr>
              <w:t>Charte canadienne des droits et libertés</w:t>
            </w:r>
            <w:r w:rsidRPr="00676EB1">
              <w:rPr>
                <w:sz w:val="20"/>
                <w:szCs w:val="20"/>
                <w:lang w:val="fr-CA"/>
              </w:rPr>
              <w:t xml:space="preserve">, art. 7, 10, 11 et 15 — </w:t>
            </w:r>
            <w:r w:rsidRPr="00676EB1">
              <w:rPr>
                <w:i/>
                <w:sz w:val="20"/>
                <w:szCs w:val="20"/>
                <w:lang w:val="fr-CA"/>
              </w:rPr>
              <w:t>Code criminel</w:t>
            </w:r>
            <w:r w:rsidRPr="00676EB1">
              <w:rPr>
                <w:sz w:val="20"/>
                <w:szCs w:val="20"/>
                <w:lang w:val="fr-CA"/>
              </w:rPr>
              <w:t>, L.R.C. 1985, c. C-46, art. 679, 680, 696.1 à 696.6.</w:t>
            </w:r>
          </w:p>
        </w:tc>
      </w:tr>
      <w:tr w:rsidR="00801A20" w:rsidRPr="00FE51DA" w:rsidTr="0039607C">
        <w:trPr>
          <w:gridAfter w:val="1"/>
          <w:wAfter w:w="48" w:type="pct"/>
        </w:trPr>
        <w:tc>
          <w:tcPr>
            <w:tcW w:w="4952" w:type="pct"/>
            <w:gridSpan w:val="4"/>
          </w:tcPr>
          <w:p w:rsidR="00801A20" w:rsidRPr="00676EB1" w:rsidRDefault="00801A20" w:rsidP="0039607C">
            <w:pPr>
              <w:jc w:val="both"/>
              <w:rPr>
                <w:sz w:val="20"/>
                <w:szCs w:val="20"/>
                <w:lang w:val="fr-CA"/>
              </w:rPr>
            </w:pPr>
          </w:p>
        </w:tc>
      </w:tr>
      <w:tr w:rsidR="00801A20" w:rsidRPr="00FE51DA" w:rsidTr="0039607C">
        <w:trPr>
          <w:gridAfter w:val="1"/>
          <w:wAfter w:w="48" w:type="pct"/>
        </w:trPr>
        <w:tc>
          <w:tcPr>
            <w:tcW w:w="4952" w:type="pct"/>
            <w:gridSpan w:val="4"/>
          </w:tcPr>
          <w:p w:rsidR="00801A20" w:rsidRPr="00676EB1" w:rsidRDefault="00801A20" w:rsidP="0039607C">
            <w:pPr>
              <w:jc w:val="both"/>
              <w:rPr>
                <w:sz w:val="20"/>
                <w:szCs w:val="20"/>
                <w:lang w:val="fr-CA"/>
              </w:rPr>
            </w:pPr>
            <w:r w:rsidRPr="00676EB1">
              <w:rPr>
                <w:sz w:val="20"/>
                <w:szCs w:val="20"/>
                <w:lang w:val="fr-CA"/>
              </w:rPr>
              <w:t>Le demandeur, Kelvin Kingsbury Purdy, a été déclaré coupable de meurtre au second degré et condamné à l’emprisonnement à perpétuité sans possibilité de libération conditionnelle avant 19 ans. La Cour d’appel a rejeté l’appel interjeté par M. Purdy contre sa déclaration de culpabilité en 2008, et l’appel contre sa peine en 2012. Elle a aussi rejeté sa demande de réouverture de l’appel contre sa déclaration de culpabilité en 2010; M. Purdy a ensuite déposé une demande d’autorisation d’appel contre cette décision à la Cour suprême du Canada, qui a été rejetée en 2012. Il a alors demandé au ministre fédéral de la Justice de réviser son dossier, au motif qu’il aurait été victime d’une erreur judiciaire. Sa demande de révision pour erreur judiciaire auprès du ministre a été accueillie en septembre 2018. En 2019, la Cour suprême de la C.-B. a rejeté la demande de M. Purdy visant sa mise en liberté sous caution dans l’attente d’une décision à l’issue du processus de révision du ministre.</w:t>
            </w:r>
          </w:p>
          <w:p w:rsidR="00801A20" w:rsidRPr="00676EB1" w:rsidRDefault="00801A20" w:rsidP="0039607C">
            <w:pPr>
              <w:jc w:val="both"/>
              <w:rPr>
                <w:sz w:val="20"/>
                <w:szCs w:val="20"/>
                <w:lang w:val="fr-CA"/>
              </w:rPr>
            </w:pPr>
          </w:p>
        </w:tc>
      </w:tr>
      <w:tr w:rsidR="00801A20" w:rsidRPr="00FE51DA" w:rsidTr="0039607C">
        <w:tblPrEx>
          <w:tblCellMar>
            <w:bottom w:w="0" w:type="dxa"/>
          </w:tblCellMar>
        </w:tblPrEx>
        <w:tc>
          <w:tcPr>
            <w:tcW w:w="2367" w:type="pct"/>
            <w:gridSpan w:val="2"/>
          </w:tcPr>
          <w:p w:rsidR="00801A20" w:rsidRPr="00676EB1" w:rsidRDefault="00801A20" w:rsidP="0039607C">
            <w:pPr>
              <w:jc w:val="both"/>
              <w:rPr>
                <w:sz w:val="20"/>
                <w:szCs w:val="20"/>
                <w:lang w:val="fr-CA"/>
              </w:rPr>
            </w:pPr>
            <w:r w:rsidRPr="00676EB1">
              <w:rPr>
                <w:sz w:val="20"/>
                <w:szCs w:val="20"/>
                <w:lang w:val="fr-CA"/>
              </w:rPr>
              <w:t>14 octobre 2005</w:t>
            </w:r>
          </w:p>
          <w:p w:rsidR="00801A20" w:rsidRPr="00676EB1" w:rsidRDefault="00801A20" w:rsidP="0039607C">
            <w:pPr>
              <w:jc w:val="both"/>
              <w:rPr>
                <w:sz w:val="20"/>
                <w:szCs w:val="20"/>
                <w:lang w:val="fr-CA"/>
              </w:rPr>
            </w:pPr>
            <w:r w:rsidRPr="00676EB1">
              <w:rPr>
                <w:sz w:val="20"/>
                <w:szCs w:val="20"/>
                <w:lang w:val="fr-CA"/>
              </w:rPr>
              <w:t>Cour suprême de la Colombie-Britannique</w:t>
            </w:r>
          </w:p>
          <w:p w:rsidR="00801A20" w:rsidRPr="00676EB1" w:rsidRDefault="00801A20" w:rsidP="0039607C">
            <w:pPr>
              <w:jc w:val="both"/>
              <w:rPr>
                <w:sz w:val="20"/>
                <w:szCs w:val="20"/>
                <w:lang w:val="fr-CA"/>
              </w:rPr>
            </w:pPr>
            <w:r w:rsidRPr="00676EB1">
              <w:rPr>
                <w:sz w:val="20"/>
                <w:szCs w:val="20"/>
                <w:lang w:val="fr-CA"/>
              </w:rPr>
              <w:t xml:space="preserve">(procès devant jury) (Nanaimo) </w:t>
            </w:r>
          </w:p>
          <w:p w:rsidR="00801A20" w:rsidRPr="00676EB1" w:rsidRDefault="00801A20" w:rsidP="0039607C">
            <w:pPr>
              <w:jc w:val="both"/>
              <w:rPr>
                <w:sz w:val="20"/>
                <w:szCs w:val="20"/>
                <w:lang w:val="fr-CA"/>
              </w:rPr>
            </w:pPr>
            <w:r w:rsidRPr="00676EB1">
              <w:rPr>
                <w:sz w:val="20"/>
                <w:szCs w:val="20"/>
                <w:lang w:val="fr-CA"/>
              </w:rPr>
              <w:t>Numéro de dossier : 56040-4 (non publiée)</w:t>
            </w:r>
          </w:p>
          <w:p w:rsidR="00801A20" w:rsidRPr="00676EB1" w:rsidRDefault="00801A20" w:rsidP="0039607C">
            <w:pPr>
              <w:jc w:val="both"/>
              <w:rPr>
                <w:sz w:val="20"/>
                <w:szCs w:val="20"/>
                <w:lang w:val="fr-CA"/>
              </w:rPr>
            </w:pPr>
          </w:p>
        </w:tc>
        <w:tc>
          <w:tcPr>
            <w:tcW w:w="267" w:type="pct"/>
          </w:tcPr>
          <w:p w:rsidR="00801A20" w:rsidRPr="00676EB1" w:rsidRDefault="00801A20" w:rsidP="0039607C">
            <w:pPr>
              <w:jc w:val="both"/>
              <w:rPr>
                <w:sz w:val="20"/>
                <w:szCs w:val="20"/>
                <w:lang w:val="fr-CA"/>
              </w:rPr>
            </w:pPr>
          </w:p>
        </w:tc>
        <w:tc>
          <w:tcPr>
            <w:tcW w:w="2366" w:type="pct"/>
            <w:gridSpan w:val="2"/>
          </w:tcPr>
          <w:p w:rsidR="00801A20" w:rsidRPr="00676EB1" w:rsidRDefault="00801A20" w:rsidP="0039607C">
            <w:pPr>
              <w:jc w:val="both"/>
              <w:rPr>
                <w:sz w:val="20"/>
                <w:szCs w:val="20"/>
                <w:lang w:val="fr-CA"/>
              </w:rPr>
            </w:pPr>
            <w:r w:rsidRPr="00676EB1">
              <w:rPr>
                <w:sz w:val="20"/>
                <w:szCs w:val="20"/>
                <w:lang w:val="fr-CA"/>
              </w:rPr>
              <w:t>Kelvin Kingsbury Purdy déclaré coupable de meurtre au second degré</w:t>
            </w:r>
          </w:p>
        </w:tc>
      </w:tr>
      <w:tr w:rsidR="00801A20" w:rsidRPr="00FE51DA" w:rsidTr="0039607C">
        <w:tblPrEx>
          <w:tblCellMar>
            <w:bottom w:w="0" w:type="dxa"/>
          </w:tblCellMar>
        </w:tblPrEx>
        <w:tc>
          <w:tcPr>
            <w:tcW w:w="2367" w:type="pct"/>
            <w:gridSpan w:val="2"/>
          </w:tcPr>
          <w:p w:rsidR="00801A20" w:rsidRPr="00676EB1" w:rsidRDefault="00801A20" w:rsidP="0039607C">
            <w:pPr>
              <w:jc w:val="both"/>
              <w:rPr>
                <w:sz w:val="20"/>
                <w:szCs w:val="20"/>
                <w:lang w:val="fr-CA"/>
              </w:rPr>
            </w:pPr>
            <w:r w:rsidRPr="00676EB1">
              <w:rPr>
                <w:sz w:val="20"/>
                <w:szCs w:val="20"/>
                <w:lang w:val="fr-CA"/>
              </w:rPr>
              <w:t>25 novembre 2005</w:t>
            </w:r>
          </w:p>
          <w:p w:rsidR="00801A20" w:rsidRPr="00676EB1" w:rsidRDefault="00801A20" w:rsidP="0039607C">
            <w:pPr>
              <w:jc w:val="both"/>
              <w:rPr>
                <w:sz w:val="20"/>
                <w:szCs w:val="20"/>
                <w:lang w:val="fr-CA"/>
              </w:rPr>
            </w:pPr>
            <w:r w:rsidRPr="00676EB1">
              <w:rPr>
                <w:sz w:val="20"/>
                <w:szCs w:val="20"/>
                <w:lang w:val="fr-CA"/>
              </w:rPr>
              <w:t>Cour suprême de la Colombie-Britannique</w:t>
            </w:r>
          </w:p>
          <w:p w:rsidR="00801A20" w:rsidRPr="00676EB1" w:rsidRDefault="00801A20" w:rsidP="0039607C">
            <w:pPr>
              <w:jc w:val="both"/>
              <w:rPr>
                <w:sz w:val="20"/>
                <w:szCs w:val="20"/>
                <w:lang w:val="fr-CA"/>
              </w:rPr>
            </w:pPr>
            <w:r w:rsidRPr="00676EB1">
              <w:rPr>
                <w:sz w:val="20"/>
                <w:szCs w:val="20"/>
                <w:lang w:val="fr-CA"/>
              </w:rPr>
              <w:t>(Nanaimo)</w:t>
            </w:r>
          </w:p>
          <w:p w:rsidR="00801A20" w:rsidRPr="00676EB1" w:rsidRDefault="00801A20" w:rsidP="0039607C">
            <w:pPr>
              <w:jc w:val="both"/>
              <w:rPr>
                <w:sz w:val="20"/>
                <w:szCs w:val="20"/>
                <w:lang w:val="fr-CA"/>
              </w:rPr>
            </w:pPr>
            <w:r w:rsidRPr="00676EB1">
              <w:rPr>
                <w:sz w:val="20"/>
                <w:szCs w:val="20"/>
                <w:lang w:val="fr-CA"/>
              </w:rPr>
              <w:t>Numéro de dossier : 56040-4 (non publiée)</w:t>
            </w:r>
          </w:p>
          <w:p w:rsidR="00801A20" w:rsidRPr="00676EB1" w:rsidRDefault="00801A20" w:rsidP="0039607C">
            <w:pPr>
              <w:jc w:val="both"/>
              <w:rPr>
                <w:sz w:val="20"/>
                <w:szCs w:val="20"/>
                <w:lang w:val="fr-CA"/>
              </w:rPr>
            </w:pPr>
          </w:p>
        </w:tc>
        <w:tc>
          <w:tcPr>
            <w:tcW w:w="267" w:type="pct"/>
          </w:tcPr>
          <w:p w:rsidR="00801A20" w:rsidRPr="00676EB1" w:rsidRDefault="00801A20" w:rsidP="0039607C">
            <w:pPr>
              <w:jc w:val="both"/>
              <w:rPr>
                <w:sz w:val="20"/>
                <w:szCs w:val="20"/>
                <w:lang w:val="fr-CA"/>
              </w:rPr>
            </w:pPr>
          </w:p>
        </w:tc>
        <w:tc>
          <w:tcPr>
            <w:tcW w:w="2366" w:type="pct"/>
            <w:gridSpan w:val="2"/>
          </w:tcPr>
          <w:p w:rsidR="00801A20" w:rsidRPr="00676EB1" w:rsidRDefault="00801A20" w:rsidP="0039607C">
            <w:pPr>
              <w:jc w:val="both"/>
              <w:rPr>
                <w:sz w:val="20"/>
                <w:szCs w:val="20"/>
                <w:lang w:val="fr-CA"/>
              </w:rPr>
            </w:pPr>
            <w:r w:rsidRPr="00676EB1">
              <w:rPr>
                <w:sz w:val="20"/>
                <w:szCs w:val="20"/>
                <w:lang w:val="fr-CA"/>
              </w:rPr>
              <w:t>M. Purdy condamné à l’emprisonnement à perpétuité sans possibilité de libération conditionnelle avant 19 ans</w:t>
            </w:r>
          </w:p>
        </w:tc>
      </w:tr>
      <w:tr w:rsidR="00801A20" w:rsidRPr="00FE51DA" w:rsidTr="0039607C">
        <w:tblPrEx>
          <w:tblCellMar>
            <w:bottom w:w="0" w:type="dxa"/>
          </w:tblCellMar>
        </w:tblPrEx>
        <w:tc>
          <w:tcPr>
            <w:tcW w:w="2367" w:type="pct"/>
            <w:gridSpan w:val="2"/>
          </w:tcPr>
          <w:p w:rsidR="00801A20" w:rsidRPr="00676EB1" w:rsidRDefault="00801A20" w:rsidP="0039607C">
            <w:pPr>
              <w:jc w:val="both"/>
              <w:rPr>
                <w:sz w:val="20"/>
                <w:szCs w:val="20"/>
                <w:lang w:val="fr-CA"/>
              </w:rPr>
            </w:pPr>
            <w:r w:rsidRPr="00676EB1">
              <w:rPr>
                <w:sz w:val="20"/>
                <w:szCs w:val="20"/>
                <w:lang w:val="fr-CA"/>
              </w:rPr>
              <w:t>7 mars 2008</w:t>
            </w:r>
          </w:p>
          <w:p w:rsidR="00801A20" w:rsidRPr="00676EB1" w:rsidRDefault="00801A20" w:rsidP="0039607C">
            <w:pPr>
              <w:jc w:val="both"/>
              <w:rPr>
                <w:sz w:val="20"/>
                <w:szCs w:val="20"/>
                <w:lang w:val="fr-CA"/>
              </w:rPr>
            </w:pPr>
            <w:r w:rsidRPr="00676EB1">
              <w:rPr>
                <w:sz w:val="20"/>
                <w:szCs w:val="20"/>
                <w:lang w:val="fr-CA"/>
              </w:rPr>
              <w:t>Cour d’appel de la Colombie-Britannique</w:t>
            </w:r>
          </w:p>
          <w:p w:rsidR="00801A20" w:rsidRPr="00676EB1" w:rsidRDefault="00801A20" w:rsidP="0039607C">
            <w:pPr>
              <w:jc w:val="both"/>
              <w:rPr>
                <w:sz w:val="20"/>
                <w:szCs w:val="20"/>
                <w:lang w:val="fr-CA"/>
              </w:rPr>
            </w:pPr>
            <w:r w:rsidRPr="00676EB1">
              <w:rPr>
                <w:sz w:val="20"/>
                <w:szCs w:val="20"/>
                <w:lang w:val="fr-CA"/>
              </w:rPr>
              <w:t>(Juges Huddart, Mackenzie et Saunders)</w:t>
            </w:r>
          </w:p>
          <w:p w:rsidR="00801A20" w:rsidRPr="00676EB1" w:rsidRDefault="00801A20" w:rsidP="0039607C">
            <w:pPr>
              <w:jc w:val="both"/>
              <w:rPr>
                <w:sz w:val="20"/>
                <w:szCs w:val="20"/>
                <w:lang w:val="fr-CA"/>
              </w:rPr>
            </w:pPr>
            <w:r w:rsidRPr="00676EB1">
              <w:rPr>
                <w:sz w:val="20"/>
                <w:szCs w:val="20"/>
                <w:lang w:val="fr-CA"/>
              </w:rPr>
              <w:t xml:space="preserve">Citation neutre : </w:t>
            </w:r>
            <w:hyperlink r:id="rId16" w:history="1">
              <w:r w:rsidRPr="00676EB1">
                <w:rPr>
                  <w:rStyle w:val="Hyperlink"/>
                  <w:sz w:val="20"/>
                  <w:szCs w:val="20"/>
                  <w:lang w:val="fr-CA"/>
                </w:rPr>
                <w:t>2008 BCCA 95</w:t>
              </w:r>
            </w:hyperlink>
          </w:p>
          <w:p w:rsidR="00801A20" w:rsidRPr="00676EB1" w:rsidRDefault="00801A20" w:rsidP="0039607C">
            <w:pPr>
              <w:jc w:val="both"/>
              <w:rPr>
                <w:sz w:val="20"/>
                <w:szCs w:val="20"/>
                <w:lang w:val="fr-CA"/>
              </w:rPr>
            </w:pPr>
          </w:p>
        </w:tc>
        <w:tc>
          <w:tcPr>
            <w:tcW w:w="267" w:type="pct"/>
          </w:tcPr>
          <w:p w:rsidR="00801A20" w:rsidRPr="00676EB1" w:rsidRDefault="00801A20" w:rsidP="0039607C">
            <w:pPr>
              <w:jc w:val="both"/>
              <w:rPr>
                <w:sz w:val="20"/>
                <w:szCs w:val="20"/>
                <w:lang w:val="fr-CA"/>
              </w:rPr>
            </w:pPr>
          </w:p>
        </w:tc>
        <w:tc>
          <w:tcPr>
            <w:tcW w:w="2366" w:type="pct"/>
            <w:gridSpan w:val="2"/>
          </w:tcPr>
          <w:p w:rsidR="00801A20" w:rsidRPr="00676EB1" w:rsidRDefault="00801A20" w:rsidP="0039607C">
            <w:pPr>
              <w:jc w:val="both"/>
              <w:rPr>
                <w:sz w:val="20"/>
                <w:szCs w:val="20"/>
                <w:lang w:val="fr-CA"/>
              </w:rPr>
            </w:pPr>
            <w:r w:rsidRPr="00676EB1">
              <w:rPr>
                <w:sz w:val="20"/>
                <w:szCs w:val="20"/>
                <w:lang w:val="fr-CA"/>
              </w:rPr>
              <w:t>Appel contre la déclaration de culpabilité pour meurtre au second degré — rejeté</w:t>
            </w:r>
          </w:p>
          <w:p w:rsidR="00801A20" w:rsidRPr="00676EB1" w:rsidRDefault="00801A20" w:rsidP="0039607C">
            <w:pPr>
              <w:jc w:val="both"/>
              <w:rPr>
                <w:sz w:val="20"/>
                <w:szCs w:val="20"/>
                <w:lang w:val="fr-CA"/>
              </w:rPr>
            </w:pPr>
          </w:p>
        </w:tc>
      </w:tr>
      <w:tr w:rsidR="00801A20" w:rsidRPr="00FE51DA" w:rsidTr="0039607C">
        <w:tblPrEx>
          <w:tblCellMar>
            <w:bottom w:w="0" w:type="dxa"/>
          </w:tblCellMar>
        </w:tblPrEx>
        <w:tc>
          <w:tcPr>
            <w:tcW w:w="2367" w:type="pct"/>
            <w:gridSpan w:val="2"/>
          </w:tcPr>
          <w:p w:rsidR="00801A20" w:rsidRPr="00676EB1" w:rsidRDefault="00801A20" w:rsidP="0039607C">
            <w:pPr>
              <w:jc w:val="both"/>
              <w:rPr>
                <w:sz w:val="20"/>
                <w:szCs w:val="20"/>
                <w:lang w:val="fr-CA"/>
              </w:rPr>
            </w:pPr>
            <w:r w:rsidRPr="00676EB1">
              <w:rPr>
                <w:sz w:val="20"/>
                <w:szCs w:val="20"/>
                <w:lang w:val="fr-CA"/>
              </w:rPr>
              <w:t>23 septembre 2010</w:t>
            </w:r>
          </w:p>
          <w:p w:rsidR="00801A20" w:rsidRPr="00676EB1" w:rsidRDefault="00801A20" w:rsidP="0039607C">
            <w:pPr>
              <w:jc w:val="both"/>
              <w:rPr>
                <w:sz w:val="20"/>
                <w:szCs w:val="20"/>
                <w:lang w:val="fr-CA"/>
              </w:rPr>
            </w:pPr>
            <w:r w:rsidRPr="00676EB1">
              <w:rPr>
                <w:sz w:val="20"/>
                <w:szCs w:val="20"/>
                <w:lang w:val="fr-CA"/>
              </w:rPr>
              <w:t>Cour d’appel de la Colombie-Britannique</w:t>
            </w:r>
          </w:p>
          <w:p w:rsidR="00801A20" w:rsidRPr="00676EB1" w:rsidRDefault="00801A20" w:rsidP="0039607C">
            <w:pPr>
              <w:jc w:val="both"/>
              <w:rPr>
                <w:sz w:val="20"/>
                <w:szCs w:val="20"/>
                <w:lang w:val="fr-CA"/>
              </w:rPr>
            </w:pPr>
            <w:r w:rsidRPr="00676EB1">
              <w:rPr>
                <w:sz w:val="20"/>
                <w:szCs w:val="20"/>
                <w:lang w:val="fr-CA"/>
              </w:rPr>
              <w:t>(Juges Rowles, Saunders et Smith)</w:t>
            </w:r>
          </w:p>
          <w:p w:rsidR="00801A20" w:rsidRPr="00676EB1" w:rsidRDefault="00801A20" w:rsidP="0039607C">
            <w:pPr>
              <w:jc w:val="both"/>
              <w:rPr>
                <w:sz w:val="20"/>
                <w:szCs w:val="20"/>
                <w:lang w:val="fr-CA"/>
              </w:rPr>
            </w:pPr>
            <w:r w:rsidRPr="00676EB1">
              <w:rPr>
                <w:sz w:val="20"/>
                <w:szCs w:val="20"/>
                <w:lang w:val="fr-CA"/>
              </w:rPr>
              <w:t xml:space="preserve">Citation neutre : </w:t>
            </w:r>
            <w:hyperlink r:id="rId17" w:history="1">
              <w:r w:rsidRPr="00676EB1">
                <w:rPr>
                  <w:rStyle w:val="Hyperlink"/>
                  <w:sz w:val="20"/>
                  <w:szCs w:val="20"/>
                  <w:lang w:val="fr-CA"/>
                </w:rPr>
                <w:t>2010 BCCA 413</w:t>
              </w:r>
            </w:hyperlink>
          </w:p>
          <w:p w:rsidR="00801A20" w:rsidRPr="00676EB1" w:rsidRDefault="00801A20" w:rsidP="0039607C">
            <w:pPr>
              <w:jc w:val="both"/>
              <w:rPr>
                <w:sz w:val="20"/>
                <w:szCs w:val="20"/>
                <w:lang w:val="fr-CA"/>
              </w:rPr>
            </w:pPr>
          </w:p>
        </w:tc>
        <w:tc>
          <w:tcPr>
            <w:tcW w:w="267" w:type="pct"/>
          </w:tcPr>
          <w:p w:rsidR="00801A20" w:rsidRPr="00676EB1" w:rsidRDefault="00801A20" w:rsidP="0039607C">
            <w:pPr>
              <w:jc w:val="both"/>
              <w:rPr>
                <w:sz w:val="20"/>
                <w:szCs w:val="20"/>
                <w:lang w:val="fr-CA"/>
              </w:rPr>
            </w:pPr>
          </w:p>
        </w:tc>
        <w:tc>
          <w:tcPr>
            <w:tcW w:w="2366" w:type="pct"/>
            <w:gridSpan w:val="2"/>
          </w:tcPr>
          <w:p w:rsidR="00801A20" w:rsidRPr="00676EB1" w:rsidRDefault="00801A20" w:rsidP="0039607C">
            <w:pPr>
              <w:jc w:val="both"/>
              <w:rPr>
                <w:sz w:val="20"/>
                <w:szCs w:val="20"/>
                <w:lang w:val="fr-CA"/>
              </w:rPr>
            </w:pPr>
            <w:r w:rsidRPr="00676EB1">
              <w:rPr>
                <w:sz w:val="20"/>
                <w:szCs w:val="20"/>
                <w:lang w:val="fr-CA"/>
              </w:rPr>
              <w:t>Demande de réouverture de l’appel contre la déclaration de culpabilité — rejetée</w:t>
            </w:r>
          </w:p>
          <w:p w:rsidR="00801A20" w:rsidRPr="00676EB1" w:rsidRDefault="00801A20" w:rsidP="0039607C">
            <w:pPr>
              <w:jc w:val="both"/>
              <w:rPr>
                <w:sz w:val="20"/>
                <w:szCs w:val="20"/>
                <w:lang w:val="fr-CA"/>
              </w:rPr>
            </w:pPr>
          </w:p>
        </w:tc>
      </w:tr>
      <w:tr w:rsidR="00801A20" w:rsidRPr="00FE51DA" w:rsidTr="0039607C">
        <w:tblPrEx>
          <w:tblCellMar>
            <w:bottom w:w="0" w:type="dxa"/>
          </w:tblCellMar>
        </w:tblPrEx>
        <w:tc>
          <w:tcPr>
            <w:tcW w:w="2367" w:type="pct"/>
            <w:gridSpan w:val="2"/>
          </w:tcPr>
          <w:p w:rsidR="00801A20" w:rsidRPr="00676EB1" w:rsidRDefault="00801A20" w:rsidP="0039607C">
            <w:pPr>
              <w:jc w:val="both"/>
              <w:rPr>
                <w:sz w:val="20"/>
                <w:szCs w:val="20"/>
                <w:lang w:val="fr-CA"/>
              </w:rPr>
            </w:pPr>
            <w:r w:rsidRPr="00676EB1">
              <w:rPr>
                <w:sz w:val="20"/>
                <w:szCs w:val="20"/>
                <w:lang w:val="fr-CA"/>
              </w:rPr>
              <w:t>2 février 2012</w:t>
            </w:r>
          </w:p>
          <w:p w:rsidR="00801A20" w:rsidRPr="00676EB1" w:rsidRDefault="00801A20" w:rsidP="0039607C">
            <w:pPr>
              <w:jc w:val="both"/>
              <w:rPr>
                <w:sz w:val="20"/>
                <w:szCs w:val="20"/>
                <w:lang w:val="fr-CA"/>
              </w:rPr>
            </w:pPr>
            <w:r w:rsidRPr="00676EB1">
              <w:rPr>
                <w:sz w:val="20"/>
                <w:szCs w:val="20"/>
                <w:lang w:val="fr-CA"/>
              </w:rPr>
              <w:t>Cour suprême du Canada</w:t>
            </w:r>
          </w:p>
          <w:p w:rsidR="00801A20" w:rsidRPr="00676EB1" w:rsidRDefault="00801A20" w:rsidP="0039607C">
            <w:pPr>
              <w:jc w:val="both"/>
              <w:rPr>
                <w:sz w:val="20"/>
                <w:szCs w:val="20"/>
                <w:lang w:val="fr-CA"/>
              </w:rPr>
            </w:pPr>
            <w:r w:rsidRPr="00676EB1">
              <w:rPr>
                <w:sz w:val="20"/>
                <w:szCs w:val="20"/>
                <w:lang w:val="fr-CA"/>
              </w:rPr>
              <w:t xml:space="preserve">Citation neutre : </w:t>
            </w:r>
            <w:hyperlink r:id="rId18" w:history="1">
              <w:r w:rsidRPr="00676EB1">
                <w:rPr>
                  <w:rStyle w:val="Hyperlink"/>
                  <w:sz w:val="20"/>
                  <w:szCs w:val="20"/>
                  <w:lang w:val="fr-CA"/>
                </w:rPr>
                <w:t>34391</w:t>
              </w:r>
            </w:hyperlink>
          </w:p>
          <w:p w:rsidR="00801A20" w:rsidRPr="00676EB1" w:rsidRDefault="00801A20" w:rsidP="0039607C">
            <w:pPr>
              <w:jc w:val="both"/>
              <w:rPr>
                <w:sz w:val="20"/>
                <w:szCs w:val="20"/>
                <w:lang w:val="fr-CA"/>
              </w:rPr>
            </w:pPr>
          </w:p>
        </w:tc>
        <w:tc>
          <w:tcPr>
            <w:tcW w:w="267" w:type="pct"/>
          </w:tcPr>
          <w:p w:rsidR="00801A20" w:rsidRPr="00676EB1" w:rsidRDefault="00801A20" w:rsidP="0039607C">
            <w:pPr>
              <w:jc w:val="both"/>
              <w:rPr>
                <w:sz w:val="20"/>
                <w:szCs w:val="20"/>
                <w:lang w:val="fr-CA"/>
              </w:rPr>
            </w:pPr>
          </w:p>
        </w:tc>
        <w:tc>
          <w:tcPr>
            <w:tcW w:w="2366" w:type="pct"/>
            <w:gridSpan w:val="2"/>
          </w:tcPr>
          <w:p w:rsidR="00801A20" w:rsidRPr="00676EB1" w:rsidRDefault="00801A20" w:rsidP="0039607C">
            <w:pPr>
              <w:jc w:val="both"/>
              <w:rPr>
                <w:sz w:val="20"/>
                <w:szCs w:val="20"/>
                <w:lang w:val="fr-CA"/>
              </w:rPr>
            </w:pPr>
            <w:r w:rsidRPr="00676EB1">
              <w:rPr>
                <w:sz w:val="20"/>
                <w:szCs w:val="20"/>
                <w:lang w:val="fr-CA"/>
              </w:rPr>
              <w:t>Demande d’autorisation d’appel à l’égard du rejet de la demande de réouverture de l’appel contre la déclaration de culpabilité — rejetée</w:t>
            </w:r>
          </w:p>
          <w:p w:rsidR="00801A20" w:rsidRPr="00676EB1" w:rsidRDefault="00801A20" w:rsidP="0039607C">
            <w:pPr>
              <w:jc w:val="both"/>
              <w:rPr>
                <w:sz w:val="20"/>
                <w:szCs w:val="20"/>
                <w:lang w:val="fr-CA"/>
              </w:rPr>
            </w:pPr>
          </w:p>
        </w:tc>
      </w:tr>
      <w:tr w:rsidR="00801A20" w:rsidRPr="00676EB1" w:rsidTr="0039607C">
        <w:tblPrEx>
          <w:tblCellMar>
            <w:bottom w:w="0" w:type="dxa"/>
          </w:tblCellMar>
        </w:tblPrEx>
        <w:tc>
          <w:tcPr>
            <w:tcW w:w="2367" w:type="pct"/>
            <w:gridSpan w:val="2"/>
          </w:tcPr>
          <w:p w:rsidR="00801A20" w:rsidRPr="00676EB1" w:rsidRDefault="00801A20" w:rsidP="0039607C">
            <w:pPr>
              <w:jc w:val="both"/>
              <w:rPr>
                <w:sz w:val="20"/>
                <w:szCs w:val="20"/>
                <w:lang w:val="fr-CA"/>
              </w:rPr>
            </w:pPr>
            <w:r w:rsidRPr="00676EB1">
              <w:rPr>
                <w:sz w:val="20"/>
                <w:szCs w:val="20"/>
                <w:lang w:val="fr-CA"/>
              </w:rPr>
              <w:t>21 juin 2012</w:t>
            </w:r>
          </w:p>
          <w:p w:rsidR="00801A20" w:rsidRPr="00676EB1" w:rsidRDefault="00801A20" w:rsidP="0039607C">
            <w:pPr>
              <w:jc w:val="both"/>
              <w:rPr>
                <w:sz w:val="20"/>
                <w:szCs w:val="20"/>
                <w:lang w:val="fr-CA"/>
              </w:rPr>
            </w:pPr>
            <w:r w:rsidRPr="00676EB1">
              <w:rPr>
                <w:sz w:val="20"/>
                <w:szCs w:val="20"/>
                <w:lang w:val="fr-CA"/>
              </w:rPr>
              <w:t>Cour d’appel de la Colombie-Britannique</w:t>
            </w:r>
          </w:p>
          <w:p w:rsidR="00801A20" w:rsidRPr="00676EB1" w:rsidRDefault="00801A20" w:rsidP="0039607C">
            <w:pPr>
              <w:jc w:val="both"/>
              <w:rPr>
                <w:sz w:val="20"/>
                <w:szCs w:val="20"/>
                <w:lang w:val="fr-CA"/>
              </w:rPr>
            </w:pPr>
            <w:r w:rsidRPr="00676EB1">
              <w:rPr>
                <w:sz w:val="20"/>
                <w:szCs w:val="20"/>
                <w:lang w:val="fr-CA"/>
              </w:rPr>
              <w:t>(Juges Garson, MacKenzie et Harris)</w:t>
            </w:r>
          </w:p>
          <w:p w:rsidR="00801A20" w:rsidRPr="00676EB1" w:rsidRDefault="00801A20" w:rsidP="0039607C">
            <w:pPr>
              <w:jc w:val="both"/>
              <w:rPr>
                <w:rStyle w:val="Hyperlink"/>
                <w:color w:val="auto"/>
                <w:sz w:val="20"/>
                <w:u w:val="none"/>
                <w:lang w:val="fr-CA"/>
              </w:rPr>
            </w:pPr>
            <w:r w:rsidRPr="00676EB1">
              <w:rPr>
                <w:sz w:val="20"/>
                <w:szCs w:val="20"/>
                <w:lang w:val="fr-CA"/>
              </w:rPr>
              <w:t xml:space="preserve">Citation neutre : </w:t>
            </w:r>
            <w:hyperlink r:id="rId19" w:history="1">
              <w:r w:rsidRPr="00676EB1">
                <w:rPr>
                  <w:rStyle w:val="Hyperlink"/>
                  <w:sz w:val="20"/>
                  <w:szCs w:val="20"/>
                  <w:lang w:val="fr-CA"/>
                </w:rPr>
                <w:t>2012 BCCA 272</w:t>
              </w:r>
            </w:hyperlink>
          </w:p>
          <w:p w:rsidR="00801A20" w:rsidRPr="00676EB1" w:rsidRDefault="00801A20" w:rsidP="0039607C">
            <w:pPr>
              <w:jc w:val="both"/>
              <w:rPr>
                <w:sz w:val="20"/>
                <w:szCs w:val="20"/>
                <w:lang w:val="fr-CA"/>
              </w:rPr>
            </w:pPr>
          </w:p>
        </w:tc>
        <w:tc>
          <w:tcPr>
            <w:tcW w:w="267" w:type="pct"/>
          </w:tcPr>
          <w:p w:rsidR="00801A20" w:rsidRPr="00676EB1" w:rsidRDefault="00801A20" w:rsidP="0039607C">
            <w:pPr>
              <w:jc w:val="both"/>
              <w:rPr>
                <w:sz w:val="20"/>
                <w:szCs w:val="20"/>
                <w:lang w:val="fr-CA"/>
              </w:rPr>
            </w:pPr>
          </w:p>
        </w:tc>
        <w:tc>
          <w:tcPr>
            <w:tcW w:w="2366" w:type="pct"/>
            <w:gridSpan w:val="2"/>
          </w:tcPr>
          <w:p w:rsidR="00801A20" w:rsidRPr="00676EB1" w:rsidRDefault="00801A20" w:rsidP="0039607C">
            <w:pPr>
              <w:jc w:val="both"/>
              <w:rPr>
                <w:sz w:val="20"/>
                <w:szCs w:val="20"/>
                <w:lang w:val="fr-CA"/>
              </w:rPr>
            </w:pPr>
            <w:r w:rsidRPr="00676EB1">
              <w:rPr>
                <w:sz w:val="20"/>
                <w:szCs w:val="20"/>
                <w:lang w:val="fr-CA"/>
              </w:rPr>
              <w:t>Appel contre la peine — rejeté</w:t>
            </w:r>
          </w:p>
          <w:p w:rsidR="00801A20" w:rsidRPr="00676EB1" w:rsidRDefault="00801A20" w:rsidP="0039607C">
            <w:pPr>
              <w:jc w:val="both"/>
              <w:rPr>
                <w:sz w:val="20"/>
                <w:szCs w:val="20"/>
                <w:lang w:val="fr-CA"/>
              </w:rPr>
            </w:pPr>
          </w:p>
        </w:tc>
      </w:tr>
      <w:tr w:rsidR="00801A20" w:rsidRPr="00FE51DA" w:rsidTr="0039607C">
        <w:tblPrEx>
          <w:tblCellMar>
            <w:bottom w:w="0" w:type="dxa"/>
          </w:tblCellMar>
        </w:tblPrEx>
        <w:tc>
          <w:tcPr>
            <w:tcW w:w="2367" w:type="pct"/>
            <w:gridSpan w:val="2"/>
          </w:tcPr>
          <w:p w:rsidR="00801A20" w:rsidRPr="00676EB1" w:rsidRDefault="00801A20" w:rsidP="0039607C">
            <w:pPr>
              <w:jc w:val="both"/>
              <w:rPr>
                <w:sz w:val="20"/>
                <w:szCs w:val="20"/>
                <w:lang w:val="fr-CA"/>
              </w:rPr>
            </w:pPr>
            <w:r w:rsidRPr="00676EB1">
              <w:rPr>
                <w:sz w:val="20"/>
                <w:szCs w:val="20"/>
                <w:lang w:val="fr-CA"/>
              </w:rPr>
              <w:t>19 décembre 2019</w:t>
            </w:r>
          </w:p>
          <w:p w:rsidR="00801A20" w:rsidRPr="00676EB1" w:rsidRDefault="00801A20" w:rsidP="0039607C">
            <w:pPr>
              <w:jc w:val="both"/>
              <w:rPr>
                <w:sz w:val="20"/>
                <w:szCs w:val="20"/>
                <w:lang w:val="fr-CA"/>
              </w:rPr>
            </w:pPr>
            <w:r w:rsidRPr="00676EB1">
              <w:rPr>
                <w:sz w:val="20"/>
                <w:szCs w:val="20"/>
                <w:lang w:val="fr-CA"/>
              </w:rPr>
              <w:t>Cour suprême de la Colombie-Britannique</w:t>
            </w:r>
          </w:p>
          <w:p w:rsidR="00801A20" w:rsidRPr="00676EB1" w:rsidRDefault="00801A20" w:rsidP="0039607C">
            <w:pPr>
              <w:jc w:val="both"/>
              <w:rPr>
                <w:sz w:val="20"/>
                <w:szCs w:val="20"/>
                <w:lang w:val="fr-CA"/>
              </w:rPr>
            </w:pPr>
            <w:r w:rsidRPr="00676EB1">
              <w:rPr>
                <w:sz w:val="20"/>
                <w:szCs w:val="20"/>
                <w:lang w:val="fr-CA"/>
              </w:rPr>
              <w:t>(Juge Holmes) (Vancouver)</w:t>
            </w:r>
          </w:p>
          <w:p w:rsidR="00801A20" w:rsidRPr="00676EB1" w:rsidRDefault="00801A20" w:rsidP="0039607C">
            <w:pPr>
              <w:jc w:val="both"/>
              <w:rPr>
                <w:sz w:val="20"/>
                <w:szCs w:val="20"/>
                <w:lang w:val="fr-CA"/>
              </w:rPr>
            </w:pPr>
            <w:r w:rsidRPr="00676EB1">
              <w:rPr>
                <w:sz w:val="20"/>
                <w:szCs w:val="20"/>
                <w:lang w:val="fr-CA"/>
              </w:rPr>
              <w:t>Numéro de dossier : 29400-1</w:t>
            </w:r>
          </w:p>
          <w:p w:rsidR="00801A20" w:rsidRPr="00676EB1" w:rsidRDefault="00801A20" w:rsidP="0039607C">
            <w:pPr>
              <w:jc w:val="both"/>
              <w:rPr>
                <w:sz w:val="20"/>
                <w:szCs w:val="20"/>
                <w:lang w:val="fr-CA"/>
              </w:rPr>
            </w:pPr>
            <w:r w:rsidRPr="00676EB1">
              <w:rPr>
                <w:sz w:val="20"/>
                <w:szCs w:val="20"/>
                <w:lang w:val="fr-CA"/>
              </w:rPr>
              <w:t xml:space="preserve">Citation neutre : </w:t>
            </w:r>
            <w:hyperlink r:id="rId20" w:history="1">
              <w:r w:rsidRPr="00676EB1">
                <w:rPr>
                  <w:rStyle w:val="Hyperlink"/>
                  <w:sz w:val="20"/>
                  <w:szCs w:val="20"/>
                  <w:lang w:val="fr-CA"/>
                </w:rPr>
                <w:t>2019 BCSC 2285</w:t>
              </w:r>
            </w:hyperlink>
          </w:p>
          <w:p w:rsidR="00801A20" w:rsidRPr="00676EB1" w:rsidRDefault="00801A20" w:rsidP="0039607C">
            <w:pPr>
              <w:jc w:val="both"/>
              <w:rPr>
                <w:sz w:val="20"/>
                <w:szCs w:val="20"/>
                <w:lang w:val="fr-CA"/>
              </w:rPr>
            </w:pPr>
          </w:p>
        </w:tc>
        <w:tc>
          <w:tcPr>
            <w:tcW w:w="267" w:type="pct"/>
          </w:tcPr>
          <w:p w:rsidR="00801A20" w:rsidRPr="00676EB1" w:rsidRDefault="00801A20" w:rsidP="0039607C">
            <w:pPr>
              <w:jc w:val="both"/>
              <w:rPr>
                <w:sz w:val="20"/>
                <w:szCs w:val="20"/>
                <w:lang w:val="fr-CA"/>
              </w:rPr>
            </w:pPr>
          </w:p>
        </w:tc>
        <w:tc>
          <w:tcPr>
            <w:tcW w:w="2366" w:type="pct"/>
            <w:gridSpan w:val="2"/>
          </w:tcPr>
          <w:p w:rsidR="00801A20" w:rsidRPr="00676EB1" w:rsidRDefault="00801A20" w:rsidP="0039607C">
            <w:pPr>
              <w:jc w:val="both"/>
              <w:rPr>
                <w:sz w:val="20"/>
                <w:szCs w:val="20"/>
                <w:lang w:val="fr-CA"/>
              </w:rPr>
            </w:pPr>
            <w:r w:rsidRPr="00676EB1">
              <w:rPr>
                <w:sz w:val="20"/>
                <w:szCs w:val="20"/>
                <w:lang w:val="fr-CA"/>
              </w:rPr>
              <w:t>Demande de mise en liberté provisoire, dans l’attente d’une décision à l’issue du processus de révision de l’erreur judiciaire — rejetée</w:t>
            </w:r>
          </w:p>
          <w:p w:rsidR="00801A20" w:rsidRPr="00676EB1" w:rsidRDefault="00801A20" w:rsidP="0039607C">
            <w:pPr>
              <w:jc w:val="both"/>
              <w:rPr>
                <w:sz w:val="20"/>
                <w:szCs w:val="20"/>
                <w:lang w:val="fr-CA"/>
              </w:rPr>
            </w:pPr>
          </w:p>
        </w:tc>
      </w:tr>
      <w:tr w:rsidR="00801A20" w:rsidRPr="00FE51DA" w:rsidTr="0039607C">
        <w:tblPrEx>
          <w:tblCellMar>
            <w:bottom w:w="0" w:type="dxa"/>
          </w:tblCellMar>
        </w:tblPrEx>
        <w:tc>
          <w:tcPr>
            <w:tcW w:w="2367" w:type="pct"/>
            <w:gridSpan w:val="2"/>
          </w:tcPr>
          <w:p w:rsidR="00801A20" w:rsidRPr="00676EB1" w:rsidRDefault="00801A20" w:rsidP="0039607C">
            <w:pPr>
              <w:jc w:val="both"/>
              <w:rPr>
                <w:sz w:val="20"/>
                <w:szCs w:val="20"/>
                <w:lang w:val="fr-CA"/>
              </w:rPr>
            </w:pPr>
            <w:r w:rsidRPr="00676EB1">
              <w:rPr>
                <w:sz w:val="20"/>
                <w:szCs w:val="20"/>
                <w:lang w:val="fr-CA"/>
              </w:rPr>
              <w:t>22 août 2022</w:t>
            </w:r>
          </w:p>
          <w:p w:rsidR="00801A20" w:rsidRPr="00676EB1" w:rsidRDefault="00801A20" w:rsidP="0039607C">
            <w:pPr>
              <w:jc w:val="both"/>
              <w:rPr>
                <w:sz w:val="20"/>
                <w:szCs w:val="20"/>
                <w:lang w:val="fr-CA"/>
              </w:rPr>
            </w:pPr>
            <w:r w:rsidRPr="00676EB1">
              <w:rPr>
                <w:sz w:val="20"/>
                <w:szCs w:val="20"/>
                <w:lang w:val="fr-CA"/>
              </w:rPr>
              <w:t>Cour suprême du Canada</w:t>
            </w:r>
          </w:p>
        </w:tc>
        <w:tc>
          <w:tcPr>
            <w:tcW w:w="267" w:type="pct"/>
          </w:tcPr>
          <w:p w:rsidR="00801A20" w:rsidRPr="00676EB1" w:rsidRDefault="00801A20" w:rsidP="0039607C">
            <w:pPr>
              <w:jc w:val="both"/>
              <w:rPr>
                <w:sz w:val="20"/>
                <w:szCs w:val="20"/>
                <w:lang w:val="fr-CA"/>
              </w:rPr>
            </w:pPr>
          </w:p>
        </w:tc>
        <w:tc>
          <w:tcPr>
            <w:tcW w:w="2366" w:type="pct"/>
            <w:gridSpan w:val="2"/>
          </w:tcPr>
          <w:p w:rsidR="00801A20" w:rsidRPr="00676EB1" w:rsidRDefault="00801A20" w:rsidP="0039607C">
            <w:pPr>
              <w:jc w:val="both"/>
              <w:rPr>
                <w:sz w:val="20"/>
                <w:szCs w:val="20"/>
                <w:lang w:val="fr-CA"/>
              </w:rPr>
            </w:pPr>
            <w:r w:rsidRPr="00676EB1">
              <w:rPr>
                <w:sz w:val="20"/>
                <w:szCs w:val="20"/>
                <w:lang w:val="fr-CA"/>
              </w:rPr>
              <w:t>Requête en prorogation de délai pour signifier et déposer une demande d’autorisation d’appel à l’égard de la demande de mise en liberté provisoire, et demande autorisation d’appel, déposées</w:t>
            </w:r>
          </w:p>
        </w:tc>
      </w:tr>
    </w:tbl>
    <w:p w:rsidR="00801A20" w:rsidRPr="00676EB1" w:rsidRDefault="00801A20" w:rsidP="00801A20">
      <w:pPr>
        <w:jc w:val="both"/>
        <w:rPr>
          <w:sz w:val="20"/>
          <w:lang w:val="fr-CA"/>
        </w:rPr>
      </w:pPr>
    </w:p>
    <w:p w:rsidR="00801A20" w:rsidRPr="00676EB1" w:rsidRDefault="00FE51DA" w:rsidP="00801A20">
      <w:pPr>
        <w:jc w:val="both"/>
        <w:rPr>
          <w:sz w:val="20"/>
          <w:lang w:val="fr-CA"/>
        </w:rPr>
      </w:pPr>
      <w:r>
        <w:rPr>
          <w:sz w:val="20"/>
        </w:rPr>
        <w:pict>
          <v:rect id="_x0000_i1026" style="width:2in;height:1pt" o:hrpct="0" o:hralign="center" o:hrstd="t" o:hrnoshade="t" o:hr="t" fillcolor="black [3213]" stroked="f"/>
        </w:pict>
      </w:r>
    </w:p>
    <w:p w:rsidR="00801A20" w:rsidRPr="00676EB1" w:rsidRDefault="00801A20" w:rsidP="00801A20">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01A20" w:rsidRPr="00676EB1" w:rsidTr="0039607C">
        <w:tc>
          <w:tcPr>
            <w:tcW w:w="543" w:type="pct"/>
          </w:tcPr>
          <w:p w:rsidR="00801A20" w:rsidRPr="00676EB1" w:rsidRDefault="00801A20" w:rsidP="0039607C">
            <w:pPr>
              <w:jc w:val="both"/>
              <w:rPr>
                <w:rFonts w:cs="Times New Roman"/>
                <w:sz w:val="20"/>
                <w:szCs w:val="20"/>
              </w:rPr>
            </w:pPr>
            <w:r w:rsidRPr="00676EB1">
              <w:rPr>
                <w:rStyle w:val="SCCFileNumberChar"/>
                <w:sz w:val="20"/>
                <w:szCs w:val="20"/>
              </w:rPr>
              <w:t>40568</w:t>
            </w:r>
          </w:p>
        </w:tc>
        <w:tc>
          <w:tcPr>
            <w:tcW w:w="4457" w:type="pct"/>
            <w:gridSpan w:val="3"/>
          </w:tcPr>
          <w:p w:rsidR="00801A20" w:rsidRPr="00676EB1" w:rsidRDefault="00801A20" w:rsidP="0039607C">
            <w:pPr>
              <w:pStyle w:val="SCCLsocParty"/>
              <w:jc w:val="both"/>
              <w:rPr>
                <w:b/>
                <w:sz w:val="20"/>
                <w:szCs w:val="20"/>
                <w:lang w:val="en-US"/>
              </w:rPr>
            </w:pPr>
            <w:r w:rsidRPr="00676EB1">
              <w:rPr>
                <w:b/>
                <w:sz w:val="20"/>
                <w:szCs w:val="20"/>
                <w:lang w:val="en-US"/>
              </w:rPr>
              <w:t>Travelers Insurance Company of Canada v. Michael Beaudin</w:t>
            </w:r>
          </w:p>
          <w:p w:rsidR="00801A20" w:rsidRPr="00676EB1" w:rsidRDefault="00801A20" w:rsidP="0039607C">
            <w:pPr>
              <w:jc w:val="both"/>
              <w:rPr>
                <w:rFonts w:cs="Times New Roman"/>
                <w:sz w:val="20"/>
                <w:szCs w:val="20"/>
              </w:rPr>
            </w:pPr>
            <w:r w:rsidRPr="00676EB1">
              <w:rPr>
                <w:rFonts w:cs="Times New Roman"/>
                <w:sz w:val="20"/>
                <w:szCs w:val="20"/>
              </w:rPr>
              <w:t>(Ont.) (Civil) (By Leave)</w:t>
            </w:r>
          </w:p>
        </w:tc>
      </w:tr>
      <w:tr w:rsidR="00801A20" w:rsidRPr="00676EB1" w:rsidTr="0039607C">
        <w:tc>
          <w:tcPr>
            <w:tcW w:w="5000" w:type="pct"/>
            <w:gridSpan w:val="4"/>
          </w:tcPr>
          <w:p w:rsidR="004B701F" w:rsidRPr="00676EB1" w:rsidRDefault="004B701F" w:rsidP="004B701F">
            <w:pPr>
              <w:jc w:val="both"/>
              <w:rPr>
                <w:sz w:val="20"/>
                <w:szCs w:val="20"/>
              </w:rPr>
            </w:pPr>
            <w:r w:rsidRPr="00676EB1">
              <w:rPr>
                <w:sz w:val="20"/>
                <w:szCs w:val="20"/>
              </w:rPr>
              <w:t>The application for leave to appeal from the judgment of the Court of Appeal for Ontario, Number C69637, 2022 ONCA 806, dated November 23, 2022, is dismissed with costs.</w:t>
            </w:r>
          </w:p>
          <w:p w:rsidR="00801A20" w:rsidRPr="00676EB1" w:rsidRDefault="00801A20" w:rsidP="0039607C">
            <w:pPr>
              <w:jc w:val="both"/>
              <w:rPr>
                <w:rFonts w:cs="Times New Roman"/>
                <w:sz w:val="20"/>
                <w:szCs w:val="20"/>
              </w:rPr>
            </w:pPr>
          </w:p>
        </w:tc>
      </w:tr>
      <w:tr w:rsidR="00801A20" w:rsidRPr="00676EB1" w:rsidTr="0039607C">
        <w:tc>
          <w:tcPr>
            <w:tcW w:w="5000" w:type="pct"/>
            <w:gridSpan w:val="4"/>
          </w:tcPr>
          <w:p w:rsidR="00801A20" w:rsidRPr="00676EB1" w:rsidRDefault="00801A20" w:rsidP="0039607C">
            <w:pPr>
              <w:jc w:val="both"/>
              <w:rPr>
                <w:rFonts w:cs="Times New Roman"/>
                <w:sz w:val="20"/>
                <w:szCs w:val="20"/>
              </w:rPr>
            </w:pPr>
            <w:r w:rsidRPr="00676EB1">
              <w:rPr>
                <w:rFonts w:cs="Times New Roman"/>
                <w:sz w:val="20"/>
                <w:szCs w:val="20"/>
              </w:rPr>
              <w:t xml:space="preserve">Insurance — Automobile insurance — Statutory accident benefits — How should Canadian courts read a statutory exemption to a mandatory insurance requirement? — Whether the legislature intended that all “closed course competitions” must be “sponsored by a motorcycle association” in the exemption from the requirement to insure off-road vehicles — Whether the purpose of the mandatory insurance exemptions is the promotion of universal coverage for all drivers of off-road vehicles, or to ensure safety on public roads, subject to exemptions for specified activities — Whether only “sponsored” closed course competitions should be exempt from the general requirement to insure off-road vehicles — </w:t>
            </w:r>
            <w:r w:rsidRPr="00676EB1">
              <w:rPr>
                <w:rFonts w:cs="Times New Roman"/>
                <w:i/>
                <w:sz w:val="20"/>
                <w:szCs w:val="20"/>
              </w:rPr>
              <w:t>Insurance Act</w:t>
            </w:r>
            <w:r w:rsidRPr="00676EB1">
              <w:rPr>
                <w:rFonts w:cs="Times New Roman"/>
                <w:sz w:val="20"/>
                <w:szCs w:val="20"/>
              </w:rPr>
              <w:t xml:space="preserve">, R.S.O. 1990, c. I.8, s. 224(1) — </w:t>
            </w:r>
            <w:r w:rsidRPr="00676EB1">
              <w:rPr>
                <w:rFonts w:cs="Times New Roman"/>
                <w:i/>
                <w:sz w:val="20"/>
                <w:szCs w:val="20"/>
              </w:rPr>
              <w:t>Statutory Accident Benefits Schedule</w:t>
            </w:r>
            <w:r w:rsidRPr="00676EB1">
              <w:rPr>
                <w:rFonts w:cs="Times New Roman"/>
                <w:sz w:val="20"/>
                <w:szCs w:val="20"/>
              </w:rPr>
              <w:t xml:space="preserve">, O. Reg. 34/10, ss. 2(4), 3(1) — </w:t>
            </w:r>
            <w:r w:rsidRPr="00676EB1">
              <w:rPr>
                <w:rFonts w:cs="Times New Roman"/>
                <w:i/>
                <w:sz w:val="20"/>
                <w:szCs w:val="20"/>
              </w:rPr>
              <w:t>Off-Road Vehicles Act</w:t>
            </w:r>
            <w:r w:rsidRPr="00676EB1">
              <w:rPr>
                <w:rFonts w:cs="Times New Roman"/>
                <w:sz w:val="20"/>
                <w:szCs w:val="20"/>
              </w:rPr>
              <w:t xml:space="preserve">, R.S.O. 1990, c. O.4, s. 15 — </w:t>
            </w:r>
            <w:bookmarkStart w:id="3" w:name="_Hlk134440938"/>
            <w:r w:rsidRPr="00676EB1">
              <w:rPr>
                <w:rFonts w:cs="Times New Roman"/>
                <w:i/>
                <w:sz w:val="20"/>
                <w:szCs w:val="20"/>
              </w:rPr>
              <w:t>Off-Road Vehicles Act General Regulation</w:t>
            </w:r>
            <w:bookmarkEnd w:id="3"/>
            <w:r w:rsidRPr="00676EB1">
              <w:rPr>
                <w:rFonts w:cs="Times New Roman"/>
                <w:sz w:val="20"/>
                <w:szCs w:val="20"/>
              </w:rPr>
              <w:t>, R.R.O. 1990, Reg. 863, s. 2(1).</w:t>
            </w:r>
          </w:p>
          <w:p w:rsidR="00801A20" w:rsidRPr="00676EB1" w:rsidRDefault="00801A20" w:rsidP="0039607C">
            <w:pPr>
              <w:jc w:val="both"/>
              <w:rPr>
                <w:rFonts w:cs="Times New Roman"/>
                <w:sz w:val="20"/>
                <w:szCs w:val="20"/>
              </w:rPr>
            </w:pPr>
          </w:p>
        </w:tc>
      </w:tr>
      <w:tr w:rsidR="00801A20" w:rsidRPr="00676EB1" w:rsidTr="0039607C">
        <w:tc>
          <w:tcPr>
            <w:tcW w:w="5000" w:type="pct"/>
            <w:gridSpan w:val="4"/>
          </w:tcPr>
          <w:p w:rsidR="00801A20" w:rsidRPr="00676EB1" w:rsidRDefault="00801A20" w:rsidP="0039607C">
            <w:pPr>
              <w:jc w:val="both"/>
              <w:rPr>
                <w:rFonts w:cs="Times New Roman"/>
                <w:sz w:val="20"/>
                <w:szCs w:val="20"/>
              </w:rPr>
            </w:pPr>
            <w:r w:rsidRPr="00676EB1">
              <w:rPr>
                <w:rFonts w:cs="Times New Roman"/>
                <w:sz w:val="20"/>
                <w:szCs w:val="20"/>
              </w:rPr>
              <w:t xml:space="preserve">Mr. Beaudin drove his dirt bike in a motocross competition and was severely injured. His automobile insurance company denied statutory accident benefits because the incident was not an “accident” as defined in the </w:t>
            </w:r>
            <w:r w:rsidRPr="00676EB1">
              <w:rPr>
                <w:rFonts w:cs="Times New Roman"/>
                <w:i/>
                <w:sz w:val="20"/>
                <w:szCs w:val="20"/>
              </w:rPr>
              <w:t>Statutory Accident Benefits Schedule</w:t>
            </w:r>
            <w:r w:rsidRPr="00676EB1">
              <w:rPr>
                <w:rFonts w:cs="Times New Roman"/>
                <w:sz w:val="20"/>
                <w:szCs w:val="20"/>
              </w:rPr>
              <w:t xml:space="preserve">, as his dirt bike was not an “automobile” within the meaning of the </w:t>
            </w:r>
            <w:r w:rsidRPr="00676EB1">
              <w:rPr>
                <w:rFonts w:cs="Times New Roman"/>
                <w:i/>
                <w:sz w:val="20"/>
                <w:szCs w:val="20"/>
              </w:rPr>
              <w:t>Insurance Act</w:t>
            </w:r>
            <w:r w:rsidRPr="00676EB1">
              <w:rPr>
                <w:rFonts w:cs="Times New Roman"/>
                <w:sz w:val="20"/>
                <w:szCs w:val="20"/>
              </w:rPr>
              <w:t>.</w:t>
            </w:r>
          </w:p>
          <w:p w:rsidR="00801A20" w:rsidRPr="00676EB1" w:rsidRDefault="00801A20" w:rsidP="0039607C">
            <w:pPr>
              <w:jc w:val="both"/>
              <w:rPr>
                <w:rFonts w:cs="Times New Roman"/>
                <w:sz w:val="20"/>
                <w:szCs w:val="20"/>
              </w:rPr>
            </w:pPr>
          </w:p>
          <w:p w:rsidR="00801A20" w:rsidRPr="00676EB1" w:rsidRDefault="00801A20" w:rsidP="0039607C">
            <w:pPr>
              <w:jc w:val="both"/>
              <w:rPr>
                <w:rFonts w:cs="Times New Roman"/>
                <w:sz w:val="20"/>
                <w:szCs w:val="20"/>
              </w:rPr>
            </w:pPr>
            <w:r w:rsidRPr="00676EB1">
              <w:rPr>
                <w:rFonts w:cs="Times New Roman"/>
                <w:sz w:val="20"/>
                <w:szCs w:val="20"/>
              </w:rPr>
              <w:t xml:space="preserve">At the Licence Appeal Tribunal, the adjudicator found that Mr. Beaudin was not driving an “automobile” as defined under the </w:t>
            </w:r>
            <w:r w:rsidRPr="00676EB1">
              <w:rPr>
                <w:rFonts w:cs="Times New Roman"/>
                <w:i/>
                <w:sz w:val="20"/>
                <w:szCs w:val="20"/>
              </w:rPr>
              <w:t>Act</w:t>
            </w:r>
            <w:r w:rsidRPr="00676EB1">
              <w:rPr>
                <w:rFonts w:cs="Times New Roman"/>
                <w:sz w:val="20"/>
                <w:szCs w:val="20"/>
              </w:rPr>
              <w:t xml:space="preserve"> and was not entitled to statutory accident benefits. At a reconsideration hearing, the Associate Chair of the Tribunal set aside the adjudicator’s decision and held that Mr. Beaudin was driving an “automobile” and was eligible for statutory accident benefits. </w:t>
            </w:r>
          </w:p>
          <w:p w:rsidR="00801A20" w:rsidRPr="00676EB1" w:rsidRDefault="00801A20" w:rsidP="0039607C">
            <w:pPr>
              <w:jc w:val="both"/>
              <w:rPr>
                <w:rFonts w:cs="Times New Roman"/>
                <w:sz w:val="20"/>
                <w:szCs w:val="20"/>
              </w:rPr>
            </w:pPr>
          </w:p>
          <w:p w:rsidR="00801A20" w:rsidRPr="00676EB1" w:rsidRDefault="00801A20" w:rsidP="0039607C">
            <w:pPr>
              <w:jc w:val="both"/>
              <w:rPr>
                <w:rFonts w:cs="Times New Roman"/>
                <w:sz w:val="20"/>
                <w:szCs w:val="20"/>
              </w:rPr>
            </w:pPr>
            <w:r w:rsidRPr="00676EB1">
              <w:rPr>
                <w:rFonts w:cs="Times New Roman"/>
                <w:sz w:val="20"/>
                <w:szCs w:val="20"/>
              </w:rPr>
              <w:t>The Ontario Superior Court of Justice and the Court of Appeal for Ontario dismissed the appeals.</w:t>
            </w:r>
          </w:p>
        </w:tc>
      </w:tr>
      <w:tr w:rsidR="00801A20" w:rsidRPr="00676EB1" w:rsidTr="0039607C">
        <w:tc>
          <w:tcPr>
            <w:tcW w:w="5000" w:type="pct"/>
            <w:gridSpan w:val="4"/>
          </w:tcPr>
          <w:p w:rsidR="00801A20" w:rsidRPr="00676EB1" w:rsidRDefault="00801A20" w:rsidP="0039607C">
            <w:pPr>
              <w:jc w:val="both"/>
              <w:rPr>
                <w:rFonts w:cs="Times New Roman"/>
                <w:sz w:val="20"/>
                <w:szCs w:val="20"/>
              </w:rPr>
            </w:pPr>
          </w:p>
        </w:tc>
      </w:tr>
      <w:tr w:rsidR="00801A20" w:rsidRPr="00676EB1" w:rsidTr="0039607C">
        <w:tc>
          <w:tcPr>
            <w:tcW w:w="2427" w:type="pct"/>
            <w:gridSpan w:val="2"/>
          </w:tcPr>
          <w:p w:rsidR="00801A20" w:rsidRPr="00676EB1" w:rsidRDefault="00801A20" w:rsidP="0039607C">
            <w:pPr>
              <w:jc w:val="both"/>
              <w:rPr>
                <w:rFonts w:cs="Times New Roman"/>
                <w:sz w:val="20"/>
                <w:szCs w:val="20"/>
              </w:rPr>
            </w:pPr>
            <w:r w:rsidRPr="00676EB1">
              <w:rPr>
                <w:rFonts w:cs="Times New Roman"/>
                <w:sz w:val="20"/>
                <w:szCs w:val="20"/>
              </w:rPr>
              <w:t>February 26, 2021</w:t>
            </w:r>
          </w:p>
          <w:p w:rsidR="00801A20" w:rsidRPr="00676EB1" w:rsidRDefault="00801A20" w:rsidP="0039607C">
            <w:pPr>
              <w:jc w:val="both"/>
              <w:rPr>
                <w:rFonts w:cs="Times New Roman"/>
                <w:sz w:val="20"/>
                <w:szCs w:val="20"/>
              </w:rPr>
            </w:pPr>
            <w:bookmarkStart w:id="4" w:name="_Hlk134439922"/>
            <w:r w:rsidRPr="00676EB1">
              <w:rPr>
                <w:rFonts w:cs="Times New Roman"/>
                <w:sz w:val="20"/>
                <w:szCs w:val="20"/>
              </w:rPr>
              <w:t>Ontario Superior Court of Justice, Divisional Court</w:t>
            </w:r>
          </w:p>
          <w:bookmarkEnd w:id="4"/>
          <w:p w:rsidR="00801A20" w:rsidRPr="00676EB1" w:rsidRDefault="00801A20" w:rsidP="0039607C">
            <w:pPr>
              <w:jc w:val="both"/>
              <w:rPr>
                <w:rFonts w:cs="Times New Roman"/>
                <w:sz w:val="20"/>
                <w:szCs w:val="20"/>
              </w:rPr>
            </w:pPr>
            <w:r w:rsidRPr="00676EB1">
              <w:rPr>
                <w:rFonts w:cs="Times New Roman"/>
                <w:sz w:val="20"/>
                <w:szCs w:val="20"/>
              </w:rPr>
              <w:t>(Pattillo, Penny and Doyle JJ.)</w:t>
            </w:r>
          </w:p>
          <w:p w:rsidR="00801A20" w:rsidRPr="00676EB1" w:rsidRDefault="00FE51DA" w:rsidP="0039607C">
            <w:pPr>
              <w:jc w:val="both"/>
              <w:rPr>
                <w:rFonts w:cs="Times New Roman"/>
                <w:sz w:val="20"/>
                <w:szCs w:val="20"/>
              </w:rPr>
            </w:pPr>
            <w:hyperlink r:id="rId21" w:history="1">
              <w:r w:rsidR="00801A20" w:rsidRPr="00676EB1">
                <w:rPr>
                  <w:rStyle w:val="Hyperlink"/>
                  <w:sz w:val="20"/>
                  <w:szCs w:val="20"/>
                </w:rPr>
                <w:t>2021 ONSC 1389</w:t>
              </w:r>
            </w:hyperlink>
            <w:r w:rsidR="00801A20" w:rsidRPr="00676EB1">
              <w:rPr>
                <w:rFonts w:cs="Times New Roman"/>
                <w:sz w:val="20"/>
                <w:szCs w:val="20"/>
              </w:rPr>
              <w:t>, File No. DC-19-572</w:t>
            </w:r>
          </w:p>
          <w:p w:rsidR="00801A20" w:rsidRPr="00676EB1" w:rsidRDefault="00801A20" w:rsidP="0039607C">
            <w:pPr>
              <w:jc w:val="both"/>
              <w:rPr>
                <w:rFonts w:cs="Times New Roman"/>
                <w:sz w:val="20"/>
                <w:szCs w:val="20"/>
              </w:rPr>
            </w:pPr>
          </w:p>
        </w:tc>
        <w:tc>
          <w:tcPr>
            <w:tcW w:w="243" w:type="pct"/>
          </w:tcPr>
          <w:p w:rsidR="00801A20" w:rsidRPr="00676EB1" w:rsidRDefault="00801A20" w:rsidP="0039607C">
            <w:pPr>
              <w:jc w:val="both"/>
              <w:rPr>
                <w:rFonts w:cs="Times New Roman"/>
                <w:sz w:val="20"/>
                <w:szCs w:val="20"/>
              </w:rPr>
            </w:pPr>
          </w:p>
        </w:tc>
        <w:tc>
          <w:tcPr>
            <w:tcW w:w="2330" w:type="pct"/>
          </w:tcPr>
          <w:p w:rsidR="00801A20" w:rsidRPr="00676EB1" w:rsidRDefault="00801A20" w:rsidP="0039607C">
            <w:pPr>
              <w:jc w:val="both"/>
              <w:rPr>
                <w:rFonts w:cs="Times New Roman"/>
                <w:sz w:val="20"/>
                <w:szCs w:val="20"/>
              </w:rPr>
            </w:pPr>
            <w:r w:rsidRPr="00676EB1">
              <w:rPr>
                <w:rFonts w:cs="Times New Roman"/>
                <w:sz w:val="20"/>
                <w:szCs w:val="20"/>
              </w:rPr>
              <w:t>Appeal dismissed</w:t>
            </w:r>
          </w:p>
          <w:p w:rsidR="00801A20" w:rsidRPr="00676EB1" w:rsidRDefault="00801A20" w:rsidP="0039607C">
            <w:pPr>
              <w:jc w:val="both"/>
              <w:rPr>
                <w:rFonts w:cs="Times New Roman"/>
                <w:sz w:val="20"/>
                <w:szCs w:val="20"/>
              </w:rPr>
            </w:pPr>
          </w:p>
        </w:tc>
      </w:tr>
      <w:tr w:rsidR="00801A20" w:rsidRPr="00676EB1" w:rsidTr="0039607C">
        <w:tc>
          <w:tcPr>
            <w:tcW w:w="2427" w:type="pct"/>
            <w:gridSpan w:val="2"/>
          </w:tcPr>
          <w:p w:rsidR="00801A20" w:rsidRPr="00676EB1" w:rsidRDefault="00801A20" w:rsidP="0039607C">
            <w:pPr>
              <w:jc w:val="both"/>
              <w:rPr>
                <w:rFonts w:cs="Times New Roman"/>
                <w:sz w:val="20"/>
                <w:szCs w:val="20"/>
              </w:rPr>
            </w:pPr>
            <w:r w:rsidRPr="00676EB1">
              <w:rPr>
                <w:rFonts w:cs="Times New Roman"/>
                <w:sz w:val="20"/>
                <w:szCs w:val="20"/>
              </w:rPr>
              <w:t>November 23, 2022</w:t>
            </w:r>
          </w:p>
          <w:p w:rsidR="00801A20" w:rsidRPr="00676EB1" w:rsidRDefault="00801A20" w:rsidP="0039607C">
            <w:pPr>
              <w:jc w:val="both"/>
              <w:rPr>
                <w:rFonts w:cs="Times New Roman"/>
                <w:sz w:val="20"/>
                <w:szCs w:val="20"/>
              </w:rPr>
            </w:pPr>
            <w:bookmarkStart w:id="5" w:name="_Hlk134439950"/>
            <w:r w:rsidRPr="00676EB1">
              <w:rPr>
                <w:rFonts w:cs="Times New Roman"/>
                <w:sz w:val="20"/>
                <w:szCs w:val="20"/>
              </w:rPr>
              <w:t>Court of Appeal for Ontario</w:t>
            </w:r>
          </w:p>
          <w:bookmarkEnd w:id="5"/>
          <w:p w:rsidR="00801A20" w:rsidRPr="00676EB1" w:rsidRDefault="00801A20" w:rsidP="0039607C">
            <w:pPr>
              <w:jc w:val="both"/>
              <w:rPr>
                <w:rFonts w:cs="Times New Roman"/>
                <w:sz w:val="20"/>
                <w:szCs w:val="20"/>
              </w:rPr>
            </w:pPr>
            <w:r w:rsidRPr="00676EB1">
              <w:rPr>
                <w:rFonts w:cs="Times New Roman"/>
                <w:sz w:val="20"/>
                <w:szCs w:val="20"/>
              </w:rPr>
              <w:t>(Gillese, Miller and Coroza JJ.A.)</w:t>
            </w:r>
          </w:p>
          <w:p w:rsidR="00801A20" w:rsidRPr="00676EB1" w:rsidRDefault="00FE51DA" w:rsidP="0039607C">
            <w:pPr>
              <w:tabs>
                <w:tab w:val="center" w:pos="2215"/>
              </w:tabs>
              <w:jc w:val="both"/>
              <w:rPr>
                <w:rFonts w:cs="Times New Roman"/>
                <w:sz w:val="20"/>
                <w:szCs w:val="20"/>
              </w:rPr>
            </w:pPr>
            <w:hyperlink r:id="rId22" w:history="1">
              <w:r w:rsidR="00801A20" w:rsidRPr="00676EB1">
                <w:rPr>
                  <w:rStyle w:val="Hyperlink"/>
                  <w:sz w:val="20"/>
                  <w:szCs w:val="20"/>
                </w:rPr>
                <w:t>2022 ONCA 806</w:t>
              </w:r>
            </w:hyperlink>
            <w:r w:rsidR="00801A20" w:rsidRPr="00676EB1">
              <w:rPr>
                <w:rFonts w:cs="Times New Roman"/>
                <w:sz w:val="20"/>
                <w:szCs w:val="20"/>
              </w:rPr>
              <w:t>, Docket No. C69637</w:t>
            </w:r>
          </w:p>
          <w:p w:rsidR="00801A20" w:rsidRPr="00676EB1" w:rsidRDefault="00801A20" w:rsidP="0039607C">
            <w:pPr>
              <w:jc w:val="both"/>
              <w:rPr>
                <w:rFonts w:cs="Times New Roman"/>
                <w:sz w:val="20"/>
                <w:szCs w:val="20"/>
              </w:rPr>
            </w:pPr>
          </w:p>
        </w:tc>
        <w:tc>
          <w:tcPr>
            <w:tcW w:w="243" w:type="pct"/>
          </w:tcPr>
          <w:p w:rsidR="00801A20" w:rsidRPr="00676EB1" w:rsidRDefault="00801A20" w:rsidP="0039607C">
            <w:pPr>
              <w:jc w:val="both"/>
              <w:rPr>
                <w:rFonts w:cs="Times New Roman"/>
                <w:sz w:val="20"/>
                <w:szCs w:val="20"/>
              </w:rPr>
            </w:pPr>
          </w:p>
        </w:tc>
        <w:tc>
          <w:tcPr>
            <w:tcW w:w="2330" w:type="pct"/>
          </w:tcPr>
          <w:p w:rsidR="00801A20" w:rsidRPr="00676EB1" w:rsidRDefault="00801A20" w:rsidP="0039607C">
            <w:pPr>
              <w:jc w:val="both"/>
              <w:rPr>
                <w:rFonts w:cs="Times New Roman"/>
                <w:sz w:val="20"/>
                <w:szCs w:val="20"/>
              </w:rPr>
            </w:pPr>
            <w:r w:rsidRPr="00676EB1">
              <w:rPr>
                <w:rFonts w:cs="Times New Roman"/>
                <w:sz w:val="20"/>
                <w:szCs w:val="20"/>
              </w:rPr>
              <w:t>Appeal dismissed</w:t>
            </w:r>
          </w:p>
        </w:tc>
      </w:tr>
      <w:tr w:rsidR="00801A20" w:rsidRPr="00676EB1" w:rsidTr="0039607C">
        <w:tc>
          <w:tcPr>
            <w:tcW w:w="2427" w:type="pct"/>
            <w:gridSpan w:val="2"/>
          </w:tcPr>
          <w:p w:rsidR="00801A20" w:rsidRPr="00676EB1" w:rsidRDefault="00801A20" w:rsidP="0039607C">
            <w:pPr>
              <w:jc w:val="both"/>
              <w:rPr>
                <w:rFonts w:cs="Times New Roman"/>
                <w:sz w:val="20"/>
                <w:szCs w:val="20"/>
              </w:rPr>
            </w:pPr>
            <w:r w:rsidRPr="00676EB1">
              <w:rPr>
                <w:rFonts w:cs="Times New Roman"/>
                <w:sz w:val="20"/>
                <w:szCs w:val="20"/>
              </w:rPr>
              <w:t>January 20, 2023</w:t>
            </w:r>
          </w:p>
          <w:p w:rsidR="00801A20" w:rsidRPr="00676EB1" w:rsidRDefault="00801A20" w:rsidP="0039607C">
            <w:pPr>
              <w:jc w:val="both"/>
              <w:rPr>
                <w:rFonts w:cs="Times New Roman"/>
                <w:sz w:val="20"/>
                <w:szCs w:val="20"/>
              </w:rPr>
            </w:pPr>
            <w:r w:rsidRPr="00676EB1">
              <w:rPr>
                <w:rFonts w:cs="Times New Roman"/>
                <w:sz w:val="20"/>
                <w:szCs w:val="20"/>
              </w:rPr>
              <w:t>Supreme Court of Canada</w:t>
            </w:r>
          </w:p>
        </w:tc>
        <w:tc>
          <w:tcPr>
            <w:tcW w:w="243" w:type="pct"/>
          </w:tcPr>
          <w:p w:rsidR="00801A20" w:rsidRPr="00676EB1" w:rsidRDefault="00801A20" w:rsidP="0039607C">
            <w:pPr>
              <w:jc w:val="both"/>
              <w:rPr>
                <w:rFonts w:cs="Times New Roman"/>
                <w:sz w:val="20"/>
                <w:szCs w:val="20"/>
              </w:rPr>
            </w:pPr>
          </w:p>
        </w:tc>
        <w:tc>
          <w:tcPr>
            <w:tcW w:w="2330" w:type="pct"/>
          </w:tcPr>
          <w:p w:rsidR="00801A20" w:rsidRPr="00676EB1" w:rsidRDefault="00801A20" w:rsidP="0039607C">
            <w:pPr>
              <w:jc w:val="both"/>
              <w:rPr>
                <w:rFonts w:cs="Times New Roman"/>
                <w:sz w:val="20"/>
                <w:szCs w:val="20"/>
              </w:rPr>
            </w:pPr>
            <w:r w:rsidRPr="00676EB1">
              <w:rPr>
                <w:rFonts w:cs="Times New Roman"/>
                <w:sz w:val="20"/>
                <w:szCs w:val="20"/>
              </w:rPr>
              <w:t>Application for leave to appeal filed</w:t>
            </w:r>
          </w:p>
          <w:p w:rsidR="00801A20" w:rsidRPr="00676EB1" w:rsidRDefault="00801A20" w:rsidP="0039607C">
            <w:pPr>
              <w:jc w:val="both"/>
              <w:rPr>
                <w:rFonts w:cs="Times New Roman"/>
                <w:sz w:val="20"/>
                <w:szCs w:val="20"/>
              </w:rPr>
            </w:pPr>
          </w:p>
        </w:tc>
      </w:tr>
    </w:tbl>
    <w:p w:rsidR="00801A20" w:rsidRPr="00676EB1" w:rsidRDefault="00801A20" w:rsidP="00801A20">
      <w:pPr>
        <w:jc w:val="both"/>
        <w:rPr>
          <w:sz w:val="20"/>
        </w:rPr>
      </w:pPr>
    </w:p>
    <w:p w:rsidR="00801A20" w:rsidRPr="00676EB1" w:rsidRDefault="00FE51DA" w:rsidP="00801A20">
      <w:pPr>
        <w:jc w:val="both"/>
        <w:rPr>
          <w:sz w:val="20"/>
        </w:rPr>
      </w:pPr>
      <w:r>
        <w:rPr>
          <w:sz w:val="20"/>
        </w:rPr>
        <w:pict>
          <v:rect id="_x0000_i1027" style="width:2in;height:1pt" o:hrpct="0" o:hralign="center" o:hrstd="t" o:hrnoshade="t" o:hr="t" fillcolor="black [3213]" stroked="f"/>
        </w:pict>
      </w:r>
    </w:p>
    <w:p w:rsidR="00801A20" w:rsidRPr="00676EB1" w:rsidRDefault="00801A20" w:rsidP="00801A20">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801A20" w:rsidRPr="00676EB1" w:rsidTr="0039607C">
        <w:tc>
          <w:tcPr>
            <w:tcW w:w="543" w:type="pct"/>
          </w:tcPr>
          <w:p w:rsidR="00801A20" w:rsidRPr="00676EB1" w:rsidRDefault="00801A20" w:rsidP="0039607C">
            <w:pPr>
              <w:jc w:val="both"/>
              <w:rPr>
                <w:rFonts w:cs="Times New Roman"/>
                <w:sz w:val="20"/>
                <w:szCs w:val="20"/>
                <w:lang w:val="fr-CA"/>
              </w:rPr>
            </w:pPr>
            <w:r w:rsidRPr="00676EB1">
              <w:rPr>
                <w:rStyle w:val="SCCFileNumberChar"/>
                <w:sz w:val="20"/>
                <w:szCs w:val="20"/>
                <w:lang w:val="fr-CA"/>
              </w:rPr>
              <w:t>40568</w:t>
            </w:r>
          </w:p>
        </w:tc>
        <w:tc>
          <w:tcPr>
            <w:tcW w:w="4457" w:type="pct"/>
          </w:tcPr>
          <w:p w:rsidR="00801A20" w:rsidRPr="00676EB1" w:rsidRDefault="00801A20" w:rsidP="0039607C">
            <w:pPr>
              <w:pStyle w:val="SCCLsocParty"/>
              <w:jc w:val="both"/>
              <w:rPr>
                <w:b/>
                <w:sz w:val="20"/>
                <w:szCs w:val="20"/>
              </w:rPr>
            </w:pPr>
            <w:r w:rsidRPr="00676EB1">
              <w:rPr>
                <w:b/>
                <w:sz w:val="20"/>
                <w:szCs w:val="20"/>
              </w:rPr>
              <w:t>Compagnie d’assurance Travelers du Canada c. Michael Beaudin</w:t>
            </w:r>
          </w:p>
          <w:p w:rsidR="00801A20" w:rsidRPr="00676EB1" w:rsidRDefault="00801A20" w:rsidP="0039607C">
            <w:pPr>
              <w:jc w:val="both"/>
              <w:rPr>
                <w:rFonts w:cs="Times New Roman"/>
                <w:sz w:val="20"/>
                <w:szCs w:val="20"/>
                <w:lang w:val="fr-CA"/>
              </w:rPr>
            </w:pPr>
            <w:r w:rsidRPr="00676EB1">
              <w:rPr>
                <w:rFonts w:cs="Times New Roman"/>
                <w:sz w:val="20"/>
                <w:szCs w:val="20"/>
                <w:lang w:val="fr-CA"/>
              </w:rPr>
              <w:t>(Ont.) (Civile) (Sur autorisation)</w:t>
            </w:r>
          </w:p>
        </w:tc>
      </w:tr>
      <w:tr w:rsidR="00801A20" w:rsidRPr="00FE51DA" w:rsidTr="0039607C">
        <w:tc>
          <w:tcPr>
            <w:tcW w:w="5000" w:type="pct"/>
            <w:gridSpan w:val="2"/>
          </w:tcPr>
          <w:p w:rsidR="00801A20" w:rsidRPr="00676EB1" w:rsidRDefault="004B701F" w:rsidP="0039607C">
            <w:pPr>
              <w:jc w:val="both"/>
              <w:rPr>
                <w:sz w:val="20"/>
                <w:szCs w:val="20"/>
                <w:lang w:val="fr-CA"/>
              </w:rPr>
            </w:pPr>
            <w:r w:rsidRPr="00676EB1">
              <w:rPr>
                <w:sz w:val="20"/>
                <w:szCs w:val="20"/>
                <w:lang w:val="fr-CA"/>
              </w:rPr>
              <w:t>La demande d’autorisation d’appel de l’arrêt de la Cour d’appel de l’Ontario, numéro C69637, 2022 ONCA 806, daté du 23 novembre 2022, est rejetée avec dépens.</w:t>
            </w:r>
          </w:p>
          <w:p w:rsidR="004B701F" w:rsidRPr="00676EB1" w:rsidRDefault="004B701F" w:rsidP="0039607C">
            <w:pPr>
              <w:jc w:val="both"/>
              <w:rPr>
                <w:rFonts w:cs="Times New Roman"/>
                <w:sz w:val="20"/>
                <w:szCs w:val="20"/>
                <w:lang w:val="fr-CA"/>
              </w:rPr>
            </w:pPr>
          </w:p>
        </w:tc>
      </w:tr>
      <w:tr w:rsidR="00801A20" w:rsidRPr="00FE51DA" w:rsidTr="0039607C">
        <w:tc>
          <w:tcPr>
            <w:tcW w:w="5000" w:type="pct"/>
            <w:gridSpan w:val="2"/>
          </w:tcPr>
          <w:p w:rsidR="00801A20" w:rsidRPr="00676EB1" w:rsidRDefault="00801A20" w:rsidP="0039607C">
            <w:pPr>
              <w:jc w:val="both"/>
              <w:rPr>
                <w:rFonts w:cs="Times New Roman"/>
                <w:sz w:val="20"/>
                <w:szCs w:val="20"/>
                <w:lang w:val="fr-CA"/>
              </w:rPr>
            </w:pPr>
            <w:r w:rsidRPr="00676EB1">
              <w:rPr>
                <w:rFonts w:cs="Times New Roman"/>
                <w:sz w:val="20"/>
                <w:szCs w:val="20"/>
                <w:lang w:val="fr-CA"/>
              </w:rPr>
              <w:t xml:space="preserve">Assurances — Assurance automobile — Indemnités prévues par la loi en cas d’accident — De quelle façon les tribunaux canadiens devraient-ils interpréter une exemption prévue par la loi à une exigence d’assurance obligatoire? — Le législateur provincial entendait-il que toutes « les courses en circuit fermé » soient « commanditée[s] par une association de motocyclistes » en ce qui a trait à l’exemption de l’exigence que les véhicules tout-terrain soient assurés? — L’objet des exemptions relatives à l’assurance obligatoire est-il de promouvoir la couverture universelle pour tous les conducteurs de véhicules tout-terrain, ou d’assurer la sécurité sur les chemins publics, sous réserve des exemptions visant des activités précises? — Est-ce que seules les courses en circuit fermé « commanditées » devraient être exemptées de l’exigence générale selon laquelle les véhicules tout-terrain doivent être assurés? — </w:t>
            </w:r>
            <w:r w:rsidRPr="00676EB1">
              <w:rPr>
                <w:rFonts w:cs="Times New Roman"/>
                <w:i/>
                <w:sz w:val="20"/>
                <w:szCs w:val="20"/>
                <w:lang w:val="fr-CA"/>
              </w:rPr>
              <w:t>Loi sur les assurances</w:t>
            </w:r>
            <w:r w:rsidRPr="00676EB1">
              <w:rPr>
                <w:rFonts w:cs="Times New Roman"/>
                <w:sz w:val="20"/>
                <w:szCs w:val="20"/>
                <w:lang w:val="fr-CA"/>
              </w:rPr>
              <w:t xml:space="preserve">, L.R.O. 1990, c. I.8, par. 224(1) — </w:t>
            </w:r>
            <w:r w:rsidRPr="00676EB1">
              <w:rPr>
                <w:rFonts w:cs="Times New Roman"/>
                <w:i/>
                <w:sz w:val="20"/>
                <w:szCs w:val="20"/>
                <w:lang w:val="fr-CA"/>
              </w:rPr>
              <w:t>Annexe sur les indemnités d’accident légales</w:t>
            </w:r>
            <w:r w:rsidRPr="00676EB1">
              <w:rPr>
                <w:rFonts w:cs="Times New Roman"/>
                <w:sz w:val="20"/>
                <w:szCs w:val="20"/>
                <w:lang w:val="fr-CA"/>
              </w:rPr>
              <w:t xml:space="preserve">, Règl. de l’Ont. 34/10, par. 2(4) et 3(1) — </w:t>
            </w:r>
            <w:r w:rsidRPr="00676EB1">
              <w:rPr>
                <w:rFonts w:cs="Times New Roman"/>
                <w:i/>
                <w:sz w:val="20"/>
                <w:szCs w:val="20"/>
                <w:lang w:val="fr-CA"/>
              </w:rPr>
              <w:t>Loi sur les véhicules tout-terrain</w:t>
            </w:r>
            <w:r w:rsidRPr="00676EB1">
              <w:rPr>
                <w:rFonts w:cs="Times New Roman"/>
                <w:sz w:val="20"/>
                <w:szCs w:val="20"/>
                <w:lang w:val="fr-CA"/>
              </w:rPr>
              <w:t xml:space="preserve">, L.R.O. 1990, c. O.4, art. 15 — </w:t>
            </w:r>
            <w:r w:rsidRPr="00676EB1">
              <w:rPr>
                <w:rFonts w:cs="Times New Roman"/>
                <w:i/>
                <w:sz w:val="20"/>
                <w:szCs w:val="20"/>
                <w:lang w:val="fr-CA"/>
              </w:rPr>
              <w:t>Dispositions générales</w:t>
            </w:r>
            <w:r w:rsidRPr="00676EB1">
              <w:rPr>
                <w:rFonts w:cs="Times New Roman"/>
                <w:sz w:val="20"/>
                <w:szCs w:val="20"/>
                <w:lang w:val="fr-CA"/>
              </w:rPr>
              <w:t>, Règlement sur les véhicules tout-terrain, R.R.O. 1990, Règlement 863, par. 2(1).</w:t>
            </w:r>
          </w:p>
          <w:p w:rsidR="00801A20" w:rsidRPr="00676EB1" w:rsidRDefault="00801A20" w:rsidP="0039607C">
            <w:pPr>
              <w:jc w:val="both"/>
              <w:rPr>
                <w:rFonts w:cs="Times New Roman"/>
                <w:sz w:val="20"/>
                <w:szCs w:val="20"/>
                <w:lang w:val="fr-CA"/>
              </w:rPr>
            </w:pPr>
          </w:p>
        </w:tc>
      </w:tr>
    </w:tbl>
    <w:p w:rsidR="004B701F" w:rsidRPr="00676EB1" w:rsidRDefault="004B701F">
      <w:pPr>
        <w:rPr>
          <w:lang w:val="fr-CA"/>
        </w:rPr>
      </w:pPr>
      <w:r w:rsidRPr="00676EB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01A20" w:rsidRPr="00FE51DA" w:rsidTr="0039607C">
        <w:tc>
          <w:tcPr>
            <w:tcW w:w="5000" w:type="pct"/>
            <w:gridSpan w:val="3"/>
          </w:tcPr>
          <w:p w:rsidR="00801A20" w:rsidRPr="00676EB1" w:rsidRDefault="00801A20" w:rsidP="0039607C">
            <w:pPr>
              <w:jc w:val="both"/>
              <w:rPr>
                <w:rFonts w:cs="Times New Roman"/>
                <w:sz w:val="20"/>
                <w:szCs w:val="20"/>
                <w:lang w:val="fr-CA"/>
              </w:rPr>
            </w:pPr>
            <w:r w:rsidRPr="00676EB1">
              <w:rPr>
                <w:rFonts w:cs="Times New Roman"/>
                <w:sz w:val="20"/>
                <w:szCs w:val="20"/>
                <w:lang w:val="fr-CA"/>
              </w:rPr>
              <w:t>M. Beaudin a participé à une course de motocross avec sa moto tout-terrain et a été gravement blessé. Sa compagnie d’assurance automobile a refusé de lui accorder des prestations prévues par la loi en cas d’accident parce qu’il ne s’agissait pas d’un « accident » au sens de l’</w:t>
            </w:r>
            <w:r w:rsidRPr="00676EB1">
              <w:rPr>
                <w:rFonts w:cs="Times New Roman"/>
                <w:i/>
                <w:sz w:val="20"/>
                <w:szCs w:val="20"/>
                <w:lang w:val="fr-CA"/>
              </w:rPr>
              <w:t>Annexe sur les indemnités d’accident légales</w:t>
            </w:r>
            <w:r w:rsidRPr="00676EB1">
              <w:rPr>
                <w:rFonts w:cs="Times New Roman"/>
                <w:sz w:val="20"/>
                <w:szCs w:val="20"/>
                <w:lang w:val="fr-CA"/>
              </w:rPr>
              <w:t xml:space="preserve">, car sa moto tout-terrain n’était pas une « automobile » au sens de la </w:t>
            </w:r>
            <w:r w:rsidRPr="00676EB1">
              <w:rPr>
                <w:rFonts w:cs="Times New Roman"/>
                <w:i/>
                <w:sz w:val="20"/>
                <w:szCs w:val="20"/>
                <w:lang w:val="fr-CA"/>
              </w:rPr>
              <w:t>Loi sur les assurances</w:t>
            </w:r>
            <w:r w:rsidRPr="00676EB1">
              <w:rPr>
                <w:rFonts w:cs="Times New Roman"/>
                <w:sz w:val="20"/>
                <w:szCs w:val="20"/>
                <w:lang w:val="fr-CA"/>
              </w:rPr>
              <w:t>.</w:t>
            </w:r>
          </w:p>
          <w:p w:rsidR="00801A20" w:rsidRPr="00676EB1" w:rsidRDefault="00801A20" w:rsidP="0039607C">
            <w:pPr>
              <w:jc w:val="both"/>
              <w:rPr>
                <w:rFonts w:cs="Times New Roman"/>
                <w:sz w:val="20"/>
                <w:szCs w:val="20"/>
                <w:lang w:val="fr-CA"/>
              </w:rPr>
            </w:pPr>
          </w:p>
          <w:p w:rsidR="00801A20" w:rsidRPr="00676EB1" w:rsidRDefault="00801A20" w:rsidP="0039607C">
            <w:pPr>
              <w:jc w:val="both"/>
              <w:rPr>
                <w:rFonts w:cs="Times New Roman"/>
                <w:sz w:val="20"/>
                <w:szCs w:val="20"/>
                <w:lang w:val="fr-CA"/>
              </w:rPr>
            </w:pPr>
            <w:r w:rsidRPr="00676EB1">
              <w:rPr>
                <w:rFonts w:cs="Times New Roman"/>
                <w:sz w:val="20"/>
                <w:szCs w:val="20"/>
                <w:lang w:val="fr-CA"/>
              </w:rPr>
              <w:t xml:space="preserve">Au Tribunal d’appel en matière de permis, l’arbitre a conclu que M. Beaudin ne conduisait pas une « automobile » au sens donné dans la Loi et n’avait donc pas droit aux indemnités d’accident légales. Lors d’une audience de réexamen, le président associé du Tribunal a écarté la décision de l’arbitre et a conclu que M. Beaudin conduisait une « automobile » et pouvait recevoir les indemnités d’accident légales. </w:t>
            </w:r>
          </w:p>
          <w:p w:rsidR="00801A20" w:rsidRPr="00676EB1" w:rsidRDefault="00801A20" w:rsidP="0039607C">
            <w:pPr>
              <w:jc w:val="both"/>
              <w:rPr>
                <w:rFonts w:cs="Times New Roman"/>
                <w:sz w:val="20"/>
                <w:szCs w:val="20"/>
                <w:lang w:val="fr-CA"/>
              </w:rPr>
            </w:pPr>
          </w:p>
          <w:p w:rsidR="00801A20" w:rsidRPr="00676EB1" w:rsidRDefault="00801A20" w:rsidP="0039607C">
            <w:pPr>
              <w:jc w:val="both"/>
              <w:rPr>
                <w:rFonts w:cs="Times New Roman"/>
                <w:sz w:val="20"/>
                <w:szCs w:val="20"/>
                <w:lang w:val="fr-CA"/>
              </w:rPr>
            </w:pPr>
            <w:r w:rsidRPr="00676EB1">
              <w:rPr>
                <w:rFonts w:cs="Times New Roman"/>
                <w:sz w:val="20"/>
                <w:szCs w:val="20"/>
                <w:lang w:val="fr-CA"/>
              </w:rPr>
              <w:t>La Cour supérieure de justice de l’Ontario et la Cour d’appel de l’Ontario ont rejeté les appels.</w:t>
            </w:r>
          </w:p>
        </w:tc>
      </w:tr>
      <w:tr w:rsidR="00801A20" w:rsidRPr="00FE51DA" w:rsidTr="0039607C">
        <w:tc>
          <w:tcPr>
            <w:tcW w:w="5000" w:type="pct"/>
            <w:gridSpan w:val="3"/>
          </w:tcPr>
          <w:p w:rsidR="00801A20" w:rsidRPr="00676EB1" w:rsidRDefault="00801A20" w:rsidP="0039607C">
            <w:pPr>
              <w:jc w:val="both"/>
              <w:rPr>
                <w:rFonts w:cs="Times New Roman"/>
                <w:sz w:val="20"/>
                <w:szCs w:val="20"/>
                <w:lang w:val="fr-CA"/>
              </w:rPr>
            </w:pPr>
          </w:p>
        </w:tc>
      </w:tr>
      <w:tr w:rsidR="00801A20" w:rsidRPr="00676EB1" w:rsidTr="0039607C">
        <w:tc>
          <w:tcPr>
            <w:tcW w:w="2427" w:type="pct"/>
          </w:tcPr>
          <w:p w:rsidR="00801A20" w:rsidRPr="00676EB1" w:rsidRDefault="00801A20" w:rsidP="0039607C">
            <w:pPr>
              <w:jc w:val="both"/>
              <w:rPr>
                <w:rFonts w:cs="Times New Roman"/>
                <w:sz w:val="20"/>
                <w:szCs w:val="20"/>
                <w:lang w:val="fr-CA"/>
              </w:rPr>
            </w:pPr>
            <w:r w:rsidRPr="00676EB1">
              <w:rPr>
                <w:rFonts w:cs="Times New Roman"/>
                <w:sz w:val="20"/>
                <w:szCs w:val="20"/>
                <w:lang w:val="fr-CA"/>
              </w:rPr>
              <w:t>26 février 2021</w:t>
            </w:r>
          </w:p>
          <w:p w:rsidR="00801A20" w:rsidRPr="00676EB1" w:rsidRDefault="00801A20" w:rsidP="0039607C">
            <w:pPr>
              <w:jc w:val="both"/>
              <w:rPr>
                <w:rFonts w:cs="Times New Roman"/>
                <w:sz w:val="20"/>
                <w:szCs w:val="20"/>
                <w:lang w:val="fr-CA"/>
              </w:rPr>
            </w:pPr>
            <w:r w:rsidRPr="00676EB1">
              <w:rPr>
                <w:rFonts w:cs="Times New Roman"/>
                <w:sz w:val="20"/>
                <w:szCs w:val="20"/>
                <w:lang w:val="fr-CA"/>
              </w:rPr>
              <w:t>Cour supérieure de justice de l’Ontario</w:t>
            </w:r>
          </w:p>
          <w:p w:rsidR="00801A20" w:rsidRPr="00676EB1" w:rsidRDefault="00801A20" w:rsidP="0039607C">
            <w:pPr>
              <w:jc w:val="both"/>
              <w:rPr>
                <w:rFonts w:cs="Times New Roman"/>
                <w:sz w:val="20"/>
                <w:szCs w:val="20"/>
                <w:lang w:val="fr-CA"/>
              </w:rPr>
            </w:pPr>
            <w:r w:rsidRPr="00676EB1">
              <w:rPr>
                <w:rFonts w:cs="Times New Roman"/>
                <w:sz w:val="20"/>
                <w:szCs w:val="20"/>
                <w:lang w:val="fr-CA"/>
              </w:rPr>
              <w:t>(Juges Pattillo, Penny et Doyle)</w:t>
            </w:r>
          </w:p>
          <w:p w:rsidR="00801A20" w:rsidRPr="00676EB1" w:rsidRDefault="00FE51DA" w:rsidP="0039607C">
            <w:pPr>
              <w:jc w:val="both"/>
              <w:rPr>
                <w:rFonts w:cs="Times New Roman"/>
                <w:sz w:val="20"/>
                <w:szCs w:val="20"/>
                <w:lang w:val="fr-CA"/>
              </w:rPr>
            </w:pPr>
            <w:hyperlink r:id="rId23" w:history="1">
              <w:r w:rsidR="00801A20" w:rsidRPr="00676EB1">
                <w:rPr>
                  <w:rStyle w:val="Hyperlink"/>
                  <w:sz w:val="20"/>
                  <w:szCs w:val="20"/>
                  <w:lang w:val="fr-CA"/>
                </w:rPr>
                <w:t>2021 ONSC 1389</w:t>
              </w:r>
            </w:hyperlink>
            <w:r w:rsidR="00801A20" w:rsidRPr="00676EB1">
              <w:rPr>
                <w:rFonts w:cs="Times New Roman"/>
                <w:sz w:val="20"/>
                <w:szCs w:val="20"/>
                <w:lang w:val="fr-CA"/>
              </w:rPr>
              <w:t>, n</w:t>
            </w:r>
            <w:r w:rsidR="00801A20" w:rsidRPr="00676EB1">
              <w:rPr>
                <w:rFonts w:cs="Times New Roman"/>
                <w:sz w:val="20"/>
                <w:szCs w:val="20"/>
                <w:vertAlign w:val="superscript"/>
                <w:lang w:val="fr-CA"/>
              </w:rPr>
              <w:t>o</w:t>
            </w:r>
            <w:r w:rsidR="00801A20" w:rsidRPr="00676EB1">
              <w:rPr>
                <w:rFonts w:cs="Times New Roman"/>
                <w:sz w:val="20"/>
                <w:szCs w:val="20"/>
                <w:lang w:val="fr-CA"/>
              </w:rPr>
              <w:t xml:space="preserve"> de dossier DC-19-572</w:t>
            </w:r>
          </w:p>
          <w:p w:rsidR="00801A20" w:rsidRPr="00676EB1" w:rsidRDefault="00801A20" w:rsidP="0039607C">
            <w:pPr>
              <w:jc w:val="both"/>
              <w:rPr>
                <w:rFonts w:cs="Times New Roman"/>
                <w:sz w:val="20"/>
                <w:szCs w:val="20"/>
                <w:lang w:val="fr-CA"/>
              </w:rPr>
            </w:pPr>
          </w:p>
        </w:tc>
        <w:tc>
          <w:tcPr>
            <w:tcW w:w="243" w:type="pct"/>
          </w:tcPr>
          <w:p w:rsidR="00801A20" w:rsidRPr="00676EB1" w:rsidRDefault="00801A20" w:rsidP="0039607C">
            <w:pPr>
              <w:jc w:val="both"/>
              <w:rPr>
                <w:rFonts w:cs="Times New Roman"/>
                <w:sz w:val="20"/>
                <w:szCs w:val="20"/>
                <w:lang w:val="fr-CA"/>
              </w:rPr>
            </w:pPr>
          </w:p>
        </w:tc>
        <w:tc>
          <w:tcPr>
            <w:tcW w:w="2330" w:type="pct"/>
          </w:tcPr>
          <w:p w:rsidR="00801A20" w:rsidRPr="00676EB1" w:rsidRDefault="00801A20" w:rsidP="0039607C">
            <w:pPr>
              <w:jc w:val="both"/>
              <w:rPr>
                <w:rFonts w:cs="Times New Roman"/>
                <w:sz w:val="20"/>
                <w:szCs w:val="20"/>
                <w:lang w:val="fr-CA"/>
              </w:rPr>
            </w:pPr>
            <w:r w:rsidRPr="00676EB1">
              <w:rPr>
                <w:rFonts w:cs="Times New Roman"/>
                <w:sz w:val="20"/>
                <w:szCs w:val="20"/>
                <w:lang w:val="fr-CA"/>
              </w:rPr>
              <w:t>Appel rejeté</w:t>
            </w:r>
          </w:p>
          <w:p w:rsidR="00801A20" w:rsidRPr="00676EB1" w:rsidRDefault="00801A20" w:rsidP="0039607C">
            <w:pPr>
              <w:jc w:val="both"/>
              <w:rPr>
                <w:rFonts w:cs="Times New Roman"/>
                <w:sz w:val="20"/>
                <w:szCs w:val="20"/>
                <w:lang w:val="fr-CA"/>
              </w:rPr>
            </w:pPr>
          </w:p>
        </w:tc>
      </w:tr>
      <w:tr w:rsidR="00801A20" w:rsidRPr="00676EB1" w:rsidTr="0039607C">
        <w:tc>
          <w:tcPr>
            <w:tcW w:w="2427" w:type="pct"/>
          </w:tcPr>
          <w:p w:rsidR="00801A20" w:rsidRPr="00676EB1" w:rsidRDefault="00801A20" w:rsidP="0039607C">
            <w:pPr>
              <w:jc w:val="both"/>
              <w:rPr>
                <w:rFonts w:cs="Times New Roman"/>
                <w:sz w:val="20"/>
                <w:szCs w:val="20"/>
                <w:lang w:val="fr-CA"/>
              </w:rPr>
            </w:pPr>
            <w:r w:rsidRPr="00676EB1">
              <w:rPr>
                <w:rFonts w:cs="Times New Roman"/>
                <w:sz w:val="20"/>
                <w:szCs w:val="20"/>
                <w:lang w:val="fr-CA"/>
              </w:rPr>
              <w:t>23 novembre 2022</w:t>
            </w:r>
          </w:p>
          <w:p w:rsidR="00801A20" w:rsidRPr="00676EB1" w:rsidRDefault="00801A20" w:rsidP="0039607C">
            <w:pPr>
              <w:jc w:val="both"/>
              <w:rPr>
                <w:rFonts w:cs="Times New Roman"/>
                <w:sz w:val="20"/>
                <w:szCs w:val="20"/>
                <w:lang w:val="fr-CA"/>
              </w:rPr>
            </w:pPr>
            <w:r w:rsidRPr="00676EB1">
              <w:rPr>
                <w:rFonts w:cs="Times New Roman"/>
                <w:sz w:val="20"/>
                <w:szCs w:val="20"/>
                <w:lang w:val="fr-CA"/>
              </w:rPr>
              <w:t>Cour d’appel de l’Ontario</w:t>
            </w:r>
          </w:p>
          <w:p w:rsidR="00801A20" w:rsidRPr="00676EB1" w:rsidRDefault="00801A20" w:rsidP="0039607C">
            <w:pPr>
              <w:jc w:val="both"/>
              <w:rPr>
                <w:rFonts w:cs="Times New Roman"/>
                <w:sz w:val="20"/>
                <w:szCs w:val="20"/>
                <w:lang w:val="fr-CA"/>
              </w:rPr>
            </w:pPr>
            <w:r w:rsidRPr="00676EB1">
              <w:rPr>
                <w:rFonts w:cs="Times New Roman"/>
                <w:sz w:val="20"/>
                <w:szCs w:val="20"/>
                <w:lang w:val="fr-CA"/>
              </w:rPr>
              <w:t>(Juges Gillese, Miller et Coroza)</w:t>
            </w:r>
          </w:p>
          <w:p w:rsidR="00801A20" w:rsidRPr="00676EB1" w:rsidRDefault="00FE51DA" w:rsidP="0039607C">
            <w:pPr>
              <w:tabs>
                <w:tab w:val="center" w:pos="2215"/>
              </w:tabs>
              <w:jc w:val="both"/>
              <w:rPr>
                <w:rFonts w:cs="Times New Roman"/>
                <w:sz w:val="20"/>
                <w:szCs w:val="20"/>
                <w:lang w:val="fr-CA"/>
              </w:rPr>
            </w:pPr>
            <w:hyperlink r:id="rId24" w:history="1">
              <w:r w:rsidR="00801A20" w:rsidRPr="00676EB1">
                <w:rPr>
                  <w:rStyle w:val="Hyperlink"/>
                  <w:sz w:val="20"/>
                  <w:szCs w:val="20"/>
                  <w:lang w:val="fr-CA"/>
                </w:rPr>
                <w:t>2022 ONCA 806</w:t>
              </w:r>
            </w:hyperlink>
            <w:r w:rsidR="00801A20" w:rsidRPr="00676EB1">
              <w:rPr>
                <w:rFonts w:cs="Times New Roman"/>
                <w:sz w:val="20"/>
                <w:szCs w:val="20"/>
                <w:lang w:val="fr-CA"/>
              </w:rPr>
              <w:t>, n</w:t>
            </w:r>
            <w:r w:rsidR="00801A20" w:rsidRPr="00676EB1">
              <w:rPr>
                <w:rFonts w:cs="Times New Roman"/>
                <w:sz w:val="20"/>
                <w:szCs w:val="20"/>
                <w:vertAlign w:val="superscript"/>
                <w:lang w:val="fr-CA"/>
              </w:rPr>
              <w:t>o</w:t>
            </w:r>
            <w:r w:rsidR="00801A20" w:rsidRPr="00676EB1">
              <w:rPr>
                <w:rFonts w:cs="Times New Roman"/>
                <w:sz w:val="20"/>
                <w:szCs w:val="20"/>
                <w:lang w:val="fr-CA"/>
              </w:rPr>
              <w:t xml:space="preserve"> de dossier C69637</w:t>
            </w:r>
          </w:p>
          <w:p w:rsidR="00801A20" w:rsidRPr="00676EB1" w:rsidRDefault="00801A20" w:rsidP="0039607C">
            <w:pPr>
              <w:jc w:val="both"/>
              <w:rPr>
                <w:rFonts w:cs="Times New Roman"/>
                <w:sz w:val="20"/>
                <w:szCs w:val="20"/>
                <w:lang w:val="fr-CA"/>
              </w:rPr>
            </w:pPr>
          </w:p>
        </w:tc>
        <w:tc>
          <w:tcPr>
            <w:tcW w:w="243" w:type="pct"/>
          </w:tcPr>
          <w:p w:rsidR="00801A20" w:rsidRPr="00676EB1" w:rsidRDefault="00801A20" w:rsidP="0039607C">
            <w:pPr>
              <w:jc w:val="both"/>
              <w:rPr>
                <w:rFonts w:cs="Times New Roman"/>
                <w:sz w:val="20"/>
                <w:szCs w:val="20"/>
                <w:lang w:val="fr-CA"/>
              </w:rPr>
            </w:pPr>
          </w:p>
        </w:tc>
        <w:tc>
          <w:tcPr>
            <w:tcW w:w="2330" w:type="pct"/>
          </w:tcPr>
          <w:p w:rsidR="00801A20" w:rsidRPr="00676EB1" w:rsidRDefault="00801A20" w:rsidP="0039607C">
            <w:pPr>
              <w:jc w:val="both"/>
              <w:rPr>
                <w:rFonts w:cs="Times New Roman"/>
                <w:sz w:val="20"/>
                <w:szCs w:val="20"/>
                <w:lang w:val="fr-CA"/>
              </w:rPr>
            </w:pPr>
            <w:r w:rsidRPr="00676EB1">
              <w:rPr>
                <w:rFonts w:cs="Times New Roman"/>
                <w:sz w:val="20"/>
                <w:szCs w:val="20"/>
                <w:lang w:val="fr-CA"/>
              </w:rPr>
              <w:t>Appel rejeté</w:t>
            </w:r>
          </w:p>
        </w:tc>
      </w:tr>
      <w:tr w:rsidR="00801A20" w:rsidRPr="00676EB1" w:rsidTr="0039607C">
        <w:tc>
          <w:tcPr>
            <w:tcW w:w="2427" w:type="pct"/>
          </w:tcPr>
          <w:p w:rsidR="00801A20" w:rsidRPr="00676EB1" w:rsidRDefault="00801A20" w:rsidP="0039607C">
            <w:pPr>
              <w:jc w:val="both"/>
              <w:rPr>
                <w:rFonts w:cs="Times New Roman"/>
                <w:sz w:val="20"/>
                <w:szCs w:val="20"/>
                <w:lang w:val="fr-CA"/>
              </w:rPr>
            </w:pPr>
            <w:r w:rsidRPr="00676EB1">
              <w:rPr>
                <w:rFonts w:cs="Times New Roman"/>
                <w:sz w:val="20"/>
                <w:szCs w:val="20"/>
                <w:lang w:val="fr-CA"/>
              </w:rPr>
              <w:t>20 janvier 2023</w:t>
            </w:r>
          </w:p>
          <w:p w:rsidR="00801A20" w:rsidRPr="00676EB1" w:rsidRDefault="00801A20" w:rsidP="0039607C">
            <w:pPr>
              <w:jc w:val="both"/>
              <w:rPr>
                <w:rFonts w:cs="Times New Roman"/>
                <w:sz w:val="20"/>
                <w:szCs w:val="20"/>
                <w:lang w:val="fr-CA"/>
              </w:rPr>
            </w:pPr>
            <w:r w:rsidRPr="00676EB1">
              <w:rPr>
                <w:rFonts w:cs="Times New Roman"/>
                <w:sz w:val="20"/>
                <w:szCs w:val="20"/>
                <w:lang w:val="fr-CA"/>
              </w:rPr>
              <w:t>Cour suprême du Canada</w:t>
            </w:r>
          </w:p>
        </w:tc>
        <w:tc>
          <w:tcPr>
            <w:tcW w:w="243" w:type="pct"/>
          </w:tcPr>
          <w:p w:rsidR="00801A20" w:rsidRPr="00676EB1" w:rsidRDefault="00801A20" w:rsidP="0039607C">
            <w:pPr>
              <w:jc w:val="both"/>
              <w:rPr>
                <w:rFonts w:cs="Times New Roman"/>
                <w:sz w:val="20"/>
                <w:szCs w:val="20"/>
                <w:lang w:val="fr-CA"/>
              </w:rPr>
            </w:pPr>
          </w:p>
        </w:tc>
        <w:tc>
          <w:tcPr>
            <w:tcW w:w="2330" w:type="pct"/>
          </w:tcPr>
          <w:p w:rsidR="00801A20" w:rsidRPr="00676EB1" w:rsidRDefault="00801A20" w:rsidP="0039607C">
            <w:pPr>
              <w:jc w:val="both"/>
              <w:rPr>
                <w:rFonts w:cs="Times New Roman"/>
                <w:sz w:val="20"/>
                <w:szCs w:val="20"/>
                <w:lang w:val="fr-CA"/>
              </w:rPr>
            </w:pPr>
            <w:r w:rsidRPr="00676EB1">
              <w:rPr>
                <w:rFonts w:cs="Times New Roman"/>
                <w:sz w:val="20"/>
                <w:szCs w:val="20"/>
                <w:lang w:val="fr-CA"/>
              </w:rPr>
              <w:t xml:space="preserve">Demande d’autorisation d’appel déposée </w:t>
            </w:r>
          </w:p>
          <w:p w:rsidR="00801A20" w:rsidRPr="00676EB1" w:rsidRDefault="00801A20" w:rsidP="0039607C">
            <w:pPr>
              <w:jc w:val="both"/>
              <w:rPr>
                <w:rFonts w:cs="Times New Roman"/>
                <w:sz w:val="20"/>
                <w:szCs w:val="20"/>
                <w:lang w:val="fr-CA"/>
              </w:rPr>
            </w:pPr>
          </w:p>
        </w:tc>
      </w:tr>
    </w:tbl>
    <w:p w:rsidR="00801A20" w:rsidRPr="00676EB1" w:rsidRDefault="00801A20" w:rsidP="00801A20">
      <w:pPr>
        <w:jc w:val="both"/>
        <w:rPr>
          <w:sz w:val="20"/>
          <w:lang w:val="fr-CA"/>
        </w:rPr>
      </w:pPr>
    </w:p>
    <w:p w:rsidR="00801A20" w:rsidRPr="00676EB1" w:rsidRDefault="00FE51DA" w:rsidP="00801A20">
      <w:pPr>
        <w:jc w:val="both"/>
        <w:rPr>
          <w:sz w:val="20"/>
          <w:lang w:val="fr-CA"/>
        </w:rPr>
      </w:pPr>
      <w:r>
        <w:rPr>
          <w:sz w:val="20"/>
        </w:rPr>
        <w:pict>
          <v:rect id="_x0000_i1028" style="width:2in;height:1pt" o:hrpct="0" o:hralign="center" o:hrstd="t" o:hrnoshade="t" o:hr="t" fillcolor="black [3213]" stroked="f"/>
        </w:pict>
      </w:r>
    </w:p>
    <w:p w:rsidR="00801A20" w:rsidRPr="00676EB1" w:rsidRDefault="00801A20" w:rsidP="00801A20">
      <w:pPr>
        <w:jc w:val="both"/>
        <w:rPr>
          <w:rFonts w:cs="Times New Roman"/>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01A20" w:rsidRPr="00676EB1" w:rsidTr="0039607C">
        <w:tc>
          <w:tcPr>
            <w:tcW w:w="543" w:type="pct"/>
          </w:tcPr>
          <w:p w:rsidR="00801A20" w:rsidRPr="00676EB1" w:rsidRDefault="00801A20" w:rsidP="0039607C">
            <w:pPr>
              <w:jc w:val="both"/>
              <w:rPr>
                <w:sz w:val="20"/>
                <w:szCs w:val="20"/>
              </w:rPr>
            </w:pPr>
            <w:r w:rsidRPr="00676EB1">
              <w:rPr>
                <w:rStyle w:val="SCCFileNumberChar"/>
                <w:sz w:val="20"/>
                <w:szCs w:val="20"/>
              </w:rPr>
              <w:t>40643</w:t>
            </w:r>
          </w:p>
        </w:tc>
        <w:tc>
          <w:tcPr>
            <w:tcW w:w="4457" w:type="pct"/>
            <w:gridSpan w:val="3"/>
          </w:tcPr>
          <w:p w:rsidR="00801A20" w:rsidRPr="00676EB1" w:rsidRDefault="00801A20" w:rsidP="0039607C">
            <w:pPr>
              <w:pStyle w:val="SCCLsocParty"/>
              <w:jc w:val="both"/>
              <w:rPr>
                <w:b/>
                <w:sz w:val="20"/>
                <w:szCs w:val="20"/>
                <w:lang w:val="en-US"/>
              </w:rPr>
            </w:pPr>
            <w:r w:rsidRPr="00676EB1">
              <w:rPr>
                <w:b/>
                <w:sz w:val="20"/>
                <w:szCs w:val="20"/>
                <w:lang w:val="en-US"/>
              </w:rPr>
              <w:t>Paul Sheppard v. His Majesty the King</w:t>
            </w:r>
          </w:p>
          <w:p w:rsidR="00801A20" w:rsidRPr="00676EB1" w:rsidRDefault="00801A20" w:rsidP="0039607C">
            <w:pPr>
              <w:jc w:val="both"/>
              <w:rPr>
                <w:sz w:val="20"/>
                <w:szCs w:val="20"/>
              </w:rPr>
            </w:pPr>
            <w:r w:rsidRPr="00676EB1">
              <w:rPr>
                <w:sz w:val="20"/>
                <w:szCs w:val="20"/>
              </w:rPr>
              <w:t>(Alta.) (Criminal) (By Leave)</w:t>
            </w:r>
          </w:p>
        </w:tc>
      </w:tr>
      <w:tr w:rsidR="00801A20" w:rsidRPr="00676EB1" w:rsidTr="0039607C">
        <w:tc>
          <w:tcPr>
            <w:tcW w:w="5000" w:type="pct"/>
            <w:gridSpan w:val="4"/>
          </w:tcPr>
          <w:p w:rsidR="004B701F" w:rsidRPr="00676EB1" w:rsidRDefault="004B701F" w:rsidP="004B701F">
            <w:pPr>
              <w:jc w:val="both"/>
              <w:rPr>
                <w:sz w:val="20"/>
                <w:szCs w:val="20"/>
              </w:rPr>
            </w:pPr>
            <w:r w:rsidRPr="00676EB1">
              <w:rPr>
                <w:sz w:val="20"/>
                <w:szCs w:val="20"/>
              </w:rPr>
              <w:t>The application for leave to appeal from the judgment of the Court of Appeal of Alberta (Edmonton), Number 2103-0197A, 2023 ABCA 10, dated January 12, 2023, is dismissed.</w:t>
            </w:r>
          </w:p>
          <w:p w:rsidR="00801A20" w:rsidRPr="00676EB1" w:rsidRDefault="00801A20" w:rsidP="0039607C">
            <w:pPr>
              <w:pStyle w:val="SCCBanSummary0"/>
              <w:rPr>
                <w:smallCaps w:val="0"/>
                <w:sz w:val="20"/>
                <w:szCs w:val="20"/>
              </w:rPr>
            </w:pPr>
          </w:p>
        </w:tc>
      </w:tr>
      <w:tr w:rsidR="00801A20" w:rsidRPr="00676EB1" w:rsidTr="0039607C">
        <w:tc>
          <w:tcPr>
            <w:tcW w:w="5000" w:type="pct"/>
            <w:gridSpan w:val="4"/>
          </w:tcPr>
          <w:p w:rsidR="00801A20" w:rsidRPr="00676EB1" w:rsidRDefault="00801A20" w:rsidP="0039607C">
            <w:pPr>
              <w:pStyle w:val="SCCBanSummary0"/>
              <w:rPr>
                <w:sz w:val="20"/>
                <w:szCs w:val="20"/>
              </w:rPr>
            </w:pPr>
            <w:r w:rsidRPr="00676EB1">
              <w:rPr>
                <w:sz w:val="20"/>
                <w:szCs w:val="20"/>
              </w:rPr>
              <w:t>(Publication ban in case)</w:t>
            </w:r>
          </w:p>
          <w:p w:rsidR="00801A20" w:rsidRPr="00676EB1" w:rsidRDefault="00801A20" w:rsidP="0039607C">
            <w:pPr>
              <w:jc w:val="both"/>
              <w:rPr>
                <w:sz w:val="20"/>
                <w:szCs w:val="20"/>
              </w:rPr>
            </w:pPr>
          </w:p>
          <w:p w:rsidR="00801A20" w:rsidRPr="00676EB1" w:rsidRDefault="00801A20" w:rsidP="0039607C">
            <w:pPr>
              <w:jc w:val="both"/>
              <w:rPr>
                <w:sz w:val="20"/>
                <w:szCs w:val="20"/>
              </w:rPr>
            </w:pPr>
            <w:r w:rsidRPr="00676EB1">
              <w:rPr>
                <w:sz w:val="20"/>
                <w:szCs w:val="20"/>
              </w:rPr>
              <w:t xml:space="preserve">Criminal law — Evidence — Production — Has the approach to ordering production of records to the court under s. 278.5 of the </w:t>
            </w:r>
            <w:r w:rsidRPr="00676EB1">
              <w:rPr>
                <w:i/>
                <w:sz w:val="20"/>
                <w:szCs w:val="20"/>
              </w:rPr>
              <w:t>Criminal Code</w:t>
            </w:r>
            <w:r w:rsidRPr="00676EB1">
              <w:rPr>
                <w:sz w:val="20"/>
                <w:szCs w:val="20"/>
              </w:rPr>
              <w:t xml:space="preserve"> deviated from </w:t>
            </w:r>
            <w:r w:rsidRPr="00676EB1">
              <w:rPr>
                <w:i/>
                <w:sz w:val="20"/>
                <w:szCs w:val="20"/>
              </w:rPr>
              <w:t>R. v. Mills</w:t>
            </w:r>
            <w:r w:rsidRPr="00676EB1">
              <w:rPr>
                <w:sz w:val="20"/>
                <w:szCs w:val="20"/>
              </w:rPr>
              <w:t xml:space="preserve">, </w:t>
            </w:r>
            <w:r w:rsidRPr="00676EB1">
              <w:rPr>
                <w:color w:val="000000"/>
                <w:sz w:val="20"/>
                <w:szCs w:val="20"/>
              </w:rPr>
              <w:t xml:space="preserve">[1999] 3 S.C.R. 668, </w:t>
            </w:r>
            <w:r w:rsidRPr="00676EB1">
              <w:rPr>
                <w:sz w:val="20"/>
                <w:szCs w:val="20"/>
              </w:rPr>
              <w:t>in a way that imperils an accused’s right to make full answer and defence?</w:t>
            </w:r>
          </w:p>
        </w:tc>
      </w:tr>
      <w:tr w:rsidR="00801A20" w:rsidRPr="00676EB1" w:rsidTr="0039607C">
        <w:tc>
          <w:tcPr>
            <w:tcW w:w="5000" w:type="pct"/>
            <w:gridSpan w:val="4"/>
          </w:tcPr>
          <w:p w:rsidR="00801A20" w:rsidRPr="00676EB1" w:rsidRDefault="00801A20" w:rsidP="0039607C">
            <w:pPr>
              <w:jc w:val="both"/>
              <w:rPr>
                <w:sz w:val="20"/>
                <w:szCs w:val="20"/>
              </w:rPr>
            </w:pPr>
          </w:p>
          <w:p w:rsidR="00801A20" w:rsidRPr="00676EB1" w:rsidRDefault="00801A20" w:rsidP="0039607C">
            <w:pPr>
              <w:jc w:val="both"/>
              <w:rPr>
                <w:sz w:val="20"/>
                <w:szCs w:val="20"/>
              </w:rPr>
            </w:pPr>
            <w:r w:rsidRPr="00676EB1">
              <w:rPr>
                <w:sz w:val="20"/>
                <w:szCs w:val="20"/>
              </w:rPr>
              <w:t xml:space="preserve">In 2017, a complainant alleged to police that Dr. Sheppard in 1993 and 1994 had committed multiple incidents of sexual misconduct including sexual touching, mutual masturbation and oral sex. A jury convicted Dr. Sheppard of </w:t>
            </w:r>
            <w:r w:rsidRPr="00676EB1">
              <w:rPr>
                <w:color w:val="000000"/>
                <w:sz w:val="20"/>
                <w:szCs w:val="20"/>
              </w:rPr>
              <w:t>sexual interference, invitation to sexual touching, and sexual assault. The Court of Appeal dismissed an appeal.</w:t>
            </w:r>
          </w:p>
        </w:tc>
      </w:tr>
      <w:tr w:rsidR="00801A20" w:rsidRPr="00676EB1" w:rsidTr="0039607C">
        <w:tc>
          <w:tcPr>
            <w:tcW w:w="5000" w:type="pct"/>
            <w:gridSpan w:val="4"/>
          </w:tcPr>
          <w:p w:rsidR="00801A20" w:rsidRPr="00676EB1" w:rsidRDefault="00801A20" w:rsidP="0039607C">
            <w:pPr>
              <w:jc w:val="both"/>
              <w:rPr>
                <w:sz w:val="20"/>
                <w:szCs w:val="20"/>
              </w:rPr>
            </w:pPr>
          </w:p>
        </w:tc>
      </w:tr>
      <w:tr w:rsidR="00801A20" w:rsidRPr="00676EB1" w:rsidTr="0039607C">
        <w:tc>
          <w:tcPr>
            <w:tcW w:w="2427" w:type="pct"/>
            <w:gridSpan w:val="2"/>
          </w:tcPr>
          <w:p w:rsidR="00801A20" w:rsidRPr="00676EB1" w:rsidRDefault="00801A20" w:rsidP="0039607C">
            <w:pPr>
              <w:jc w:val="both"/>
              <w:rPr>
                <w:sz w:val="20"/>
                <w:szCs w:val="20"/>
              </w:rPr>
            </w:pPr>
            <w:r w:rsidRPr="00676EB1">
              <w:rPr>
                <w:sz w:val="20"/>
                <w:szCs w:val="20"/>
              </w:rPr>
              <w:t>March 30, 2021</w:t>
            </w:r>
          </w:p>
          <w:p w:rsidR="00801A20" w:rsidRPr="00676EB1" w:rsidRDefault="00801A20" w:rsidP="0039607C">
            <w:pPr>
              <w:jc w:val="both"/>
              <w:rPr>
                <w:spacing w:val="-4"/>
                <w:sz w:val="20"/>
                <w:szCs w:val="20"/>
              </w:rPr>
            </w:pPr>
            <w:r w:rsidRPr="00676EB1">
              <w:rPr>
                <w:sz w:val="20"/>
                <w:szCs w:val="20"/>
              </w:rPr>
              <w:t>Court</w:t>
            </w:r>
            <w:r w:rsidRPr="00676EB1">
              <w:rPr>
                <w:spacing w:val="-4"/>
                <w:sz w:val="20"/>
                <w:szCs w:val="20"/>
              </w:rPr>
              <w:t xml:space="preserve"> </w:t>
            </w:r>
            <w:r w:rsidRPr="00676EB1">
              <w:rPr>
                <w:sz w:val="20"/>
                <w:szCs w:val="20"/>
              </w:rPr>
              <w:t>of</w:t>
            </w:r>
            <w:r w:rsidRPr="00676EB1">
              <w:rPr>
                <w:spacing w:val="-4"/>
                <w:sz w:val="20"/>
                <w:szCs w:val="20"/>
              </w:rPr>
              <w:t xml:space="preserve"> </w:t>
            </w:r>
            <w:r w:rsidRPr="00676EB1">
              <w:rPr>
                <w:sz w:val="20"/>
                <w:szCs w:val="20"/>
              </w:rPr>
              <w:t>Queen’s</w:t>
            </w:r>
            <w:r w:rsidRPr="00676EB1">
              <w:rPr>
                <w:spacing w:val="-4"/>
                <w:sz w:val="20"/>
                <w:szCs w:val="20"/>
              </w:rPr>
              <w:t xml:space="preserve"> </w:t>
            </w:r>
            <w:r w:rsidRPr="00676EB1">
              <w:rPr>
                <w:sz w:val="20"/>
                <w:szCs w:val="20"/>
              </w:rPr>
              <w:t>Bench</w:t>
            </w:r>
            <w:r w:rsidRPr="00676EB1">
              <w:rPr>
                <w:spacing w:val="-4"/>
                <w:sz w:val="20"/>
                <w:szCs w:val="20"/>
              </w:rPr>
              <w:t xml:space="preserve"> </w:t>
            </w:r>
            <w:r w:rsidRPr="00676EB1">
              <w:rPr>
                <w:sz w:val="20"/>
                <w:szCs w:val="20"/>
              </w:rPr>
              <w:t>of Alberta</w:t>
            </w:r>
          </w:p>
          <w:p w:rsidR="00801A20" w:rsidRPr="00676EB1" w:rsidRDefault="00801A20" w:rsidP="0039607C">
            <w:pPr>
              <w:jc w:val="both"/>
              <w:rPr>
                <w:sz w:val="20"/>
                <w:szCs w:val="20"/>
              </w:rPr>
            </w:pPr>
            <w:r w:rsidRPr="00676EB1">
              <w:rPr>
                <w:sz w:val="20"/>
                <w:szCs w:val="20"/>
              </w:rPr>
              <w:t>(Yungwirth J.)(Unreported)</w:t>
            </w:r>
          </w:p>
          <w:p w:rsidR="00801A20" w:rsidRPr="00676EB1" w:rsidRDefault="00FE51DA" w:rsidP="0039607C">
            <w:pPr>
              <w:jc w:val="both"/>
              <w:rPr>
                <w:sz w:val="20"/>
                <w:szCs w:val="20"/>
              </w:rPr>
            </w:pPr>
            <w:hyperlink r:id="rId25" w:history="1">
              <w:r w:rsidR="00801A20" w:rsidRPr="00676EB1">
                <w:rPr>
                  <w:rStyle w:val="Hyperlink"/>
                  <w:sz w:val="20"/>
                  <w:szCs w:val="20"/>
                </w:rPr>
                <w:t>2021 ABQB 795</w:t>
              </w:r>
            </w:hyperlink>
          </w:p>
          <w:p w:rsidR="00801A20" w:rsidRPr="00676EB1" w:rsidRDefault="00801A20" w:rsidP="0039607C">
            <w:pPr>
              <w:jc w:val="both"/>
              <w:rPr>
                <w:sz w:val="20"/>
                <w:szCs w:val="20"/>
              </w:rPr>
            </w:pPr>
          </w:p>
        </w:tc>
        <w:tc>
          <w:tcPr>
            <w:tcW w:w="243" w:type="pct"/>
          </w:tcPr>
          <w:p w:rsidR="00801A20" w:rsidRPr="00676EB1" w:rsidRDefault="00801A20" w:rsidP="0039607C">
            <w:pPr>
              <w:jc w:val="both"/>
              <w:rPr>
                <w:sz w:val="20"/>
                <w:szCs w:val="20"/>
              </w:rPr>
            </w:pPr>
          </w:p>
        </w:tc>
        <w:tc>
          <w:tcPr>
            <w:tcW w:w="2330" w:type="pct"/>
          </w:tcPr>
          <w:p w:rsidR="00801A20" w:rsidRPr="00676EB1" w:rsidRDefault="00801A20" w:rsidP="0039607C">
            <w:pPr>
              <w:jc w:val="both"/>
              <w:rPr>
                <w:sz w:val="20"/>
                <w:szCs w:val="20"/>
              </w:rPr>
            </w:pPr>
            <w:r w:rsidRPr="00676EB1">
              <w:rPr>
                <w:sz w:val="20"/>
                <w:szCs w:val="20"/>
              </w:rPr>
              <w:t xml:space="preserve">Convictions by jury for </w:t>
            </w:r>
            <w:r w:rsidRPr="00676EB1">
              <w:rPr>
                <w:color w:val="000000"/>
                <w:sz w:val="20"/>
                <w:szCs w:val="20"/>
              </w:rPr>
              <w:t>sexual interference, invitation to sexual touching, sexual assault</w:t>
            </w:r>
          </w:p>
        </w:tc>
      </w:tr>
    </w:tbl>
    <w:p w:rsidR="004B701F" w:rsidRPr="00676EB1" w:rsidRDefault="004B701F">
      <w:r w:rsidRPr="00676EB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01A20" w:rsidRPr="00676EB1" w:rsidTr="0039607C">
        <w:tc>
          <w:tcPr>
            <w:tcW w:w="2427" w:type="pct"/>
          </w:tcPr>
          <w:p w:rsidR="00801A20" w:rsidRPr="00676EB1" w:rsidRDefault="00801A20" w:rsidP="0039607C">
            <w:pPr>
              <w:jc w:val="both"/>
              <w:rPr>
                <w:sz w:val="20"/>
                <w:szCs w:val="20"/>
              </w:rPr>
            </w:pPr>
            <w:r w:rsidRPr="00676EB1">
              <w:rPr>
                <w:sz w:val="20"/>
                <w:szCs w:val="20"/>
              </w:rPr>
              <w:t>January 12, 2023</w:t>
            </w:r>
          </w:p>
          <w:p w:rsidR="00801A20" w:rsidRPr="00676EB1" w:rsidRDefault="00801A20" w:rsidP="0039607C">
            <w:pPr>
              <w:jc w:val="both"/>
              <w:rPr>
                <w:sz w:val="20"/>
                <w:szCs w:val="20"/>
              </w:rPr>
            </w:pPr>
            <w:r w:rsidRPr="00676EB1">
              <w:rPr>
                <w:sz w:val="20"/>
                <w:szCs w:val="20"/>
              </w:rPr>
              <w:t>Court of Appeal of Alberta (Edmonton)</w:t>
            </w:r>
          </w:p>
          <w:p w:rsidR="00801A20" w:rsidRPr="00676EB1" w:rsidRDefault="00801A20" w:rsidP="0039607C">
            <w:pPr>
              <w:jc w:val="both"/>
              <w:rPr>
                <w:sz w:val="20"/>
                <w:szCs w:val="20"/>
              </w:rPr>
            </w:pPr>
            <w:r w:rsidRPr="00676EB1">
              <w:rPr>
                <w:sz w:val="20"/>
                <w:szCs w:val="20"/>
              </w:rPr>
              <w:t>(Watson, Wakeling, Schutz JJ.A.)</w:t>
            </w:r>
          </w:p>
          <w:p w:rsidR="00801A20" w:rsidRPr="00676EB1" w:rsidRDefault="00FE51DA" w:rsidP="0039607C">
            <w:pPr>
              <w:jc w:val="both"/>
              <w:rPr>
                <w:sz w:val="20"/>
                <w:szCs w:val="20"/>
              </w:rPr>
            </w:pPr>
            <w:hyperlink r:id="rId26" w:history="1">
              <w:r w:rsidR="00801A20" w:rsidRPr="00676EB1">
                <w:rPr>
                  <w:rStyle w:val="Hyperlink"/>
                  <w:sz w:val="20"/>
                  <w:szCs w:val="20"/>
                </w:rPr>
                <w:t>2023 ABCA 10</w:t>
              </w:r>
            </w:hyperlink>
            <w:r w:rsidR="00801A20" w:rsidRPr="00676EB1">
              <w:rPr>
                <w:sz w:val="20"/>
                <w:szCs w:val="20"/>
              </w:rPr>
              <w:t xml:space="preserve">; </w:t>
            </w:r>
            <w:r w:rsidR="00801A20" w:rsidRPr="00676EB1">
              <w:rPr>
                <w:color w:val="000000"/>
                <w:sz w:val="20"/>
                <w:szCs w:val="20"/>
              </w:rPr>
              <w:t>2103-0197A</w:t>
            </w:r>
          </w:p>
          <w:p w:rsidR="00801A20" w:rsidRPr="00676EB1" w:rsidRDefault="00801A20" w:rsidP="0039607C">
            <w:pPr>
              <w:jc w:val="both"/>
              <w:rPr>
                <w:sz w:val="20"/>
                <w:szCs w:val="20"/>
              </w:rPr>
            </w:pPr>
          </w:p>
        </w:tc>
        <w:tc>
          <w:tcPr>
            <w:tcW w:w="243" w:type="pct"/>
          </w:tcPr>
          <w:p w:rsidR="00801A20" w:rsidRPr="00676EB1" w:rsidRDefault="00801A20" w:rsidP="0039607C">
            <w:pPr>
              <w:jc w:val="both"/>
              <w:rPr>
                <w:sz w:val="20"/>
                <w:szCs w:val="20"/>
              </w:rPr>
            </w:pPr>
          </w:p>
        </w:tc>
        <w:tc>
          <w:tcPr>
            <w:tcW w:w="2330" w:type="pct"/>
          </w:tcPr>
          <w:p w:rsidR="00801A20" w:rsidRPr="00676EB1" w:rsidRDefault="00801A20" w:rsidP="0039607C">
            <w:pPr>
              <w:jc w:val="both"/>
              <w:rPr>
                <w:sz w:val="20"/>
                <w:szCs w:val="20"/>
              </w:rPr>
            </w:pPr>
            <w:r w:rsidRPr="00676EB1">
              <w:rPr>
                <w:sz w:val="20"/>
                <w:szCs w:val="20"/>
              </w:rPr>
              <w:t>Appeal dismissed</w:t>
            </w:r>
          </w:p>
          <w:p w:rsidR="00801A20" w:rsidRPr="00676EB1" w:rsidRDefault="00801A20" w:rsidP="0039607C">
            <w:pPr>
              <w:jc w:val="both"/>
              <w:rPr>
                <w:sz w:val="20"/>
                <w:szCs w:val="20"/>
              </w:rPr>
            </w:pPr>
          </w:p>
        </w:tc>
      </w:tr>
      <w:tr w:rsidR="00801A20" w:rsidRPr="00676EB1" w:rsidTr="0039607C">
        <w:tc>
          <w:tcPr>
            <w:tcW w:w="2427" w:type="pct"/>
          </w:tcPr>
          <w:p w:rsidR="00801A20" w:rsidRPr="00676EB1" w:rsidRDefault="00801A20" w:rsidP="0039607C">
            <w:pPr>
              <w:jc w:val="both"/>
              <w:rPr>
                <w:sz w:val="20"/>
                <w:szCs w:val="20"/>
              </w:rPr>
            </w:pPr>
            <w:r w:rsidRPr="00676EB1">
              <w:rPr>
                <w:sz w:val="20"/>
                <w:szCs w:val="20"/>
              </w:rPr>
              <w:t>March 13, 2023</w:t>
            </w:r>
          </w:p>
          <w:p w:rsidR="00801A20" w:rsidRPr="00676EB1" w:rsidRDefault="00801A20" w:rsidP="0039607C">
            <w:pPr>
              <w:jc w:val="both"/>
              <w:rPr>
                <w:sz w:val="20"/>
                <w:szCs w:val="20"/>
              </w:rPr>
            </w:pPr>
            <w:r w:rsidRPr="00676EB1">
              <w:rPr>
                <w:sz w:val="20"/>
                <w:szCs w:val="20"/>
              </w:rPr>
              <w:t>Supreme Court of Canada</w:t>
            </w:r>
          </w:p>
        </w:tc>
        <w:tc>
          <w:tcPr>
            <w:tcW w:w="243" w:type="pct"/>
          </w:tcPr>
          <w:p w:rsidR="00801A20" w:rsidRPr="00676EB1" w:rsidRDefault="00801A20" w:rsidP="0039607C">
            <w:pPr>
              <w:jc w:val="both"/>
              <w:rPr>
                <w:sz w:val="20"/>
                <w:szCs w:val="20"/>
              </w:rPr>
            </w:pPr>
          </w:p>
        </w:tc>
        <w:tc>
          <w:tcPr>
            <w:tcW w:w="2330" w:type="pct"/>
          </w:tcPr>
          <w:p w:rsidR="00801A20" w:rsidRPr="00676EB1" w:rsidRDefault="00801A20" w:rsidP="0039607C">
            <w:pPr>
              <w:jc w:val="both"/>
              <w:rPr>
                <w:sz w:val="20"/>
                <w:szCs w:val="20"/>
              </w:rPr>
            </w:pPr>
            <w:r w:rsidRPr="00676EB1">
              <w:rPr>
                <w:sz w:val="20"/>
                <w:szCs w:val="20"/>
              </w:rPr>
              <w:t>Application for leave to appeal filed</w:t>
            </w:r>
          </w:p>
          <w:p w:rsidR="00801A20" w:rsidRPr="00676EB1" w:rsidRDefault="00801A20" w:rsidP="0039607C">
            <w:pPr>
              <w:jc w:val="both"/>
              <w:rPr>
                <w:sz w:val="20"/>
                <w:szCs w:val="20"/>
              </w:rPr>
            </w:pPr>
          </w:p>
        </w:tc>
      </w:tr>
    </w:tbl>
    <w:p w:rsidR="00801A20" w:rsidRPr="00676EB1" w:rsidRDefault="00801A20" w:rsidP="00801A20">
      <w:pPr>
        <w:jc w:val="both"/>
        <w:rPr>
          <w:sz w:val="20"/>
        </w:rPr>
      </w:pPr>
    </w:p>
    <w:p w:rsidR="00801A20" w:rsidRPr="00676EB1" w:rsidRDefault="00FE51DA" w:rsidP="00801A20">
      <w:pPr>
        <w:jc w:val="both"/>
        <w:rPr>
          <w:sz w:val="20"/>
        </w:rPr>
      </w:pPr>
      <w:r>
        <w:rPr>
          <w:sz w:val="20"/>
        </w:rPr>
        <w:pict>
          <v:rect id="_x0000_i1029" style="width:2in;height:1pt" o:hrpct="0" o:hralign="center" o:hrstd="t" o:hrnoshade="t" o:hr="t" fillcolor="black [3213]" stroked="f"/>
        </w:pict>
      </w:r>
    </w:p>
    <w:p w:rsidR="00801A20" w:rsidRPr="00676EB1" w:rsidRDefault="00801A20" w:rsidP="00801A20">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01A20" w:rsidRPr="00676EB1" w:rsidTr="0039607C">
        <w:tc>
          <w:tcPr>
            <w:tcW w:w="543" w:type="pct"/>
          </w:tcPr>
          <w:p w:rsidR="00801A20" w:rsidRPr="00676EB1" w:rsidRDefault="00801A20" w:rsidP="0039607C">
            <w:pPr>
              <w:jc w:val="both"/>
              <w:rPr>
                <w:sz w:val="20"/>
                <w:szCs w:val="20"/>
                <w:lang w:val="fr-CA"/>
              </w:rPr>
            </w:pPr>
            <w:r w:rsidRPr="00676EB1">
              <w:rPr>
                <w:rStyle w:val="SCCFileNumberChar"/>
                <w:sz w:val="20"/>
                <w:szCs w:val="20"/>
                <w:lang w:val="fr-CA"/>
              </w:rPr>
              <w:t>40643</w:t>
            </w:r>
          </w:p>
        </w:tc>
        <w:tc>
          <w:tcPr>
            <w:tcW w:w="4457" w:type="pct"/>
            <w:gridSpan w:val="3"/>
          </w:tcPr>
          <w:p w:rsidR="00801A20" w:rsidRPr="00676EB1" w:rsidRDefault="00801A20" w:rsidP="0039607C">
            <w:pPr>
              <w:pStyle w:val="SCCLsocParty"/>
              <w:jc w:val="both"/>
              <w:rPr>
                <w:b/>
                <w:sz w:val="20"/>
                <w:szCs w:val="20"/>
              </w:rPr>
            </w:pPr>
            <w:r w:rsidRPr="00676EB1">
              <w:rPr>
                <w:b/>
                <w:sz w:val="20"/>
                <w:szCs w:val="20"/>
              </w:rPr>
              <w:t>Paul Sheppard c. Sa Majesté le Roi</w:t>
            </w:r>
          </w:p>
          <w:p w:rsidR="00801A20" w:rsidRPr="00676EB1" w:rsidRDefault="00801A20" w:rsidP="0039607C">
            <w:pPr>
              <w:jc w:val="both"/>
              <w:rPr>
                <w:sz w:val="20"/>
                <w:szCs w:val="20"/>
                <w:lang w:val="fr-CA"/>
              </w:rPr>
            </w:pPr>
            <w:r w:rsidRPr="00676EB1">
              <w:rPr>
                <w:sz w:val="20"/>
                <w:szCs w:val="20"/>
                <w:lang w:val="fr-CA"/>
              </w:rPr>
              <w:t>(Alb.) (Criminelle) (Sur autorisation)</w:t>
            </w:r>
          </w:p>
        </w:tc>
      </w:tr>
      <w:tr w:rsidR="00801A20" w:rsidRPr="00FE51DA" w:rsidTr="0039607C">
        <w:tc>
          <w:tcPr>
            <w:tcW w:w="5000" w:type="pct"/>
            <w:gridSpan w:val="4"/>
          </w:tcPr>
          <w:p w:rsidR="00801A20" w:rsidRPr="00676EB1" w:rsidRDefault="004B701F" w:rsidP="0039607C">
            <w:pPr>
              <w:pStyle w:val="SCCBanSummary0"/>
              <w:rPr>
                <w:smallCaps w:val="0"/>
                <w:sz w:val="20"/>
                <w:szCs w:val="20"/>
                <w:lang w:val="fr-CA"/>
              </w:rPr>
            </w:pPr>
            <w:r w:rsidRPr="00676EB1">
              <w:rPr>
                <w:smallCaps w:val="0"/>
                <w:sz w:val="20"/>
                <w:szCs w:val="20"/>
                <w:lang w:val="fr-CA"/>
              </w:rPr>
              <w:t>La demande d’autorisation d’appel de l’arrêt de la Cour d’appel de l’Alberta (Edmonton), numéro 2103-0197A, 2023 ABCA 10, daté du 12 janvier 2023, est rejetée.</w:t>
            </w:r>
          </w:p>
          <w:p w:rsidR="004B701F" w:rsidRPr="00676EB1" w:rsidRDefault="004B701F" w:rsidP="004B701F">
            <w:pPr>
              <w:rPr>
                <w:lang w:val="fr-CA"/>
              </w:rPr>
            </w:pPr>
          </w:p>
        </w:tc>
      </w:tr>
      <w:tr w:rsidR="00801A20" w:rsidRPr="00FE51DA" w:rsidTr="0039607C">
        <w:tc>
          <w:tcPr>
            <w:tcW w:w="5000" w:type="pct"/>
            <w:gridSpan w:val="4"/>
          </w:tcPr>
          <w:p w:rsidR="00801A20" w:rsidRPr="00676EB1" w:rsidRDefault="00801A20" w:rsidP="0039607C">
            <w:pPr>
              <w:pStyle w:val="SCCBanSummary0"/>
              <w:rPr>
                <w:sz w:val="20"/>
                <w:szCs w:val="20"/>
                <w:lang w:val="fr-CA"/>
              </w:rPr>
            </w:pPr>
            <w:r w:rsidRPr="00676EB1">
              <w:rPr>
                <w:sz w:val="20"/>
                <w:szCs w:val="20"/>
                <w:lang w:val="fr-CA"/>
              </w:rPr>
              <w:t>(Ordonnance de non-publication dans le dossier)</w:t>
            </w:r>
          </w:p>
          <w:p w:rsidR="00801A20" w:rsidRPr="00676EB1" w:rsidRDefault="00801A20" w:rsidP="0039607C">
            <w:pPr>
              <w:jc w:val="both"/>
              <w:rPr>
                <w:sz w:val="20"/>
                <w:szCs w:val="20"/>
                <w:lang w:val="fr-CA"/>
              </w:rPr>
            </w:pPr>
          </w:p>
          <w:p w:rsidR="00801A20" w:rsidRPr="00676EB1" w:rsidRDefault="00801A20" w:rsidP="0039607C">
            <w:pPr>
              <w:jc w:val="both"/>
              <w:rPr>
                <w:sz w:val="20"/>
                <w:szCs w:val="20"/>
                <w:lang w:val="fr-CA"/>
              </w:rPr>
            </w:pPr>
            <w:r w:rsidRPr="00676EB1">
              <w:rPr>
                <w:sz w:val="20"/>
                <w:szCs w:val="20"/>
                <w:lang w:val="fr-CA"/>
              </w:rPr>
              <w:t xml:space="preserve">Droit criminel — Preuve — Communication — L’approche relative à l’ordonnance de communication de dossiers à un tribunal au titre de l’art. 278.5 du </w:t>
            </w:r>
            <w:r w:rsidRPr="00676EB1">
              <w:rPr>
                <w:i/>
                <w:sz w:val="20"/>
                <w:szCs w:val="20"/>
                <w:lang w:val="fr-CA"/>
              </w:rPr>
              <w:t>Code criminel</w:t>
            </w:r>
            <w:r w:rsidRPr="00676EB1">
              <w:rPr>
                <w:sz w:val="20"/>
                <w:szCs w:val="20"/>
                <w:lang w:val="fr-CA"/>
              </w:rPr>
              <w:t xml:space="preserve"> s’est-elle écartée de l’arrêt </w:t>
            </w:r>
            <w:r w:rsidRPr="00676EB1">
              <w:rPr>
                <w:i/>
                <w:sz w:val="20"/>
                <w:szCs w:val="20"/>
                <w:lang w:val="fr-CA"/>
              </w:rPr>
              <w:t>R. c. Mills</w:t>
            </w:r>
            <w:r w:rsidRPr="00676EB1">
              <w:rPr>
                <w:sz w:val="20"/>
                <w:szCs w:val="20"/>
                <w:lang w:val="fr-CA"/>
              </w:rPr>
              <w:t>, [1993] 3 R.C.S. 668, d’une façon qui met en péril le droit de l’accusé à une défense pleine et entière?</w:t>
            </w:r>
          </w:p>
        </w:tc>
      </w:tr>
      <w:tr w:rsidR="00801A20" w:rsidRPr="00676EB1" w:rsidTr="0039607C">
        <w:tc>
          <w:tcPr>
            <w:tcW w:w="5000" w:type="pct"/>
            <w:gridSpan w:val="4"/>
          </w:tcPr>
          <w:p w:rsidR="00801A20" w:rsidRPr="00676EB1" w:rsidRDefault="00801A20" w:rsidP="0039607C">
            <w:pPr>
              <w:jc w:val="both"/>
              <w:rPr>
                <w:sz w:val="20"/>
                <w:szCs w:val="20"/>
                <w:lang w:val="fr-CA"/>
              </w:rPr>
            </w:pPr>
          </w:p>
          <w:p w:rsidR="00801A20" w:rsidRPr="00676EB1" w:rsidRDefault="00801A20" w:rsidP="0039607C">
            <w:pPr>
              <w:jc w:val="both"/>
              <w:rPr>
                <w:sz w:val="20"/>
                <w:szCs w:val="20"/>
                <w:lang w:val="fr-CA"/>
              </w:rPr>
            </w:pPr>
            <w:r w:rsidRPr="00676EB1">
              <w:rPr>
                <w:sz w:val="20"/>
                <w:szCs w:val="20"/>
                <w:lang w:val="fr-CA"/>
              </w:rPr>
              <w:t>En 2017, un plaignant a déclaré à la police qu’en 1993 et 1994, M. Sheppard avait commis de multiples incidents d’inconduite sexuelle; il se serait notamment livré à des attouchements sexuels, à la masturbation mutuelle et à des rapports sexuels oraux. Un jury a déclaré M. Sheppard coupable de contacts sexuels, d’invitation à des contacts sexuels et d’agression sexuelle. La Cour d’appel a rejeté l’appel.</w:t>
            </w:r>
          </w:p>
        </w:tc>
      </w:tr>
      <w:tr w:rsidR="00801A20" w:rsidRPr="00676EB1" w:rsidTr="0039607C">
        <w:tc>
          <w:tcPr>
            <w:tcW w:w="5000" w:type="pct"/>
            <w:gridSpan w:val="4"/>
          </w:tcPr>
          <w:p w:rsidR="00801A20" w:rsidRPr="00676EB1" w:rsidRDefault="00801A20" w:rsidP="0039607C">
            <w:pPr>
              <w:jc w:val="both"/>
              <w:rPr>
                <w:sz w:val="20"/>
                <w:szCs w:val="20"/>
                <w:lang w:val="fr-CA"/>
              </w:rPr>
            </w:pPr>
          </w:p>
        </w:tc>
      </w:tr>
      <w:tr w:rsidR="00801A20" w:rsidRPr="00FE51DA" w:rsidTr="0039607C">
        <w:tc>
          <w:tcPr>
            <w:tcW w:w="2427" w:type="pct"/>
            <w:gridSpan w:val="2"/>
          </w:tcPr>
          <w:p w:rsidR="00801A20" w:rsidRPr="00676EB1" w:rsidRDefault="00801A20" w:rsidP="0039607C">
            <w:pPr>
              <w:jc w:val="both"/>
              <w:rPr>
                <w:sz w:val="20"/>
                <w:szCs w:val="20"/>
                <w:lang w:val="fr-CA"/>
              </w:rPr>
            </w:pPr>
            <w:r w:rsidRPr="00676EB1">
              <w:rPr>
                <w:sz w:val="20"/>
                <w:szCs w:val="20"/>
                <w:lang w:val="fr-CA"/>
              </w:rPr>
              <w:t>30 mars 2021</w:t>
            </w:r>
          </w:p>
          <w:p w:rsidR="00801A20" w:rsidRPr="00676EB1" w:rsidRDefault="00801A20" w:rsidP="0039607C">
            <w:pPr>
              <w:jc w:val="both"/>
              <w:rPr>
                <w:spacing w:val="-4"/>
                <w:sz w:val="20"/>
                <w:szCs w:val="20"/>
                <w:lang w:val="fr-CA"/>
              </w:rPr>
            </w:pPr>
            <w:r w:rsidRPr="00676EB1">
              <w:rPr>
                <w:sz w:val="20"/>
                <w:szCs w:val="20"/>
                <w:lang w:val="fr-CA"/>
              </w:rPr>
              <w:t>Cour du Banc de la Reine de l’Alberta</w:t>
            </w:r>
          </w:p>
          <w:p w:rsidR="00801A20" w:rsidRPr="00676EB1" w:rsidRDefault="00801A20" w:rsidP="0039607C">
            <w:pPr>
              <w:jc w:val="both"/>
              <w:rPr>
                <w:sz w:val="20"/>
                <w:szCs w:val="20"/>
                <w:lang w:val="fr-CA"/>
              </w:rPr>
            </w:pPr>
            <w:r w:rsidRPr="00676EB1">
              <w:rPr>
                <w:sz w:val="20"/>
                <w:szCs w:val="20"/>
                <w:lang w:val="fr-CA"/>
              </w:rPr>
              <w:t>(Juge Yungwirth) (non publiée)</w:t>
            </w:r>
          </w:p>
          <w:p w:rsidR="00801A20" w:rsidRPr="00676EB1" w:rsidRDefault="00FE51DA" w:rsidP="0039607C">
            <w:pPr>
              <w:jc w:val="both"/>
              <w:rPr>
                <w:sz w:val="20"/>
                <w:szCs w:val="20"/>
                <w:lang w:val="fr-CA"/>
              </w:rPr>
            </w:pPr>
            <w:hyperlink r:id="rId27" w:history="1">
              <w:r w:rsidR="00801A20" w:rsidRPr="00676EB1">
                <w:rPr>
                  <w:rStyle w:val="Hyperlink"/>
                  <w:sz w:val="20"/>
                  <w:szCs w:val="20"/>
                  <w:lang w:val="fr-CA"/>
                </w:rPr>
                <w:t>2021 ABQB 795</w:t>
              </w:r>
            </w:hyperlink>
          </w:p>
          <w:p w:rsidR="00801A20" w:rsidRPr="00676EB1" w:rsidRDefault="00801A20" w:rsidP="0039607C">
            <w:pPr>
              <w:jc w:val="both"/>
              <w:rPr>
                <w:sz w:val="20"/>
                <w:szCs w:val="20"/>
                <w:lang w:val="fr-CA"/>
              </w:rPr>
            </w:pPr>
          </w:p>
        </w:tc>
        <w:tc>
          <w:tcPr>
            <w:tcW w:w="243" w:type="pct"/>
          </w:tcPr>
          <w:p w:rsidR="00801A20" w:rsidRPr="00676EB1" w:rsidRDefault="00801A20" w:rsidP="0039607C">
            <w:pPr>
              <w:jc w:val="both"/>
              <w:rPr>
                <w:sz w:val="20"/>
                <w:szCs w:val="20"/>
                <w:lang w:val="fr-CA"/>
              </w:rPr>
            </w:pPr>
          </w:p>
        </w:tc>
        <w:tc>
          <w:tcPr>
            <w:tcW w:w="2330" w:type="pct"/>
          </w:tcPr>
          <w:p w:rsidR="00801A20" w:rsidRPr="00676EB1" w:rsidRDefault="00801A20" w:rsidP="0039607C">
            <w:pPr>
              <w:jc w:val="both"/>
              <w:rPr>
                <w:sz w:val="20"/>
                <w:szCs w:val="20"/>
                <w:lang w:val="fr-CA"/>
              </w:rPr>
            </w:pPr>
            <w:r w:rsidRPr="00676EB1">
              <w:rPr>
                <w:sz w:val="20"/>
                <w:szCs w:val="20"/>
                <w:lang w:val="fr-CA"/>
              </w:rPr>
              <w:t>Déclarations de culpabilité rendues par un jury pour contacts sexuels, invitation à des contacts sexuels et agression sexuelle</w:t>
            </w:r>
          </w:p>
          <w:p w:rsidR="00801A20" w:rsidRPr="00676EB1" w:rsidRDefault="00801A20" w:rsidP="0039607C">
            <w:pPr>
              <w:jc w:val="both"/>
              <w:rPr>
                <w:sz w:val="20"/>
                <w:szCs w:val="20"/>
                <w:lang w:val="fr-CA"/>
              </w:rPr>
            </w:pPr>
          </w:p>
        </w:tc>
      </w:tr>
      <w:tr w:rsidR="00801A20" w:rsidRPr="00676EB1" w:rsidTr="0039607C">
        <w:tc>
          <w:tcPr>
            <w:tcW w:w="2427" w:type="pct"/>
            <w:gridSpan w:val="2"/>
          </w:tcPr>
          <w:p w:rsidR="00801A20" w:rsidRPr="00676EB1" w:rsidRDefault="00801A20" w:rsidP="0039607C">
            <w:pPr>
              <w:jc w:val="both"/>
              <w:rPr>
                <w:sz w:val="20"/>
                <w:szCs w:val="20"/>
                <w:lang w:val="fr-CA"/>
              </w:rPr>
            </w:pPr>
            <w:r w:rsidRPr="00676EB1">
              <w:rPr>
                <w:sz w:val="20"/>
                <w:szCs w:val="20"/>
                <w:lang w:val="fr-CA"/>
              </w:rPr>
              <w:t>12 janvier 2023</w:t>
            </w:r>
          </w:p>
          <w:p w:rsidR="00801A20" w:rsidRPr="00676EB1" w:rsidRDefault="00801A20" w:rsidP="0039607C">
            <w:pPr>
              <w:jc w:val="both"/>
              <w:rPr>
                <w:sz w:val="20"/>
                <w:szCs w:val="20"/>
                <w:lang w:val="fr-CA"/>
              </w:rPr>
            </w:pPr>
            <w:r w:rsidRPr="00676EB1">
              <w:rPr>
                <w:sz w:val="20"/>
                <w:szCs w:val="20"/>
                <w:lang w:val="fr-CA"/>
              </w:rPr>
              <w:t>Cour d’appel de l’Alberta (Edmonton)</w:t>
            </w:r>
          </w:p>
          <w:p w:rsidR="00801A20" w:rsidRPr="00676EB1" w:rsidRDefault="00801A20" w:rsidP="0039607C">
            <w:pPr>
              <w:jc w:val="both"/>
              <w:rPr>
                <w:sz w:val="20"/>
                <w:szCs w:val="20"/>
                <w:lang w:val="fr-CA"/>
              </w:rPr>
            </w:pPr>
            <w:r w:rsidRPr="00676EB1">
              <w:rPr>
                <w:sz w:val="20"/>
                <w:szCs w:val="20"/>
                <w:lang w:val="fr-CA"/>
              </w:rPr>
              <w:t>(Juges Watson, Wakeling et Schutz)</w:t>
            </w:r>
          </w:p>
          <w:p w:rsidR="00801A20" w:rsidRPr="00676EB1" w:rsidRDefault="00FE51DA" w:rsidP="0039607C">
            <w:pPr>
              <w:jc w:val="both"/>
              <w:rPr>
                <w:sz w:val="20"/>
                <w:szCs w:val="20"/>
                <w:lang w:val="fr-CA"/>
              </w:rPr>
            </w:pPr>
            <w:hyperlink r:id="rId28" w:history="1">
              <w:r w:rsidR="00801A20" w:rsidRPr="00676EB1">
                <w:rPr>
                  <w:rStyle w:val="Hyperlink"/>
                  <w:sz w:val="20"/>
                  <w:szCs w:val="20"/>
                  <w:lang w:val="fr-CA"/>
                </w:rPr>
                <w:t>2023 ABCA 10</w:t>
              </w:r>
            </w:hyperlink>
            <w:r w:rsidR="00801A20" w:rsidRPr="00676EB1">
              <w:rPr>
                <w:sz w:val="20"/>
                <w:szCs w:val="20"/>
                <w:lang w:val="fr-CA"/>
              </w:rPr>
              <w:t xml:space="preserve">; </w:t>
            </w:r>
            <w:r w:rsidR="00801A20" w:rsidRPr="00676EB1">
              <w:rPr>
                <w:color w:val="000000"/>
                <w:sz w:val="20"/>
                <w:szCs w:val="20"/>
                <w:lang w:val="fr-CA"/>
              </w:rPr>
              <w:t>2103-0197A</w:t>
            </w:r>
          </w:p>
          <w:p w:rsidR="00801A20" w:rsidRPr="00676EB1" w:rsidRDefault="00801A20" w:rsidP="0039607C">
            <w:pPr>
              <w:jc w:val="both"/>
              <w:rPr>
                <w:sz w:val="20"/>
                <w:szCs w:val="20"/>
                <w:lang w:val="fr-CA"/>
              </w:rPr>
            </w:pPr>
          </w:p>
        </w:tc>
        <w:tc>
          <w:tcPr>
            <w:tcW w:w="243" w:type="pct"/>
          </w:tcPr>
          <w:p w:rsidR="00801A20" w:rsidRPr="00676EB1" w:rsidRDefault="00801A20" w:rsidP="0039607C">
            <w:pPr>
              <w:jc w:val="both"/>
              <w:rPr>
                <w:sz w:val="20"/>
                <w:szCs w:val="20"/>
                <w:lang w:val="fr-CA"/>
              </w:rPr>
            </w:pPr>
          </w:p>
        </w:tc>
        <w:tc>
          <w:tcPr>
            <w:tcW w:w="2330" w:type="pct"/>
          </w:tcPr>
          <w:p w:rsidR="00801A20" w:rsidRPr="00676EB1" w:rsidRDefault="00801A20" w:rsidP="0039607C">
            <w:pPr>
              <w:jc w:val="both"/>
              <w:rPr>
                <w:sz w:val="20"/>
                <w:szCs w:val="20"/>
                <w:lang w:val="fr-CA"/>
              </w:rPr>
            </w:pPr>
            <w:r w:rsidRPr="00676EB1">
              <w:rPr>
                <w:sz w:val="20"/>
                <w:szCs w:val="20"/>
                <w:lang w:val="fr-CA"/>
              </w:rPr>
              <w:t>Appel rejeté</w:t>
            </w:r>
          </w:p>
          <w:p w:rsidR="00801A20" w:rsidRPr="00676EB1" w:rsidRDefault="00801A20" w:rsidP="0039607C">
            <w:pPr>
              <w:jc w:val="both"/>
              <w:rPr>
                <w:sz w:val="20"/>
                <w:szCs w:val="20"/>
                <w:lang w:val="fr-CA"/>
              </w:rPr>
            </w:pPr>
          </w:p>
        </w:tc>
      </w:tr>
      <w:tr w:rsidR="00801A20" w:rsidRPr="00676EB1" w:rsidTr="0039607C">
        <w:tc>
          <w:tcPr>
            <w:tcW w:w="2427" w:type="pct"/>
            <w:gridSpan w:val="2"/>
          </w:tcPr>
          <w:p w:rsidR="00801A20" w:rsidRPr="00676EB1" w:rsidRDefault="00801A20" w:rsidP="0039607C">
            <w:pPr>
              <w:jc w:val="both"/>
              <w:rPr>
                <w:sz w:val="20"/>
                <w:szCs w:val="20"/>
                <w:lang w:val="fr-CA"/>
              </w:rPr>
            </w:pPr>
            <w:r w:rsidRPr="00676EB1">
              <w:rPr>
                <w:sz w:val="20"/>
                <w:szCs w:val="20"/>
                <w:lang w:val="fr-CA"/>
              </w:rPr>
              <w:t>13 mars 2023</w:t>
            </w:r>
          </w:p>
          <w:p w:rsidR="00801A20" w:rsidRPr="00676EB1" w:rsidRDefault="00801A20" w:rsidP="0039607C">
            <w:pPr>
              <w:jc w:val="both"/>
              <w:rPr>
                <w:sz w:val="20"/>
                <w:szCs w:val="20"/>
                <w:lang w:val="fr-CA"/>
              </w:rPr>
            </w:pPr>
            <w:r w:rsidRPr="00676EB1">
              <w:rPr>
                <w:sz w:val="20"/>
                <w:szCs w:val="20"/>
                <w:lang w:val="fr-CA"/>
              </w:rPr>
              <w:t>Cour suprême du Canada</w:t>
            </w:r>
          </w:p>
        </w:tc>
        <w:tc>
          <w:tcPr>
            <w:tcW w:w="243" w:type="pct"/>
          </w:tcPr>
          <w:p w:rsidR="00801A20" w:rsidRPr="00676EB1" w:rsidRDefault="00801A20" w:rsidP="0039607C">
            <w:pPr>
              <w:jc w:val="both"/>
              <w:rPr>
                <w:sz w:val="20"/>
                <w:szCs w:val="20"/>
                <w:lang w:val="fr-CA"/>
              </w:rPr>
            </w:pPr>
          </w:p>
        </w:tc>
        <w:tc>
          <w:tcPr>
            <w:tcW w:w="2330" w:type="pct"/>
          </w:tcPr>
          <w:p w:rsidR="00801A20" w:rsidRPr="00676EB1" w:rsidRDefault="00801A20" w:rsidP="0039607C">
            <w:pPr>
              <w:jc w:val="both"/>
              <w:rPr>
                <w:sz w:val="20"/>
                <w:szCs w:val="20"/>
                <w:lang w:val="fr-CA"/>
              </w:rPr>
            </w:pPr>
            <w:r w:rsidRPr="00676EB1">
              <w:rPr>
                <w:sz w:val="20"/>
                <w:szCs w:val="20"/>
                <w:lang w:val="fr-CA"/>
              </w:rPr>
              <w:t>Demande d’autorisation d’appel déposée</w:t>
            </w:r>
          </w:p>
          <w:p w:rsidR="00801A20" w:rsidRPr="00676EB1" w:rsidRDefault="00801A20" w:rsidP="0039607C">
            <w:pPr>
              <w:jc w:val="both"/>
              <w:rPr>
                <w:sz w:val="20"/>
                <w:szCs w:val="20"/>
                <w:lang w:val="fr-CA"/>
              </w:rPr>
            </w:pPr>
          </w:p>
        </w:tc>
      </w:tr>
    </w:tbl>
    <w:p w:rsidR="004B2E86" w:rsidRPr="00676EB1" w:rsidRDefault="004B2E86" w:rsidP="004B2E86">
      <w:pPr>
        <w:jc w:val="both"/>
        <w:rPr>
          <w:sz w:val="20"/>
          <w:szCs w:val="20"/>
          <w:lang w:val="fr-CA"/>
        </w:rPr>
      </w:pPr>
    </w:p>
    <w:p w:rsidR="00102792" w:rsidRPr="00676EB1" w:rsidRDefault="00FE51DA" w:rsidP="004B2E86">
      <w:pPr>
        <w:jc w:val="both"/>
        <w:rPr>
          <w:sz w:val="20"/>
          <w:szCs w:val="20"/>
          <w:lang w:val="fr-CA"/>
        </w:rPr>
      </w:pPr>
      <w:r>
        <w:rPr>
          <w:sz w:val="20"/>
          <w:szCs w:val="20"/>
        </w:rPr>
        <w:pict>
          <v:rect id="_x0000_i1030" style="width:2in;height:1pt" o:hrpct="0" o:hralign="center" o:hrstd="t" o:hrnoshade="t" o:hr="t" fillcolor="black" stroked="f"/>
        </w:pict>
      </w:r>
    </w:p>
    <w:p w:rsidR="00E06F20" w:rsidRPr="00676EB1" w:rsidRDefault="00E06F20" w:rsidP="00102792">
      <w:pPr>
        <w:jc w:val="both"/>
        <w:rPr>
          <w:sz w:val="20"/>
          <w:lang w:val="fr-CA"/>
        </w:rPr>
      </w:pPr>
    </w:p>
    <w:p w:rsidR="00890FEB" w:rsidRPr="00676EB1" w:rsidRDefault="00890FEB" w:rsidP="008D292F">
      <w:pPr>
        <w:rPr>
          <w:sz w:val="20"/>
          <w:szCs w:val="20"/>
          <w:lang w:val="fr-CA"/>
        </w:rPr>
      </w:pPr>
    </w:p>
    <w:p w:rsidR="00890FEB" w:rsidRPr="00676EB1" w:rsidRDefault="00890FEB" w:rsidP="008D292F">
      <w:pPr>
        <w:rPr>
          <w:b/>
          <w:sz w:val="20"/>
          <w:szCs w:val="20"/>
          <w:lang w:val="fr-CA"/>
        </w:rPr>
        <w:sectPr w:rsidR="00890FEB" w:rsidRPr="00676EB1" w:rsidSect="00676EB1">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5" w:gutter="0"/>
          <w:pgNumType w:start="1"/>
          <w:cols w:space="720"/>
          <w:titlePg/>
          <w:docGrid w:linePitch="326"/>
        </w:sectPr>
      </w:pPr>
    </w:p>
    <w:p w:rsidR="00693C38" w:rsidRPr="00676EB1" w:rsidRDefault="00DD0BDC" w:rsidP="00567602">
      <w:pPr>
        <w:pStyle w:val="Header1StyleE"/>
        <w:pBdr>
          <w:bottom w:val="single" w:sz="12" w:space="1" w:color="auto"/>
        </w:pBdr>
        <w:rPr>
          <w:lang w:val="fr-CA"/>
        </w:rPr>
      </w:pPr>
      <w:bookmarkStart w:id="6" w:name="_Toc137717601"/>
      <w:r w:rsidRPr="00676EB1">
        <w:rPr>
          <w:lang w:val="fr-CA"/>
        </w:rPr>
        <w:t>Motions</w:t>
      </w:r>
      <w:r w:rsidR="00271E1E" w:rsidRPr="00676EB1">
        <w:rPr>
          <w:lang w:val="fr-CA"/>
        </w:rPr>
        <w:t xml:space="preserve"> / </w:t>
      </w:r>
      <w:r w:rsidR="00693C38" w:rsidRPr="00676EB1">
        <w:rPr>
          <w:lang w:val="fr-CA"/>
        </w:rPr>
        <w:br/>
      </w:r>
      <w:r w:rsidRPr="00676EB1">
        <w:rPr>
          <w:lang w:val="fr-CA"/>
        </w:rPr>
        <w:t>Requêtes</w:t>
      </w:r>
      <w:bookmarkEnd w:id="6"/>
    </w:p>
    <w:p w:rsidR="00890FEB" w:rsidRPr="00676EB1" w:rsidRDefault="00890FEB" w:rsidP="00890FEB">
      <w:pPr>
        <w:rPr>
          <w:sz w:val="20"/>
          <w:szCs w:val="20"/>
          <w:lang w:val="fr-CA"/>
        </w:rPr>
      </w:pPr>
    </w:p>
    <w:p w:rsidR="008859F1" w:rsidRPr="00676EB1" w:rsidRDefault="00FC7090" w:rsidP="008859F1">
      <w:pPr>
        <w:rPr>
          <w:b/>
          <w:sz w:val="20"/>
          <w:szCs w:val="20"/>
          <w:lang w:val="fr-CA"/>
        </w:rPr>
      </w:pPr>
      <w:r w:rsidRPr="00676EB1">
        <w:rPr>
          <w:b/>
          <w:sz w:val="20"/>
          <w:szCs w:val="20"/>
          <w:lang w:val="fr-CA"/>
        </w:rPr>
        <w:t>J</w:t>
      </w:r>
      <w:r w:rsidR="0039607C" w:rsidRPr="00676EB1">
        <w:rPr>
          <w:b/>
          <w:sz w:val="20"/>
          <w:szCs w:val="20"/>
          <w:lang w:val="fr-CA"/>
        </w:rPr>
        <w:t>UNE</w:t>
      </w:r>
      <w:r w:rsidR="008859F1" w:rsidRPr="00676EB1">
        <w:rPr>
          <w:b/>
          <w:sz w:val="20"/>
          <w:szCs w:val="20"/>
          <w:lang w:val="fr-CA"/>
        </w:rPr>
        <w:t xml:space="preserve"> </w:t>
      </w:r>
      <w:r w:rsidR="0039607C" w:rsidRPr="00676EB1">
        <w:rPr>
          <w:b/>
          <w:sz w:val="20"/>
          <w:szCs w:val="20"/>
          <w:lang w:val="fr-CA"/>
        </w:rPr>
        <w:t>9</w:t>
      </w:r>
      <w:r w:rsidR="008859F1" w:rsidRPr="00676EB1">
        <w:rPr>
          <w:b/>
          <w:sz w:val="20"/>
          <w:szCs w:val="20"/>
          <w:lang w:val="fr-CA"/>
        </w:rPr>
        <w:t>, 20</w:t>
      </w:r>
      <w:r w:rsidR="005967EF" w:rsidRPr="00676EB1">
        <w:rPr>
          <w:b/>
          <w:sz w:val="20"/>
          <w:szCs w:val="20"/>
          <w:lang w:val="fr-CA"/>
        </w:rPr>
        <w:t>2</w:t>
      </w:r>
      <w:r w:rsidRPr="00676EB1">
        <w:rPr>
          <w:b/>
          <w:sz w:val="20"/>
          <w:szCs w:val="20"/>
          <w:lang w:val="fr-CA"/>
        </w:rPr>
        <w:t>3</w:t>
      </w:r>
      <w:r w:rsidR="008859F1" w:rsidRPr="00676EB1">
        <w:rPr>
          <w:b/>
          <w:sz w:val="20"/>
          <w:szCs w:val="20"/>
          <w:lang w:val="fr-CA"/>
        </w:rPr>
        <w:t xml:space="preserve"> / LE </w:t>
      </w:r>
      <w:r w:rsidR="0039607C" w:rsidRPr="00676EB1">
        <w:rPr>
          <w:b/>
          <w:sz w:val="20"/>
          <w:szCs w:val="20"/>
          <w:lang w:val="fr-CA"/>
        </w:rPr>
        <w:t>9</w:t>
      </w:r>
      <w:r w:rsidR="008859F1" w:rsidRPr="00676EB1">
        <w:rPr>
          <w:b/>
          <w:sz w:val="20"/>
          <w:szCs w:val="20"/>
          <w:lang w:val="fr-CA"/>
        </w:rPr>
        <w:t xml:space="preserve"> </w:t>
      </w:r>
      <w:r w:rsidR="0039607C" w:rsidRPr="00676EB1">
        <w:rPr>
          <w:b/>
          <w:sz w:val="20"/>
          <w:szCs w:val="20"/>
          <w:lang w:val="fr-CA"/>
        </w:rPr>
        <w:t>JUIN</w:t>
      </w:r>
      <w:r w:rsidR="008859F1" w:rsidRPr="00676EB1">
        <w:rPr>
          <w:b/>
          <w:sz w:val="20"/>
          <w:szCs w:val="20"/>
          <w:lang w:val="fr-CA"/>
        </w:rPr>
        <w:t xml:space="preserve"> 20</w:t>
      </w:r>
      <w:r w:rsidR="005967EF" w:rsidRPr="00676EB1">
        <w:rPr>
          <w:b/>
          <w:sz w:val="20"/>
          <w:szCs w:val="20"/>
          <w:lang w:val="fr-CA"/>
        </w:rPr>
        <w:t>2</w:t>
      </w:r>
      <w:r w:rsidRPr="00676EB1">
        <w:rPr>
          <w:b/>
          <w:sz w:val="20"/>
          <w:szCs w:val="20"/>
          <w:lang w:val="fr-CA"/>
        </w:rPr>
        <w:t>3</w:t>
      </w:r>
    </w:p>
    <w:p w:rsidR="00102792" w:rsidRPr="00676EB1"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676EB1" w:rsidTr="00691D1D">
        <w:tc>
          <w:tcPr>
            <w:tcW w:w="4410" w:type="dxa"/>
            <w:tcBorders>
              <w:top w:val="nil"/>
              <w:left w:val="nil"/>
              <w:bottom w:val="nil"/>
              <w:right w:val="nil"/>
            </w:tcBorders>
          </w:tcPr>
          <w:p w:rsidR="00D93A6C" w:rsidRPr="00676EB1" w:rsidRDefault="0039607C" w:rsidP="0039607C">
            <w:pPr>
              <w:jc w:val="both"/>
              <w:rPr>
                <w:rFonts w:cs="Times New Roman"/>
                <w:b/>
                <w:bCs/>
                <w:sz w:val="20"/>
                <w:szCs w:val="20"/>
                <w:lang w:val="en-US"/>
              </w:rPr>
            </w:pPr>
            <w:r w:rsidRPr="00676EB1">
              <w:rPr>
                <w:rFonts w:eastAsia="Times New Roman" w:cs="Times New Roman"/>
                <w:b/>
                <w:sz w:val="20"/>
                <w:szCs w:val="20"/>
                <w:lang w:val="en-US" w:eastAsia="en-CA"/>
              </w:rPr>
              <w:t xml:space="preserve">Miscellaneous </w:t>
            </w:r>
            <w:r w:rsidR="00D93A6C" w:rsidRPr="00676EB1">
              <w:rPr>
                <w:rFonts w:eastAsia="Times New Roman" w:cs="Times New Roman"/>
                <w:b/>
                <w:sz w:val="20"/>
                <w:szCs w:val="20"/>
                <w:lang w:val="en-US" w:eastAsia="en-CA"/>
              </w:rPr>
              <w:t>Motion</w:t>
            </w:r>
            <w:r w:rsidRPr="00676EB1">
              <w:rPr>
                <w:rFonts w:eastAsia="Times New Roman" w:cs="Times New Roman"/>
                <w:b/>
                <w:sz w:val="20"/>
                <w:szCs w:val="20"/>
                <w:lang w:val="en-US" w:eastAsia="en-CA"/>
              </w:rPr>
              <w:t>s</w:t>
            </w:r>
          </w:p>
        </w:tc>
        <w:tc>
          <w:tcPr>
            <w:tcW w:w="810" w:type="dxa"/>
            <w:tcBorders>
              <w:top w:val="nil"/>
              <w:left w:val="nil"/>
              <w:bottom w:val="nil"/>
              <w:right w:val="nil"/>
            </w:tcBorders>
          </w:tcPr>
          <w:p w:rsidR="00D93A6C" w:rsidRPr="00676EB1"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676EB1" w:rsidRDefault="00D93A6C" w:rsidP="00691D1D">
            <w:pPr>
              <w:jc w:val="both"/>
              <w:rPr>
                <w:rFonts w:cs="Times New Roman"/>
                <w:b/>
                <w:bCs/>
                <w:sz w:val="20"/>
                <w:szCs w:val="20"/>
                <w:lang w:val="fr-CA"/>
              </w:rPr>
            </w:pPr>
            <w:r w:rsidRPr="00676EB1">
              <w:rPr>
                <w:rFonts w:eastAsia="Times New Roman" w:cs="Times New Roman"/>
                <w:b/>
                <w:sz w:val="20"/>
                <w:szCs w:val="20"/>
                <w:lang w:val="fr-CA" w:eastAsia="en-CA"/>
              </w:rPr>
              <w:t>Requête</w:t>
            </w:r>
            <w:r w:rsidR="0039607C" w:rsidRPr="00676EB1">
              <w:rPr>
                <w:rFonts w:eastAsia="Times New Roman" w:cs="Times New Roman"/>
                <w:b/>
                <w:sz w:val="20"/>
                <w:szCs w:val="20"/>
                <w:lang w:val="fr-CA" w:eastAsia="en-CA"/>
              </w:rPr>
              <w:t>s</w:t>
            </w:r>
            <w:r w:rsidRPr="00676EB1">
              <w:rPr>
                <w:rFonts w:eastAsia="Times New Roman" w:cs="Times New Roman"/>
                <w:b/>
                <w:sz w:val="20"/>
                <w:szCs w:val="20"/>
                <w:lang w:val="fr-CA" w:eastAsia="en-CA"/>
              </w:rPr>
              <w:t xml:space="preserve"> </w:t>
            </w:r>
            <w:r w:rsidR="0039607C" w:rsidRPr="00676EB1">
              <w:rPr>
                <w:rFonts w:eastAsia="Times New Roman" w:cs="Times New Roman"/>
                <w:b/>
                <w:sz w:val="20"/>
                <w:szCs w:val="20"/>
                <w:lang w:val="fr-CA" w:eastAsia="en-CA"/>
              </w:rPr>
              <w:t>diverses</w:t>
            </w:r>
          </w:p>
        </w:tc>
      </w:tr>
    </w:tbl>
    <w:p w:rsidR="00D93A6C" w:rsidRPr="00676EB1" w:rsidRDefault="00D93A6C" w:rsidP="00102792">
      <w:pPr>
        <w:tabs>
          <w:tab w:val="left" w:pos="-1440"/>
          <w:tab w:val="left" w:pos="-720"/>
        </w:tabs>
        <w:jc w:val="both"/>
        <w:rPr>
          <w:rFonts w:eastAsia="Times New Roman" w:cs="Times New Roman"/>
          <w:sz w:val="20"/>
          <w:szCs w:val="20"/>
          <w:lang w:val="fr-CA" w:eastAsia="en-CA"/>
        </w:rPr>
      </w:pPr>
    </w:p>
    <w:p w:rsidR="00D93A6C" w:rsidRPr="00676EB1" w:rsidRDefault="00D93A6C" w:rsidP="00102792">
      <w:pPr>
        <w:tabs>
          <w:tab w:val="left" w:pos="-1440"/>
          <w:tab w:val="left" w:pos="-720"/>
        </w:tabs>
        <w:jc w:val="both"/>
        <w:rPr>
          <w:rFonts w:eastAsia="Times New Roman" w:cs="Times New Roman"/>
          <w:sz w:val="20"/>
          <w:szCs w:val="20"/>
          <w:lang w:val="fr-CA" w:eastAsia="en-CA"/>
        </w:rPr>
      </w:pPr>
    </w:p>
    <w:p w:rsidR="0039607C" w:rsidRPr="00676EB1" w:rsidRDefault="0039607C" w:rsidP="0039607C">
      <w:pPr>
        <w:rPr>
          <w:rFonts w:cs="Times New Roman"/>
          <w:b/>
          <w:bCs/>
          <w:sz w:val="20"/>
          <w:szCs w:val="20"/>
        </w:rPr>
      </w:pPr>
      <w:r w:rsidRPr="00676EB1">
        <w:rPr>
          <w:rFonts w:cs="Times New Roman"/>
          <w:b/>
          <w:bCs/>
          <w:caps/>
          <w:sz w:val="20"/>
          <w:szCs w:val="20"/>
        </w:rPr>
        <w:t>VICTORIA KAKUEVA</w:t>
      </w:r>
      <w:r w:rsidRPr="00676EB1">
        <w:rPr>
          <w:rFonts w:cs="Times New Roman"/>
          <w:b/>
          <w:bCs/>
          <w:sz w:val="20"/>
          <w:szCs w:val="20"/>
        </w:rPr>
        <w:t xml:space="preserve"> v. </w:t>
      </w:r>
      <w:r w:rsidRPr="00676EB1">
        <w:rPr>
          <w:rFonts w:cs="Times New Roman"/>
          <w:b/>
          <w:bCs/>
          <w:caps/>
          <w:sz w:val="20"/>
          <w:szCs w:val="20"/>
        </w:rPr>
        <w:t>NEWSAM CONSTRUCTION</w:t>
      </w:r>
    </w:p>
    <w:p w:rsidR="0039607C" w:rsidRPr="00676EB1" w:rsidRDefault="0039607C" w:rsidP="0039607C">
      <w:pPr>
        <w:rPr>
          <w:rFonts w:cs="Times New Roman"/>
          <w:bCs/>
          <w:sz w:val="20"/>
          <w:szCs w:val="20"/>
        </w:rPr>
      </w:pPr>
      <w:r w:rsidRPr="00676EB1">
        <w:rPr>
          <w:rFonts w:cs="Times New Roman"/>
          <w:bCs/>
          <w:sz w:val="20"/>
          <w:szCs w:val="20"/>
        </w:rPr>
        <w:t xml:space="preserve">(Que.) (40774) </w:t>
      </w:r>
    </w:p>
    <w:p w:rsidR="0039607C" w:rsidRPr="00676EB1" w:rsidRDefault="0039607C" w:rsidP="0039607C">
      <w:pPr>
        <w:rPr>
          <w:rFonts w:cs="Times New Roman"/>
          <w:bCs/>
          <w:sz w:val="20"/>
          <w:szCs w:val="20"/>
        </w:rPr>
      </w:pPr>
    </w:p>
    <w:p w:rsidR="0039607C" w:rsidRPr="00676EB1" w:rsidRDefault="0039607C" w:rsidP="0039607C">
      <w:pPr>
        <w:rPr>
          <w:rFonts w:cs="Times New Roman"/>
          <w:b/>
          <w:bCs/>
          <w:sz w:val="20"/>
          <w:szCs w:val="20"/>
          <w:u w:val="single"/>
        </w:rPr>
      </w:pPr>
      <w:r w:rsidRPr="00676EB1">
        <w:rPr>
          <w:rFonts w:cs="Times New Roman"/>
          <w:b/>
          <w:bCs/>
          <w:sz w:val="20"/>
          <w:szCs w:val="20"/>
          <w:u w:val="single"/>
        </w:rPr>
        <w:t>THE REGISTRAR</w:t>
      </w:r>
      <w:r w:rsidRPr="00676EB1">
        <w:rPr>
          <w:rFonts w:cs="Times New Roman"/>
          <w:b/>
          <w:bCs/>
          <w:sz w:val="20"/>
          <w:szCs w:val="20"/>
        </w:rPr>
        <w:t>:</w:t>
      </w:r>
    </w:p>
    <w:p w:rsidR="0039607C" w:rsidRPr="00676EB1" w:rsidRDefault="0039607C" w:rsidP="0039607C">
      <w:pPr>
        <w:rPr>
          <w:rFonts w:cs="Times New Roman"/>
          <w:sz w:val="20"/>
          <w:szCs w:val="20"/>
        </w:rPr>
      </w:pPr>
    </w:p>
    <w:p w:rsidR="0039607C" w:rsidRPr="00676EB1" w:rsidRDefault="0039607C" w:rsidP="0039607C">
      <w:pPr>
        <w:rPr>
          <w:rFonts w:eastAsia="Times New Roman" w:cs="Times New Roman"/>
          <w:sz w:val="20"/>
          <w:szCs w:val="20"/>
          <w:lang w:eastAsia="en-CA"/>
        </w:rPr>
      </w:pPr>
      <w:r w:rsidRPr="00676EB1">
        <w:rPr>
          <w:rFonts w:eastAsia="Times New Roman" w:cs="Times New Roman"/>
          <w:b/>
          <w:bCs/>
          <w:sz w:val="20"/>
          <w:szCs w:val="20"/>
          <w:lang w:eastAsia="en-CA"/>
        </w:rPr>
        <w:t>UPON APPLICATION</w:t>
      </w:r>
      <w:r w:rsidRPr="00676EB1">
        <w:rPr>
          <w:rFonts w:eastAsia="Times New Roman" w:cs="Times New Roman"/>
          <w:sz w:val="20"/>
          <w:szCs w:val="20"/>
          <w:lang w:eastAsia="en-CA"/>
        </w:rPr>
        <w:t xml:space="preserve"> by the applicant for an order:</w:t>
      </w:r>
    </w:p>
    <w:p w:rsidR="0039607C" w:rsidRPr="00676EB1" w:rsidRDefault="0039607C" w:rsidP="0039607C">
      <w:pPr>
        <w:rPr>
          <w:rFonts w:eastAsia="Times New Roman" w:cs="Times New Roman"/>
          <w:sz w:val="20"/>
          <w:szCs w:val="20"/>
          <w:lang w:eastAsia="en-CA"/>
        </w:rPr>
      </w:pPr>
    </w:p>
    <w:p w:rsidR="0039607C" w:rsidRPr="00676EB1" w:rsidRDefault="0039607C" w:rsidP="0039607C">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eastAsia="en-CA"/>
        </w:rPr>
      </w:pPr>
      <w:r w:rsidRPr="00676EB1">
        <w:rPr>
          <w:rFonts w:eastAsia="Times New Roman" w:cs="Times New Roman"/>
          <w:sz w:val="20"/>
          <w:szCs w:val="20"/>
          <w:lang w:eastAsia="en-CA"/>
        </w:rPr>
        <w:t>Exempting her from paying any court fees relating to the proceedings in this Court;</w:t>
      </w:r>
    </w:p>
    <w:p w:rsidR="0039607C" w:rsidRPr="00676EB1" w:rsidRDefault="0039607C" w:rsidP="0039607C">
      <w:pPr>
        <w:rPr>
          <w:rFonts w:eastAsia="Times New Roman" w:cs="Times New Roman"/>
          <w:sz w:val="20"/>
          <w:szCs w:val="20"/>
          <w:lang w:eastAsia="en-CA"/>
        </w:rPr>
      </w:pPr>
    </w:p>
    <w:p w:rsidR="0039607C" w:rsidRPr="00676EB1" w:rsidRDefault="0039607C" w:rsidP="0039607C">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eastAsia="en-CA"/>
        </w:rPr>
      </w:pPr>
      <w:r w:rsidRPr="00676EB1">
        <w:rPr>
          <w:rFonts w:eastAsia="Times New Roman" w:cs="Times New Roman"/>
          <w:sz w:val="20"/>
          <w:szCs w:val="20"/>
          <w:lang w:eastAsia="en-CA"/>
        </w:rPr>
        <w:t xml:space="preserve">Dispensing her with the requirement to serve the application for leave to appeal and any further documents related to this matter to the respondent, Newsam Construction; </w:t>
      </w:r>
    </w:p>
    <w:p w:rsidR="0039607C" w:rsidRPr="00676EB1" w:rsidRDefault="0039607C" w:rsidP="0039607C">
      <w:pPr>
        <w:rPr>
          <w:rFonts w:eastAsia="Times New Roman" w:cs="Times New Roman"/>
          <w:sz w:val="20"/>
          <w:szCs w:val="20"/>
          <w:lang w:eastAsia="en-CA"/>
        </w:rPr>
      </w:pPr>
    </w:p>
    <w:p w:rsidR="0039607C" w:rsidRPr="00676EB1" w:rsidRDefault="0039607C" w:rsidP="0039607C">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eastAsia="en-CA"/>
        </w:rPr>
      </w:pPr>
      <w:r w:rsidRPr="00676EB1">
        <w:rPr>
          <w:rFonts w:eastAsia="Times New Roman" w:cs="Times New Roman"/>
          <w:sz w:val="20"/>
          <w:szCs w:val="20"/>
          <w:lang w:eastAsia="en-CA"/>
        </w:rPr>
        <w:t>Exempting her from paying any legal costs relating to the proceedings in this Court;</w:t>
      </w:r>
    </w:p>
    <w:p w:rsidR="0039607C" w:rsidRPr="00676EB1" w:rsidRDefault="0039607C" w:rsidP="00396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eastAsia="en-CA"/>
        </w:rPr>
      </w:pPr>
    </w:p>
    <w:p w:rsidR="0039607C" w:rsidRPr="00676EB1" w:rsidRDefault="0039607C" w:rsidP="0039607C">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eastAsia="en-CA"/>
        </w:rPr>
      </w:pPr>
      <w:r w:rsidRPr="00676EB1">
        <w:rPr>
          <w:rFonts w:eastAsia="Times New Roman" w:cs="Times New Roman"/>
          <w:sz w:val="20"/>
          <w:szCs w:val="20"/>
          <w:lang w:eastAsia="en-CA"/>
        </w:rPr>
        <w:t>Prohibiting the respondent, Newsam Construction, from filing in any court any claims against her relating to or based on or bound with this case;</w:t>
      </w:r>
    </w:p>
    <w:p w:rsidR="0039607C" w:rsidRPr="00676EB1" w:rsidRDefault="0039607C" w:rsidP="0039607C">
      <w:pPr>
        <w:rPr>
          <w:rFonts w:eastAsia="Times New Roman" w:cs="Times New Roman"/>
          <w:sz w:val="20"/>
          <w:szCs w:val="20"/>
          <w:lang w:eastAsia="en-CA"/>
        </w:rPr>
      </w:pPr>
    </w:p>
    <w:p w:rsidR="0039607C" w:rsidRPr="00676EB1" w:rsidRDefault="0039607C" w:rsidP="0039607C">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eastAsia="en-CA"/>
        </w:rPr>
      </w:pPr>
      <w:r w:rsidRPr="00676EB1">
        <w:rPr>
          <w:rFonts w:eastAsia="Times New Roman" w:cs="Times New Roman"/>
          <w:sz w:val="20"/>
          <w:szCs w:val="20"/>
          <w:lang w:eastAsia="en-CA"/>
        </w:rPr>
        <w:t xml:space="preserve">Granting her the right to be represented by her father, Sergey Kakeuva, or to have counsel appointed to her at the public’s expense. </w:t>
      </w:r>
    </w:p>
    <w:p w:rsidR="0039607C" w:rsidRPr="00676EB1" w:rsidRDefault="0039607C" w:rsidP="0039607C">
      <w:pPr>
        <w:rPr>
          <w:rFonts w:eastAsia="Times New Roman" w:cs="Times New Roman"/>
          <w:sz w:val="20"/>
          <w:szCs w:val="20"/>
          <w:lang w:eastAsia="en-CA"/>
        </w:rPr>
      </w:pPr>
    </w:p>
    <w:p w:rsidR="0039607C" w:rsidRPr="00676EB1" w:rsidRDefault="0039607C" w:rsidP="0039607C">
      <w:pPr>
        <w:spacing w:line="233" w:lineRule="auto"/>
        <w:rPr>
          <w:rFonts w:cs="Times New Roman"/>
          <w:sz w:val="20"/>
          <w:szCs w:val="20"/>
        </w:rPr>
      </w:pPr>
      <w:r w:rsidRPr="00676EB1">
        <w:rPr>
          <w:rFonts w:cs="Times New Roman"/>
          <w:b/>
          <w:bCs/>
          <w:sz w:val="20"/>
          <w:szCs w:val="20"/>
        </w:rPr>
        <w:t>AND THE MATERIAL FILED</w:t>
      </w:r>
      <w:r w:rsidRPr="00676EB1">
        <w:rPr>
          <w:rFonts w:cs="Times New Roman"/>
          <w:sz w:val="20"/>
          <w:szCs w:val="20"/>
        </w:rPr>
        <w:t xml:space="preserve"> having been read;</w:t>
      </w:r>
    </w:p>
    <w:p w:rsidR="0039607C" w:rsidRPr="00676EB1" w:rsidRDefault="0039607C" w:rsidP="0039607C">
      <w:pPr>
        <w:spacing w:line="233" w:lineRule="auto"/>
        <w:rPr>
          <w:rFonts w:cs="Times New Roman"/>
          <w:sz w:val="20"/>
          <w:szCs w:val="20"/>
        </w:rPr>
      </w:pPr>
    </w:p>
    <w:p w:rsidR="0039607C" w:rsidRPr="00676EB1" w:rsidRDefault="0039607C" w:rsidP="0039607C">
      <w:pPr>
        <w:spacing w:line="233" w:lineRule="auto"/>
        <w:rPr>
          <w:rFonts w:cs="Times New Roman"/>
          <w:b/>
          <w:bCs/>
          <w:sz w:val="20"/>
          <w:szCs w:val="20"/>
        </w:rPr>
      </w:pPr>
      <w:r w:rsidRPr="00676EB1">
        <w:rPr>
          <w:rFonts w:eastAsia="Times New Roman" w:cs="Times New Roman"/>
          <w:b/>
          <w:bCs/>
          <w:sz w:val="20"/>
          <w:szCs w:val="20"/>
          <w:lang w:eastAsia="en-CA"/>
        </w:rPr>
        <w:t>IT IS HEREBY ORDERED THAT:</w:t>
      </w:r>
    </w:p>
    <w:p w:rsidR="0039607C" w:rsidRPr="00676EB1" w:rsidRDefault="0039607C" w:rsidP="0039607C">
      <w:pPr>
        <w:spacing w:line="233" w:lineRule="auto"/>
        <w:rPr>
          <w:rFonts w:cs="Times New Roman"/>
          <w:sz w:val="20"/>
          <w:szCs w:val="20"/>
        </w:rPr>
      </w:pPr>
    </w:p>
    <w:p w:rsidR="0039607C" w:rsidRPr="00676EB1" w:rsidRDefault="0039607C" w:rsidP="0039607C">
      <w:pPr>
        <w:spacing w:line="233" w:lineRule="auto"/>
        <w:rPr>
          <w:rFonts w:cs="Times New Roman"/>
          <w:sz w:val="20"/>
          <w:szCs w:val="20"/>
        </w:rPr>
      </w:pPr>
      <w:r w:rsidRPr="00676EB1">
        <w:rPr>
          <w:rFonts w:cs="Times New Roman"/>
          <w:sz w:val="20"/>
          <w:szCs w:val="20"/>
        </w:rPr>
        <w:t>The motion to be dispensed from paying any court fees is granted. The filing fees in relation to the application for leave to appeal and the present motions are waived.</w:t>
      </w:r>
    </w:p>
    <w:p w:rsidR="0039607C" w:rsidRPr="00676EB1" w:rsidRDefault="0039607C" w:rsidP="0039607C">
      <w:pPr>
        <w:spacing w:line="233" w:lineRule="auto"/>
        <w:rPr>
          <w:rFonts w:cs="Times New Roman"/>
          <w:sz w:val="20"/>
          <w:szCs w:val="20"/>
        </w:rPr>
      </w:pPr>
    </w:p>
    <w:p w:rsidR="0039607C" w:rsidRPr="00676EB1" w:rsidRDefault="0039607C" w:rsidP="0039607C">
      <w:pPr>
        <w:spacing w:line="233" w:lineRule="auto"/>
        <w:rPr>
          <w:rFonts w:cs="Times New Roman"/>
          <w:sz w:val="20"/>
          <w:szCs w:val="20"/>
        </w:rPr>
      </w:pPr>
      <w:r w:rsidRPr="00676EB1">
        <w:rPr>
          <w:rFonts w:cs="Times New Roman"/>
          <w:sz w:val="20"/>
          <w:szCs w:val="20"/>
        </w:rPr>
        <w:t xml:space="preserve">The motion to be dispensed with the requirement to serve the respondent is dismissed. Any materials filed in this matter by the applicant shall be served to the respondent, in accordance to Rule 20 of the </w:t>
      </w:r>
      <w:r w:rsidRPr="00676EB1">
        <w:rPr>
          <w:rFonts w:cs="Times New Roman"/>
          <w:i/>
          <w:sz w:val="20"/>
          <w:szCs w:val="20"/>
        </w:rPr>
        <w:t>Rules of the Supreme Court of Canada</w:t>
      </w:r>
      <w:r w:rsidRPr="00676EB1">
        <w:rPr>
          <w:rFonts w:cs="Times New Roman"/>
          <w:sz w:val="20"/>
          <w:szCs w:val="20"/>
        </w:rPr>
        <w:t xml:space="preserve">. The applicant must serve the application for leave to appeal, the present motions, and all other materials that have been filed to the respondent, Newsam Construction, on or before June 16, 2023. </w:t>
      </w:r>
    </w:p>
    <w:p w:rsidR="0039607C" w:rsidRPr="00676EB1" w:rsidRDefault="0039607C" w:rsidP="0039607C">
      <w:pPr>
        <w:rPr>
          <w:rFonts w:cs="Times New Roman"/>
          <w:sz w:val="20"/>
          <w:szCs w:val="20"/>
        </w:rPr>
      </w:pPr>
    </w:p>
    <w:p w:rsidR="0039607C" w:rsidRPr="00676EB1" w:rsidRDefault="0039607C" w:rsidP="0039607C">
      <w:pPr>
        <w:spacing w:line="233" w:lineRule="auto"/>
        <w:rPr>
          <w:rFonts w:cs="Times New Roman"/>
          <w:sz w:val="20"/>
          <w:szCs w:val="20"/>
        </w:rPr>
      </w:pPr>
      <w:r w:rsidRPr="00676EB1">
        <w:rPr>
          <w:rFonts w:cs="Times New Roman"/>
          <w:sz w:val="20"/>
          <w:szCs w:val="20"/>
        </w:rPr>
        <w:t xml:space="preserve">All remaining motions are deferred to the Court for consideration with the application for leave to appeal. </w:t>
      </w:r>
    </w:p>
    <w:p w:rsidR="00102792" w:rsidRPr="00676EB1" w:rsidRDefault="00102792" w:rsidP="00102792">
      <w:pPr>
        <w:spacing w:line="228" w:lineRule="auto"/>
        <w:rPr>
          <w:sz w:val="20"/>
          <w:szCs w:val="20"/>
        </w:rPr>
      </w:pPr>
    </w:p>
    <w:p w:rsidR="005967EF" w:rsidRPr="00676EB1" w:rsidRDefault="005967EF" w:rsidP="00102792">
      <w:pPr>
        <w:spacing w:line="228" w:lineRule="auto"/>
        <w:rPr>
          <w:sz w:val="20"/>
          <w:szCs w:val="20"/>
        </w:rPr>
      </w:pPr>
    </w:p>
    <w:p w:rsidR="000B2F5A" w:rsidRPr="00676EB1" w:rsidRDefault="000B2F5A" w:rsidP="000B2F5A">
      <w:pPr>
        <w:rPr>
          <w:rFonts w:eastAsia="Times New Roman" w:cs="Times New Roman"/>
          <w:sz w:val="20"/>
          <w:szCs w:val="20"/>
          <w:lang w:val="fr-CA" w:eastAsia="en-CA"/>
        </w:rPr>
      </w:pPr>
      <w:r w:rsidRPr="00676EB1">
        <w:rPr>
          <w:rFonts w:eastAsia="Times New Roman" w:cs="Times New Roman"/>
          <w:b/>
          <w:bCs/>
          <w:sz w:val="20"/>
          <w:szCs w:val="20"/>
          <w:lang w:val="fr-CA" w:eastAsia="en-CA"/>
        </w:rPr>
        <w:t>À LA SUITE DE LA DEMANDE</w:t>
      </w:r>
      <w:r w:rsidRPr="00676EB1">
        <w:rPr>
          <w:rFonts w:eastAsia="Times New Roman" w:cs="Times New Roman"/>
          <w:sz w:val="20"/>
          <w:szCs w:val="20"/>
          <w:lang w:val="fr-CA" w:eastAsia="en-CA"/>
        </w:rPr>
        <w:t xml:space="preserve"> présentée par la demanderesse sollicitant une ordonnance :</w:t>
      </w:r>
    </w:p>
    <w:p w:rsidR="000B2F5A" w:rsidRPr="00676EB1" w:rsidRDefault="000B2F5A" w:rsidP="000B2F5A">
      <w:pPr>
        <w:rPr>
          <w:rFonts w:eastAsia="Times New Roman" w:cs="Times New Roman"/>
          <w:sz w:val="20"/>
          <w:szCs w:val="20"/>
          <w:lang w:val="fr-CA" w:eastAsia="en-CA"/>
        </w:rPr>
      </w:pPr>
    </w:p>
    <w:p w:rsidR="000B2F5A" w:rsidRPr="00676EB1" w:rsidRDefault="000B2F5A" w:rsidP="000B2F5A">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val="fr-CA" w:eastAsia="en-CA"/>
        </w:rPr>
      </w:pPr>
      <w:r w:rsidRPr="00676EB1">
        <w:rPr>
          <w:rFonts w:eastAsia="Times New Roman" w:cs="Times New Roman"/>
          <w:sz w:val="20"/>
          <w:szCs w:val="20"/>
          <w:lang w:val="fr-CA" w:eastAsia="en-CA"/>
        </w:rPr>
        <w:t>l’exemptant de payer tout dépens relatif aux procédures devant la Cour;</w:t>
      </w:r>
    </w:p>
    <w:p w:rsidR="000B2F5A" w:rsidRPr="00676EB1" w:rsidRDefault="000B2F5A" w:rsidP="000B2F5A">
      <w:pPr>
        <w:rPr>
          <w:rFonts w:eastAsia="Times New Roman" w:cs="Times New Roman"/>
          <w:sz w:val="20"/>
          <w:szCs w:val="20"/>
          <w:lang w:val="fr-CA" w:eastAsia="en-CA"/>
        </w:rPr>
      </w:pPr>
    </w:p>
    <w:p w:rsidR="000B2F5A" w:rsidRPr="00676EB1" w:rsidRDefault="000B2F5A" w:rsidP="000B2F5A">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val="fr-CA" w:eastAsia="en-CA"/>
        </w:rPr>
      </w:pPr>
      <w:r w:rsidRPr="00676EB1">
        <w:rPr>
          <w:rFonts w:eastAsia="Times New Roman" w:cs="Times New Roman"/>
          <w:sz w:val="20"/>
          <w:szCs w:val="20"/>
          <w:lang w:val="fr-CA" w:eastAsia="en-CA"/>
        </w:rPr>
        <w:t xml:space="preserve">la dispensant de l’exigence de signification de la demande d’autorisation d’appel et de tout autre document liés à la présente affaire à l’intimée, Newsam Construction; </w:t>
      </w:r>
    </w:p>
    <w:p w:rsidR="000B2F5A" w:rsidRPr="00676EB1" w:rsidRDefault="000B2F5A" w:rsidP="000B2F5A">
      <w:pPr>
        <w:rPr>
          <w:rFonts w:eastAsia="Times New Roman" w:cs="Times New Roman"/>
          <w:sz w:val="20"/>
          <w:szCs w:val="20"/>
          <w:lang w:val="fr-CA" w:eastAsia="en-CA"/>
        </w:rPr>
      </w:pPr>
    </w:p>
    <w:p w:rsidR="000B2F5A" w:rsidRPr="00676EB1" w:rsidRDefault="000B2F5A" w:rsidP="000B2F5A">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val="fr-CA" w:eastAsia="en-CA"/>
        </w:rPr>
      </w:pPr>
      <w:r w:rsidRPr="00676EB1">
        <w:rPr>
          <w:rFonts w:eastAsia="Times New Roman" w:cs="Times New Roman"/>
          <w:sz w:val="20"/>
          <w:szCs w:val="20"/>
          <w:lang w:val="fr-CA" w:eastAsia="en-CA"/>
        </w:rPr>
        <w:t>l’exemptant de payer tout frais juridique lié aux procédures devant la Cour;</w:t>
      </w:r>
    </w:p>
    <w:p w:rsidR="000B2F5A" w:rsidRPr="00676EB1" w:rsidRDefault="000B2F5A" w:rsidP="000B2F5A">
      <w:pPr>
        <w:rPr>
          <w:rFonts w:eastAsia="Times New Roman" w:cs="Times New Roman"/>
          <w:sz w:val="20"/>
          <w:szCs w:val="20"/>
          <w:lang w:val="fr-CA" w:eastAsia="en-CA"/>
        </w:rPr>
      </w:pPr>
    </w:p>
    <w:p w:rsidR="000B2F5A" w:rsidRPr="00676EB1" w:rsidRDefault="000B2F5A" w:rsidP="000B2F5A">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val="fr-CA" w:eastAsia="en-CA"/>
        </w:rPr>
      </w:pPr>
      <w:r w:rsidRPr="00676EB1">
        <w:rPr>
          <w:rFonts w:eastAsia="Times New Roman" w:cs="Times New Roman"/>
          <w:sz w:val="20"/>
          <w:szCs w:val="20"/>
          <w:lang w:val="fr-CA" w:eastAsia="en-CA"/>
        </w:rPr>
        <w:t xml:space="preserve">interdisant à l’intimée, Newsam Construction, de déposer devant quelque cour que ce soit quelque demande que ce soit contre elle relative à la présente cause, fondée sur cette dernière ou liée à elle; </w:t>
      </w:r>
    </w:p>
    <w:p w:rsidR="000B2F5A" w:rsidRPr="00676EB1" w:rsidRDefault="000B2F5A" w:rsidP="000B2F5A">
      <w:pPr>
        <w:rPr>
          <w:rFonts w:eastAsia="Times New Roman" w:cs="Times New Roman"/>
          <w:sz w:val="20"/>
          <w:szCs w:val="20"/>
          <w:lang w:val="fr-CA" w:eastAsia="en-CA"/>
        </w:rPr>
      </w:pPr>
    </w:p>
    <w:p w:rsidR="000B2F5A" w:rsidRPr="00676EB1" w:rsidRDefault="000B2F5A" w:rsidP="000B2F5A">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val="fr-CA" w:eastAsia="en-CA"/>
        </w:rPr>
      </w:pPr>
      <w:r w:rsidRPr="00676EB1">
        <w:rPr>
          <w:rFonts w:eastAsia="Times New Roman" w:cs="Times New Roman"/>
          <w:sz w:val="20"/>
          <w:szCs w:val="20"/>
          <w:lang w:val="fr-CA" w:eastAsia="en-CA"/>
        </w:rPr>
        <w:t>lui accordant le droit d’être représentée par son père, Sergey Kakeuva, ou d’avoir un avocat nommé pour la représenter aux frais du public.</w:t>
      </w:r>
    </w:p>
    <w:p w:rsidR="000B2F5A" w:rsidRPr="00676EB1" w:rsidRDefault="000B2F5A" w:rsidP="000B2F5A">
      <w:pPr>
        <w:rPr>
          <w:rFonts w:eastAsia="Times New Roman" w:cs="Times New Roman"/>
          <w:sz w:val="20"/>
          <w:szCs w:val="20"/>
          <w:lang w:val="fr-CA" w:eastAsia="en-CA"/>
        </w:rPr>
      </w:pPr>
    </w:p>
    <w:p w:rsidR="000B2F5A" w:rsidRPr="00676EB1" w:rsidRDefault="000B2F5A" w:rsidP="000B2F5A">
      <w:pPr>
        <w:spacing w:line="233" w:lineRule="auto"/>
        <w:rPr>
          <w:rFonts w:cs="Times New Roman"/>
          <w:sz w:val="20"/>
          <w:szCs w:val="20"/>
          <w:lang w:val="fr-CA"/>
        </w:rPr>
      </w:pPr>
      <w:r w:rsidRPr="00676EB1">
        <w:rPr>
          <w:rFonts w:cs="Times New Roman"/>
          <w:b/>
          <w:bCs/>
          <w:sz w:val="20"/>
          <w:szCs w:val="20"/>
          <w:lang w:val="fr-CA"/>
        </w:rPr>
        <w:t>ET APRÈS EXAMEN</w:t>
      </w:r>
      <w:r w:rsidRPr="00676EB1">
        <w:rPr>
          <w:rFonts w:cs="Times New Roman"/>
          <w:sz w:val="20"/>
          <w:szCs w:val="20"/>
          <w:lang w:val="fr-CA"/>
        </w:rPr>
        <w:t xml:space="preserve"> des documents déposés;</w:t>
      </w:r>
    </w:p>
    <w:p w:rsidR="000B2F5A" w:rsidRPr="00676EB1" w:rsidRDefault="000B2F5A" w:rsidP="000B2F5A">
      <w:pPr>
        <w:spacing w:line="233" w:lineRule="auto"/>
        <w:rPr>
          <w:rFonts w:cs="Times New Roman"/>
          <w:sz w:val="20"/>
          <w:szCs w:val="20"/>
          <w:lang w:val="fr-CA"/>
        </w:rPr>
      </w:pPr>
    </w:p>
    <w:p w:rsidR="000B2F5A" w:rsidRPr="00676EB1" w:rsidRDefault="000B2F5A" w:rsidP="000B2F5A">
      <w:pPr>
        <w:spacing w:line="233" w:lineRule="auto"/>
        <w:rPr>
          <w:rFonts w:cs="Times New Roman"/>
          <w:b/>
          <w:bCs/>
          <w:sz w:val="20"/>
          <w:szCs w:val="20"/>
          <w:lang w:val="fr-CA"/>
        </w:rPr>
      </w:pPr>
      <w:r w:rsidRPr="00676EB1">
        <w:rPr>
          <w:rFonts w:eastAsia="Times New Roman" w:cs="Times New Roman"/>
          <w:b/>
          <w:bCs/>
          <w:sz w:val="20"/>
          <w:szCs w:val="20"/>
          <w:lang w:val="fr-CA" w:eastAsia="en-CA"/>
        </w:rPr>
        <w:t>IL EST PAR LA PRÉSENTE ORDONNÉ CE QUI SUIT :</w:t>
      </w:r>
    </w:p>
    <w:p w:rsidR="000B2F5A" w:rsidRPr="00676EB1" w:rsidRDefault="000B2F5A" w:rsidP="000B2F5A">
      <w:pPr>
        <w:spacing w:line="233" w:lineRule="auto"/>
        <w:rPr>
          <w:rFonts w:cs="Times New Roman"/>
          <w:sz w:val="20"/>
          <w:szCs w:val="20"/>
          <w:lang w:val="fr-CA"/>
        </w:rPr>
      </w:pPr>
    </w:p>
    <w:p w:rsidR="000B2F5A" w:rsidRPr="00676EB1" w:rsidRDefault="000B2F5A" w:rsidP="000B2F5A">
      <w:pPr>
        <w:spacing w:line="233" w:lineRule="auto"/>
        <w:rPr>
          <w:rFonts w:cs="Times New Roman"/>
          <w:sz w:val="20"/>
          <w:szCs w:val="20"/>
          <w:lang w:val="fr-CA"/>
        </w:rPr>
      </w:pPr>
      <w:r w:rsidRPr="00676EB1">
        <w:rPr>
          <w:rFonts w:cs="Times New Roman"/>
          <w:sz w:val="20"/>
          <w:szCs w:val="20"/>
          <w:lang w:val="fr-CA"/>
        </w:rPr>
        <w:t>La requête en exemption de payer tout dépens est accueillie. Il est renoncé aux droits de dépôt relatifs à la demande d’autorisation d’appel et aux requêtes visées par la présente ordonnance.</w:t>
      </w:r>
    </w:p>
    <w:p w:rsidR="000B2F5A" w:rsidRPr="00676EB1" w:rsidRDefault="000B2F5A" w:rsidP="000B2F5A">
      <w:pPr>
        <w:spacing w:line="233" w:lineRule="auto"/>
        <w:rPr>
          <w:rFonts w:cs="Times New Roman"/>
          <w:sz w:val="20"/>
          <w:szCs w:val="20"/>
          <w:lang w:val="fr-CA"/>
        </w:rPr>
      </w:pPr>
    </w:p>
    <w:p w:rsidR="000B2F5A" w:rsidRPr="00676EB1" w:rsidRDefault="000B2F5A" w:rsidP="000B2F5A">
      <w:pPr>
        <w:spacing w:line="233" w:lineRule="auto"/>
        <w:rPr>
          <w:rFonts w:cs="Times New Roman"/>
          <w:sz w:val="20"/>
          <w:szCs w:val="20"/>
          <w:lang w:val="fr-CA"/>
        </w:rPr>
      </w:pPr>
      <w:r w:rsidRPr="00676EB1">
        <w:rPr>
          <w:rFonts w:cs="Times New Roman"/>
          <w:sz w:val="20"/>
          <w:szCs w:val="20"/>
          <w:lang w:val="fr-CA"/>
        </w:rPr>
        <w:t xml:space="preserve">La requête en dispense de l’exigence de signification des procédures à l’intimé est rejetée. Tout document déposé dans la présente affaire par la demanderesse devra être signifié à l’intimé, conformément à la règle 20 des </w:t>
      </w:r>
      <w:r w:rsidRPr="00676EB1">
        <w:rPr>
          <w:rFonts w:cs="Times New Roman"/>
          <w:i/>
          <w:sz w:val="20"/>
          <w:szCs w:val="20"/>
          <w:lang w:val="fr-CA"/>
        </w:rPr>
        <w:t>Règles de la Cour suprême du Canada</w:t>
      </w:r>
      <w:r w:rsidRPr="00676EB1">
        <w:rPr>
          <w:rFonts w:cs="Times New Roman"/>
          <w:sz w:val="20"/>
          <w:szCs w:val="20"/>
          <w:lang w:val="fr-CA"/>
        </w:rPr>
        <w:t>. La demanderesse est tenue de signifier la demande d’autorisation d’appel, les requêtes visées par la présente ordonnance, ainsi que tout autre document qui a été déposé à l’intimée, Newsam Construction, au plus tard le 16 juin 2023.</w:t>
      </w:r>
    </w:p>
    <w:p w:rsidR="000B2F5A" w:rsidRPr="00676EB1" w:rsidRDefault="000B2F5A" w:rsidP="000B2F5A">
      <w:pPr>
        <w:spacing w:line="233" w:lineRule="auto"/>
        <w:rPr>
          <w:rFonts w:cs="Times New Roman"/>
          <w:sz w:val="20"/>
          <w:szCs w:val="20"/>
          <w:lang w:val="fr-CA"/>
        </w:rPr>
      </w:pPr>
    </w:p>
    <w:p w:rsidR="000B2F5A" w:rsidRPr="00676EB1" w:rsidRDefault="000B2F5A" w:rsidP="000B2F5A">
      <w:pPr>
        <w:spacing w:line="233" w:lineRule="auto"/>
        <w:rPr>
          <w:rFonts w:cs="Times New Roman"/>
          <w:sz w:val="20"/>
          <w:szCs w:val="20"/>
          <w:lang w:val="fr-CA"/>
        </w:rPr>
      </w:pPr>
      <w:r w:rsidRPr="00676EB1">
        <w:rPr>
          <w:rFonts w:cs="Times New Roman"/>
          <w:sz w:val="20"/>
          <w:szCs w:val="20"/>
          <w:lang w:val="fr-CA"/>
        </w:rPr>
        <w:t>Toutes les autres requêtes sont renvoyées à la Cour pour être examinées en même temps que la demande d’autorisation d’appel.</w:t>
      </w:r>
    </w:p>
    <w:p w:rsidR="00BB6BD2" w:rsidRPr="00676EB1" w:rsidRDefault="00BB6BD2" w:rsidP="00102792">
      <w:pPr>
        <w:spacing w:line="232" w:lineRule="auto"/>
        <w:rPr>
          <w:rFonts w:cs="Times New Roman"/>
          <w:sz w:val="20"/>
          <w:lang w:val="fr-CA"/>
        </w:rPr>
      </w:pPr>
    </w:p>
    <w:p w:rsidR="00102792" w:rsidRPr="00676EB1" w:rsidRDefault="00FE51DA"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33" style="width:2in;height:1pt" o:hrpct="0" o:hralign="center" o:hrstd="t" o:hrnoshade="t" o:hr="t" fillcolor="black [3213]" stroked="f"/>
        </w:pict>
      </w:r>
    </w:p>
    <w:p w:rsidR="005967EF" w:rsidRPr="00676EB1" w:rsidRDefault="005967EF" w:rsidP="00102792">
      <w:pPr>
        <w:rPr>
          <w:rFonts w:eastAsia="Times New Roman" w:cs="Times New Roman"/>
          <w:sz w:val="20"/>
          <w:szCs w:val="20"/>
          <w:lang w:val="fr-CA" w:eastAsia="en-CA"/>
        </w:rPr>
      </w:pPr>
    </w:p>
    <w:p w:rsidR="00CA2DEA" w:rsidRDefault="00CA2DEA" w:rsidP="0010587F">
      <w:pPr>
        <w:tabs>
          <w:tab w:val="left" w:pos="-1440"/>
          <w:tab w:val="left" w:pos="-720"/>
        </w:tabs>
        <w:jc w:val="both"/>
        <w:rPr>
          <w:sz w:val="20"/>
          <w:szCs w:val="20"/>
          <w:lang w:val="fr-CA"/>
        </w:rPr>
      </w:pPr>
    </w:p>
    <w:p w:rsidR="00A4417A" w:rsidRDefault="00A4417A">
      <w:pPr>
        <w:rPr>
          <w:sz w:val="20"/>
          <w:szCs w:val="20"/>
          <w:lang w:val="fr-CA"/>
        </w:rPr>
      </w:pPr>
      <w:r>
        <w:rPr>
          <w:sz w:val="20"/>
          <w:szCs w:val="20"/>
          <w:lang w:val="fr-CA"/>
        </w:rPr>
        <w:br w:type="page"/>
      </w:r>
    </w:p>
    <w:p w:rsidR="00A4417A" w:rsidRPr="00676EB1" w:rsidRDefault="00A4417A" w:rsidP="00A4417A">
      <w:pPr>
        <w:rPr>
          <w:b/>
          <w:sz w:val="20"/>
          <w:szCs w:val="20"/>
          <w:lang w:val="fr-CA"/>
        </w:rPr>
      </w:pPr>
      <w:r w:rsidRPr="00676EB1">
        <w:rPr>
          <w:b/>
          <w:sz w:val="20"/>
          <w:szCs w:val="20"/>
          <w:lang w:val="fr-CA"/>
        </w:rPr>
        <w:t xml:space="preserve">JUNE </w:t>
      </w:r>
      <w:r>
        <w:rPr>
          <w:b/>
          <w:sz w:val="20"/>
          <w:szCs w:val="20"/>
          <w:lang w:val="fr-CA"/>
        </w:rPr>
        <w:t>14</w:t>
      </w:r>
      <w:r w:rsidRPr="00676EB1">
        <w:rPr>
          <w:b/>
          <w:sz w:val="20"/>
          <w:szCs w:val="20"/>
          <w:lang w:val="fr-CA"/>
        </w:rPr>
        <w:t xml:space="preserve">, 2023 / LE </w:t>
      </w:r>
      <w:r>
        <w:rPr>
          <w:b/>
          <w:sz w:val="20"/>
          <w:szCs w:val="20"/>
          <w:lang w:val="fr-CA"/>
        </w:rPr>
        <w:t>14</w:t>
      </w:r>
      <w:r w:rsidRPr="00676EB1">
        <w:rPr>
          <w:b/>
          <w:sz w:val="20"/>
          <w:szCs w:val="20"/>
          <w:lang w:val="fr-CA"/>
        </w:rPr>
        <w:t xml:space="preserve"> JUIN 2023</w:t>
      </w:r>
    </w:p>
    <w:p w:rsidR="00A4417A" w:rsidRPr="00676EB1" w:rsidRDefault="00A4417A" w:rsidP="00A4417A">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A4417A" w:rsidRPr="00FE51DA" w:rsidTr="00991EF8">
        <w:tc>
          <w:tcPr>
            <w:tcW w:w="4410" w:type="dxa"/>
            <w:tcBorders>
              <w:top w:val="nil"/>
              <w:left w:val="nil"/>
              <w:bottom w:val="nil"/>
              <w:right w:val="nil"/>
            </w:tcBorders>
          </w:tcPr>
          <w:p w:rsidR="00A4417A" w:rsidRPr="00676EB1" w:rsidRDefault="00A4417A" w:rsidP="00991EF8">
            <w:pPr>
              <w:jc w:val="both"/>
              <w:rPr>
                <w:rFonts w:cs="Times New Roman"/>
                <w:b/>
                <w:bCs/>
                <w:sz w:val="20"/>
                <w:szCs w:val="20"/>
                <w:lang w:val="en-US"/>
              </w:rPr>
            </w:pPr>
            <w:r w:rsidRPr="00676EB1">
              <w:rPr>
                <w:rFonts w:eastAsia="Times New Roman" w:cs="Times New Roman"/>
                <w:b/>
                <w:sz w:val="20"/>
                <w:szCs w:val="20"/>
                <w:lang w:val="en-US" w:eastAsia="en-CA"/>
              </w:rPr>
              <w:t>Motion</w:t>
            </w:r>
            <w:r>
              <w:rPr>
                <w:rFonts w:eastAsia="Times New Roman" w:cs="Times New Roman"/>
                <w:b/>
                <w:sz w:val="20"/>
                <w:szCs w:val="20"/>
                <w:lang w:val="en-US" w:eastAsia="en-CA"/>
              </w:rPr>
              <w:t xml:space="preserve"> for an extension of time</w:t>
            </w:r>
          </w:p>
        </w:tc>
        <w:tc>
          <w:tcPr>
            <w:tcW w:w="810" w:type="dxa"/>
            <w:tcBorders>
              <w:top w:val="nil"/>
              <w:left w:val="nil"/>
              <w:bottom w:val="nil"/>
              <w:right w:val="nil"/>
            </w:tcBorders>
          </w:tcPr>
          <w:p w:rsidR="00A4417A" w:rsidRPr="00676EB1" w:rsidRDefault="00A4417A" w:rsidP="00991EF8">
            <w:pPr>
              <w:jc w:val="both"/>
              <w:rPr>
                <w:rFonts w:cs="Times New Roman"/>
                <w:b/>
                <w:bCs/>
                <w:sz w:val="20"/>
                <w:szCs w:val="20"/>
                <w:lang w:val="en-US"/>
              </w:rPr>
            </w:pPr>
          </w:p>
        </w:tc>
        <w:tc>
          <w:tcPr>
            <w:tcW w:w="4399" w:type="dxa"/>
            <w:tcBorders>
              <w:top w:val="nil"/>
              <w:left w:val="nil"/>
              <w:bottom w:val="nil"/>
              <w:right w:val="nil"/>
            </w:tcBorders>
          </w:tcPr>
          <w:p w:rsidR="00A4417A" w:rsidRPr="00A4417A" w:rsidRDefault="00A4417A" w:rsidP="00A4417A">
            <w:pPr>
              <w:jc w:val="both"/>
              <w:rPr>
                <w:rFonts w:cs="Times New Roman"/>
                <w:b/>
                <w:bCs/>
                <w:sz w:val="20"/>
                <w:szCs w:val="20"/>
                <w:lang w:val="fr-CA"/>
              </w:rPr>
            </w:pPr>
            <w:r w:rsidRPr="00676EB1">
              <w:rPr>
                <w:rFonts w:eastAsia="Times New Roman" w:cs="Times New Roman"/>
                <w:b/>
                <w:sz w:val="20"/>
                <w:szCs w:val="20"/>
                <w:lang w:val="fr-CA" w:eastAsia="en-CA"/>
              </w:rPr>
              <w:t>Requête</w:t>
            </w:r>
            <w:r>
              <w:rPr>
                <w:rFonts w:eastAsia="Times New Roman" w:cs="Times New Roman"/>
                <w:b/>
                <w:sz w:val="20"/>
                <w:szCs w:val="20"/>
                <w:lang w:val="fr-CA" w:eastAsia="en-CA"/>
              </w:rPr>
              <w:t xml:space="preserve"> </w:t>
            </w:r>
            <w:r w:rsidRPr="00A4417A">
              <w:rPr>
                <w:rFonts w:eastAsia="Times New Roman" w:cs="Times New Roman"/>
                <w:b/>
                <w:sz w:val="20"/>
                <w:szCs w:val="20"/>
                <w:lang w:val="fr-CA" w:eastAsia="en-CA"/>
              </w:rPr>
              <w:t>en prorogation du délai</w:t>
            </w:r>
          </w:p>
        </w:tc>
      </w:tr>
    </w:tbl>
    <w:p w:rsidR="00A4417A" w:rsidRPr="00676EB1" w:rsidRDefault="00A4417A" w:rsidP="00A4417A">
      <w:pPr>
        <w:tabs>
          <w:tab w:val="left" w:pos="-1440"/>
          <w:tab w:val="left" w:pos="-720"/>
        </w:tabs>
        <w:jc w:val="both"/>
        <w:rPr>
          <w:rFonts w:eastAsia="Times New Roman" w:cs="Times New Roman"/>
          <w:sz w:val="20"/>
          <w:szCs w:val="20"/>
          <w:lang w:val="fr-CA" w:eastAsia="en-CA"/>
        </w:rPr>
      </w:pPr>
    </w:p>
    <w:p w:rsidR="00A4417A" w:rsidRPr="00A4417A" w:rsidRDefault="00A4417A" w:rsidP="00A4417A">
      <w:pPr>
        <w:tabs>
          <w:tab w:val="left" w:pos="-1440"/>
          <w:tab w:val="left" w:pos="-720"/>
        </w:tabs>
        <w:jc w:val="both"/>
        <w:rPr>
          <w:rFonts w:eastAsia="Times New Roman" w:cs="Times New Roman"/>
          <w:sz w:val="20"/>
          <w:szCs w:val="20"/>
          <w:lang w:val="fr-CA" w:eastAsia="en-CA"/>
        </w:rPr>
      </w:pPr>
    </w:p>
    <w:p w:rsidR="00A4417A" w:rsidRPr="00A4417A" w:rsidRDefault="00A4417A" w:rsidP="00A4417A">
      <w:pPr>
        <w:rPr>
          <w:rFonts w:cs="Times New Roman"/>
          <w:b/>
          <w:bCs/>
          <w:sz w:val="20"/>
          <w:szCs w:val="20"/>
        </w:rPr>
      </w:pPr>
      <w:r w:rsidRPr="00A4417A">
        <w:rPr>
          <w:rFonts w:cs="Times New Roman"/>
          <w:b/>
          <w:bCs/>
          <w:caps/>
          <w:sz w:val="20"/>
          <w:szCs w:val="20"/>
        </w:rPr>
        <w:t>DWAYNE ALEXANDER CAMPBELL</w:t>
      </w:r>
      <w:r w:rsidRPr="00A4417A">
        <w:rPr>
          <w:rFonts w:cs="Times New Roman"/>
          <w:b/>
          <w:bCs/>
          <w:sz w:val="20"/>
          <w:szCs w:val="20"/>
        </w:rPr>
        <w:t xml:space="preserve"> v. </w:t>
      </w:r>
      <w:r w:rsidRPr="00A4417A">
        <w:rPr>
          <w:rFonts w:cs="Times New Roman"/>
          <w:b/>
          <w:bCs/>
          <w:caps/>
          <w:sz w:val="20"/>
          <w:szCs w:val="20"/>
        </w:rPr>
        <w:t>H</w:t>
      </w:r>
      <w:r w:rsidR="00FE51DA">
        <w:rPr>
          <w:rFonts w:cs="Times New Roman"/>
          <w:b/>
          <w:bCs/>
          <w:caps/>
          <w:sz w:val="20"/>
          <w:szCs w:val="20"/>
        </w:rPr>
        <w:t>IS</w:t>
      </w:r>
      <w:r w:rsidRPr="00A4417A">
        <w:rPr>
          <w:rFonts w:cs="Times New Roman"/>
          <w:b/>
          <w:bCs/>
          <w:caps/>
          <w:sz w:val="20"/>
          <w:szCs w:val="20"/>
        </w:rPr>
        <w:t xml:space="preserve"> MAJESTY THE </w:t>
      </w:r>
      <w:r w:rsidR="00FE51DA">
        <w:rPr>
          <w:rFonts w:cs="Times New Roman"/>
          <w:b/>
          <w:bCs/>
          <w:caps/>
          <w:sz w:val="20"/>
          <w:szCs w:val="20"/>
        </w:rPr>
        <w:t>KING</w:t>
      </w:r>
      <w:bookmarkStart w:id="7" w:name="_GoBack"/>
      <w:bookmarkEnd w:id="7"/>
    </w:p>
    <w:p w:rsidR="00A4417A" w:rsidRPr="00A4417A" w:rsidRDefault="00A4417A" w:rsidP="00A4417A">
      <w:pPr>
        <w:rPr>
          <w:rFonts w:cs="Times New Roman"/>
          <w:bCs/>
          <w:sz w:val="20"/>
          <w:szCs w:val="20"/>
        </w:rPr>
      </w:pPr>
      <w:r w:rsidRPr="00A4417A">
        <w:rPr>
          <w:rFonts w:cs="Times New Roman"/>
          <w:bCs/>
          <w:sz w:val="20"/>
          <w:szCs w:val="20"/>
        </w:rPr>
        <w:t xml:space="preserve">(Ont.) (40465) </w:t>
      </w:r>
    </w:p>
    <w:p w:rsidR="00A4417A" w:rsidRPr="00A4417A" w:rsidRDefault="00A4417A" w:rsidP="00A4417A">
      <w:pPr>
        <w:rPr>
          <w:rFonts w:cs="Times New Roman"/>
          <w:bCs/>
          <w:sz w:val="20"/>
          <w:szCs w:val="20"/>
        </w:rPr>
      </w:pPr>
    </w:p>
    <w:p w:rsidR="00A4417A" w:rsidRPr="00A4417A" w:rsidRDefault="00A4417A" w:rsidP="00A4417A">
      <w:pPr>
        <w:rPr>
          <w:rFonts w:eastAsia="Times New Roman" w:cs="Times New Roman"/>
          <w:sz w:val="20"/>
          <w:szCs w:val="20"/>
          <w:lang w:eastAsia="en-CA"/>
        </w:rPr>
      </w:pPr>
      <w:r w:rsidRPr="00A4417A">
        <w:rPr>
          <w:rFonts w:eastAsia="Times New Roman" w:cs="Times New Roman"/>
          <w:b/>
          <w:bCs/>
          <w:caps/>
          <w:sz w:val="20"/>
          <w:szCs w:val="20"/>
          <w:u w:val="single"/>
          <w:lang w:eastAsia="en-CA"/>
        </w:rPr>
        <w:t>THE REGISTRAR</w:t>
      </w:r>
      <w:r w:rsidRPr="00A4417A">
        <w:rPr>
          <w:rFonts w:eastAsia="Times New Roman" w:cs="Times New Roman"/>
          <w:b/>
          <w:bCs/>
          <w:sz w:val="20"/>
          <w:szCs w:val="20"/>
          <w:lang w:eastAsia="en-CA"/>
        </w:rPr>
        <w:t>:</w:t>
      </w:r>
    </w:p>
    <w:p w:rsidR="00A4417A" w:rsidRPr="00A4417A" w:rsidRDefault="00A4417A" w:rsidP="00A4417A">
      <w:pPr>
        <w:rPr>
          <w:rFonts w:cs="Times New Roman"/>
          <w:sz w:val="20"/>
          <w:szCs w:val="20"/>
        </w:rPr>
      </w:pPr>
    </w:p>
    <w:p w:rsidR="00A4417A" w:rsidRPr="00A4417A" w:rsidRDefault="00A4417A" w:rsidP="00A4417A">
      <w:pPr>
        <w:rPr>
          <w:rFonts w:eastAsia="Times New Roman" w:cs="Times New Roman"/>
          <w:i/>
          <w:sz w:val="20"/>
          <w:szCs w:val="20"/>
          <w:lang w:eastAsia="en-CA"/>
        </w:rPr>
      </w:pPr>
      <w:r w:rsidRPr="00A4417A">
        <w:rPr>
          <w:rFonts w:eastAsia="Times New Roman" w:cs="Times New Roman"/>
          <w:b/>
          <w:bCs/>
          <w:sz w:val="20"/>
          <w:szCs w:val="20"/>
          <w:lang w:eastAsia="en-CA"/>
        </w:rPr>
        <w:t>UPON APPLICATION</w:t>
      </w:r>
      <w:r w:rsidRPr="00A4417A">
        <w:rPr>
          <w:rFonts w:eastAsia="Times New Roman" w:cs="Times New Roman"/>
          <w:sz w:val="20"/>
          <w:szCs w:val="20"/>
          <w:lang w:eastAsia="en-CA"/>
        </w:rPr>
        <w:t xml:space="preserve"> by the appellant for an order extending the time to serve and file his factum, record and book of authorities to September 18, 2023;</w:t>
      </w:r>
    </w:p>
    <w:p w:rsidR="00A4417A" w:rsidRPr="00A4417A" w:rsidRDefault="00A4417A" w:rsidP="00A4417A">
      <w:pPr>
        <w:rPr>
          <w:rFonts w:eastAsia="Times New Roman" w:cs="Times New Roman"/>
          <w:i/>
          <w:sz w:val="20"/>
          <w:szCs w:val="20"/>
          <w:lang w:eastAsia="en-CA"/>
        </w:rPr>
      </w:pPr>
    </w:p>
    <w:p w:rsidR="00A4417A" w:rsidRPr="00A4417A" w:rsidRDefault="00A4417A" w:rsidP="00A4417A">
      <w:pPr>
        <w:spacing w:line="233" w:lineRule="auto"/>
        <w:rPr>
          <w:rFonts w:cs="Times New Roman"/>
          <w:sz w:val="20"/>
          <w:szCs w:val="20"/>
        </w:rPr>
      </w:pPr>
      <w:r w:rsidRPr="00A4417A">
        <w:rPr>
          <w:rFonts w:cs="Times New Roman"/>
          <w:b/>
          <w:bCs/>
          <w:sz w:val="20"/>
          <w:szCs w:val="20"/>
        </w:rPr>
        <w:t>AND THE MATERIAL FILED</w:t>
      </w:r>
      <w:r w:rsidRPr="00A4417A">
        <w:rPr>
          <w:rFonts w:cs="Times New Roman"/>
          <w:sz w:val="20"/>
          <w:szCs w:val="20"/>
        </w:rPr>
        <w:t xml:space="preserve"> having been read;</w:t>
      </w:r>
    </w:p>
    <w:p w:rsidR="00A4417A" w:rsidRPr="00A4417A" w:rsidRDefault="00A4417A" w:rsidP="00A4417A">
      <w:pPr>
        <w:spacing w:line="233" w:lineRule="auto"/>
        <w:rPr>
          <w:rFonts w:cs="Times New Roman"/>
          <w:sz w:val="20"/>
          <w:szCs w:val="20"/>
        </w:rPr>
      </w:pPr>
    </w:p>
    <w:p w:rsidR="00A4417A" w:rsidRPr="00A4417A" w:rsidRDefault="00A4417A" w:rsidP="00A4417A">
      <w:pPr>
        <w:spacing w:line="233" w:lineRule="auto"/>
        <w:rPr>
          <w:sz w:val="20"/>
          <w:szCs w:val="20"/>
        </w:rPr>
      </w:pPr>
      <w:r w:rsidRPr="00A4417A">
        <w:rPr>
          <w:rFonts w:eastAsia="Times New Roman" w:cs="Times New Roman"/>
          <w:b/>
          <w:bCs/>
          <w:sz w:val="20"/>
          <w:szCs w:val="20"/>
          <w:lang w:eastAsia="en-CA"/>
        </w:rPr>
        <w:t>AND NOTING</w:t>
      </w:r>
      <w:r w:rsidRPr="00A4417A">
        <w:rPr>
          <w:sz w:val="20"/>
          <w:szCs w:val="20"/>
        </w:rPr>
        <w:t xml:space="preserve"> </w:t>
      </w:r>
      <w:r w:rsidRPr="00A4417A">
        <w:rPr>
          <w:rFonts w:eastAsia="Times New Roman" w:cs="Times New Roman"/>
          <w:sz w:val="20"/>
          <w:szCs w:val="20"/>
          <w:lang w:eastAsia="en-CA"/>
        </w:rPr>
        <w:t>the consent of the respondent;</w:t>
      </w:r>
    </w:p>
    <w:p w:rsidR="00A4417A" w:rsidRPr="00A4417A" w:rsidRDefault="00A4417A" w:rsidP="00A4417A">
      <w:pPr>
        <w:spacing w:line="233" w:lineRule="auto"/>
        <w:rPr>
          <w:rFonts w:cs="Times New Roman"/>
          <w:sz w:val="20"/>
          <w:szCs w:val="20"/>
        </w:rPr>
      </w:pPr>
    </w:p>
    <w:p w:rsidR="00A4417A" w:rsidRPr="00A4417A" w:rsidRDefault="00A4417A" w:rsidP="00A4417A">
      <w:pPr>
        <w:spacing w:line="233" w:lineRule="auto"/>
        <w:rPr>
          <w:rFonts w:cs="Times New Roman"/>
          <w:b/>
          <w:bCs/>
          <w:sz w:val="20"/>
          <w:szCs w:val="20"/>
        </w:rPr>
      </w:pPr>
      <w:r w:rsidRPr="00A4417A">
        <w:rPr>
          <w:rFonts w:eastAsia="Times New Roman" w:cs="Times New Roman"/>
          <w:b/>
          <w:bCs/>
          <w:sz w:val="20"/>
          <w:szCs w:val="20"/>
          <w:lang w:eastAsia="en-CA"/>
        </w:rPr>
        <w:t>IT IS HEREBY ORDERED THAT:</w:t>
      </w:r>
    </w:p>
    <w:p w:rsidR="00A4417A" w:rsidRPr="00A4417A" w:rsidRDefault="00A4417A" w:rsidP="00A4417A">
      <w:pPr>
        <w:spacing w:line="233" w:lineRule="auto"/>
        <w:rPr>
          <w:rFonts w:cs="Times New Roman"/>
          <w:sz w:val="20"/>
          <w:szCs w:val="20"/>
        </w:rPr>
      </w:pPr>
    </w:p>
    <w:p w:rsidR="00A4417A" w:rsidRPr="00A4417A" w:rsidRDefault="00A4417A" w:rsidP="00A4417A">
      <w:pPr>
        <w:spacing w:line="233" w:lineRule="auto"/>
        <w:rPr>
          <w:rFonts w:cs="Times New Roman"/>
          <w:sz w:val="20"/>
          <w:szCs w:val="20"/>
        </w:rPr>
      </w:pPr>
      <w:r w:rsidRPr="00A4417A">
        <w:rPr>
          <w:rFonts w:cs="Times New Roman"/>
          <w:sz w:val="20"/>
          <w:szCs w:val="20"/>
        </w:rPr>
        <w:t>The motion is granted in part.</w:t>
      </w:r>
    </w:p>
    <w:p w:rsidR="00A4417A" w:rsidRPr="00A4417A" w:rsidRDefault="00A4417A" w:rsidP="00A4417A">
      <w:pPr>
        <w:rPr>
          <w:rFonts w:cs="Times New Roman"/>
          <w:sz w:val="20"/>
          <w:szCs w:val="20"/>
        </w:rPr>
      </w:pPr>
    </w:p>
    <w:p w:rsidR="00A4417A" w:rsidRPr="00A4417A" w:rsidRDefault="00A4417A" w:rsidP="00A4417A">
      <w:pPr>
        <w:spacing w:line="233" w:lineRule="auto"/>
        <w:rPr>
          <w:rFonts w:cs="Times New Roman"/>
          <w:sz w:val="20"/>
          <w:szCs w:val="20"/>
        </w:rPr>
      </w:pPr>
      <w:r w:rsidRPr="00A4417A">
        <w:rPr>
          <w:rFonts w:cs="Times New Roman"/>
          <w:sz w:val="20"/>
          <w:szCs w:val="20"/>
        </w:rPr>
        <w:t xml:space="preserve">The appellant may serve and file his appeal materials, pursuant to Rule 35 of the </w:t>
      </w:r>
      <w:r w:rsidRPr="00A4417A">
        <w:rPr>
          <w:rFonts w:cs="Times New Roman"/>
          <w:i/>
          <w:sz w:val="20"/>
          <w:szCs w:val="20"/>
        </w:rPr>
        <w:t>Rules of the Supreme Court of Canada</w:t>
      </w:r>
      <w:r w:rsidRPr="00A4417A">
        <w:rPr>
          <w:rFonts w:cs="Times New Roman"/>
          <w:sz w:val="20"/>
          <w:szCs w:val="20"/>
        </w:rPr>
        <w:t>, on or before August 14, 2023.</w:t>
      </w:r>
    </w:p>
    <w:p w:rsidR="00A4417A" w:rsidRPr="00A4417A" w:rsidRDefault="00A4417A" w:rsidP="00A4417A">
      <w:pPr>
        <w:rPr>
          <w:rFonts w:cs="Times New Roman"/>
          <w:sz w:val="20"/>
          <w:szCs w:val="20"/>
        </w:rPr>
      </w:pPr>
    </w:p>
    <w:p w:rsidR="00A4417A" w:rsidRPr="00A4417A" w:rsidRDefault="00A4417A" w:rsidP="00A4417A">
      <w:pPr>
        <w:rPr>
          <w:rFonts w:cs="Times New Roman"/>
          <w:sz w:val="20"/>
          <w:szCs w:val="20"/>
        </w:rPr>
      </w:pPr>
    </w:p>
    <w:p w:rsidR="00A4417A" w:rsidRPr="00A4417A" w:rsidRDefault="00A4417A" w:rsidP="00A4417A">
      <w:pPr>
        <w:rPr>
          <w:rFonts w:eastAsia="Times New Roman" w:cs="Times New Roman"/>
          <w:sz w:val="20"/>
          <w:szCs w:val="20"/>
          <w:lang w:val="fr-CA" w:eastAsia="en-CA"/>
        </w:rPr>
      </w:pPr>
      <w:r w:rsidRPr="00A4417A">
        <w:rPr>
          <w:rFonts w:eastAsia="Times New Roman" w:cs="Times New Roman"/>
          <w:b/>
          <w:bCs/>
          <w:sz w:val="20"/>
          <w:szCs w:val="20"/>
          <w:lang w:val="fr-CA" w:eastAsia="en-CA"/>
        </w:rPr>
        <w:t xml:space="preserve">À LA SUITE DE LA DEMANDE </w:t>
      </w:r>
      <w:r w:rsidRPr="00A4417A">
        <w:rPr>
          <w:rFonts w:eastAsia="Times New Roman" w:cs="Times New Roman"/>
          <w:bCs/>
          <w:sz w:val="20"/>
          <w:szCs w:val="20"/>
          <w:lang w:val="fr-CA" w:eastAsia="en-CA"/>
        </w:rPr>
        <w:t>présentée</w:t>
      </w:r>
      <w:r w:rsidRPr="00A4417A">
        <w:rPr>
          <w:rFonts w:eastAsia="Times New Roman" w:cs="Times New Roman"/>
          <w:sz w:val="20"/>
          <w:szCs w:val="20"/>
          <w:lang w:val="fr-CA" w:eastAsia="en-CA"/>
        </w:rPr>
        <w:t xml:space="preserve"> par l’appelant en prorogation du délai pour signifier et déposer </w:t>
      </w:r>
      <w:proofErr w:type="gramStart"/>
      <w:r w:rsidRPr="00A4417A">
        <w:rPr>
          <w:rFonts w:eastAsia="Times New Roman" w:cs="Times New Roman"/>
          <w:sz w:val="20"/>
          <w:szCs w:val="20"/>
          <w:lang w:val="fr-CA" w:eastAsia="en-CA"/>
        </w:rPr>
        <w:t>ses mémoire</w:t>
      </w:r>
      <w:proofErr w:type="gramEnd"/>
      <w:r w:rsidRPr="00A4417A">
        <w:rPr>
          <w:rFonts w:eastAsia="Times New Roman" w:cs="Times New Roman"/>
          <w:sz w:val="20"/>
          <w:szCs w:val="20"/>
          <w:lang w:val="fr-CA" w:eastAsia="en-CA"/>
        </w:rPr>
        <w:t>, dossier et recueil de sources au 18 septembre 2023;</w:t>
      </w:r>
    </w:p>
    <w:p w:rsidR="00A4417A" w:rsidRPr="00A4417A" w:rsidRDefault="00A4417A" w:rsidP="00A4417A">
      <w:pPr>
        <w:rPr>
          <w:rFonts w:eastAsia="Times New Roman" w:cs="Times New Roman"/>
          <w:sz w:val="20"/>
          <w:szCs w:val="20"/>
          <w:lang w:val="fr-CA" w:eastAsia="en-CA"/>
        </w:rPr>
      </w:pPr>
    </w:p>
    <w:p w:rsidR="00A4417A" w:rsidRPr="00A4417A" w:rsidRDefault="00A4417A" w:rsidP="00A4417A">
      <w:pPr>
        <w:rPr>
          <w:rFonts w:eastAsia="Times New Roman" w:cs="Times New Roman"/>
          <w:sz w:val="20"/>
          <w:szCs w:val="20"/>
          <w:lang w:val="fr-CA" w:eastAsia="en-CA"/>
        </w:rPr>
      </w:pPr>
      <w:r w:rsidRPr="00A4417A">
        <w:rPr>
          <w:rFonts w:eastAsia="Times New Roman" w:cs="Times New Roman"/>
          <w:b/>
          <w:sz w:val="20"/>
          <w:szCs w:val="20"/>
          <w:lang w:val="fr-CA" w:eastAsia="en-CA"/>
        </w:rPr>
        <w:t>ET APRÈS EXAMEN</w:t>
      </w:r>
      <w:r w:rsidRPr="00A4417A">
        <w:rPr>
          <w:rFonts w:eastAsia="Times New Roman" w:cs="Times New Roman"/>
          <w:sz w:val="20"/>
          <w:szCs w:val="20"/>
          <w:lang w:val="fr-CA" w:eastAsia="en-CA"/>
        </w:rPr>
        <w:t xml:space="preserve"> des documents déposés;</w:t>
      </w:r>
    </w:p>
    <w:p w:rsidR="00A4417A" w:rsidRPr="00A4417A" w:rsidRDefault="00A4417A" w:rsidP="00A4417A">
      <w:pPr>
        <w:rPr>
          <w:rFonts w:eastAsia="Times New Roman" w:cs="Times New Roman"/>
          <w:i/>
          <w:sz w:val="20"/>
          <w:szCs w:val="20"/>
          <w:lang w:val="fr-CA" w:eastAsia="en-CA"/>
        </w:rPr>
      </w:pPr>
    </w:p>
    <w:p w:rsidR="00A4417A" w:rsidRPr="00A4417A" w:rsidRDefault="00A4417A" w:rsidP="00A4417A">
      <w:pPr>
        <w:spacing w:line="233" w:lineRule="auto"/>
        <w:rPr>
          <w:rFonts w:cs="Times New Roman"/>
          <w:sz w:val="20"/>
          <w:szCs w:val="20"/>
          <w:lang w:val="fr-CA"/>
        </w:rPr>
      </w:pPr>
      <w:r w:rsidRPr="00A4417A">
        <w:rPr>
          <w:rFonts w:eastAsia="Times New Roman" w:cs="Times New Roman"/>
          <w:b/>
          <w:bCs/>
          <w:sz w:val="20"/>
          <w:szCs w:val="20"/>
          <w:lang w:val="fr-CA" w:eastAsia="en-CA"/>
        </w:rPr>
        <w:t>ET COMPTE TENU</w:t>
      </w:r>
      <w:r w:rsidRPr="00A4417A">
        <w:rPr>
          <w:rFonts w:cs="Times New Roman"/>
          <w:sz w:val="20"/>
          <w:szCs w:val="20"/>
          <w:lang w:val="fr-CA"/>
        </w:rPr>
        <w:t xml:space="preserve"> du consentement de l’intimée; </w:t>
      </w:r>
    </w:p>
    <w:p w:rsidR="00A4417A" w:rsidRPr="00A4417A" w:rsidRDefault="00A4417A" w:rsidP="00A4417A">
      <w:pPr>
        <w:spacing w:line="233" w:lineRule="auto"/>
        <w:rPr>
          <w:rFonts w:cs="Times New Roman"/>
          <w:sz w:val="20"/>
          <w:szCs w:val="20"/>
          <w:lang w:val="fr-CA"/>
        </w:rPr>
      </w:pPr>
    </w:p>
    <w:p w:rsidR="00A4417A" w:rsidRPr="00A4417A" w:rsidRDefault="00A4417A" w:rsidP="00A4417A">
      <w:pPr>
        <w:spacing w:line="233" w:lineRule="auto"/>
        <w:rPr>
          <w:rFonts w:cs="Times New Roman"/>
          <w:b/>
          <w:bCs/>
          <w:sz w:val="20"/>
          <w:szCs w:val="20"/>
          <w:lang w:val="fr-CA"/>
        </w:rPr>
      </w:pPr>
      <w:r w:rsidRPr="00A4417A">
        <w:rPr>
          <w:rFonts w:eastAsia="Times New Roman" w:cs="Times New Roman"/>
          <w:b/>
          <w:bCs/>
          <w:sz w:val="20"/>
          <w:szCs w:val="20"/>
          <w:lang w:val="fr-CA" w:eastAsia="en-CA"/>
        </w:rPr>
        <w:t>IL EST ORDONNÉ CE QUI SUIT :</w:t>
      </w:r>
    </w:p>
    <w:p w:rsidR="00A4417A" w:rsidRPr="00A4417A" w:rsidRDefault="00A4417A" w:rsidP="00A4417A">
      <w:pPr>
        <w:spacing w:line="233" w:lineRule="auto"/>
        <w:rPr>
          <w:rFonts w:cs="Times New Roman"/>
          <w:sz w:val="20"/>
          <w:szCs w:val="20"/>
          <w:lang w:val="fr-CA"/>
        </w:rPr>
      </w:pPr>
    </w:p>
    <w:p w:rsidR="00A4417A" w:rsidRPr="00A4417A" w:rsidRDefault="00A4417A" w:rsidP="00A4417A">
      <w:pPr>
        <w:spacing w:line="233" w:lineRule="auto"/>
        <w:rPr>
          <w:rFonts w:cs="Times New Roman"/>
          <w:sz w:val="20"/>
          <w:szCs w:val="20"/>
          <w:lang w:val="fr-CA"/>
        </w:rPr>
      </w:pPr>
      <w:r w:rsidRPr="00A4417A">
        <w:rPr>
          <w:rFonts w:cs="Times New Roman"/>
          <w:sz w:val="20"/>
          <w:szCs w:val="20"/>
          <w:lang w:val="fr-CA"/>
        </w:rPr>
        <w:t>La requête est accueillie en partie.</w:t>
      </w:r>
    </w:p>
    <w:p w:rsidR="00A4417A" w:rsidRPr="00A4417A" w:rsidRDefault="00A4417A" w:rsidP="00A4417A">
      <w:pPr>
        <w:rPr>
          <w:rFonts w:cs="Times New Roman"/>
          <w:sz w:val="20"/>
          <w:szCs w:val="20"/>
          <w:lang w:val="fr-CA"/>
        </w:rPr>
      </w:pPr>
    </w:p>
    <w:p w:rsidR="00A4417A" w:rsidRPr="00A4417A" w:rsidRDefault="00A4417A" w:rsidP="00A4417A">
      <w:pPr>
        <w:rPr>
          <w:rFonts w:cs="Times New Roman"/>
          <w:sz w:val="20"/>
          <w:szCs w:val="20"/>
          <w:lang w:val="fr-CA"/>
        </w:rPr>
      </w:pPr>
      <w:r w:rsidRPr="00A4417A">
        <w:rPr>
          <w:rFonts w:cs="Times New Roman"/>
          <w:sz w:val="20"/>
          <w:szCs w:val="20"/>
          <w:lang w:val="fr-CA"/>
        </w:rPr>
        <w:t xml:space="preserve">L’appelante pourra signifier ses documents d’appel visés à l’art. 35 des </w:t>
      </w:r>
      <w:r w:rsidRPr="00A4417A">
        <w:rPr>
          <w:rFonts w:cs="Times New Roman"/>
          <w:i/>
          <w:sz w:val="20"/>
          <w:szCs w:val="20"/>
          <w:lang w:val="fr-CA"/>
        </w:rPr>
        <w:t>Règles de la Cour suprême du Canada</w:t>
      </w:r>
      <w:r w:rsidRPr="00A4417A">
        <w:rPr>
          <w:rFonts w:cs="Times New Roman"/>
          <w:sz w:val="20"/>
          <w:szCs w:val="20"/>
          <w:lang w:val="fr-CA"/>
        </w:rPr>
        <w:t xml:space="preserve"> au plus tard le 14 août 2023.</w:t>
      </w:r>
    </w:p>
    <w:p w:rsidR="00A4417A" w:rsidRPr="00A4417A" w:rsidRDefault="00A4417A" w:rsidP="0010587F">
      <w:pPr>
        <w:tabs>
          <w:tab w:val="left" w:pos="-1440"/>
          <w:tab w:val="left" w:pos="-720"/>
        </w:tabs>
        <w:jc w:val="both"/>
        <w:rPr>
          <w:sz w:val="20"/>
          <w:szCs w:val="20"/>
          <w:lang w:val="fr-CA"/>
        </w:rPr>
      </w:pPr>
    </w:p>
    <w:p w:rsidR="00A4417A" w:rsidRPr="00A4417A" w:rsidRDefault="00FE51DA" w:rsidP="0010587F">
      <w:pPr>
        <w:tabs>
          <w:tab w:val="left" w:pos="-1440"/>
          <w:tab w:val="left" w:pos="-720"/>
        </w:tabs>
        <w:jc w:val="both"/>
        <w:rPr>
          <w:sz w:val="20"/>
          <w:szCs w:val="20"/>
        </w:rPr>
      </w:pPr>
      <w:r>
        <w:rPr>
          <w:rFonts w:eastAsia="Times New Roman" w:cs="Times New Roman"/>
          <w:sz w:val="20"/>
          <w:szCs w:val="20"/>
          <w:lang w:val="fr-CA" w:eastAsia="en-CA"/>
        </w:rPr>
        <w:pict>
          <v:rect id="_x0000_i1034" style="width:2in;height:1pt" o:hrpct="0" o:hralign="center" o:hrstd="t" o:hrnoshade="t" o:hr="t" fillcolor="black [3213]" stroked="f"/>
        </w:pict>
      </w:r>
    </w:p>
    <w:p w:rsidR="00A4417A" w:rsidRPr="00A4417A" w:rsidRDefault="00A4417A" w:rsidP="0010587F">
      <w:pPr>
        <w:tabs>
          <w:tab w:val="left" w:pos="-1440"/>
          <w:tab w:val="left" w:pos="-720"/>
        </w:tabs>
        <w:jc w:val="both"/>
        <w:rPr>
          <w:sz w:val="20"/>
          <w:szCs w:val="20"/>
          <w:lang w:val="en-US"/>
        </w:rPr>
      </w:pPr>
    </w:p>
    <w:p w:rsidR="00890FEB" w:rsidRPr="00A4417A" w:rsidRDefault="00890FEB" w:rsidP="00831CA9">
      <w:pPr>
        <w:jc w:val="both"/>
        <w:rPr>
          <w:sz w:val="20"/>
          <w:szCs w:val="20"/>
          <w:lang w:val="en-US"/>
        </w:rPr>
      </w:pPr>
    </w:p>
    <w:p w:rsidR="00831CA9" w:rsidRPr="00A4417A" w:rsidRDefault="00831CA9" w:rsidP="00831CA9">
      <w:pPr>
        <w:jc w:val="both"/>
        <w:rPr>
          <w:sz w:val="20"/>
          <w:szCs w:val="20"/>
          <w:lang w:val="en-US"/>
        </w:rPr>
        <w:sectPr w:rsidR="00831CA9" w:rsidRPr="00A4417A" w:rsidSect="00831CA9">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5" w:gutter="0"/>
          <w:cols w:space="720"/>
          <w:titlePg/>
          <w:docGrid w:linePitch="326"/>
        </w:sectPr>
      </w:pPr>
    </w:p>
    <w:p w:rsidR="00567602" w:rsidRPr="00676EB1" w:rsidRDefault="001434B9" w:rsidP="00567602">
      <w:pPr>
        <w:pStyle w:val="Header1StyleE"/>
        <w:pBdr>
          <w:bottom w:val="single" w:sz="12" w:space="1" w:color="auto"/>
        </w:pBdr>
        <w:rPr>
          <w:lang w:val="fr-CA"/>
        </w:rPr>
      </w:pPr>
      <w:bookmarkStart w:id="8" w:name="_Toc137717602"/>
      <w:r w:rsidRPr="00676EB1">
        <w:rPr>
          <w:lang w:val="fr-CA"/>
        </w:rPr>
        <w:t>Pronouncements of reserved</w:t>
      </w:r>
      <w:r w:rsidR="00271E1E" w:rsidRPr="00676EB1">
        <w:rPr>
          <w:lang w:val="fr-CA"/>
        </w:rPr>
        <w:t xml:space="preserve"> appeals / </w:t>
      </w:r>
      <w:r w:rsidR="00567602" w:rsidRPr="00676EB1">
        <w:rPr>
          <w:lang w:val="fr-CA"/>
        </w:rPr>
        <w:br/>
      </w:r>
      <w:r w:rsidRPr="00676EB1">
        <w:rPr>
          <w:lang w:val="fr-CA"/>
        </w:rPr>
        <w:t>Jugements rendus sur les appels en délibéré</w:t>
      </w:r>
      <w:bookmarkEnd w:id="8"/>
    </w:p>
    <w:p w:rsidR="00FF6EEC" w:rsidRPr="00676EB1" w:rsidRDefault="00FF6EEC" w:rsidP="00FF6EEC">
      <w:pPr>
        <w:rPr>
          <w:sz w:val="20"/>
          <w:szCs w:val="20"/>
          <w:lang w:val="fr-CA"/>
        </w:rPr>
      </w:pPr>
    </w:p>
    <w:p w:rsidR="00102792" w:rsidRPr="00676EB1" w:rsidRDefault="00FC7090" w:rsidP="00102792">
      <w:pPr>
        <w:rPr>
          <w:b/>
          <w:sz w:val="20"/>
          <w:szCs w:val="20"/>
          <w:lang w:val="en-US"/>
        </w:rPr>
      </w:pPr>
      <w:r w:rsidRPr="00676EB1">
        <w:rPr>
          <w:b/>
          <w:sz w:val="20"/>
          <w:szCs w:val="20"/>
          <w:lang w:val="en-US"/>
        </w:rPr>
        <w:t>J</w:t>
      </w:r>
      <w:r w:rsidR="00801A20" w:rsidRPr="00676EB1">
        <w:rPr>
          <w:b/>
          <w:sz w:val="20"/>
          <w:szCs w:val="20"/>
          <w:lang w:val="en-US"/>
        </w:rPr>
        <w:t>UNE</w:t>
      </w:r>
      <w:r w:rsidR="00102792" w:rsidRPr="00676EB1">
        <w:rPr>
          <w:b/>
          <w:sz w:val="20"/>
          <w:szCs w:val="20"/>
          <w:lang w:val="en-US"/>
        </w:rPr>
        <w:t xml:space="preserve"> </w:t>
      </w:r>
      <w:r w:rsidR="00801A20" w:rsidRPr="00676EB1">
        <w:rPr>
          <w:b/>
          <w:sz w:val="20"/>
          <w:szCs w:val="20"/>
          <w:lang w:val="en-US"/>
        </w:rPr>
        <w:t>16</w:t>
      </w:r>
      <w:r w:rsidR="00102792" w:rsidRPr="00676EB1">
        <w:rPr>
          <w:b/>
          <w:sz w:val="20"/>
          <w:szCs w:val="20"/>
          <w:lang w:val="en-US"/>
        </w:rPr>
        <w:t xml:space="preserve">, </w:t>
      </w:r>
      <w:r w:rsidR="0034657E" w:rsidRPr="00676EB1">
        <w:rPr>
          <w:b/>
          <w:sz w:val="20"/>
          <w:szCs w:val="20"/>
          <w:lang w:val="en-US"/>
        </w:rPr>
        <w:t>20</w:t>
      </w:r>
      <w:r w:rsidR="00172473" w:rsidRPr="00676EB1">
        <w:rPr>
          <w:b/>
          <w:sz w:val="20"/>
          <w:szCs w:val="20"/>
          <w:lang w:val="en-US"/>
        </w:rPr>
        <w:t>2</w:t>
      </w:r>
      <w:r w:rsidRPr="00676EB1">
        <w:rPr>
          <w:b/>
          <w:sz w:val="20"/>
          <w:szCs w:val="20"/>
          <w:lang w:val="en-US"/>
        </w:rPr>
        <w:t>3</w:t>
      </w:r>
      <w:r w:rsidR="00102792" w:rsidRPr="00676EB1">
        <w:rPr>
          <w:b/>
          <w:sz w:val="20"/>
          <w:szCs w:val="20"/>
          <w:lang w:val="en-US"/>
        </w:rPr>
        <w:t xml:space="preserve"> / LE </w:t>
      </w:r>
      <w:r w:rsidR="00801A20" w:rsidRPr="00676EB1">
        <w:rPr>
          <w:b/>
          <w:sz w:val="20"/>
          <w:szCs w:val="20"/>
          <w:lang w:val="en-US"/>
        </w:rPr>
        <w:t>16</w:t>
      </w:r>
      <w:r w:rsidR="002C13E1" w:rsidRPr="00676EB1">
        <w:rPr>
          <w:b/>
          <w:sz w:val="20"/>
          <w:szCs w:val="20"/>
          <w:lang w:val="en-US"/>
        </w:rPr>
        <w:t xml:space="preserve"> </w:t>
      </w:r>
      <w:r w:rsidRPr="00676EB1">
        <w:rPr>
          <w:b/>
          <w:sz w:val="20"/>
          <w:szCs w:val="20"/>
          <w:lang w:val="en-US"/>
        </w:rPr>
        <w:t>J</w:t>
      </w:r>
      <w:r w:rsidR="00801A20" w:rsidRPr="00676EB1">
        <w:rPr>
          <w:b/>
          <w:sz w:val="20"/>
          <w:szCs w:val="20"/>
          <w:lang w:val="en-US"/>
        </w:rPr>
        <w:t>UIN</w:t>
      </w:r>
      <w:r w:rsidR="00102792" w:rsidRPr="00676EB1">
        <w:rPr>
          <w:b/>
          <w:sz w:val="20"/>
          <w:szCs w:val="20"/>
          <w:lang w:val="en-US"/>
        </w:rPr>
        <w:t xml:space="preserve"> </w:t>
      </w:r>
      <w:r w:rsidR="0034657E" w:rsidRPr="00676EB1">
        <w:rPr>
          <w:b/>
          <w:sz w:val="20"/>
          <w:szCs w:val="20"/>
          <w:lang w:val="en-US"/>
        </w:rPr>
        <w:t>20</w:t>
      </w:r>
      <w:r w:rsidR="00172473" w:rsidRPr="00676EB1">
        <w:rPr>
          <w:b/>
          <w:sz w:val="20"/>
          <w:szCs w:val="20"/>
          <w:lang w:val="en-US"/>
        </w:rPr>
        <w:t>2</w:t>
      </w:r>
      <w:r w:rsidRPr="00676EB1">
        <w:rPr>
          <w:b/>
          <w:sz w:val="20"/>
          <w:szCs w:val="20"/>
          <w:lang w:val="en-US"/>
        </w:rPr>
        <w:t>3</w:t>
      </w:r>
    </w:p>
    <w:p w:rsidR="00102792" w:rsidRPr="00676EB1" w:rsidRDefault="00102792" w:rsidP="00102792">
      <w:pPr>
        <w:rPr>
          <w:sz w:val="20"/>
          <w:szCs w:val="20"/>
          <w:lang w:val="en-US"/>
        </w:rPr>
      </w:pPr>
    </w:p>
    <w:p w:rsidR="00102792" w:rsidRPr="00676EB1" w:rsidRDefault="00801A20" w:rsidP="00102792">
      <w:pPr>
        <w:ind w:left="1440" w:hanging="1440"/>
        <w:jc w:val="both"/>
        <w:rPr>
          <w:rFonts w:eastAsia="Times New Roman" w:cs="Times New Roman"/>
          <w:color w:val="000000"/>
          <w:sz w:val="20"/>
          <w:szCs w:val="20"/>
          <w:lang w:val="en-US"/>
        </w:rPr>
      </w:pPr>
      <w:r w:rsidRPr="00676EB1">
        <w:rPr>
          <w:rFonts w:eastAsia="Times New Roman" w:cs="Times New Roman"/>
          <w:b/>
          <w:bCs/>
          <w:color w:val="000000"/>
          <w:sz w:val="20"/>
          <w:szCs w:val="20"/>
          <w:lang w:val="en-US"/>
        </w:rPr>
        <w:t>39749</w:t>
      </w:r>
      <w:r w:rsidR="00172473" w:rsidRPr="00676EB1">
        <w:rPr>
          <w:rFonts w:eastAsia="Times New Roman" w:cs="Times New Roman"/>
          <w:b/>
          <w:bCs/>
          <w:color w:val="000000"/>
          <w:sz w:val="20"/>
          <w:szCs w:val="20"/>
          <w:lang w:val="en-US"/>
        </w:rPr>
        <w:tab/>
      </w:r>
      <w:r w:rsidR="00FE413D" w:rsidRPr="00676EB1">
        <w:rPr>
          <w:b/>
          <w:sz w:val="20"/>
        </w:rPr>
        <w:t>Canadian Council for Refugees, Amnesty International, Canadian Council of Churches, ABC, DE by her litigation guardian ABC, FG by her litigation guardian ABC, Mohammad Majd Maher Homsi, Hala Maher Homsi, Karam Maher Homsi, Reda Yassin Al Nahass and Nedira Jemal Mustefa</w:t>
      </w:r>
      <w:r w:rsidRPr="00676EB1">
        <w:rPr>
          <w:b/>
          <w:sz w:val="20"/>
        </w:rPr>
        <w:t xml:space="preserve"> v. </w:t>
      </w:r>
      <w:r w:rsidR="00FE413D" w:rsidRPr="00676EB1">
        <w:rPr>
          <w:b/>
          <w:sz w:val="20"/>
        </w:rPr>
        <w:t>Minister of Citizenship and Immigration and Minister of Public Safety and Emergency Preparedness</w:t>
      </w:r>
      <w:r w:rsidRPr="00676EB1">
        <w:rPr>
          <w:b/>
          <w:sz w:val="20"/>
        </w:rPr>
        <w:t xml:space="preserve"> - and - </w:t>
      </w:r>
      <w:r w:rsidR="00FE413D" w:rsidRPr="00676EB1">
        <w:rPr>
          <w:b/>
          <w:sz w:val="20"/>
        </w:rPr>
        <w:t>Association québécoise des avocats et avocates en droit de l’immigration, Canadian Civil Liberties Association, Canadian Association of Refugee Lawyers, National Council of Canadian Muslims, Canadian Muslim Lawyers Association, Canadian Lawyers for International Human Rights, Canadian Centre for Victims of Torture, Queen’s Prison Law Clinic, Rainbow Refugee Society, British Columbia Civil Liberties Association, Advocates for the Rule of Law, David Asper Centre for Constitutional Rights, West Coast Legal Education and Action Fund Association, Women’s Legal Education and Action Fund Inc., HIV &amp; AIDS Legal Clinic Ontario and Rainbow Railroad</w:t>
      </w:r>
      <w:r w:rsidRPr="00676EB1">
        <w:rPr>
          <w:b/>
          <w:sz w:val="20"/>
        </w:rPr>
        <w:t xml:space="preserve"> </w:t>
      </w:r>
      <w:r w:rsidRPr="00676EB1">
        <w:rPr>
          <w:iCs/>
          <w:sz w:val="20"/>
        </w:rPr>
        <w:t>(F.C.)</w:t>
      </w:r>
    </w:p>
    <w:p w:rsidR="00102792" w:rsidRPr="00676EB1" w:rsidRDefault="00102792" w:rsidP="00102792">
      <w:pPr>
        <w:ind w:left="1440"/>
        <w:jc w:val="both"/>
        <w:rPr>
          <w:rFonts w:eastAsia="Times New Roman" w:cs="Times New Roman"/>
          <w:color w:val="000000"/>
          <w:sz w:val="20"/>
          <w:szCs w:val="20"/>
          <w:lang w:val="en-US"/>
        </w:rPr>
      </w:pPr>
      <w:r w:rsidRPr="00676EB1">
        <w:rPr>
          <w:rFonts w:eastAsia="Times New Roman" w:cs="Times New Roman"/>
          <w:b/>
          <w:bCs/>
          <w:color w:val="000000"/>
          <w:sz w:val="20"/>
          <w:szCs w:val="20"/>
          <w:lang w:val="en-US"/>
        </w:rPr>
        <w:t>20</w:t>
      </w:r>
      <w:r w:rsidR="00172473" w:rsidRPr="00676EB1">
        <w:rPr>
          <w:rFonts w:eastAsia="Times New Roman" w:cs="Times New Roman"/>
          <w:b/>
          <w:bCs/>
          <w:color w:val="000000"/>
          <w:sz w:val="20"/>
          <w:szCs w:val="20"/>
          <w:lang w:val="en-US"/>
        </w:rPr>
        <w:t>2</w:t>
      </w:r>
      <w:r w:rsidR="00FC7090" w:rsidRPr="00676EB1">
        <w:rPr>
          <w:rFonts w:eastAsia="Times New Roman" w:cs="Times New Roman"/>
          <w:b/>
          <w:bCs/>
          <w:color w:val="000000"/>
          <w:sz w:val="20"/>
          <w:szCs w:val="20"/>
          <w:lang w:val="en-US"/>
        </w:rPr>
        <w:t>3</w:t>
      </w:r>
      <w:r w:rsidRPr="00676EB1">
        <w:rPr>
          <w:rFonts w:eastAsia="Times New Roman" w:cs="Times New Roman"/>
          <w:b/>
          <w:bCs/>
          <w:color w:val="000000"/>
          <w:sz w:val="20"/>
          <w:szCs w:val="20"/>
          <w:lang w:val="en-US"/>
        </w:rPr>
        <w:t xml:space="preserve"> SCC </w:t>
      </w:r>
      <w:r w:rsidR="00172473" w:rsidRPr="00676EB1">
        <w:rPr>
          <w:rFonts w:eastAsia="Times New Roman" w:cs="Times New Roman"/>
          <w:b/>
          <w:bCs/>
          <w:color w:val="000000"/>
          <w:sz w:val="20"/>
          <w:szCs w:val="20"/>
          <w:lang w:val="en-US"/>
        </w:rPr>
        <w:t>1</w:t>
      </w:r>
      <w:r w:rsidR="00801A20" w:rsidRPr="00676EB1">
        <w:rPr>
          <w:rFonts w:eastAsia="Times New Roman" w:cs="Times New Roman"/>
          <w:b/>
          <w:bCs/>
          <w:color w:val="000000"/>
          <w:sz w:val="20"/>
          <w:szCs w:val="20"/>
          <w:lang w:val="en-US"/>
        </w:rPr>
        <w:t>7</w:t>
      </w:r>
      <w:r w:rsidRPr="00676EB1">
        <w:rPr>
          <w:rFonts w:eastAsia="Times New Roman" w:cs="Times New Roman"/>
          <w:b/>
          <w:bCs/>
          <w:color w:val="000000"/>
          <w:sz w:val="20"/>
          <w:szCs w:val="20"/>
          <w:lang w:val="en-US"/>
        </w:rPr>
        <w:t xml:space="preserve"> / 20</w:t>
      </w:r>
      <w:r w:rsidR="00172473" w:rsidRPr="00676EB1">
        <w:rPr>
          <w:rFonts w:eastAsia="Times New Roman" w:cs="Times New Roman"/>
          <w:b/>
          <w:bCs/>
          <w:color w:val="000000"/>
          <w:sz w:val="20"/>
          <w:szCs w:val="20"/>
          <w:lang w:val="en-US"/>
        </w:rPr>
        <w:t>2</w:t>
      </w:r>
      <w:r w:rsidR="00FC7090" w:rsidRPr="00676EB1">
        <w:rPr>
          <w:rFonts w:eastAsia="Times New Roman" w:cs="Times New Roman"/>
          <w:b/>
          <w:bCs/>
          <w:color w:val="000000"/>
          <w:sz w:val="20"/>
          <w:szCs w:val="20"/>
          <w:lang w:val="en-US"/>
        </w:rPr>
        <w:t>3</w:t>
      </w:r>
      <w:r w:rsidRPr="00676EB1">
        <w:rPr>
          <w:rFonts w:eastAsia="Times New Roman" w:cs="Times New Roman"/>
          <w:b/>
          <w:bCs/>
          <w:color w:val="000000"/>
          <w:sz w:val="20"/>
          <w:szCs w:val="20"/>
          <w:lang w:val="en-US"/>
        </w:rPr>
        <w:t xml:space="preserve"> CSC </w:t>
      </w:r>
      <w:r w:rsidR="00801A20" w:rsidRPr="00676EB1">
        <w:rPr>
          <w:rFonts w:eastAsia="Times New Roman" w:cs="Times New Roman"/>
          <w:b/>
          <w:bCs/>
          <w:color w:val="000000"/>
          <w:sz w:val="20"/>
          <w:szCs w:val="20"/>
          <w:lang w:val="en-US"/>
        </w:rPr>
        <w:t>17</w:t>
      </w:r>
    </w:p>
    <w:p w:rsidR="00102792" w:rsidRPr="00676EB1" w:rsidRDefault="00102792" w:rsidP="00102792">
      <w:pPr>
        <w:jc w:val="both"/>
        <w:rPr>
          <w:rFonts w:eastAsia="Times New Roman" w:cs="Times New Roman"/>
          <w:color w:val="000000"/>
          <w:sz w:val="20"/>
          <w:szCs w:val="20"/>
          <w:lang w:val="en-US"/>
        </w:rPr>
      </w:pPr>
    </w:p>
    <w:p w:rsidR="00102792" w:rsidRPr="00676EB1" w:rsidRDefault="00172473" w:rsidP="00102792">
      <w:pPr>
        <w:ind w:left="1440" w:hanging="1440"/>
        <w:rPr>
          <w:rFonts w:eastAsia="Times New Roman" w:cs="Times New Roman"/>
          <w:color w:val="000000"/>
          <w:sz w:val="20"/>
          <w:szCs w:val="20"/>
          <w:lang w:val="en-US"/>
        </w:rPr>
      </w:pPr>
      <w:r w:rsidRPr="00676EB1">
        <w:rPr>
          <w:rFonts w:eastAsia="Times New Roman" w:cs="Times New Roman"/>
          <w:color w:val="000000"/>
          <w:sz w:val="20"/>
          <w:szCs w:val="20"/>
          <w:lang w:val="en-US"/>
        </w:rPr>
        <w:t>Coram:</w:t>
      </w:r>
      <w:r w:rsidRPr="00676EB1">
        <w:rPr>
          <w:rFonts w:eastAsia="Times New Roman" w:cs="Times New Roman"/>
          <w:color w:val="000000"/>
          <w:sz w:val="20"/>
          <w:szCs w:val="20"/>
          <w:lang w:val="en-US"/>
        </w:rPr>
        <w:tab/>
      </w:r>
      <w:r w:rsidR="00801A20" w:rsidRPr="00676EB1">
        <w:rPr>
          <w:sz w:val="20"/>
        </w:rPr>
        <w:t>Wagner C.J. and Karakatsanis, Côté, Brown,* Rowe, Martin, Kasirer, Jamal and O’Bonsawin JJ.</w:t>
      </w:r>
    </w:p>
    <w:p w:rsidR="00102792" w:rsidRPr="00676EB1" w:rsidRDefault="00102792" w:rsidP="00FE413D">
      <w:pPr>
        <w:ind w:left="1440" w:hanging="1440"/>
        <w:jc w:val="both"/>
        <w:rPr>
          <w:rFonts w:eastAsia="Times New Roman" w:cs="Times New Roman"/>
          <w:color w:val="000000"/>
          <w:sz w:val="20"/>
          <w:szCs w:val="20"/>
          <w:lang w:val="en-US"/>
        </w:rPr>
      </w:pPr>
    </w:p>
    <w:p w:rsidR="00102792" w:rsidRPr="00676EB1" w:rsidRDefault="00FE413D" w:rsidP="00FE413D">
      <w:pPr>
        <w:jc w:val="both"/>
        <w:rPr>
          <w:rFonts w:eastAsia="Times New Roman" w:cs="Times New Roman"/>
          <w:color w:val="000000"/>
          <w:sz w:val="20"/>
          <w:szCs w:val="20"/>
          <w:lang w:val="en-US"/>
        </w:rPr>
      </w:pPr>
      <w:r w:rsidRPr="00676EB1">
        <w:rPr>
          <w:sz w:val="20"/>
          <w:szCs w:val="20"/>
        </w:rPr>
        <w:t xml:space="preserve">The appeal from the judgment of the Federal Court of Appeal, Number A-204-20, 2021 FCA 72, dated April 15, 2021, heard on October 6, 2022, is allowed in part. The judgment of the Federal Court of Appeal dismissing the appellants’ applications for judicial review in their entirety is set aside in part and the appellants’ challenge to s. 159.3 of the </w:t>
      </w:r>
      <w:r w:rsidRPr="00676EB1">
        <w:rPr>
          <w:i/>
          <w:sz w:val="20"/>
          <w:szCs w:val="20"/>
        </w:rPr>
        <w:t>Immigration and Refugee Protection Regulations</w:t>
      </w:r>
      <w:r w:rsidRPr="00676EB1">
        <w:rPr>
          <w:sz w:val="20"/>
          <w:szCs w:val="20"/>
        </w:rPr>
        <w:t xml:space="preserve">, SOR/2002-227, based on s. 15 of the </w:t>
      </w:r>
      <w:r w:rsidRPr="00676EB1">
        <w:rPr>
          <w:i/>
          <w:sz w:val="20"/>
          <w:szCs w:val="20"/>
        </w:rPr>
        <w:t>Canadian Charter of Rights and Freedoms</w:t>
      </w:r>
      <w:r w:rsidRPr="00676EB1">
        <w:rPr>
          <w:sz w:val="20"/>
          <w:szCs w:val="20"/>
        </w:rPr>
        <w:t xml:space="preserve"> is remitted to the Federal Court.</w:t>
      </w:r>
    </w:p>
    <w:p w:rsidR="00FE413D" w:rsidRPr="00676EB1" w:rsidRDefault="00FE413D" w:rsidP="00FE413D">
      <w:pPr>
        <w:widowControl w:val="0"/>
        <w:jc w:val="both"/>
        <w:outlineLvl w:val="0"/>
        <w:rPr>
          <w:sz w:val="20"/>
          <w:szCs w:val="20"/>
        </w:rPr>
      </w:pPr>
    </w:p>
    <w:p w:rsidR="00FE413D" w:rsidRPr="00676EB1" w:rsidRDefault="00FE413D" w:rsidP="00FE413D">
      <w:pPr>
        <w:jc w:val="both"/>
        <w:rPr>
          <w:sz w:val="20"/>
          <w:szCs w:val="20"/>
        </w:rPr>
      </w:pPr>
      <w:r w:rsidRPr="00676EB1">
        <w:rPr>
          <w:sz w:val="20"/>
          <w:szCs w:val="20"/>
          <w:vertAlign w:val="superscript"/>
        </w:rPr>
        <w:t>*</w:t>
      </w:r>
      <w:r w:rsidRPr="00676EB1">
        <w:rPr>
          <w:sz w:val="20"/>
          <w:szCs w:val="20"/>
        </w:rPr>
        <w:t xml:space="preserve"> Brown J. did not participate in the final disposition of the judgment.</w:t>
      </w:r>
    </w:p>
    <w:p w:rsidR="00FE413D" w:rsidRPr="00676EB1" w:rsidRDefault="00FE413D" w:rsidP="00FE413D">
      <w:pPr>
        <w:widowControl w:val="0"/>
        <w:jc w:val="both"/>
        <w:outlineLvl w:val="0"/>
        <w:rPr>
          <w:sz w:val="20"/>
          <w:szCs w:val="20"/>
        </w:rPr>
      </w:pPr>
    </w:p>
    <w:p w:rsidR="00102792" w:rsidRPr="00676EB1" w:rsidRDefault="00FE413D" w:rsidP="00FE413D">
      <w:pPr>
        <w:jc w:val="both"/>
        <w:rPr>
          <w:rFonts w:eastAsia="Times New Roman" w:cs="Times New Roman"/>
          <w:color w:val="000000"/>
          <w:sz w:val="20"/>
          <w:szCs w:val="20"/>
          <w:lang w:val="fr-CA"/>
        </w:rPr>
      </w:pPr>
      <w:r w:rsidRPr="00676EB1">
        <w:rPr>
          <w:sz w:val="20"/>
          <w:szCs w:val="20"/>
          <w:lang w:val="fr-CA"/>
        </w:rPr>
        <w:t xml:space="preserve">L’appel interjeté contre l’arrêt de la Cour d’appel fédérale, numéro A-204-20, 2021 CAF 72, daté du 15 avril 2021, entendu le 6 octobre 2022, est accueilli en partie. Le jugement de la Cour d’appel fédérale rejetant l’entièreté des demandes de contrôle judiciaire des appelants est annulé en partie et la contestation par les appelants de l’art. 159.3 du </w:t>
      </w:r>
      <w:r w:rsidRPr="00676EB1">
        <w:rPr>
          <w:i/>
          <w:sz w:val="20"/>
          <w:szCs w:val="20"/>
          <w:lang w:val="fr-CA"/>
        </w:rPr>
        <w:t>Règlement sur l’immigration et la protection des réfugiés</w:t>
      </w:r>
      <w:r w:rsidRPr="00676EB1">
        <w:rPr>
          <w:sz w:val="20"/>
          <w:szCs w:val="20"/>
          <w:lang w:val="fr-CA"/>
        </w:rPr>
        <w:t xml:space="preserve">, DORS/2002-227, fondée sur l’art. 15 de la </w:t>
      </w:r>
      <w:r w:rsidRPr="00676EB1">
        <w:rPr>
          <w:i/>
          <w:sz w:val="20"/>
          <w:szCs w:val="20"/>
          <w:lang w:val="fr-CA"/>
        </w:rPr>
        <w:t>Charte canadienne des droits et libertés</w:t>
      </w:r>
      <w:r w:rsidRPr="00676EB1">
        <w:rPr>
          <w:sz w:val="20"/>
          <w:szCs w:val="20"/>
          <w:lang w:val="fr-CA"/>
        </w:rPr>
        <w:t xml:space="preserve"> est renvoyée à la Cour fédérale.</w:t>
      </w:r>
    </w:p>
    <w:p w:rsidR="00FE413D" w:rsidRPr="00676EB1" w:rsidRDefault="00FE413D" w:rsidP="00FE413D">
      <w:pPr>
        <w:widowControl w:val="0"/>
        <w:jc w:val="both"/>
        <w:outlineLvl w:val="0"/>
        <w:rPr>
          <w:sz w:val="20"/>
          <w:szCs w:val="20"/>
          <w:lang w:val="fr-CA"/>
        </w:rPr>
      </w:pPr>
    </w:p>
    <w:p w:rsidR="00FE413D" w:rsidRPr="00676EB1" w:rsidRDefault="00FE413D" w:rsidP="00FE413D">
      <w:pPr>
        <w:jc w:val="both"/>
        <w:rPr>
          <w:sz w:val="20"/>
          <w:szCs w:val="20"/>
          <w:lang w:val="fr-CA"/>
        </w:rPr>
      </w:pPr>
      <w:r w:rsidRPr="00676EB1">
        <w:rPr>
          <w:sz w:val="20"/>
          <w:szCs w:val="20"/>
          <w:vertAlign w:val="superscript"/>
          <w:lang w:val="fr-CA"/>
        </w:rPr>
        <w:t>*</w:t>
      </w:r>
      <w:r w:rsidRPr="00676EB1">
        <w:rPr>
          <w:sz w:val="20"/>
          <w:szCs w:val="20"/>
          <w:lang w:val="fr-CA"/>
        </w:rPr>
        <w:t xml:space="preserve"> Le juge Brown n’a pas participé au dispositif final du jugement.</w:t>
      </w:r>
    </w:p>
    <w:p w:rsidR="00FE413D" w:rsidRPr="00676EB1" w:rsidRDefault="00FE413D" w:rsidP="00102792">
      <w:pPr>
        <w:rPr>
          <w:sz w:val="20"/>
          <w:szCs w:val="20"/>
          <w:lang w:val="fr-CA"/>
        </w:rPr>
      </w:pPr>
    </w:p>
    <w:p w:rsidR="00102792" w:rsidRPr="00676EB1" w:rsidRDefault="00FE51DA" w:rsidP="00102792">
      <w:pPr>
        <w:rPr>
          <w:sz w:val="20"/>
          <w:szCs w:val="20"/>
          <w:lang w:val="fr-CA"/>
        </w:rPr>
      </w:pPr>
      <w:hyperlink r:id="rId41" w:history="1">
        <w:r w:rsidR="00506BE1" w:rsidRPr="00676EB1">
          <w:rPr>
            <w:rStyle w:val="Hyperlink"/>
            <w:sz w:val="20"/>
            <w:szCs w:val="20"/>
            <w:lang w:val="fr-CA"/>
          </w:rPr>
          <w:t xml:space="preserve">LINK TO </w:t>
        </w:r>
        <w:r w:rsidR="00D82BFF" w:rsidRPr="00676EB1">
          <w:rPr>
            <w:rStyle w:val="Hyperlink"/>
            <w:sz w:val="20"/>
            <w:szCs w:val="20"/>
            <w:lang w:val="fr-CA"/>
          </w:rPr>
          <w:t>REASONS</w:t>
        </w:r>
      </w:hyperlink>
      <w:r w:rsidR="00102792" w:rsidRPr="00676EB1">
        <w:rPr>
          <w:sz w:val="20"/>
          <w:szCs w:val="20"/>
          <w:lang w:val="fr-CA"/>
        </w:rPr>
        <w:t xml:space="preserve"> / </w:t>
      </w:r>
      <w:hyperlink r:id="rId42" w:history="1">
        <w:r w:rsidR="00D82BFF" w:rsidRPr="00676EB1">
          <w:rPr>
            <w:rStyle w:val="Hyperlink"/>
            <w:sz w:val="20"/>
            <w:szCs w:val="20"/>
            <w:lang w:val="fr-CA"/>
          </w:rPr>
          <w:t>LIEN VERS LES MOTIFS</w:t>
        </w:r>
      </w:hyperlink>
    </w:p>
    <w:p w:rsidR="00102792" w:rsidRPr="00676EB1" w:rsidRDefault="00102792" w:rsidP="00102792">
      <w:pPr>
        <w:rPr>
          <w:sz w:val="20"/>
          <w:szCs w:val="20"/>
          <w:lang w:val="fr-CA"/>
        </w:rPr>
      </w:pPr>
    </w:p>
    <w:p w:rsidR="00D004FC" w:rsidRPr="00676EB1" w:rsidRDefault="00FE51DA" w:rsidP="00102792">
      <w:pPr>
        <w:jc w:val="both"/>
        <w:rPr>
          <w:rFonts w:cs="Times New Roman"/>
          <w:b/>
          <w:sz w:val="20"/>
          <w:szCs w:val="20"/>
        </w:rPr>
      </w:pPr>
      <w:r>
        <w:rPr>
          <w:b/>
          <w:sz w:val="20"/>
          <w:szCs w:val="20"/>
        </w:rPr>
        <w:pict>
          <v:rect id="_x0000_i1037" style="width:144.3pt;height:1pt" o:hrpct="300" o:hralign="center" o:hrstd="t" o:hrnoshade="t" o:hr="t" fillcolor="black [3213]" stroked="f"/>
        </w:pict>
      </w:r>
    </w:p>
    <w:p w:rsidR="00D004FC" w:rsidRPr="00676EB1" w:rsidRDefault="00D004FC" w:rsidP="00D004FC">
      <w:pPr>
        <w:jc w:val="both"/>
        <w:rPr>
          <w:rFonts w:cs="Times New Roman"/>
          <w:sz w:val="20"/>
          <w:szCs w:val="20"/>
        </w:rPr>
      </w:pPr>
    </w:p>
    <w:p w:rsidR="00281DA2" w:rsidRPr="00676EB1" w:rsidRDefault="00281DA2" w:rsidP="00D004FC">
      <w:pPr>
        <w:jc w:val="both"/>
        <w:rPr>
          <w:rFonts w:cs="Times New Roman"/>
          <w:sz w:val="20"/>
          <w:szCs w:val="20"/>
        </w:rPr>
      </w:pPr>
    </w:p>
    <w:p w:rsidR="0056248C" w:rsidRPr="00676EB1" w:rsidRDefault="0056248C" w:rsidP="00091BA6">
      <w:pPr>
        <w:rPr>
          <w:sz w:val="20"/>
          <w:szCs w:val="20"/>
          <w:lang w:val="fr-CA"/>
        </w:rPr>
      </w:pPr>
    </w:p>
    <w:p w:rsidR="00102926" w:rsidRPr="00676EB1" w:rsidRDefault="00102926" w:rsidP="00782AE4">
      <w:pPr>
        <w:jc w:val="both"/>
        <w:rPr>
          <w:sz w:val="20"/>
          <w:szCs w:val="20"/>
        </w:rPr>
        <w:sectPr w:rsidR="00102926" w:rsidRPr="00676EB1" w:rsidSect="00782AE4">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576" w:footer="960" w:gutter="0"/>
          <w:cols w:space="720"/>
          <w:titlePg/>
          <w:docGrid w:linePitch="272"/>
        </w:sectPr>
      </w:pPr>
    </w:p>
    <w:p w:rsidR="003C291C" w:rsidRPr="00676EB1" w:rsidRDefault="003C291C" w:rsidP="003C291C">
      <w:pPr>
        <w:tabs>
          <w:tab w:val="center" w:pos="5220"/>
          <w:tab w:val="right" w:pos="10800"/>
        </w:tabs>
        <w:jc w:val="center"/>
        <w:rPr>
          <w:rFonts w:ascii="Arial" w:hAnsi="Arial" w:cs="Arial"/>
          <w:szCs w:val="24"/>
          <w:lang w:val="fr-CA"/>
        </w:rPr>
      </w:pPr>
      <w:bookmarkStart w:id="9" w:name="1"/>
      <w:bookmarkStart w:id="10" w:name="QuickMark"/>
      <w:bookmarkEnd w:id="9"/>
      <w:bookmarkEnd w:id="10"/>
      <w:r w:rsidRPr="00676EB1">
        <w:rPr>
          <w:rFonts w:ascii="Arial" w:hAnsi="Arial" w:cs="Arial"/>
          <w:b/>
          <w:szCs w:val="24"/>
          <w:lang w:val="fr-FR"/>
        </w:rPr>
        <w:t>- 2022 -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C291C" w:rsidRPr="00676EB1" w:rsidTr="00FC7090">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676EB1" w:rsidRDefault="003C291C" w:rsidP="00FC7090">
            <w:pPr>
              <w:tabs>
                <w:tab w:val="center" w:pos="5220"/>
                <w:tab w:val="right" w:pos="10440"/>
              </w:tabs>
              <w:jc w:val="center"/>
              <w:rPr>
                <w:rFonts w:ascii="Arial" w:hAnsi="Arial" w:cs="Arial"/>
                <w:b/>
                <w:sz w:val="13"/>
                <w:szCs w:val="13"/>
                <w:lang w:val="fr-FR"/>
              </w:rPr>
            </w:pPr>
            <w:r w:rsidRPr="00676EB1">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676EB1" w:rsidRDefault="003C291C" w:rsidP="00FC7090">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676EB1" w:rsidRDefault="003C291C" w:rsidP="00FC7090">
            <w:pPr>
              <w:tabs>
                <w:tab w:val="center" w:pos="5220"/>
                <w:tab w:val="right" w:pos="10440"/>
              </w:tabs>
              <w:jc w:val="center"/>
              <w:rPr>
                <w:rFonts w:ascii="Arial" w:hAnsi="Arial" w:cs="Arial"/>
                <w:b/>
                <w:sz w:val="13"/>
                <w:szCs w:val="13"/>
                <w:lang w:val="fr-FR"/>
              </w:rPr>
            </w:pPr>
            <w:r w:rsidRPr="00676EB1">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676EB1" w:rsidRDefault="003C291C" w:rsidP="00FC7090">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676EB1" w:rsidRDefault="003C291C" w:rsidP="00FC7090">
            <w:pPr>
              <w:tabs>
                <w:tab w:val="center" w:pos="5220"/>
                <w:tab w:val="right" w:pos="10440"/>
              </w:tabs>
              <w:jc w:val="center"/>
              <w:rPr>
                <w:rFonts w:ascii="Arial" w:hAnsi="Arial" w:cs="Arial"/>
                <w:b/>
                <w:sz w:val="13"/>
                <w:szCs w:val="13"/>
                <w:lang w:val="fr-FR"/>
              </w:rPr>
            </w:pPr>
            <w:r w:rsidRPr="00676EB1">
              <w:rPr>
                <w:rFonts w:ascii="Arial" w:eastAsia="Arial" w:hAnsi="Arial"/>
                <w:b/>
                <w:color w:val="000000"/>
                <w:sz w:val="13"/>
              </w:rPr>
              <w:t>DECEMBER – DÉCEMBRE</w:t>
            </w:r>
          </w:p>
        </w:tc>
      </w:tr>
      <w:tr w:rsidR="003C291C" w:rsidRPr="00676EB1" w:rsidTr="00FC7090">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76EB1" w:rsidRDefault="003C291C" w:rsidP="00FC7090">
            <w:pPr>
              <w:jc w:val="center"/>
              <w:textAlignment w:val="baseline"/>
              <w:rPr>
                <w:rFonts w:ascii="Arial" w:eastAsia="Arial" w:hAnsi="Arial"/>
                <w:b/>
                <w:color w:val="000000"/>
                <w:sz w:val="13"/>
                <w:szCs w:val="13"/>
              </w:rPr>
            </w:pPr>
            <w:r w:rsidRPr="00676EB1">
              <w:rPr>
                <w:rFonts w:ascii="Arial" w:eastAsia="Arial" w:hAnsi="Arial"/>
                <w:b/>
                <w:color w:val="000000"/>
                <w:sz w:val="13"/>
                <w:szCs w:val="13"/>
              </w:rPr>
              <w:t>S</w:t>
            </w:r>
          </w:p>
          <w:p w:rsidR="003C291C" w:rsidRPr="00676EB1" w:rsidRDefault="003C291C" w:rsidP="00FC7090">
            <w:pPr>
              <w:jc w:val="center"/>
              <w:textAlignment w:val="baseline"/>
              <w:rPr>
                <w:rFonts w:ascii="Arial" w:eastAsia="Arial" w:hAnsi="Arial"/>
                <w:b/>
                <w:color w:val="000000"/>
                <w:sz w:val="13"/>
                <w:szCs w:val="13"/>
              </w:rPr>
            </w:pPr>
            <w:r w:rsidRPr="00676EB1">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76EB1" w:rsidRDefault="003C291C" w:rsidP="00FC7090">
            <w:pPr>
              <w:jc w:val="center"/>
              <w:textAlignment w:val="baseline"/>
              <w:rPr>
                <w:rFonts w:ascii="Arial" w:eastAsia="Arial" w:hAnsi="Arial"/>
                <w:b/>
                <w:color w:val="000000"/>
                <w:sz w:val="13"/>
                <w:szCs w:val="13"/>
              </w:rPr>
            </w:pPr>
            <w:r w:rsidRPr="00676EB1">
              <w:rPr>
                <w:rFonts w:ascii="Arial" w:eastAsia="Arial" w:hAnsi="Arial"/>
                <w:b/>
                <w:color w:val="000000"/>
                <w:sz w:val="13"/>
                <w:szCs w:val="13"/>
              </w:rPr>
              <w:t>M</w:t>
            </w:r>
          </w:p>
          <w:p w:rsidR="003C291C" w:rsidRPr="00676EB1" w:rsidRDefault="003C291C" w:rsidP="00FC7090">
            <w:pPr>
              <w:jc w:val="center"/>
              <w:textAlignment w:val="baseline"/>
              <w:rPr>
                <w:rFonts w:ascii="Arial" w:eastAsia="Arial" w:hAnsi="Arial"/>
                <w:b/>
                <w:color w:val="000000"/>
                <w:sz w:val="13"/>
                <w:szCs w:val="13"/>
              </w:rPr>
            </w:pPr>
            <w:r w:rsidRPr="00676EB1">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76EB1" w:rsidRDefault="003C291C" w:rsidP="00FC7090">
            <w:pPr>
              <w:jc w:val="center"/>
              <w:textAlignment w:val="baseline"/>
              <w:rPr>
                <w:rFonts w:ascii="Arial" w:eastAsia="Arial" w:hAnsi="Arial"/>
                <w:b/>
                <w:color w:val="000000"/>
                <w:sz w:val="13"/>
                <w:szCs w:val="13"/>
              </w:rPr>
            </w:pPr>
            <w:r w:rsidRPr="00676EB1">
              <w:rPr>
                <w:rFonts w:ascii="Arial" w:eastAsia="Arial" w:hAnsi="Arial"/>
                <w:b/>
                <w:color w:val="000000"/>
                <w:sz w:val="13"/>
                <w:szCs w:val="13"/>
              </w:rPr>
              <w:t>T</w:t>
            </w:r>
          </w:p>
          <w:p w:rsidR="003C291C" w:rsidRPr="00676EB1" w:rsidRDefault="003C291C" w:rsidP="00FC7090">
            <w:pPr>
              <w:jc w:val="center"/>
              <w:textAlignment w:val="baseline"/>
              <w:rPr>
                <w:rFonts w:ascii="Arial" w:eastAsia="Arial" w:hAnsi="Arial"/>
                <w:b/>
                <w:color w:val="000000"/>
                <w:sz w:val="13"/>
                <w:szCs w:val="13"/>
              </w:rPr>
            </w:pPr>
            <w:r w:rsidRPr="00676EB1">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76EB1" w:rsidRDefault="003C291C" w:rsidP="00FC7090">
            <w:pPr>
              <w:jc w:val="center"/>
              <w:textAlignment w:val="baseline"/>
              <w:rPr>
                <w:rFonts w:ascii="Arial" w:eastAsia="Arial" w:hAnsi="Arial"/>
                <w:b/>
                <w:color w:val="000000"/>
                <w:sz w:val="13"/>
                <w:szCs w:val="13"/>
              </w:rPr>
            </w:pPr>
            <w:r w:rsidRPr="00676EB1">
              <w:rPr>
                <w:rFonts w:ascii="Arial" w:eastAsia="Arial" w:hAnsi="Arial"/>
                <w:b/>
                <w:color w:val="000000"/>
                <w:sz w:val="13"/>
                <w:szCs w:val="13"/>
              </w:rPr>
              <w:t>W</w:t>
            </w:r>
          </w:p>
          <w:p w:rsidR="003C291C" w:rsidRPr="00676EB1" w:rsidRDefault="003C291C" w:rsidP="00FC7090">
            <w:pPr>
              <w:jc w:val="center"/>
              <w:textAlignment w:val="baseline"/>
              <w:rPr>
                <w:rFonts w:ascii="Arial" w:eastAsia="Arial" w:hAnsi="Arial"/>
                <w:b/>
                <w:color w:val="000000"/>
                <w:sz w:val="13"/>
                <w:szCs w:val="13"/>
              </w:rPr>
            </w:pPr>
            <w:r w:rsidRPr="00676EB1">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76EB1" w:rsidRDefault="003C291C" w:rsidP="00FC7090">
            <w:pPr>
              <w:jc w:val="center"/>
              <w:textAlignment w:val="baseline"/>
              <w:rPr>
                <w:rFonts w:ascii="Arial" w:eastAsia="Arial" w:hAnsi="Arial"/>
                <w:b/>
                <w:color w:val="000000"/>
                <w:sz w:val="13"/>
                <w:szCs w:val="13"/>
              </w:rPr>
            </w:pPr>
            <w:r w:rsidRPr="00676EB1">
              <w:rPr>
                <w:rFonts w:ascii="Arial" w:eastAsia="Arial" w:hAnsi="Arial"/>
                <w:b/>
                <w:color w:val="000000"/>
                <w:sz w:val="13"/>
                <w:szCs w:val="13"/>
              </w:rPr>
              <w:t>T</w:t>
            </w:r>
          </w:p>
          <w:p w:rsidR="003C291C" w:rsidRPr="00676EB1" w:rsidRDefault="003C291C" w:rsidP="00FC7090">
            <w:pPr>
              <w:jc w:val="center"/>
              <w:textAlignment w:val="baseline"/>
              <w:rPr>
                <w:rFonts w:ascii="Arial" w:eastAsia="Arial" w:hAnsi="Arial"/>
                <w:b/>
                <w:color w:val="000000"/>
                <w:sz w:val="13"/>
                <w:szCs w:val="13"/>
              </w:rPr>
            </w:pPr>
            <w:r w:rsidRPr="00676EB1">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76EB1" w:rsidRDefault="003C291C" w:rsidP="00FC7090">
            <w:pPr>
              <w:jc w:val="center"/>
              <w:textAlignment w:val="baseline"/>
              <w:rPr>
                <w:rFonts w:ascii="Arial" w:eastAsia="Arial" w:hAnsi="Arial"/>
                <w:b/>
                <w:color w:val="000000"/>
                <w:sz w:val="13"/>
                <w:szCs w:val="13"/>
              </w:rPr>
            </w:pPr>
            <w:r w:rsidRPr="00676EB1">
              <w:rPr>
                <w:rFonts w:ascii="Arial" w:eastAsia="Arial" w:hAnsi="Arial"/>
                <w:b/>
                <w:color w:val="000000"/>
                <w:sz w:val="13"/>
                <w:szCs w:val="13"/>
              </w:rPr>
              <w:t>F</w:t>
            </w:r>
          </w:p>
          <w:p w:rsidR="003C291C" w:rsidRPr="00676EB1" w:rsidRDefault="003C291C" w:rsidP="00FC7090">
            <w:pPr>
              <w:jc w:val="center"/>
              <w:textAlignment w:val="baseline"/>
              <w:rPr>
                <w:rFonts w:ascii="Arial" w:eastAsia="Arial" w:hAnsi="Arial"/>
                <w:b/>
                <w:color w:val="000000"/>
                <w:sz w:val="13"/>
                <w:szCs w:val="13"/>
              </w:rPr>
            </w:pPr>
            <w:r w:rsidRPr="00676EB1">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676EB1" w:rsidRDefault="003C291C" w:rsidP="00FC7090">
            <w:pPr>
              <w:jc w:val="center"/>
              <w:textAlignment w:val="baseline"/>
              <w:rPr>
                <w:rFonts w:ascii="Arial" w:eastAsia="Arial" w:hAnsi="Arial"/>
                <w:b/>
                <w:color w:val="000000"/>
                <w:sz w:val="13"/>
                <w:szCs w:val="13"/>
              </w:rPr>
            </w:pPr>
            <w:r w:rsidRPr="00676EB1">
              <w:rPr>
                <w:rFonts w:ascii="Arial" w:eastAsia="Arial" w:hAnsi="Arial"/>
                <w:b/>
                <w:color w:val="000000"/>
                <w:sz w:val="13"/>
                <w:szCs w:val="13"/>
              </w:rPr>
              <w:t>S</w:t>
            </w:r>
          </w:p>
          <w:p w:rsidR="003C291C" w:rsidRPr="00676EB1" w:rsidRDefault="003C291C" w:rsidP="00FC7090">
            <w:pPr>
              <w:jc w:val="center"/>
              <w:textAlignment w:val="baseline"/>
              <w:rPr>
                <w:rFonts w:ascii="Arial" w:eastAsia="Arial" w:hAnsi="Arial"/>
                <w:b/>
                <w:color w:val="000000"/>
                <w:sz w:val="13"/>
                <w:szCs w:val="13"/>
              </w:rPr>
            </w:pPr>
            <w:r w:rsidRPr="00676EB1">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676EB1" w:rsidRDefault="003C291C" w:rsidP="00FC7090">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76EB1" w:rsidRDefault="003C291C" w:rsidP="00FC7090">
            <w:pPr>
              <w:jc w:val="center"/>
              <w:textAlignment w:val="baseline"/>
              <w:rPr>
                <w:rFonts w:ascii="Arial" w:eastAsia="Arial" w:hAnsi="Arial" w:cs="Arial"/>
                <w:b/>
                <w:color w:val="000000"/>
                <w:sz w:val="13"/>
              </w:rPr>
            </w:pPr>
            <w:r w:rsidRPr="00676EB1">
              <w:rPr>
                <w:rFonts w:ascii="Arial" w:eastAsia="Arial" w:hAnsi="Arial" w:cs="Arial"/>
                <w:b/>
                <w:color w:val="000000"/>
                <w:sz w:val="13"/>
              </w:rPr>
              <w:t>S</w:t>
            </w:r>
          </w:p>
          <w:p w:rsidR="003C291C" w:rsidRPr="00676EB1" w:rsidRDefault="003C291C" w:rsidP="00FC7090">
            <w:pPr>
              <w:jc w:val="center"/>
              <w:textAlignment w:val="baseline"/>
              <w:rPr>
                <w:rFonts w:ascii="Arial" w:eastAsia="Arial" w:hAnsi="Arial" w:cs="Arial"/>
                <w:b/>
                <w:color w:val="000000"/>
                <w:sz w:val="13"/>
              </w:rPr>
            </w:pPr>
            <w:r w:rsidRPr="00676EB1">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76EB1" w:rsidRDefault="003C291C" w:rsidP="00FC7090">
            <w:pPr>
              <w:jc w:val="center"/>
              <w:textAlignment w:val="baseline"/>
              <w:rPr>
                <w:rFonts w:ascii="Arial" w:eastAsia="Arial" w:hAnsi="Arial" w:cs="Arial"/>
                <w:b/>
                <w:color w:val="000000"/>
                <w:sz w:val="13"/>
              </w:rPr>
            </w:pPr>
            <w:r w:rsidRPr="00676EB1">
              <w:rPr>
                <w:rFonts w:ascii="Arial" w:eastAsia="Arial" w:hAnsi="Arial" w:cs="Arial"/>
                <w:b/>
                <w:color w:val="000000"/>
                <w:sz w:val="13"/>
              </w:rPr>
              <w:t>M</w:t>
            </w:r>
          </w:p>
          <w:p w:rsidR="003C291C" w:rsidRPr="00676EB1" w:rsidRDefault="003C291C" w:rsidP="00FC7090">
            <w:pPr>
              <w:jc w:val="center"/>
              <w:textAlignment w:val="baseline"/>
              <w:rPr>
                <w:rFonts w:ascii="Arial" w:eastAsia="Arial" w:hAnsi="Arial" w:cs="Arial"/>
                <w:b/>
                <w:color w:val="000000"/>
                <w:sz w:val="13"/>
              </w:rPr>
            </w:pPr>
            <w:r w:rsidRPr="00676EB1">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76EB1" w:rsidRDefault="003C291C" w:rsidP="00FC7090">
            <w:pPr>
              <w:jc w:val="center"/>
              <w:textAlignment w:val="baseline"/>
              <w:rPr>
                <w:rFonts w:ascii="Arial" w:eastAsia="Arial" w:hAnsi="Arial" w:cs="Arial"/>
                <w:b/>
                <w:color w:val="000000"/>
                <w:sz w:val="13"/>
              </w:rPr>
            </w:pPr>
            <w:r w:rsidRPr="00676EB1">
              <w:rPr>
                <w:rFonts w:ascii="Arial" w:eastAsia="Arial" w:hAnsi="Arial" w:cs="Arial"/>
                <w:b/>
                <w:color w:val="000000"/>
                <w:sz w:val="13"/>
              </w:rPr>
              <w:t>T</w:t>
            </w:r>
          </w:p>
          <w:p w:rsidR="003C291C" w:rsidRPr="00676EB1" w:rsidRDefault="003C291C" w:rsidP="00FC7090">
            <w:pPr>
              <w:jc w:val="center"/>
              <w:textAlignment w:val="baseline"/>
              <w:rPr>
                <w:rFonts w:ascii="Arial" w:eastAsia="Arial" w:hAnsi="Arial" w:cs="Arial"/>
                <w:b/>
                <w:color w:val="000000"/>
                <w:sz w:val="13"/>
              </w:rPr>
            </w:pPr>
            <w:r w:rsidRPr="00676EB1">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76EB1" w:rsidRDefault="003C291C" w:rsidP="00FC7090">
            <w:pPr>
              <w:jc w:val="center"/>
              <w:textAlignment w:val="baseline"/>
              <w:rPr>
                <w:rFonts w:ascii="Arial" w:eastAsia="Arial" w:hAnsi="Arial" w:cs="Arial"/>
                <w:b/>
                <w:color w:val="000000"/>
                <w:sz w:val="13"/>
              </w:rPr>
            </w:pPr>
            <w:r w:rsidRPr="00676EB1">
              <w:rPr>
                <w:rFonts w:ascii="Arial" w:eastAsia="Arial" w:hAnsi="Arial" w:cs="Arial"/>
                <w:b/>
                <w:color w:val="000000"/>
                <w:sz w:val="13"/>
              </w:rPr>
              <w:t>W</w:t>
            </w:r>
          </w:p>
          <w:p w:rsidR="003C291C" w:rsidRPr="00676EB1" w:rsidRDefault="003C291C" w:rsidP="00FC7090">
            <w:pPr>
              <w:jc w:val="center"/>
              <w:textAlignment w:val="baseline"/>
              <w:rPr>
                <w:rFonts w:ascii="Arial" w:eastAsia="Arial" w:hAnsi="Arial" w:cs="Arial"/>
                <w:b/>
                <w:color w:val="000000"/>
                <w:sz w:val="13"/>
              </w:rPr>
            </w:pPr>
            <w:r w:rsidRPr="00676EB1">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76EB1" w:rsidRDefault="003C291C" w:rsidP="00FC7090">
            <w:pPr>
              <w:jc w:val="center"/>
              <w:textAlignment w:val="baseline"/>
              <w:rPr>
                <w:rFonts w:ascii="Arial" w:eastAsia="Arial" w:hAnsi="Arial" w:cs="Arial"/>
                <w:b/>
                <w:color w:val="000000"/>
                <w:sz w:val="13"/>
              </w:rPr>
            </w:pPr>
            <w:r w:rsidRPr="00676EB1">
              <w:rPr>
                <w:rFonts w:ascii="Arial" w:eastAsia="Arial" w:hAnsi="Arial" w:cs="Arial"/>
                <w:b/>
                <w:color w:val="000000"/>
                <w:sz w:val="13"/>
              </w:rPr>
              <w:t>T</w:t>
            </w:r>
          </w:p>
          <w:p w:rsidR="003C291C" w:rsidRPr="00676EB1" w:rsidRDefault="003C291C" w:rsidP="00FC7090">
            <w:pPr>
              <w:jc w:val="center"/>
              <w:textAlignment w:val="baseline"/>
              <w:rPr>
                <w:rFonts w:ascii="Arial" w:eastAsia="Arial" w:hAnsi="Arial" w:cs="Arial"/>
                <w:b/>
                <w:color w:val="000000"/>
                <w:sz w:val="13"/>
              </w:rPr>
            </w:pPr>
            <w:r w:rsidRPr="00676EB1">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76EB1" w:rsidRDefault="003C291C" w:rsidP="00FC7090">
            <w:pPr>
              <w:jc w:val="center"/>
              <w:textAlignment w:val="baseline"/>
              <w:rPr>
                <w:rFonts w:ascii="Arial" w:eastAsia="Arial" w:hAnsi="Arial" w:cs="Arial"/>
                <w:b/>
                <w:color w:val="000000"/>
                <w:sz w:val="13"/>
              </w:rPr>
            </w:pPr>
            <w:r w:rsidRPr="00676EB1">
              <w:rPr>
                <w:rFonts w:ascii="Arial" w:eastAsia="Arial" w:hAnsi="Arial" w:cs="Arial"/>
                <w:b/>
                <w:color w:val="000000"/>
                <w:sz w:val="13"/>
              </w:rPr>
              <w:t>F</w:t>
            </w:r>
          </w:p>
          <w:p w:rsidR="003C291C" w:rsidRPr="00676EB1" w:rsidRDefault="003C291C" w:rsidP="00FC7090">
            <w:pPr>
              <w:jc w:val="center"/>
              <w:textAlignment w:val="baseline"/>
              <w:rPr>
                <w:rFonts w:ascii="Arial" w:eastAsia="Arial" w:hAnsi="Arial" w:cs="Arial"/>
                <w:b/>
                <w:color w:val="000000"/>
                <w:sz w:val="13"/>
              </w:rPr>
            </w:pPr>
            <w:r w:rsidRPr="00676EB1">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676EB1" w:rsidRDefault="003C291C" w:rsidP="00FC7090">
            <w:pPr>
              <w:jc w:val="center"/>
              <w:textAlignment w:val="baseline"/>
              <w:rPr>
                <w:rFonts w:ascii="Arial" w:eastAsia="Arial" w:hAnsi="Arial" w:cs="Arial"/>
                <w:b/>
                <w:color w:val="000000"/>
                <w:sz w:val="13"/>
              </w:rPr>
            </w:pPr>
            <w:r w:rsidRPr="00676EB1">
              <w:rPr>
                <w:rFonts w:ascii="Arial" w:eastAsia="Arial" w:hAnsi="Arial" w:cs="Arial"/>
                <w:b/>
                <w:color w:val="000000"/>
                <w:sz w:val="13"/>
              </w:rPr>
              <w:t>S</w:t>
            </w:r>
          </w:p>
          <w:p w:rsidR="003C291C" w:rsidRPr="00676EB1" w:rsidRDefault="003C291C" w:rsidP="00FC7090">
            <w:pPr>
              <w:jc w:val="center"/>
              <w:textAlignment w:val="baseline"/>
              <w:rPr>
                <w:rFonts w:ascii="Arial" w:eastAsia="Arial" w:hAnsi="Arial" w:cs="Arial"/>
                <w:b/>
                <w:color w:val="000000"/>
                <w:sz w:val="13"/>
              </w:rPr>
            </w:pPr>
            <w:r w:rsidRPr="00676EB1">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676EB1" w:rsidRDefault="003C291C" w:rsidP="00FC7090">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76EB1" w:rsidRDefault="003C291C" w:rsidP="00FC7090">
            <w:pPr>
              <w:jc w:val="center"/>
              <w:textAlignment w:val="baseline"/>
              <w:rPr>
                <w:rFonts w:ascii="Arial" w:eastAsia="Arial" w:hAnsi="Arial" w:cs="Arial"/>
                <w:b/>
                <w:color w:val="000000"/>
                <w:sz w:val="13"/>
              </w:rPr>
            </w:pPr>
            <w:r w:rsidRPr="00676EB1">
              <w:rPr>
                <w:rFonts w:ascii="Arial" w:eastAsia="Arial" w:hAnsi="Arial" w:cs="Arial"/>
                <w:b/>
                <w:color w:val="000000"/>
                <w:sz w:val="13"/>
              </w:rPr>
              <w:t>S</w:t>
            </w:r>
          </w:p>
          <w:p w:rsidR="003C291C" w:rsidRPr="00676EB1" w:rsidRDefault="003C291C" w:rsidP="00FC7090">
            <w:pPr>
              <w:jc w:val="center"/>
              <w:textAlignment w:val="baseline"/>
              <w:rPr>
                <w:rFonts w:ascii="Arial" w:eastAsia="Arial" w:hAnsi="Arial" w:cs="Arial"/>
                <w:b/>
                <w:color w:val="000000"/>
                <w:sz w:val="13"/>
              </w:rPr>
            </w:pPr>
            <w:r w:rsidRPr="00676EB1">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C291C" w:rsidRPr="00676EB1" w:rsidRDefault="003C291C" w:rsidP="00FC7090">
            <w:pPr>
              <w:jc w:val="center"/>
              <w:textAlignment w:val="baseline"/>
              <w:rPr>
                <w:rFonts w:ascii="Arial" w:eastAsia="Arial" w:hAnsi="Arial" w:cs="Arial"/>
                <w:b/>
                <w:color w:val="000000"/>
                <w:sz w:val="13"/>
              </w:rPr>
            </w:pPr>
            <w:r w:rsidRPr="00676EB1">
              <w:rPr>
                <w:rFonts w:ascii="Arial" w:eastAsia="Arial" w:hAnsi="Arial" w:cs="Arial"/>
                <w:b/>
                <w:color w:val="000000"/>
                <w:sz w:val="13"/>
              </w:rPr>
              <w:t>M</w:t>
            </w:r>
          </w:p>
          <w:p w:rsidR="003C291C" w:rsidRPr="00676EB1" w:rsidRDefault="003C291C" w:rsidP="00FC7090">
            <w:pPr>
              <w:jc w:val="center"/>
              <w:textAlignment w:val="baseline"/>
              <w:rPr>
                <w:rFonts w:ascii="Arial" w:eastAsia="Arial" w:hAnsi="Arial" w:cs="Arial"/>
                <w:b/>
                <w:color w:val="000000"/>
                <w:sz w:val="13"/>
              </w:rPr>
            </w:pPr>
            <w:r w:rsidRPr="00676EB1">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76EB1" w:rsidRDefault="003C291C" w:rsidP="00FC7090">
            <w:pPr>
              <w:jc w:val="center"/>
              <w:textAlignment w:val="baseline"/>
              <w:rPr>
                <w:rFonts w:ascii="Arial" w:eastAsia="Arial" w:hAnsi="Arial" w:cs="Arial"/>
                <w:b/>
                <w:color w:val="000000"/>
                <w:sz w:val="13"/>
              </w:rPr>
            </w:pPr>
            <w:r w:rsidRPr="00676EB1">
              <w:rPr>
                <w:rFonts w:ascii="Arial" w:eastAsia="Arial" w:hAnsi="Arial" w:cs="Arial"/>
                <w:b/>
                <w:color w:val="000000"/>
                <w:sz w:val="13"/>
              </w:rPr>
              <w:t>T</w:t>
            </w:r>
          </w:p>
          <w:p w:rsidR="003C291C" w:rsidRPr="00676EB1" w:rsidRDefault="003C291C" w:rsidP="00FC7090">
            <w:pPr>
              <w:jc w:val="center"/>
              <w:textAlignment w:val="baseline"/>
              <w:rPr>
                <w:rFonts w:ascii="Arial" w:eastAsia="Arial" w:hAnsi="Arial" w:cs="Arial"/>
                <w:b/>
                <w:color w:val="000000"/>
                <w:sz w:val="13"/>
              </w:rPr>
            </w:pPr>
            <w:r w:rsidRPr="00676EB1">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76EB1" w:rsidRDefault="003C291C" w:rsidP="00FC7090">
            <w:pPr>
              <w:jc w:val="center"/>
              <w:textAlignment w:val="baseline"/>
              <w:rPr>
                <w:rFonts w:ascii="Arial" w:eastAsia="Arial" w:hAnsi="Arial" w:cs="Arial"/>
                <w:b/>
                <w:color w:val="000000"/>
                <w:sz w:val="13"/>
              </w:rPr>
            </w:pPr>
            <w:r w:rsidRPr="00676EB1">
              <w:rPr>
                <w:rFonts w:ascii="Arial" w:eastAsia="Arial" w:hAnsi="Arial" w:cs="Arial"/>
                <w:b/>
                <w:color w:val="000000"/>
                <w:sz w:val="13"/>
              </w:rPr>
              <w:t>W</w:t>
            </w:r>
          </w:p>
          <w:p w:rsidR="003C291C" w:rsidRPr="00676EB1" w:rsidRDefault="003C291C" w:rsidP="00FC7090">
            <w:pPr>
              <w:jc w:val="center"/>
              <w:textAlignment w:val="baseline"/>
              <w:rPr>
                <w:rFonts w:ascii="Arial" w:eastAsia="Arial" w:hAnsi="Arial" w:cs="Arial"/>
                <w:b/>
                <w:color w:val="000000"/>
                <w:sz w:val="13"/>
              </w:rPr>
            </w:pPr>
            <w:r w:rsidRPr="00676EB1">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76EB1" w:rsidRDefault="003C291C" w:rsidP="00FC7090">
            <w:pPr>
              <w:jc w:val="center"/>
              <w:textAlignment w:val="baseline"/>
              <w:rPr>
                <w:rFonts w:ascii="Arial" w:eastAsia="Arial" w:hAnsi="Arial" w:cs="Arial"/>
                <w:b/>
                <w:color w:val="000000"/>
                <w:sz w:val="13"/>
              </w:rPr>
            </w:pPr>
            <w:r w:rsidRPr="00676EB1">
              <w:rPr>
                <w:rFonts w:ascii="Arial" w:eastAsia="Arial" w:hAnsi="Arial" w:cs="Arial"/>
                <w:b/>
                <w:color w:val="000000"/>
                <w:sz w:val="13"/>
              </w:rPr>
              <w:t>T</w:t>
            </w:r>
          </w:p>
          <w:p w:rsidR="003C291C" w:rsidRPr="00676EB1" w:rsidRDefault="003C291C" w:rsidP="00FC7090">
            <w:pPr>
              <w:jc w:val="center"/>
              <w:textAlignment w:val="baseline"/>
              <w:rPr>
                <w:rFonts w:ascii="Arial" w:eastAsia="Arial" w:hAnsi="Arial" w:cs="Arial"/>
                <w:b/>
                <w:color w:val="000000"/>
                <w:sz w:val="13"/>
              </w:rPr>
            </w:pPr>
            <w:r w:rsidRPr="00676EB1">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676EB1" w:rsidRDefault="003C291C" w:rsidP="00FC7090">
            <w:pPr>
              <w:jc w:val="center"/>
              <w:textAlignment w:val="baseline"/>
              <w:rPr>
                <w:rFonts w:ascii="Arial" w:eastAsia="Arial" w:hAnsi="Arial" w:cs="Arial"/>
                <w:b/>
                <w:color w:val="000000"/>
                <w:sz w:val="13"/>
              </w:rPr>
            </w:pPr>
            <w:r w:rsidRPr="00676EB1">
              <w:rPr>
                <w:rFonts w:ascii="Arial" w:eastAsia="Arial" w:hAnsi="Arial" w:cs="Arial"/>
                <w:b/>
                <w:color w:val="000000"/>
                <w:sz w:val="13"/>
              </w:rPr>
              <w:t>F</w:t>
            </w:r>
          </w:p>
          <w:p w:rsidR="003C291C" w:rsidRPr="00676EB1" w:rsidRDefault="003C291C" w:rsidP="00FC7090">
            <w:pPr>
              <w:jc w:val="center"/>
              <w:textAlignment w:val="baseline"/>
              <w:rPr>
                <w:rFonts w:ascii="Arial" w:eastAsia="Arial" w:hAnsi="Arial" w:cs="Arial"/>
                <w:b/>
                <w:color w:val="000000"/>
                <w:sz w:val="13"/>
              </w:rPr>
            </w:pPr>
            <w:r w:rsidRPr="00676EB1">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C291C" w:rsidRPr="00676EB1" w:rsidRDefault="003C291C" w:rsidP="00FC7090">
            <w:pPr>
              <w:jc w:val="center"/>
              <w:textAlignment w:val="baseline"/>
              <w:rPr>
                <w:rFonts w:ascii="Arial" w:eastAsia="Arial" w:hAnsi="Arial" w:cs="Arial"/>
                <w:b/>
                <w:color w:val="000000"/>
                <w:sz w:val="13"/>
              </w:rPr>
            </w:pPr>
            <w:r w:rsidRPr="00676EB1">
              <w:rPr>
                <w:rFonts w:ascii="Arial" w:eastAsia="Arial" w:hAnsi="Arial" w:cs="Arial"/>
                <w:b/>
                <w:color w:val="000000"/>
                <w:sz w:val="13"/>
              </w:rPr>
              <w:t>S</w:t>
            </w:r>
          </w:p>
          <w:p w:rsidR="003C291C" w:rsidRPr="00676EB1" w:rsidRDefault="003C291C" w:rsidP="00FC7090">
            <w:pPr>
              <w:jc w:val="center"/>
              <w:textAlignment w:val="baseline"/>
              <w:rPr>
                <w:rFonts w:ascii="Arial" w:eastAsia="Arial" w:hAnsi="Arial" w:cs="Arial"/>
                <w:b/>
                <w:color w:val="000000"/>
                <w:sz w:val="13"/>
              </w:rPr>
            </w:pPr>
            <w:r w:rsidRPr="00676EB1">
              <w:rPr>
                <w:rFonts w:ascii="Arial" w:eastAsia="Arial" w:hAnsi="Arial" w:cs="Arial"/>
                <w:b/>
                <w:color w:val="000000"/>
                <w:sz w:val="13"/>
              </w:rPr>
              <w:t>S</w:t>
            </w:r>
          </w:p>
        </w:tc>
      </w:tr>
      <w:tr w:rsidR="003C291C" w:rsidRPr="00676EB1"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676EB1"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C291C" w:rsidRPr="00676EB1"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676EB1"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676EB1"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676EB1"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676EB1"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676EB1"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676EB1" w:rsidRDefault="003C291C" w:rsidP="00FC7090">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rPr>
            </w:pPr>
            <w:r w:rsidRPr="00676EB1">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rPr>
            </w:pPr>
            <w:r w:rsidRPr="00676EB1">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rPr>
            </w:pPr>
            <w:r w:rsidRPr="00676EB1">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rPr>
            </w:pPr>
            <w:r w:rsidRPr="00676EB1">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rPr>
            </w:pPr>
            <w:r w:rsidRPr="00676EB1">
              <w:rPr>
                <w:rFonts w:ascii="Arial" w:eastAsia="Arial" w:hAnsi="Arial" w:cs="Arial"/>
                <w:color w:val="000000"/>
                <w:sz w:val="13"/>
              </w:rPr>
              <w:t>5</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676EB1"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676EB1" w:rsidRDefault="003C291C" w:rsidP="00FC7090">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rPr>
                <w:rFonts w:ascii="Arial" w:hAnsi="Arial" w:cs="Arial"/>
                <w:sz w:val="13"/>
                <w:szCs w:val="13"/>
              </w:rPr>
            </w:pPr>
            <w:r w:rsidRPr="00676EB1">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rPr>
                <w:rFonts w:ascii="Arial" w:hAnsi="Arial" w:cs="Arial"/>
                <w:sz w:val="13"/>
                <w:szCs w:val="13"/>
              </w:rPr>
            </w:pPr>
            <w:r w:rsidRPr="00676EB1">
              <w:rPr>
                <w:rFonts w:ascii="Arial" w:hAnsi="Arial" w:cs="Arial"/>
                <w:sz w:val="13"/>
                <w:szCs w:val="13"/>
              </w:rPr>
              <w:t>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rPr>
                <w:rFonts w:ascii="Arial" w:hAnsi="Arial" w:cs="Arial"/>
                <w:sz w:val="13"/>
                <w:szCs w:val="13"/>
              </w:rPr>
            </w:pPr>
            <w:r w:rsidRPr="00676EB1">
              <w:rPr>
                <w:rFonts w:ascii="Arial" w:hAnsi="Arial" w:cs="Arial"/>
                <w:sz w:val="13"/>
                <w:szCs w:val="13"/>
              </w:rPr>
              <w:t>3</w:t>
            </w:r>
          </w:p>
        </w:tc>
      </w:tr>
      <w:tr w:rsidR="003C291C" w:rsidRPr="00676EB1"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b/>
                <w:color w:val="000000"/>
                <w:sz w:val="13"/>
                <w:szCs w:val="13"/>
              </w:rPr>
            </w:pPr>
            <w:r w:rsidRPr="00676EB1">
              <w:rPr>
                <w:rFonts w:ascii="Arial" w:eastAsia="Arial" w:hAnsi="Arial" w:cs="Arial"/>
                <w:b/>
                <w:color w:val="000000"/>
                <w:sz w:val="13"/>
                <w:szCs w:val="13"/>
              </w:rPr>
              <w:t>CC</w:t>
            </w:r>
          </w:p>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3</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b/>
                <w:color w:val="000000"/>
                <w:sz w:val="13"/>
                <w:szCs w:val="13"/>
              </w:rPr>
            </w:pPr>
            <w:r w:rsidRPr="00676EB1">
              <w:rPr>
                <w:rFonts w:ascii="Arial" w:eastAsia="Arial" w:hAnsi="Arial" w:cs="Arial"/>
                <w:b/>
                <w:color w:val="000000"/>
                <w:sz w:val="13"/>
                <w:szCs w:val="13"/>
              </w:rPr>
              <w:t>YK</w:t>
            </w:r>
          </w:p>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676EB1"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rPr>
            </w:pPr>
            <w:r w:rsidRPr="00676EB1">
              <w:rPr>
                <w:rFonts w:ascii="Arial" w:eastAsia="Arial" w:hAnsi="Arial" w:cs="Arial"/>
                <w:color w:val="000000"/>
                <w:sz w:val="13"/>
              </w:rPr>
              <w:t>6</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rPr>
            </w:pPr>
            <w:r w:rsidRPr="00676EB1">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rPr>
            </w:pPr>
            <w:r w:rsidRPr="00676EB1">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rPr>
            </w:pPr>
            <w:r w:rsidRPr="00676EB1">
              <w:rPr>
                <w:rFonts w:ascii="Arial" w:eastAsia="Arial" w:hAnsi="Arial" w:cs="Arial"/>
                <w:color w:val="000000"/>
                <w:sz w:val="13"/>
              </w:rPr>
              <w:t>9</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rPr>
            </w:pPr>
            <w:r w:rsidRPr="00676EB1">
              <w:rPr>
                <w:rFonts w:ascii="Arial" w:eastAsia="Arial" w:hAnsi="Arial" w:cs="Arial"/>
                <w:color w:val="000000"/>
                <w:sz w:val="13"/>
              </w:rPr>
              <w:t>10</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b/>
                <w:color w:val="000000"/>
                <w:sz w:val="13"/>
              </w:rPr>
            </w:pPr>
            <w:r w:rsidRPr="00676EB1">
              <w:rPr>
                <w:rFonts w:ascii="Arial" w:eastAsia="Arial" w:hAnsi="Arial" w:cs="Arial"/>
                <w:b/>
                <w:color w:val="000000"/>
                <w:sz w:val="13"/>
              </w:rPr>
              <w:t>H</w:t>
            </w:r>
          </w:p>
          <w:p w:rsidR="003C291C" w:rsidRPr="00676EB1" w:rsidRDefault="003C291C" w:rsidP="00FC7090">
            <w:pPr>
              <w:jc w:val="center"/>
              <w:textAlignment w:val="baseline"/>
              <w:rPr>
                <w:rFonts w:ascii="Arial" w:eastAsia="Arial" w:hAnsi="Arial" w:cs="Arial"/>
                <w:color w:val="000000"/>
                <w:sz w:val="13"/>
              </w:rPr>
            </w:pPr>
            <w:r w:rsidRPr="00676EB1">
              <w:rPr>
                <w:rFonts w:ascii="Arial" w:eastAsia="Arial" w:hAnsi="Arial" w:cs="Arial"/>
                <w:color w:val="000000"/>
                <w:sz w:val="13"/>
              </w:rPr>
              <w:t>11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rPr>
            </w:pPr>
            <w:r w:rsidRPr="00676EB1">
              <w:rPr>
                <w:rFonts w:ascii="Arial" w:eastAsia="Arial" w:hAnsi="Arial" w:cs="Arial"/>
                <w:color w:val="000000"/>
                <w:sz w:val="13"/>
              </w:rPr>
              <w:t>12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676EB1"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676EB1" w:rsidRDefault="003C291C" w:rsidP="00FC7090">
            <w:pPr>
              <w:jc w:val="center"/>
              <w:rPr>
                <w:rFonts w:ascii="Arial" w:hAnsi="Arial" w:cs="Arial"/>
                <w:sz w:val="13"/>
                <w:szCs w:val="13"/>
              </w:rPr>
            </w:pPr>
            <w:r w:rsidRPr="00676EB1">
              <w:rPr>
                <w:rFonts w:ascii="Arial" w:hAnsi="Arial" w:cs="Arial"/>
                <w:sz w:val="13"/>
                <w:szCs w:val="13"/>
              </w:rPr>
              <w:t>4</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rPr>
                <w:rFonts w:ascii="Arial" w:hAnsi="Arial" w:cs="Arial"/>
                <w:sz w:val="13"/>
                <w:szCs w:val="13"/>
              </w:rPr>
            </w:pPr>
            <w:r w:rsidRPr="00676EB1">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rPr>
                <w:rFonts w:ascii="Arial" w:hAnsi="Arial" w:cs="Arial"/>
                <w:sz w:val="13"/>
                <w:szCs w:val="13"/>
              </w:rPr>
            </w:pPr>
            <w:r w:rsidRPr="00676EB1">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rPr>
                <w:rFonts w:ascii="Arial" w:hAnsi="Arial" w:cs="Arial"/>
                <w:sz w:val="13"/>
                <w:szCs w:val="13"/>
              </w:rPr>
            </w:pPr>
            <w:r w:rsidRPr="00676EB1">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rPr>
                <w:rFonts w:ascii="Arial" w:hAnsi="Arial" w:cs="Arial"/>
                <w:sz w:val="13"/>
                <w:szCs w:val="13"/>
              </w:rPr>
            </w:pPr>
            <w:r w:rsidRPr="00676EB1">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rPr>
                <w:rFonts w:ascii="Arial" w:hAnsi="Arial" w:cs="Arial"/>
                <w:sz w:val="13"/>
                <w:szCs w:val="13"/>
              </w:rPr>
            </w:pPr>
            <w:r w:rsidRPr="00676EB1">
              <w:rPr>
                <w:rFonts w:ascii="Arial" w:hAnsi="Arial" w:cs="Arial"/>
                <w:sz w:val="13"/>
                <w:szCs w:val="13"/>
              </w:rPr>
              <w:t>9</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rPr>
                <w:rFonts w:ascii="Arial" w:hAnsi="Arial" w:cs="Arial"/>
                <w:sz w:val="13"/>
                <w:szCs w:val="13"/>
              </w:rPr>
            </w:pPr>
            <w:r w:rsidRPr="00676EB1">
              <w:rPr>
                <w:rFonts w:ascii="Arial" w:hAnsi="Arial" w:cs="Arial"/>
                <w:sz w:val="13"/>
                <w:szCs w:val="13"/>
              </w:rPr>
              <w:t>10</w:t>
            </w:r>
          </w:p>
        </w:tc>
      </w:tr>
      <w:tr w:rsidR="003C291C" w:rsidRPr="00676EB1"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9</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b/>
                <w:color w:val="000000"/>
                <w:sz w:val="13"/>
                <w:szCs w:val="13"/>
              </w:rPr>
            </w:pPr>
            <w:r w:rsidRPr="00676EB1">
              <w:rPr>
                <w:rFonts w:ascii="Arial" w:eastAsia="Arial" w:hAnsi="Arial" w:cs="Arial"/>
                <w:b/>
                <w:color w:val="000000"/>
                <w:sz w:val="13"/>
                <w:szCs w:val="13"/>
              </w:rPr>
              <w:t>H</w:t>
            </w:r>
          </w:p>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10</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676EB1"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rPr>
            </w:pPr>
            <w:r w:rsidRPr="00676EB1">
              <w:rPr>
                <w:rFonts w:ascii="Arial" w:eastAsia="Arial" w:hAnsi="Arial" w:cs="Arial"/>
                <w:color w:val="000000"/>
                <w:sz w:val="13"/>
              </w:rPr>
              <w:t>13</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rPr>
            </w:pPr>
            <w:r w:rsidRPr="00676EB1">
              <w:rPr>
                <w:rFonts w:ascii="Arial" w:eastAsia="Arial" w:hAnsi="Arial" w:cs="Arial"/>
                <w:color w:val="000000"/>
                <w:sz w:val="13"/>
              </w:rPr>
              <w:t>14</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rPr>
            </w:pPr>
            <w:r w:rsidRPr="00676EB1">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rPr>
            </w:pPr>
            <w:r w:rsidRPr="00676EB1">
              <w:rPr>
                <w:rFonts w:ascii="Arial" w:eastAsia="Arial" w:hAnsi="Arial" w:cs="Arial"/>
                <w:color w:val="000000"/>
                <w:sz w:val="13"/>
              </w:rPr>
              <w:t>16</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rPr>
            </w:pPr>
            <w:r w:rsidRPr="00676EB1">
              <w:rPr>
                <w:rFonts w:ascii="Arial" w:eastAsia="Arial" w:hAnsi="Arial" w:cs="Arial"/>
                <w:color w:val="000000"/>
                <w:sz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rPr>
            </w:pPr>
            <w:r w:rsidRPr="00676EB1">
              <w:rPr>
                <w:rFonts w:ascii="Arial" w:eastAsia="Arial" w:hAnsi="Arial" w:cs="Arial"/>
                <w:color w:val="000000"/>
                <w:sz w:val="13"/>
              </w:rPr>
              <w:t>18</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rPr>
            </w:pPr>
            <w:r w:rsidRPr="00676EB1">
              <w:rPr>
                <w:rFonts w:ascii="Arial" w:eastAsia="Arial" w:hAnsi="Arial" w:cs="Arial"/>
                <w:color w:val="000000"/>
                <w:sz w:val="13"/>
              </w:rPr>
              <w:t>19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676EB1"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rPr>
                <w:rFonts w:ascii="Arial" w:hAnsi="Arial" w:cs="Arial"/>
                <w:sz w:val="13"/>
                <w:szCs w:val="13"/>
              </w:rPr>
            </w:pPr>
            <w:r w:rsidRPr="00676EB1">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rPr>
                <w:rFonts w:ascii="Arial" w:hAnsi="Arial" w:cs="Arial"/>
                <w:sz w:val="13"/>
                <w:szCs w:val="13"/>
              </w:rPr>
            </w:pPr>
            <w:r w:rsidRPr="00676EB1">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rPr>
                <w:rFonts w:ascii="Arial" w:hAnsi="Arial" w:cs="Arial"/>
                <w:sz w:val="13"/>
                <w:szCs w:val="13"/>
              </w:rPr>
            </w:pPr>
            <w:r w:rsidRPr="00676EB1">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rPr>
                <w:rFonts w:ascii="Arial" w:hAnsi="Arial" w:cs="Arial"/>
                <w:sz w:val="13"/>
                <w:szCs w:val="13"/>
              </w:rPr>
            </w:pPr>
            <w:r w:rsidRPr="00676EB1">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rPr>
                <w:rFonts w:ascii="Arial" w:hAnsi="Arial" w:cs="Arial"/>
                <w:sz w:val="13"/>
                <w:szCs w:val="13"/>
              </w:rPr>
            </w:pPr>
            <w:r w:rsidRPr="00676EB1">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rPr>
                <w:rFonts w:ascii="Arial" w:hAnsi="Arial" w:cs="Arial"/>
                <w:sz w:val="13"/>
                <w:szCs w:val="13"/>
              </w:rPr>
            </w:pPr>
            <w:r w:rsidRPr="00676EB1">
              <w:rPr>
                <w:rFonts w:ascii="Arial" w:hAnsi="Arial" w:cs="Arial"/>
                <w:sz w:val="13"/>
                <w:szCs w:val="13"/>
              </w:rPr>
              <w:t>16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676EB1" w:rsidRDefault="003C291C" w:rsidP="00FC7090">
            <w:pPr>
              <w:jc w:val="center"/>
              <w:rPr>
                <w:rFonts w:ascii="Arial" w:hAnsi="Arial" w:cs="Arial"/>
                <w:sz w:val="13"/>
                <w:szCs w:val="13"/>
              </w:rPr>
            </w:pPr>
            <w:r w:rsidRPr="00676EB1">
              <w:rPr>
                <w:rFonts w:ascii="Arial" w:hAnsi="Arial" w:cs="Arial"/>
                <w:sz w:val="13"/>
                <w:szCs w:val="13"/>
              </w:rPr>
              <w:t>17</w:t>
            </w:r>
          </w:p>
        </w:tc>
      </w:tr>
      <w:tr w:rsidR="003C291C" w:rsidRPr="00676EB1"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16</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676EB1"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rPr>
            </w:pPr>
            <w:r w:rsidRPr="00676EB1">
              <w:rPr>
                <w:rFonts w:ascii="Arial" w:eastAsia="Arial" w:hAnsi="Arial" w:cs="Arial"/>
                <w:color w:val="000000"/>
                <w:sz w:val="13"/>
              </w:rPr>
              <w:t>20</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rPr>
            </w:pPr>
            <w:r w:rsidRPr="00676EB1">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rPr>
            </w:pPr>
            <w:r w:rsidRPr="00676EB1">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rPr>
            </w:pPr>
            <w:r w:rsidRPr="00676EB1">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rPr>
            </w:pPr>
            <w:r w:rsidRPr="00676EB1">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rPr>
            </w:pPr>
            <w:r w:rsidRPr="00676EB1">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rPr>
            </w:pPr>
            <w:r w:rsidRPr="00676EB1">
              <w:rPr>
                <w:rFonts w:ascii="Arial" w:eastAsia="Arial" w:hAnsi="Arial" w:cs="Arial"/>
                <w:color w:val="000000"/>
                <w:sz w:val="13"/>
              </w:rPr>
              <w:t>26</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676EB1"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76EB1" w:rsidRDefault="003C291C" w:rsidP="00FC7090">
            <w:pPr>
              <w:jc w:val="center"/>
              <w:rPr>
                <w:rFonts w:ascii="Arial" w:hAnsi="Arial" w:cs="Arial"/>
                <w:sz w:val="13"/>
                <w:szCs w:val="13"/>
              </w:rPr>
            </w:pPr>
            <w:r w:rsidRPr="00676EB1">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76EB1" w:rsidRDefault="003C291C" w:rsidP="00FC7090">
            <w:pPr>
              <w:jc w:val="center"/>
              <w:rPr>
                <w:rFonts w:ascii="Arial" w:hAnsi="Arial" w:cs="Arial"/>
                <w:sz w:val="13"/>
                <w:szCs w:val="13"/>
              </w:rPr>
            </w:pPr>
            <w:r w:rsidRPr="00676EB1">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76EB1" w:rsidRDefault="003C291C" w:rsidP="00FC7090">
            <w:pPr>
              <w:jc w:val="center"/>
              <w:rPr>
                <w:rFonts w:ascii="Arial" w:hAnsi="Arial" w:cs="Arial"/>
                <w:sz w:val="13"/>
                <w:szCs w:val="13"/>
              </w:rPr>
            </w:pPr>
            <w:r w:rsidRPr="00676EB1">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76EB1" w:rsidRDefault="003C291C" w:rsidP="00FC7090">
            <w:pPr>
              <w:jc w:val="center"/>
              <w:rPr>
                <w:rFonts w:ascii="Arial" w:hAnsi="Arial" w:cs="Arial"/>
                <w:sz w:val="13"/>
                <w:szCs w:val="13"/>
              </w:rPr>
            </w:pPr>
            <w:r w:rsidRPr="00676EB1">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76EB1" w:rsidRDefault="003C291C" w:rsidP="00FC7090">
            <w:pPr>
              <w:jc w:val="center"/>
              <w:rPr>
                <w:rFonts w:ascii="Arial" w:hAnsi="Arial" w:cs="Arial"/>
                <w:sz w:val="13"/>
                <w:szCs w:val="13"/>
              </w:rPr>
            </w:pPr>
            <w:r w:rsidRPr="00676EB1">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76EB1" w:rsidRDefault="003C291C" w:rsidP="00FC7090">
            <w:pPr>
              <w:jc w:val="center"/>
              <w:rPr>
                <w:rFonts w:ascii="Arial" w:hAnsi="Arial" w:cs="Arial"/>
                <w:sz w:val="13"/>
                <w:szCs w:val="13"/>
              </w:rPr>
            </w:pPr>
            <w:r w:rsidRPr="00676EB1">
              <w:rPr>
                <w:rFonts w:ascii="Arial" w:hAnsi="Arial" w:cs="Arial"/>
                <w:sz w:val="13"/>
                <w:szCs w:val="13"/>
              </w:rPr>
              <w:t>23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676EB1" w:rsidRDefault="003C291C" w:rsidP="00FC7090">
            <w:pPr>
              <w:jc w:val="center"/>
              <w:rPr>
                <w:rFonts w:ascii="Arial" w:hAnsi="Arial" w:cs="Arial"/>
                <w:sz w:val="13"/>
                <w:szCs w:val="13"/>
              </w:rPr>
            </w:pPr>
            <w:r w:rsidRPr="00676EB1">
              <w:rPr>
                <w:rFonts w:ascii="Arial" w:hAnsi="Arial" w:cs="Arial"/>
                <w:sz w:val="13"/>
                <w:szCs w:val="13"/>
              </w:rPr>
              <w:t>24</w:t>
            </w:r>
          </w:p>
        </w:tc>
      </w:tr>
      <w:tr w:rsidR="003C291C" w:rsidRPr="00676EB1" w:rsidTr="00FC7090">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 xml:space="preserve">  23 /</w:t>
            </w:r>
          </w:p>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 xml:space="preserve">  24 /</w:t>
            </w:r>
          </w:p>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b/>
                <w:color w:val="000000"/>
                <w:sz w:val="13"/>
                <w:szCs w:val="13"/>
              </w:rPr>
              <w:t>CC</w:t>
            </w:r>
            <w:r w:rsidRPr="00676EB1">
              <w:rPr>
                <w:rFonts w:ascii="Arial" w:eastAsia="Arial" w:hAnsi="Arial" w:cs="Arial"/>
                <w:color w:val="000000"/>
                <w:sz w:val="13"/>
                <w:szCs w:val="13"/>
              </w:rPr>
              <w:t xml:space="preserve"> 31</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26</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28</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676EB1"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rPr>
            </w:pPr>
            <w:r w:rsidRPr="00676EB1">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b/>
                <w:color w:val="000000"/>
                <w:sz w:val="13"/>
              </w:rPr>
            </w:pPr>
            <w:r w:rsidRPr="00676EB1">
              <w:rPr>
                <w:rFonts w:ascii="Arial" w:eastAsia="Arial" w:hAnsi="Arial" w:cs="Arial"/>
                <w:b/>
                <w:color w:val="000000"/>
                <w:sz w:val="13"/>
              </w:rPr>
              <w:t>CC</w:t>
            </w:r>
          </w:p>
          <w:p w:rsidR="003C291C" w:rsidRPr="00676EB1" w:rsidRDefault="003C291C" w:rsidP="00FC7090">
            <w:pPr>
              <w:jc w:val="center"/>
              <w:textAlignment w:val="baseline"/>
              <w:rPr>
                <w:rFonts w:ascii="Arial" w:eastAsia="Arial" w:hAnsi="Arial" w:cs="Arial"/>
                <w:color w:val="000000"/>
                <w:sz w:val="13"/>
              </w:rPr>
            </w:pPr>
            <w:r w:rsidRPr="00676EB1">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rPr>
            </w:pPr>
            <w:r w:rsidRPr="00676EB1">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Times New Roman" w:hAnsi="Arial" w:cs="Arial"/>
                <w:color w:val="000000"/>
                <w:sz w:val="13"/>
                <w:szCs w:val="13"/>
              </w:rPr>
            </w:pPr>
            <w:r w:rsidRPr="00676EB1">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676EB1"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676EB1"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C291C" w:rsidRPr="00676EB1"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676EB1"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76EB1" w:rsidRDefault="003C291C" w:rsidP="00FC7090">
            <w:pPr>
              <w:jc w:val="center"/>
              <w:rPr>
                <w:rFonts w:ascii="Arial" w:hAnsi="Arial" w:cs="Arial"/>
                <w:sz w:val="13"/>
                <w:szCs w:val="13"/>
              </w:rPr>
            </w:pPr>
            <w:r w:rsidRPr="00676EB1">
              <w:rPr>
                <w:rFonts w:ascii="Arial" w:hAnsi="Arial" w:cs="Arial"/>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76EB1" w:rsidRDefault="003C291C" w:rsidP="00FC7090">
            <w:pPr>
              <w:jc w:val="center"/>
              <w:rPr>
                <w:rFonts w:ascii="Arial" w:hAnsi="Arial" w:cs="Arial"/>
                <w:b/>
                <w:sz w:val="13"/>
                <w:szCs w:val="13"/>
              </w:rPr>
            </w:pPr>
            <w:r w:rsidRPr="00676EB1">
              <w:rPr>
                <w:rFonts w:ascii="Arial" w:hAnsi="Arial" w:cs="Arial"/>
                <w:b/>
                <w:sz w:val="13"/>
                <w:szCs w:val="13"/>
              </w:rPr>
              <w:t>H</w:t>
            </w:r>
          </w:p>
          <w:p w:rsidR="003C291C" w:rsidRPr="00676EB1" w:rsidRDefault="003C291C" w:rsidP="00FC7090">
            <w:pPr>
              <w:jc w:val="center"/>
              <w:rPr>
                <w:rFonts w:ascii="Arial" w:hAnsi="Arial" w:cs="Arial"/>
                <w:sz w:val="13"/>
                <w:szCs w:val="13"/>
              </w:rPr>
            </w:pPr>
            <w:r w:rsidRPr="00676EB1">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76EB1" w:rsidRDefault="003C291C" w:rsidP="00FC7090">
            <w:pPr>
              <w:jc w:val="center"/>
              <w:rPr>
                <w:rFonts w:ascii="Arial" w:hAnsi="Arial" w:cs="Arial"/>
                <w:b/>
                <w:sz w:val="13"/>
                <w:szCs w:val="13"/>
              </w:rPr>
            </w:pPr>
            <w:r w:rsidRPr="00676EB1">
              <w:rPr>
                <w:rFonts w:ascii="Arial" w:hAnsi="Arial" w:cs="Arial"/>
                <w:b/>
                <w:sz w:val="13"/>
                <w:szCs w:val="13"/>
              </w:rPr>
              <w:t>H</w:t>
            </w:r>
          </w:p>
          <w:p w:rsidR="003C291C" w:rsidRPr="00676EB1" w:rsidRDefault="003C291C" w:rsidP="00FC7090">
            <w:pPr>
              <w:jc w:val="center"/>
              <w:rPr>
                <w:rFonts w:ascii="Arial" w:hAnsi="Arial" w:cs="Arial"/>
                <w:sz w:val="13"/>
                <w:szCs w:val="13"/>
              </w:rPr>
            </w:pPr>
            <w:r w:rsidRPr="00676EB1">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76EB1" w:rsidRDefault="003C291C" w:rsidP="00FC7090">
            <w:pPr>
              <w:jc w:val="center"/>
              <w:rPr>
                <w:rFonts w:ascii="Arial" w:hAnsi="Arial" w:cs="Arial"/>
                <w:sz w:val="13"/>
                <w:szCs w:val="13"/>
              </w:rPr>
            </w:pPr>
            <w:r w:rsidRPr="00676EB1">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76EB1" w:rsidRDefault="003C291C" w:rsidP="00FC7090">
            <w:pPr>
              <w:jc w:val="center"/>
              <w:rPr>
                <w:rFonts w:ascii="Arial" w:hAnsi="Arial" w:cs="Arial"/>
                <w:sz w:val="13"/>
                <w:szCs w:val="13"/>
              </w:rPr>
            </w:pPr>
            <w:r w:rsidRPr="00676EB1">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76EB1" w:rsidRDefault="003C291C" w:rsidP="00FC7090">
            <w:pPr>
              <w:jc w:val="center"/>
              <w:rPr>
                <w:rFonts w:ascii="Arial" w:hAnsi="Arial" w:cs="Arial"/>
                <w:sz w:val="13"/>
                <w:szCs w:val="13"/>
              </w:rPr>
            </w:pPr>
            <w:r w:rsidRPr="00676EB1">
              <w:rPr>
                <w:rFonts w:ascii="Arial" w:hAnsi="Arial" w:cs="Arial"/>
                <w:sz w:val="13"/>
                <w:szCs w:val="13"/>
              </w:rPr>
              <w:t>30</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676EB1" w:rsidRDefault="003C291C" w:rsidP="00FC7090">
            <w:pPr>
              <w:jc w:val="center"/>
              <w:rPr>
                <w:rFonts w:ascii="Arial" w:hAnsi="Arial" w:cs="Arial"/>
                <w:sz w:val="13"/>
                <w:szCs w:val="13"/>
              </w:rPr>
            </w:pPr>
            <w:r w:rsidRPr="00676EB1">
              <w:rPr>
                <w:rFonts w:ascii="Arial" w:hAnsi="Arial" w:cs="Arial"/>
                <w:sz w:val="13"/>
                <w:szCs w:val="13"/>
              </w:rPr>
              <w:t>31</w:t>
            </w:r>
          </w:p>
        </w:tc>
      </w:tr>
    </w:tbl>
    <w:p w:rsidR="003C291C" w:rsidRPr="00676EB1" w:rsidRDefault="003C291C" w:rsidP="003C291C">
      <w:pPr>
        <w:tabs>
          <w:tab w:val="center" w:pos="5220"/>
          <w:tab w:val="right" w:pos="10440"/>
        </w:tabs>
        <w:spacing w:before="120"/>
        <w:jc w:val="center"/>
        <w:rPr>
          <w:rFonts w:ascii="Arial" w:hAnsi="Arial" w:cs="Arial"/>
          <w:szCs w:val="24"/>
        </w:rPr>
      </w:pPr>
      <w:r w:rsidRPr="00676EB1">
        <w:rPr>
          <w:rFonts w:ascii="Arial" w:hAnsi="Arial" w:cs="Arial"/>
          <w:b/>
          <w:szCs w:val="24"/>
        </w:rPr>
        <w:t>- 2023 -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C291C" w:rsidRPr="00676EB1"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676EB1"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676EB1"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MARCH – MARS</w:t>
            </w:r>
          </w:p>
        </w:tc>
      </w:tr>
      <w:tr w:rsidR="003C291C" w:rsidRPr="00676EB1"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S</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M</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T</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W</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T</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F</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S</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676EB1"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S</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M</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T</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W</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T</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F</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S</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676EB1"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S</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M</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T</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W</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T</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F</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S</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S</w:t>
            </w:r>
          </w:p>
        </w:tc>
      </w:tr>
      <w:tr w:rsidR="003C291C" w:rsidRPr="00676EB1"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Times New Roman" w:hAnsi="Arial" w:cs="Arial"/>
                <w:color w:val="000000"/>
                <w:sz w:val="13"/>
                <w:szCs w:val="13"/>
              </w:rPr>
            </w:pPr>
            <w:r w:rsidRPr="00676EB1">
              <w:rPr>
                <w:rFonts w:ascii="Arial" w:eastAsia="Times New Roman" w:hAnsi="Arial" w:cs="Arial"/>
                <w:color w:val="000000"/>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spacing w:before="91" w:line="148" w:lineRule="exact"/>
              <w:jc w:val="center"/>
              <w:textAlignment w:val="baseline"/>
              <w:rPr>
                <w:rFonts w:ascii="Arial" w:eastAsia="Arial" w:hAnsi="Arial" w:cs="Arial"/>
                <w:b/>
                <w:color w:val="000000"/>
                <w:sz w:val="13"/>
                <w:szCs w:val="13"/>
              </w:rPr>
            </w:pPr>
            <w:r w:rsidRPr="00676EB1">
              <w:rPr>
                <w:rFonts w:ascii="Arial" w:eastAsia="Arial" w:hAnsi="Arial" w:cs="Arial"/>
                <w:b/>
                <w:color w:val="000000"/>
                <w:sz w:val="13"/>
                <w:szCs w:val="13"/>
              </w:rPr>
              <w:t>H</w:t>
            </w:r>
          </w:p>
          <w:p w:rsidR="003C291C" w:rsidRPr="00676EB1" w:rsidRDefault="003C291C" w:rsidP="00FC7090">
            <w:pPr>
              <w:jc w:val="center"/>
              <w:textAlignment w:val="baseline"/>
              <w:rPr>
                <w:rFonts w:ascii="Arial" w:eastAsia="Times New Roman" w:hAnsi="Arial" w:cs="Arial"/>
                <w:color w:val="000000"/>
                <w:sz w:val="13"/>
                <w:szCs w:val="13"/>
              </w:rPr>
            </w:pPr>
            <w:r w:rsidRPr="00676EB1">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Times New Roman" w:hAnsi="Arial" w:cs="Arial"/>
                <w:color w:val="000000"/>
                <w:sz w:val="13"/>
                <w:szCs w:val="13"/>
              </w:rPr>
            </w:pPr>
            <w:r w:rsidRPr="00676EB1">
              <w:rPr>
                <w:rFonts w:ascii="Arial" w:eastAsia="Times New Roman" w:hAnsi="Arial" w:cs="Arial"/>
                <w:color w:val="000000"/>
                <w:sz w:val="13"/>
                <w:szCs w:val="13"/>
              </w:rPr>
              <w:t>3</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Times New Roman" w:hAnsi="Arial" w:cs="Arial"/>
                <w:color w:val="000000"/>
                <w:sz w:val="13"/>
                <w:szCs w:val="13"/>
              </w:rPr>
            </w:pPr>
            <w:r w:rsidRPr="00676EB1">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Times New Roman" w:hAnsi="Arial" w:cs="Arial"/>
                <w:color w:val="000000"/>
                <w:sz w:val="13"/>
                <w:szCs w:val="13"/>
              </w:rPr>
            </w:pPr>
            <w:r w:rsidRPr="00676EB1">
              <w:rPr>
                <w:rFonts w:ascii="Arial" w:eastAsia="Times New Roman"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Times New Roman" w:hAnsi="Arial" w:cs="Arial"/>
                <w:color w:val="000000"/>
                <w:sz w:val="13"/>
                <w:szCs w:val="13"/>
              </w:rPr>
            </w:pPr>
            <w:r w:rsidRPr="00676EB1">
              <w:rPr>
                <w:rFonts w:ascii="Arial" w:eastAsia="Times New Roman"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76EB1"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76EB1"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676EB1"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676EB1"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4</w:t>
            </w:r>
          </w:p>
        </w:tc>
      </w:tr>
      <w:tr w:rsidR="003C291C" w:rsidRPr="00676EB1"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spacing w:before="241" w:after="34" w:line="147" w:lineRule="exact"/>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spacing w:before="91" w:line="148" w:lineRule="exact"/>
              <w:jc w:val="center"/>
              <w:textAlignment w:val="baseline"/>
              <w:rPr>
                <w:rFonts w:ascii="Arial" w:eastAsia="Arial" w:hAnsi="Arial" w:cs="Arial"/>
                <w:b/>
                <w:color w:val="000000"/>
                <w:sz w:val="13"/>
                <w:szCs w:val="13"/>
              </w:rPr>
            </w:pPr>
            <w:r w:rsidRPr="00676EB1">
              <w:rPr>
                <w:rFonts w:ascii="Arial" w:eastAsia="Arial" w:hAnsi="Arial" w:cs="Arial"/>
                <w:b/>
                <w:color w:val="000000"/>
                <w:sz w:val="13"/>
                <w:szCs w:val="13"/>
              </w:rPr>
              <w:t>CC</w:t>
            </w:r>
          </w:p>
          <w:p w:rsidR="003C291C" w:rsidRPr="00676EB1" w:rsidRDefault="003C291C" w:rsidP="00FC7090">
            <w:pPr>
              <w:spacing w:before="2" w:after="34" w:line="147" w:lineRule="exact"/>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10</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76EB1"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b/>
                <w:color w:val="000000"/>
                <w:sz w:val="13"/>
                <w:szCs w:val="13"/>
              </w:rPr>
            </w:pPr>
            <w:r w:rsidRPr="00676EB1">
              <w:rPr>
                <w:rFonts w:ascii="Arial" w:eastAsia="Arial" w:hAnsi="Arial" w:cs="Arial"/>
                <w:b/>
                <w:color w:val="000000"/>
                <w:sz w:val="13"/>
                <w:szCs w:val="13"/>
              </w:rPr>
              <w:t>CC</w:t>
            </w:r>
          </w:p>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76EB1"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11</w:t>
            </w:r>
          </w:p>
        </w:tc>
      </w:tr>
      <w:tr w:rsidR="003C291C" w:rsidRPr="00676EB1"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spacing w:before="240" w:after="30" w:line="147" w:lineRule="exact"/>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spacing w:before="1" w:after="30" w:line="147" w:lineRule="exact"/>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676EB1"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76EB1"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b/>
                <w:color w:val="000000"/>
                <w:sz w:val="13"/>
                <w:szCs w:val="13"/>
              </w:rPr>
            </w:pPr>
            <w:r w:rsidRPr="00676EB1">
              <w:rPr>
                <w:rFonts w:ascii="Arial" w:eastAsia="Arial" w:hAnsi="Arial" w:cs="Arial"/>
                <w:b/>
                <w:color w:val="000000"/>
                <w:sz w:val="13"/>
                <w:szCs w:val="13"/>
              </w:rPr>
              <w:t>CC</w:t>
            </w:r>
          </w:p>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18</w:t>
            </w:r>
          </w:p>
        </w:tc>
      </w:tr>
      <w:tr w:rsidR="003C291C" w:rsidRPr="00676EB1"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spacing w:before="212" w:after="30" w:line="147" w:lineRule="exact"/>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spacing w:before="212" w:after="30" w:line="147" w:lineRule="exact"/>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676EB1"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76EB1"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25</w:t>
            </w:r>
          </w:p>
        </w:tc>
      </w:tr>
      <w:tr w:rsidR="003C291C" w:rsidRPr="00676EB1" w:rsidTr="00FC7090">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spacing w:before="39" w:after="30" w:line="147" w:lineRule="exact"/>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spacing w:before="39" w:after="30" w:line="147" w:lineRule="exact"/>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76EB1"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Times New Roman" w:hAnsi="Arial" w:cs="Arial"/>
                <w:color w:val="000000"/>
                <w:sz w:val="13"/>
                <w:szCs w:val="13"/>
              </w:rPr>
            </w:pPr>
            <w:r w:rsidRPr="00676EB1">
              <w:rPr>
                <w:rFonts w:ascii="Arial" w:eastAsia="Times New Roman"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676EB1"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676EB1"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676EB1"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C291C" w:rsidRPr="00676EB1"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76EB1"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30</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Times New Roman" w:hAnsi="Arial" w:cs="Arial"/>
                <w:color w:val="000000"/>
                <w:sz w:val="13"/>
                <w:szCs w:val="13"/>
              </w:rPr>
            </w:pPr>
            <w:r w:rsidRPr="00676EB1">
              <w:rPr>
                <w:rFonts w:ascii="Arial" w:eastAsia="Times New Roman" w:hAnsi="Arial" w:cs="Arial"/>
                <w:color w:val="000000"/>
                <w:sz w:val="13"/>
                <w:szCs w:val="13"/>
              </w:rPr>
              <w:t>31</w:t>
            </w: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C291C" w:rsidRPr="00676EB1" w:rsidRDefault="003C291C" w:rsidP="00FC7090">
            <w:pPr>
              <w:jc w:val="center"/>
              <w:textAlignment w:val="baseline"/>
              <w:rPr>
                <w:rFonts w:ascii="Arial" w:eastAsia="Times New Roman" w:hAnsi="Arial" w:cs="Arial"/>
                <w:color w:val="000000"/>
                <w:sz w:val="13"/>
                <w:szCs w:val="13"/>
              </w:rPr>
            </w:pPr>
          </w:p>
        </w:tc>
      </w:tr>
      <w:tr w:rsidR="003C291C" w:rsidRPr="00676EB1"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676EB1"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C291C" w:rsidRPr="00676EB1"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JUNE – JUIN</w:t>
            </w:r>
          </w:p>
        </w:tc>
      </w:tr>
      <w:tr w:rsidR="003C291C" w:rsidRPr="00676EB1"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S</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M</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T</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W</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T</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F</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S</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676EB1"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S</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M</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T</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W</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T</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F</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S</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676EB1"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S</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M</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T</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W</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T</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F</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S</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S</w:t>
            </w:r>
          </w:p>
        </w:tc>
      </w:tr>
      <w:tr w:rsidR="003C291C" w:rsidRPr="00676EB1"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76EB1"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76EB1"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76EB1"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76EB1" w:rsidRDefault="003C291C" w:rsidP="00FC7090">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olor w:val="000000"/>
                <w:sz w:val="13"/>
              </w:rPr>
            </w:pPr>
            <w:r w:rsidRPr="00676EB1">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olor w:val="000000"/>
                <w:sz w:val="13"/>
              </w:rPr>
            </w:pPr>
            <w:r w:rsidRPr="00676EB1">
              <w:rPr>
                <w:rFonts w:ascii="Arial" w:eastAsia="Arial" w:hAnsi="Arial"/>
                <w:color w:val="000000"/>
                <w:sz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olor w:val="000000"/>
                <w:sz w:val="13"/>
              </w:rPr>
            </w:pPr>
            <w:r w:rsidRPr="00676EB1">
              <w:rPr>
                <w:rFonts w:ascii="Arial" w:eastAsia="Arial" w:hAnsi="Arial"/>
                <w:color w:val="000000"/>
                <w:sz w:val="13"/>
              </w:rPr>
              <w:t>3</w:t>
            </w:r>
          </w:p>
        </w:tc>
      </w:tr>
      <w:tr w:rsidR="003C291C" w:rsidRPr="00676EB1"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5</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676EB1" w:rsidRDefault="003C291C" w:rsidP="00FC7090">
            <w:pPr>
              <w:spacing w:before="91" w:line="148" w:lineRule="exact"/>
              <w:jc w:val="center"/>
              <w:textAlignment w:val="baseline"/>
              <w:rPr>
                <w:rFonts w:ascii="Arial" w:eastAsia="Arial" w:hAnsi="Arial" w:cs="Arial"/>
                <w:b/>
                <w:color w:val="000000"/>
                <w:sz w:val="13"/>
                <w:szCs w:val="13"/>
              </w:rPr>
            </w:pPr>
            <w:r w:rsidRPr="00676EB1">
              <w:rPr>
                <w:rFonts w:ascii="Arial" w:eastAsia="Arial" w:hAnsi="Arial" w:cs="Arial"/>
                <w:b/>
                <w:color w:val="000000"/>
                <w:sz w:val="13"/>
                <w:szCs w:val="13"/>
              </w:rPr>
              <w:t>H</w:t>
            </w:r>
          </w:p>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7</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76EB1"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b/>
                <w:color w:val="000000"/>
                <w:sz w:val="13"/>
                <w:szCs w:val="13"/>
              </w:rPr>
            </w:pPr>
            <w:r w:rsidRPr="00676EB1">
              <w:rPr>
                <w:rFonts w:ascii="Arial" w:eastAsia="Arial" w:hAnsi="Arial" w:cs="Arial"/>
                <w:b/>
                <w:color w:val="000000"/>
                <w:sz w:val="13"/>
                <w:szCs w:val="13"/>
              </w:rPr>
              <w:t>CC</w:t>
            </w:r>
          </w:p>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76EB1"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olor w:val="000000"/>
                <w:sz w:val="13"/>
              </w:rPr>
            </w:pPr>
            <w:r w:rsidRPr="00676EB1">
              <w:rPr>
                <w:rFonts w:ascii="Arial" w:eastAsia="Arial" w:hAnsi="Arial"/>
                <w:color w:val="000000"/>
                <w:sz w:val="13"/>
              </w:rPr>
              <w:t>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b/>
                <w:color w:val="000000"/>
                <w:sz w:val="13"/>
              </w:rPr>
            </w:pPr>
            <w:r w:rsidRPr="00676EB1">
              <w:rPr>
                <w:rFonts w:ascii="Arial" w:eastAsia="Arial" w:hAnsi="Arial"/>
                <w:b/>
                <w:color w:val="000000"/>
                <w:sz w:val="13"/>
              </w:rPr>
              <w:t>CC</w:t>
            </w:r>
          </w:p>
          <w:p w:rsidR="003C291C" w:rsidRPr="00676EB1" w:rsidRDefault="003C291C" w:rsidP="00FC7090">
            <w:pPr>
              <w:jc w:val="center"/>
              <w:textAlignment w:val="baseline"/>
              <w:rPr>
                <w:rFonts w:ascii="Arial" w:eastAsia="Arial" w:hAnsi="Arial"/>
                <w:color w:val="000000"/>
                <w:sz w:val="13"/>
              </w:rPr>
            </w:pPr>
            <w:r w:rsidRPr="00676EB1">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olor w:val="000000"/>
                <w:sz w:val="13"/>
              </w:rPr>
            </w:pPr>
            <w:r w:rsidRPr="00676EB1">
              <w:rPr>
                <w:rFonts w:ascii="Arial" w:eastAsia="Arial" w:hAnsi="Arial"/>
                <w:color w:val="000000"/>
                <w:sz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olor w:val="000000"/>
                <w:sz w:val="13"/>
              </w:rPr>
            </w:pPr>
            <w:r w:rsidRPr="00676EB1">
              <w:rPr>
                <w:rFonts w:ascii="Arial" w:eastAsia="Arial" w:hAnsi="Arial"/>
                <w:color w:val="000000"/>
                <w:sz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olor w:val="000000"/>
                <w:sz w:val="13"/>
              </w:rPr>
            </w:pPr>
            <w:r w:rsidRPr="00676EB1">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olor w:val="000000"/>
                <w:sz w:val="13"/>
              </w:rPr>
            </w:pPr>
            <w:r w:rsidRPr="00676EB1">
              <w:rPr>
                <w:rFonts w:ascii="Arial" w:eastAsia="Arial" w:hAnsi="Arial"/>
                <w:color w:val="000000"/>
                <w:sz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olor w:val="000000"/>
                <w:sz w:val="13"/>
              </w:rPr>
            </w:pPr>
            <w:r w:rsidRPr="00676EB1">
              <w:rPr>
                <w:rFonts w:ascii="Arial" w:eastAsia="Arial" w:hAnsi="Arial"/>
                <w:color w:val="000000"/>
                <w:sz w:val="13"/>
              </w:rPr>
              <w:t>10</w:t>
            </w:r>
          </w:p>
        </w:tc>
      </w:tr>
      <w:tr w:rsidR="003C291C" w:rsidRPr="00676EB1"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C291C" w:rsidRPr="00676EB1" w:rsidRDefault="003C291C" w:rsidP="00FC7090">
            <w:pPr>
              <w:jc w:val="center"/>
              <w:textAlignment w:val="baseline"/>
              <w:rPr>
                <w:rFonts w:ascii="Arial" w:eastAsia="Arial" w:hAnsi="Arial" w:cs="Arial"/>
                <w:b/>
                <w:color w:val="000000"/>
                <w:sz w:val="13"/>
                <w:szCs w:val="13"/>
              </w:rPr>
            </w:pPr>
            <w:r w:rsidRPr="00676EB1">
              <w:rPr>
                <w:rFonts w:ascii="Arial" w:eastAsia="Arial" w:hAnsi="Arial" w:cs="Arial"/>
                <w:b/>
                <w:color w:val="000000"/>
                <w:sz w:val="13"/>
                <w:szCs w:val="13"/>
              </w:rPr>
              <w:t>H</w:t>
            </w:r>
          </w:p>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b/>
                <w:color w:val="000000"/>
                <w:sz w:val="13"/>
                <w:szCs w:val="13"/>
              </w:rPr>
            </w:pPr>
            <w:r w:rsidRPr="00676EB1">
              <w:rPr>
                <w:rFonts w:ascii="Arial" w:eastAsia="Arial" w:hAnsi="Arial" w:cs="Arial"/>
                <w:b/>
                <w:color w:val="000000"/>
                <w:sz w:val="13"/>
                <w:szCs w:val="13"/>
              </w:rPr>
              <w:t>CC</w:t>
            </w:r>
          </w:p>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12</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676EB1" w:rsidRDefault="003C291C" w:rsidP="00FC7090">
            <w:pPr>
              <w:jc w:val="center"/>
              <w:textAlignment w:val="baseline"/>
              <w:rPr>
                <w:rFonts w:ascii="Arial" w:eastAsia="Arial" w:hAnsi="Arial" w:cs="Arial"/>
                <w:b/>
                <w:color w:val="000000"/>
                <w:sz w:val="13"/>
                <w:szCs w:val="13"/>
              </w:rPr>
            </w:pPr>
            <w:r w:rsidRPr="00676EB1">
              <w:rPr>
                <w:rFonts w:ascii="Arial" w:eastAsia="Arial" w:hAnsi="Arial" w:cs="Arial"/>
                <w:b/>
                <w:color w:val="000000"/>
                <w:sz w:val="13"/>
                <w:szCs w:val="13"/>
              </w:rPr>
              <w:t>OR</w:t>
            </w:r>
          </w:p>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14</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b/>
                <w:color w:val="000000"/>
                <w:sz w:val="13"/>
                <w:szCs w:val="13"/>
              </w:rPr>
            </w:pPr>
            <w:r w:rsidRPr="00676EB1">
              <w:rPr>
                <w:rFonts w:ascii="Arial" w:eastAsia="Arial" w:hAnsi="Arial" w:cs="Arial"/>
                <w:b/>
                <w:color w:val="000000"/>
                <w:sz w:val="13"/>
                <w:szCs w:val="13"/>
              </w:rPr>
              <w:t>OR</w:t>
            </w:r>
          </w:p>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76EB1"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76EB1"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olor w:val="000000"/>
                <w:sz w:val="13"/>
              </w:rPr>
            </w:pPr>
            <w:r w:rsidRPr="00676EB1">
              <w:rPr>
                <w:rFonts w:ascii="Arial" w:eastAsia="Arial" w:hAnsi="Arial"/>
                <w:color w:val="000000"/>
                <w:sz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olor w:val="000000"/>
                <w:sz w:val="13"/>
              </w:rPr>
            </w:pPr>
            <w:r w:rsidRPr="00676EB1">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olor w:val="000000"/>
                <w:sz w:val="13"/>
              </w:rPr>
            </w:pPr>
            <w:r w:rsidRPr="00676EB1">
              <w:rPr>
                <w:rFonts w:ascii="Arial" w:eastAsia="Arial" w:hAnsi="Arial"/>
                <w:color w:val="000000"/>
                <w:sz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olor w:val="000000"/>
                <w:sz w:val="13"/>
              </w:rPr>
            </w:pPr>
            <w:r w:rsidRPr="00676EB1">
              <w:rPr>
                <w:rFonts w:ascii="Arial" w:eastAsia="Arial" w:hAnsi="Arial"/>
                <w:color w:val="000000"/>
                <w:sz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olor w:val="000000"/>
                <w:sz w:val="13"/>
              </w:rPr>
            </w:pPr>
            <w:r w:rsidRPr="00676EB1">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olor w:val="000000"/>
                <w:sz w:val="13"/>
              </w:rPr>
            </w:pPr>
            <w:r w:rsidRPr="00676EB1">
              <w:rPr>
                <w:rFonts w:ascii="Arial" w:eastAsia="Arial" w:hAnsi="Arial"/>
                <w:color w:val="000000"/>
                <w:sz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olor w:val="000000"/>
                <w:sz w:val="13"/>
              </w:rPr>
            </w:pPr>
            <w:r w:rsidRPr="00676EB1">
              <w:rPr>
                <w:rFonts w:ascii="Arial" w:eastAsia="Arial" w:hAnsi="Arial"/>
                <w:color w:val="000000"/>
                <w:sz w:val="13"/>
              </w:rPr>
              <w:t>17</w:t>
            </w:r>
          </w:p>
        </w:tc>
      </w:tr>
      <w:tr w:rsidR="003C291C" w:rsidRPr="00676EB1"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b/>
                <w:color w:val="000000"/>
                <w:sz w:val="13"/>
                <w:szCs w:val="13"/>
              </w:rPr>
            </w:pPr>
            <w:r w:rsidRPr="00676EB1">
              <w:rPr>
                <w:rFonts w:ascii="Arial" w:eastAsia="Arial" w:hAnsi="Arial" w:cs="Arial"/>
                <w:b/>
                <w:color w:val="000000"/>
                <w:sz w:val="13"/>
                <w:szCs w:val="13"/>
              </w:rPr>
              <w:t>OR</w:t>
            </w:r>
          </w:p>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676EB1" w:rsidRDefault="003C291C" w:rsidP="00FC7090">
            <w:pPr>
              <w:jc w:val="center"/>
              <w:textAlignment w:val="baseline"/>
              <w:rPr>
                <w:rFonts w:ascii="Arial" w:eastAsia="Arial" w:hAnsi="Arial" w:cs="Arial"/>
                <w:b/>
                <w:color w:val="000000"/>
                <w:sz w:val="13"/>
                <w:szCs w:val="13"/>
              </w:rPr>
            </w:pPr>
            <w:r w:rsidRPr="00676EB1">
              <w:rPr>
                <w:rFonts w:ascii="Arial" w:eastAsia="Arial" w:hAnsi="Arial" w:cs="Arial"/>
                <w:b/>
                <w:color w:val="000000"/>
                <w:sz w:val="13"/>
                <w:szCs w:val="13"/>
              </w:rPr>
              <w:t>OR</w:t>
            </w:r>
          </w:p>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19</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21</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76EB1"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676EB1" w:rsidRDefault="003C291C" w:rsidP="00FC7090">
            <w:pPr>
              <w:jc w:val="center"/>
              <w:textAlignment w:val="baseline"/>
              <w:rPr>
                <w:rFonts w:ascii="Arial" w:eastAsia="Arial" w:hAnsi="Arial" w:cs="Arial"/>
                <w:b/>
                <w:color w:val="000000"/>
                <w:sz w:val="13"/>
                <w:szCs w:val="13"/>
              </w:rPr>
            </w:pPr>
            <w:r w:rsidRPr="00676EB1">
              <w:rPr>
                <w:rFonts w:ascii="Arial" w:eastAsia="Arial" w:hAnsi="Arial" w:cs="Arial"/>
                <w:b/>
                <w:color w:val="000000"/>
                <w:sz w:val="13"/>
                <w:szCs w:val="13"/>
              </w:rPr>
              <w:t>H</w:t>
            </w:r>
          </w:p>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76EB1"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olor w:val="000000"/>
                <w:sz w:val="13"/>
              </w:rPr>
            </w:pPr>
            <w:r w:rsidRPr="00676EB1">
              <w:rPr>
                <w:rFonts w:ascii="Arial" w:eastAsia="Arial" w:hAnsi="Arial"/>
                <w:color w:val="000000"/>
                <w:sz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olor w:val="000000"/>
                <w:sz w:val="13"/>
              </w:rPr>
            </w:pPr>
            <w:r w:rsidRPr="00676EB1">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olor w:val="000000"/>
                <w:sz w:val="13"/>
              </w:rPr>
            </w:pPr>
            <w:r w:rsidRPr="00676EB1">
              <w:rPr>
                <w:rFonts w:ascii="Arial" w:eastAsia="Arial" w:hAnsi="Arial"/>
                <w:color w:val="000000"/>
                <w:sz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olor w:val="000000"/>
                <w:sz w:val="13"/>
              </w:rPr>
            </w:pPr>
            <w:r w:rsidRPr="00676EB1">
              <w:rPr>
                <w:rFonts w:ascii="Arial" w:eastAsia="Arial" w:hAnsi="Arial"/>
                <w:color w:val="000000"/>
                <w:sz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olor w:val="000000"/>
                <w:sz w:val="13"/>
              </w:rPr>
            </w:pPr>
            <w:r w:rsidRPr="00676EB1">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olor w:val="000000"/>
                <w:sz w:val="13"/>
              </w:rPr>
            </w:pPr>
            <w:r w:rsidRPr="00676EB1">
              <w:rPr>
                <w:rFonts w:ascii="Arial" w:eastAsia="Arial" w:hAnsi="Arial"/>
                <w:color w:val="000000"/>
                <w:sz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olor w:val="000000"/>
                <w:sz w:val="13"/>
              </w:rPr>
            </w:pPr>
            <w:r w:rsidRPr="00676EB1">
              <w:rPr>
                <w:rFonts w:ascii="Arial" w:eastAsia="Arial" w:hAnsi="Arial"/>
                <w:color w:val="000000"/>
                <w:sz w:val="13"/>
              </w:rPr>
              <w:t>24</w:t>
            </w:r>
          </w:p>
        </w:tc>
      </w:tr>
      <w:tr w:rsidR="003C291C" w:rsidRPr="00676EB1" w:rsidTr="00FC7090">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 xml:space="preserve">  23 /</w:t>
            </w:r>
          </w:p>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30</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26</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76EB1"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Times New Roman" w:hAnsi="Arial" w:cs="Arial"/>
                <w:color w:val="000000"/>
                <w:sz w:val="13"/>
                <w:szCs w:val="13"/>
              </w:rPr>
            </w:pPr>
            <w:r w:rsidRPr="00676EB1">
              <w:rPr>
                <w:rFonts w:ascii="Arial" w:eastAsia="Times New Roman"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76EB1"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olor w:val="000000"/>
                <w:sz w:val="13"/>
              </w:rPr>
            </w:pPr>
            <w:r w:rsidRPr="00676EB1">
              <w:rPr>
                <w:rFonts w:ascii="Arial" w:eastAsia="Arial" w:hAnsi="Arial"/>
                <w:color w:val="000000"/>
                <w:sz w:val="13"/>
              </w:rPr>
              <w:t>25</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olor w:val="000000"/>
                <w:sz w:val="13"/>
              </w:rPr>
            </w:pPr>
            <w:r w:rsidRPr="00676EB1">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olor w:val="000000"/>
                <w:sz w:val="13"/>
              </w:rPr>
            </w:pPr>
            <w:r w:rsidRPr="00676EB1">
              <w:rPr>
                <w:rFonts w:ascii="Arial" w:eastAsia="Arial" w:hAnsi="Arial"/>
                <w:color w:val="000000"/>
                <w:sz w:val="13"/>
              </w:rPr>
              <w:t>27</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olor w:val="000000"/>
                <w:sz w:val="13"/>
              </w:rPr>
            </w:pPr>
            <w:r w:rsidRPr="00676EB1">
              <w:rPr>
                <w:rFonts w:ascii="Arial" w:eastAsia="Arial" w:hAnsi="Arial"/>
                <w:color w:val="000000"/>
                <w:sz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Times New Roman" w:hAnsi="Arial" w:cs="Arial"/>
                <w:color w:val="000000"/>
                <w:sz w:val="13"/>
                <w:szCs w:val="13"/>
              </w:rPr>
            </w:pPr>
            <w:r w:rsidRPr="00676EB1">
              <w:rPr>
                <w:rFonts w:ascii="Arial" w:eastAsia="Times New Roman" w:hAnsi="Arial" w:cs="Arial"/>
                <w:color w:val="000000"/>
                <w:sz w:val="13"/>
                <w:szCs w:val="13"/>
              </w:rPr>
              <w:t>30</w:t>
            </w: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C291C" w:rsidRPr="00676EB1" w:rsidRDefault="003C291C" w:rsidP="00FC7090">
            <w:pPr>
              <w:jc w:val="center"/>
              <w:textAlignment w:val="baseline"/>
              <w:rPr>
                <w:rFonts w:eastAsia="Times New Roman"/>
                <w:color w:val="000000"/>
              </w:rPr>
            </w:pPr>
          </w:p>
        </w:tc>
      </w:tr>
      <w:tr w:rsidR="003C291C" w:rsidRPr="00676EB1" w:rsidTr="00FC7090">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C291C" w:rsidRPr="00676EB1"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C291C" w:rsidRPr="00676EB1"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SEPTEMBER – SEPTEMBRE</w:t>
            </w:r>
          </w:p>
        </w:tc>
      </w:tr>
      <w:tr w:rsidR="003C291C" w:rsidRPr="00676EB1" w:rsidTr="00FC7090">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S</w:t>
            </w:r>
          </w:p>
          <w:p w:rsidR="003C291C" w:rsidRPr="00676EB1" w:rsidRDefault="003C291C" w:rsidP="00FC7090">
            <w:pPr>
              <w:tabs>
                <w:tab w:val="center" w:pos="5220"/>
                <w:tab w:val="right" w:pos="10440"/>
              </w:tabs>
              <w:jc w:val="center"/>
              <w:rPr>
                <w:rFonts w:ascii="Arial" w:hAnsi="Arial" w:cs="Arial"/>
                <w:b/>
                <w:sz w:val="16"/>
                <w:szCs w:val="16"/>
              </w:rPr>
            </w:pPr>
            <w:r w:rsidRPr="00676EB1">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M</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T</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W</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T</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F</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S</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676EB1"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S</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M</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T</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W</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T</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F</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S</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676EB1"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S</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M</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T</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W</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T</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F</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S</w:t>
            </w:r>
          </w:p>
          <w:p w:rsidR="003C291C" w:rsidRPr="00676EB1" w:rsidRDefault="003C291C" w:rsidP="00FC7090">
            <w:pPr>
              <w:tabs>
                <w:tab w:val="center" w:pos="5220"/>
                <w:tab w:val="right" w:pos="10440"/>
              </w:tabs>
              <w:jc w:val="center"/>
              <w:rPr>
                <w:rFonts w:ascii="Arial" w:hAnsi="Arial" w:cs="Arial"/>
                <w:b/>
                <w:sz w:val="13"/>
                <w:szCs w:val="13"/>
              </w:rPr>
            </w:pPr>
            <w:r w:rsidRPr="00676EB1">
              <w:rPr>
                <w:rFonts w:ascii="Arial" w:hAnsi="Arial" w:cs="Arial"/>
                <w:b/>
                <w:sz w:val="13"/>
                <w:szCs w:val="13"/>
              </w:rPr>
              <w:t>S</w:t>
            </w:r>
          </w:p>
        </w:tc>
      </w:tr>
      <w:tr w:rsidR="003C291C" w:rsidRPr="00676EB1"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C291C" w:rsidRPr="00676EB1"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C291C" w:rsidRPr="00676EB1"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C291C" w:rsidRPr="00676EB1"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C291C" w:rsidRPr="00676EB1"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C291C" w:rsidRPr="00676EB1"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76EB1"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676EB1"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676EB1"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76EB1"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676EB1"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676EB1"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676EB1" w:rsidRDefault="003C291C" w:rsidP="00FC7090">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676EB1"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w:t>
            </w:r>
          </w:p>
        </w:tc>
      </w:tr>
      <w:tr w:rsidR="003C291C" w:rsidRPr="00676EB1"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b/>
                <w:color w:val="000000"/>
                <w:sz w:val="13"/>
                <w:szCs w:val="13"/>
              </w:rPr>
            </w:pPr>
            <w:r w:rsidRPr="00676EB1">
              <w:rPr>
                <w:rFonts w:ascii="Arial" w:eastAsia="Arial" w:hAnsi="Arial" w:cs="Arial"/>
                <w:b/>
                <w:color w:val="000000"/>
                <w:sz w:val="13"/>
                <w:szCs w:val="13"/>
              </w:rPr>
              <w:t>H</w:t>
            </w:r>
          </w:p>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6</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7</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76EB1"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b/>
                <w:color w:val="000000"/>
                <w:sz w:val="13"/>
                <w:szCs w:val="13"/>
              </w:rPr>
            </w:pPr>
            <w:r w:rsidRPr="00676EB1">
              <w:rPr>
                <w:rFonts w:ascii="Arial" w:eastAsia="Arial" w:hAnsi="Arial" w:cs="Arial"/>
                <w:b/>
                <w:color w:val="000000"/>
                <w:sz w:val="13"/>
                <w:szCs w:val="13"/>
              </w:rPr>
              <w:t>H</w:t>
            </w:r>
          </w:p>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76EB1"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676EB1" w:rsidRDefault="003C291C" w:rsidP="00FC7090">
            <w:pPr>
              <w:jc w:val="center"/>
              <w:textAlignment w:val="baseline"/>
              <w:rPr>
                <w:rFonts w:ascii="Arial" w:eastAsia="Arial" w:hAnsi="Arial" w:cs="Arial"/>
                <w:b/>
                <w:color w:val="000000"/>
                <w:sz w:val="13"/>
                <w:szCs w:val="13"/>
              </w:rPr>
            </w:pPr>
            <w:r w:rsidRPr="00676EB1">
              <w:rPr>
                <w:rFonts w:ascii="Arial" w:eastAsia="Arial" w:hAnsi="Arial" w:cs="Arial"/>
                <w:b/>
                <w:color w:val="000000"/>
                <w:sz w:val="13"/>
                <w:szCs w:val="13"/>
              </w:rPr>
              <w:t>H</w:t>
            </w:r>
          </w:p>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9</w:t>
            </w:r>
          </w:p>
        </w:tc>
      </w:tr>
      <w:tr w:rsidR="003C291C" w:rsidRPr="00676EB1"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76EB1"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76EB1"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b/>
                <w:color w:val="000000"/>
                <w:sz w:val="13"/>
                <w:szCs w:val="13"/>
              </w:rPr>
            </w:pPr>
            <w:r w:rsidRPr="00676EB1">
              <w:rPr>
                <w:rFonts w:ascii="Arial" w:eastAsia="Arial" w:hAnsi="Arial" w:cs="Arial"/>
                <w:b/>
                <w:color w:val="000000"/>
                <w:sz w:val="13"/>
                <w:szCs w:val="13"/>
              </w:rPr>
              <w:t>RH</w:t>
            </w:r>
          </w:p>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16</w:t>
            </w:r>
          </w:p>
        </w:tc>
      </w:tr>
      <w:tr w:rsidR="003C291C" w:rsidRPr="00676EB1"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76EB1"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76EB1"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b/>
                <w:color w:val="000000"/>
                <w:sz w:val="13"/>
                <w:szCs w:val="13"/>
              </w:rPr>
            </w:pPr>
            <w:r w:rsidRPr="00676EB1">
              <w:rPr>
                <w:rFonts w:ascii="Arial" w:eastAsia="Arial" w:hAnsi="Arial" w:cs="Arial"/>
                <w:b/>
                <w:color w:val="000000"/>
                <w:sz w:val="13"/>
                <w:szCs w:val="13"/>
              </w:rPr>
              <w:t>RH</w:t>
            </w:r>
          </w:p>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19</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23</w:t>
            </w:r>
          </w:p>
        </w:tc>
      </w:tr>
      <w:tr w:rsidR="003C291C" w:rsidRPr="00676EB1" w:rsidTr="00FC7090">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 xml:space="preserve">  23 /</w:t>
            </w:r>
          </w:p>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 xml:space="preserve">  24 /</w:t>
            </w:r>
          </w:p>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76EB1"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Times New Roman" w:hAnsi="Arial" w:cs="Arial"/>
                <w:color w:val="000000"/>
                <w:sz w:val="13"/>
                <w:szCs w:val="13"/>
              </w:rPr>
            </w:pPr>
            <w:r w:rsidRPr="00676EB1">
              <w:rPr>
                <w:rFonts w:ascii="Arial" w:eastAsia="Times New Roman" w:hAnsi="Arial" w:cs="Arial"/>
                <w:color w:val="000000"/>
                <w:sz w:val="13"/>
                <w:szCs w:val="13"/>
              </w:rPr>
              <w:t>31</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676EB1"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C291C" w:rsidRPr="00676EB1"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676EB1"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24</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b/>
                <w:color w:val="000000"/>
                <w:sz w:val="13"/>
                <w:szCs w:val="13"/>
              </w:rPr>
            </w:pPr>
            <w:r w:rsidRPr="00676EB1">
              <w:rPr>
                <w:rFonts w:ascii="Arial" w:eastAsia="Arial" w:hAnsi="Arial" w:cs="Arial"/>
                <w:b/>
                <w:color w:val="000000"/>
                <w:sz w:val="13"/>
                <w:szCs w:val="13"/>
              </w:rPr>
              <w:t>YK</w:t>
            </w:r>
          </w:p>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25</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26</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Arial" w:hAnsi="Arial" w:cs="Arial"/>
                <w:color w:val="000000"/>
                <w:sz w:val="13"/>
                <w:szCs w:val="13"/>
              </w:rPr>
            </w:pPr>
            <w:r w:rsidRPr="00676EB1">
              <w:rPr>
                <w:rFonts w:ascii="Arial" w:eastAsia="Arial" w:hAnsi="Arial" w:cs="Arial"/>
                <w:color w:val="000000"/>
                <w:sz w:val="13"/>
                <w:szCs w:val="13"/>
              </w:rPr>
              <w:t>29</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3C291C" w:rsidRPr="00676EB1" w:rsidRDefault="003C291C" w:rsidP="00FC7090">
            <w:pPr>
              <w:jc w:val="center"/>
              <w:textAlignment w:val="baseline"/>
              <w:rPr>
                <w:rFonts w:ascii="Arial" w:eastAsia="Times New Roman" w:hAnsi="Arial" w:cs="Arial"/>
                <w:color w:val="000000"/>
                <w:sz w:val="13"/>
                <w:szCs w:val="13"/>
              </w:rPr>
            </w:pPr>
            <w:r w:rsidRPr="00676EB1">
              <w:rPr>
                <w:rFonts w:ascii="Arial" w:eastAsia="Times New Roman" w:hAnsi="Arial" w:cs="Arial"/>
                <w:color w:val="000000"/>
                <w:sz w:val="13"/>
                <w:szCs w:val="13"/>
              </w:rPr>
              <w:t>30</w:t>
            </w:r>
          </w:p>
        </w:tc>
      </w:tr>
      <w:tr w:rsidR="003C291C" w:rsidRPr="00676EB1"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C291C" w:rsidRPr="00676EB1" w:rsidRDefault="003C291C" w:rsidP="00FC7090">
            <w:pPr>
              <w:spacing w:before="40"/>
              <w:jc w:val="right"/>
              <w:rPr>
                <w:rFonts w:ascii="Arial" w:hAnsi="Arial" w:cs="Arial"/>
                <w:b/>
                <w:sz w:val="13"/>
                <w:szCs w:val="13"/>
              </w:rPr>
            </w:pPr>
            <w:r w:rsidRPr="00676EB1">
              <w:rPr>
                <w:rFonts w:ascii="Arial" w:hAnsi="Arial" w:cs="Arial"/>
                <w:b/>
                <w:sz w:val="13"/>
                <w:szCs w:val="13"/>
              </w:rPr>
              <w:t>Sitting of the Court /</w:t>
            </w:r>
          </w:p>
          <w:p w:rsidR="003C291C" w:rsidRPr="00676EB1" w:rsidRDefault="003C291C" w:rsidP="00FC7090">
            <w:pPr>
              <w:jc w:val="right"/>
              <w:rPr>
                <w:rFonts w:ascii="Arial" w:hAnsi="Arial" w:cs="Arial"/>
                <w:b/>
                <w:sz w:val="13"/>
                <w:szCs w:val="13"/>
              </w:rPr>
            </w:pPr>
            <w:r w:rsidRPr="00676EB1">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C291C" w:rsidRPr="00676EB1" w:rsidRDefault="003C291C" w:rsidP="00FC7090">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C291C" w:rsidRPr="00676EB1" w:rsidRDefault="003C291C" w:rsidP="00FC7090">
            <w:pPr>
              <w:tabs>
                <w:tab w:val="left" w:pos="203"/>
              </w:tabs>
              <w:spacing w:before="40" w:after="120"/>
              <w:rPr>
                <w:rFonts w:ascii="Arial" w:hAnsi="Arial" w:cs="Arial"/>
                <w:b/>
                <w:sz w:val="13"/>
                <w:szCs w:val="13"/>
                <w:lang w:val="fr-CA"/>
              </w:rPr>
            </w:pPr>
            <w:r w:rsidRPr="00676EB1">
              <w:rPr>
                <w:rFonts w:ascii="Arial" w:hAnsi="Arial" w:cs="Arial"/>
                <w:b/>
                <w:sz w:val="13"/>
                <w:szCs w:val="13"/>
                <w:lang w:val="fr-CA"/>
              </w:rPr>
              <w:t>18</w:t>
            </w:r>
            <w:r w:rsidRPr="00676EB1">
              <w:rPr>
                <w:rFonts w:ascii="Arial" w:hAnsi="Arial" w:cs="Arial"/>
                <w:b/>
                <w:sz w:val="13"/>
                <w:szCs w:val="13"/>
                <w:lang w:val="fr-CA"/>
              </w:rPr>
              <w:tab/>
              <w:t xml:space="preserve"> sitting weeks / semaines séances de la Cour</w:t>
            </w:r>
          </w:p>
          <w:p w:rsidR="003C291C" w:rsidRPr="00676EB1" w:rsidRDefault="003C291C" w:rsidP="00FC7090">
            <w:pPr>
              <w:tabs>
                <w:tab w:val="left" w:pos="203"/>
              </w:tabs>
              <w:rPr>
                <w:rFonts w:ascii="Arial" w:hAnsi="Arial" w:cs="Arial"/>
                <w:b/>
                <w:sz w:val="13"/>
                <w:szCs w:val="13"/>
                <w:lang w:val="fr-CA"/>
              </w:rPr>
            </w:pPr>
            <w:r w:rsidRPr="00676EB1">
              <w:rPr>
                <w:rFonts w:ascii="Arial" w:hAnsi="Arial" w:cs="Arial"/>
                <w:b/>
                <w:sz w:val="13"/>
                <w:szCs w:val="13"/>
                <w:lang w:val="fr-CA"/>
              </w:rPr>
              <w:t>87</w:t>
            </w:r>
            <w:r w:rsidRPr="00676EB1">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C291C" w:rsidRPr="00676EB1" w:rsidRDefault="003C291C" w:rsidP="00FC7090">
            <w:pPr>
              <w:spacing w:before="40" w:after="120"/>
              <w:jc w:val="right"/>
              <w:rPr>
                <w:rFonts w:ascii="Arial" w:hAnsi="Arial" w:cs="Arial"/>
                <w:b/>
                <w:sz w:val="13"/>
                <w:szCs w:val="13"/>
                <w:lang w:val="fr-FR"/>
              </w:rPr>
            </w:pPr>
            <w:r w:rsidRPr="00676EB1">
              <w:rPr>
                <w:rFonts w:ascii="Arial" w:hAnsi="Arial" w:cs="Arial"/>
                <w:b/>
                <w:sz w:val="13"/>
                <w:szCs w:val="13"/>
                <w:lang w:val="fr-FR"/>
              </w:rPr>
              <w:t>Rosh Hashanah / Nouvel An juif</w:t>
            </w:r>
          </w:p>
          <w:p w:rsidR="003C291C" w:rsidRPr="00676EB1" w:rsidRDefault="003C291C" w:rsidP="00FC7090">
            <w:pPr>
              <w:jc w:val="right"/>
              <w:rPr>
                <w:rFonts w:ascii="Arial" w:hAnsi="Arial" w:cs="Arial"/>
                <w:b/>
                <w:sz w:val="13"/>
                <w:szCs w:val="13"/>
                <w:lang w:val="fr-CA"/>
              </w:rPr>
            </w:pPr>
            <w:r w:rsidRPr="00676EB1">
              <w:rPr>
                <w:rFonts w:ascii="Arial" w:hAnsi="Arial" w:cs="Arial"/>
                <w:b/>
                <w:sz w:val="13"/>
                <w:szCs w:val="13"/>
                <w:lang w:val="fr-FR"/>
              </w:rPr>
              <w:t>Yom Kippur / Yom Kippour</w:t>
            </w:r>
          </w:p>
        </w:tc>
        <w:tc>
          <w:tcPr>
            <w:tcW w:w="271" w:type="pct"/>
            <w:gridSpan w:val="2"/>
            <w:hideMark/>
          </w:tcPr>
          <w:p w:rsidR="003C291C" w:rsidRPr="00676EB1" w:rsidRDefault="003C291C" w:rsidP="00FC7090">
            <w:pPr>
              <w:spacing w:before="40" w:after="120"/>
              <w:jc w:val="center"/>
              <w:rPr>
                <w:rFonts w:ascii="Arial" w:hAnsi="Arial" w:cs="Arial"/>
                <w:b/>
                <w:sz w:val="13"/>
                <w:szCs w:val="13"/>
                <w:lang w:val="fr-CA"/>
              </w:rPr>
            </w:pPr>
            <w:r w:rsidRPr="00676EB1">
              <w:rPr>
                <w:rFonts w:ascii="Arial" w:hAnsi="Arial" w:cs="Arial"/>
                <w:b/>
                <w:sz w:val="13"/>
                <w:szCs w:val="13"/>
                <w:lang w:val="fr-CA"/>
              </w:rPr>
              <w:t>RH</w:t>
            </w:r>
          </w:p>
          <w:p w:rsidR="003C291C" w:rsidRPr="00676EB1" w:rsidRDefault="003C291C" w:rsidP="00FC7090">
            <w:pPr>
              <w:jc w:val="center"/>
              <w:rPr>
                <w:rFonts w:ascii="Arial" w:hAnsi="Arial" w:cs="Arial"/>
                <w:b/>
                <w:sz w:val="13"/>
                <w:szCs w:val="13"/>
                <w:lang w:val="fr-CA"/>
              </w:rPr>
            </w:pPr>
            <w:r w:rsidRPr="00676EB1">
              <w:rPr>
                <w:rFonts w:ascii="Arial" w:hAnsi="Arial" w:cs="Arial"/>
                <w:b/>
                <w:sz w:val="13"/>
                <w:szCs w:val="13"/>
                <w:lang w:val="fr-CA"/>
              </w:rPr>
              <w:t>YK</w:t>
            </w:r>
          </w:p>
        </w:tc>
      </w:tr>
      <w:tr w:rsidR="003C291C" w:rsidRPr="00FE51DA"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C291C" w:rsidRPr="00676EB1" w:rsidRDefault="003C291C" w:rsidP="00FC7090">
            <w:pPr>
              <w:jc w:val="right"/>
              <w:rPr>
                <w:rFonts w:ascii="Arial" w:hAnsi="Arial" w:cs="Arial"/>
                <w:b/>
                <w:sz w:val="13"/>
                <w:szCs w:val="13"/>
                <w:lang w:val="fr-CA"/>
              </w:rPr>
            </w:pPr>
            <w:r w:rsidRPr="00676EB1">
              <w:rPr>
                <w:rFonts w:ascii="Arial" w:hAnsi="Arial" w:cs="Arial"/>
                <w:b/>
                <w:sz w:val="13"/>
                <w:szCs w:val="13"/>
                <w:lang w:val="fr-CA"/>
              </w:rPr>
              <w:t>Court conference /</w:t>
            </w:r>
          </w:p>
          <w:p w:rsidR="003C291C" w:rsidRPr="00676EB1" w:rsidRDefault="003C291C" w:rsidP="00FC7090">
            <w:pPr>
              <w:jc w:val="right"/>
              <w:rPr>
                <w:rFonts w:ascii="Arial" w:hAnsi="Arial" w:cs="Arial"/>
                <w:b/>
                <w:sz w:val="13"/>
                <w:szCs w:val="13"/>
                <w:lang w:val="fr-CA"/>
              </w:rPr>
            </w:pPr>
            <w:r w:rsidRPr="00676EB1">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291C" w:rsidRPr="00676EB1" w:rsidRDefault="003C291C" w:rsidP="00FC7090">
            <w:pPr>
              <w:jc w:val="center"/>
              <w:rPr>
                <w:rFonts w:ascii="Arial" w:hAnsi="Arial" w:cs="Arial"/>
                <w:b/>
                <w:sz w:val="13"/>
                <w:szCs w:val="13"/>
                <w:lang w:val="fr-FR"/>
              </w:rPr>
            </w:pPr>
            <w:r w:rsidRPr="00676EB1">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C291C" w:rsidRPr="00676EB1" w:rsidRDefault="003C291C" w:rsidP="00FC7090">
            <w:pPr>
              <w:tabs>
                <w:tab w:val="left" w:pos="203"/>
              </w:tabs>
              <w:rPr>
                <w:rFonts w:ascii="Arial" w:hAnsi="Arial" w:cs="Arial"/>
                <w:b/>
                <w:sz w:val="13"/>
                <w:szCs w:val="13"/>
                <w:lang w:val="fr-CA"/>
              </w:rPr>
            </w:pPr>
            <w:r w:rsidRPr="00676EB1">
              <w:rPr>
                <w:rFonts w:ascii="Arial" w:hAnsi="Arial" w:cs="Arial"/>
                <w:b/>
                <w:sz w:val="13"/>
                <w:szCs w:val="13"/>
                <w:lang w:val="fr-CA"/>
              </w:rPr>
              <w:t>9</w:t>
            </w:r>
            <w:r w:rsidRPr="00676EB1">
              <w:rPr>
                <w:rFonts w:ascii="Arial" w:hAnsi="Arial" w:cs="Arial"/>
                <w:b/>
                <w:sz w:val="13"/>
                <w:szCs w:val="13"/>
                <w:lang w:val="fr-CA"/>
              </w:rPr>
              <w:tab/>
              <w:t>Court conference days /</w:t>
            </w:r>
          </w:p>
          <w:p w:rsidR="003C291C" w:rsidRPr="00676EB1" w:rsidRDefault="003C291C" w:rsidP="00FC7090">
            <w:pPr>
              <w:tabs>
                <w:tab w:val="left" w:pos="203"/>
              </w:tabs>
              <w:rPr>
                <w:rFonts w:ascii="Arial" w:hAnsi="Arial" w:cs="Arial"/>
                <w:b/>
                <w:sz w:val="13"/>
                <w:szCs w:val="13"/>
                <w:lang w:val="fr-CA"/>
              </w:rPr>
            </w:pPr>
            <w:r w:rsidRPr="00676EB1">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C291C" w:rsidRPr="00676EB1" w:rsidRDefault="003C291C" w:rsidP="00FC7090">
            <w:pPr>
              <w:rPr>
                <w:rFonts w:ascii="Arial" w:hAnsi="Arial" w:cs="Arial"/>
                <w:b/>
                <w:sz w:val="13"/>
                <w:szCs w:val="13"/>
                <w:lang w:val="fr-CA"/>
              </w:rPr>
            </w:pPr>
          </w:p>
        </w:tc>
        <w:tc>
          <w:tcPr>
            <w:tcW w:w="271" w:type="pct"/>
            <w:gridSpan w:val="2"/>
          </w:tcPr>
          <w:p w:rsidR="003C291C" w:rsidRPr="00676EB1" w:rsidRDefault="003C291C" w:rsidP="00FC7090">
            <w:pPr>
              <w:jc w:val="center"/>
              <w:rPr>
                <w:rFonts w:ascii="Arial" w:hAnsi="Arial" w:cs="Arial"/>
                <w:b/>
                <w:sz w:val="13"/>
                <w:szCs w:val="13"/>
                <w:lang w:val="fr-CA"/>
              </w:rPr>
            </w:pPr>
          </w:p>
        </w:tc>
      </w:tr>
      <w:tr w:rsidR="003C291C"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C291C" w:rsidRPr="00676EB1" w:rsidRDefault="003C291C" w:rsidP="00FC7090">
            <w:pPr>
              <w:jc w:val="right"/>
              <w:rPr>
                <w:rFonts w:ascii="Arial" w:hAnsi="Arial" w:cs="Arial"/>
                <w:b/>
                <w:sz w:val="13"/>
                <w:szCs w:val="13"/>
              </w:rPr>
            </w:pPr>
            <w:r w:rsidRPr="00676EB1">
              <w:rPr>
                <w:rFonts w:ascii="Arial" w:hAnsi="Arial" w:cs="Arial"/>
                <w:b/>
                <w:sz w:val="13"/>
                <w:szCs w:val="13"/>
              </w:rPr>
              <w:t xml:space="preserve">Holiday / </w:t>
            </w:r>
            <w:r w:rsidRPr="00676EB1">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C291C" w:rsidRPr="00676EB1" w:rsidRDefault="003C291C" w:rsidP="00FC7090">
            <w:pPr>
              <w:jc w:val="center"/>
              <w:rPr>
                <w:rFonts w:ascii="Arial" w:hAnsi="Arial" w:cs="Arial"/>
                <w:b/>
                <w:sz w:val="13"/>
                <w:szCs w:val="13"/>
              </w:rPr>
            </w:pPr>
            <w:r w:rsidRPr="00676EB1">
              <w:rPr>
                <w:rFonts w:ascii="Arial" w:hAnsi="Arial" w:cs="Arial"/>
                <w:b/>
                <w:sz w:val="13"/>
                <w:szCs w:val="13"/>
              </w:rPr>
              <w:t>H</w:t>
            </w:r>
          </w:p>
        </w:tc>
        <w:tc>
          <w:tcPr>
            <w:tcW w:w="1697" w:type="pct"/>
            <w:gridSpan w:val="9"/>
            <w:tcBorders>
              <w:top w:val="nil"/>
              <w:left w:val="single" w:sz="4" w:space="0" w:color="auto"/>
              <w:bottom w:val="nil"/>
              <w:right w:val="nil"/>
            </w:tcBorders>
            <w:hideMark/>
          </w:tcPr>
          <w:p w:rsidR="003C291C" w:rsidRPr="00676EB1" w:rsidRDefault="003C291C" w:rsidP="00FC7090">
            <w:pPr>
              <w:tabs>
                <w:tab w:val="left" w:pos="203"/>
              </w:tabs>
              <w:rPr>
                <w:rFonts w:ascii="Arial" w:hAnsi="Arial" w:cs="Arial"/>
                <w:b/>
                <w:sz w:val="13"/>
                <w:szCs w:val="13"/>
              </w:rPr>
            </w:pPr>
            <w:r w:rsidRPr="00676EB1">
              <w:rPr>
                <w:rFonts w:ascii="Arial" w:hAnsi="Arial" w:cs="Arial"/>
                <w:b/>
                <w:sz w:val="13"/>
                <w:szCs w:val="13"/>
              </w:rPr>
              <w:t>3</w:t>
            </w:r>
            <w:r w:rsidRPr="00676EB1">
              <w:rPr>
                <w:rFonts w:ascii="Arial" w:hAnsi="Arial" w:cs="Arial"/>
                <w:b/>
                <w:sz w:val="13"/>
                <w:szCs w:val="13"/>
              </w:rPr>
              <w:tab/>
              <w:t xml:space="preserve">holidays during sitting days / </w:t>
            </w:r>
          </w:p>
          <w:p w:rsidR="003C291C" w:rsidRPr="000778A3" w:rsidRDefault="003C291C" w:rsidP="00FC7090">
            <w:pPr>
              <w:tabs>
                <w:tab w:val="left" w:pos="203"/>
              </w:tabs>
              <w:rPr>
                <w:rFonts w:ascii="Arial" w:hAnsi="Arial" w:cs="Arial"/>
                <w:b/>
                <w:sz w:val="13"/>
                <w:szCs w:val="13"/>
                <w:lang w:val="fr-CA"/>
              </w:rPr>
            </w:pPr>
            <w:r w:rsidRPr="00676EB1">
              <w:rPr>
                <w:rFonts w:ascii="Arial" w:hAnsi="Arial" w:cs="Arial"/>
                <w:b/>
                <w:sz w:val="13"/>
                <w:szCs w:val="13"/>
              </w:rPr>
              <w:tab/>
            </w:r>
            <w:r w:rsidRPr="00676EB1">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3C291C" w:rsidRPr="000778A3" w:rsidRDefault="003C291C" w:rsidP="00FC7090">
            <w:pPr>
              <w:rPr>
                <w:rFonts w:ascii="Arial" w:hAnsi="Arial" w:cs="Arial"/>
                <w:b/>
                <w:sz w:val="13"/>
                <w:szCs w:val="13"/>
                <w:lang w:val="fr-FR"/>
              </w:rPr>
            </w:pPr>
          </w:p>
        </w:tc>
        <w:tc>
          <w:tcPr>
            <w:tcW w:w="271" w:type="pct"/>
            <w:gridSpan w:val="2"/>
          </w:tcPr>
          <w:p w:rsidR="003C291C" w:rsidRPr="000778A3" w:rsidRDefault="003C291C" w:rsidP="00FC7090">
            <w:pPr>
              <w:jc w:val="center"/>
              <w:rPr>
                <w:rFonts w:ascii="Arial" w:hAnsi="Arial" w:cs="Arial"/>
                <w:b/>
                <w:sz w:val="13"/>
                <w:szCs w:val="13"/>
                <w:lang w:val="fr-FR"/>
              </w:rPr>
            </w:pPr>
          </w:p>
        </w:tc>
      </w:tr>
    </w:tbl>
    <w:p w:rsidR="003C291C" w:rsidRDefault="003C291C" w:rsidP="003C291C">
      <w:pPr>
        <w:tabs>
          <w:tab w:val="center" w:pos="5220"/>
          <w:tab w:val="right" w:pos="10800"/>
        </w:tabs>
        <w:rPr>
          <w:lang w:val="fr-CA"/>
        </w:rPr>
      </w:pPr>
    </w:p>
    <w:p w:rsidR="002410B8" w:rsidRPr="0022323B" w:rsidRDefault="002410B8" w:rsidP="003F414B">
      <w:pPr>
        <w:tabs>
          <w:tab w:val="center" w:pos="5220"/>
          <w:tab w:val="right" w:pos="10800"/>
        </w:tabs>
        <w:rPr>
          <w:lang w:val="fr-CA"/>
        </w:rPr>
      </w:pPr>
    </w:p>
    <w:sectPr w:rsidR="002410B8" w:rsidRPr="0022323B" w:rsidSect="00B4618C">
      <w:headerReference w:type="default" r:id="rId49"/>
      <w:footerReference w:type="default" r:id="rId50"/>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07C" w:rsidRDefault="0039607C" w:rsidP="00A87207">
      <w:r>
        <w:separator/>
      </w:r>
    </w:p>
  </w:endnote>
  <w:endnote w:type="continuationSeparator" w:id="0">
    <w:p w:rsidR="0039607C" w:rsidRDefault="0039607C"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7C" w:rsidRDefault="003960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39607C" w:rsidRDefault="003960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9607C" w:rsidRDefault="0039607C">
    <w:pPr>
      <w:tabs>
        <w:tab w:val="center" w:pos="4740"/>
      </w:tabs>
    </w:pPr>
    <w:r>
      <w:tab/>
      <w:t xml:space="preserve">- </w:t>
    </w:r>
    <w:r>
      <w:pgNum/>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7C" w:rsidRPr="00924065" w:rsidRDefault="0039607C"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7C" w:rsidRDefault="00FE51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1" style="width:480.95pt;height:1pt" o:hralign="center" o:hrstd="t" o:hrnoshade="t" o:hr="t" fillcolor="black [3213]" stroked="f"/>
      </w:pict>
    </w:r>
  </w:p>
  <w:p w:rsidR="0039607C" w:rsidRPr="0009648D" w:rsidRDefault="0039607C" w:rsidP="00ED7E83">
    <w:pPr>
      <w:tabs>
        <w:tab w:val="center" w:pos="4680"/>
      </w:tabs>
    </w:pPr>
    <w:r>
      <w:tab/>
    </w:r>
    <w:r w:rsidRPr="0009648D">
      <w:t xml:space="preserve">- </w:t>
    </w:r>
    <w:r>
      <w:fldChar w:fldCharType="begin"/>
    </w:r>
    <w:r>
      <w:instrText xml:space="preserve"> PAGE   \* MERGEFORMAT </w:instrText>
    </w:r>
    <w:r>
      <w:fldChar w:fldCharType="separate"/>
    </w:r>
    <w:r w:rsidR="00FE51DA">
      <w:rPr>
        <w:noProof/>
      </w:rPr>
      <w:t>6</w:t>
    </w:r>
    <w:r>
      <w:rPr>
        <w:noProof/>
      </w:rPr>
      <w:fldChar w:fldCharType="end"/>
    </w:r>
    <w:r w:rsidRPr="0009648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7C" w:rsidRDefault="00FE51DA">
    <w:pPr>
      <w:pStyle w:val="Footer"/>
      <w:rPr>
        <w:lang w:val="fr-CA"/>
      </w:rPr>
    </w:pPr>
    <w:r>
      <w:rPr>
        <w:lang w:val="fr-CA"/>
      </w:rPr>
      <w:pict>
        <v:rect id="_x0000_i1032" style="width:480.95pt;height:1pt" o:hralign="center" o:hrstd="t" o:hrnoshade="t" o:hr="t" fillcolor="black [3213]" stroked="f"/>
      </w:pict>
    </w:r>
  </w:p>
  <w:p w:rsidR="0039607C" w:rsidRDefault="0039607C" w:rsidP="00245129">
    <w:pPr>
      <w:tabs>
        <w:tab w:val="center" w:pos="4680"/>
      </w:tabs>
    </w:pPr>
    <w:r>
      <w:tab/>
    </w:r>
    <w:r w:rsidRPr="0009648D">
      <w:t xml:space="preserve">- </w:t>
    </w:r>
    <w:r>
      <w:fldChar w:fldCharType="begin"/>
    </w:r>
    <w:r>
      <w:instrText xml:space="preserve"> PAGE   \* MERGEFORMAT </w:instrText>
    </w:r>
    <w:r>
      <w:fldChar w:fldCharType="separate"/>
    </w:r>
    <w:r w:rsidR="00FE51DA">
      <w:rPr>
        <w:noProof/>
      </w:rPr>
      <w:t>1</w:t>
    </w:r>
    <w:r>
      <w:rPr>
        <w:noProof/>
      </w:rPr>
      <w:fldChar w:fldCharType="end"/>
    </w:r>
    <w:r w:rsidRPr="0009648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7C" w:rsidRDefault="003960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9607C" w:rsidRDefault="003960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9607C" w:rsidRDefault="0039607C">
    <w:pPr>
      <w:tabs>
        <w:tab w:val="center" w:pos="4740"/>
      </w:tabs>
    </w:pPr>
    <w:r>
      <w:tab/>
      <w:t xml:space="preserve">- </w:t>
    </w:r>
    <w:r>
      <w:pgNum/>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7C" w:rsidRDefault="00FE51DA" w:rsidP="00755F22">
    <w:pPr>
      <w:tabs>
        <w:tab w:val="left" w:pos="-1440"/>
        <w:tab w:val="left" w:pos="-720"/>
      </w:tabs>
    </w:pPr>
    <w:r>
      <w:pict>
        <v:rect id="_x0000_i1035" style="width:480.95pt;height:1pt" o:hralign="center" o:hrstd="t" o:hrnoshade="t" o:hr="t" fillcolor="black [3213]" stroked="f"/>
      </w:pict>
    </w:r>
  </w:p>
  <w:p w:rsidR="0039607C" w:rsidRDefault="0039607C" w:rsidP="00EB2B90">
    <w:pPr>
      <w:tabs>
        <w:tab w:val="center" w:pos="4680"/>
      </w:tabs>
    </w:pPr>
    <w:r>
      <w:tab/>
      <w:t xml:space="preserve">- </w:t>
    </w:r>
    <w:r>
      <w:fldChar w:fldCharType="begin"/>
    </w:r>
    <w:r>
      <w:instrText xml:space="preserve"> PAGE   \* MERGEFORMAT </w:instrText>
    </w:r>
    <w:r>
      <w:fldChar w:fldCharType="separate"/>
    </w:r>
    <w:r w:rsidR="00FE51DA">
      <w:rPr>
        <w:noProof/>
      </w:rPr>
      <w:t>9</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7C" w:rsidRDefault="00FE51DA" w:rsidP="00EB2B90">
    <w:pPr>
      <w:tabs>
        <w:tab w:val="center" w:pos="4680"/>
      </w:tabs>
    </w:pPr>
    <w:r>
      <w:pict>
        <v:rect id="_x0000_i1036" style="width:480.95pt;height:1pt" o:hralign="center" o:hrstd="t" o:hrnoshade="t" o:hr="t" fillcolor="black [3213]" stroked="f"/>
      </w:pict>
    </w:r>
  </w:p>
  <w:p w:rsidR="0039607C" w:rsidRPr="0031432F" w:rsidRDefault="0039607C" w:rsidP="00EB2B90">
    <w:pPr>
      <w:tabs>
        <w:tab w:val="center" w:pos="4680"/>
      </w:tabs>
    </w:pPr>
    <w:r>
      <w:tab/>
      <w:t xml:space="preserve">- </w:t>
    </w:r>
    <w:r>
      <w:fldChar w:fldCharType="begin"/>
    </w:r>
    <w:r>
      <w:instrText xml:space="preserve"> PAGE   \* MERGEFORMAT </w:instrText>
    </w:r>
    <w:r>
      <w:fldChar w:fldCharType="separate"/>
    </w:r>
    <w:r w:rsidR="00FE51DA">
      <w:rPr>
        <w:noProof/>
      </w:rPr>
      <w:t>7</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7C" w:rsidRDefault="003960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9607C" w:rsidRDefault="003960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9607C" w:rsidRDefault="0039607C">
    <w:pPr>
      <w:tabs>
        <w:tab w:val="center" w:pos="4740"/>
      </w:tabs>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7C" w:rsidRDefault="003960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9607C" w:rsidRDefault="00FE51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8" style="width:480.95pt;height:1pt" o:hralign="center" o:hrstd="t" o:hrnoshade="t" o:hr="t" fillcolor="black [3213]" stroked="f"/>
      </w:pict>
    </w:r>
  </w:p>
  <w:p w:rsidR="0039607C" w:rsidRDefault="0039607C"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7C" w:rsidRDefault="00FE51DA" w:rsidP="00782AE4">
    <w:pPr>
      <w:tabs>
        <w:tab w:val="center" w:pos="4680"/>
      </w:tabs>
    </w:pPr>
    <w:r>
      <w:pict>
        <v:rect id="_x0000_i1039" style="width:480.95pt;height:1pt" o:hralign="center" o:hrstd="t" o:hrnoshade="t" o:hr="t" fillcolor="black [3213]" stroked="f"/>
      </w:pict>
    </w:r>
  </w:p>
  <w:p w:rsidR="0039607C" w:rsidRDefault="0039607C"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FE51DA">
      <w:rPr>
        <w:noProof/>
        <w:szCs w:val="24"/>
      </w:rPr>
      <w:t>10</w:t>
    </w:r>
    <w:r w:rsidRPr="001775C1">
      <w:rPr>
        <w:szCs w:val="24"/>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07C" w:rsidRDefault="0039607C" w:rsidP="00A87207">
      <w:r>
        <w:separator/>
      </w:r>
    </w:p>
  </w:footnote>
  <w:footnote w:type="continuationSeparator" w:id="0">
    <w:p w:rsidR="0039607C" w:rsidRDefault="0039607C"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9607C" w:rsidRPr="00FE51DA">
      <w:tc>
        <w:tcPr>
          <w:tcW w:w="4200" w:type="dxa"/>
          <w:tcMar>
            <w:left w:w="0" w:type="dxa"/>
            <w:right w:w="0" w:type="dxa"/>
          </w:tcMar>
        </w:tcPr>
        <w:p w:rsidR="0039607C" w:rsidRDefault="003960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39607C" w:rsidRDefault="003960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39607C" w:rsidRDefault="0039607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9607C" w:rsidRPr="00FF6BA5" w:rsidRDefault="0039607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39607C" w:rsidRPr="00FF6BA5" w:rsidRDefault="003960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39607C" w:rsidRPr="00FF6BA5" w:rsidRDefault="003960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39607C" w:rsidRPr="00FF6BA5" w:rsidRDefault="003960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7C" w:rsidRDefault="003960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9607C" w:rsidRPr="00FE51DA" w:rsidTr="00245129">
      <w:tc>
        <w:tcPr>
          <w:tcW w:w="4200" w:type="dxa"/>
          <w:tcMar>
            <w:left w:w="0" w:type="dxa"/>
            <w:right w:w="0" w:type="dxa"/>
          </w:tcMar>
        </w:tcPr>
        <w:p w:rsidR="0039607C" w:rsidRPr="00634F42" w:rsidRDefault="0039607C"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39607C" w:rsidRPr="00755F22" w:rsidRDefault="0039607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9607C" w:rsidRPr="00755F22" w:rsidRDefault="0039607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39607C" w:rsidRPr="00755F22" w:rsidRDefault="0039607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39607C" w:rsidRPr="00FF6BA5" w:rsidRDefault="0039607C" w:rsidP="00755F22">
    <w:pPr>
      <w:tabs>
        <w:tab w:val="left" w:pos="-1440"/>
        <w:tab w:val="left" w:pos="-720"/>
      </w:tabs>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7C" w:rsidRDefault="003960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9607C">
      <w:tc>
        <w:tcPr>
          <w:tcW w:w="4230" w:type="dxa"/>
          <w:tcMar>
            <w:left w:w="0" w:type="dxa"/>
            <w:right w:w="0" w:type="dxa"/>
          </w:tcMar>
        </w:tcPr>
        <w:p w:rsidR="0039607C" w:rsidRDefault="003960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39607C" w:rsidRDefault="0039607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9607C" w:rsidRDefault="0039607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39607C">
      <w:trPr>
        <w:gridAfter w:val="2"/>
        <w:wAfter w:w="5250" w:type="dxa"/>
      </w:trPr>
      <w:tc>
        <w:tcPr>
          <w:tcW w:w="4230" w:type="dxa"/>
          <w:tcMar>
            <w:left w:w="0" w:type="dxa"/>
            <w:right w:w="0" w:type="dxa"/>
          </w:tcMar>
        </w:tcPr>
        <w:p w:rsidR="0039607C" w:rsidRDefault="003960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9607C" w:rsidRDefault="003960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9607C" w:rsidRPr="00755F22" w:rsidTr="00245129">
      <w:tc>
        <w:tcPr>
          <w:tcW w:w="4230" w:type="dxa"/>
          <w:tcMar>
            <w:left w:w="0" w:type="dxa"/>
            <w:right w:w="0" w:type="dxa"/>
          </w:tcMar>
        </w:tcPr>
        <w:p w:rsidR="0039607C" w:rsidRPr="00755F22" w:rsidRDefault="0039607C" w:rsidP="00831CA9">
          <w:pPr>
            <w:keepNext/>
            <w:keepLines/>
            <w:rPr>
              <w:sz w:val="20"/>
              <w:szCs w:val="20"/>
            </w:rPr>
          </w:pPr>
          <w:r w:rsidRPr="00755F22">
            <w:rPr>
              <w:sz w:val="20"/>
              <w:szCs w:val="20"/>
            </w:rPr>
            <w:t>Motions</w:t>
          </w:r>
        </w:p>
      </w:tc>
      <w:tc>
        <w:tcPr>
          <w:tcW w:w="1170" w:type="dxa"/>
          <w:tcMar>
            <w:left w:w="0" w:type="dxa"/>
            <w:right w:w="0" w:type="dxa"/>
          </w:tcMar>
        </w:tcPr>
        <w:p w:rsidR="0039607C" w:rsidRPr="00755F22" w:rsidRDefault="0039607C" w:rsidP="00831CA9">
          <w:pPr>
            <w:keepLines/>
            <w:jc w:val="center"/>
            <w:rPr>
              <w:sz w:val="20"/>
              <w:szCs w:val="20"/>
            </w:rPr>
          </w:pPr>
        </w:p>
        <w:p w:rsidR="0039607C" w:rsidRPr="00755F22" w:rsidRDefault="0039607C" w:rsidP="00831CA9">
          <w:pPr>
            <w:keepLines/>
            <w:tabs>
              <w:tab w:val="left" w:pos="-1440"/>
              <w:tab w:val="left" w:pos="-720"/>
            </w:tabs>
            <w:jc w:val="center"/>
            <w:rPr>
              <w:sz w:val="20"/>
              <w:szCs w:val="20"/>
            </w:rPr>
          </w:pPr>
        </w:p>
      </w:tc>
      <w:tc>
        <w:tcPr>
          <w:tcW w:w="4080" w:type="dxa"/>
          <w:tcMar>
            <w:left w:w="0" w:type="dxa"/>
            <w:right w:w="0" w:type="dxa"/>
          </w:tcMar>
        </w:tcPr>
        <w:p w:rsidR="0039607C" w:rsidRPr="00BA6468" w:rsidRDefault="0039607C" w:rsidP="00BA6468">
          <w:pPr>
            <w:keepLines/>
            <w:rPr>
              <w:sz w:val="20"/>
              <w:szCs w:val="20"/>
              <w:lang w:val="fr-CA"/>
            </w:rPr>
          </w:pPr>
          <w:r w:rsidRPr="00BA6468">
            <w:rPr>
              <w:sz w:val="20"/>
              <w:szCs w:val="20"/>
              <w:lang w:val="fr-CA"/>
            </w:rPr>
            <w:t>Requêtes</w:t>
          </w:r>
        </w:p>
      </w:tc>
    </w:tr>
  </w:tbl>
  <w:p w:rsidR="0039607C" w:rsidRDefault="0039607C" w:rsidP="00831CA9">
    <w:pP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7C" w:rsidRDefault="0039607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9607C">
      <w:tc>
        <w:tcPr>
          <w:tcW w:w="4230" w:type="dxa"/>
          <w:tcMar>
            <w:left w:w="0" w:type="dxa"/>
            <w:right w:w="0" w:type="dxa"/>
          </w:tcMar>
        </w:tcPr>
        <w:p w:rsidR="0039607C" w:rsidRDefault="003960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39607C" w:rsidRDefault="003960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39607C" w:rsidRDefault="003960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39607C" w:rsidRDefault="003960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9607C" w:rsidRDefault="003960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39607C" w:rsidRDefault="0039607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39607C" w:rsidRDefault="003960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9607C" w:rsidRDefault="003960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9607C" w:rsidRPr="00782AE4" w:rsidTr="00245129">
      <w:tc>
        <w:tcPr>
          <w:tcW w:w="4230" w:type="dxa"/>
          <w:tcMar>
            <w:left w:w="0" w:type="dxa"/>
            <w:right w:w="0" w:type="dxa"/>
          </w:tcMar>
        </w:tcPr>
        <w:p w:rsidR="0039607C" w:rsidRPr="00782AE4" w:rsidRDefault="0039607C" w:rsidP="00102926">
          <w:pPr>
            <w:keepNext/>
            <w:keepLines/>
            <w:tabs>
              <w:tab w:val="left" w:pos="-1440"/>
              <w:tab w:val="left" w:pos="-720"/>
            </w:tabs>
            <w:rPr>
              <w:sz w:val="20"/>
              <w:szCs w:val="20"/>
            </w:rPr>
          </w:pPr>
          <w:r w:rsidRPr="00782AE4">
            <w:rPr>
              <w:sz w:val="20"/>
              <w:szCs w:val="20"/>
            </w:rPr>
            <w:t xml:space="preserve">HEADNOTES OF RECENT </w:t>
          </w:r>
        </w:p>
        <w:p w:rsidR="0039607C" w:rsidRPr="00782AE4" w:rsidRDefault="003960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39607C" w:rsidRDefault="0039607C" w:rsidP="00102926">
          <w:pPr>
            <w:keepNext/>
            <w:keepLines/>
            <w:tabs>
              <w:tab w:val="left" w:pos="-1440"/>
              <w:tab w:val="left" w:pos="-720"/>
            </w:tabs>
            <w:jc w:val="center"/>
            <w:rPr>
              <w:sz w:val="20"/>
              <w:szCs w:val="20"/>
            </w:rPr>
          </w:pPr>
        </w:p>
        <w:p w:rsidR="0039607C" w:rsidRDefault="0039607C" w:rsidP="00102926">
          <w:pPr>
            <w:keepNext/>
            <w:keepLines/>
            <w:tabs>
              <w:tab w:val="left" w:pos="-1440"/>
              <w:tab w:val="left" w:pos="-720"/>
            </w:tabs>
            <w:jc w:val="center"/>
            <w:rPr>
              <w:sz w:val="20"/>
              <w:szCs w:val="20"/>
            </w:rPr>
          </w:pPr>
        </w:p>
        <w:p w:rsidR="0039607C" w:rsidRPr="00782AE4" w:rsidRDefault="0039607C" w:rsidP="00102926">
          <w:pPr>
            <w:keepNext/>
            <w:keepLines/>
            <w:tabs>
              <w:tab w:val="left" w:pos="-1440"/>
              <w:tab w:val="left" w:pos="-720"/>
            </w:tabs>
            <w:jc w:val="center"/>
            <w:rPr>
              <w:sz w:val="20"/>
              <w:szCs w:val="20"/>
            </w:rPr>
          </w:pPr>
        </w:p>
      </w:tc>
      <w:tc>
        <w:tcPr>
          <w:tcW w:w="4080" w:type="dxa"/>
          <w:tcMar>
            <w:left w:w="0" w:type="dxa"/>
            <w:right w:w="0" w:type="dxa"/>
          </w:tcMar>
        </w:tcPr>
        <w:p w:rsidR="0039607C" w:rsidRPr="00102926" w:rsidRDefault="003960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39607C" w:rsidRPr="00782AE4" w:rsidRDefault="0039607C" w:rsidP="00102926">
          <w:pPr>
            <w:keepLines/>
            <w:tabs>
              <w:tab w:val="left" w:pos="-1440"/>
              <w:tab w:val="left" w:pos="-720"/>
            </w:tabs>
            <w:rPr>
              <w:sz w:val="20"/>
              <w:szCs w:val="20"/>
            </w:rPr>
          </w:pPr>
          <w:r w:rsidRPr="00102926">
            <w:rPr>
              <w:sz w:val="20"/>
              <w:szCs w:val="20"/>
              <w:lang w:val="fr-CA"/>
            </w:rPr>
            <w:t>RÉCENTS</w:t>
          </w:r>
        </w:p>
      </w:tc>
    </w:tr>
  </w:tbl>
  <w:p w:rsidR="0039607C" w:rsidRDefault="0039607C"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7C" w:rsidRDefault="003960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5B3D"/>
    <w:multiLevelType w:val="hybridMultilevel"/>
    <w:tmpl w:val="66623D2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015584"/>
    <w:multiLevelType w:val="hybridMultilevel"/>
    <w:tmpl w:val="66623D2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4"/>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84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88"/>
    <w:rsid w:val="00002704"/>
    <w:rsid w:val="00020DC3"/>
    <w:rsid w:val="0003223B"/>
    <w:rsid w:val="000327B2"/>
    <w:rsid w:val="00033A57"/>
    <w:rsid w:val="0004528B"/>
    <w:rsid w:val="00045DE3"/>
    <w:rsid w:val="00064FBA"/>
    <w:rsid w:val="00091BA6"/>
    <w:rsid w:val="00091FA6"/>
    <w:rsid w:val="0009686C"/>
    <w:rsid w:val="00096BD9"/>
    <w:rsid w:val="000B2F5A"/>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7704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2F5927"/>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9607C"/>
    <w:rsid w:val="003B3977"/>
    <w:rsid w:val="003C291C"/>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01F"/>
    <w:rsid w:val="004B7F60"/>
    <w:rsid w:val="004C1AAC"/>
    <w:rsid w:val="004C1C35"/>
    <w:rsid w:val="004E1E0A"/>
    <w:rsid w:val="004E44A7"/>
    <w:rsid w:val="004E5524"/>
    <w:rsid w:val="004F090E"/>
    <w:rsid w:val="00501F3C"/>
    <w:rsid w:val="00506BE1"/>
    <w:rsid w:val="00520F9E"/>
    <w:rsid w:val="0052229C"/>
    <w:rsid w:val="00527CC7"/>
    <w:rsid w:val="0053034A"/>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3700C"/>
    <w:rsid w:val="00645947"/>
    <w:rsid w:val="006615F4"/>
    <w:rsid w:val="00675479"/>
    <w:rsid w:val="00676EB1"/>
    <w:rsid w:val="00680709"/>
    <w:rsid w:val="00681F61"/>
    <w:rsid w:val="00684F23"/>
    <w:rsid w:val="00691D1D"/>
    <w:rsid w:val="00693C38"/>
    <w:rsid w:val="00696BF9"/>
    <w:rsid w:val="00697C62"/>
    <w:rsid w:val="006A329B"/>
    <w:rsid w:val="006A7EB8"/>
    <w:rsid w:val="006B6926"/>
    <w:rsid w:val="006B74B7"/>
    <w:rsid w:val="006C3F47"/>
    <w:rsid w:val="006C5F7A"/>
    <w:rsid w:val="006E06AF"/>
    <w:rsid w:val="006E1CB0"/>
    <w:rsid w:val="006F350F"/>
    <w:rsid w:val="00717608"/>
    <w:rsid w:val="00727571"/>
    <w:rsid w:val="00732DB7"/>
    <w:rsid w:val="0074238B"/>
    <w:rsid w:val="00745EF7"/>
    <w:rsid w:val="00751643"/>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1A20"/>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0D88"/>
    <w:rsid w:val="00984546"/>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4417A"/>
    <w:rsid w:val="00A51D10"/>
    <w:rsid w:val="00A52A83"/>
    <w:rsid w:val="00A61252"/>
    <w:rsid w:val="00A6552C"/>
    <w:rsid w:val="00A744AF"/>
    <w:rsid w:val="00A760C7"/>
    <w:rsid w:val="00A81DCF"/>
    <w:rsid w:val="00A87207"/>
    <w:rsid w:val="00A935AA"/>
    <w:rsid w:val="00A956D3"/>
    <w:rsid w:val="00AA56FB"/>
    <w:rsid w:val="00AB2201"/>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B6BD2"/>
    <w:rsid w:val="00BC680C"/>
    <w:rsid w:val="00BD06DA"/>
    <w:rsid w:val="00BD264E"/>
    <w:rsid w:val="00BD4217"/>
    <w:rsid w:val="00BD42D6"/>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A7B17"/>
    <w:rsid w:val="00FB19A2"/>
    <w:rsid w:val="00FB1DB6"/>
    <w:rsid w:val="00FB4A2E"/>
    <w:rsid w:val="00FC7090"/>
    <w:rsid w:val="00FD053D"/>
    <w:rsid w:val="00FE413D"/>
    <w:rsid w:val="00FE51DA"/>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801A20"/>
    <w:pPr>
      <w:jc w:val="both"/>
    </w:pPr>
    <w:rPr>
      <w:rFonts w:eastAsia="Calibri" w:cs="Times New Roman"/>
      <w:smallCaps/>
    </w:rPr>
  </w:style>
  <w:style w:type="character" w:customStyle="1" w:styleId="SCCBanSummaryChar">
    <w:name w:val="SCC.BanSummary Char"/>
    <w:basedOn w:val="DefaultParagraphFont"/>
    <w:link w:val="SCCBanSummary0"/>
    <w:rsid w:val="00801A20"/>
    <w:rPr>
      <w:rFonts w:eastAsia="Calibri" w:cs="Times New Roman"/>
      <w:smallCap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cc-csc.lexum.com/scc-csc/scc-l-csc-a/en/item/11631/index.do?q=purdy" TargetMode="External"/><Relationship Id="rId18" Type="http://schemas.openxmlformats.org/officeDocument/2006/relationships/hyperlink" Target="https://scc-csc.lexum.com/scc-csc/scc-l-csc-a/en/item/11631/index.do?q=purdy" TargetMode="External"/><Relationship Id="rId26" Type="http://schemas.openxmlformats.org/officeDocument/2006/relationships/hyperlink" Target="https://www.canlii.org/en/ab/abca/doc/2023/2023abca10/2023abca10.html?resultIndex=1"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canlii.ca/t/jdgcs" TargetMode="External"/><Relationship Id="rId34" Type="http://schemas.openxmlformats.org/officeDocument/2006/relationships/footer" Target="footer3.xml"/><Relationship Id="rId42" Type="http://schemas.openxmlformats.org/officeDocument/2006/relationships/hyperlink" Target="https://decisions.scc-csc.ca/scc-csc/scc-csc/fr/item/19957/index.do" TargetMode="External"/><Relationship Id="rId47" Type="http://schemas.openxmlformats.org/officeDocument/2006/relationships/header" Target="header9.xml"/><Relationship Id="rId50"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yperlink" Target="https://www.canlii.org/en/bc/bcca/doc/2010/2010bcca413/2010bcca413.html" TargetMode="External"/><Relationship Id="rId17" Type="http://schemas.openxmlformats.org/officeDocument/2006/relationships/hyperlink" Target="https://www.canlii.org/en/bc/bcca/doc/2010/2010bcca413/2010bcca413.html" TargetMode="External"/><Relationship Id="rId25" Type="http://schemas.openxmlformats.org/officeDocument/2006/relationships/hyperlink" Target="https://www.canlii.org/en/ab/abqb/doc/2021/2021abqb705/2021abqb705.html?resultIndex=1" TargetMode="External"/><Relationship Id="rId33" Type="http://schemas.openxmlformats.org/officeDocument/2006/relationships/header" Target="header3.xml"/><Relationship Id="rId38" Type="http://schemas.openxmlformats.org/officeDocument/2006/relationships/footer" Target="footer5.xml"/><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s://www.canlii.org/en/bc/bcca/doc/2008/2008bcca95/2008bcca95.html?resultIndex=1" TargetMode="External"/><Relationship Id="rId20" Type="http://schemas.openxmlformats.org/officeDocument/2006/relationships/hyperlink" Target="https://www.canlii.org/en/bc/bcsc/doc/2019/2019bcsc2285/2019bcsc2285.html?resultIndex=1" TargetMode="External"/><Relationship Id="rId29" Type="http://schemas.openxmlformats.org/officeDocument/2006/relationships/header" Target="header1.xml"/><Relationship Id="rId41" Type="http://schemas.openxmlformats.org/officeDocument/2006/relationships/hyperlink" Target="https://decisions.scc-csc.ca/scc-csc/scc-csc/en/item/19957/index.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en/bc/bcca/doc/2008/2008bcca95/2008bcca95.html?resultIndex=1" TargetMode="External"/><Relationship Id="rId24" Type="http://schemas.openxmlformats.org/officeDocument/2006/relationships/hyperlink" Target="https://canlii.ca/t/jt4tm" TargetMode="External"/><Relationship Id="rId32" Type="http://schemas.openxmlformats.org/officeDocument/2006/relationships/footer" Target="footer2.xml"/><Relationship Id="rId37" Type="http://schemas.openxmlformats.org/officeDocument/2006/relationships/footer" Target="footer4.xml"/><Relationship Id="rId40" Type="http://schemas.openxmlformats.org/officeDocument/2006/relationships/footer" Target="footer6.xml"/><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www.canlii.org/en/bc/bcsc/doc/2019/2019bcsc2285/2019bcsc2285.html?resultIndex=1" TargetMode="External"/><Relationship Id="rId23" Type="http://schemas.openxmlformats.org/officeDocument/2006/relationships/hyperlink" Target="https://canlii.ca/t/jdgcs" TargetMode="External"/><Relationship Id="rId28" Type="http://schemas.openxmlformats.org/officeDocument/2006/relationships/hyperlink" Target="https://www.canlii.org/en/ab/abca/doc/2023/2023abca10/2023abca10.html?resultIndex=1" TargetMode="External"/><Relationship Id="rId36" Type="http://schemas.openxmlformats.org/officeDocument/2006/relationships/header" Target="header5.xml"/><Relationship Id="rId49" Type="http://schemas.openxmlformats.org/officeDocument/2006/relationships/header" Target="header10.xml"/><Relationship Id="rId10" Type="http://schemas.openxmlformats.org/officeDocument/2006/relationships/hyperlink" Target="https://www.scc-csc.ca" TargetMode="External"/><Relationship Id="rId19" Type="http://schemas.openxmlformats.org/officeDocument/2006/relationships/hyperlink" Target="https://www.canlii.org/en/bc/bcca/doc/2012/2012bcca272/2012bcca272.html" TargetMode="External"/><Relationship Id="rId31" Type="http://schemas.openxmlformats.org/officeDocument/2006/relationships/footer" Target="footer1.xml"/><Relationship Id="rId44" Type="http://schemas.openxmlformats.org/officeDocument/2006/relationships/header" Target="header8.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hyperlink" Target="https://www.canlii.org/en/bc/bcca/doc/2012/2012bcca272/2012bcca272.html" TargetMode="External"/><Relationship Id="rId22" Type="http://schemas.openxmlformats.org/officeDocument/2006/relationships/hyperlink" Target="https://canlii.ca/t/jt4tm" TargetMode="External"/><Relationship Id="rId27" Type="http://schemas.openxmlformats.org/officeDocument/2006/relationships/hyperlink" Target="https://www.canlii.org/en/ab/abqb/doc/2021/2021abqb705/2021abqb705.html?resultIndex=1" TargetMode="External"/><Relationship Id="rId30" Type="http://schemas.openxmlformats.org/officeDocument/2006/relationships/header" Target="header2.xml"/><Relationship Id="rId35" Type="http://schemas.openxmlformats.org/officeDocument/2006/relationships/header" Target="header4.xml"/><Relationship Id="rId43" Type="http://schemas.openxmlformats.org/officeDocument/2006/relationships/header" Target="header7.xml"/><Relationship Id="rId48" Type="http://schemas.openxmlformats.org/officeDocument/2006/relationships/footer" Target="footer9.xml"/><Relationship Id="rId8" Type="http://schemas.openxmlformats.org/officeDocument/2006/relationships/image" Target="media/image1.png"/><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7196C-372F-44AE-BAB0-BAD80B2ED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2023.dotx</Template>
  <TotalTime>0</TotalTime>
  <Pages>13</Pages>
  <Words>4405</Words>
  <Characters>25113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2023-04-21T13:37:00Z</dcterms:created>
  <dcterms:modified xsi:type="dcterms:W3CDTF">2023-06-16T11:14:00Z</dcterms:modified>
</cp:coreProperties>
</file>