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46104D" w:rsidTr="00F138C1">
        <w:tc>
          <w:tcPr>
            <w:tcW w:w="9648" w:type="dxa"/>
            <w:gridSpan w:val="3"/>
          </w:tcPr>
          <w:p w:rsidR="008C2D9E" w:rsidRPr="0046104D" w:rsidRDefault="008C2D9E" w:rsidP="00F138C1">
            <w:pPr>
              <w:tabs>
                <w:tab w:val="left" w:pos="6075"/>
              </w:tabs>
              <w:jc w:val="center"/>
              <w:rPr>
                <w:b/>
                <w:sz w:val="32"/>
                <w:szCs w:val="32"/>
                <w:lang w:val="fr-CA"/>
              </w:rPr>
            </w:pPr>
            <w:r w:rsidRPr="0046104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46104D" w:rsidRDefault="008C2D9E" w:rsidP="00F138C1">
            <w:pPr>
              <w:tabs>
                <w:tab w:val="left" w:pos="6075"/>
              </w:tabs>
              <w:jc w:val="center"/>
              <w:rPr>
                <w:b/>
                <w:sz w:val="32"/>
                <w:szCs w:val="32"/>
                <w:lang w:val="fr-CA"/>
              </w:rPr>
            </w:pPr>
          </w:p>
        </w:tc>
      </w:tr>
      <w:tr w:rsidR="00F138C1" w:rsidRPr="0046104D" w:rsidTr="00F138C1">
        <w:tc>
          <w:tcPr>
            <w:tcW w:w="4599" w:type="dxa"/>
            <w:tcMar>
              <w:top w:w="284" w:type="dxa"/>
            </w:tcMar>
          </w:tcPr>
          <w:p w:rsidR="00F138C1" w:rsidRPr="0046104D" w:rsidRDefault="00F138C1" w:rsidP="00F138C1">
            <w:pPr>
              <w:tabs>
                <w:tab w:val="left" w:pos="6075"/>
              </w:tabs>
              <w:jc w:val="center"/>
              <w:rPr>
                <w:b/>
                <w:sz w:val="32"/>
                <w:szCs w:val="32"/>
              </w:rPr>
            </w:pPr>
            <w:r w:rsidRPr="0046104D">
              <w:rPr>
                <w:b/>
                <w:sz w:val="32"/>
                <w:szCs w:val="32"/>
              </w:rPr>
              <w:t>SUPREME COURT OF CANADA</w:t>
            </w:r>
          </w:p>
        </w:tc>
        <w:tc>
          <w:tcPr>
            <w:tcW w:w="483" w:type="dxa"/>
          </w:tcPr>
          <w:p w:rsidR="00F138C1" w:rsidRPr="0046104D" w:rsidRDefault="00F138C1" w:rsidP="00F138C1">
            <w:pPr>
              <w:tabs>
                <w:tab w:val="left" w:pos="6075"/>
              </w:tabs>
              <w:jc w:val="center"/>
              <w:rPr>
                <w:sz w:val="32"/>
                <w:szCs w:val="32"/>
              </w:rPr>
            </w:pPr>
          </w:p>
        </w:tc>
        <w:tc>
          <w:tcPr>
            <w:tcW w:w="4566" w:type="dxa"/>
            <w:tcMar>
              <w:top w:w="284" w:type="dxa"/>
            </w:tcMar>
          </w:tcPr>
          <w:p w:rsidR="00F138C1" w:rsidRPr="0046104D" w:rsidRDefault="00F138C1" w:rsidP="00F138C1">
            <w:pPr>
              <w:tabs>
                <w:tab w:val="left" w:pos="6075"/>
              </w:tabs>
              <w:jc w:val="center"/>
              <w:rPr>
                <w:b/>
                <w:sz w:val="32"/>
                <w:szCs w:val="32"/>
                <w:lang w:val="fr-CA"/>
              </w:rPr>
            </w:pPr>
            <w:r w:rsidRPr="0046104D">
              <w:rPr>
                <w:b/>
                <w:sz w:val="32"/>
                <w:szCs w:val="32"/>
                <w:lang w:val="fr-CA"/>
              </w:rPr>
              <w:t>COUR SUPRÊME DU CANADA</w:t>
            </w:r>
          </w:p>
        </w:tc>
      </w:tr>
      <w:tr w:rsidR="00F138C1" w:rsidRPr="0046104D" w:rsidTr="00F138C1">
        <w:tc>
          <w:tcPr>
            <w:tcW w:w="4599" w:type="dxa"/>
            <w:tcMar>
              <w:top w:w="567" w:type="dxa"/>
            </w:tcMar>
          </w:tcPr>
          <w:p w:rsidR="00F138C1" w:rsidRPr="0046104D" w:rsidRDefault="00F138C1" w:rsidP="00F138C1">
            <w:pPr>
              <w:tabs>
                <w:tab w:val="left" w:pos="6075"/>
              </w:tabs>
              <w:jc w:val="center"/>
              <w:rPr>
                <w:sz w:val="28"/>
                <w:szCs w:val="28"/>
              </w:rPr>
            </w:pPr>
            <w:r w:rsidRPr="0046104D">
              <w:rPr>
                <w:sz w:val="28"/>
                <w:szCs w:val="28"/>
              </w:rPr>
              <w:t>BULLETIN OF</w:t>
            </w:r>
            <w:r w:rsidRPr="0046104D">
              <w:rPr>
                <w:sz w:val="28"/>
                <w:szCs w:val="28"/>
              </w:rPr>
              <w:br/>
              <w:t xml:space="preserve"> PROCEEDINGS</w:t>
            </w:r>
          </w:p>
        </w:tc>
        <w:tc>
          <w:tcPr>
            <w:tcW w:w="483" w:type="dxa"/>
          </w:tcPr>
          <w:p w:rsidR="00F138C1" w:rsidRPr="0046104D" w:rsidRDefault="00F138C1" w:rsidP="00F138C1">
            <w:pPr>
              <w:tabs>
                <w:tab w:val="left" w:pos="6075"/>
              </w:tabs>
            </w:pPr>
          </w:p>
        </w:tc>
        <w:tc>
          <w:tcPr>
            <w:tcW w:w="4566" w:type="dxa"/>
            <w:tcMar>
              <w:top w:w="567" w:type="dxa"/>
            </w:tcMar>
          </w:tcPr>
          <w:p w:rsidR="00F138C1" w:rsidRPr="0046104D" w:rsidRDefault="00F138C1" w:rsidP="00F138C1">
            <w:pPr>
              <w:tabs>
                <w:tab w:val="left" w:pos="6075"/>
              </w:tabs>
              <w:jc w:val="center"/>
              <w:rPr>
                <w:sz w:val="28"/>
                <w:szCs w:val="28"/>
                <w:lang w:val="fr-CA"/>
              </w:rPr>
            </w:pPr>
            <w:r w:rsidRPr="0046104D">
              <w:rPr>
                <w:sz w:val="28"/>
                <w:szCs w:val="28"/>
                <w:lang w:val="fr-CA"/>
              </w:rPr>
              <w:t>BULLETIN DES</w:t>
            </w:r>
            <w:r w:rsidRPr="0046104D">
              <w:rPr>
                <w:sz w:val="28"/>
                <w:szCs w:val="28"/>
                <w:lang w:val="fr-CA"/>
              </w:rPr>
              <w:br/>
              <w:t xml:space="preserve"> PROCÉDURES</w:t>
            </w:r>
          </w:p>
        </w:tc>
      </w:tr>
      <w:tr w:rsidR="00F138C1" w:rsidRPr="0046104D" w:rsidTr="00F138C1">
        <w:tc>
          <w:tcPr>
            <w:tcW w:w="4599" w:type="dxa"/>
            <w:tcMar>
              <w:top w:w="567" w:type="dxa"/>
            </w:tcMar>
          </w:tcPr>
          <w:p w:rsidR="00F138C1" w:rsidRPr="0046104D" w:rsidRDefault="00F138C1" w:rsidP="00F138C1">
            <w:pPr>
              <w:tabs>
                <w:tab w:val="left" w:pos="6075"/>
              </w:tabs>
              <w:jc w:val="both"/>
              <w:rPr>
                <w:rFonts w:ascii="Arial" w:hAnsi="Arial" w:cs="Arial"/>
                <w:i/>
                <w:sz w:val="20"/>
                <w:szCs w:val="20"/>
              </w:rPr>
            </w:pPr>
            <w:r w:rsidRPr="0046104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46104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6104D" w:rsidRDefault="00F138C1" w:rsidP="00F138C1">
            <w:pPr>
              <w:tabs>
                <w:tab w:val="left" w:pos="6075"/>
              </w:tabs>
              <w:jc w:val="both"/>
              <w:rPr>
                <w:rFonts w:ascii="Arial" w:hAnsi="Arial" w:cs="Arial"/>
                <w:i/>
                <w:sz w:val="20"/>
                <w:szCs w:val="20"/>
                <w:lang w:val="fr-CA"/>
              </w:rPr>
            </w:pPr>
            <w:r w:rsidRPr="0046104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6104D" w:rsidTr="00F138C1">
        <w:tc>
          <w:tcPr>
            <w:tcW w:w="4599" w:type="dxa"/>
            <w:tcMar>
              <w:top w:w="567" w:type="dxa"/>
            </w:tcMar>
          </w:tcPr>
          <w:p w:rsidR="00F138C1" w:rsidRPr="0046104D" w:rsidRDefault="00F138C1" w:rsidP="00F138C1">
            <w:pPr>
              <w:tabs>
                <w:tab w:val="left" w:pos="6075"/>
              </w:tabs>
              <w:jc w:val="both"/>
              <w:rPr>
                <w:rFonts w:ascii="Arial" w:hAnsi="Arial" w:cs="Arial"/>
                <w:i/>
                <w:sz w:val="20"/>
                <w:szCs w:val="20"/>
              </w:rPr>
            </w:pPr>
            <w:r w:rsidRPr="0046104D">
              <w:rPr>
                <w:rFonts w:ascii="Arial" w:hAnsi="Arial" w:cs="Arial"/>
                <w:i/>
                <w:sz w:val="20"/>
                <w:szCs w:val="20"/>
              </w:rPr>
              <w:t>During Court sessions, the Bulletin is usually issued weekly.</w:t>
            </w:r>
          </w:p>
        </w:tc>
        <w:tc>
          <w:tcPr>
            <w:tcW w:w="483" w:type="dxa"/>
          </w:tcPr>
          <w:p w:rsidR="00F138C1" w:rsidRPr="0046104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6104D" w:rsidRDefault="00F138C1" w:rsidP="00F138C1">
            <w:pPr>
              <w:tabs>
                <w:tab w:val="left" w:pos="6075"/>
              </w:tabs>
              <w:jc w:val="both"/>
              <w:rPr>
                <w:rFonts w:ascii="Arial" w:hAnsi="Arial" w:cs="Arial"/>
                <w:i/>
                <w:sz w:val="20"/>
                <w:szCs w:val="20"/>
                <w:lang w:val="fr-CA"/>
              </w:rPr>
            </w:pPr>
            <w:r w:rsidRPr="0046104D">
              <w:rPr>
                <w:rFonts w:ascii="Arial" w:hAnsi="Arial" w:cs="Arial"/>
                <w:i/>
                <w:sz w:val="20"/>
                <w:szCs w:val="20"/>
                <w:lang w:val="fr-CA"/>
              </w:rPr>
              <w:t>Le Bulletin paraît en principe toutes les semaines pendant les sessions de la Cour.</w:t>
            </w:r>
          </w:p>
        </w:tc>
      </w:tr>
      <w:tr w:rsidR="00F138C1" w:rsidRPr="0046104D" w:rsidTr="00F138C1">
        <w:tc>
          <w:tcPr>
            <w:tcW w:w="4599" w:type="dxa"/>
            <w:tcMar>
              <w:top w:w="567" w:type="dxa"/>
            </w:tcMar>
          </w:tcPr>
          <w:p w:rsidR="00F138C1" w:rsidRPr="0046104D" w:rsidRDefault="00F138C1" w:rsidP="00F138C1">
            <w:pPr>
              <w:tabs>
                <w:tab w:val="left" w:pos="6075"/>
              </w:tabs>
              <w:jc w:val="both"/>
              <w:rPr>
                <w:rFonts w:ascii="Arial" w:hAnsi="Arial" w:cs="Arial"/>
                <w:i/>
                <w:sz w:val="20"/>
                <w:szCs w:val="20"/>
              </w:rPr>
            </w:pPr>
            <w:r w:rsidRPr="0046104D">
              <w:rPr>
                <w:rFonts w:ascii="Arial" w:hAnsi="Arial" w:cs="Arial"/>
                <w:i/>
                <w:sz w:val="20"/>
                <w:szCs w:val="20"/>
              </w:rPr>
              <w:fldChar w:fldCharType="begin"/>
            </w:r>
            <w:r w:rsidRPr="0046104D">
              <w:rPr>
                <w:rFonts w:ascii="Arial" w:hAnsi="Arial" w:cs="Arial"/>
                <w:i/>
                <w:sz w:val="20"/>
                <w:szCs w:val="20"/>
              </w:rPr>
              <w:instrText xml:space="preserve"> SEQ CHAPTER \h \r 1</w:instrText>
            </w:r>
            <w:r w:rsidRPr="0046104D">
              <w:rPr>
                <w:rFonts w:ascii="Arial" w:hAnsi="Arial" w:cs="Arial"/>
                <w:i/>
                <w:sz w:val="20"/>
                <w:szCs w:val="20"/>
              </w:rPr>
              <w:fldChar w:fldCharType="end"/>
            </w:r>
            <w:r w:rsidRPr="0046104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46104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6104D" w:rsidRDefault="00F138C1" w:rsidP="00F138C1">
            <w:pPr>
              <w:tabs>
                <w:tab w:val="left" w:pos="6075"/>
              </w:tabs>
              <w:jc w:val="both"/>
              <w:rPr>
                <w:rFonts w:ascii="Arial" w:hAnsi="Arial" w:cs="Arial"/>
                <w:i/>
                <w:sz w:val="20"/>
                <w:szCs w:val="20"/>
                <w:lang w:val="fr-CA"/>
              </w:rPr>
            </w:pPr>
            <w:r w:rsidRPr="0046104D">
              <w:rPr>
                <w:rFonts w:ascii="Arial" w:hAnsi="Arial" w:cs="Arial"/>
                <w:i/>
                <w:sz w:val="20"/>
                <w:szCs w:val="20"/>
                <w:lang w:val="fr-CA"/>
              </w:rPr>
              <w:fldChar w:fldCharType="begin"/>
            </w:r>
            <w:r w:rsidRPr="0046104D">
              <w:rPr>
                <w:rFonts w:ascii="Arial" w:hAnsi="Arial" w:cs="Arial"/>
                <w:i/>
                <w:sz w:val="20"/>
                <w:szCs w:val="20"/>
                <w:lang w:val="fr-CA"/>
              </w:rPr>
              <w:instrText xml:space="preserve"> SEQ CHAPTER \h \r 1</w:instrText>
            </w:r>
            <w:r w:rsidRPr="0046104D">
              <w:rPr>
                <w:rFonts w:ascii="Arial" w:hAnsi="Arial" w:cs="Arial"/>
                <w:i/>
                <w:sz w:val="20"/>
                <w:szCs w:val="20"/>
                <w:lang w:val="fr-CA"/>
              </w:rPr>
              <w:fldChar w:fldCharType="end"/>
            </w:r>
            <w:r w:rsidRPr="0046104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6104D" w:rsidTr="00F138C1">
        <w:tc>
          <w:tcPr>
            <w:tcW w:w="4599" w:type="dxa"/>
            <w:tcMar>
              <w:top w:w="567" w:type="dxa"/>
            </w:tcMar>
          </w:tcPr>
          <w:p w:rsidR="00F138C1" w:rsidRPr="0046104D" w:rsidRDefault="00F138C1" w:rsidP="00F138C1">
            <w:pPr>
              <w:tabs>
                <w:tab w:val="left" w:pos="6075"/>
              </w:tabs>
              <w:jc w:val="both"/>
              <w:rPr>
                <w:rFonts w:ascii="Arial" w:hAnsi="Arial" w:cs="Arial"/>
                <w:i/>
                <w:sz w:val="20"/>
                <w:szCs w:val="20"/>
              </w:rPr>
            </w:pPr>
            <w:r w:rsidRPr="0046104D">
              <w:rPr>
                <w:rFonts w:ascii="Arial" w:hAnsi="Arial" w:cs="Arial"/>
                <w:i/>
                <w:sz w:val="20"/>
                <w:szCs w:val="20"/>
                <w:lang w:val="en-US"/>
              </w:rPr>
              <w:t>Please c</w:t>
            </w:r>
            <w:r w:rsidRPr="0046104D">
              <w:rPr>
                <w:rFonts w:ascii="Arial" w:hAnsi="Arial" w:cs="Arial"/>
                <w:i/>
                <w:sz w:val="20"/>
                <w:szCs w:val="20"/>
              </w:rPr>
              <w:t xml:space="preserve">onsult the Supreme Court of Canada website at </w:t>
            </w:r>
            <w:hyperlink r:id="rId9" w:history="1">
              <w:r w:rsidRPr="0046104D">
                <w:rPr>
                  <w:rStyle w:val="Hyperlink"/>
                  <w:rFonts w:ascii="Arial" w:hAnsi="Arial" w:cs="Arial"/>
                  <w:i/>
                  <w:sz w:val="20"/>
                  <w:szCs w:val="20"/>
                </w:rPr>
                <w:t>www.scc-csc.ca</w:t>
              </w:r>
            </w:hyperlink>
            <w:r w:rsidRPr="0046104D">
              <w:rPr>
                <w:rFonts w:ascii="Arial" w:hAnsi="Arial" w:cs="Arial"/>
                <w:i/>
                <w:sz w:val="20"/>
                <w:szCs w:val="20"/>
              </w:rPr>
              <w:t xml:space="preserve"> for more information.</w:t>
            </w:r>
          </w:p>
        </w:tc>
        <w:tc>
          <w:tcPr>
            <w:tcW w:w="483" w:type="dxa"/>
          </w:tcPr>
          <w:p w:rsidR="00F138C1" w:rsidRPr="0046104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6104D" w:rsidRDefault="00F138C1" w:rsidP="00F138C1">
            <w:pPr>
              <w:tabs>
                <w:tab w:val="left" w:pos="6075"/>
              </w:tabs>
              <w:jc w:val="both"/>
              <w:rPr>
                <w:rFonts w:ascii="Arial" w:hAnsi="Arial" w:cs="Arial"/>
                <w:i/>
                <w:sz w:val="20"/>
                <w:szCs w:val="20"/>
                <w:lang w:val="fr-CA"/>
              </w:rPr>
            </w:pPr>
            <w:r w:rsidRPr="0046104D">
              <w:rPr>
                <w:rFonts w:ascii="Arial" w:hAnsi="Arial" w:cs="Arial"/>
                <w:i/>
                <w:sz w:val="20"/>
                <w:szCs w:val="20"/>
                <w:lang w:val="fr-CA"/>
              </w:rPr>
              <w:t xml:space="preserve">Pour de plus amples informations, veuillez consulter le site Web de la Cour suprême du Canada à l’adresse suivante : </w:t>
            </w:r>
            <w:hyperlink r:id="rId10" w:history="1">
              <w:r w:rsidRPr="0046104D">
                <w:rPr>
                  <w:rStyle w:val="Hyperlink"/>
                  <w:rFonts w:ascii="Arial" w:hAnsi="Arial" w:cs="Arial"/>
                  <w:i/>
                  <w:sz w:val="20"/>
                  <w:szCs w:val="20"/>
                  <w:lang w:val="fr-CA"/>
                </w:rPr>
                <w:t>www.scc-csc.ca</w:t>
              </w:r>
            </w:hyperlink>
            <w:r w:rsidRPr="0046104D">
              <w:rPr>
                <w:rFonts w:ascii="Arial" w:hAnsi="Arial" w:cs="Arial"/>
                <w:i/>
                <w:sz w:val="20"/>
                <w:szCs w:val="20"/>
                <w:lang w:val="fr-CA"/>
              </w:rPr>
              <w:t xml:space="preserve"> </w:t>
            </w:r>
          </w:p>
        </w:tc>
      </w:tr>
    </w:tbl>
    <w:p w:rsidR="00F138C1" w:rsidRPr="0046104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46104D" w:rsidTr="00F138C1">
        <w:tc>
          <w:tcPr>
            <w:tcW w:w="2250" w:type="pct"/>
            <w:tcBorders>
              <w:top w:val="single" w:sz="4" w:space="0" w:color="auto"/>
            </w:tcBorders>
            <w:tcMar>
              <w:top w:w="284" w:type="dxa"/>
              <w:bottom w:w="284" w:type="dxa"/>
            </w:tcMar>
          </w:tcPr>
          <w:p w:rsidR="00F138C1" w:rsidRPr="0046104D" w:rsidRDefault="00FC7090" w:rsidP="00B77200">
            <w:pPr>
              <w:tabs>
                <w:tab w:val="left" w:pos="6075"/>
              </w:tabs>
              <w:rPr>
                <w:rFonts w:ascii="Arial" w:hAnsi="Arial" w:cs="Arial"/>
                <w:i/>
                <w:sz w:val="20"/>
                <w:szCs w:val="20"/>
              </w:rPr>
            </w:pPr>
            <w:r w:rsidRPr="0046104D">
              <w:rPr>
                <w:lang w:val="fr-CA"/>
              </w:rPr>
              <w:t>J</w:t>
            </w:r>
            <w:r w:rsidR="00B77200" w:rsidRPr="0046104D">
              <w:rPr>
                <w:lang w:val="fr-CA"/>
              </w:rPr>
              <w:t>une</w:t>
            </w:r>
            <w:r w:rsidR="00F138C1" w:rsidRPr="0046104D">
              <w:rPr>
                <w:lang w:val="fr-CA"/>
              </w:rPr>
              <w:t xml:space="preserve"> </w:t>
            </w:r>
            <w:r w:rsidRPr="0046104D">
              <w:rPr>
                <w:lang w:val="fr-CA"/>
              </w:rPr>
              <w:t>3</w:t>
            </w:r>
            <w:r w:rsidR="00B77200" w:rsidRPr="0046104D">
              <w:rPr>
                <w:lang w:val="fr-CA"/>
              </w:rPr>
              <w:t>0</w:t>
            </w:r>
            <w:r w:rsidR="00F138C1" w:rsidRPr="0046104D">
              <w:rPr>
                <w:lang w:val="fr-CA"/>
              </w:rPr>
              <w:t>, 20</w:t>
            </w:r>
            <w:r w:rsidR="009B36BA" w:rsidRPr="0046104D">
              <w:rPr>
                <w:lang w:val="fr-CA"/>
              </w:rPr>
              <w:t>2</w:t>
            </w:r>
            <w:r w:rsidRPr="0046104D">
              <w:rPr>
                <w:lang w:val="fr-CA"/>
              </w:rPr>
              <w:t>3</w:t>
            </w:r>
          </w:p>
        </w:tc>
        <w:tc>
          <w:tcPr>
            <w:tcW w:w="500" w:type="pct"/>
            <w:tcBorders>
              <w:top w:val="single" w:sz="4" w:space="0" w:color="auto"/>
            </w:tcBorders>
            <w:tcMar>
              <w:top w:w="284" w:type="dxa"/>
              <w:bottom w:w="284" w:type="dxa"/>
            </w:tcMar>
          </w:tcPr>
          <w:p w:rsidR="00F138C1" w:rsidRPr="0046104D" w:rsidRDefault="00F138C1" w:rsidP="0046104D">
            <w:pPr>
              <w:tabs>
                <w:tab w:val="left" w:pos="6075"/>
              </w:tabs>
              <w:jc w:val="center"/>
              <w:rPr>
                <w:rFonts w:ascii="Arial" w:hAnsi="Arial" w:cs="Arial"/>
                <w:i/>
                <w:sz w:val="20"/>
                <w:szCs w:val="20"/>
              </w:rPr>
            </w:pPr>
            <w:r w:rsidRPr="0046104D">
              <w:rPr>
                <w:lang w:val="fr-CA"/>
              </w:rPr>
              <w:t xml:space="preserve">1 - </w:t>
            </w:r>
            <w:r w:rsidR="0046104D">
              <w:rPr>
                <w:lang w:val="fr-CA"/>
              </w:rPr>
              <w:t>30</w:t>
            </w:r>
            <w:bookmarkStart w:id="0" w:name="_GoBack"/>
            <w:bookmarkEnd w:id="0"/>
          </w:p>
        </w:tc>
        <w:tc>
          <w:tcPr>
            <w:tcW w:w="2250" w:type="pct"/>
            <w:tcBorders>
              <w:top w:val="single" w:sz="4" w:space="0" w:color="auto"/>
            </w:tcBorders>
            <w:tcMar>
              <w:top w:w="284" w:type="dxa"/>
              <w:bottom w:w="284" w:type="dxa"/>
            </w:tcMar>
          </w:tcPr>
          <w:p w:rsidR="00F138C1" w:rsidRPr="0046104D" w:rsidRDefault="00F138C1" w:rsidP="00B77200">
            <w:pPr>
              <w:tabs>
                <w:tab w:val="left" w:pos="6075"/>
              </w:tabs>
              <w:jc w:val="right"/>
              <w:rPr>
                <w:rFonts w:ascii="Arial" w:hAnsi="Arial" w:cs="Arial"/>
                <w:i/>
                <w:sz w:val="20"/>
                <w:szCs w:val="20"/>
                <w:lang w:val="fr-CA"/>
              </w:rPr>
            </w:pPr>
            <w:r w:rsidRPr="0046104D">
              <w:rPr>
                <w:lang w:val="fr-CA"/>
              </w:rPr>
              <w:t xml:space="preserve">Le </w:t>
            </w:r>
            <w:r w:rsidR="00FC7090" w:rsidRPr="0046104D">
              <w:rPr>
                <w:lang w:val="fr-CA"/>
              </w:rPr>
              <w:t>3</w:t>
            </w:r>
            <w:r w:rsidR="00B77200" w:rsidRPr="0046104D">
              <w:rPr>
                <w:lang w:val="fr-CA"/>
              </w:rPr>
              <w:t>0</w:t>
            </w:r>
            <w:r w:rsidRPr="0046104D">
              <w:rPr>
                <w:lang w:val="fr-CA"/>
              </w:rPr>
              <w:t xml:space="preserve"> </w:t>
            </w:r>
            <w:r w:rsidR="00FC7090" w:rsidRPr="0046104D">
              <w:rPr>
                <w:lang w:val="fr-CA"/>
              </w:rPr>
              <w:t>j</w:t>
            </w:r>
            <w:r w:rsidR="00B77200" w:rsidRPr="0046104D">
              <w:rPr>
                <w:lang w:val="fr-CA"/>
              </w:rPr>
              <w:t>uin</w:t>
            </w:r>
            <w:r w:rsidR="00BE5B3E" w:rsidRPr="0046104D">
              <w:rPr>
                <w:lang w:val="fr-CA"/>
              </w:rPr>
              <w:t xml:space="preserve"> </w:t>
            </w:r>
            <w:r w:rsidRPr="0046104D">
              <w:rPr>
                <w:lang w:val="fr-CA"/>
              </w:rPr>
              <w:t>202</w:t>
            </w:r>
            <w:r w:rsidR="00FC7090" w:rsidRPr="0046104D">
              <w:rPr>
                <w:lang w:val="fr-CA"/>
              </w:rPr>
              <w:t>3</w:t>
            </w:r>
          </w:p>
        </w:tc>
      </w:tr>
      <w:tr w:rsidR="00F138C1" w:rsidRPr="0046104D" w:rsidTr="00F138C1">
        <w:tc>
          <w:tcPr>
            <w:tcW w:w="2250" w:type="pct"/>
            <w:tcBorders>
              <w:bottom w:val="single" w:sz="4" w:space="0" w:color="auto"/>
            </w:tcBorders>
            <w:tcMar>
              <w:top w:w="284" w:type="dxa"/>
              <w:bottom w:w="284" w:type="dxa"/>
            </w:tcMar>
          </w:tcPr>
          <w:p w:rsidR="00F138C1" w:rsidRPr="0046104D" w:rsidRDefault="00F138C1" w:rsidP="00FC7090">
            <w:pPr>
              <w:tabs>
                <w:tab w:val="left" w:pos="6075"/>
              </w:tabs>
              <w:rPr>
                <w:rFonts w:ascii="Arial" w:hAnsi="Arial" w:cs="Arial"/>
                <w:i/>
                <w:sz w:val="20"/>
                <w:szCs w:val="20"/>
              </w:rPr>
            </w:pPr>
            <w:r w:rsidRPr="0046104D">
              <w:rPr>
                <w:sz w:val="18"/>
                <w:szCs w:val="18"/>
                <w:lang w:val="en-US"/>
              </w:rPr>
              <w:t>© Supreme Court of Canada (202</w:t>
            </w:r>
            <w:r w:rsidR="00FC7090" w:rsidRPr="0046104D">
              <w:rPr>
                <w:sz w:val="18"/>
                <w:szCs w:val="18"/>
                <w:lang w:val="en-US"/>
              </w:rPr>
              <w:t>3</w:t>
            </w:r>
            <w:r w:rsidRPr="0046104D">
              <w:rPr>
                <w:sz w:val="18"/>
                <w:szCs w:val="18"/>
                <w:lang w:val="en-US"/>
              </w:rPr>
              <w:t>)</w:t>
            </w:r>
            <w:r w:rsidRPr="0046104D">
              <w:rPr>
                <w:sz w:val="18"/>
                <w:szCs w:val="18"/>
                <w:lang w:val="en-US"/>
              </w:rPr>
              <w:br/>
              <w:t>ISSN 1918-8358 (Online)</w:t>
            </w:r>
          </w:p>
        </w:tc>
        <w:tc>
          <w:tcPr>
            <w:tcW w:w="500" w:type="pct"/>
            <w:tcBorders>
              <w:bottom w:val="single" w:sz="4" w:space="0" w:color="auto"/>
            </w:tcBorders>
            <w:tcMar>
              <w:top w:w="284" w:type="dxa"/>
              <w:bottom w:w="284" w:type="dxa"/>
            </w:tcMar>
          </w:tcPr>
          <w:p w:rsidR="00F138C1" w:rsidRPr="0046104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46104D" w:rsidRDefault="00F138C1" w:rsidP="00FC7090">
            <w:pPr>
              <w:tabs>
                <w:tab w:val="left" w:pos="6075"/>
              </w:tabs>
              <w:jc w:val="right"/>
              <w:rPr>
                <w:rFonts w:ascii="Arial" w:hAnsi="Arial" w:cs="Arial"/>
                <w:i/>
                <w:sz w:val="20"/>
                <w:szCs w:val="20"/>
                <w:lang w:val="fr-CA"/>
              </w:rPr>
            </w:pPr>
            <w:r w:rsidRPr="0046104D">
              <w:rPr>
                <w:sz w:val="18"/>
                <w:szCs w:val="18"/>
                <w:lang w:val="fr-CA"/>
              </w:rPr>
              <w:t>© Cour suprême du Canada (202</w:t>
            </w:r>
            <w:r w:rsidR="00FC7090" w:rsidRPr="0046104D">
              <w:rPr>
                <w:sz w:val="18"/>
                <w:szCs w:val="18"/>
                <w:lang w:val="fr-CA"/>
              </w:rPr>
              <w:t>3</w:t>
            </w:r>
            <w:r w:rsidRPr="0046104D">
              <w:rPr>
                <w:sz w:val="18"/>
                <w:szCs w:val="18"/>
                <w:lang w:val="fr-CA"/>
              </w:rPr>
              <w:t>)</w:t>
            </w:r>
            <w:r w:rsidRPr="0046104D">
              <w:rPr>
                <w:sz w:val="18"/>
                <w:szCs w:val="18"/>
                <w:lang w:val="fr-CA"/>
              </w:rPr>
              <w:br/>
              <w:t>ISSN 1918-8358 (En ligne)</w:t>
            </w:r>
          </w:p>
        </w:tc>
      </w:tr>
    </w:tbl>
    <w:p w:rsidR="0030050B" w:rsidRPr="0046104D" w:rsidRDefault="0030050B" w:rsidP="00F138C1">
      <w:pPr>
        <w:tabs>
          <w:tab w:val="left" w:pos="6075"/>
        </w:tabs>
        <w:rPr>
          <w:lang w:val="fr-CA"/>
        </w:rPr>
      </w:pPr>
    </w:p>
    <w:p w:rsidR="00560DF1" w:rsidRPr="0046104D" w:rsidRDefault="00560DF1" w:rsidP="0095096B">
      <w:pPr>
        <w:tabs>
          <w:tab w:val="right" w:pos="9360"/>
        </w:tabs>
        <w:rPr>
          <w:lang w:val="fr-CA"/>
        </w:rPr>
      </w:pPr>
    </w:p>
    <w:p w:rsidR="00F138C1" w:rsidRPr="0046104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6104D" w:rsidRDefault="00DC6B2E" w:rsidP="00693C38">
          <w:pPr>
            <w:pStyle w:val="Title"/>
            <w:jc w:val="center"/>
            <w:rPr>
              <w:rFonts w:ascii="Times New Roman" w:hAnsi="Times New Roman" w:cs="Times New Roman"/>
              <w:b/>
              <w:sz w:val="24"/>
              <w:szCs w:val="28"/>
              <w:lang w:val="fr-CA"/>
            </w:rPr>
          </w:pPr>
          <w:r w:rsidRPr="0046104D">
            <w:rPr>
              <w:rFonts w:ascii="Times New Roman" w:hAnsi="Times New Roman" w:cs="Times New Roman"/>
              <w:b/>
              <w:sz w:val="24"/>
              <w:szCs w:val="28"/>
              <w:lang w:val="fr-CA"/>
            </w:rPr>
            <w:t>Contents</w:t>
          </w:r>
        </w:p>
        <w:p w:rsidR="00693C38" w:rsidRPr="0046104D" w:rsidRDefault="00DC6B2E" w:rsidP="00693C38">
          <w:pPr>
            <w:jc w:val="center"/>
            <w:rPr>
              <w:b/>
              <w:szCs w:val="28"/>
              <w:lang w:val="fr-CA"/>
            </w:rPr>
          </w:pPr>
          <w:r w:rsidRPr="0046104D">
            <w:rPr>
              <w:b/>
              <w:szCs w:val="28"/>
              <w:lang w:val="fr-CA"/>
            </w:rPr>
            <w:t>Table des matières</w:t>
          </w:r>
        </w:p>
        <w:p w:rsidR="00693C38" w:rsidRPr="0046104D" w:rsidRDefault="00693C38" w:rsidP="00693C38">
          <w:pPr>
            <w:rPr>
              <w:lang w:val="fr-CA"/>
            </w:rPr>
          </w:pPr>
        </w:p>
        <w:p w:rsidR="00CC3467" w:rsidRPr="0046104D" w:rsidRDefault="00DC6B2E">
          <w:pPr>
            <w:pStyle w:val="TOC1"/>
            <w:tabs>
              <w:tab w:val="right" w:leader="dot" w:pos="9638"/>
            </w:tabs>
            <w:rPr>
              <w:rFonts w:asciiTheme="minorHAnsi" w:eastAsiaTheme="minorEastAsia" w:hAnsiTheme="minorHAnsi"/>
              <w:noProof/>
              <w:sz w:val="22"/>
              <w:lang w:val="en-US"/>
            </w:rPr>
          </w:pPr>
          <w:r w:rsidRPr="0046104D">
            <w:rPr>
              <w:b/>
              <w:bCs/>
              <w:noProof/>
            </w:rPr>
            <w:fldChar w:fldCharType="begin"/>
          </w:r>
          <w:r w:rsidRPr="0046104D">
            <w:rPr>
              <w:b/>
              <w:bCs/>
              <w:noProof/>
            </w:rPr>
            <w:instrText xml:space="preserve"> TOC \o "1-3" \h \z \u </w:instrText>
          </w:r>
          <w:r w:rsidRPr="0046104D">
            <w:rPr>
              <w:b/>
              <w:bCs/>
              <w:noProof/>
            </w:rPr>
            <w:fldChar w:fldCharType="separate"/>
          </w:r>
          <w:hyperlink w:anchor="_Toc138929289" w:history="1">
            <w:r w:rsidR="00CC3467" w:rsidRPr="0046104D">
              <w:rPr>
                <w:rStyle w:val="Hyperlink"/>
                <w:noProof/>
                <w:lang w:val="fr-CA"/>
              </w:rPr>
              <w:t>Applications for leave to appeal filed /  Demandes d’autorisation d’appel déposées</w:t>
            </w:r>
            <w:r w:rsidR="00CC3467" w:rsidRPr="0046104D">
              <w:rPr>
                <w:noProof/>
                <w:webHidden/>
              </w:rPr>
              <w:tab/>
            </w:r>
            <w:r w:rsidR="00CC3467" w:rsidRPr="0046104D">
              <w:rPr>
                <w:noProof/>
                <w:webHidden/>
              </w:rPr>
              <w:fldChar w:fldCharType="begin"/>
            </w:r>
            <w:r w:rsidR="00CC3467" w:rsidRPr="0046104D">
              <w:rPr>
                <w:noProof/>
                <w:webHidden/>
              </w:rPr>
              <w:instrText xml:space="preserve"> PAGEREF _Toc138929289 \h </w:instrText>
            </w:r>
            <w:r w:rsidR="00CC3467" w:rsidRPr="0046104D">
              <w:rPr>
                <w:noProof/>
                <w:webHidden/>
              </w:rPr>
            </w:r>
            <w:r w:rsidR="00CC3467" w:rsidRPr="0046104D">
              <w:rPr>
                <w:noProof/>
                <w:webHidden/>
              </w:rPr>
              <w:fldChar w:fldCharType="separate"/>
            </w:r>
            <w:r w:rsidR="0046104D">
              <w:rPr>
                <w:noProof/>
                <w:webHidden/>
              </w:rPr>
              <w:t>1</w:t>
            </w:r>
            <w:r w:rsidR="00CC3467" w:rsidRPr="0046104D">
              <w:rPr>
                <w:noProof/>
                <w:webHidden/>
              </w:rPr>
              <w:fldChar w:fldCharType="end"/>
            </w:r>
          </w:hyperlink>
        </w:p>
        <w:p w:rsidR="00CC3467" w:rsidRPr="0046104D" w:rsidRDefault="0046104D">
          <w:pPr>
            <w:pStyle w:val="TOC1"/>
            <w:tabs>
              <w:tab w:val="right" w:leader="dot" w:pos="9638"/>
            </w:tabs>
            <w:rPr>
              <w:rFonts w:asciiTheme="minorHAnsi" w:eastAsiaTheme="minorEastAsia" w:hAnsiTheme="minorHAnsi"/>
              <w:noProof/>
              <w:sz w:val="22"/>
              <w:lang w:val="en-US"/>
            </w:rPr>
          </w:pPr>
          <w:hyperlink w:anchor="_Toc138929290" w:history="1">
            <w:r w:rsidR="00CC3467" w:rsidRPr="0046104D">
              <w:rPr>
                <w:rStyle w:val="Hyperlink"/>
                <w:noProof/>
                <w:lang w:val="fr-CA"/>
              </w:rPr>
              <w:t>Judgments on applications for leave /  Jugements rendus sur les demandes d’autorisation</w:t>
            </w:r>
            <w:r w:rsidR="00CC3467" w:rsidRPr="0046104D">
              <w:rPr>
                <w:noProof/>
                <w:webHidden/>
              </w:rPr>
              <w:tab/>
            </w:r>
            <w:r w:rsidR="00CC3467" w:rsidRPr="0046104D">
              <w:rPr>
                <w:noProof/>
                <w:webHidden/>
              </w:rPr>
              <w:fldChar w:fldCharType="begin"/>
            </w:r>
            <w:r w:rsidR="00CC3467" w:rsidRPr="0046104D">
              <w:rPr>
                <w:noProof/>
                <w:webHidden/>
              </w:rPr>
              <w:instrText xml:space="preserve"> PAGEREF _Toc138929290 \h </w:instrText>
            </w:r>
            <w:r w:rsidR="00CC3467" w:rsidRPr="0046104D">
              <w:rPr>
                <w:noProof/>
                <w:webHidden/>
              </w:rPr>
            </w:r>
            <w:r w:rsidR="00CC3467" w:rsidRPr="0046104D">
              <w:rPr>
                <w:noProof/>
                <w:webHidden/>
              </w:rPr>
              <w:fldChar w:fldCharType="separate"/>
            </w:r>
            <w:r>
              <w:rPr>
                <w:noProof/>
                <w:webHidden/>
              </w:rPr>
              <w:t>4</w:t>
            </w:r>
            <w:r w:rsidR="00CC3467" w:rsidRPr="0046104D">
              <w:rPr>
                <w:noProof/>
                <w:webHidden/>
              </w:rPr>
              <w:fldChar w:fldCharType="end"/>
            </w:r>
          </w:hyperlink>
        </w:p>
        <w:p w:rsidR="00CC3467" w:rsidRPr="0046104D" w:rsidRDefault="0046104D">
          <w:pPr>
            <w:pStyle w:val="TOC1"/>
            <w:tabs>
              <w:tab w:val="right" w:leader="dot" w:pos="9638"/>
            </w:tabs>
            <w:rPr>
              <w:rFonts w:asciiTheme="minorHAnsi" w:eastAsiaTheme="minorEastAsia" w:hAnsiTheme="minorHAnsi"/>
              <w:noProof/>
              <w:sz w:val="22"/>
              <w:lang w:val="en-US"/>
            </w:rPr>
          </w:pPr>
          <w:hyperlink w:anchor="_Toc138929291" w:history="1">
            <w:r w:rsidR="00CC3467" w:rsidRPr="0046104D">
              <w:rPr>
                <w:rStyle w:val="Hyperlink"/>
                <w:noProof/>
                <w:lang w:val="fr-CA"/>
              </w:rPr>
              <w:t>Motions /  Requêtes</w:t>
            </w:r>
            <w:r w:rsidR="00CC3467" w:rsidRPr="0046104D">
              <w:rPr>
                <w:noProof/>
                <w:webHidden/>
              </w:rPr>
              <w:tab/>
            </w:r>
            <w:r w:rsidR="00CC3467" w:rsidRPr="0046104D">
              <w:rPr>
                <w:noProof/>
                <w:webHidden/>
              </w:rPr>
              <w:fldChar w:fldCharType="begin"/>
            </w:r>
            <w:r w:rsidR="00CC3467" w:rsidRPr="0046104D">
              <w:rPr>
                <w:noProof/>
                <w:webHidden/>
              </w:rPr>
              <w:instrText xml:space="preserve"> PAGEREF _Toc138929291 \h </w:instrText>
            </w:r>
            <w:r w:rsidR="00CC3467" w:rsidRPr="0046104D">
              <w:rPr>
                <w:noProof/>
                <w:webHidden/>
              </w:rPr>
            </w:r>
            <w:r w:rsidR="00CC3467" w:rsidRPr="0046104D">
              <w:rPr>
                <w:noProof/>
                <w:webHidden/>
              </w:rPr>
              <w:fldChar w:fldCharType="separate"/>
            </w:r>
            <w:r>
              <w:rPr>
                <w:noProof/>
                <w:webHidden/>
              </w:rPr>
              <w:t>26</w:t>
            </w:r>
            <w:r w:rsidR="00CC3467" w:rsidRPr="0046104D">
              <w:rPr>
                <w:noProof/>
                <w:webHidden/>
              </w:rPr>
              <w:fldChar w:fldCharType="end"/>
            </w:r>
          </w:hyperlink>
        </w:p>
        <w:p w:rsidR="00CC3467" w:rsidRPr="0046104D" w:rsidRDefault="0046104D">
          <w:pPr>
            <w:pStyle w:val="TOC1"/>
            <w:tabs>
              <w:tab w:val="right" w:leader="dot" w:pos="9638"/>
            </w:tabs>
            <w:rPr>
              <w:rFonts w:asciiTheme="minorHAnsi" w:eastAsiaTheme="minorEastAsia" w:hAnsiTheme="minorHAnsi"/>
              <w:noProof/>
              <w:sz w:val="22"/>
              <w:lang w:val="en-US"/>
            </w:rPr>
          </w:pPr>
          <w:hyperlink w:anchor="_Toc138929292" w:history="1">
            <w:r w:rsidR="00CC3467" w:rsidRPr="0046104D">
              <w:rPr>
                <w:rStyle w:val="Hyperlink"/>
                <w:noProof/>
                <w:lang w:val="fr-CA"/>
              </w:rPr>
              <w:t>Pronouncements of reserved appeals /  Jugements rendus sur les appels en délibéré</w:t>
            </w:r>
            <w:r w:rsidR="00CC3467" w:rsidRPr="0046104D">
              <w:rPr>
                <w:noProof/>
                <w:webHidden/>
              </w:rPr>
              <w:tab/>
            </w:r>
            <w:r w:rsidR="00CC3467" w:rsidRPr="0046104D">
              <w:rPr>
                <w:noProof/>
                <w:webHidden/>
              </w:rPr>
              <w:fldChar w:fldCharType="begin"/>
            </w:r>
            <w:r w:rsidR="00CC3467" w:rsidRPr="0046104D">
              <w:rPr>
                <w:noProof/>
                <w:webHidden/>
              </w:rPr>
              <w:instrText xml:space="preserve"> PAGEREF _Toc138929292 \h </w:instrText>
            </w:r>
            <w:r w:rsidR="00CC3467" w:rsidRPr="0046104D">
              <w:rPr>
                <w:noProof/>
                <w:webHidden/>
              </w:rPr>
            </w:r>
            <w:r w:rsidR="00CC3467" w:rsidRPr="0046104D">
              <w:rPr>
                <w:noProof/>
                <w:webHidden/>
              </w:rPr>
              <w:fldChar w:fldCharType="separate"/>
            </w:r>
            <w:r>
              <w:rPr>
                <w:noProof/>
                <w:webHidden/>
              </w:rPr>
              <w:t>30</w:t>
            </w:r>
            <w:r w:rsidR="00CC3467" w:rsidRPr="0046104D">
              <w:rPr>
                <w:noProof/>
                <w:webHidden/>
              </w:rPr>
              <w:fldChar w:fldCharType="end"/>
            </w:r>
          </w:hyperlink>
        </w:p>
        <w:p w:rsidR="00560DF1" w:rsidRPr="0046104D" w:rsidRDefault="00DC6B2E">
          <w:r w:rsidRPr="0046104D">
            <w:rPr>
              <w:b/>
              <w:bCs/>
              <w:noProof/>
              <w:sz w:val="20"/>
            </w:rPr>
            <w:fldChar w:fldCharType="end"/>
          </w:r>
        </w:p>
      </w:sdtContent>
    </w:sdt>
    <w:p w:rsidR="00560DF1" w:rsidRPr="0046104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6104D" w:rsidTr="00F138C1">
        <w:trPr>
          <w:jc w:val="center"/>
        </w:trPr>
        <w:tc>
          <w:tcPr>
            <w:tcW w:w="9638" w:type="dxa"/>
          </w:tcPr>
          <w:p w:rsidR="00F138C1" w:rsidRPr="0046104D" w:rsidRDefault="00F138C1" w:rsidP="00F138C1">
            <w:pPr>
              <w:keepNext/>
              <w:tabs>
                <w:tab w:val="right" w:pos="9360"/>
              </w:tabs>
              <w:spacing w:after="120"/>
              <w:jc w:val="center"/>
              <w:rPr>
                <w:szCs w:val="24"/>
              </w:rPr>
            </w:pPr>
            <w:r w:rsidRPr="0046104D">
              <w:rPr>
                <w:szCs w:val="24"/>
              </w:rPr>
              <w:t>NOTICE</w:t>
            </w:r>
          </w:p>
          <w:p w:rsidR="00F138C1" w:rsidRPr="0046104D" w:rsidRDefault="00F138C1" w:rsidP="00F138C1">
            <w:pPr>
              <w:keepNext/>
              <w:tabs>
                <w:tab w:val="right" w:pos="9360"/>
              </w:tabs>
              <w:spacing w:after="120"/>
              <w:jc w:val="both"/>
              <w:rPr>
                <w:szCs w:val="24"/>
              </w:rPr>
            </w:pPr>
            <w:r w:rsidRPr="0046104D">
              <w:rPr>
                <w:szCs w:val="24"/>
              </w:rPr>
              <w:t>Case summaries included in the Bulletin are prepared by the Office of the Registrar of the Supreme Court of Canada (Law Branch) for information purposes only.</w:t>
            </w:r>
          </w:p>
          <w:p w:rsidR="00F138C1" w:rsidRPr="0046104D" w:rsidRDefault="00F138C1" w:rsidP="00F138C1">
            <w:pPr>
              <w:keepNext/>
              <w:tabs>
                <w:tab w:val="right" w:pos="9360"/>
              </w:tabs>
              <w:spacing w:after="120"/>
              <w:jc w:val="center"/>
              <w:rPr>
                <w:szCs w:val="24"/>
                <w:lang w:val="fr-CA"/>
              </w:rPr>
            </w:pPr>
            <w:r w:rsidRPr="0046104D">
              <w:rPr>
                <w:szCs w:val="24"/>
                <w:lang w:val="fr-CA"/>
              </w:rPr>
              <w:t>AVIS</w:t>
            </w:r>
          </w:p>
          <w:p w:rsidR="00F138C1" w:rsidRPr="0046104D" w:rsidRDefault="00F138C1" w:rsidP="00F138C1">
            <w:pPr>
              <w:keepNext/>
              <w:tabs>
                <w:tab w:val="right" w:pos="9360"/>
              </w:tabs>
              <w:spacing w:after="120"/>
              <w:jc w:val="both"/>
              <w:rPr>
                <w:sz w:val="20"/>
                <w:szCs w:val="20"/>
                <w:lang w:val="fr-CA"/>
              </w:rPr>
            </w:pPr>
            <w:r w:rsidRPr="0046104D">
              <w:rPr>
                <w:szCs w:val="24"/>
                <w:lang w:val="fr-CA"/>
              </w:rPr>
              <w:t>Les résumés des causes publiés dans le bulletin sont préparés par le Bureau du registraire (Direction générale du droit) uniquement à titre d’information.</w:t>
            </w:r>
          </w:p>
        </w:tc>
      </w:tr>
    </w:tbl>
    <w:p w:rsidR="00F138C1" w:rsidRPr="0046104D" w:rsidRDefault="00F138C1" w:rsidP="00F138C1">
      <w:pPr>
        <w:tabs>
          <w:tab w:val="right" w:pos="9360"/>
        </w:tabs>
        <w:rPr>
          <w:lang w:val="fr-CA"/>
        </w:rPr>
      </w:pPr>
    </w:p>
    <w:p w:rsidR="00F138C1" w:rsidRPr="0046104D" w:rsidRDefault="00F138C1" w:rsidP="00F138C1">
      <w:pPr>
        <w:tabs>
          <w:tab w:val="right" w:pos="9360"/>
        </w:tabs>
        <w:rPr>
          <w:lang w:val="fr-CA"/>
        </w:rPr>
      </w:pPr>
    </w:p>
    <w:p w:rsidR="00C01FCB" w:rsidRPr="0046104D" w:rsidRDefault="00C01FCB" w:rsidP="0095096B">
      <w:pPr>
        <w:tabs>
          <w:tab w:val="right" w:pos="9360"/>
        </w:tabs>
        <w:rPr>
          <w:lang w:val="fr-CA"/>
        </w:rPr>
      </w:pPr>
    </w:p>
    <w:p w:rsidR="00A87207" w:rsidRPr="0046104D" w:rsidRDefault="00A87207" w:rsidP="0095096B">
      <w:pPr>
        <w:tabs>
          <w:tab w:val="right" w:pos="9360"/>
        </w:tabs>
        <w:rPr>
          <w:lang w:val="fr-CA"/>
        </w:rPr>
        <w:sectPr w:rsidR="00A87207" w:rsidRPr="0046104D" w:rsidSect="0044776A">
          <w:pgSz w:w="12240" w:h="15840"/>
          <w:pgMar w:top="720" w:right="1152" w:bottom="1080" w:left="1440" w:header="706" w:footer="706" w:gutter="0"/>
          <w:cols w:space="708"/>
          <w:titlePg/>
          <w:docGrid w:linePitch="360"/>
        </w:sectPr>
      </w:pPr>
    </w:p>
    <w:p w:rsidR="00560DF1" w:rsidRPr="0046104D" w:rsidRDefault="00DD0BDC" w:rsidP="00567602">
      <w:pPr>
        <w:pStyle w:val="Header1StyleE"/>
        <w:pBdr>
          <w:bottom w:val="single" w:sz="12" w:space="1" w:color="auto"/>
        </w:pBdr>
        <w:rPr>
          <w:lang w:val="fr-CA"/>
        </w:rPr>
      </w:pPr>
      <w:bookmarkStart w:id="1" w:name="_Toc138929289"/>
      <w:r w:rsidRPr="0046104D">
        <w:rPr>
          <w:lang w:val="fr-CA"/>
        </w:rPr>
        <w:lastRenderedPageBreak/>
        <w:t>Applications for leave to appeal filed</w:t>
      </w:r>
      <w:r w:rsidR="00271E1E" w:rsidRPr="0046104D">
        <w:rPr>
          <w:lang w:val="fr-CA"/>
        </w:rPr>
        <w:t xml:space="preserve"> / </w:t>
      </w:r>
      <w:r w:rsidR="00727571" w:rsidRPr="0046104D">
        <w:rPr>
          <w:lang w:val="fr-CA"/>
        </w:rPr>
        <w:br/>
      </w:r>
      <w:r w:rsidRPr="0046104D">
        <w:rPr>
          <w:lang w:val="fr-CA"/>
        </w:rPr>
        <w:t>Demandes d’autorisation d’appel déposées</w:t>
      </w:r>
      <w:bookmarkEnd w:id="1"/>
    </w:p>
    <w:p w:rsidR="00F138C1" w:rsidRPr="0046104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46104D" w:rsidTr="00F138C1">
        <w:tc>
          <w:tcPr>
            <w:tcW w:w="4239" w:type="dxa"/>
            <w:shd w:val="clear" w:color="auto" w:fill="auto"/>
          </w:tcPr>
          <w:p w:rsidR="00F138C1" w:rsidRPr="0046104D" w:rsidRDefault="00B13E86" w:rsidP="00F138C1">
            <w:pPr>
              <w:rPr>
                <w:sz w:val="20"/>
                <w:szCs w:val="20"/>
                <w:lang w:val="en-US"/>
              </w:rPr>
            </w:pPr>
            <w:r w:rsidRPr="0046104D">
              <w:rPr>
                <w:b/>
                <w:sz w:val="20"/>
                <w:szCs w:val="20"/>
                <w:lang w:val="en-US"/>
              </w:rPr>
              <w:t>Victoria Holly Frances Scott</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B13E86" w:rsidRPr="0046104D">
              <w:rPr>
                <w:sz w:val="20"/>
                <w:szCs w:val="20"/>
                <w:lang w:val="en-US"/>
              </w:rPr>
              <w:t>Victoria Holly Frances Scott</w:t>
            </w:r>
          </w:p>
          <w:p w:rsidR="00EC6816" w:rsidRPr="0046104D" w:rsidRDefault="00EC6816" w:rsidP="00F138C1">
            <w:pPr>
              <w:tabs>
                <w:tab w:val="left" w:pos="-1440"/>
                <w:tab w:val="left" w:pos="-720"/>
              </w:tabs>
              <w:rPr>
                <w:sz w:val="20"/>
                <w:szCs w:val="20"/>
                <w:lang w:val="en-US"/>
              </w:rPr>
            </w:pPr>
          </w:p>
          <w:p w:rsidR="00F138C1" w:rsidRPr="0046104D" w:rsidRDefault="00F138C1" w:rsidP="00F138C1">
            <w:pPr>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40584</w:t>
            </w:r>
            <w:r w:rsidRPr="0046104D">
              <w:rPr>
                <w:sz w:val="20"/>
                <w:szCs w:val="20"/>
                <w:lang w:val="en-US"/>
              </w:rPr>
              <w:t>)</w:t>
            </w:r>
          </w:p>
          <w:p w:rsidR="00F138C1" w:rsidRPr="0046104D" w:rsidRDefault="00F138C1" w:rsidP="00F138C1">
            <w:pPr>
              <w:tabs>
                <w:tab w:val="left" w:pos="-1440"/>
                <w:tab w:val="left" w:pos="-720"/>
              </w:tabs>
              <w:rPr>
                <w:sz w:val="20"/>
                <w:szCs w:val="20"/>
                <w:lang w:val="en-US"/>
              </w:rPr>
            </w:pPr>
          </w:p>
          <w:p w:rsidR="00F138C1" w:rsidRPr="0046104D" w:rsidRDefault="00B13E86" w:rsidP="00F138C1">
            <w:pPr>
              <w:tabs>
                <w:tab w:val="left" w:pos="-1440"/>
                <w:tab w:val="left" w:pos="-720"/>
              </w:tabs>
              <w:rPr>
                <w:b/>
                <w:sz w:val="20"/>
                <w:szCs w:val="20"/>
                <w:lang w:val="en-US"/>
              </w:rPr>
            </w:pPr>
            <w:r w:rsidRPr="0046104D">
              <w:rPr>
                <w:b/>
                <w:sz w:val="20"/>
                <w:szCs w:val="20"/>
                <w:lang w:val="en-US"/>
              </w:rPr>
              <w:t>Kathleen Florence Ruth Scott</w:t>
            </w:r>
            <w:r w:rsidR="00F138C1" w:rsidRPr="0046104D">
              <w:rPr>
                <w:b/>
                <w:sz w:val="20"/>
                <w:szCs w:val="20"/>
                <w:lang w:val="en-US"/>
              </w:rPr>
              <w:t xml:space="preserve"> (</w:t>
            </w:r>
            <w:r w:rsidRPr="0046104D">
              <w:rPr>
                <w:b/>
                <w:sz w:val="20"/>
                <w:szCs w:val="20"/>
                <w:lang w:val="en-US"/>
              </w:rPr>
              <w:t>N.L.</w:t>
            </w:r>
            <w:r w:rsidR="00F138C1" w:rsidRPr="0046104D">
              <w:rPr>
                <w:b/>
                <w:sz w:val="20"/>
                <w:szCs w:val="20"/>
                <w:lang w:val="en-US"/>
              </w:rPr>
              <w:t>)</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B13E86" w:rsidRPr="0046104D">
              <w:rPr>
                <w:sz w:val="20"/>
                <w:szCs w:val="20"/>
                <w:lang w:val="en-US"/>
              </w:rPr>
              <w:t>Buis, Amanda</w:t>
            </w:r>
          </w:p>
          <w:p w:rsidR="00F138C1" w:rsidRPr="0046104D" w:rsidRDefault="00F138C1" w:rsidP="00F138C1">
            <w:pPr>
              <w:tabs>
                <w:tab w:val="left" w:pos="-1440"/>
                <w:tab w:val="left" w:pos="-720"/>
              </w:tabs>
              <w:rPr>
                <w:sz w:val="20"/>
                <w:szCs w:val="20"/>
              </w:rPr>
            </w:pPr>
            <w:r w:rsidRPr="0046104D">
              <w:rPr>
                <w:sz w:val="20"/>
                <w:szCs w:val="20"/>
                <w:lang w:val="en-US"/>
              </w:rPr>
              <w:tab/>
            </w:r>
            <w:r w:rsidR="00B13E86" w:rsidRPr="0046104D">
              <w:rPr>
                <w:sz w:val="20"/>
                <w:szCs w:val="20"/>
              </w:rPr>
              <w:t>Roebothan, McKay &amp; Marshall</w:t>
            </w:r>
          </w:p>
          <w:p w:rsidR="00F138C1" w:rsidRPr="0046104D" w:rsidRDefault="00F138C1" w:rsidP="00F138C1">
            <w:pPr>
              <w:tabs>
                <w:tab w:val="left" w:pos="-1440"/>
                <w:tab w:val="left" w:pos="-720"/>
              </w:tabs>
              <w:rPr>
                <w:sz w:val="20"/>
                <w:szCs w:val="20"/>
              </w:rPr>
            </w:pPr>
          </w:p>
          <w:p w:rsidR="00F138C1" w:rsidRPr="0046104D" w:rsidRDefault="00F138C1" w:rsidP="00F138C1">
            <w:pPr>
              <w:rPr>
                <w:sz w:val="20"/>
                <w:szCs w:val="20"/>
              </w:rPr>
            </w:pPr>
            <w:r w:rsidRPr="0046104D">
              <w:rPr>
                <w:sz w:val="20"/>
                <w:szCs w:val="20"/>
              </w:rPr>
              <w:t xml:space="preserve">FILING DATE: </w:t>
            </w:r>
            <w:r w:rsidR="00B13E86" w:rsidRPr="0046104D">
              <w:rPr>
                <w:sz w:val="20"/>
                <w:szCs w:val="20"/>
              </w:rPr>
              <w:t>February</w:t>
            </w:r>
            <w:r w:rsidRPr="0046104D">
              <w:rPr>
                <w:sz w:val="20"/>
                <w:szCs w:val="20"/>
              </w:rPr>
              <w:t xml:space="preserve"> </w:t>
            </w:r>
            <w:r w:rsidR="00B13E86" w:rsidRPr="0046104D">
              <w:rPr>
                <w:sz w:val="20"/>
                <w:szCs w:val="20"/>
              </w:rPr>
              <w:t>1</w:t>
            </w:r>
            <w:r w:rsidRPr="0046104D">
              <w:rPr>
                <w:sz w:val="20"/>
                <w:szCs w:val="20"/>
              </w:rPr>
              <w:t>, 20</w:t>
            </w:r>
            <w:r w:rsidR="00DA1D48" w:rsidRPr="0046104D">
              <w:rPr>
                <w:sz w:val="20"/>
                <w:szCs w:val="20"/>
              </w:rPr>
              <w:t>2</w:t>
            </w:r>
            <w:r w:rsidR="00FC7090" w:rsidRPr="0046104D">
              <w:rPr>
                <w:sz w:val="20"/>
                <w:szCs w:val="20"/>
              </w:rPr>
              <w:t>3</w:t>
            </w:r>
          </w:p>
          <w:p w:rsidR="004B2E86" w:rsidRPr="0046104D" w:rsidRDefault="004B2E86" w:rsidP="00F138C1">
            <w:pPr>
              <w:rPr>
                <w:sz w:val="20"/>
                <w:szCs w:val="20"/>
              </w:rPr>
            </w:pPr>
          </w:p>
          <w:p w:rsidR="00F138C1" w:rsidRPr="0046104D" w:rsidRDefault="0046104D" w:rsidP="00F138C1">
            <w:pPr>
              <w:rPr>
                <w:sz w:val="20"/>
                <w:szCs w:val="20"/>
              </w:rPr>
            </w:pPr>
            <w:r w:rsidRPr="0046104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F138C1" w:rsidRPr="0046104D" w:rsidRDefault="00F138C1" w:rsidP="00F138C1">
            <w:pPr>
              <w:jc w:val="center"/>
              <w:rPr>
                <w:sz w:val="20"/>
                <w:szCs w:val="20"/>
              </w:rPr>
            </w:pPr>
          </w:p>
          <w:p w:rsidR="004B2E86" w:rsidRPr="0046104D" w:rsidRDefault="004B2E86" w:rsidP="00F138C1">
            <w:pPr>
              <w:jc w:val="center"/>
              <w:rPr>
                <w:sz w:val="20"/>
                <w:szCs w:val="20"/>
              </w:rPr>
            </w:pPr>
          </w:p>
          <w:p w:rsidR="00F138C1" w:rsidRPr="0046104D" w:rsidRDefault="00F138C1" w:rsidP="00F138C1">
            <w:pPr>
              <w:jc w:val="center"/>
              <w:rPr>
                <w:sz w:val="20"/>
                <w:szCs w:val="20"/>
              </w:rPr>
            </w:pPr>
          </w:p>
        </w:tc>
        <w:tc>
          <w:tcPr>
            <w:tcW w:w="4239" w:type="dxa"/>
            <w:shd w:val="clear" w:color="auto" w:fill="auto"/>
          </w:tcPr>
          <w:p w:rsidR="00F138C1" w:rsidRPr="0046104D" w:rsidRDefault="00066C7C" w:rsidP="00F138C1">
            <w:pPr>
              <w:rPr>
                <w:b/>
                <w:sz w:val="20"/>
                <w:szCs w:val="20"/>
                <w:lang w:val="en-US"/>
              </w:rPr>
            </w:pPr>
            <w:r w:rsidRPr="0046104D">
              <w:rPr>
                <w:b/>
                <w:sz w:val="20"/>
                <w:szCs w:val="20"/>
                <w:lang w:val="en-US"/>
              </w:rPr>
              <w:t>James McCullough</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066C7C" w:rsidRPr="0046104D">
              <w:rPr>
                <w:sz w:val="20"/>
                <w:szCs w:val="20"/>
                <w:lang w:val="en-US"/>
              </w:rPr>
              <w:t>James McCullough</w:t>
            </w:r>
          </w:p>
          <w:p w:rsidR="00F138C1" w:rsidRPr="0046104D" w:rsidRDefault="00F138C1" w:rsidP="00F138C1">
            <w:pPr>
              <w:tabs>
                <w:tab w:val="left" w:pos="-1440"/>
                <w:tab w:val="left" w:pos="-720"/>
              </w:tabs>
              <w:rPr>
                <w:sz w:val="20"/>
                <w:szCs w:val="20"/>
                <w:lang w:val="en-US"/>
              </w:rPr>
            </w:pP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5731E2" w:rsidRPr="0046104D">
              <w:rPr>
                <w:sz w:val="20"/>
                <w:szCs w:val="20"/>
                <w:lang w:val="en-US"/>
              </w:rPr>
              <w:t>v</w:t>
            </w:r>
            <w:r w:rsidRPr="0046104D">
              <w:rPr>
                <w:sz w:val="20"/>
                <w:szCs w:val="20"/>
                <w:lang w:val="en-US"/>
              </w:rPr>
              <w:t>. (</w:t>
            </w:r>
            <w:r w:rsidR="005731E2" w:rsidRPr="0046104D">
              <w:rPr>
                <w:sz w:val="20"/>
                <w:szCs w:val="20"/>
                <w:lang w:val="en-US"/>
              </w:rPr>
              <w:t>40730</w:t>
            </w:r>
            <w:r w:rsidRPr="0046104D">
              <w:rPr>
                <w:sz w:val="20"/>
                <w:szCs w:val="20"/>
                <w:lang w:val="en-US"/>
              </w:rPr>
              <w:t>)</w:t>
            </w:r>
          </w:p>
          <w:p w:rsidR="00F138C1" w:rsidRPr="0046104D" w:rsidRDefault="00F138C1" w:rsidP="00F138C1">
            <w:pPr>
              <w:tabs>
                <w:tab w:val="left" w:pos="-1440"/>
                <w:tab w:val="left" w:pos="-720"/>
              </w:tabs>
              <w:rPr>
                <w:sz w:val="20"/>
                <w:szCs w:val="20"/>
                <w:lang w:val="en-US"/>
              </w:rPr>
            </w:pPr>
          </w:p>
          <w:p w:rsidR="00F138C1" w:rsidRPr="0046104D" w:rsidRDefault="00066C7C" w:rsidP="00F138C1">
            <w:pPr>
              <w:tabs>
                <w:tab w:val="left" w:pos="-1440"/>
                <w:tab w:val="left" w:pos="-720"/>
              </w:tabs>
              <w:rPr>
                <w:b/>
                <w:sz w:val="20"/>
                <w:szCs w:val="20"/>
                <w:lang w:val="en-US"/>
              </w:rPr>
            </w:pPr>
            <w:r w:rsidRPr="0046104D">
              <w:rPr>
                <w:b/>
                <w:sz w:val="20"/>
                <w:szCs w:val="20"/>
                <w:lang w:val="en-US"/>
              </w:rPr>
              <w:t>His Majesty the King</w:t>
            </w:r>
            <w:r w:rsidR="00F138C1" w:rsidRPr="0046104D">
              <w:rPr>
                <w:sz w:val="20"/>
                <w:szCs w:val="20"/>
                <w:lang w:val="en-US"/>
              </w:rPr>
              <w:t xml:space="preserve"> </w:t>
            </w:r>
            <w:r w:rsidR="00F138C1" w:rsidRPr="0046104D">
              <w:rPr>
                <w:b/>
                <w:sz w:val="20"/>
                <w:szCs w:val="20"/>
                <w:lang w:val="en-US"/>
              </w:rPr>
              <w:t>(</w:t>
            </w:r>
            <w:r w:rsidRPr="0046104D">
              <w:rPr>
                <w:b/>
                <w:sz w:val="20"/>
                <w:szCs w:val="20"/>
                <w:lang w:val="en-US"/>
              </w:rPr>
              <w:t>Ont.</w:t>
            </w:r>
            <w:r w:rsidR="00F138C1" w:rsidRPr="0046104D">
              <w:rPr>
                <w:b/>
                <w:sz w:val="20"/>
                <w:szCs w:val="20"/>
                <w:lang w:val="en-US"/>
              </w:rPr>
              <w:t>)</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066C7C" w:rsidRPr="0046104D">
              <w:rPr>
                <w:sz w:val="20"/>
                <w:szCs w:val="20"/>
                <w:lang w:val="en-US"/>
              </w:rPr>
              <w:t>Nakelsky, Elise</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066C7C" w:rsidRPr="0046104D">
              <w:rPr>
                <w:sz w:val="20"/>
                <w:szCs w:val="20"/>
                <w:lang w:val="en-US"/>
              </w:rPr>
              <w:t>Attorney General of Ontario</w:t>
            </w:r>
          </w:p>
          <w:p w:rsidR="00F138C1" w:rsidRPr="0046104D" w:rsidRDefault="00F138C1" w:rsidP="00F138C1">
            <w:pPr>
              <w:tabs>
                <w:tab w:val="left" w:pos="-1440"/>
                <w:tab w:val="left" w:pos="-720"/>
              </w:tabs>
              <w:rPr>
                <w:sz w:val="20"/>
                <w:szCs w:val="20"/>
                <w:lang w:val="en-US"/>
              </w:rPr>
            </w:pPr>
          </w:p>
          <w:p w:rsidR="005731E2" w:rsidRPr="0046104D" w:rsidRDefault="005731E2" w:rsidP="005731E2">
            <w:pPr>
              <w:rPr>
                <w:sz w:val="20"/>
                <w:szCs w:val="20"/>
              </w:rPr>
            </w:pPr>
            <w:r w:rsidRPr="0046104D">
              <w:rPr>
                <w:sz w:val="20"/>
                <w:szCs w:val="20"/>
              </w:rPr>
              <w:t xml:space="preserve">FILING DATE: </w:t>
            </w:r>
            <w:r w:rsidR="00066C7C" w:rsidRPr="0046104D">
              <w:rPr>
                <w:sz w:val="20"/>
                <w:szCs w:val="20"/>
              </w:rPr>
              <w:t>May</w:t>
            </w:r>
            <w:r w:rsidRPr="0046104D">
              <w:rPr>
                <w:sz w:val="20"/>
                <w:szCs w:val="20"/>
              </w:rPr>
              <w:t xml:space="preserve"> </w:t>
            </w:r>
            <w:r w:rsidR="00066C7C" w:rsidRPr="0046104D">
              <w:rPr>
                <w:sz w:val="20"/>
                <w:szCs w:val="20"/>
              </w:rPr>
              <w:t>12</w:t>
            </w:r>
            <w:r w:rsidRPr="0046104D">
              <w:rPr>
                <w:sz w:val="20"/>
                <w:szCs w:val="20"/>
              </w:rPr>
              <w:t>, 2023</w:t>
            </w:r>
          </w:p>
          <w:p w:rsidR="004B2E86" w:rsidRPr="0046104D" w:rsidRDefault="004B2E86" w:rsidP="00F138C1">
            <w:pPr>
              <w:rPr>
                <w:sz w:val="20"/>
                <w:szCs w:val="20"/>
                <w:lang w:val="fr-CA"/>
              </w:rPr>
            </w:pPr>
          </w:p>
          <w:p w:rsidR="00F138C1" w:rsidRPr="0046104D" w:rsidRDefault="0046104D" w:rsidP="00F138C1">
            <w:pPr>
              <w:rPr>
                <w:sz w:val="20"/>
                <w:szCs w:val="20"/>
                <w:lang w:val="fr-CA"/>
              </w:rPr>
            </w:pPr>
            <w:r w:rsidRPr="0046104D">
              <w:rPr>
                <w:sz w:val="20"/>
                <w:szCs w:val="20"/>
                <w:lang w:val="fr-CA"/>
              </w:rPr>
              <w:pict>
                <v:rect id="_x0000_i1026" style="width:108pt;height:1pt" o:hrpct="0" o:hrstd="t" o:hrnoshade="t" o:hr="t" fillcolor="black [3213]" stroked="f"/>
              </w:pict>
            </w:r>
          </w:p>
        </w:tc>
      </w:tr>
      <w:tr w:rsidR="00F138C1" w:rsidRPr="0046104D" w:rsidTr="00F138C1">
        <w:tc>
          <w:tcPr>
            <w:tcW w:w="4239" w:type="dxa"/>
            <w:shd w:val="clear" w:color="auto" w:fill="auto"/>
          </w:tcPr>
          <w:p w:rsidR="00F138C1" w:rsidRPr="0046104D" w:rsidRDefault="00C03E0F" w:rsidP="009B36BA">
            <w:pPr>
              <w:tabs>
                <w:tab w:val="left" w:pos="-1440"/>
                <w:tab w:val="left" w:pos="-720"/>
              </w:tabs>
              <w:rPr>
                <w:b/>
                <w:sz w:val="20"/>
                <w:szCs w:val="20"/>
                <w:lang w:val="en-US"/>
              </w:rPr>
            </w:pPr>
            <w:r w:rsidRPr="0046104D">
              <w:rPr>
                <w:b/>
                <w:sz w:val="20"/>
                <w:szCs w:val="20"/>
                <w:lang w:val="en-US"/>
              </w:rPr>
              <w:t>Shayden Trey Rain</w:t>
            </w:r>
          </w:p>
          <w:p w:rsidR="00F138C1" w:rsidRPr="0046104D" w:rsidRDefault="00F138C1" w:rsidP="00F138C1">
            <w:pPr>
              <w:keepNext/>
              <w:keepLines/>
              <w:tabs>
                <w:tab w:val="left" w:pos="-1440"/>
                <w:tab w:val="left" w:pos="-720"/>
              </w:tabs>
              <w:rPr>
                <w:sz w:val="20"/>
                <w:szCs w:val="20"/>
                <w:lang w:val="en-US"/>
              </w:rPr>
            </w:pPr>
            <w:r w:rsidRPr="0046104D">
              <w:rPr>
                <w:sz w:val="20"/>
                <w:szCs w:val="20"/>
                <w:lang w:val="en-US"/>
              </w:rPr>
              <w:tab/>
            </w:r>
            <w:r w:rsidR="00C03E0F" w:rsidRPr="0046104D">
              <w:rPr>
                <w:sz w:val="20"/>
                <w:szCs w:val="20"/>
                <w:lang w:val="en-US"/>
              </w:rPr>
              <w:t>Asp, Joshua</w:t>
            </w:r>
          </w:p>
          <w:p w:rsidR="00F138C1" w:rsidRPr="0046104D" w:rsidRDefault="00F138C1" w:rsidP="00F138C1">
            <w:pPr>
              <w:keepNext/>
              <w:keepLines/>
              <w:tabs>
                <w:tab w:val="left" w:pos="-1440"/>
                <w:tab w:val="left" w:pos="-720"/>
              </w:tabs>
              <w:rPr>
                <w:sz w:val="20"/>
                <w:szCs w:val="20"/>
                <w:lang w:val="en-US"/>
              </w:rPr>
            </w:pPr>
            <w:r w:rsidRPr="0046104D">
              <w:rPr>
                <w:sz w:val="20"/>
                <w:szCs w:val="20"/>
                <w:lang w:val="en-US"/>
              </w:rPr>
              <w:tab/>
            </w:r>
            <w:r w:rsidR="00C03E0F" w:rsidRPr="0046104D">
              <w:rPr>
                <w:sz w:val="20"/>
                <w:szCs w:val="20"/>
                <w:lang w:val="en-US"/>
              </w:rPr>
              <w:t>McDonald Street Law Office</w:t>
            </w:r>
          </w:p>
          <w:p w:rsidR="00F138C1" w:rsidRPr="0046104D" w:rsidRDefault="00F138C1" w:rsidP="00F138C1">
            <w:pPr>
              <w:keepNext/>
              <w:keepLines/>
              <w:tabs>
                <w:tab w:val="left" w:pos="-1440"/>
                <w:tab w:val="left" w:pos="-720"/>
              </w:tabs>
              <w:rPr>
                <w:sz w:val="20"/>
                <w:szCs w:val="20"/>
                <w:lang w:val="en-US"/>
              </w:rPr>
            </w:pPr>
          </w:p>
          <w:p w:rsidR="00F138C1" w:rsidRPr="0046104D" w:rsidRDefault="00F138C1" w:rsidP="00F138C1">
            <w:pPr>
              <w:keepNext/>
              <w:keepLines/>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40735</w:t>
            </w:r>
            <w:r w:rsidRPr="0046104D">
              <w:rPr>
                <w:sz w:val="20"/>
                <w:szCs w:val="20"/>
                <w:lang w:val="en-US"/>
              </w:rPr>
              <w:t>)</w:t>
            </w:r>
          </w:p>
          <w:p w:rsidR="00F138C1" w:rsidRPr="0046104D" w:rsidRDefault="00F138C1" w:rsidP="00F138C1">
            <w:pPr>
              <w:keepNext/>
              <w:keepLines/>
              <w:tabs>
                <w:tab w:val="left" w:pos="-1440"/>
                <w:tab w:val="left" w:pos="-720"/>
              </w:tabs>
              <w:rPr>
                <w:sz w:val="20"/>
                <w:szCs w:val="20"/>
                <w:lang w:val="en-US"/>
              </w:rPr>
            </w:pPr>
          </w:p>
          <w:p w:rsidR="00F138C1" w:rsidRPr="0046104D" w:rsidRDefault="00C03E0F" w:rsidP="00F138C1">
            <w:pPr>
              <w:keepNext/>
              <w:keepLines/>
              <w:tabs>
                <w:tab w:val="left" w:pos="-1440"/>
                <w:tab w:val="left" w:pos="-720"/>
              </w:tabs>
              <w:rPr>
                <w:b/>
                <w:sz w:val="20"/>
                <w:szCs w:val="20"/>
                <w:lang w:val="en-US"/>
              </w:rPr>
            </w:pPr>
            <w:r w:rsidRPr="0046104D">
              <w:rPr>
                <w:b/>
                <w:sz w:val="20"/>
                <w:szCs w:val="20"/>
                <w:lang w:val="en-US"/>
              </w:rPr>
              <w:t xml:space="preserve">His Majesty the King </w:t>
            </w:r>
            <w:r w:rsidR="00F138C1" w:rsidRPr="0046104D">
              <w:rPr>
                <w:b/>
                <w:sz w:val="20"/>
                <w:szCs w:val="20"/>
                <w:lang w:val="en-US"/>
              </w:rPr>
              <w:t>(</w:t>
            </w:r>
            <w:r w:rsidRPr="0046104D">
              <w:rPr>
                <w:b/>
                <w:sz w:val="20"/>
                <w:szCs w:val="20"/>
                <w:lang w:val="en-US"/>
              </w:rPr>
              <w:t>Alta</w:t>
            </w:r>
            <w:r w:rsidR="00F138C1" w:rsidRPr="0046104D">
              <w:rPr>
                <w:b/>
                <w:sz w:val="20"/>
                <w:szCs w:val="20"/>
                <w:lang w:val="en-US"/>
              </w:rPr>
              <w:t>.)</w:t>
            </w:r>
          </w:p>
          <w:p w:rsidR="00F138C1" w:rsidRPr="0046104D" w:rsidRDefault="00F138C1" w:rsidP="00F138C1">
            <w:pPr>
              <w:keepNext/>
              <w:keepLines/>
              <w:tabs>
                <w:tab w:val="left" w:pos="-1440"/>
                <w:tab w:val="left" w:pos="-720"/>
              </w:tabs>
              <w:rPr>
                <w:sz w:val="20"/>
                <w:szCs w:val="20"/>
                <w:lang w:val="en-US"/>
              </w:rPr>
            </w:pPr>
            <w:r w:rsidRPr="0046104D">
              <w:rPr>
                <w:sz w:val="20"/>
                <w:szCs w:val="20"/>
                <w:lang w:val="en-US"/>
              </w:rPr>
              <w:tab/>
            </w:r>
            <w:r w:rsidR="00C03E0F" w:rsidRPr="0046104D">
              <w:rPr>
                <w:sz w:val="20"/>
                <w:szCs w:val="20"/>
                <w:lang w:val="en-US"/>
              </w:rPr>
              <w:t>Fraser, Katherine E.</w:t>
            </w:r>
          </w:p>
          <w:p w:rsidR="00F138C1" w:rsidRPr="0046104D" w:rsidRDefault="00F138C1" w:rsidP="00F138C1">
            <w:pPr>
              <w:keepNext/>
              <w:keepLines/>
              <w:tabs>
                <w:tab w:val="left" w:pos="-1440"/>
                <w:tab w:val="left" w:pos="-720"/>
              </w:tabs>
              <w:rPr>
                <w:sz w:val="20"/>
                <w:szCs w:val="20"/>
                <w:lang w:val="en-US"/>
              </w:rPr>
            </w:pPr>
            <w:r w:rsidRPr="0046104D">
              <w:rPr>
                <w:sz w:val="20"/>
                <w:szCs w:val="20"/>
                <w:lang w:val="en-US"/>
              </w:rPr>
              <w:tab/>
            </w:r>
            <w:r w:rsidR="00C03E0F" w:rsidRPr="0046104D">
              <w:rPr>
                <w:sz w:val="20"/>
                <w:szCs w:val="20"/>
                <w:lang w:val="en-US"/>
              </w:rPr>
              <w:t>Alberta Crown Prosecution Service</w:t>
            </w:r>
          </w:p>
          <w:p w:rsidR="00F138C1" w:rsidRPr="0046104D" w:rsidRDefault="00F138C1" w:rsidP="00F138C1">
            <w:pPr>
              <w:keepNext/>
              <w:keepLines/>
              <w:tabs>
                <w:tab w:val="left" w:pos="-1440"/>
                <w:tab w:val="left" w:pos="-720"/>
              </w:tabs>
              <w:rPr>
                <w:sz w:val="20"/>
                <w:szCs w:val="20"/>
                <w:lang w:val="en-US"/>
              </w:rPr>
            </w:pPr>
          </w:p>
          <w:p w:rsidR="004B2E86" w:rsidRPr="0046104D" w:rsidRDefault="00F138C1" w:rsidP="00F138C1">
            <w:pPr>
              <w:rPr>
                <w:sz w:val="20"/>
                <w:szCs w:val="20"/>
                <w:lang w:val="fr-CA"/>
              </w:rPr>
            </w:pPr>
            <w:r w:rsidRPr="0046104D">
              <w:rPr>
                <w:sz w:val="20"/>
                <w:szCs w:val="20"/>
                <w:lang w:val="fr-CA"/>
              </w:rPr>
              <w:t xml:space="preserve">FILING DATE: </w:t>
            </w:r>
            <w:r w:rsidR="00C03E0F" w:rsidRPr="0046104D">
              <w:rPr>
                <w:sz w:val="20"/>
                <w:szCs w:val="20"/>
                <w:lang w:val="fr-CA"/>
              </w:rPr>
              <w:t>May</w:t>
            </w:r>
            <w:r w:rsidRPr="0046104D">
              <w:rPr>
                <w:sz w:val="20"/>
                <w:szCs w:val="20"/>
                <w:lang w:val="fr-CA"/>
              </w:rPr>
              <w:t xml:space="preserve"> </w:t>
            </w:r>
            <w:r w:rsidR="00C03E0F" w:rsidRPr="0046104D">
              <w:rPr>
                <w:sz w:val="20"/>
                <w:szCs w:val="20"/>
                <w:lang w:val="fr-CA"/>
              </w:rPr>
              <w:t>17</w:t>
            </w:r>
            <w:r w:rsidRPr="0046104D">
              <w:rPr>
                <w:sz w:val="20"/>
                <w:szCs w:val="20"/>
                <w:lang w:val="fr-CA"/>
              </w:rPr>
              <w:t>, 20</w:t>
            </w:r>
            <w:r w:rsidR="00DA1D48" w:rsidRPr="0046104D">
              <w:rPr>
                <w:sz w:val="20"/>
                <w:szCs w:val="20"/>
                <w:lang w:val="fr-CA"/>
              </w:rPr>
              <w:t>2</w:t>
            </w:r>
            <w:r w:rsidR="00FC7090" w:rsidRPr="0046104D">
              <w:rPr>
                <w:sz w:val="20"/>
                <w:szCs w:val="20"/>
                <w:lang w:val="fr-CA"/>
              </w:rPr>
              <w:t>3</w:t>
            </w:r>
          </w:p>
          <w:p w:rsidR="004B2E86" w:rsidRPr="0046104D" w:rsidRDefault="004B2E86" w:rsidP="00F138C1">
            <w:pPr>
              <w:rPr>
                <w:sz w:val="20"/>
                <w:szCs w:val="20"/>
                <w:lang w:val="fr-CA"/>
              </w:rPr>
            </w:pPr>
          </w:p>
          <w:p w:rsidR="00F138C1" w:rsidRPr="0046104D" w:rsidRDefault="0046104D" w:rsidP="00F138C1">
            <w:pPr>
              <w:rPr>
                <w:sz w:val="20"/>
                <w:szCs w:val="20"/>
                <w:lang w:val="en-US"/>
              </w:rPr>
            </w:pPr>
            <w:r w:rsidRPr="0046104D">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F138C1" w:rsidRPr="0046104D" w:rsidRDefault="00F138C1" w:rsidP="00F138C1">
            <w:pPr>
              <w:jc w:val="center"/>
              <w:rPr>
                <w:sz w:val="20"/>
                <w:szCs w:val="20"/>
                <w:lang w:val="en-US"/>
              </w:rPr>
            </w:pPr>
          </w:p>
          <w:p w:rsidR="004B2E86" w:rsidRPr="0046104D" w:rsidRDefault="004B2E86" w:rsidP="00F138C1">
            <w:pPr>
              <w:jc w:val="center"/>
              <w:rPr>
                <w:sz w:val="20"/>
                <w:szCs w:val="20"/>
                <w:lang w:val="en-US"/>
              </w:rPr>
            </w:pPr>
          </w:p>
        </w:tc>
        <w:tc>
          <w:tcPr>
            <w:tcW w:w="4239" w:type="dxa"/>
            <w:shd w:val="clear" w:color="auto" w:fill="auto"/>
          </w:tcPr>
          <w:p w:rsidR="00F138C1" w:rsidRPr="0046104D" w:rsidRDefault="005B6DF8" w:rsidP="00F138C1">
            <w:pPr>
              <w:rPr>
                <w:b/>
                <w:sz w:val="20"/>
                <w:szCs w:val="20"/>
                <w:lang w:val="fr-CA"/>
              </w:rPr>
            </w:pPr>
            <w:r w:rsidRPr="0046104D">
              <w:rPr>
                <w:b/>
                <w:sz w:val="20"/>
                <w:szCs w:val="20"/>
                <w:lang w:val="fr-CA"/>
              </w:rPr>
              <w:t>James Bowen, et al.</w:t>
            </w:r>
          </w:p>
          <w:p w:rsidR="00F138C1" w:rsidRPr="0046104D" w:rsidRDefault="00F138C1" w:rsidP="00F138C1">
            <w:pPr>
              <w:tabs>
                <w:tab w:val="left" w:pos="-1440"/>
                <w:tab w:val="left" w:pos="-720"/>
              </w:tabs>
              <w:rPr>
                <w:sz w:val="20"/>
                <w:szCs w:val="20"/>
                <w:lang w:val="fr-CA"/>
              </w:rPr>
            </w:pPr>
            <w:r w:rsidRPr="0046104D">
              <w:rPr>
                <w:sz w:val="20"/>
                <w:szCs w:val="20"/>
                <w:lang w:val="fr-CA"/>
              </w:rPr>
              <w:tab/>
            </w:r>
            <w:r w:rsidR="005B6DF8" w:rsidRPr="0046104D">
              <w:rPr>
                <w:sz w:val="20"/>
                <w:szCs w:val="20"/>
                <w:lang w:val="fr-CA"/>
              </w:rPr>
              <w:t>Erskine, Sara J.</w:t>
            </w:r>
          </w:p>
          <w:p w:rsidR="00F138C1" w:rsidRPr="0046104D" w:rsidRDefault="00F138C1" w:rsidP="00F138C1">
            <w:pPr>
              <w:tabs>
                <w:tab w:val="left" w:pos="-1440"/>
                <w:tab w:val="left" w:pos="-720"/>
              </w:tabs>
              <w:rPr>
                <w:sz w:val="20"/>
                <w:szCs w:val="20"/>
                <w:lang w:val="fr-CA"/>
              </w:rPr>
            </w:pPr>
            <w:r w:rsidRPr="0046104D">
              <w:rPr>
                <w:sz w:val="20"/>
                <w:szCs w:val="20"/>
                <w:lang w:val="fr-CA"/>
              </w:rPr>
              <w:tab/>
            </w:r>
            <w:r w:rsidR="005B6DF8" w:rsidRPr="0046104D">
              <w:rPr>
                <w:sz w:val="20"/>
                <w:szCs w:val="20"/>
                <w:lang w:val="fr-CA"/>
              </w:rPr>
              <w:t>Weintraub Erskine Huang LLP</w:t>
            </w:r>
          </w:p>
          <w:p w:rsidR="00F138C1" w:rsidRPr="0046104D" w:rsidRDefault="00F138C1" w:rsidP="00F138C1">
            <w:pPr>
              <w:tabs>
                <w:tab w:val="left" w:pos="-1440"/>
                <w:tab w:val="left" w:pos="-720"/>
              </w:tabs>
              <w:rPr>
                <w:sz w:val="20"/>
                <w:szCs w:val="20"/>
                <w:lang w:val="fr-CA"/>
              </w:rPr>
            </w:pPr>
          </w:p>
          <w:p w:rsidR="00F138C1" w:rsidRPr="0046104D" w:rsidRDefault="00F138C1" w:rsidP="00F138C1">
            <w:pPr>
              <w:tabs>
                <w:tab w:val="left" w:pos="-1440"/>
                <w:tab w:val="left" w:pos="-720"/>
              </w:tabs>
              <w:rPr>
                <w:sz w:val="20"/>
                <w:szCs w:val="20"/>
                <w:lang w:val="fr-CA"/>
              </w:rPr>
            </w:pPr>
            <w:r w:rsidRPr="0046104D">
              <w:rPr>
                <w:sz w:val="20"/>
                <w:szCs w:val="20"/>
                <w:lang w:val="fr-CA"/>
              </w:rPr>
              <w:tab/>
            </w:r>
            <w:r w:rsidR="005731E2" w:rsidRPr="0046104D">
              <w:rPr>
                <w:sz w:val="20"/>
                <w:szCs w:val="20"/>
                <w:lang w:val="fr-CA"/>
              </w:rPr>
              <w:t>v</w:t>
            </w:r>
            <w:r w:rsidRPr="0046104D">
              <w:rPr>
                <w:sz w:val="20"/>
                <w:szCs w:val="20"/>
                <w:lang w:val="fr-CA"/>
              </w:rPr>
              <w:t>. (</w:t>
            </w:r>
            <w:r w:rsidR="005731E2" w:rsidRPr="0046104D">
              <w:rPr>
                <w:sz w:val="20"/>
                <w:szCs w:val="20"/>
                <w:lang w:val="fr-CA"/>
              </w:rPr>
              <w:t>40736</w:t>
            </w:r>
            <w:r w:rsidRPr="0046104D">
              <w:rPr>
                <w:sz w:val="20"/>
                <w:szCs w:val="20"/>
                <w:lang w:val="fr-CA"/>
              </w:rPr>
              <w:t>)</w:t>
            </w:r>
          </w:p>
          <w:p w:rsidR="00F138C1" w:rsidRPr="0046104D" w:rsidRDefault="00F138C1" w:rsidP="00F138C1">
            <w:pPr>
              <w:tabs>
                <w:tab w:val="left" w:pos="-1440"/>
                <w:tab w:val="left" w:pos="-720"/>
              </w:tabs>
              <w:rPr>
                <w:sz w:val="20"/>
                <w:szCs w:val="20"/>
                <w:lang w:val="fr-CA"/>
              </w:rPr>
            </w:pPr>
          </w:p>
          <w:p w:rsidR="00F138C1" w:rsidRPr="0046104D" w:rsidRDefault="005B6DF8" w:rsidP="00F138C1">
            <w:pPr>
              <w:tabs>
                <w:tab w:val="left" w:pos="-1440"/>
                <w:tab w:val="left" w:pos="-720"/>
              </w:tabs>
              <w:rPr>
                <w:b/>
                <w:sz w:val="20"/>
                <w:szCs w:val="20"/>
                <w:lang w:val="en-US"/>
              </w:rPr>
            </w:pPr>
            <w:r w:rsidRPr="0046104D">
              <w:rPr>
                <w:b/>
                <w:sz w:val="20"/>
                <w:szCs w:val="20"/>
                <w:lang w:val="en-US"/>
              </w:rPr>
              <w:t xml:space="preserve">JC Clark Ltd. </w:t>
            </w:r>
            <w:r w:rsidR="00F138C1" w:rsidRPr="0046104D">
              <w:rPr>
                <w:b/>
                <w:sz w:val="20"/>
                <w:szCs w:val="20"/>
                <w:lang w:val="en-US"/>
              </w:rPr>
              <w:t>(</w:t>
            </w:r>
            <w:r w:rsidRPr="0046104D">
              <w:rPr>
                <w:b/>
                <w:sz w:val="20"/>
                <w:szCs w:val="20"/>
                <w:lang w:val="en-US"/>
              </w:rPr>
              <w:t>Ont.</w:t>
            </w:r>
            <w:r w:rsidR="00F138C1" w:rsidRPr="0046104D">
              <w:rPr>
                <w:b/>
                <w:sz w:val="20"/>
                <w:szCs w:val="20"/>
                <w:lang w:val="en-US"/>
              </w:rPr>
              <w:t>)</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5B6DF8" w:rsidRPr="0046104D">
              <w:rPr>
                <w:sz w:val="20"/>
                <w:szCs w:val="20"/>
                <w:lang w:val="en-US"/>
              </w:rPr>
              <w:t>Knight, James G.</w:t>
            </w:r>
          </w:p>
          <w:p w:rsidR="00F138C1" w:rsidRPr="0046104D" w:rsidRDefault="00F138C1" w:rsidP="00F138C1">
            <w:pPr>
              <w:tabs>
                <w:tab w:val="left" w:pos="-1440"/>
                <w:tab w:val="left" w:pos="-720"/>
              </w:tabs>
              <w:rPr>
                <w:sz w:val="20"/>
                <w:szCs w:val="20"/>
                <w:lang w:val="en-US"/>
              </w:rPr>
            </w:pPr>
            <w:r w:rsidRPr="0046104D">
              <w:rPr>
                <w:sz w:val="20"/>
                <w:szCs w:val="20"/>
                <w:lang w:val="en-US"/>
              </w:rPr>
              <w:tab/>
            </w:r>
            <w:r w:rsidR="005B6DF8" w:rsidRPr="0046104D">
              <w:rPr>
                <w:sz w:val="20"/>
                <w:szCs w:val="20"/>
                <w:lang w:val="en-US"/>
              </w:rPr>
              <w:t>Filion Wakely Thorup Angeletti LLP</w:t>
            </w:r>
          </w:p>
          <w:p w:rsidR="00F138C1" w:rsidRPr="0046104D" w:rsidRDefault="00F138C1" w:rsidP="00F138C1">
            <w:pPr>
              <w:tabs>
                <w:tab w:val="left" w:pos="-1440"/>
                <w:tab w:val="left" w:pos="-720"/>
              </w:tabs>
              <w:rPr>
                <w:sz w:val="20"/>
                <w:szCs w:val="20"/>
                <w:lang w:val="en-US"/>
              </w:rPr>
            </w:pPr>
          </w:p>
          <w:p w:rsidR="005731E2" w:rsidRPr="0046104D" w:rsidRDefault="005B6DF8" w:rsidP="005731E2">
            <w:pPr>
              <w:rPr>
                <w:sz w:val="20"/>
                <w:szCs w:val="20"/>
                <w:lang w:val="en-US"/>
              </w:rPr>
            </w:pPr>
            <w:r w:rsidRPr="0046104D">
              <w:rPr>
                <w:sz w:val="20"/>
                <w:szCs w:val="20"/>
                <w:lang w:val="en-US"/>
              </w:rPr>
              <w:t>FILING DATE: May</w:t>
            </w:r>
            <w:r w:rsidR="005731E2" w:rsidRPr="0046104D">
              <w:rPr>
                <w:sz w:val="20"/>
                <w:szCs w:val="20"/>
                <w:lang w:val="en-US"/>
              </w:rPr>
              <w:t xml:space="preserve"> </w:t>
            </w:r>
            <w:r w:rsidRPr="0046104D">
              <w:rPr>
                <w:sz w:val="20"/>
                <w:szCs w:val="20"/>
                <w:lang w:val="en-US"/>
              </w:rPr>
              <w:t>18</w:t>
            </w:r>
            <w:r w:rsidR="005731E2" w:rsidRPr="0046104D">
              <w:rPr>
                <w:sz w:val="20"/>
                <w:szCs w:val="20"/>
                <w:lang w:val="en-US"/>
              </w:rPr>
              <w:t>, 2023</w:t>
            </w:r>
          </w:p>
          <w:p w:rsidR="004B2E86" w:rsidRPr="0046104D" w:rsidRDefault="004B2E86" w:rsidP="00F138C1">
            <w:pPr>
              <w:rPr>
                <w:sz w:val="20"/>
                <w:szCs w:val="20"/>
                <w:lang w:val="en-US"/>
              </w:rPr>
            </w:pPr>
          </w:p>
          <w:p w:rsidR="00F138C1" w:rsidRPr="0046104D" w:rsidRDefault="0046104D" w:rsidP="00F138C1">
            <w:pPr>
              <w:rPr>
                <w:sz w:val="20"/>
                <w:szCs w:val="20"/>
                <w:lang w:val="en-US"/>
              </w:rPr>
            </w:pPr>
            <w:r w:rsidRPr="0046104D">
              <w:rPr>
                <w:sz w:val="20"/>
                <w:szCs w:val="20"/>
                <w:lang w:val="fr-CA"/>
              </w:rPr>
              <w:pict>
                <v:rect id="_x0000_i1028" style="width:108pt;height:1pt" o:hrpct="0" o:hrstd="t" o:hrnoshade="t" o:hr="t" fillcolor="black [3213]" stroked="f"/>
              </w:pict>
            </w:r>
          </w:p>
        </w:tc>
      </w:tr>
      <w:tr w:rsidR="00F138C1" w:rsidRPr="0046104D" w:rsidTr="00F138C1">
        <w:tc>
          <w:tcPr>
            <w:tcW w:w="4239" w:type="dxa"/>
            <w:shd w:val="clear" w:color="auto" w:fill="auto"/>
          </w:tcPr>
          <w:p w:rsidR="00DA1D48" w:rsidRPr="0046104D" w:rsidRDefault="00EC0C0F" w:rsidP="00DA1D48">
            <w:pPr>
              <w:rPr>
                <w:sz w:val="20"/>
                <w:szCs w:val="20"/>
                <w:lang w:val="en-US"/>
              </w:rPr>
            </w:pPr>
            <w:r w:rsidRPr="0046104D">
              <w:rPr>
                <w:b/>
                <w:sz w:val="20"/>
                <w:szCs w:val="20"/>
                <w:lang w:val="en-US"/>
              </w:rPr>
              <w:t>Noufal Mais</w:t>
            </w:r>
          </w:p>
          <w:p w:rsidR="00DA1D48" w:rsidRPr="0046104D" w:rsidRDefault="00DA1D48" w:rsidP="00DA1D48">
            <w:pPr>
              <w:tabs>
                <w:tab w:val="left" w:pos="-1440"/>
                <w:tab w:val="left" w:pos="-720"/>
              </w:tabs>
              <w:rPr>
                <w:sz w:val="20"/>
                <w:szCs w:val="20"/>
                <w:lang w:val="en-US"/>
              </w:rPr>
            </w:pPr>
            <w:r w:rsidRPr="0046104D">
              <w:rPr>
                <w:sz w:val="20"/>
                <w:szCs w:val="20"/>
                <w:lang w:val="en-US"/>
              </w:rPr>
              <w:tab/>
            </w:r>
            <w:r w:rsidR="00EC0C0F" w:rsidRPr="0046104D">
              <w:rPr>
                <w:sz w:val="20"/>
                <w:szCs w:val="20"/>
                <w:lang w:val="en-US"/>
              </w:rPr>
              <w:t>Sankoff, Peter</w:t>
            </w:r>
          </w:p>
          <w:p w:rsidR="00DA1D48" w:rsidRPr="0046104D" w:rsidRDefault="00EC6816" w:rsidP="00DA1D48">
            <w:pPr>
              <w:tabs>
                <w:tab w:val="left" w:pos="-1440"/>
                <w:tab w:val="left" w:pos="-720"/>
              </w:tabs>
              <w:rPr>
                <w:sz w:val="20"/>
                <w:szCs w:val="20"/>
                <w:lang w:val="en-US"/>
              </w:rPr>
            </w:pPr>
            <w:r w:rsidRPr="0046104D">
              <w:rPr>
                <w:sz w:val="20"/>
                <w:szCs w:val="20"/>
                <w:lang w:val="en-US"/>
              </w:rPr>
              <w:tab/>
            </w:r>
            <w:r w:rsidR="00EC0C0F" w:rsidRPr="0046104D">
              <w:rPr>
                <w:sz w:val="20"/>
                <w:szCs w:val="20"/>
                <w:lang w:val="en-US"/>
              </w:rPr>
              <w:t>Sankoff Criminal Law</w:t>
            </w:r>
          </w:p>
          <w:p w:rsidR="00EC6816" w:rsidRPr="0046104D" w:rsidRDefault="00EC6816" w:rsidP="00DA1D48">
            <w:pPr>
              <w:tabs>
                <w:tab w:val="left" w:pos="-1440"/>
                <w:tab w:val="left" w:pos="-720"/>
              </w:tabs>
              <w:rPr>
                <w:sz w:val="20"/>
                <w:szCs w:val="20"/>
                <w:lang w:val="en-US"/>
              </w:rPr>
            </w:pPr>
          </w:p>
          <w:p w:rsidR="00DA1D48" w:rsidRPr="0046104D" w:rsidRDefault="00DA1D48" w:rsidP="00DA1D48">
            <w:pPr>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40737</w:t>
            </w:r>
            <w:r w:rsidRPr="0046104D">
              <w:rPr>
                <w:sz w:val="20"/>
                <w:szCs w:val="20"/>
                <w:lang w:val="en-US"/>
              </w:rPr>
              <w:t>)</w:t>
            </w:r>
          </w:p>
          <w:p w:rsidR="00DA1D48" w:rsidRPr="0046104D" w:rsidRDefault="00DA1D48" w:rsidP="00DA1D48">
            <w:pPr>
              <w:tabs>
                <w:tab w:val="left" w:pos="-1440"/>
                <w:tab w:val="left" w:pos="-720"/>
              </w:tabs>
              <w:rPr>
                <w:sz w:val="20"/>
                <w:szCs w:val="20"/>
                <w:lang w:val="en-US"/>
              </w:rPr>
            </w:pPr>
          </w:p>
          <w:p w:rsidR="00DA1D48" w:rsidRPr="0046104D" w:rsidRDefault="00EC0C0F" w:rsidP="00DA1D48">
            <w:pPr>
              <w:tabs>
                <w:tab w:val="left" w:pos="-1440"/>
                <w:tab w:val="left" w:pos="-720"/>
              </w:tabs>
              <w:rPr>
                <w:b/>
                <w:sz w:val="20"/>
                <w:szCs w:val="20"/>
                <w:lang w:val="en-US"/>
              </w:rPr>
            </w:pPr>
            <w:r w:rsidRPr="0046104D">
              <w:rPr>
                <w:b/>
                <w:sz w:val="20"/>
                <w:szCs w:val="20"/>
                <w:lang w:val="en-US"/>
              </w:rPr>
              <w:t>Maha Shoman</w:t>
            </w:r>
            <w:r w:rsidR="00DA1D48" w:rsidRPr="0046104D">
              <w:rPr>
                <w:b/>
                <w:sz w:val="20"/>
                <w:szCs w:val="20"/>
                <w:lang w:val="en-US"/>
              </w:rPr>
              <w:t xml:space="preserve"> (</w:t>
            </w:r>
            <w:r w:rsidRPr="0046104D">
              <w:rPr>
                <w:b/>
                <w:sz w:val="20"/>
                <w:szCs w:val="20"/>
                <w:lang w:val="en-US"/>
              </w:rPr>
              <w:t>Sask</w:t>
            </w:r>
            <w:r w:rsidR="00DA1D48" w:rsidRPr="0046104D">
              <w:rPr>
                <w:b/>
                <w:sz w:val="20"/>
                <w:szCs w:val="20"/>
                <w:lang w:val="en-US"/>
              </w:rPr>
              <w:t>.)</w:t>
            </w:r>
          </w:p>
          <w:p w:rsidR="00DA1D48" w:rsidRPr="0046104D" w:rsidRDefault="00DA1D48" w:rsidP="00DA1D48">
            <w:pPr>
              <w:tabs>
                <w:tab w:val="left" w:pos="-1440"/>
                <w:tab w:val="left" w:pos="-720"/>
              </w:tabs>
              <w:rPr>
                <w:sz w:val="20"/>
                <w:szCs w:val="20"/>
                <w:lang w:val="en-US"/>
              </w:rPr>
            </w:pPr>
            <w:r w:rsidRPr="0046104D">
              <w:rPr>
                <w:sz w:val="20"/>
                <w:szCs w:val="20"/>
                <w:lang w:val="en-US"/>
              </w:rPr>
              <w:tab/>
            </w:r>
            <w:r w:rsidR="00EC0C0F" w:rsidRPr="0046104D">
              <w:rPr>
                <w:sz w:val="20"/>
                <w:szCs w:val="20"/>
                <w:lang w:val="en-US"/>
              </w:rPr>
              <w:t>Johnson, Leanne</w:t>
            </w:r>
          </w:p>
          <w:p w:rsidR="00DA1D48" w:rsidRPr="0046104D" w:rsidRDefault="00DA1D48" w:rsidP="00DA1D48">
            <w:pPr>
              <w:tabs>
                <w:tab w:val="left" w:pos="-1440"/>
                <w:tab w:val="left" w:pos="-720"/>
              </w:tabs>
              <w:rPr>
                <w:sz w:val="20"/>
                <w:szCs w:val="20"/>
              </w:rPr>
            </w:pPr>
            <w:r w:rsidRPr="0046104D">
              <w:rPr>
                <w:sz w:val="20"/>
                <w:szCs w:val="20"/>
                <w:lang w:val="en-US"/>
              </w:rPr>
              <w:tab/>
            </w:r>
            <w:r w:rsidR="00EC0C0F" w:rsidRPr="0046104D">
              <w:rPr>
                <w:sz w:val="20"/>
                <w:szCs w:val="20"/>
              </w:rPr>
              <w:t>Edge Family Law</w:t>
            </w:r>
          </w:p>
          <w:p w:rsidR="00DA1D48" w:rsidRPr="0046104D" w:rsidRDefault="00DA1D48" w:rsidP="00DA1D48">
            <w:pPr>
              <w:tabs>
                <w:tab w:val="left" w:pos="-1440"/>
                <w:tab w:val="left" w:pos="-720"/>
              </w:tabs>
              <w:rPr>
                <w:sz w:val="20"/>
                <w:szCs w:val="20"/>
              </w:rPr>
            </w:pPr>
          </w:p>
          <w:p w:rsidR="00DA1D48" w:rsidRPr="0046104D" w:rsidRDefault="00DA1D48" w:rsidP="00DA1D48">
            <w:pPr>
              <w:rPr>
                <w:sz w:val="20"/>
                <w:szCs w:val="20"/>
              </w:rPr>
            </w:pPr>
            <w:r w:rsidRPr="0046104D">
              <w:rPr>
                <w:sz w:val="20"/>
                <w:szCs w:val="20"/>
              </w:rPr>
              <w:t xml:space="preserve">FILING DATE: </w:t>
            </w:r>
            <w:r w:rsidR="00EC0C0F" w:rsidRPr="0046104D">
              <w:rPr>
                <w:sz w:val="20"/>
                <w:szCs w:val="20"/>
              </w:rPr>
              <w:t>May</w:t>
            </w:r>
            <w:r w:rsidRPr="0046104D">
              <w:rPr>
                <w:sz w:val="20"/>
                <w:szCs w:val="20"/>
              </w:rPr>
              <w:t xml:space="preserve"> </w:t>
            </w:r>
            <w:r w:rsidR="00EC0C0F" w:rsidRPr="0046104D">
              <w:rPr>
                <w:sz w:val="20"/>
                <w:szCs w:val="20"/>
              </w:rPr>
              <w:t>18</w:t>
            </w:r>
            <w:r w:rsidRPr="0046104D">
              <w:rPr>
                <w:sz w:val="20"/>
                <w:szCs w:val="20"/>
              </w:rPr>
              <w:t>, 202</w:t>
            </w:r>
            <w:r w:rsidR="00FC7090" w:rsidRPr="0046104D">
              <w:rPr>
                <w:sz w:val="20"/>
                <w:szCs w:val="20"/>
              </w:rPr>
              <w:t>3</w:t>
            </w:r>
          </w:p>
          <w:p w:rsidR="00DA1D48" w:rsidRPr="0046104D" w:rsidRDefault="00DA1D48" w:rsidP="00DA1D48">
            <w:pPr>
              <w:rPr>
                <w:sz w:val="20"/>
                <w:szCs w:val="20"/>
              </w:rPr>
            </w:pPr>
          </w:p>
          <w:p w:rsidR="00F138C1" w:rsidRPr="0046104D" w:rsidRDefault="0046104D" w:rsidP="00DA1D48">
            <w:pPr>
              <w:rPr>
                <w:sz w:val="20"/>
                <w:szCs w:val="20"/>
                <w:lang w:val="en-US"/>
              </w:rPr>
            </w:pPr>
            <w:r w:rsidRPr="0046104D">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46104D" w:rsidRDefault="00F138C1"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DA1D48" w:rsidRPr="0046104D" w:rsidRDefault="00DA1D48" w:rsidP="00F138C1">
            <w:pPr>
              <w:jc w:val="center"/>
              <w:rPr>
                <w:sz w:val="20"/>
                <w:szCs w:val="20"/>
                <w:lang w:val="en-US"/>
              </w:rPr>
            </w:pPr>
          </w:p>
          <w:p w:rsidR="00340F93" w:rsidRPr="0046104D" w:rsidRDefault="00340F93" w:rsidP="00F138C1">
            <w:pPr>
              <w:jc w:val="center"/>
              <w:rPr>
                <w:sz w:val="20"/>
                <w:szCs w:val="20"/>
                <w:lang w:val="en-US"/>
              </w:rPr>
            </w:pPr>
          </w:p>
          <w:p w:rsidR="00DA1D48" w:rsidRPr="0046104D" w:rsidRDefault="00DA1D48" w:rsidP="00F138C1">
            <w:pPr>
              <w:jc w:val="center"/>
              <w:rPr>
                <w:sz w:val="20"/>
                <w:szCs w:val="20"/>
                <w:lang w:val="en-US"/>
              </w:rPr>
            </w:pPr>
          </w:p>
        </w:tc>
        <w:tc>
          <w:tcPr>
            <w:tcW w:w="4239" w:type="dxa"/>
            <w:shd w:val="clear" w:color="auto" w:fill="auto"/>
          </w:tcPr>
          <w:p w:rsidR="00DA1D48" w:rsidRPr="0046104D" w:rsidRDefault="00340F93" w:rsidP="00DA1D48">
            <w:pPr>
              <w:rPr>
                <w:b/>
                <w:sz w:val="20"/>
                <w:szCs w:val="20"/>
                <w:lang w:val="en-US"/>
              </w:rPr>
            </w:pPr>
            <w:r w:rsidRPr="0046104D">
              <w:rPr>
                <w:b/>
                <w:sz w:val="20"/>
                <w:szCs w:val="20"/>
                <w:lang w:val="en-US"/>
              </w:rPr>
              <w:t>Wade Merasty</w:t>
            </w:r>
          </w:p>
          <w:p w:rsidR="00DA1D48" w:rsidRPr="0046104D" w:rsidRDefault="00DA1D48" w:rsidP="00DA1D48">
            <w:pPr>
              <w:tabs>
                <w:tab w:val="left" w:pos="-1440"/>
                <w:tab w:val="left" w:pos="-720"/>
              </w:tabs>
              <w:rPr>
                <w:sz w:val="20"/>
                <w:szCs w:val="20"/>
                <w:lang w:val="en-US"/>
              </w:rPr>
            </w:pPr>
            <w:r w:rsidRPr="0046104D">
              <w:rPr>
                <w:sz w:val="20"/>
                <w:szCs w:val="20"/>
                <w:lang w:val="en-US"/>
              </w:rPr>
              <w:tab/>
            </w:r>
            <w:r w:rsidR="00340F93" w:rsidRPr="0046104D">
              <w:rPr>
                <w:sz w:val="20"/>
                <w:szCs w:val="20"/>
                <w:lang w:val="en-US"/>
              </w:rPr>
              <w:t>Abrametz, Peter A.</w:t>
            </w:r>
          </w:p>
          <w:p w:rsidR="00340F93" w:rsidRPr="0046104D" w:rsidRDefault="00DA1D48" w:rsidP="00DA1D48">
            <w:pPr>
              <w:tabs>
                <w:tab w:val="left" w:pos="-1440"/>
                <w:tab w:val="left" w:pos="-720"/>
              </w:tabs>
              <w:rPr>
                <w:sz w:val="20"/>
                <w:szCs w:val="20"/>
                <w:lang w:val="en-US"/>
              </w:rPr>
            </w:pPr>
            <w:r w:rsidRPr="0046104D">
              <w:rPr>
                <w:sz w:val="20"/>
                <w:szCs w:val="20"/>
                <w:lang w:val="en-US"/>
              </w:rPr>
              <w:tab/>
            </w:r>
            <w:r w:rsidR="00340F93" w:rsidRPr="0046104D">
              <w:rPr>
                <w:sz w:val="20"/>
                <w:szCs w:val="20"/>
                <w:lang w:val="en-US"/>
              </w:rPr>
              <w:t xml:space="preserve">Peter A. Abrametz Legal Professional </w:t>
            </w:r>
          </w:p>
          <w:p w:rsidR="00DA1D48" w:rsidRPr="0046104D" w:rsidRDefault="00340F93" w:rsidP="00DA1D48">
            <w:pPr>
              <w:tabs>
                <w:tab w:val="left" w:pos="-1440"/>
                <w:tab w:val="left" w:pos="-720"/>
              </w:tabs>
              <w:rPr>
                <w:sz w:val="20"/>
                <w:szCs w:val="20"/>
                <w:lang w:val="en-US"/>
              </w:rPr>
            </w:pPr>
            <w:r w:rsidRPr="0046104D">
              <w:rPr>
                <w:sz w:val="20"/>
                <w:szCs w:val="20"/>
                <w:lang w:val="en-US"/>
              </w:rPr>
              <w:tab/>
              <w:t>Corporation</w:t>
            </w:r>
          </w:p>
          <w:p w:rsidR="00DA1D48" w:rsidRPr="0046104D" w:rsidRDefault="00DA1D48" w:rsidP="00DA1D48">
            <w:pPr>
              <w:tabs>
                <w:tab w:val="left" w:pos="-1440"/>
                <w:tab w:val="left" w:pos="-720"/>
              </w:tabs>
              <w:rPr>
                <w:sz w:val="20"/>
                <w:szCs w:val="20"/>
                <w:lang w:val="en-US"/>
              </w:rPr>
            </w:pPr>
          </w:p>
          <w:p w:rsidR="00DA1D48" w:rsidRPr="0046104D" w:rsidRDefault="00DA1D48" w:rsidP="00DA1D48">
            <w:pPr>
              <w:tabs>
                <w:tab w:val="left" w:pos="-1440"/>
                <w:tab w:val="left" w:pos="-720"/>
              </w:tabs>
              <w:rPr>
                <w:sz w:val="20"/>
                <w:szCs w:val="20"/>
                <w:lang w:val="en-US"/>
              </w:rPr>
            </w:pPr>
            <w:r w:rsidRPr="0046104D">
              <w:rPr>
                <w:sz w:val="20"/>
                <w:szCs w:val="20"/>
                <w:lang w:val="en-US"/>
              </w:rPr>
              <w:tab/>
            </w:r>
            <w:r w:rsidR="005731E2" w:rsidRPr="0046104D">
              <w:rPr>
                <w:sz w:val="20"/>
                <w:szCs w:val="20"/>
                <w:lang w:val="en-US"/>
              </w:rPr>
              <w:t>v</w:t>
            </w:r>
            <w:r w:rsidRPr="0046104D">
              <w:rPr>
                <w:sz w:val="20"/>
                <w:szCs w:val="20"/>
                <w:lang w:val="en-US"/>
              </w:rPr>
              <w:t>. (</w:t>
            </w:r>
            <w:r w:rsidR="005731E2" w:rsidRPr="0046104D">
              <w:rPr>
                <w:sz w:val="20"/>
                <w:szCs w:val="20"/>
                <w:lang w:val="en-US"/>
              </w:rPr>
              <w:t>40738</w:t>
            </w:r>
            <w:r w:rsidRPr="0046104D">
              <w:rPr>
                <w:sz w:val="20"/>
                <w:szCs w:val="20"/>
                <w:lang w:val="en-US"/>
              </w:rPr>
              <w:t>)</w:t>
            </w:r>
          </w:p>
          <w:p w:rsidR="00DA1D48" w:rsidRPr="0046104D" w:rsidRDefault="00DA1D48" w:rsidP="00DA1D48">
            <w:pPr>
              <w:tabs>
                <w:tab w:val="left" w:pos="-1440"/>
                <w:tab w:val="left" w:pos="-720"/>
              </w:tabs>
              <w:rPr>
                <w:sz w:val="20"/>
                <w:szCs w:val="20"/>
                <w:lang w:val="en-US"/>
              </w:rPr>
            </w:pPr>
          </w:p>
          <w:p w:rsidR="00DA1D48" w:rsidRPr="0046104D" w:rsidRDefault="00340F93" w:rsidP="00DA1D48">
            <w:pPr>
              <w:tabs>
                <w:tab w:val="left" w:pos="-1440"/>
                <w:tab w:val="left" w:pos="-720"/>
              </w:tabs>
              <w:rPr>
                <w:b/>
                <w:sz w:val="20"/>
                <w:szCs w:val="20"/>
                <w:lang w:val="en-US"/>
              </w:rPr>
            </w:pPr>
            <w:r w:rsidRPr="0046104D">
              <w:rPr>
                <w:b/>
                <w:sz w:val="20"/>
                <w:szCs w:val="20"/>
                <w:lang w:val="en-US"/>
              </w:rPr>
              <w:t xml:space="preserve">His Majesty the King </w:t>
            </w:r>
            <w:r w:rsidR="00DA1D48" w:rsidRPr="0046104D">
              <w:rPr>
                <w:b/>
                <w:sz w:val="20"/>
                <w:szCs w:val="20"/>
                <w:lang w:val="en-US"/>
              </w:rPr>
              <w:t>(</w:t>
            </w:r>
            <w:r w:rsidRPr="0046104D">
              <w:rPr>
                <w:b/>
                <w:sz w:val="20"/>
                <w:szCs w:val="20"/>
                <w:lang w:val="en-US"/>
              </w:rPr>
              <w:t>Sask.</w:t>
            </w:r>
            <w:r w:rsidR="00DA1D48" w:rsidRPr="0046104D">
              <w:rPr>
                <w:b/>
                <w:sz w:val="20"/>
                <w:szCs w:val="20"/>
                <w:lang w:val="en-US"/>
              </w:rPr>
              <w:t>)</w:t>
            </w:r>
          </w:p>
          <w:p w:rsidR="00DA1D48" w:rsidRPr="0046104D" w:rsidRDefault="00DA1D48" w:rsidP="00DA1D48">
            <w:pPr>
              <w:tabs>
                <w:tab w:val="left" w:pos="-1440"/>
                <w:tab w:val="left" w:pos="-720"/>
              </w:tabs>
              <w:rPr>
                <w:sz w:val="20"/>
                <w:szCs w:val="20"/>
                <w:lang w:val="en-US"/>
              </w:rPr>
            </w:pPr>
            <w:r w:rsidRPr="0046104D">
              <w:rPr>
                <w:sz w:val="20"/>
                <w:szCs w:val="20"/>
                <w:lang w:val="en-US"/>
              </w:rPr>
              <w:tab/>
            </w:r>
            <w:r w:rsidR="00340F93" w:rsidRPr="0046104D">
              <w:rPr>
                <w:sz w:val="20"/>
                <w:szCs w:val="20"/>
                <w:lang w:val="en-US"/>
              </w:rPr>
              <w:t>Bartsch, Erin</w:t>
            </w:r>
          </w:p>
          <w:p w:rsidR="00DA1D48" w:rsidRPr="0046104D" w:rsidRDefault="00DA1D48" w:rsidP="00DA1D48">
            <w:pPr>
              <w:tabs>
                <w:tab w:val="left" w:pos="-1440"/>
                <w:tab w:val="left" w:pos="-720"/>
              </w:tabs>
              <w:rPr>
                <w:sz w:val="20"/>
                <w:szCs w:val="20"/>
                <w:lang w:val="en-US"/>
              </w:rPr>
            </w:pPr>
            <w:r w:rsidRPr="0046104D">
              <w:rPr>
                <w:sz w:val="20"/>
                <w:szCs w:val="20"/>
                <w:lang w:val="en-US"/>
              </w:rPr>
              <w:tab/>
            </w:r>
            <w:r w:rsidR="00340F93" w:rsidRPr="0046104D">
              <w:rPr>
                <w:sz w:val="20"/>
                <w:szCs w:val="20"/>
                <w:lang w:val="en-US"/>
              </w:rPr>
              <w:t>Attorney General for Saskatchewan</w:t>
            </w:r>
          </w:p>
          <w:p w:rsidR="00DA1D48" w:rsidRPr="0046104D" w:rsidRDefault="00DA1D48" w:rsidP="00DA1D48">
            <w:pPr>
              <w:tabs>
                <w:tab w:val="left" w:pos="-1440"/>
                <w:tab w:val="left" w:pos="-720"/>
              </w:tabs>
              <w:rPr>
                <w:sz w:val="20"/>
                <w:szCs w:val="20"/>
                <w:lang w:val="en-US"/>
              </w:rPr>
            </w:pPr>
          </w:p>
          <w:p w:rsidR="005731E2" w:rsidRPr="0046104D" w:rsidRDefault="005731E2" w:rsidP="005731E2">
            <w:pPr>
              <w:rPr>
                <w:sz w:val="20"/>
                <w:szCs w:val="20"/>
              </w:rPr>
            </w:pPr>
            <w:r w:rsidRPr="0046104D">
              <w:rPr>
                <w:sz w:val="20"/>
                <w:szCs w:val="20"/>
              </w:rPr>
              <w:t xml:space="preserve">FILING DATE: </w:t>
            </w:r>
            <w:r w:rsidR="00340F93" w:rsidRPr="0046104D">
              <w:rPr>
                <w:sz w:val="20"/>
                <w:szCs w:val="20"/>
              </w:rPr>
              <w:t>May</w:t>
            </w:r>
            <w:r w:rsidRPr="0046104D">
              <w:rPr>
                <w:sz w:val="20"/>
                <w:szCs w:val="20"/>
              </w:rPr>
              <w:t xml:space="preserve"> </w:t>
            </w:r>
            <w:r w:rsidR="00340F93" w:rsidRPr="0046104D">
              <w:rPr>
                <w:sz w:val="20"/>
                <w:szCs w:val="20"/>
              </w:rPr>
              <w:t>18</w:t>
            </w:r>
            <w:r w:rsidRPr="0046104D">
              <w:rPr>
                <w:sz w:val="20"/>
                <w:szCs w:val="20"/>
              </w:rPr>
              <w:t>, 2023</w:t>
            </w:r>
          </w:p>
          <w:p w:rsidR="00DA1D48" w:rsidRPr="0046104D" w:rsidRDefault="00DA1D48" w:rsidP="00DA1D48">
            <w:pPr>
              <w:rPr>
                <w:sz w:val="20"/>
                <w:szCs w:val="20"/>
                <w:lang w:val="fr-CA"/>
              </w:rPr>
            </w:pPr>
          </w:p>
          <w:p w:rsidR="00F138C1" w:rsidRPr="0046104D" w:rsidRDefault="0046104D" w:rsidP="00DA1D48">
            <w:pPr>
              <w:rPr>
                <w:sz w:val="20"/>
                <w:szCs w:val="20"/>
                <w:lang w:val="fr-CA"/>
              </w:rPr>
            </w:pPr>
            <w:r w:rsidRPr="0046104D">
              <w:rPr>
                <w:sz w:val="20"/>
                <w:szCs w:val="20"/>
                <w:lang w:val="fr-CA"/>
              </w:rPr>
              <w:pict>
                <v:rect id="_x0000_i1030" style="width:108pt;height:1pt" o:hrpct="0" o:hrstd="t" o:hrnoshade="t" o:hr="t" fillcolor="black [3213]" stroked="f"/>
              </w:pict>
            </w:r>
          </w:p>
        </w:tc>
      </w:tr>
    </w:tbl>
    <w:p w:rsidR="00D30BB0" w:rsidRPr="0046104D" w:rsidRDefault="00D30BB0">
      <w:r w:rsidRPr="0046104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30BB0" w:rsidRPr="0046104D" w:rsidTr="00F138C1">
        <w:tc>
          <w:tcPr>
            <w:tcW w:w="4239" w:type="dxa"/>
            <w:shd w:val="clear" w:color="auto" w:fill="auto"/>
          </w:tcPr>
          <w:p w:rsidR="00D30BB0" w:rsidRPr="0046104D" w:rsidRDefault="00870DC7" w:rsidP="00D30BB0">
            <w:pPr>
              <w:rPr>
                <w:sz w:val="20"/>
                <w:szCs w:val="20"/>
                <w:lang w:val="en-US"/>
              </w:rPr>
            </w:pPr>
            <w:r w:rsidRPr="0046104D">
              <w:rPr>
                <w:b/>
                <w:sz w:val="20"/>
                <w:szCs w:val="20"/>
                <w:lang w:val="en-US"/>
              </w:rPr>
              <w:t>Government of Saskatchewan – Minister of Environment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870DC7" w:rsidRPr="0046104D">
              <w:rPr>
                <w:sz w:val="20"/>
                <w:szCs w:val="20"/>
                <w:lang w:val="en-US"/>
              </w:rPr>
              <w:t>McAdam, K.C., P. Mitch</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870DC7" w:rsidRPr="0046104D">
              <w:rPr>
                <w:sz w:val="20"/>
                <w:szCs w:val="20"/>
                <w:lang w:val="en-US"/>
              </w:rPr>
              <w:t>Attorney General for Saskatchewan</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fr-CA"/>
              </w:rPr>
            </w:pPr>
            <w:r w:rsidRPr="0046104D">
              <w:rPr>
                <w:sz w:val="20"/>
                <w:szCs w:val="20"/>
                <w:lang w:val="en-US"/>
              </w:rPr>
              <w:tab/>
            </w:r>
            <w:r w:rsidRPr="0046104D">
              <w:rPr>
                <w:sz w:val="20"/>
                <w:szCs w:val="20"/>
                <w:lang w:val="fr-CA"/>
              </w:rPr>
              <w:t>v. (</w:t>
            </w:r>
            <w:r w:rsidR="005731E2" w:rsidRPr="0046104D">
              <w:rPr>
                <w:sz w:val="20"/>
                <w:szCs w:val="20"/>
                <w:lang w:val="fr-CA"/>
              </w:rPr>
              <w:t>40740</w:t>
            </w:r>
            <w:r w:rsidRPr="0046104D">
              <w:rPr>
                <w:sz w:val="20"/>
                <w:szCs w:val="20"/>
                <w:lang w:val="fr-CA"/>
              </w:rPr>
              <w:t>)</w:t>
            </w:r>
          </w:p>
          <w:p w:rsidR="00D30BB0" w:rsidRPr="0046104D" w:rsidRDefault="00D30BB0" w:rsidP="00D30BB0">
            <w:pPr>
              <w:tabs>
                <w:tab w:val="left" w:pos="-1440"/>
                <w:tab w:val="left" w:pos="-720"/>
              </w:tabs>
              <w:rPr>
                <w:sz w:val="20"/>
                <w:szCs w:val="20"/>
                <w:lang w:val="fr-CA"/>
              </w:rPr>
            </w:pPr>
          </w:p>
          <w:p w:rsidR="00D30BB0" w:rsidRPr="0046104D" w:rsidRDefault="00870DC7" w:rsidP="00D30BB0">
            <w:pPr>
              <w:tabs>
                <w:tab w:val="left" w:pos="-1440"/>
                <w:tab w:val="left" w:pos="-720"/>
              </w:tabs>
              <w:rPr>
                <w:b/>
                <w:sz w:val="20"/>
                <w:szCs w:val="20"/>
                <w:lang w:val="en-US"/>
              </w:rPr>
            </w:pPr>
            <w:r w:rsidRPr="0046104D">
              <w:rPr>
                <w:b/>
                <w:sz w:val="20"/>
                <w:szCs w:val="20"/>
                <w:lang w:val="fr-CA"/>
              </w:rPr>
              <w:t>Métis Nation – Saskatchewan, et al.</w:t>
            </w:r>
            <w:r w:rsidR="00D30BB0" w:rsidRPr="0046104D">
              <w:rPr>
                <w:b/>
                <w:sz w:val="20"/>
                <w:szCs w:val="20"/>
                <w:lang w:val="fr-CA"/>
              </w:rPr>
              <w:t xml:space="preserve"> </w:t>
            </w:r>
            <w:r w:rsidR="00D30BB0" w:rsidRPr="0046104D">
              <w:rPr>
                <w:b/>
                <w:sz w:val="20"/>
                <w:szCs w:val="20"/>
                <w:lang w:val="en-US"/>
              </w:rPr>
              <w:t>(</w:t>
            </w:r>
            <w:r w:rsidRPr="0046104D">
              <w:rPr>
                <w:b/>
                <w:sz w:val="20"/>
                <w:szCs w:val="20"/>
                <w:lang w:val="en-US"/>
              </w:rPr>
              <w:t>Sask.</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870DC7" w:rsidRPr="0046104D">
              <w:rPr>
                <w:sz w:val="20"/>
                <w:szCs w:val="20"/>
                <w:lang w:val="en-US"/>
              </w:rPr>
              <w:t>Isaac, Thomas</w:t>
            </w:r>
          </w:p>
          <w:p w:rsidR="00D30BB0" w:rsidRPr="0046104D" w:rsidRDefault="00D30BB0" w:rsidP="00D30BB0">
            <w:pPr>
              <w:tabs>
                <w:tab w:val="left" w:pos="-1440"/>
                <w:tab w:val="left" w:pos="-720"/>
              </w:tabs>
              <w:rPr>
                <w:sz w:val="20"/>
                <w:szCs w:val="20"/>
              </w:rPr>
            </w:pPr>
            <w:r w:rsidRPr="0046104D">
              <w:rPr>
                <w:sz w:val="20"/>
                <w:szCs w:val="20"/>
                <w:lang w:val="en-US"/>
              </w:rPr>
              <w:tab/>
            </w:r>
            <w:r w:rsidR="00870DC7" w:rsidRPr="0046104D">
              <w:rPr>
                <w:sz w:val="20"/>
                <w:szCs w:val="20"/>
              </w:rPr>
              <w:t>Cassels Brock &amp; Blackwell LLP</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870DC7" w:rsidRPr="0046104D">
              <w:rPr>
                <w:sz w:val="20"/>
                <w:szCs w:val="20"/>
              </w:rPr>
              <w:t>May</w:t>
            </w:r>
            <w:r w:rsidRPr="0046104D">
              <w:rPr>
                <w:sz w:val="20"/>
                <w:szCs w:val="20"/>
              </w:rPr>
              <w:t xml:space="preserve"> </w:t>
            </w:r>
            <w:r w:rsidR="00870DC7" w:rsidRPr="0046104D">
              <w:rPr>
                <w:sz w:val="20"/>
                <w:szCs w:val="20"/>
              </w:rPr>
              <w:t>19</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en-US"/>
              </w:rPr>
            </w:pPr>
            <w:r w:rsidRPr="0046104D">
              <w:rPr>
                <w:sz w:val="20"/>
                <w:szCs w:val="20"/>
                <w:lang w:val="fr-CA"/>
              </w:rPr>
              <w:pict>
                <v:rect id="_x0000_i1031" style="width:108pt;height:1pt" o:hrpct="0" o:hrstd="t" o:hrnoshade="t" o:hr="t" fillcolor="black [3213]" stroked="f"/>
              </w:pict>
            </w:r>
          </w:p>
        </w:tc>
        <w:tc>
          <w:tcPr>
            <w:tcW w:w="1141" w:type="dxa"/>
            <w:shd w:val="clear" w:color="auto" w:fill="auto"/>
          </w:tcPr>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870DC7" w:rsidRPr="0046104D" w:rsidRDefault="00870DC7"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F138C1">
            <w:pPr>
              <w:jc w:val="center"/>
              <w:rPr>
                <w:sz w:val="20"/>
                <w:szCs w:val="20"/>
                <w:lang w:val="en-US"/>
              </w:rPr>
            </w:pPr>
          </w:p>
        </w:tc>
        <w:tc>
          <w:tcPr>
            <w:tcW w:w="4239" w:type="dxa"/>
            <w:shd w:val="clear" w:color="auto" w:fill="auto"/>
          </w:tcPr>
          <w:p w:rsidR="00D30BB0" w:rsidRPr="0046104D" w:rsidRDefault="00AD14CA" w:rsidP="00D30BB0">
            <w:pPr>
              <w:rPr>
                <w:sz w:val="20"/>
                <w:szCs w:val="20"/>
                <w:lang w:val="en-US"/>
              </w:rPr>
            </w:pPr>
            <w:r w:rsidRPr="0046104D">
              <w:rPr>
                <w:b/>
                <w:sz w:val="20"/>
                <w:szCs w:val="20"/>
                <w:lang w:val="en-US"/>
              </w:rPr>
              <w:t>Srinivasarao Karri</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AD14CA" w:rsidRPr="0046104D">
              <w:rPr>
                <w:sz w:val="20"/>
                <w:szCs w:val="20"/>
                <w:lang w:val="en-US"/>
              </w:rPr>
              <w:t>Jackman, Babara</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AD14CA" w:rsidRPr="0046104D">
              <w:rPr>
                <w:sz w:val="20"/>
                <w:szCs w:val="20"/>
                <w:lang w:val="en-US"/>
              </w:rPr>
              <w:t>Jackman &amp; Associates</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40741</w:t>
            </w:r>
            <w:r w:rsidRPr="0046104D">
              <w:rPr>
                <w:sz w:val="20"/>
                <w:szCs w:val="20"/>
                <w:lang w:val="en-US"/>
              </w:rPr>
              <w:t>)</w:t>
            </w:r>
          </w:p>
          <w:p w:rsidR="00D30BB0" w:rsidRPr="0046104D" w:rsidRDefault="00D30BB0" w:rsidP="00D30BB0">
            <w:pPr>
              <w:tabs>
                <w:tab w:val="left" w:pos="-1440"/>
                <w:tab w:val="left" w:pos="-720"/>
              </w:tabs>
              <w:rPr>
                <w:sz w:val="20"/>
                <w:szCs w:val="20"/>
                <w:lang w:val="en-US"/>
              </w:rPr>
            </w:pPr>
          </w:p>
          <w:p w:rsidR="00D30BB0" w:rsidRPr="0046104D" w:rsidRDefault="00AD14CA" w:rsidP="00D30BB0">
            <w:pPr>
              <w:tabs>
                <w:tab w:val="left" w:pos="-1440"/>
                <w:tab w:val="left" w:pos="-720"/>
              </w:tabs>
              <w:rPr>
                <w:b/>
                <w:sz w:val="20"/>
                <w:szCs w:val="20"/>
                <w:lang w:val="en-US"/>
              </w:rPr>
            </w:pPr>
            <w:r w:rsidRPr="0046104D">
              <w:rPr>
                <w:b/>
                <w:sz w:val="20"/>
                <w:szCs w:val="20"/>
                <w:lang w:val="en-US"/>
              </w:rPr>
              <w:t>University of Calgary, et al.</w:t>
            </w:r>
            <w:r w:rsidR="00D30BB0" w:rsidRPr="0046104D">
              <w:rPr>
                <w:b/>
                <w:sz w:val="20"/>
                <w:szCs w:val="20"/>
                <w:lang w:val="en-US"/>
              </w:rPr>
              <w:t xml:space="preserve"> (</w:t>
            </w:r>
            <w:r w:rsidRPr="0046104D">
              <w:rPr>
                <w:b/>
                <w:sz w:val="20"/>
                <w:szCs w:val="20"/>
                <w:lang w:val="en-US"/>
              </w:rPr>
              <w:t>Alta</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AD14CA" w:rsidRPr="0046104D">
              <w:rPr>
                <w:sz w:val="20"/>
                <w:szCs w:val="20"/>
                <w:lang w:val="en-US"/>
              </w:rPr>
              <w:t>Tiessen, Mylène</w:t>
            </w:r>
          </w:p>
          <w:p w:rsidR="00AD14CA" w:rsidRPr="0046104D" w:rsidRDefault="00D30BB0" w:rsidP="00D30BB0">
            <w:pPr>
              <w:tabs>
                <w:tab w:val="left" w:pos="-1440"/>
                <w:tab w:val="left" w:pos="-720"/>
              </w:tabs>
              <w:rPr>
                <w:sz w:val="20"/>
                <w:szCs w:val="20"/>
              </w:rPr>
            </w:pPr>
            <w:r w:rsidRPr="0046104D">
              <w:rPr>
                <w:sz w:val="20"/>
                <w:szCs w:val="20"/>
                <w:lang w:val="en-US"/>
              </w:rPr>
              <w:tab/>
            </w:r>
            <w:r w:rsidR="00AD14CA" w:rsidRPr="0046104D">
              <w:rPr>
                <w:sz w:val="20"/>
                <w:szCs w:val="20"/>
              </w:rPr>
              <w:t xml:space="preserve">The Governors of the University of </w:t>
            </w:r>
          </w:p>
          <w:p w:rsidR="00D30BB0" w:rsidRPr="0046104D" w:rsidRDefault="00AD14CA" w:rsidP="00D30BB0">
            <w:pPr>
              <w:tabs>
                <w:tab w:val="left" w:pos="-1440"/>
                <w:tab w:val="left" w:pos="-720"/>
              </w:tabs>
              <w:rPr>
                <w:sz w:val="20"/>
                <w:szCs w:val="20"/>
              </w:rPr>
            </w:pPr>
            <w:r w:rsidRPr="0046104D">
              <w:rPr>
                <w:sz w:val="20"/>
                <w:szCs w:val="20"/>
                <w:lang w:val="en-US"/>
              </w:rPr>
              <w:tab/>
            </w:r>
            <w:r w:rsidRPr="0046104D">
              <w:rPr>
                <w:sz w:val="20"/>
                <w:szCs w:val="20"/>
              </w:rPr>
              <w:t>Calgary</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AD14CA" w:rsidRPr="0046104D">
              <w:rPr>
                <w:sz w:val="20"/>
                <w:szCs w:val="20"/>
              </w:rPr>
              <w:t>May</w:t>
            </w:r>
            <w:r w:rsidRPr="0046104D">
              <w:rPr>
                <w:sz w:val="20"/>
                <w:szCs w:val="20"/>
              </w:rPr>
              <w:t xml:space="preserve"> </w:t>
            </w:r>
            <w:r w:rsidR="00AD14CA" w:rsidRPr="0046104D">
              <w:rPr>
                <w:sz w:val="20"/>
                <w:szCs w:val="20"/>
              </w:rPr>
              <w:t>19</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fr-CA"/>
              </w:rPr>
            </w:pPr>
            <w:r w:rsidRPr="0046104D">
              <w:rPr>
                <w:sz w:val="20"/>
                <w:szCs w:val="20"/>
                <w:lang w:val="fr-CA"/>
              </w:rPr>
              <w:pict>
                <v:rect id="_x0000_i1032" style="width:108pt;height:1pt" o:hrpct="0" o:hrstd="t" o:hrnoshade="t" o:hr="t" fillcolor="black [3213]" stroked="f"/>
              </w:pict>
            </w:r>
          </w:p>
        </w:tc>
      </w:tr>
      <w:tr w:rsidR="00D30BB0" w:rsidRPr="0046104D" w:rsidTr="00F138C1">
        <w:tc>
          <w:tcPr>
            <w:tcW w:w="4239" w:type="dxa"/>
            <w:shd w:val="clear" w:color="auto" w:fill="auto"/>
          </w:tcPr>
          <w:p w:rsidR="00D30BB0" w:rsidRPr="0046104D" w:rsidRDefault="008909ED" w:rsidP="00D30BB0">
            <w:pPr>
              <w:rPr>
                <w:sz w:val="20"/>
                <w:szCs w:val="20"/>
                <w:lang w:val="en-US"/>
              </w:rPr>
            </w:pPr>
            <w:r w:rsidRPr="0046104D">
              <w:rPr>
                <w:b/>
                <w:sz w:val="20"/>
                <w:szCs w:val="20"/>
                <w:lang w:val="en-US"/>
              </w:rPr>
              <w:t>John Darrell McDonald</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8909ED" w:rsidRPr="0046104D">
              <w:rPr>
                <w:sz w:val="20"/>
                <w:szCs w:val="20"/>
                <w:lang w:val="en-US"/>
              </w:rPr>
              <w:t>Huizinga, Tina</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8909ED" w:rsidRPr="0046104D">
              <w:rPr>
                <w:sz w:val="20"/>
                <w:szCs w:val="20"/>
                <w:lang w:val="en-US"/>
              </w:rPr>
              <w:t>Huizinga Di Toppa Coles &amp; Layton</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40742</w:t>
            </w:r>
            <w:r w:rsidRPr="0046104D">
              <w:rPr>
                <w:sz w:val="20"/>
                <w:szCs w:val="20"/>
                <w:lang w:val="en-US"/>
              </w:rPr>
              <w:t>)</w:t>
            </w:r>
          </w:p>
          <w:p w:rsidR="00D30BB0" w:rsidRPr="0046104D" w:rsidRDefault="00D30BB0" w:rsidP="00D30BB0">
            <w:pPr>
              <w:tabs>
                <w:tab w:val="left" w:pos="-1440"/>
                <w:tab w:val="left" w:pos="-720"/>
              </w:tabs>
              <w:rPr>
                <w:sz w:val="20"/>
                <w:szCs w:val="20"/>
                <w:lang w:val="en-US"/>
              </w:rPr>
            </w:pPr>
          </w:p>
          <w:p w:rsidR="00D30BB0" w:rsidRPr="0046104D" w:rsidRDefault="008909ED" w:rsidP="00D30BB0">
            <w:pPr>
              <w:tabs>
                <w:tab w:val="left" w:pos="-1440"/>
                <w:tab w:val="left" w:pos="-720"/>
              </w:tabs>
              <w:rPr>
                <w:b/>
                <w:sz w:val="20"/>
                <w:szCs w:val="20"/>
                <w:lang w:val="en-US"/>
              </w:rPr>
            </w:pPr>
            <w:r w:rsidRPr="0046104D">
              <w:rPr>
                <w:b/>
                <w:sz w:val="20"/>
                <w:szCs w:val="20"/>
                <w:lang w:val="en-US"/>
              </w:rPr>
              <w:t xml:space="preserve">Jay Allison Barkwell </w:t>
            </w:r>
            <w:r w:rsidR="00D30BB0" w:rsidRPr="0046104D">
              <w:rPr>
                <w:b/>
                <w:sz w:val="20"/>
                <w:szCs w:val="20"/>
                <w:lang w:val="en-US"/>
              </w:rPr>
              <w:t>(</w:t>
            </w:r>
            <w:r w:rsidRPr="0046104D">
              <w:rPr>
                <w:b/>
                <w:sz w:val="20"/>
                <w:szCs w:val="20"/>
                <w:lang w:val="en-US"/>
              </w:rPr>
              <w:t>Alta</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8909ED" w:rsidRPr="0046104D">
              <w:rPr>
                <w:sz w:val="20"/>
                <w:szCs w:val="20"/>
                <w:lang w:val="en-US"/>
              </w:rPr>
              <w:t>Bruyer, Laura H.</w:t>
            </w:r>
          </w:p>
          <w:p w:rsidR="00D30BB0" w:rsidRPr="0046104D" w:rsidRDefault="00D30BB0" w:rsidP="00D30BB0">
            <w:pPr>
              <w:tabs>
                <w:tab w:val="left" w:pos="-1440"/>
                <w:tab w:val="left" w:pos="-720"/>
              </w:tabs>
              <w:rPr>
                <w:sz w:val="20"/>
                <w:szCs w:val="20"/>
              </w:rPr>
            </w:pPr>
            <w:r w:rsidRPr="0046104D">
              <w:rPr>
                <w:sz w:val="20"/>
                <w:szCs w:val="20"/>
                <w:lang w:val="en-US"/>
              </w:rPr>
              <w:tab/>
            </w:r>
            <w:r w:rsidR="008909ED" w:rsidRPr="0046104D">
              <w:rPr>
                <w:sz w:val="20"/>
                <w:szCs w:val="20"/>
              </w:rPr>
              <w:t>Bruyer Mackay LLP</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8909ED" w:rsidRPr="0046104D">
              <w:rPr>
                <w:sz w:val="20"/>
                <w:szCs w:val="20"/>
              </w:rPr>
              <w:t>May</w:t>
            </w:r>
            <w:r w:rsidRPr="0046104D">
              <w:rPr>
                <w:sz w:val="20"/>
                <w:szCs w:val="20"/>
              </w:rPr>
              <w:t xml:space="preserve"> </w:t>
            </w:r>
            <w:r w:rsidR="008909ED" w:rsidRPr="0046104D">
              <w:rPr>
                <w:sz w:val="20"/>
                <w:szCs w:val="20"/>
              </w:rPr>
              <w:t>23</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en-US"/>
              </w:rPr>
            </w:pPr>
            <w:r w:rsidRPr="0046104D">
              <w:rPr>
                <w:sz w:val="20"/>
                <w:szCs w:val="20"/>
                <w:lang w:val="fr-CA"/>
              </w:rPr>
              <w:pict>
                <v:rect id="_x0000_i1033" style="width:108pt;height:1pt" o:hrpct="0" o:hrstd="t" o:hrnoshade="t" o:hr="t" fillcolor="black [3213]" stroked="f"/>
              </w:pict>
            </w:r>
          </w:p>
        </w:tc>
        <w:tc>
          <w:tcPr>
            <w:tcW w:w="1141" w:type="dxa"/>
            <w:shd w:val="clear" w:color="auto" w:fill="auto"/>
          </w:tcPr>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F138C1">
            <w:pPr>
              <w:jc w:val="center"/>
              <w:rPr>
                <w:sz w:val="20"/>
                <w:szCs w:val="20"/>
                <w:lang w:val="en-US"/>
              </w:rPr>
            </w:pPr>
          </w:p>
        </w:tc>
        <w:tc>
          <w:tcPr>
            <w:tcW w:w="4239" w:type="dxa"/>
            <w:shd w:val="clear" w:color="auto" w:fill="auto"/>
          </w:tcPr>
          <w:p w:rsidR="00D30BB0" w:rsidRPr="0046104D" w:rsidRDefault="00B25BDE" w:rsidP="00D30BB0">
            <w:pPr>
              <w:rPr>
                <w:sz w:val="20"/>
                <w:szCs w:val="20"/>
                <w:lang w:val="fr-CA"/>
              </w:rPr>
            </w:pPr>
            <w:r w:rsidRPr="0046104D">
              <w:rPr>
                <w:b/>
                <w:sz w:val="20"/>
                <w:szCs w:val="20"/>
                <w:lang w:val="fr-CA"/>
              </w:rPr>
              <w:t>Nathalie Xian Yi Yan</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B25BDE" w:rsidRPr="0046104D">
              <w:rPr>
                <w:sz w:val="20"/>
                <w:szCs w:val="20"/>
                <w:lang w:val="fr-CA"/>
              </w:rPr>
              <w:t>Nathalie Xian Yi Yan</w:t>
            </w:r>
          </w:p>
          <w:p w:rsidR="00D30BB0" w:rsidRPr="0046104D" w:rsidRDefault="00D30BB0" w:rsidP="00D30BB0">
            <w:pPr>
              <w:tabs>
                <w:tab w:val="left" w:pos="-1440"/>
                <w:tab w:val="left" w:pos="-720"/>
              </w:tabs>
              <w:rPr>
                <w:sz w:val="20"/>
                <w:szCs w:val="20"/>
                <w:lang w:val="fr-CA"/>
              </w:rPr>
            </w:pPr>
          </w:p>
          <w:p w:rsidR="00D30BB0" w:rsidRPr="0046104D" w:rsidRDefault="00D30BB0" w:rsidP="00D30BB0">
            <w:pPr>
              <w:tabs>
                <w:tab w:val="left" w:pos="-1440"/>
                <w:tab w:val="left" w:pos="-720"/>
              </w:tabs>
              <w:rPr>
                <w:sz w:val="20"/>
                <w:szCs w:val="20"/>
                <w:lang w:val="fr-CA"/>
              </w:rPr>
            </w:pPr>
            <w:r w:rsidRPr="0046104D">
              <w:rPr>
                <w:sz w:val="20"/>
                <w:szCs w:val="20"/>
                <w:lang w:val="fr-CA"/>
              </w:rPr>
              <w:tab/>
              <w:t>v. (</w:t>
            </w:r>
            <w:r w:rsidR="005731E2" w:rsidRPr="0046104D">
              <w:rPr>
                <w:sz w:val="20"/>
                <w:szCs w:val="20"/>
                <w:lang w:val="fr-CA"/>
              </w:rPr>
              <w:t>40743</w:t>
            </w:r>
            <w:r w:rsidRPr="0046104D">
              <w:rPr>
                <w:sz w:val="20"/>
                <w:szCs w:val="20"/>
                <w:lang w:val="fr-CA"/>
              </w:rPr>
              <w:t>)</w:t>
            </w:r>
          </w:p>
          <w:p w:rsidR="00D30BB0" w:rsidRPr="0046104D" w:rsidRDefault="00D30BB0" w:rsidP="00D30BB0">
            <w:pPr>
              <w:tabs>
                <w:tab w:val="left" w:pos="-1440"/>
                <w:tab w:val="left" w:pos="-720"/>
              </w:tabs>
              <w:rPr>
                <w:sz w:val="20"/>
                <w:szCs w:val="20"/>
                <w:lang w:val="fr-CA"/>
              </w:rPr>
            </w:pPr>
          </w:p>
          <w:p w:rsidR="00D30BB0" w:rsidRPr="0046104D" w:rsidRDefault="00B25BDE" w:rsidP="00D30BB0">
            <w:pPr>
              <w:tabs>
                <w:tab w:val="left" w:pos="-1440"/>
                <w:tab w:val="left" w:pos="-720"/>
              </w:tabs>
              <w:rPr>
                <w:b/>
                <w:sz w:val="20"/>
                <w:szCs w:val="20"/>
                <w:lang w:val="fr-CA"/>
              </w:rPr>
            </w:pPr>
            <w:r w:rsidRPr="0046104D">
              <w:rPr>
                <w:b/>
                <w:sz w:val="20"/>
                <w:szCs w:val="20"/>
                <w:lang w:val="fr-CA"/>
              </w:rPr>
              <w:t xml:space="preserve">Edward Lawrence Marrocco, et al. </w:t>
            </w:r>
            <w:r w:rsidR="00D30BB0" w:rsidRPr="0046104D">
              <w:rPr>
                <w:b/>
                <w:sz w:val="20"/>
                <w:szCs w:val="20"/>
                <w:lang w:val="fr-CA"/>
              </w:rPr>
              <w:t>(</w:t>
            </w:r>
            <w:r w:rsidRPr="0046104D">
              <w:rPr>
                <w:b/>
                <w:sz w:val="20"/>
                <w:szCs w:val="20"/>
                <w:lang w:val="fr-CA"/>
              </w:rPr>
              <w:t>Ont</w:t>
            </w:r>
            <w:r w:rsidR="00D30BB0" w:rsidRPr="0046104D">
              <w:rPr>
                <w:b/>
                <w:sz w:val="20"/>
                <w:szCs w:val="20"/>
                <w:lang w:val="fr-CA"/>
              </w:rPr>
              <w:t>.)</w:t>
            </w:r>
          </w:p>
          <w:p w:rsidR="00D30BB0" w:rsidRPr="0046104D" w:rsidRDefault="00D30BB0" w:rsidP="00D30BB0">
            <w:pPr>
              <w:tabs>
                <w:tab w:val="left" w:pos="-1440"/>
                <w:tab w:val="left" w:pos="-720"/>
              </w:tabs>
              <w:rPr>
                <w:sz w:val="20"/>
                <w:szCs w:val="20"/>
                <w:lang w:val="en-US"/>
              </w:rPr>
            </w:pPr>
            <w:r w:rsidRPr="0046104D">
              <w:rPr>
                <w:sz w:val="20"/>
                <w:szCs w:val="20"/>
                <w:lang w:val="fr-CA"/>
              </w:rPr>
              <w:tab/>
            </w:r>
            <w:r w:rsidR="00B25BDE" w:rsidRPr="0046104D">
              <w:rPr>
                <w:sz w:val="20"/>
                <w:szCs w:val="20"/>
                <w:lang w:val="en-US"/>
              </w:rPr>
              <w:t>Sinke, Ian</w:t>
            </w:r>
          </w:p>
          <w:p w:rsidR="00D30BB0" w:rsidRPr="0046104D" w:rsidRDefault="00D30BB0" w:rsidP="00D30BB0">
            <w:pPr>
              <w:tabs>
                <w:tab w:val="left" w:pos="-1440"/>
                <w:tab w:val="left" w:pos="-720"/>
              </w:tabs>
              <w:rPr>
                <w:sz w:val="20"/>
                <w:szCs w:val="20"/>
              </w:rPr>
            </w:pPr>
            <w:r w:rsidRPr="0046104D">
              <w:rPr>
                <w:sz w:val="20"/>
                <w:szCs w:val="20"/>
                <w:lang w:val="en-US"/>
              </w:rPr>
              <w:tab/>
            </w:r>
            <w:r w:rsidR="00B25BDE" w:rsidRPr="0046104D">
              <w:rPr>
                <w:sz w:val="20"/>
                <w:szCs w:val="20"/>
              </w:rPr>
              <w:t>Antoniou Law</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B25BDE" w:rsidRPr="0046104D">
              <w:rPr>
                <w:sz w:val="20"/>
                <w:szCs w:val="20"/>
              </w:rPr>
              <w:t>May</w:t>
            </w:r>
            <w:r w:rsidRPr="0046104D">
              <w:rPr>
                <w:sz w:val="20"/>
                <w:szCs w:val="20"/>
              </w:rPr>
              <w:t xml:space="preserve"> </w:t>
            </w:r>
            <w:r w:rsidR="00B25BDE" w:rsidRPr="0046104D">
              <w:rPr>
                <w:sz w:val="20"/>
                <w:szCs w:val="20"/>
              </w:rPr>
              <w:t>23</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fr-CA"/>
              </w:rPr>
            </w:pPr>
            <w:r w:rsidRPr="0046104D">
              <w:rPr>
                <w:sz w:val="20"/>
                <w:szCs w:val="20"/>
                <w:lang w:val="fr-CA"/>
              </w:rPr>
              <w:pict>
                <v:rect id="_x0000_i1034" style="width:108pt;height:1pt" o:hrpct="0" o:hrstd="t" o:hrnoshade="t" o:hr="t" fillcolor="black [3213]" stroked="f"/>
              </w:pict>
            </w:r>
          </w:p>
        </w:tc>
      </w:tr>
      <w:tr w:rsidR="00D30BB0" w:rsidRPr="0046104D" w:rsidTr="00F138C1">
        <w:tc>
          <w:tcPr>
            <w:tcW w:w="4239" w:type="dxa"/>
            <w:shd w:val="clear" w:color="auto" w:fill="auto"/>
          </w:tcPr>
          <w:p w:rsidR="00D30BB0" w:rsidRPr="0046104D" w:rsidRDefault="00183F7B" w:rsidP="00D30BB0">
            <w:pPr>
              <w:rPr>
                <w:sz w:val="20"/>
                <w:szCs w:val="20"/>
                <w:lang w:val="fr-CA"/>
              </w:rPr>
            </w:pPr>
            <w:r w:rsidRPr="0046104D">
              <w:rPr>
                <w:b/>
                <w:sz w:val="20"/>
                <w:szCs w:val="20"/>
                <w:lang w:val="fr-CA"/>
              </w:rPr>
              <w:t>Ville de Montréal</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183F7B" w:rsidRPr="0046104D">
              <w:rPr>
                <w:sz w:val="20"/>
                <w:szCs w:val="20"/>
                <w:lang w:val="fr-CA"/>
              </w:rPr>
              <w:t>Goyer, François</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183F7B" w:rsidRPr="0046104D">
              <w:rPr>
                <w:sz w:val="20"/>
                <w:szCs w:val="20"/>
                <w:lang w:val="fr-CA"/>
              </w:rPr>
              <w:t>IMK s.e.n.c.r.l.</w:t>
            </w:r>
          </w:p>
          <w:p w:rsidR="00D30BB0" w:rsidRPr="0046104D" w:rsidRDefault="00D30BB0" w:rsidP="00D30BB0">
            <w:pPr>
              <w:tabs>
                <w:tab w:val="left" w:pos="-1440"/>
                <w:tab w:val="left" w:pos="-720"/>
              </w:tabs>
              <w:rPr>
                <w:sz w:val="20"/>
                <w:szCs w:val="20"/>
                <w:lang w:val="fr-CA"/>
              </w:rPr>
            </w:pP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5731E2" w:rsidRPr="0046104D">
              <w:rPr>
                <w:sz w:val="20"/>
                <w:szCs w:val="20"/>
                <w:lang w:val="fr-CA"/>
              </w:rPr>
              <w:t>c</w:t>
            </w:r>
            <w:r w:rsidRPr="0046104D">
              <w:rPr>
                <w:sz w:val="20"/>
                <w:szCs w:val="20"/>
                <w:lang w:val="fr-CA"/>
              </w:rPr>
              <w:t>. (</w:t>
            </w:r>
            <w:r w:rsidR="005731E2" w:rsidRPr="0046104D">
              <w:rPr>
                <w:sz w:val="20"/>
                <w:szCs w:val="20"/>
                <w:lang w:val="fr-CA"/>
              </w:rPr>
              <w:t>40744</w:t>
            </w:r>
            <w:r w:rsidRPr="0046104D">
              <w:rPr>
                <w:sz w:val="20"/>
                <w:szCs w:val="20"/>
                <w:lang w:val="fr-CA"/>
              </w:rPr>
              <w:t>)</w:t>
            </w:r>
          </w:p>
          <w:p w:rsidR="00D30BB0" w:rsidRPr="0046104D" w:rsidRDefault="00D30BB0" w:rsidP="00D30BB0">
            <w:pPr>
              <w:tabs>
                <w:tab w:val="left" w:pos="-1440"/>
                <w:tab w:val="left" w:pos="-720"/>
              </w:tabs>
              <w:rPr>
                <w:sz w:val="20"/>
                <w:szCs w:val="20"/>
                <w:lang w:val="fr-CA"/>
              </w:rPr>
            </w:pPr>
          </w:p>
          <w:p w:rsidR="00D30BB0" w:rsidRPr="0046104D" w:rsidRDefault="00183F7B" w:rsidP="00D30BB0">
            <w:pPr>
              <w:tabs>
                <w:tab w:val="left" w:pos="-1440"/>
                <w:tab w:val="left" w:pos="-720"/>
              </w:tabs>
              <w:rPr>
                <w:b/>
                <w:sz w:val="20"/>
                <w:szCs w:val="20"/>
                <w:lang w:val="fr-CA"/>
              </w:rPr>
            </w:pPr>
            <w:r w:rsidRPr="0046104D">
              <w:rPr>
                <w:b/>
                <w:sz w:val="20"/>
                <w:szCs w:val="20"/>
                <w:lang w:val="fr-CA"/>
              </w:rPr>
              <w:t xml:space="preserve">Arthur Blumer &amp; Associés Inc. en reprise d’instance pour LITWIN BOYADJIAN INC. </w:t>
            </w:r>
            <w:r w:rsidR="00D30BB0" w:rsidRPr="0046104D">
              <w:rPr>
                <w:b/>
                <w:sz w:val="20"/>
                <w:szCs w:val="20"/>
                <w:lang w:val="fr-CA"/>
              </w:rPr>
              <w:t>(</w:t>
            </w:r>
            <w:r w:rsidR="005731E2" w:rsidRPr="0046104D">
              <w:rPr>
                <w:b/>
                <w:sz w:val="20"/>
                <w:szCs w:val="20"/>
                <w:lang w:val="fr-CA"/>
              </w:rPr>
              <w:t>Qc</w:t>
            </w:r>
            <w:r w:rsidR="00D30BB0" w:rsidRPr="0046104D">
              <w:rPr>
                <w:b/>
                <w:sz w:val="20"/>
                <w:szCs w:val="20"/>
                <w:lang w:val="fr-CA"/>
              </w:rPr>
              <w:t>)</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183F7B" w:rsidRPr="0046104D">
              <w:rPr>
                <w:sz w:val="20"/>
                <w:szCs w:val="20"/>
                <w:lang w:val="fr-CA"/>
              </w:rPr>
              <w:t>Tardif, Alain N.</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183F7B" w:rsidRPr="0046104D">
              <w:rPr>
                <w:sz w:val="20"/>
                <w:szCs w:val="20"/>
                <w:lang w:val="fr-CA"/>
              </w:rPr>
              <w:t>McCarthy Tétrault, s.e.n.c.r.l., s.r.l.</w:t>
            </w:r>
          </w:p>
          <w:p w:rsidR="00D30BB0" w:rsidRPr="0046104D" w:rsidRDefault="00D30BB0" w:rsidP="00D30BB0">
            <w:pPr>
              <w:tabs>
                <w:tab w:val="left" w:pos="-1440"/>
                <w:tab w:val="left" w:pos="-720"/>
              </w:tabs>
              <w:rPr>
                <w:sz w:val="20"/>
                <w:szCs w:val="20"/>
                <w:lang w:val="fr-CA"/>
              </w:rPr>
            </w:pPr>
          </w:p>
          <w:p w:rsidR="00D30BB0" w:rsidRPr="0046104D" w:rsidRDefault="00D30BB0" w:rsidP="00D30BB0">
            <w:pPr>
              <w:rPr>
                <w:sz w:val="20"/>
                <w:szCs w:val="20"/>
                <w:lang w:val="fr-CA"/>
              </w:rPr>
            </w:pPr>
            <w:r w:rsidRPr="0046104D">
              <w:rPr>
                <w:sz w:val="20"/>
                <w:szCs w:val="20"/>
                <w:lang w:val="fr-CA"/>
              </w:rPr>
              <w:t>DATE</w:t>
            </w:r>
            <w:r w:rsidR="005731E2" w:rsidRPr="0046104D">
              <w:rPr>
                <w:sz w:val="20"/>
                <w:szCs w:val="20"/>
                <w:lang w:val="fr-CA"/>
              </w:rPr>
              <w:t xml:space="preserve"> DE PRODUCTION</w:t>
            </w:r>
            <w:r w:rsidRPr="0046104D">
              <w:rPr>
                <w:sz w:val="20"/>
                <w:szCs w:val="20"/>
                <w:lang w:val="fr-CA"/>
              </w:rPr>
              <w:t xml:space="preserve">: </w:t>
            </w:r>
            <w:r w:rsidR="005731E2" w:rsidRPr="0046104D">
              <w:rPr>
                <w:sz w:val="20"/>
                <w:szCs w:val="20"/>
                <w:lang w:val="fr-CA"/>
              </w:rPr>
              <w:t xml:space="preserve">le </w:t>
            </w:r>
            <w:r w:rsidR="00183F7B" w:rsidRPr="0046104D">
              <w:rPr>
                <w:sz w:val="20"/>
                <w:szCs w:val="20"/>
                <w:lang w:val="fr-CA"/>
              </w:rPr>
              <w:t>23 mai</w:t>
            </w:r>
            <w:r w:rsidRPr="0046104D">
              <w:rPr>
                <w:sz w:val="20"/>
                <w:szCs w:val="20"/>
                <w:lang w:val="fr-CA"/>
              </w:rPr>
              <w:t xml:space="preserve"> 2023</w:t>
            </w:r>
          </w:p>
          <w:p w:rsidR="00D30BB0" w:rsidRPr="0046104D" w:rsidRDefault="00D30BB0" w:rsidP="00D30BB0">
            <w:pPr>
              <w:rPr>
                <w:sz w:val="20"/>
                <w:szCs w:val="20"/>
                <w:lang w:val="fr-CA"/>
              </w:rPr>
            </w:pPr>
          </w:p>
          <w:p w:rsidR="00D30BB0" w:rsidRPr="0046104D" w:rsidRDefault="0046104D" w:rsidP="00D30BB0">
            <w:pPr>
              <w:rPr>
                <w:b/>
                <w:sz w:val="20"/>
                <w:szCs w:val="20"/>
                <w:lang w:val="en-US"/>
              </w:rPr>
            </w:pPr>
            <w:r w:rsidRPr="0046104D">
              <w:rPr>
                <w:sz w:val="20"/>
                <w:szCs w:val="20"/>
                <w:lang w:val="fr-CA"/>
              </w:rPr>
              <w:pict>
                <v:rect id="_x0000_i1035" style="width:108pt;height:1pt" o:hrpct="0" o:hrstd="t" o:hrnoshade="t" o:hr="t" fillcolor="black [3213]" stroked="f"/>
              </w:pict>
            </w:r>
          </w:p>
        </w:tc>
        <w:tc>
          <w:tcPr>
            <w:tcW w:w="1141" w:type="dxa"/>
            <w:shd w:val="clear" w:color="auto" w:fill="auto"/>
          </w:tcPr>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183F7B" w:rsidRPr="0046104D" w:rsidRDefault="00183F7B" w:rsidP="00D30BB0">
            <w:pPr>
              <w:jc w:val="center"/>
              <w:rPr>
                <w:sz w:val="20"/>
                <w:szCs w:val="20"/>
                <w:lang w:val="en-US"/>
              </w:rPr>
            </w:pPr>
          </w:p>
          <w:p w:rsidR="00183F7B" w:rsidRPr="0046104D" w:rsidRDefault="00183F7B"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F138C1">
            <w:pPr>
              <w:jc w:val="center"/>
              <w:rPr>
                <w:sz w:val="20"/>
                <w:szCs w:val="20"/>
                <w:lang w:val="en-US"/>
              </w:rPr>
            </w:pPr>
          </w:p>
        </w:tc>
        <w:tc>
          <w:tcPr>
            <w:tcW w:w="4239" w:type="dxa"/>
            <w:shd w:val="clear" w:color="auto" w:fill="auto"/>
          </w:tcPr>
          <w:p w:rsidR="00D30BB0" w:rsidRPr="0046104D" w:rsidRDefault="00183F7B" w:rsidP="00D30BB0">
            <w:pPr>
              <w:rPr>
                <w:sz w:val="20"/>
                <w:szCs w:val="20"/>
                <w:lang w:val="en-US"/>
              </w:rPr>
            </w:pPr>
            <w:r w:rsidRPr="0046104D">
              <w:rPr>
                <w:b/>
                <w:sz w:val="20"/>
                <w:szCs w:val="20"/>
                <w:lang w:val="en-US"/>
              </w:rPr>
              <w:t>Good Guys Recycling Inc. (formerly known as Revolution Resource Recovery Inc.)</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183F7B" w:rsidRPr="0046104D">
              <w:rPr>
                <w:sz w:val="20"/>
                <w:szCs w:val="20"/>
                <w:lang w:val="en-US"/>
              </w:rPr>
              <w:t>Delmonico, Andrew D. R. Delmonico</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183F7B" w:rsidRPr="0046104D">
              <w:rPr>
                <w:sz w:val="20"/>
                <w:szCs w:val="20"/>
                <w:lang w:val="en-US"/>
              </w:rPr>
              <w:t>Kuhn LLP</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40745</w:t>
            </w:r>
            <w:r w:rsidRPr="0046104D">
              <w:rPr>
                <w:sz w:val="20"/>
                <w:szCs w:val="20"/>
                <w:lang w:val="en-US"/>
              </w:rPr>
              <w:t>)</w:t>
            </w:r>
          </w:p>
          <w:p w:rsidR="00D30BB0" w:rsidRPr="0046104D" w:rsidRDefault="00D30BB0" w:rsidP="00D30BB0">
            <w:pPr>
              <w:tabs>
                <w:tab w:val="left" w:pos="-1440"/>
                <w:tab w:val="left" w:pos="-720"/>
              </w:tabs>
              <w:rPr>
                <w:sz w:val="20"/>
                <w:szCs w:val="20"/>
                <w:lang w:val="en-US"/>
              </w:rPr>
            </w:pPr>
          </w:p>
          <w:p w:rsidR="00D30BB0" w:rsidRPr="0046104D" w:rsidRDefault="00183F7B" w:rsidP="00D30BB0">
            <w:pPr>
              <w:tabs>
                <w:tab w:val="left" w:pos="-1440"/>
                <w:tab w:val="left" w:pos="-720"/>
              </w:tabs>
              <w:rPr>
                <w:b/>
                <w:sz w:val="20"/>
                <w:szCs w:val="20"/>
                <w:lang w:val="en-US"/>
              </w:rPr>
            </w:pPr>
            <w:r w:rsidRPr="0046104D">
              <w:rPr>
                <w:b/>
                <w:sz w:val="20"/>
                <w:szCs w:val="20"/>
                <w:lang w:val="en-US"/>
              </w:rPr>
              <w:t>676083 B.C. Ltd.</w:t>
            </w:r>
            <w:r w:rsidR="00D30BB0" w:rsidRPr="0046104D">
              <w:rPr>
                <w:b/>
                <w:sz w:val="20"/>
                <w:szCs w:val="20"/>
                <w:lang w:val="en-US"/>
              </w:rPr>
              <w:t xml:space="preserve"> (</w:t>
            </w:r>
            <w:r w:rsidRPr="0046104D">
              <w:rPr>
                <w:b/>
                <w:sz w:val="20"/>
                <w:szCs w:val="20"/>
                <w:lang w:val="en-US"/>
              </w:rPr>
              <w:t>B.C</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183F7B" w:rsidRPr="0046104D">
              <w:rPr>
                <w:sz w:val="20"/>
                <w:szCs w:val="20"/>
                <w:lang w:val="en-US"/>
              </w:rPr>
              <w:t>Winstanley, Jennifer</w:t>
            </w:r>
          </w:p>
          <w:p w:rsidR="00D30BB0" w:rsidRPr="0046104D" w:rsidRDefault="00D30BB0" w:rsidP="00D30BB0">
            <w:pPr>
              <w:tabs>
                <w:tab w:val="left" w:pos="-1440"/>
                <w:tab w:val="left" w:pos="-720"/>
              </w:tabs>
              <w:rPr>
                <w:sz w:val="20"/>
                <w:szCs w:val="20"/>
              </w:rPr>
            </w:pPr>
            <w:r w:rsidRPr="0046104D">
              <w:rPr>
                <w:sz w:val="20"/>
                <w:szCs w:val="20"/>
                <w:lang w:val="en-US"/>
              </w:rPr>
              <w:tab/>
            </w:r>
            <w:r w:rsidR="00183F7B" w:rsidRPr="0046104D">
              <w:rPr>
                <w:sz w:val="20"/>
                <w:szCs w:val="20"/>
              </w:rPr>
              <w:t>Camp Fiorante Matthews Mogerman</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183F7B" w:rsidRPr="0046104D">
              <w:rPr>
                <w:sz w:val="20"/>
                <w:szCs w:val="20"/>
              </w:rPr>
              <w:t>May</w:t>
            </w:r>
            <w:r w:rsidRPr="0046104D">
              <w:rPr>
                <w:sz w:val="20"/>
                <w:szCs w:val="20"/>
              </w:rPr>
              <w:t xml:space="preserve"> </w:t>
            </w:r>
            <w:r w:rsidR="00183F7B" w:rsidRPr="0046104D">
              <w:rPr>
                <w:sz w:val="20"/>
                <w:szCs w:val="20"/>
              </w:rPr>
              <w:t>23</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fr-CA"/>
              </w:rPr>
            </w:pPr>
            <w:r w:rsidRPr="0046104D">
              <w:rPr>
                <w:sz w:val="20"/>
                <w:szCs w:val="20"/>
                <w:lang w:val="fr-CA"/>
              </w:rPr>
              <w:pict>
                <v:rect id="_x0000_i1036" style="width:108pt;height:1pt" o:hrpct="0" o:hrstd="t" o:hrnoshade="t" o:hr="t" fillcolor="black [3213]" stroked="f"/>
              </w:pict>
            </w:r>
          </w:p>
        </w:tc>
      </w:tr>
    </w:tbl>
    <w:p w:rsidR="00BD4899" w:rsidRPr="0046104D" w:rsidRDefault="00BD4899">
      <w:r w:rsidRPr="0046104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30BB0" w:rsidRPr="0046104D" w:rsidTr="00F138C1">
        <w:tc>
          <w:tcPr>
            <w:tcW w:w="4239" w:type="dxa"/>
            <w:shd w:val="clear" w:color="auto" w:fill="auto"/>
          </w:tcPr>
          <w:p w:rsidR="00D30BB0" w:rsidRPr="0046104D" w:rsidRDefault="00BD4899" w:rsidP="00D30BB0">
            <w:pPr>
              <w:rPr>
                <w:sz w:val="20"/>
                <w:szCs w:val="20"/>
                <w:lang w:val="en-US"/>
              </w:rPr>
            </w:pPr>
            <w:r w:rsidRPr="0046104D">
              <w:rPr>
                <w:b/>
                <w:sz w:val="20"/>
                <w:szCs w:val="20"/>
                <w:lang w:val="en-US"/>
              </w:rPr>
              <w:t>Brian Wheeler</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BD4899" w:rsidRPr="0046104D">
              <w:rPr>
                <w:sz w:val="20"/>
                <w:szCs w:val="20"/>
                <w:lang w:val="en-US"/>
              </w:rPr>
              <w:t>Foy, James</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BD4899" w:rsidRPr="0046104D">
              <w:rPr>
                <w:sz w:val="20"/>
                <w:szCs w:val="20"/>
                <w:lang w:val="en-US"/>
              </w:rPr>
              <w:t>Savard Foy LLP</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en-US"/>
              </w:rPr>
            </w:pPr>
            <w:r w:rsidRPr="0046104D">
              <w:rPr>
                <w:sz w:val="20"/>
                <w:szCs w:val="20"/>
                <w:lang w:val="en-US"/>
              </w:rPr>
              <w:tab/>
              <w:t>v. (</w:t>
            </w:r>
            <w:r w:rsidR="005731E2" w:rsidRPr="0046104D">
              <w:rPr>
                <w:sz w:val="20"/>
                <w:szCs w:val="20"/>
                <w:lang w:val="en-US"/>
              </w:rPr>
              <w:t>40746</w:t>
            </w:r>
            <w:r w:rsidRPr="0046104D">
              <w:rPr>
                <w:sz w:val="20"/>
                <w:szCs w:val="20"/>
                <w:lang w:val="en-US"/>
              </w:rPr>
              <w:t>)</w:t>
            </w:r>
          </w:p>
          <w:p w:rsidR="00D30BB0" w:rsidRPr="0046104D" w:rsidRDefault="00D30BB0" w:rsidP="00D30BB0">
            <w:pPr>
              <w:tabs>
                <w:tab w:val="left" w:pos="-1440"/>
                <w:tab w:val="left" w:pos="-720"/>
              </w:tabs>
              <w:rPr>
                <w:sz w:val="20"/>
                <w:szCs w:val="20"/>
                <w:lang w:val="en-US"/>
              </w:rPr>
            </w:pPr>
          </w:p>
          <w:p w:rsidR="00D30BB0" w:rsidRPr="0046104D" w:rsidRDefault="00BD4899" w:rsidP="00D30BB0">
            <w:pPr>
              <w:tabs>
                <w:tab w:val="left" w:pos="-1440"/>
                <w:tab w:val="left" w:pos="-720"/>
              </w:tabs>
              <w:rPr>
                <w:b/>
                <w:sz w:val="20"/>
                <w:szCs w:val="20"/>
                <w:lang w:val="en-US"/>
              </w:rPr>
            </w:pPr>
            <w:r w:rsidRPr="0046104D">
              <w:rPr>
                <w:b/>
                <w:sz w:val="20"/>
                <w:szCs w:val="20"/>
                <w:lang w:val="en-US"/>
              </w:rPr>
              <w:t>His Majesty the King</w:t>
            </w:r>
            <w:r w:rsidR="00D30BB0" w:rsidRPr="0046104D">
              <w:rPr>
                <w:b/>
                <w:sz w:val="20"/>
                <w:szCs w:val="20"/>
                <w:lang w:val="en-US"/>
              </w:rPr>
              <w:t xml:space="preserve"> (</w:t>
            </w:r>
            <w:r w:rsidRPr="0046104D">
              <w:rPr>
                <w:b/>
                <w:sz w:val="20"/>
                <w:szCs w:val="20"/>
                <w:lang w:val="en-US"/>
              </w:rPr>
              <w:t>Ont</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BD4899" w:rsidRPr="0046104D">
              <w:rPr>
                <w:sz w:val="20"/>
                <w:szCs w:val="20"/>
                <w:lang w:val="en-US"/>
              </w:rPr>
              <w:t>Flanagan, Molly</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BD4899" w:rsidRPr="0046104D">
              <w:rPr>
                <w:sz w:val="20"/>
                <w:szCs w:val="20"/>
              </w:rPr>
              <w:t>Attorney General of Ontario</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BD4899" w:rsidRPr="0046104D">
              <w:rPr>
                <w:sz w:val="20"/>
                <w:szCs w:val="20"/>
              </w:rPr>
              <w:t>May</w:t>
            </w:r>
            <w:r w:rsidRPr="0046104D">
              <w:rPr>
                <w:sz w:val="20"/>
                <w:szCs w:val="20"/>
              </w:rPr>
              <w:t xml:space="preserve"> </w:t>
            </w:r>
            <w:r w:rsidR="00BD4899" w:rsidRPr="0046104D">
              <w:rPr>
                <w:sz w:val="20"/>
                <w:szCs w:val="20"/>
              </w:rPr>
              <w:t>24</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en-US"/>
              </w:rPr>
            </w:pPr>
            <w:r w:rsidRPr="0046104D">
              <w:rPr>
                <w:sz w:val="20"/>
                <w:szCs w:val="20"/>
                <w:lang w:val="fr-CA"/>
              </w:rPr>
              <w:pict>
                <v:rect id="_x0000_i1037" style="width:108pt;height:1pt" o:hrpct="0" o:hrstd="t" o:hrnoshade="t" o:hr="t" fillcolor="black [3213]" stroked="f"/>
              </w:pict>
            </w:r>
          </w:p>
        </w:tc>
        <w:tc>
          <w:tcPr>
            <w:tcW w:w="1141" w:type="dxa"/>
            <w:shd w:val="clear" w:color="auto" w:fill="auto"/>
          </w:tcPr>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F138C1">
            <w:pPr>
              <w:jc w:val="center"/>
              <w:rPr>
                <w:sz w:val="20"/>
                <w:szCs w:val="20"/>
                <w:lang w:val="en-US"/>
              </w:rPr>
            </w:pPr>
          </w:p>
        </w:tc>
        <w:tc>
          <w:tcPr>
            <w:tcW w:w="4239" w:type="dxa"/>
            <w:shd w:val="clear" w:color="auto" w:fill="auto"/>
          </w:tcPr>
          <w:p w:rsidR="00D30BB0" w:rsidRPr="0046104D" w:rsidRDefault="00D4732D" w:rsidP="00D30BB0">
            <w:pPr>
              <w:rPr>
                <w:sz w:val="20"/>
                <w:szCs w:val="20"/>
                <w:lang w:val="fr-CA"/>
              </w:rPr>
            </w:pPr>
            <w:r w:rsidRPr="0046104D">
              <w:rPr>
                <w:b/>
                <w:sz w:val="20"/>
                <w:szCs w:val="20"/>
                <w:lang w:val="fr-CA"/>
              </w:rPr>
              <w:t>Pierre Joseph Ulysse</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D4732D" w:rsidRPr="0046104D">
              <w:rPr>
                <w:sz w:val="20"/>
                <w:szCs w:val="20"/>
                <w:lang w:val="fr-CA"/>
              </w:rPr>
              <w:t>Pierre Joseph Ulysse</w:t>
            </w:r>
          </w:p>
          <w:p w:rsidR="00D30BB0" w:rsidRPr="0046104D" w:rsidRDefault="00D30BB0" w:rsidP="00D30BB0">
            <w:pPr>
              <w:tabs>
                <w:tab w:val="left" w:pos="-1440"/>
                <w:tab w:val="left" w:pos="-720"/>
              </w:tabs>
              <w:rPr>
                <w:sz w:val="20"/>
                <w:szCs w:val="20"/>
                <w:lang w:val="fr-CA"/>
              </w:rPr>
            </w:pP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5731E2" w:rsidRPr="0046104D">
              <w:rPr>
                <w:sz w:val="20"/>
                <w:szCs w:val="20"/>
                <w:lang w:val="fr-CA"/>
              </w:rPr>
              <w:t>c</w:t>
            </w:r>
            <w:r w:rsidRPr="0046104D">
              <w:rPr>
                <w:sz w:val="20"/>
                <w:szCs w:val="20"/>
                <w:lang w:val="fr-CA"/>
              </w:rPr>
              <w:t>. (</w:t>
            </w:r>
            <w:r w:rsidR="005731E2" w:rsidRPr="0046104D">
              <w:rPr>
                <w:sz w:val="20"/>
                <w:szCs w:val="20"/>
                <w:lang w:val="fr-CA"/>
              </w:rPr>
              <w:t>40747</w:t>
            </w:r>
            <w:r w:rsidRPr="0046104D">
              <w:rPr>
                <w:sz w:val="20"/>
                <w:szCs w:val="20"/>
                <w:lang w:val="fr-CA"/>
              </w:rPr>
              <w:t>)</w:t>
            </w:r>
          </w:p>
          <w:p w:rsidR="00D30BB0" w:rsidRPr="0046104D" w:rsidRDefault="00D30BB0" w:rsidP="00D30BB0">
            <w:pPr>
              <w:tabs>
                <w:tab w:val="left" w:pos="-1440"/>
                <w:tab w:val="left" w:pos="-720"/>
              </w:tabs>
              <w:rPr>
                <w:sz w:val="20"/>
                <w:szCs w:val="20"/>
                <w:lang w:val="fr-CA"/>
              </w:rPr>
            </w:pPr>
          </w:p>
          <w:p w:rsidR="00D30BB0" w:rsidRPr="0046104D" w:rsidRDefault="00D4732D" w:rsidP="00D30BB0">
            <w:pPr>
              <w:tabs>
                <w:tab w:val="left" w:pos="-1440"/>
                <w:tab w:val="left" w:pos="-720"/>
              </w:tabs>
              <w:rPr>
                <w:b/>
                <w:sz w:val="20"/>
                <w:szCs w:val="20"/>
                <w:lang w:val="fr-CA"/>
              </w:rPr>
            </w:pPr>
            <w:r w:rsidRPr="0046104D">
              <w:rPr>
                <w:b/>
                <w:sz w:val="20"/>
                <w:szCs w:val="20"/>
                <w:lang w:val="fr-CA"/>
              </w:rPr>
              <w:t>La Banque de Nouvelle-Écosse</w:t>
            </w:r>
            <w:r w:rsidR="00D30BB0" w:rsidRPr="0046104D">
              <w:rPr>
                <w:b/>
                <w:sz w:val="20"/>
                <w:szCs w:val="20"/>
                <w:lang w:val="fr-CA"/>
              </w:rPr>
              <w:t xml:space="preserve"> (</w:t>
            </w:r>
            <w:r w:rsidR="005731E2" w:rsidRPr="0046104D">
              <w:rPr>
                <w:b/>
                <w:sz w:val="20"/>
                <w:szCs w:val="20"/>
                <w:lang w:val="fr-CA"/>
              </w:rPr>
              <w:t>Qc</w:t>
            </w:r>
            <w:r w:rsidR="00D30BB0" w:rsidRPr="0046104D">
              <w:rPr>
                <w:b/>
                <w:sz w:val="20"/>
                <w:szCs w:val="20"/>
                <w:lang w:val="fr-CA"/>
              </w:rPr>
              <w:t>)</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D4732D" w:rsidRPr="0046104D">
              <w:rPr>
                <w:sz w:val="20"/>
                <w:szCs w:val="20"/>
                <w:lang w:val="fr-CA"/>
              </w:rPr>
              <w:t>Pelchat, Benoit</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D4732D" w:rsidRPr="0046104D">
              <w:rPr>
                <w:sz w:val="20"/>
                <w:szCs w:val="20"/>
                <w:lang w:val="fr-CA"/>
              </w:rPr>
              <w:t>de Grandpré Chait LLP</w:t>
            </w:r>
          </w:p>
          <w:p w:rsidR="00D30BB0" w:rsidRPr="0046104D" w:rsidRDefault="00D30BB0" w:rsidP="00D30BB0">
            <w:pPr>
              <w:tabs>
                <w:tab w:val="left" w:pos="-1440"/>
                <w:tab w:val="left" w:pos="-720"/>
              </w:tabs>
              <w:rPr>
                <w:sz w:val="20"/>
                <w:szCs w:val="20"/>
                <w:lang w:val="fr-CA"/>
              </w:rPr>
            </w:pPr>
          </w:p>
          <w:p w:rsidR="005731E2" w:rsidRPr="0046104D" w:rsidRDefault="005731E2" w:rsidP="005731E2">
            <w:pPr>
              <w:rPr>
                <w:sz w:val="20"/>
                <w:szCs w:val="20"/>
                <w:lang w:val="fr-CA"/>
              </w:rPr>
            </w:pPr>
            <w:r w:rsidRPr="0046104D">
              <w:rPr>
                <w:sz w:val="20"/>
                <w:szCs w:val="20"/>
                <w:lang w:val="fr-CA"/>
              </w:rPr>
              <w:t xml:space="preserve">DATE DE PRODUCTION: le </w:t>
            </w:r>
            <w:r w:rsidR="00D4732D" w:rsidRPr="0046104D">
              <w:rPr>
                <w:sz w:val="20"/>
                <w:szCs w:val="20"/>
                <w:lang w:val="fr-CA"/>
              </w:rPr>
              <w:t>24</w:t>
            </w:r>
            <w:r w:rsidRPr="0046104D">
              <w:rPr>
                <w:sz w:val="20"/>
                <w:szCs w:val="20"/>
                <w:lang w:val="fr-CA"/>
              </w:rPr>
              <w:t xml:space="preserve"> </w:t>
            </w:r>
            <w:r w:rsidR="00D4732D" w:rsidRPr="0046104D">
              <w:rPr>
                <w:sz w:val="20"/>
                <w:szCs w:val="20"/>
                <w:lang w:val="fr-CA"/>
              </w:rPr>
              <w:t>mai</w:t>
            </w:r>
            <w:r w:rsidRPr="0046104D">
              <w:rPr>
                <w:sz w:val="20"/>
                <w:szCs w:val="20"/>
                <w:lang w:val="fr-CA"/>
              </w:rPr>
              <w:t xml:space="preserve"> 2023</w:t>
            </w:r>
          </w:p>
          <w:p w:rsidR="00D30BB0" w:rsidRPr="0046104D" w:rsidRDefault="00D30BB0" w:rsidP="00D30BB0">
            <w:pPr>
              <w:rPr>
                <w:sz w:val="20"/>
                <w:szCs w:val="20"/>
                <w:lang w:val="fr-CA"/>
              </w:rPr>
            </w:pPr>
          </w:p>
          <w:p w:rsidR="00D30BB0" w:rsidRPr="0046104D" w:rsidRDefault="0046104D" w:rsidP="00D30BB0">
            <w:pPr>
              <w:rPr>
                <w:b/>
                <w:sz w:val="20"/>
                <w:szCs w:val="20"/>
                <w:lang w:val="fr-CA"/>
              </w:rPr>
            </w:pPr>
            <w:r w:rsidRPr="0046104D">
              <w:rPr>
                <w:sz w:val="20"/>
                <w:szCs w:val="20"/>
                <w:lang w:val="fr-CA"/>
              </w:rPr>
              <w:pict>
                <v:rect id="_x0000_i1038" style="width:108pt;height:1pt" o:hrpct="0" o:hrstd="t" o:hrnoshade="t" o:hr="t" fillcolor="black [3213]" stroked="f"/>
              </w:pict>
            </w:r>
          </w:p>
        </w:tc>
      </w:tr>
      <w:tr w:rsidR="00D30BB0" w:rsidRPr="0046104D" w:rsidTr="00F138C1">
        <w:tc>
          <w:tcPr>
            <w:tcW w:w="4239" w:type="dxa"/>
            <w:shd w:val="clear" w:color="auto" w:fill="auto"/>
          </w:tcPr>
          <w:p w:rsidR="00D30BB0" w:rsidRPr="0046104D" w:rsidRDefault="00905423" w:rsidP="00D30BB0">
            <w:pPr>
              <w:rPr>
                <w:sz w:val="20"/>
                <w:szCs w:val="20"/>
                <w:lang w:val="en-US"/>
              </w:rPr>
            </w:pPr>
            <w:r w:rsidRPr="0046104D">
              <w:rPr>
                <w:b/>
                <w:sz w:val="20"/>
                <w:szCs w:val="20"/>
                <w:lang w:val="en-US"/>
              </w:rPr>
              <w:t>Corinne Pereira</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905423" w:rsidRPr="0046104D">
              <w:rPr>
                <w:sz w:val="20"/>
                <w:szCs w:val="20"/>
                <w:lang w:val="en-US"/>
              </w:rPr>
              <w:t>Corinne Pereira</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en-US"/>
              </w:rPr>
            </w:pPr>
            <w:r w:rsidRPr="0046104D">
              <w:rPr>
                <w:sz w:val="20"/>
                <w:szCs w:val="20"/>
                <w:lang w:val="en-US"/>
              </w:rPr>
              <w:tab/>
              <w:t>v. (</w:t>
            </w:r>
            <w:r w:rsidR="004F60E4" w:rsidRPr="0046104D">
              <w:rPr>
                <w:sz w:val="20"/>
                <w:szCs w:val="20"/>
                <w:lang w:val="en-US"/>
              </w:rPr>
              <w:t>40748</w:t>
            </w:r>
            <w:r w:rsidRPr="0046104D">
              <w:rPr>
                <w:sz w:val="20"/>
                <w:szCs w:val="20"/>
                <w:lang w:val="en-US"/>
              </w:rPr>
              <w:t>)</w:t>
            </w:r>
          </w:p>
          <w:p w:rsidR="00D30BB0" w:rsidRPr="0046104D" w:rsidRDefault="00D30BB0" w:rsidP="00D30BB0">
            <w:pPr>
              <w:tabs>
                <w:tab w:val="left" w:pos="-1440"/>
                <w:tab w:val="left" w:pos="-720"/>
              </w:tabs>
              <w:rPr>
                <w:sz w:val="20"/>
                <w:szCs w:val="20"/>
                <w:lang w:val="en-US"/>
              </w:rPr>
            </w:pPr>
          </w:p>
          <w:p w:rsidR="00D30BB0" w:rsidRPr="0046104D" w:rsidRDefault="00905423" w:rsidP="00D30BB0">
            <w:pPr>
              <w:tabs>
                <w:tab w:val="left" w:pos="-1440"/>
                <w:tab w:val="left" w:pos="-720"/>
              </w:tabs>
              <w:rPr>
                <w:b/>
                <w:sz w:val="20"/>
                <w:szCs w:val="20"/>
                <w:lang w:val="en-US"/>
              </w:rPr>
            </w:pPr>
            <w:r w:rsidRPr="0046104D">
              <w:rPr>
                <w:b/>
                <w:sz w:val="20"/>
                <w:szCs w:val="20"/>
                <w:lang w:val="en-US"/>
              </w:rPr>
              <w:t xml:space="preserve">British Columbia Labour Relations Board </w:t>
            </w:r>
            <w:r w:rsidR="00D30BB0" w:rsidRPr="0046104D">
              <w:rPr>
                <w:b/>
                <w:sz w:val="20"/>
                <w:szCs w:val="20"/>
                <w:lang w:val="en-US"/>
              </w:rPr>
              <w:t>(</w:t>
            </w:r>
            <w:r w:rsidRPr="0046104D">
              <w:rPr>
                <w:b/>
                <w:sz w:val="20"/>
                <w:szCs w:val="20"/>
                <w:lang w:val="en-US"/>
              </w:rPr>
              <w:t>B.C</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905423" w:rsidRPr="0046104D">
              <w:rPr>
                <w:sz w:val="20"/>
                <w:szCs w:val="20"/>
                <w:lang w:val="en-US"/>
              </w:rPr>
              <w:t>O'Rourke, Jennifer</w:t>
            </w:r>
          </w:p>
          <w:p w:rsidR="00905423" w:rsidRPr="0046104D" w:rsidRDefault="00D30BB0" w:rsidP="00D30BB0">
            <w:pPr>
              <w:tabs>
                <w:tab w:val="left" w:pos="-1440"/>
                <w:tab w:val="left" w:pos="-720"/>
              </w:tabs>
              <w:rPr>
                <w:sz w:val="20"/>
                <w:szCs w:val="20"/>
              </w:rPr>
            </w:pPr>
            <w:r w:rsidRPr="0046104D">
              <w:rPr>
                <w:sz w:val="20"/>
                <w:szCs w:val="20"/>
                <w:lang w:val="en-US"/>
              </w:rPr>
              <w:tab/>
            </w:r>
            <w:r w:rsidR="00905423" w:rsidRPr="0046104D">
              <w:rPr>
                <w:sz w:val="20"/>
                <w:szCs w:val="20"/>
              </w:rPr>
              <w:t xml:space="preserve">British Columbia Labour Relations </w:t>
            </w:r>
          </w:p>
          <w:p w:rsidR="00D30BB0" w:rsidRPr="0046104D" w:rsidRDefault="00905423" w:rsidP="00D30BB0">
            <w:pPr>
              <w:tabs>
                <w:tab w:val="left" w:pos="-1440"/>
                <w:tab w:val="left" w:pos="-720"/>
              </w:tabs>
              <w:rPr>
                <w:sz w:val="20"/>
                <w:szCs w:val="20"/>
              </w:rPr>
            </w:pPr>
            <w:r w:rsidRPr="0046104D">
              <w:rPr>
                <w:sz w:val="20"/>
                <w:szCs w:val="20"/>
                <w:lang w:val="en-US"/>
              </w:rPr>
              <w:tab/>
            </w:r>
            <w:r w:rsidRPr="0046104D">
              <w:rPr>
                <w:sz w:val="20"/>
                <w:szCs w:val="20"/>
              </w:rPr>
              <w:t>Board</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905423" w:rsidRPr="0046104D">
              <w:rPr>
                <w:sz w:val="20"/>
                <w:szCs w:val="20"/>
              </w:rPr>
              <w:t>May</w:t>
            </w:r>
            <w:r w:rsidRPr="0046104D">
              <w:rPr>
                <w:sz w:val="20"/>
                <w:szCs w:val="20"/>
              </w:rPr>
              <w:t xml:space="preserve"> </w:t>
            </w:r>
            <w:r w:rsidR="00905423" w:rsidRPr="0046104D">
              <w:rPr>
                <w:sz w:val="20"/>
                <w:szCs w:val="20"/>
              </w:rPr>
              <w:t>24</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en-US"/>
              </w:rPr>
            </w:pPr>
            <w:r w:rsidRPr="0046104D">
              <w:rPr>
                <w:sz w:val="20"/>
                <w:szCs w:val="20"/>
                <w:lang w:val="fr-CA"/>
              </w:rPr>
              <w:pict>
                <v:rect id="_x0000_i1039" style="width:108pt;height:1pt" o:hrpct="0" o:hrstd="t" o:hrnoshade="t" o:hr="t" fillcolor="black [3213]" stroked="f"/>
              </w:pict>
            </w:r>
          </w:p>
        </w:tc>
        <w:tc>
          <w:tcPr>
            <w:tcW w:w="1141" w:type="dxa"/>
            <w:shd w:val="clear" w:color="auto" w:fill="auto"/>
          </w:tcPr>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905423" w:rsidRPr="0046104D" w:rsidRDefault="00905423"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D30BB0">
            <w:pPr>
              <w:jc w:val="center"/>
              <w:rPr>
                <w:sz w:val="20"/>
                <w:szCs w:val="20"/>
                <w:lang w:val="en-US"/>
              </w:rPr>
            </w:pPr>
          </w:p>
          <w:p w:rsidR="00D30BB0" w:rsidRPr="0046104D" w:rsidRDefault="00D30BB0" w:rsidP="00F138C1">
            <w:pPr>
              <w:jc w:val="center"/>
              <w:rPr>
                <w:sz w:val="20"/>
                <w:szCs w:val="20"/>
                <w:lang w:val="en-US"/>
              </w:rPr>
            </w:pPr>
          </w:p>
        </w:tc>
        <w:tc>
          <w:tcPr>
            <w:tcW w:w="4239" w:type="dxa"/>
            <w:shd w:val="clear" w:color="auto" w:fill="auto"/>
          </w:tcPr>
          <w:p w:rsidR="00D30BB0" w:rsidRPr="0046104D" w:rsidRDefault="00025495" w:rsidP="00D30BB0">
            <w:pPr>
              <w:rPr>
                <w:sz w:val="20"/>
                <w:szCs w:val="20"/>
                <w:lang w:val="fr-CA"/>
              </w:rPr>
            </w:pPr>
            <w:r w:rsidRPr="0046104D">
              <w:rPr>
                <w:b/>
                <w:sz w:val="20"/>
                <w:szCs w:val="20"/>
                <w:lang w:val="fr-CA"/>
              </w:rPr>
              <w:t>Jean-Sébastien Bériault</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025495" w:rsidRPr="0046104D">
              <w:rPr>
                <w:sz w:val="20"/>
                <w:szCs w:val="20"/>
                <w:lang w:val="fr-CA"/>
              </w:rPr>
              <w:t>Jean-Sébastien Bériault</w:t>
            </w:r>
          </w:p>
          <w:p w:rsidR="00D30BB0" w:rsidRPr="0046104D" w:rsidRDefault="00D30BB0" w:rsidP="00D30BB0">
            <w:pPr>
              <w:tabs>
                <w:tab w:val="left" w:pos="-1440"/>
                <w:tab w:val="left" w:pos="-720"/>
              </w:tabs>
              <w:rPr>
                <w:sz w:val="20"/>
                <w:szCs w:val="20"/>
                <w:lang w:val="fr-CA"/>
              </w:rPr>
            </w:pP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4F60E4" w:rsidRPr="0046104D">
              <w:rPr>
                <w:sz w:val="20"/>
                <w:szCs w:val="20"/>
                <w:lang w:val="fr-CA"/>
              </w:rPr>
              <w:t>c</w:t>
            </w:r>
            <w:r w:rsidRPr="0046104D">
              <w:rPr>
                <w:sz w:val="20"/>
                <w:szCs w:val="20"/>
                <w:lang w:val="fr-CA"/>
              </w:rPr>
              <w:t>. (</w:t>
            </w:r>
            <w:r w:rsidR="004F60E4" w:rsidRPr="0046104D">
              <w:rPr>
                <w:sz w:val="20"/>
                <w:szCs w:val="20"/>
                <w:lang w:val="fr-CA"/>
              </w:rPr>
              <w:t>40750</w:t>
            </w:r>
            <w:r w:rsidRPr="0046104D">
              <w:rPr>
                <w:sz w:val="20"/>
                <w:szCs w:val="20"/>
                <w:lang w:val="fr-CA"/>
              </w:rPr>
              <w:t>)</w:t>
            </w:r>
          </w:p>
          <w:p w:rsidR="00D30BB0" w:rsidRPr="0046104D" w:rsidRDefault="00D30BB0" w:rsidP="00D30BB0">
            <w:pPr>
              <w:tabs>
                <w:tab w:val="left" w:pos="-1440"/>
                <w:tab w:val="left" w:pos="-720"/>
              </w:tabs>
              <w:rPr>
                <w:sz w:val="20"/>
                <w:szCs w:val="20"/>
                <w:lang w:val="fr-CA"/>
              </w:rPr>
            </w:pPr>
          </w:p>
          <w:p w:rsidR="00D30BB0" w:rsidRPr="0046104D" w:rsidRDefault="00025495" w:rsidP="00D30BB0">
            <w:pPr>
              <w:tabs>
                <w:tab w:val="left" w:pos="-1440"/>
                <w:tab w:val="left" w:pos="-720"/>
              </w:tabs>
              <w:rPr>
                <w:b/>
                <w:sz w:val="20"/>
                <w:szCs w:val="20"/>
                <w:lang w:val="fr-CA"/>
              </w:rPr>
            </w:pPr>
            <w:r w:rsidRPr="0046104D">
              <w:rPr>
                <w:b/>
                <w:sz w:val="20"/>
                <w:szCs w:val="20"/>
                <w:lang w:val="fr-CA"/>
              </w:rPr>
              <w:t xml:space="preserve">Louise Harbour </w:t>
            </w:r>
            <w:r w:rsidR="00D30BB0" w:rsidRPr="0046104D">
              <w:rPr>
                <w:b/>
                <w:sz w:val="20"/>
                <w:szCs w:val="20"/>
                <w:lang w:val="fr-CA"/>
              </w:rPr>
              <w:t>(</w:t>
            </w:r>
            <w:r w:rsidR="004F60E4" w:rsidRPr="0046104D">
              <w:rPr>
                <w:b/>
                <w:sz w:val="20"/>
                <w:szCs w:val="20"/>
                <w:lang w:val="fr-CA"/>
              </w:rPr>
              <w:t>Qc</w:t>
            </w:r>
            <w:r w:rsidR="00D30BB0" w:rsidRPr="0046104D">
              <w:rPr>
                <w:b/>
                <w:sz w:val="20"/>
                <w:szCs w:val="20"/>
                <w:lang w:val="fr-CA"/>
              </w:rPr>
              <w:t>)</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025495" w:rsidRPr="0046104D">
              <w:rPr>
                <w:sz w:val="20"/>
                <w:szCs w:val="20"/>
                <w:lang w:val="fr-CA"/>
              </w:rPr>
              <w:t>Timmons, Patricia</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025495" w:rsidRPr="0046104D">
              <w:rPr>
                <w:sz w:val="20"/>
                <w:szCs w:val="20"/>
                <w:lang w:val="fr-CA"/>
              </w:rPr>
              <w:t>Faribault &amp; Associés</w:t>
            </w:r>
          </w:p>
          <w:p w:rsidR="00D30BB0" w:rsidRPr="0046104D" w:rsidRDefault="00D30BB0" w:rsidP="00D30BB0">
            <w:pPr>
              <w:tabs>
                <w:tab w:val="left" w:pos="-1440"/>
                <w:tab w:val="left" w:pos="-720"/>
              </w:tabs>
              <w:rPr>
                <w:sz w:val="20"/>
                <w:szCs w:val="20"/>
                <w:lang w:val="fr-CA"/>
              </w:rPr>
            </w:pPr>
          </w:p>
          <w:p w:rsidR="004F60E4" w:rsidRPr="0046104D" w:rsidRDefault="004F60E4" w:rsidP="004F60E4">
            <w:pPr>
              <w:rPr>
                <w:sz w:val="20"/>
                <w:szCs w:val="20"/>
                <w:lang w:val="fr-CA"/>
              </w:rPr>
            </w:pPr>
            <w:r w:rsidRPr="0046104D">
              <w:rPr>
                <w:sz w:val="20"/>
                <w:szCs w:val="20"/>
                <w:lang w:val="fr-CA"/>
              </w:rPr>
              <w:t xml:space="preserve">DATE DE PRODUCTION: le </w:t>
            </w:r>
            <w:r w:rsidR="00025495" w:rsidRPr="0046104D">
              <w:rPr>
                <w:sz w:val="20"/>
                <w:szCs w:val="20"/>
                <w:lang w:val="fr-CA"/>
              </w:rPr>
              <w:t>25</w:t>
            </w:r>
            <w:r w:rsidRPr="0046104D">
              <w:rPr>
                <w:sz w:val="20"/>
                <w:szCs w:val="20"/>
                <w:lang w:val="fr-CA"/>
              </w:rPr>
              <w:t xml:space="preserve"> </w:t>
            </w:r>
            <w:r w:rsidR="00025495" w:rsidRPr="0046104D">
              <w:rPr>
                <w:sz w:val="20"/>
                <w:szCs w:val="20"/>
                <w:lang w:val="fr-CA"/>
              </w:rPr>
              <w:t>mai</w:t>
            </w:r>
            <w:r w:rsidRPr="0046104D">
              <w:rPr>
                <w:sz w:val="20"/>
                <w:szCs w:val="20"/>
                <w:lang w:val="fr-CA"/>
              </w:rPr>
              <w:t xml:space="preserve"> 2023</w:t>
            </w:r>
          </w:p>
          <w:p w:rsidR="00D30BB0" w:rsidRPr="0046104D" w:rsidRDefault="00D30BB0" w:rsidP="00D30BB0">
            <w:pPr>
              <w:rPr>
                <w:sz w:val="20"/>
                <w:szCs w:val="20"/>
                <w:lang w:val="fr-CA"/>
              </w:rPr>
            </w:pPr>
          </w:p>
          <w:p w:rsidR="00D30BB0" w:rsidRPr="0046104D" w:rsidRDefault="0046104D" w:rsidP="00D30BB0">
            <w:pPr>
              <w:rPr>
                <w:b/>
                <w:sz w:val="20"/>
                <w:szCs w:val="20"/>
                <w:lang w:val="fr-CA"/>
              </w:rPr>
            </w:pPr>
            <w:r w:rsidRPr="0046104D">
              <w:rPr>
                <w:sz w:val="20"/>
                <w:szCs w:val="20"/>
                <w:lang w:val="fr-CA"/>
              </w:rPr>
              <w:pict>
                <v:rect id="_x0000_i1040" style="width:108pt;height:1pt" o:hrpct="0" o:hrstd="t" o:hrnoshade="t" o:hr="t" fillcolor="black [3213]" stroked="f"/>
              </w:pict>
            </w:r>
          </w:p>
        </w:tc>
      </w:tr>
      <w:tr w:rsidR="00D30BB0" w:rsidRPr="0046104D" w:rsidTr="00F138C1">
        <w:tc>
          <w:tcPr>
            <w:tcW w:w="4239" w:type="dxa"/>
            <w:shd w:val="clear" w:color="auto" w:fill="auto"/>
          </w:tcPr>
          <w:p w:rsidR="00D30BB0" w:rsidRPr="0046104D" w:rsidRDefault="00F0509E" w:rsidP="00D30BB0">
            <w:pPr>
              <w:rPr>
                <w:sz w:val="20"/>
                <w:szCs w:val="20"/>
                <w:lang w:val="fr-CA"/>
              </w:rPr>
            </w:pPr>
            <w:r w:rsidRPr="0046104D">
              <w:rPr>
                <w:b/>
                <w:sz w:val="20"/>
                <w:szCs w:val="20"/>
                <w:lang w:val="fr-CA"/>
              </w:rPr>
              <w:t>Sarto Landry</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F0509E" w:rsidRPr="0046104D">
              <w:rPr>
                <w:sz w:val="20"/>
                <w:szCs w:val="20"/>
                <w:lang w:val="fr-CA"/>
              </w:rPr>
              <w:t>Sarto Landry</w:t>
            </w:r>
          </w:p>
          <w:p w:rsidR="00D30BB0" w:rsidRPr="0046104D" w:rsidRDefault="00D30BB0" w:rsidP="00D30BB0">
            <w:pPr>
              <w:tabs>
                <w:tab w:val="left" w:pos="-1440"/>
                <w:tab w:val="left" w:pos="-720"/>
              </w:tabs>
              <w:rPr>
                <w:sz w:val="20"/>
                <w:szCs w:val="20"/>
                <w:lang w:val="fr-CA"/>
              </w:rPr>
            </w:pP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4F60E4" w:rsidRPr="0046104D">
              <w:rPr>
                <w:sz w:val="20"/>
                <w:szCs w:val="20"/>
                <w:lang w:val="fr-CA"/>
              </w:rPr>
              <w:t>c</w:t>
            </w:r>
            <w:r w:rsidRPr="0046104D">
              <w:rPr>
                <w:sz w:val="20"/>
                <w:szCs w:val="20"/>
                <w:lang w:val="fr-CA"/>
              </w:rPr>
              <w:t>. (</w:t>
            </w:r>
            <w:r w:rsidR="004F60E4" w:rsidRPr="0046104D">
              <w:rPr>
                <w:sz w:val="20"/>
                <w:szCs w:val="20"/>
                <w:lang w:val="fr-CA"/>
              </w:rPr>
              <w:t>40751</w:t>
            </w:r>
            <w:r w:rsidRPr="0046104D">
              <w:rPr>
                <w:sz w:val="20"/>
                <w:szCs w:val="20"/>
                <w:lang w:val="fr-CA"/>
              </w:rPr>
              <w:t>)</w:t>
            </w:r>
          </w:p>
          <w:p w:rsidR="00D30BB0" w:rsidRPr="0046104D" w:rsidRDefault="00D30BB0" w:rsidP="00D30BB0">
            <w:pPr>
              <w:tabs>
                <w:tab w:val="left" w:pos="-1440"/>
                <w:tab w:val="left" w:pos="-720"/>
              </w:tabs>
              <w:rPr>
                <w:sz w:val="20"/>
                <w:szCs w:val="20"/>
                <w:lang w:val="fr-CA"/>
              </w:rPr>
            </w:pPr>
          </w:p>
          <w:p w:rsidR="00D30BB0" w:rsidRPr="0046104D" w:rsidRDefault="00F0509E" w:rsidP="00D30BB0">
            <w:pPr>
              <w:tabs>
                <w:tab w:val="left" w:pos="-1440"/>
                <w:tab w:val="left" w:pos="-720"/>
              </w:tabs>
              <w:rPr>
                <w:b/>
                <w:sz w:val="20"/>
                <w:szCs w:val="20"/>
                <w:lang w:val="fr-CA"/>
              </w:rPr>
            </w:pPr>
            <w:r w:rsidRPr="0046104D">
              <w:rPr>
                <w:b/>
                <w:sz w:val="20"/>
                <w:szCs w:val="20"/>
                <w:lang w:val="fr-CA"/>
              </w:rPr>
              <w:t>Mario Giroux</w:t>
            </w:r>
            <w:r w:rsidR="00D30BB0" w:rsidRPr="0046104D">
              <w:rPr>
                <w:b/>
                <w:sz w:val="20"/>
                <w:szCs w:val="20"/>
                <w:lang w:val="fr-CA"/>
              </w:rPr>
              <w:t xml:space="preserve"> (</w:t>
            </w:r>
            <w:r w:rsidR="004F60E4" w:rsidRPr="0046104D">
              <w:rPr>
                <w:b/>
                <w:sz w:val="20"/>
                <w:szCs w:val="20"/>
                <w:lang w:val="fr-CA"/>
              </w:rPr>
              <w:t>Qc</w:t>
            </w:r>
            <w:r w:rsidR="00D30BB0" w:rsidRPr="0046104D">
              <w:rPr>
                <w:b/>
                <w:sz w:val="20"/>
                <w:szCs w:val="20"/>
                <w:lang w:val="fr-CA"/>
              </w:rPr>
              <w:t>)</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F0509E" w:rsidRPr="0046104D">
              <w:rPr>
                <w:sz w:val="20"/>
                <w:szCs w:val="20"/>
                <w:lang w:val="fr-CA"/>
              </w:rPr>
              <w:t>Webster, Manès</w:t>
            </w:r>
          </w:p>
          <w:p w:rsidR="00D30BB0" w:rsidRPr="0046104D" w:rsidRDefault="00D30BB0" w:rsidP="00D30BB0">
            <w:pPr>
              <w:tabs>
                <w:tab w:val="left" w:pos="-1440"/>
                <w:tab w:val="left" w:pos="-720"/>
              </w:tabs>
              <w:rPr>
                <w:sz w:val="20"/>
                <w:szCs w:val="20"/>
                <w:lang w:val="fr-CA"/>
              </w:rPr>
            </w:pPr>
            <w:r w:rsidRPr="0046104D">
              <w:rPr>
                <w:sz w:val="20"/>
                <w:szCs w:val="20"/>
                <w:lang w:val="fr-CA"/>
              </w:rPr>
              <w:tab/>
            </w:r>
            <w:r w:rsidR="00F0509E" w:rsidRPr="0046104D">
              <w:rPr>
                <w:sz w:val="20"/>
                <w:szCs w:val="20"/>
                <w:lang w:val="fr-CA"/>
              </w:rPr>
              <w:t>Morin Webster, société d'avocats</w:t>
            </w:r>
          </w:p>
          <w:p w:rsidR="00D30BB0" w:rsidRPr="0046104D" w:rsidRDefault="00D30BB0" w:rsidP="00D30BB0">
            <w:pPr>
              <w:tabs>
                <w:tab w:val="left" w:pos="-1440"/>
                <w:tab w:val="left" w:pos="-720"/>
              </w:tabs>
              <w:rPr>
                <w:sz w:val="20"/>
                <w:szCs w:val="20"/>
                <w:lang w:val="fr-CA"/>
              </w:rPr>
            </w:pPr>
          </w:p>
          <w:p w:rsidR="009D2215" w:rsidRPr="0046104D" w:rsidRDefault="009D2215" w:rsidP="009D2215">
            <w:pPr>
              <w:rPr>
                <w:sz w:val="20"/>
                <w:szCs w:val="20"/>
                <w:lang w:val="fr-CA"/>
              </w:rPr>
            </w:pPr>
            <w:r w:rsidRPr="0046104D">
              <w:rPr>
                <w:sz w:val="20"/>
                <w:szCs w:val="20"/>
                <w:lang w:val="fr-CA"/>
              </w:rPr>
              <w:t xml:space="preserve">DATE DE PRODUCTION: le </w:t>
            </w:r>
            <w:r w:rsidR="00F0509E" w:rsidRPr="0046104D">
              <w:rPr>
                <w:sz w:val="20"/>
                <w:szCs w:val="20"/>
                <w:lang w:val="fr-CA"/>
              </w:rPr>
              <w:t>25</w:t>
            </w:r>
            <w:r w:rsidRPr="0046104D">
              <w:rPr>
                <w:sz w:val="20"/>
                <w:szCs w:val="20"/>
                <w:lang w:val="fr-CA"/>
              </w:rPr>
              <w:t xml:space="preserve"> </w:t>
            </w:r>
            <w:r w:rsidR="00F0509E" w:rsidRPr="0046104D">
              <w:rPr>
                <w:sz w:val="20"/>
                <w:szCs w:val="20"/>
                <w:lang w:val="fr-CA"/>
              </w:rPr>
              <w:t>mai</w:t>
            </w:r>
            <w:r w:rsidRPr="0046104D">
              <w:rPr>
                <w:sz w:val="20"/>
                <w:szCs w:val="20"/>
                <w:lang w:val="fr-CA"/>
              </w:rPr>
              <w:t xml:space="preserve"> 2023</w:t>
            </w:r>
          </w:p>
          <w:p w:rsidR="00D30BB0" w:rsidRPr="0046104D" w:rsidRDefault="00D30BB0" w:rsidP="00D30BB0">
            <w:pPr>
              <w:rPr>
                <w:sz w:val="20"/>
                <w:szCs w:val="20"/>
                <w:lang w:val="fr-CA"/>
              </w:rPr>
            </w:pPr>
          </w:p>
          <w:p w:rsidR="00D30BB0" w:rsidRPr="0046104D" w:rsidRDefault="0046104D" w:rsidP="00D30BB0">
            <w:pPr>
              <w:rPr>
                <w:b/>
                <w:sz w:val="20"/>
                <w:szCs w:val="20"/>
                <w:lang w:val="en-US"/>
              </w:rPr>
            </w:pPr>
            <w:r w:rsidRPr="0046104D">
              <w:rPr>
                <w:sz w:val="20"/>
                <w:szCs w:val="20"/>
                <w:lang w:val="fr-CA"/>
              </w:rPr>
              <w:pict>
                <v:rect id="_x0000_i1041" style="width:108pt;height:1pt" o:hrpct="0" o:hrstd="t" o:hrnoshade="t" o:hr="t" fillcolor="black [3213]" stroked="f"/>
              </w:pict>
            </w:r>
          </w:p>
        </w:tc>
        <w:tc>
          <w:tcPr>
            <w:tcW w:w="1141" w:type="dxa"/>
            <w:shd w:val="clear" w:color="auto" w:fill="auto"/>
          </w:tcPr>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p w:rsidR="00D30BB0" w:rsidRPr="0046104D" w:rsidRDefault="00D30BB0" w:rsidP="00F138C1">
            <w:pPr>
              <w:jc w:val="center"/>
              <w:rPr>
                <w:sz w:val="20"/>
                <w:szCs w:val="20"/>
                <w:lang w:val="en-US"/>
              </w:rPr>
            </w:pPr>
          </w:p>
        </w:tc>
        <w:tc>
          <w:tcPr>
            <w:tcW w:w="4239" w:type="dxa"/>
            <w:shd w:val="clear" w:color="auto" w:fill="auto"/>
          </w:tcPr>
          <w:p w:rsidR="00D30BB0" w:rsidRPr="0046104D" w:rsidRDefault="00F0509E" w:rsidP="00D30BB0">
            <w:pPr>
              <w:rPr>
                <w:sz w:val="20"/>
                <w:szCs w:val="20"/>
                <w:lang w:val="en-US"/>
              </w:rPr>
            </w:pPr>
            <w:r w:rsidRPr="0046104D">
              <w:rPr>
                <w:b/>
                <w:sz w:val="20"/>
                <w:szCs w:val="20"/>
                <w:lang w:val="en-US"/>
              </w:rPr>
              <w:t>Tanya Rebello</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F0509E" w:rsidRPr="0046104D">
              <w:rPr>
                <w:sz w:val="20"/>
                <w:szCs w:val="20"/>
                <w:lang w:val="en-US"/>
              </w:rPr>
              <w:t>Tanya Rebello</w:t>
            </w:r>
          </w:p>
          <w:p w:rsidR="00D30BB0" w:rsidRPr="0046104D" w:rsidRDefault="00D30BB0" w:rsidP="00D30BB0">
            <w:pPr>
              <w:tabs>
                <w:tab w:val="left" w:pos="-1440"/>
                <w:tab w:val="left" w:pos="-720"/>
              </w:tabs>
              <w:rPr>
                <w:sz w:val="20"/>
                <w:szCs w:val="20"/>
                <w:lang w:val="en-US"/>
              </w:rPr>
            </w:pPr>
          </w:p>
          <w:p w:rsidR="00D30BB0" w:rsidRPr="0046104D" w:rsidRDefault="00D30BB0" w:rsidP="00D30BB0">
            <w:pPr>
              <w:tabs>
                <w:tab w:val="left" w:pos="-1440"/>
                <w:tab w:val="left" w:pos="-720"/>
              </w:tabs>
              <w:rPr>
                <w:sz w:val="20"/>
                <w:szCs w:val="20"/>
                <w:lang w:val="en-US"/>
              </w:rPr>
            </w:pPr>
            <w:r w:rsidRPr="0046104D">
              <w:rPr>
                <w:sz w:val="20"/>
                <w:szCs w:val="20"/>
                <w:lang w:val="en-US"/>
              </w:rPr>
              <w:tab/>
              <w:t>v. (</w:t>
            </w:r>
            <w:r w:rsidR="009D2215" w:rsidRPr="0046104D">
              <w:rPr>
                <w:sz w:val="20"/>
                <w:szCs w:val="20"/>
                <w:lang w:val="en-US"/>
              </w:rPr>
              <w:t>40752</w:t>
            </w:r>
            <w:r w:rsidRPr="0046104D">
              <w:rPr>
                <w:sz w:val="20"/>
                <w:szCs w:val="20"/>
                <w:lang w:val="en-US"/>
              </w:rPr>
              <w:t>)</w:t>
            </w:r>
          </w:p>
          <w:p w:rsidR="00D30BB0" w:rsidRPr="0046104D" w:rsidRDefault="00D30BB0" w:rsidP="00D30BB0">
            <w:pPr>
              <w:tabs>
                <w:tab w:val="left" w:pos="-1440"/>
                <w:tab w:val="left" w:pos="-720"/>
              </w:tabs>
              <w:rPr>
                <w:sz w:val="20"/>
                <w:szCs w:val="20"/>
                <w:lang w:val="en-US"/>
              </w:rPr>
            </w:pPr>
          </w:p>
          <w:p w:rsidR="00D30BB0" w:rsidRPr="0046104D" w:rsidRDefault="00F0509E" w:rsidP="00D30BB0">
            <w:pPr>
              <w:tabs>
                <w:tab w:val="left" w:pos="-1440"/>
                <w:tab w:val="left" w:pos="-720"/>
              </w:tabs>
              <w:rPr>
                <w:b/>
                <w:sz w:val="20"/>
                <w:szCs w:val="20"/>
                <w:lang w:val="en-US"/>
              </w:rPr>
            </w:pPr>
            <w:r w:rsidRPr="0046104D">
              <w:rPr>
                <w:b/>
                <w:sz w:val="20"/>
                <w:szCs w:val="20"/>
                <w:lang w:val="en-US"/>
              </w:rPr>
              <w:t>Minister of Justice, et al.</w:t>
            </w:r>
            <w:r w:rsidR="00D30BB0" w:rsidRPr="0046104D">
              <w:rPr>
                <w:b/>
                <w:sz w:val="20"/>
                <w:szCs w:val="20"/>
                <w:lang w:val="en-US"/>
              </w:rPr>
              <w:t xml:space="preserve"> (</w:t>
            </w:r>
            <w:r w:rsidRPr="0046104D">
              <w:rPr>
                <w:b/>
                <w:sz w:val="20"/>
                <w:szCs w:val="20"/>
                <w:lang w:val="en-US"/>
              </w:rPr>
              <w:t>F.C</w:t>
            </w:r>
            <w:r w:rsidR="00D30BB0" w:rsidRPr="0046104D">
              <w:rPr>
                <w:b/>
                <w:sz w:val="20"/>
                <w:szCs w:val="20"/>
                <w:lang w:val="en-US"/>
              </w:rPr>
              <w:t>.)</w:t>
            </w:r>
          </w:p>
          <w:p w:rsidR="00D30BB0" w:rsidRPr="0046104D" w:rsidRDefault="00D30BB0" w:rsidP="00D30BB0">
            <w:pPr>
              <w:tabs>
                <w:tab w:val="left" w:pos="-1440"/>
                <w:tab w:val="left" w:pos="-720"/>
              </w:tabs>
              <w:rPr>
                <w:sz w:val="20"/>
                <w:szCs w:val="20"/>
                <w:lang w:val="en-US"/>
              </w:rPr>
            </w:pPr>
            <w:r w:rsidRPr="0046104D">
              <w:rPr>
                <w:sz w:val="20"/>
                <w:szCs w:val="20"/>
                <w:lang w:val="en-US"/>
              </w:rPr>
              <w:tab/>
            </w:r>
            <w:r w:rsidR="00F0509E" w:rsidRPr="0046104D">
              <w:rPr>
                <w:sz w:val="20"/>
                <w:szCs w:val="20"/>
                <w:lang w:val="en-US"/>
              </w:rPr>
              <w:t>Lwin, Teza</w:t>
            </w:r>
          </w:p>
          <w:p w:rsidR="00D30BB0" w:rsidRPr="0046104D" w:rsidRDefault="00D30BB0" w:rsidP="00D30BB0">
            <w:pPr>
              <w:tabs>
                <w:tab w:val="left" w:pos="-1440"/>
                <w:tab w:val="left" w:pos="-720"/>
              </w:tabs>
              <w:rPr>
                <w:sz w:val="20"/>
                <w:szCs w:val="20"/>
              </w:rPr>
            </w:pPr>
            <w:r w:rsidRPr="0046104D">
              <w:rPr>
                <w:sz w:val="20"/>
                <w:szCs w:val="20"/>
                <w:lang w:val="en-US"/>
              </w:rPr>
              <w:tab/>
            </w:r>
            <w:r w:rsidR="00F0509E" w:rsidRPr="0046104D">
              <w:rPr>
                <w:sz w:val="20"/>
                <w:szCs w:val="20"/>
              </w:rPr>
              <w:t>Department of Justice Canada</w:t>
            </w:r>
          </w:p>
          <w:p w:rsidR="00D30BB0" w:rsidRPr="0046104D" w:rsidRDefault="00D30BB0" w:rsidP="00D30BB0">
            <w:pPr>
              <w:tabs>
                <w:tab w:val="left" w:pos="-1440"/>
                <w:tab w:val="left" w:pos="-720"/>
              </w:tabs>
              <w:rPr>
                <w:sz w:val="20"/>
                <w:szCs w:val="20"/>
              </w:rPr>
            </w:pPr>
          </w:p>
          <w:p w:rsidR="00D30BB0" w:rsidRPr="0046104D" w:rsidRDefault="00D30BB0" w:rsidP="00D30BB0">
            <w:pPr>
              <w:rPr>
                <w:sz w:val="20"/>
                <w:szCs w:val="20"/>
              </w:rPr>
            </w:pPr>
            <w:r w:rsidRPr="0046104D">
              <w:rPr>
                <w:sz w:val="20"/>
                <w:szCs w:val="20"/>
              </w:rPr>
              <w:t xml:space="preserve">FILING DATE: </w:t>
            </w:r>
            <w:r w:rsidR="00F0509E" w:rsidRPr="0046104D">
              <w:rPr>
                <w:sz w:val="20"/>
                <w:szCs w:val="20"/>
              </w:rPr>
              <w:t>May</w:t>
            </w:r>
            <w:r w:rsidRPr="0046104D">
              <w:rPr>
                <w:sz w:val="20"/>
                <w:szCs w:val="20"/>
              </w:rPr>
              <w:t xml:space="preserve"> </w:t>
            </w:r>
            <w:r w:rsidR="00F0509E" w:rsidRPr="0046104D">
              <w:rPr>
                <w:sz w:val="20"/>
                <w:szCs w:val="20"/>
              </w:rPr>
              <w:t>25</w:t>
            </w:r>
            <w:r w:rsidRPr="0046104D">
              <w:rPr>
                <w:sz w:val="20"/>
                <w:szCs w:val="20"/>
              </w:rPr>
              <w:t>, 2023</w:t>
            </w:r>
          </w:p>
          <w:p w:rsidR="00D30BB0" w:rsidRPr="0046104D" w:rsidRDefault="00D30BB0" w:rsidP="00D30BB0">
            <w:pPr>
              <w:rPr>
                <w:sz w:val="20"/>
                <w:szCs w:val="20"/>
              </w:rPr>
            </w:pPr>
          </w:p>
          <w:p w:rsidR="00D30BB0" w:rsidRPr="0046104D" w:rsidRDefault="0046104D" w:rsidP="00D30BB0">
            <w:pPr>
              <w:rPr>
                <w:b/>
                <w:sz w:val="20"/>
                <w:szCs w:val="20"/>
                <w:lang w:val="fr-CA"/>
              </w:rPr>
            </w:pPr>
            <w:r w:rsidRPr="0046104D">
              <w:rPr>
                <w:sz w:val="20"/>
                <w:szCs w:val="20"/>
                <w:lang w:val="fr-CA"/>
              </w:rPr>
              <w:pict>
                <v:rect id="_x0000_i1042" style="width:108pt;height:1pt" o:hrpct="0" o:hrstd="t" o:hrnoshade="t" o:hr="t" fillcolor="black [3213]" stroked="f"/>
              </w:pict>
            </w:r>
          </w:p>
        </w:tc>
      </w:tr>
    </w:tbl>
    <w:p w:rsidR="00F138C1" w:rsidRPr="0046104D" w:rsidRDefault="00F138C1" w:rsidP="00F138C1">
      <w:pPr>
        <w:tabs>
          <w:tab w:val="right" w:pos="9360"/>
        </w:tabs>
        <w:rPr>
          <w:sz w:val="20"/>
          <w:szCs w:val="20"/>
          <w:lang w:val="fr-CA"/>
        </w:rPr>
      </w:pPr>
    </w:p>
    <w:p w:rsidR="00F138C1" w:rsidRPr="0046104D" w:rsidRDefault="00F138C1" w:rsidP="00F138C1">
      <w:pPr>
        <w:tabs>
          <w:tab w:val="right" w:pos="9360"/>
        </w:tabs>
        <w:rPr>
          <w:sz w:val="20"/>
          <w:szCs w:val="20"/>
          <w:lang w:val="fr-CA"/>
        </w:rPr>
      </w:pPr>
    </w:p>
    <w:p w:rsidR="00C01FCB" w:rsidRPr="0046104D" w:rsidRDefault="00C01FCB" w:rsidP="0095096B">
      <w:pPr>
        <w:tabs>
          <w:tab w:val="right" w:pos="9360"/>
        </w:tabs>
        <w:rPr>
          <w:sz w:val="20"/>
          <w:szCs w:val="20"/>
          <w:lang w:val="fr-CA"/>
        </w:rPr>
      </w:pPr>
    </w:p>
    <w:p w:rsidR="00242AEE" w:rsidRPr="0046104D" w:rsidRDefault="00242AEE" w:rsidP="0095096B">
      <w:pPr>
        <w:tabs>
          <w:tab w:val="right" w:pos="9360"/>
        </w:tabs>
        <w:rPr>
          <w:sz w:val="20"/>
          <w:szCs w:val="20"/>
          <w:lang w:val="fr-CA"/>
        </w:rPr>
        <w:sectPr w:rsidR="00242AEE" w:rsidRPr="0046104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46104D" w:rsidRDefault="00DD0BDC" w:rsidP="00567602">
      <w:pPr>
        <w:pStyle w:val="Header1StyleE"/>
        <w:pBdr>
          <w:bottom w:val="single" w:sz="12" w:space="1" w:color="auto"/>
        </w:pBdr>
        <w:rPr>
          <w:lang w:val="fr-CA"/>
        </w:rPr>
      </w:pPr>
      <w:bookmarkStart w:id="2" w:name="QuickMark_1"/>
      <w:bookmarkStart w:id="3" w:name="_Toc138929290"/>
      <w:bookmarkEnd w:id="2"/>
      <w:r w:rsidRPr="0046104D">
        <w:rPr>
          <w:lang w:val="fr-CA"/>
        </w:rPr>
        <w:t>Judgments on applications</w:t>
      </w:r>
      <w:r w:rsidR="000C1D9D" w:rsidRPr="0046104D">
        <w:rPr>
          <w:lang w:val="fr-CA"/>
        </w:rPr>
        <w:t xml:space="preserve"> </w:t>
      </w:r>
      <w:r w:rsidRPr="0046104D">
        <w:rPr>
          <w:lang w:val="fr-CA"/>
        </w:rPr>
        <w:t>for leave</w:t>
      </w:r>
      <w:r w:rsidR="00693C38" w:rsidRPr="0046104D">
        <w:rPr>
          <w:noProof/>
          <w:sz w:val="20"/>
          <w:lang w:val="fr-CA"/>
        </w:rPr>
        <w:t xml:space="preserve"> </w:t>
      </w:r>
      <w:r w:rsidR="00271E1E" w:rsidRPr="0046104D">
        <w:rPr>
          <w:noProof/>
          <w:sz w:val="20"/>
          <w:lang w:val="fr-CA"/>
        </w:rPr>
        <w:t xml:space="preserve">/ </w:t>
      </w:r>
      <w:r w:rsidR="00693C38" w:rsidRPr="0046104D">
        <w:rPr>
          <w:noProof/>
          <w:sz w:val="20"/>
          <w:lang w:val="fr-CA"/>
        </w:rPr>
        <w:br/>
      </w:r>
      <w:r w:rsidRPr="0046104D">
        <w:rPr>
          <w:lang w:val="fr-CA"/>
        </w:rPr>
        <w:t>Jugements rendus sur les demandes d’autorisation</w:t>
      </w:r>
      <w:bookmarkEnd w:id="3"/>
    </w:p>
    <w:p w:rsidR="00FB1DB6" w:rsidRPr="0046104D" w:rsidRDefault="00FB1DB6" w:rsidP="00693C38">
      <w:pPr>
        <w:rPr>
          <w:sz w:val="20"/>
          <w:szCs w:val="20"/>
          <w:lang w:val="fr-CA"/>
        </w:rPr>
      </w:pPr>
    </w:p>
    <w:p w:rsidR="00F16063" w:rsidRPr="0046104D" w:rsidRDefault="00FC7090" w:rsidP="00F16063">
      <w:pPr>
        <w:rPr>
          <w:b/>
          <w:sz w:val="20"/>
          <w:szCs w:val="20"/>
        </w:rPr>
      </w:pPr>
      <w:r w:rsidRPr="0046104D">
        <w:rPr>
          <w:b/>
          <w:sz w:val="20"/>
          <w:szCs w:val="20"/>
        </w:rPr>
        <w:t>J</w:t>
      </w:r>
      <w:r w:rsidR="003B1823" w:rsidRPr="0046104D">
        <w:rPr>
          <w:b/>
          <w:sz w:val="20"/>
          <w:szCs w:val="20"/>
        </w:rPr>
        <w:t>UNE</w:t>
      </w:r>
      <w:r w:rsidR="00F16063" w:rsidRPr="0046104D">
        <w:rPr>
          <w:b/>
          <w:sz w:val="20"/>
          <w:szCs w:val="20"/>
        </w:rPr>
        <w:t xml:space="preserve"> </w:t>
      </w:r>
      <w:r w:rsidR="003B1823" w:rsidRPr="0046104D">
        <w:rPr>
          <w:b/>
          <w:sz w:val="20"/>
          <w:szCs w:val="20"/>
        </w:rPr>
        <w:t>30</w:t>
      </w:r>
      <w:r w:rsidR="00F16063" w:rsidRPr="0046104D">
        <w:rPr>
          <w:b/>
          <w:sz w:val="20"/>
          <w:szCs w:val="20"/>
        </w:rPr>
        <w:t xml:space="preserve">, </w:t>
      </w:r>
      <w:r w:rsidR="0034657E" w:rsidRPr="0046104D">
        <w:rPr>
          <w:b/>
          <w:sz w:val="20"/>
          <w:szCs w:val="20"/>
        </w:rPr>
        <w:t>20</w:t>
      </w:r>
      <w:r w:rsidR="005967EF" w:rsidRPr="0046104D">
        <w:rPr>
          <w:b/>
          <w:sz w:val="20"/>
          <w:szCs w:val="20"/>
        </w:rPr>
        <w:t>2</w:t>
      </w:r>
      <w:r w:rsidRPr="0046104D">
        <w:rPr>
          <w:b/>
          <w:sz w:val="20"/>
          <w:szCs w:val="20"/>
        </w:rPr>
        <w:t>3</w:t>
      </w:r>
      <w:r w:rsidR="00F16063" w:rsidRPr="0046104D">
        <w:rPr>
          <w:b/>
          <w:sz w:val="20"/>
          <w:szCs w:val="20"/>
        </w:rPr>
        <w:t xml:space="preserve"> / LE </w:t>
      </w:r>
      <w:r w:rsidR="003B1823" w:rsidRPr="0046104D">
        <w:rPr>
          <w:b/>
          <w:sz w:val="20"/>
          <w:szCs w:val="20"/>
        </w:rPr>
        <w:t>30</w:t>
      </w:r>
      <w:r w:rsidR="002C13E1" w:rsidRPr="0046104D">
        <w:rPr>
          <w:b/>
          <w:sz w:val="20"/>
          <w:szCs w:val="20"/>
        </w:rPr>
        <w:t xml:space="preserve"> </w:t>
      </w:r>
      <w:r w:rsidRPr="0046104D">
        <w:rPr>
          <w:b/>
          <w:sz w:val="20"/>
          <w:szCs w:val="20"/>
        </w:rPr>
        <w:t>J</w:t>
      </w:r>
      <w:r w:rsidR="003B1823" w:rsidRPr="0046104D">
        <w:rPr>
          <w:b/>
          <w:sz w:val="20"/>
          <w:szCs w:val="20"/>
        </w:rPr>
        <w:t>UIN</w:t>
      </w:r>
      <w:r w:rsidR="00F16063" w:rsidRPr="0046104D">
        <w:rPr>
          <w:b/>
          <w:sz w:val="20"/>
          <w:szCs w:val="20"/>
        </w:rPr>
        <w:t xml:space="preserve"> </w:t>
      </w:r>
      <w:r w:rsidR="0034657E" w:rsidRPr="0046104D">
        <w:rPr>
          <w:b/>
          <w:sz w:val="20"/>
          <w:szCs w:val="20"/>
        </w:rPr>
        <w:t>20</w:t>
      </w:r>
      <w:r w:rsidR="005967EF" w:rsidRPr="0046104D">
        <w:rPr>
          <w:b/>
          <w:sz w:val="20"/>
          <w:szCs w:val="20"/>
        </w:rPr>
        <w:t>2</w:t>
      </w:r>
      <w:r w:rsidRPr="0046104D">
        <w:rPr>
          <w:b/>
          <w:sz w:val="20"/>
          <w:szCs w:val="20"/>
        </w:rPr>
        <w:t>3</w:t>
      </w:r>
    </w:p>
    <w:p w:rsidR="003B1823" w:rsidRPr="0046104D" w:rsidRDefault="003B1823" w:rsidP="003B182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40394</w:t>
            </w:r>
          </w:p>
        </w:tc>
        <w:tc>
          <w:tcPr>
            <w:tcW w:w="4457" w:type="pct"/>
            <w:gridSpan w:val="3"/>
          </w:tcPr>
          <w:p w:rsidR="003B1823" w:rsidRPr="0046104D" w:rsidRDefault="003B1823" w:rsidP="004F60E4">
            <w:pPr>
              <w:pStyle w:val="SCCLsocParty"/>
              <w:jc w:val="both"/>
              <w:rPr>
                <w:b/>
                <w:sz w:val="20"/>
                <w:szCs w:val="20"/>
                <w:lang w:val="en-CA"/>
              </w:rPr>
            </w:pPr>
            <w:r w:rsidRPr="0046104D">
              <w:rPr>
                <w:b/>
                <w:sz w:val="20"/>
                <w:szCs w:val="20"/>
                <w:lang w:val="en-CA"/>
              </w:rPr>
              <w:t>Nicolas Landry v. His Majesty the King</w:t>
            </w:r>
          </w:p>
          <w:p w:rsidR="003B1823" w:rsidRPr="0046104D" w:rsidRDefault="003B1823" w:rsidP="004F60E4">
            <w:pPr>
              <w:jc w:val="both"/>
              <w:rPr>
                <w:sz w:val="20"/>
              </w:rPr>
            </w:pPr>
            <w:r w:rsidRPr="0046104D">
              <w:rPr>
                <w:sz w:val="20"/>
              </w:rPr>
              <w:t>(Que.) (Criminal) (As of Right / By Leave)</w:t>
            </w:r>
          </w:p>
        </w:tc>
      </w:tr>
      <w:tr w:rsidR="003B1823" w:rsidRPr="0046104D" w:rsidTr="004F60E4">
        <w:tc>
          <w:tcPr>
            <w:tcW w:w="5000" w:type="pct"/>
            <w:gridSpan w:val="4"/>
          </w:tcPr>
          <w:p w:rsidR="006D7E40" w:rsidRPr="0046104D" w:rsidRDefault="006D7E40" w:rsidP="006D7E40">
            <w:pPr>
              <w:jc w:val="both"/>
              <w:rPr>
                <w:sz w:val="20"/>
                <w:szCs w:val="20"/>
              </w:rPr>
            </w:pPr>
            <w:r w:rsidRPr="0046104D">
              <w:rPr>
                <w:sz w:val="20"/>
                <w:szCs w:val="20"/>
              </w:rPr>
              <w:t>The motion by His Majesty the King for an extension of time to serve and file a response to the motion to adduce new evidence is granted. The motion by Nicolas Landry to adduce new evidence is dismissed. The application for leave to appeal from the judgment of the</w:t>
            </w:r>
            <w:bookmarkStart w:id="4" w:name="BM_1_"/>
            <w:bookmarkEnd w:id="4"/>
            <w:r w:rsidRPr="0046104D">
              <w:rPr>
                <w:sz w:val="20"/>
                <w:szCs w:val="20"/>
              </w:rPr>
              <w:t xml:space="preserve"> </w:t>
            </w:r>
            <w:r w:rsidRPr="0046104D">
              <w:rPr>
                <w:sz w:val="20"/>
                <w:szCs w:val="20"/>
                <w:lang w:val="en-US"/>
              </w:rPr>
              <w:t>Court of Appeal of Quebec (Montréal)</w:t>
            </w:r>
            <w:r w:rsidRPr="0046104D">
              <w:rPr>
                <w:sz w:val="20"/>
                <w:szCs w:val="20"/>
              </w:rPr>
              <w:t xml:space="preserve">, Numbers </w:t>
            </w:r>
            <w:r w:rsidRPr="0046104D">
              <w:rPr>
                <w:sz w:val="20"/>
                <w:szCs w:val="20"/>
                <w:lang w:val="en-US"/>
              </w:rPr>
              <w:t>500-10-006914-186 and 500-10-007054-198</w:t>
            </w:r>
            <w:r w:rsidRPr="0046104D">
              <w:rPr>
                <w:sz w:val="20"/>
                <w:szCs w:val="20"/>
              </w:rPr>
              <w:t xml:space="preserve">, </w:t>
            </w:r>
            <w:r w:rsidRPr="0046104D">
              <w:rPr>
                <w:sz w:val="20"/>
                <w:szCs w:val="20"/>
                <w:lang w:val="en-US"/>
              </w:rPr>
              <w:t>2022 QCCA 1186,</w:t>
            </w:r>
            <w:r w:rsidRPr="0046104D">
              <w:rPr>
                <w:sz w:val="20"/>
                <w:szCs w:val="20"/>
              </w:rPr>
              <w:t xml:space="preserve"> dated </w:t>
            </w:r>
            <w:r w:rsidRPr="0046104D">
              <w:rPr>
                <w:sz w:val="20"/>
                <w:szCs w:val="20"/>
                <w:lang w:val="en-US"/>
              </w:rPr>
              <w:t>September 6, 2022,</w:t>
            </w:r>
            <w:r w:rsidRPr="0046104D">
              <w:rPr>
                <w:sz w:val="20"/>
                <w:szCs w:val="20"/>
              </w:rPr>
              <w:t xml:space="preserve"> is dismissed.</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 xml:space="preserve">Criminal law — Offences — Elements of offence — Fraud — Deprivation — Concurrence between </w:t>
            </w:r>
            <w:r w:rsidRPr="0046104D">
              <w:rPr>
                <w:i/>
                <w:sz w:val="20"/>
              </w:rPr>
              <w:t>actus reus</w:t>
            </w:r>
            <w:r w:rsidRPr="0046104D">
              <w:rPr>
                <w:sz w:val="20"/>
              </w:rPr>
              <w:t xml:space="preserve"> and </w:t>
            </w:r>
            <w:r w:rsidRPr="0046104D">
              <w:rPr>
                <w:i/>
                <w:sz w:val="20"/>
              </w:rPr>
              <w:t>mens rea</w:t>
            </w:r>
            <w:r w:rsidRPr="0046104D">
              <w:rPr>
                <w:sz w:val="20"/>
              </w:rPr>
              <w:t xml:space="preserve"> — Proof of causation — Whether there is sufficient causal connection between accused’s dishonest acts and risk of prejudice to victim — Whether victim’s knowledge of risk to its patrimony prevents causal connection from being shown — Criminal Code, R.S.C. 1985, c. C‑46, s. 380(1).</w:t>
            </w:r>
          </w:p>
        </w:tc>
      </w:tr>
      <w:tr w:rsidR="003B1823" w:rsidRPr="0046104D" w:rsidTr="004F60E4">
        <w:tc>
          <w:tcPr>
            <w:tcW w:w="5000" w:type="pct"/>
            <w:gridSpan w:val="4"/>
          </w:tcPr>
          <w:p w:rsidR="003B1823" w:rsidRPr="0046104D" w:rsidRDefault="003B1823" w:rsidP="004F60E4">
            <w:pPr>
              <w:jc w:val="both"/>
              <w:rPr>
                <w:sz w:val="20"/>
              </w:rPr>
            </w:pPr>
          </w:p>
          <w:p w:rsidR="003B1823" w:rsidRPr="0046104D" w:rsidRDefault="003B1823" w:rsidP="004F60E4">
            <w:pPr>
              <w:jc w:val="both"/>
              <w:rPr>
                <w:sz w:val="20"/>
              </w:rPr>
            </w:pPr>
            <w:r w:rsidRPr="0046104D">
              <w:rPr>
                <w:sz w:val="20"/>
              </w:rPr>
              <w:t xml:space="preserve">The applicant, a police officer, was temporarily off work because of medical problems. During a meeting with a physician-arbitrator who was to determine whether his disability was permanent, the applicant </w:t>
            </w:r>
            <w:bookmarkStart w:id="5" w:name="_Hlk135124987"/>
            <w:r w:rsidRPr="0046104D">
              <w:rPr>
                <w:sz w:val="20"/>
              </w:rPr>
              <w:t xml:space="preserve">misrepresented his work activities with his former spouse’s travel agencies. The physician-arbitrator found that his disability was permanent, and the applicant was therefore entitled to permanent disability benefits from his employer. The employer knew of the applicant’s work activities but did not </w:t>
            </w:r>
            <w:bookmarkEnd w:id="5"/>
            <w:r w:rsidRPr="0046104D">
              <w:rPr>
                <w:sz w:val="20"/>
              </w:rPr>
              <w:t xml:space="preserve">tell the physician-arbitrator about them. </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The trial judge found that all the elements of the offence of fraud over $5,000 had been established. The applicant was convicted of one count of fraud. The majority of the Court of Appeal upheld the trial judge’s decision, while the minority would have substituted a verdict of attempted fraud.</w:t>
            </w:r>
          </w:p>
        </w:tc>
      </w:tr>
      <w:tr w:rsidR="003B1823" w:rsidRPr="0046104D" w:rsidTr="004F60E4">
        <w:tc>
          <w:tcPr>
            <w:tcW w:w="5000" w:type="pct"/>
            <w:gridSpan w:val="4"/>
          </w:tcPr>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October 29, 2018</w:t>
            </w:r>
          </w:p>
          <w:p w:rsidR="003B1823" w:rsidRPr="0046104D" w:rsidRDefault="003B1823" w:rsidP="004F60E4">
            <w:pPr>
              <w:jc w:val="both"/>
              <w:rPr>
                <w:sz w:val="20"/>
              </w:rPr>
            </w:pPr>
            <w:r w:rsidRPr="0046104D">
              <w:rPr>
                <w:sz w:val="20"/>
              </w:rPr>
              <w:t>Court of Québec</w:t>
            </w:r>
          </w:p>
          <w:p w:rsidR="003B1823" w:rsidRPr="0046104D" w:rsidRDefault="003B1823" w:rsidP="004F60E4">
            <w:pPr>
              <w:jc w:val="both"/>
              <w:rPr>
                <w:sz w:val="20"/>
              </w:rPr>
            </w:pPr>
            <w:r w:rsidRPr="0046104D">
              <w:rPr>
                <w:sz w:val="20"/>
              </w:rPr>
              <w:t>(Judge Perreault)</w:t>
            </w:r>
          </w:p>
          <w:p w:rsidR="003B1823" w:rsidRPr="0046104D" w:rsidRDefault="003B1823" w:rsidP="004F60E4">
            <w:pPr>
              <w:jc w:val="both"/>
              <w:rPr>
                <w:sz w:val="20"/>
              </w:rPr>
            </w:pPr>
            <w:r w:rsidRPr="0046104D">
              <w:rPr>
                <w:sz w:val="20"/>
              </w:rPr>
              <w:t>No. 500-01-124881-151</w:t>
            </w:r>
          </w:p>
          <w:p w:rsidR="003B1823" w:rsidRPr="0046104D" w:rsidRDefault="003B1823" w:rsidP="004F60E4">
            <w:pPr>
              <w:jc w:val="both"/>
              <w:rPr>
                <w:sz w:val="20"/>
              </w:rPr>
            </w:pPr>
            <w:r w:rsidRPr="0046104D">
              <w:rPr>
                <w:sz w:val="20"/>
              </w:rPr>
              <w:t>(unreported)</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Applicant convicted of offence of fraud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September 6, 2022</w:t>
            </w:r>
          </w:p>
          <w:p w:rsidR="003B1823" w:rsidRPr="0046104D" w:rsidRDefault="003B1823" w:rsidP="004F60E4">
            <w:pPr>
              <w:jc w:val="both"/>
              <w:rPr>
                <w:sz w:val="20"/>
              </w:rPr>
            </w:pPr>
            <w:r w:rsidRPr="0046104D">
              <w:rPr>
                <w:sz w:val="20"/>
              </w:rPr>
              <w:t>Quebec Court of Appeal (Montréal)</w:t>
            </w:r>
          </w:p>
          <w:p w:rsidR="003B1823" w:rsidRPr="0046104D" w:rsidRDefault="003B1823" w:rsidP="004F60E4">
            <w:pPr>
              <w:jc w:val="both"/>
              <w:rPr>
                <w:sz w:val="20"/>
              </w:rPr>
            </w:pPr>
            <w:r w:rsidRPr="0046104D">
              <w:rPr>
                <w:sz w:val="20"/>
              </w:rPr>
              <w:t xml:space="preserve">(Hogue, Cotnam [dissenting] and </w:t>
            </w:r>
          </w:p>
          <w:p w:rsidR="003B1823" w:rsidRPr="0046104D" w:rsidRDefault="003B1823" w:rsidP="004F60E4">
            <w:pPr>
              <w:jc w:val="both"/>
              <w:rPr>
                <w:sz w:val="20"/>
              </w:rPr>
            </w:pPr>
            <w:r w:rsidRPr="0046104D">
              <w:rPr>
                <w:sz w:val="20"/>
              </w:rPr>
              <w:t>Cournoyer JJ.A.)</w:t>
            </w:r>
          </w:p>
          <w:p w:rsidR="003B1823" w:rsidRPr="0046104D" w:rsidRDefault="0046104D" w:rsidP="004F60E4">
            <w:pPr>
              <w:jc w:val="both"/>
              <w:rPr>
                <w:sz w:val="20"/>
              </w:rPr>
            </w:pPr>
            <w:hyperlink r:id="rId15" w:history="1">
              <w:r w:rsidR="003B1823" w:rsidRPr="0046104D">
                <w:rPr>
                  <w:rStyle w:val="Hyperlink"/>
                  <w:sz w:val="20"/>
                </w:rPr>
                <w:t>2022 QCCA 1186</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dismissed; one judge would have substituted verdict of attempted fraud and reduced sentence imposed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September 16, 2022</w:t>
            </w:r>
          </w:p>
          <w:p w:rsidR="003B1823" w:rsidRPr="0046104D" w:rsidRDefault="003B1823" w:rsidP="004F60E4">
            <w:pPr>
              <w:jc w:val="both"/>
              <w:rPr>
                <w:sz w:val="20"/>
              </w:rPr>
            </w:pPr>
            <w:r w:rsidRPr="0046104D">
              <w:rPr>
                <w:sz w:val="20"/>
              </w:rPr>
              <w:t>Supreme Court of Canada</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Notice of appeal filed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March 21,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Application for leave to appeal filed</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45" style="width:2in;height:1pt" o:hrpct="0" o:hralign="center" o:hrstd="t" o:hrnoshade="t" o:hr="t" fillcolor="black [3213]" stroked="f"/>
        </w:pict>
      </w:r>
    </w:p>
    <w:p w:rsidR="003B1823" w:rsidRPr="0046104D" w:rsidRDefault="003B1823" w:rsidP="003B1823">
      <w:pPr>
        <w:jc w:val="both"/>
        <w:rPr>
          <w:sz w:val="20"/>
        </w:rPr>
      </w:pPr>
    </w:p>
    <w:p w:rsidR="006D7E40" w:rsidRPr="0046104D" w:rsidRDefault="006D7E40">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40394</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Nicolas Landry c. Sa Majesté le Roi</w:t>
            </w:r>
          </w:p>
          <w:p w:rsidR="003B1823" w:rsidRPr="0046104D" w:rsidRDefault="003B1823" w:rsidP="004F60E4">
            <w:pPr>
              <w:jc w:val="both"/>
              <w:rPr>
                <w:sz w:val="20"/>
                <w:lang w:val="fr-CA"/>
              </w:rPr>
            </w:pPr>
            <w:r w:rsidRPr="0046104D">
              <w:rPr>
                <w:sz w:val="20"/>
                <w:lang w:val="fr-CA"/>
              </w:rPr>
              <w:t>(Qc) (Criminelle) (De plein droit / Autorisation)</w:t>
            </w:r>
          </w:p>
        </w:tc>
      </w:tr>
      <w:tr w:rsidR="003B1823" w:rsidRPr="0046104D" w:rsidTr="004F60E4">
        <w:tc>
          <w:tcPr>
            <w:tcW w:w="5000" w:type="pct"/>
            <w:gridSpan w:val="4"/>
          </w:tcPr>
          <w:p w:rsidR="006D7E40" w:rsidRPr="0046104D" w:rsidRDefault="006D7E40" w:rsidP="006D7E40">
            <w:pPr>
              <w:jc w:val="both"/>
              <w:rPr>
                <w:sz w:val="20"/>
                <w:szCs w:val="20"/>
                <w:lang w:val="fr-CA"/>
              </w:rPr>
            </w:pPr>
            <w:r w:rsidRPr="0046104D">
              <w:rPr>
                <w:sz w:val="20"/>
                <w:szCs w:val="20"/>
                <w:lang w:val="fr-CA"/>
              </w:rPr>
              <w:t>La requête de Sa Majesté le Roi en prorogation du délai de signification et de dépôt de la réponse à la requête pour déposer de nouveaux éléments de preuve est accueillie. La requête par Nicolas Landry pour déposer de nouveaux éléments de preuve est rejetée. La demande d’autorisation d’appel de l’arrêt de la Cour d’appel du Québec (Montréal), numéros 500-10-006914-186 et 500-10-007054-198, 2022 QCCA 1186, daté du 6 septembre 2022, est rejetée.</w:t>
            </w:r>
          </w:p>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Droit criminel — Infractions — Éléments de l’infraction — Fraude — Privation — Coïncidence de l’</w:t>
            </w:r>
            <w:r w:rsidRPr="0046104D">
              <w:rPr>
                <w:i/>
                <w:sz w:val="20"/>
                <w:lang w:val="fr-CA"/>
              </w:rPr>
              <w:t xml:space="preserve">actus reus </w:t>
            </w:r>
            <w:r w:rsidRPr="0046104D">
              <w:rPr>
                <w:sz w:val="20"/>
                <w:lang w:val="fr-CA"/>
              </w:rPr>
              <w:t xml:space="preserve">et de la </w:t>
            </w:r>
            <w:r w:rsidRPr="0046104D">
              <w:rPr>
                <w:i/>
                <w:sz w:val="20"/>
                <w:lang w:val="fr-CA"/>
              </w:rPr>
              <w:t>mens rea</w:t>
            </w:r>
            <w:r w:rsidRPr="0046104D">
              <w:rPr>
                <w:sz w:val="20"/>
                <w:lang w:val="fr-CA"/>
              </w:rPr>
              <w:t xml:space="preserve"> — Preuve de lien de causalité — Les actes malhonnêtes de l’accusé ont-ils un lien de causalité suffisant au risque de préjudice pour la victime? — La connaissance de la victime du risque à son patrimoine fait-elle échec à la démonstration du lien de causalité? — Code criminel, L.R.C. 1985, c. C‑46, art. 380(1).</w:t>
            </w:r>
          </w:p>
        </w:tc>
      </w:tr>
      <w:tr w:rsidR="003B1823" w:rsidRPr="0046104D" w:rsidTr="004F60E4">
        <w:tc>
          <w:tcPr>
            <w:tcW w:w="5000" w:type="pct"/>
            <w:gridSpan w:val="4"/>
          </w:tcPr>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 xml:space="preserve">Le demandeur, un policier, était en arrêt de travail temporaire en raison de troubles médicaux. Lors d’une réunion avec un médecin-arbitre qui devait déterminer si son incapacité est permanente, le demandeur dénature ses activités de travail auprès des agences de voyage de son ex-épouse. Le médecin-arbitre conclut à son incapacité permanente, et le demandeur a donc eu droit à une indemnité permanente d’invalidité de son employeur. L’employeur avait connaissance de ses activités de travail, mais il ne les a pas partagées avec le médecin-arbitre. </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Le juge du procès conclut que tous les éléments de l’infraction de fraude dépassant 5 000 $ étaient établis. Le demandeur fut reconnu coupable d’un chef d’accusation de fraude. Une majorité de la Cour d’appel affirme la décision du juge de première instance. Une minorité de la Cour d’appel aurait substitué un verdict de tentative de fraude.</w:t>
            </w:r>
          </w:p>
        </w:tc>
      </w:tr>
      <w:tr w:rsidR="003B1823" w:rsidRPr="0046104D" w:rsidTr="004F60E4">
        <w:tc>
          <w:tcPr>
            <w:tcW w:w="5000" w:type="pct"/>
            <w:gridSpan w:val="4"/>
          </w:tcPr>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29 octobre 2018</w:t>
            </w:r>
          </w:p>
          <w:p w:rsidR="003B1823" w:rsidRPr="0046104D" w:rsidRDefault="003B1823" w:rsidP="004F60E4">
            <w:pPr>
              <w:jc w:val="both"/>
              <w:rPr>
                <w:sz w:val="20"/>
                <w:lang w:val="fr-CA"/>
              </w:rPr>
            </w:pPr>
            <w:r w:rsidRPr="0046104D">
              <w:rPr>
                <w:sz w:val="20"/>
                <w:lang w:val="fr-CA"/>
              </w:rPr>
              <w:t>Cour du Québec</w:t>
            </w:r>
          </w:p>
          <w:p w:rsidR="003B1823" w:rsidRPr="0046104D" w:rsidRDefault="003B1823" w:rsidP="004F60E4">
            <w:pPr>
              <w:jc w:val="both"/>
              <w:rPr>
                <w:sz w:val="20"/>
                <w:lang w:val="fr-CA"/>
              </w:rPr>
            </w:pPr>
            <w:r w:rsidRPr="0046104D">
              <w:rPr>
                <w:sz w:val="20"/>
                <w:lang w:val="fr-CA"/>
              </w:rPr>
              <w:t>(le juge Perreault)</w:t>
            </w:r>
          </w:p>
          <w:p w:rsidR="003B1823" w:rsidRPr="0046104D" w:rsidRDefault="003B1823" w:rsidP="004F60E4">
            <w:pPr>
              <w:jc w:val="both"/>
              <w:rPr>
                <w:sz w:val="20"/>
              </w:rPr>
            </w:pPr>
            <w:r w:rsidRPr="0046104D">
              <w:rPr>
                <w:sz w:val="20"/>
              </w:rPr>
              <w:t>No. 500-01-124881-151</w:t>
            </w:r>
          </w:p>
          <w:p w:rsidR="003B1823" w:rsidRPr="0046104D" w:rsidRDefault="003B1823" w:rsidP="004F60E4">
            <w:pPr>
              <w:jc w:val="both"/>
              <w:rPr>
                <w:sz w:val="20"/>
              </w:rPr>
            </w:pPr>
            <w:r w:rsidRPr="0046104D">
              <w:rPr>
                <w:sz w:val="20"/>
              </w:rPr>
              <w:t>(non-publié)</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Le demandeur est reconnu coupable d’une infraction de fraude.</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6 septembre 2022</w:t>
            </w:r>
          </w:p>
          <w:p w:rsidR="003B1823" w:rsidRPr="0046104D" w:rsidRDefault="003B1823" w:rsidP="004F60E4">
            <w:pPr>
              <w:jc w:val="both"/>
              <w:rPr>
                <w:sz w:val="20"/>
                <w:lang w:val="fr-CA"/>
              </w:rPr>
            </w:pPr>
            <w:r w:rsidRPr="0046104D">
              <w:rPr>
                <w:sz w:val="20"/>
                <w:lang w:val="fr-CA"/>
              </w:rPr>
              <w:t>Cour d’appel du Québec (Montréal)</w:t>
            </w:r>
          </w:p>
          <w:p w:rsidR="003B1823" w:rsidRPr="0046104D" w:rsidRDefault="003B1823" w:rsidP="004F60E4">
            <w:pPr>
              <w:jc w:val="both"/>
              <w:rPr>
                <w:sz w:val="20"/>
                <w:lang w:val="fr-CA"/>
              </w:rPr>
            </w:pPr>
            <w:r w:rsidRPr="0046104D">
              <w:rPr>
                <w:sz w:val="20"/>
                <w:lang w:val="fr-CA"/>
              </w:rPr>
              <w:t xml:space="preserve">(les juges Hogue, Cotnam [dissidente], et </w:t>
            </w:r>
          </w:p>
          <w:p w:rsidR="003B1823" w:rsidRPr="0046104D" w:rsidRDefault="003B1823" w:rsidP="004F60E4">
            <w:pPr>
              <w:jc w:val="both"/>
              <w:rPr>
                <w:sz w:val="20"/>
              </w:rPr>
            </w:pPr>
            <w:r w:rsidRPr="0046104D">
              <w:rPr>
                <w:sz w:val="20"/>
              </w:rPr>
              <w:t>Cournoyer)</w:t>
            </w:r>
          </w:p>
          <w:p w:rsidR="003B1823" w:rsidRPr="0046104D" w:rsidRDefault="0046104D" w:rsidP="004F60E4">
            <w:pPr>
              <w:jc w:val="both"/>
              <w:rPr>
                <w:sz w:val="20"/>
              </w:rPr>
            </w:pPr>
            <w:hyperlink r:id="rId16" w:history="1">
              <w:r w:rsidR="003B1823" w:rsidRPr="0046104D">
                <w:rPr>
                  <w:rStyle w:val="Hyperlink"/>
                  <w:sz w:val="20"/>
                </w:rPr>
                <w:t>2022 QCCA 1186</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Appel rejeté. Une juge aurait substitué un verdict de tentative de fraude et aurait réduit la peine imposée.</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16 septembre 2022</w:t>
            </w:r>
          </w:p>
          <w:p w:rsidR="003B1823" w:rsidRPr="0046104D" w:rsidRDefault="003B1823" w:rsidP="004F60E4">
            <w:pPr>
              <w:jc w:val="both"/>
              <w:rPr>
                <w:sz w:val="20"/>
                <w:lang w:val="fr-CA"/>
              </w:rPr>
            </w:pPr>
            <w:r w:rsidRPr="0046104D">
              <w:rPr>
                <w:sz w:val="20"/>
                <w:lang w:val="fr-CA"/>
              </w:rPr>
              <w:t>Cour suprême du Canada</w:t>
            </w:r>
          </w:p>
          <w:p w:rsidR="003B1823" w:rsidRPr="0046104D" w:rsidRDefault="003B1823" w:rsidP="004F60E4">
            <w:pPr>
              <w:jc w:val="both"/>
              <w:rPr>
                <w:sz w:val="20"/>
                <w:lang w:val="fr-CA"/>
              </w:rPr>
            </w:pP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rPr>
            </w:pPr>
            <w:r w:rsidRPr="0046104D">
              <w:rPr>
                <w:sz w:val="20"/>
              </w:rPr>
              <w:t>Avis d’appel déposé.</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21 mars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rPr>
            </w:pPr>
            <w:r w:rsidRPr="0046104D">
              <w:rPr>
                <w:sz w:val="20"/>
              </w:rPr>
              <w:t>Demande d'autorisation d'appel déposée.</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46"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40481</w:t>
            </w:r>
          </w:p>
        </w:tc>
        <w:tc>
          <w:tcPr>
            <w:tcW w:w="4457" w:type="pct"/>
          </w:tcPr>
          <w:p w:rsidR="003B1823" w:rsidRPr="0046104D" w:rsidRDefault="003B1823" w:rsidP="004F60E4">
            <w:pPr>
              <w:pStyle w:val="SCCLsocParty"/>
              <w:jc w:val="both"/>
              <w:rPr>
                <w:b/>
                <w:sz w:val="20"/>
                <w:szCs w:val="20"/>
                <w:lang w:val="en-US"/>
              </w:rPr>
            </w:pPr>
            <w:r w:rsidRPr="0046104D">
              <w:rPr>
                <w:b/>
                <w:sz w:val="20"/>
                <w:szCs w:val="20"/>
                <w:lang w:val="en-US"/>
              </w:rPr>
              <w:t xml:space="preserve">Benedict Agbakoba v. </w:t>
            </w:r>
            <w:r w:rsidR="007446EC" w:rsidRPr="0046104D">
              <w:rPr>
                <w:b/>
                <w:sz w:val="20"/>
                <w:szCs w:val="20"/>
                <w:lang w:val="en-US"/>
              </w:rPr>
              <w:t>Director of Adult Forensic Psychiatric Services and Attorney General of British Columbia</w:t>
            </w:r>
          </w:p>
          <w:p w:rsidR="003B1823" w:rsidRPr="0046104D" w:rsidRDefault="003B1823" w:rsidP="004F60E4">
            <w:pPr>
              <w:jc w:val="both"/>
              <w:rPr>
                <w:sz w:val="20"/>
              </w:rPr>
            </w:pPr>
            <w:r w:rsidRPr="0046104D">
              <w:rPr>
                <w:sz w:val="20"/>
              </w:rPr>
              <w:t>(B.C.) (Criminal) (By Leave)</w:t>
            </w:r>
          </w:p>
        </w:tc>
      </w:tr>
      <w:tr w:rsidR="003B1823" w:rsidRPr="0046104D" w:rsidTr="004F60E4">
        <w:tc>
          <w:tcPr>
            <w:tcW w:w="5000" w:type="pct"/>
            <w:gridSpan w:val="2"/>
          </w:tcPr>
          <w:p w:rsidR="007446EC" w:rsidRPr="0046104D" w:rsidRDefault="007446EC" w:rsidP="007446EC">
            <w:pPr>
              <w:jc w:val="both"/>
              <w:rPr>
                <w:sz w:val="20"/>
                <w:szCs w:val="20"/>
              </w:rPr>
            </w:pPr>
            <w:r w:rsidRPr="0046104D">
              <w:rPr>
                <w:sz w:val="20"/>
                <w:szCs w:val="20"/>
              </w:rPr>
              <w:t>The application for leave to appeal from the judgment of the Court of Appeal for British Columbia (Vancouver), Number CA48290, 2022 BCCA 394, dated November 25, 2022, is dismissed.</w:t>
            </w:r>
          </w:p>
          <w:p w:rsidR="003B1823" w:rsidRPr="0046104D" w:rsidRDefault="003B1823" w:rsidP="004F60E4">
            <w:pPr>
              <w:jc w:val="both"/>
              <w:rPr>
                <w:sz w:val="20"/>
              </w:rPr>
            </w:pPr>
          </w:p>
        </w:tc>
      </w:tr>
    </w:tbl>
    <w:p w:rsidR="007446EC" w:rsidRPr="0046104D" w:rsidRDefault="007446EC">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5000" w:type="pct"/>
            <w:gridSpan w:val="3"/>
          </w:tcPr>
          <w:p w:rsidR="003B1823" w:rsidRPr="0046104D" w:rsidRDefault="003B1823" w:rsidP="004F60E4">
            <w:pPr>
              <w:jc w:val="both"/>
              <w:rPr>
                <w:sz w:val="20"/>
              </w:rPr>
            </w:pPr>
            <w:r w:rsidRPr="0046104D">
              <w:rPr>
                <w:sz w:val="20"/>
              </w:rPr>
              <w:t xml:space="preserve">Criminal law — Mental disorder — Dispositions by review board — Immigration — Inadmissibility and removal — Whether the British Columbia Court of Appeal erred in law when it concluded that the British Columbia Review Board lacked jurisdiction under s. 672.54 of the </w:t>
            </w:r>
            <w:r w:rsidRPr="0046104D">
              <w:rPr>
                <w:i/>
                <w:sz w:val="20"/>
              </w:rPr>
              <w:t>Criminal Code</w:t>
            </w:r>
            <w:r w:rsidRPr="0046104D">
              <w:rPr>
                <w:sz w:val="20"/>
              </w:rPr>
              <w:t xml:space="preserve"> to include a term in its conditional discharge that would be directly contravened if the Minister of Public Safety enforced the applicant’s removal order — </w:t>
            </w:r>
            <w:r w:rsidRPr="0046104D">
              <w:rPr>
                <w:i/>
                <w:sz w:val="20"/>
              </w:rPr>
              <w:t>Criminal Code</w:t>
            </w:r>
            <w:r w:rsidRPr="0046104D">
              <w:rPr>
                <w:sz w:val="20"/>
              </w:rPr>
              <w:t xml:space="preserve">, R.S.C. 1985, c. C-46, s. 672.54 — </w:t>
            </w:r>
            <w:r w:rsidRPr="0046104D">
              <w:rPr>
                <w:bCs/>
                <w:i/>
                <w:sz w:val="20"/>
              </w:rPr>
              <w:t>Immigration and Refugee Protection Act</w:t>
            </w:r>
            <w:r w:rsidRPr="0046104D">
              <w:rPr>
                <w:bCs/>
                <w:sz w:val="20"/>
              </w:rPr>
              <w:t>, S.C. 2001, c. 27, s. 50.</w:t>
            </w:r>
          </w:p>
          <w:p w:rsidR="003B1823" w:rsidRPr="0046104D" w:rsidRDefault="003B1823" w:rsidP="004F60E4">
            <w:pPr>
              <w:jc w:val="both"/>
              <w:rPr>
                <w:sz w:val="20"/>
              </w:rPr>
            </w:pPr>
          </w:p>
        </w:tc>
      </w:tr>
      <w:tr w:rsidR="003B1823" w:rsidRPr="0046104D" w:rsidTr="004F60E4">
        <w:tc>
          <w:tcPr>
            <w:tcW w:w="5000" w:type="pct"/>
            <w:gridSpan w:val="3"/>
          </w:tcPr>
          <w:p w:rsidR="003B1823" w:rsidRPr="0046104D" w:rsidRDefault="003B1823" w:rsidP="004F60E4">
            <w:pPr>
              <w:jc w:val="both"/>
              <w:rPr>
                <w:sz w:val="20"/>
              </w:rPr>
            </w:pPr>
            <w:r w:rsidRPr="0046104D">
              <w:rPr>
                <w:sz w:val="20"/>
              </w:rPr>
              <w:t xml:space="preserve">The applicant came to Canada from Nigeria in April 2014 on a student visa. By late 2016, his school performance had declined and he was no longer enrolled in college contrary to the requirements of his visa. In January 2017, he assaulted a neighbour using a weapon inflicting severe injuries, including multiple stab wounds. He was arrested and charged with an offence. A Canada Border Services Agency (“CBSA”) officer reported the applicant as inadmissible to Canada because of non-compliance with the terms of his visa and in February 2017, a removal order was issued against him under the </w:t>
            </w:r>
            <w:r w:rsidRPr="0046104D">
              <w:rPr>
                <w:i/>
                <w:sz w:val="20"/>
              </w:rPr>
              <w:t>Immigration and Refugee Protection Act</w:t>
            </w:r>
            <w:r w:rsidRPr="0046104D">
              <w:rPr>
                <w:sz w:val="20"/>
              </w:rPr>
              <w:t>, S.C. 2001, c. 27 (“</w:t>
            </w:r>
            <w:r w:rsidRPr="0046104D">
              <w:rPr>
                <w:i/>
                <w:sz w:val="20"/>
              </w:rPr>
              <w:t>IRPA</w:t>
            </w:r>
            <w:r w:rsidRPr="0046104D">
              <w:rPr>
                <w:sz w:val="20"/>
              </w:rPr>
              <w:t>”). The applicant did not seek to have the removal order judicially reviewed.</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In January 2018, the applicant was found not criminally responsible for aggravated assault on account of a mental disorder. In February 2018, the British Columbia Review Board (the “Review Board”) released him from the Forensic Psychiatric Hospital (“FPH”) on a conditional discharge which included a term that he not be detained or removed from British Columbia. In March 2018, the applicant returned to custody at the FPH following an altercation with a roommate and threatening conduct towards others. The following month, the Review Board ordered that the applicant remain in custody for 12 months. His custodial disposition was extended to February 2021 and in the meantime he was denied status as a convention refugee and a permanent resident. The applicant applied for judicial review of the denial of permanent resident status which was dismissed by the Federal Court in April 2021. In April 2022, the Review Board ordered that the applicant be conditionally discharged. The Review Board declined to include as part of the conditional discharge a term that the applicant not be detained or removed from British Columbia without prior notice to the Review Board and a hearing. The applicant’s appeal to the Court of Appeal was dismissed.</w:t>
            </w:r>
          </w:p>
          <w:p w:rsidR="003B1823" w:rsidRPr="0046104D" w:rsidRDefault="003B1823" w:rsidP="004F60E4">
            <w:pPr>
              <w:jc w:val="both"/>
              <w:rPr>
                <w:sz w:val="20"/>
              </w:rPr>
            </w:pPr>
          </w:p>
        </w:tc>
      </w:tr>
      <w:tr w:rsidR="003B1823" w:rsidRPr="0046104D" w:rsidTr="004F60E4">
        <w:tc>
          <w:tcPr>
            <w:tcW w:w="2427" w:type="pct"/>
          </w:tcPr>
          <w:p w:rsidR="003B1823" w:rsidRPr="0046104D" w:rsidRDefault="003B1823" w:rsidP="004F60E4">
            <w:pPr>
              <w:jc w:val="both"/>
              <w:rPr>
                <w:sz w:val="20"/>
              </w:rPr>
            </w:pPr>
            <w:r w:rsidRPr="0046104D">
              <w:rPr>
                <w:sz w:val="20"/>
              </w:rPr>
              <w:t>April 13, 2022</w:t>
            </w:r>
          </w:p>
          <w:p w:rsidR="003B1823" w:rsidRPr="0046104D" w:rsidRDefault="003B1823" w:rsidP="004F60E4">
            <w:pPr>
              <w:jc w:val="both"/>
              <w:rPr>
                <w:sz w:val="20"/>
              </w:rPr>
            </w:pPr>
            <w:r w:rsidRPr="0046104D">
              <w:rPr>
                <w:sz w:val="20"/>
              </w:rPr>
              <w:t>British Columbia Review Board</w:t>
            </w:r>
          </w:p>
          <w:p w:rsidR="003B1823" w:rsidRPr="0046104D" w:rsidRDefault="003B1823" w:rsidP="004F60E4">
            <w:pPr>
              <w:jc w:val="both"/>
              <w:rPr>
                <w:sz w:val="20"/>
              </w:rPr>
            </w:pPr>
            <w:r w:rsidRPr="0046104D">
              <w:rPr>
                <w:sz w:val="20"/>
              </w:rPr>
              <w:t>(Edwards, chair; Smith and Cayley, members)</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Applicant granted conditional discharge for 12 months; Applicant’s request for order precluding his detention or removal from province without notice to and a hearing of the Review Board dismissed</w:t>
            </w:r>
          </w:p>
          <w:p w:rsidR="003B1823" w:rsidRPr="0046104D" w:rsidRDefault="003B1823" w:rsidP="004F60E4">
            <w:pPr>
              <w:jc w:val="both"/>
              <w:rPr>
                <w:sz w:val="20"/>
              </w:rPr>
            </w:pPr>
          </w:p>
        </w:tc>
      </w:tr>
      <w:tr w:rsidR="003B1823" w:rsidRPr="0046104D" w:rsidTr="004F60E4">
        <w:tc>
          <w:tcPr>
            <w:tcW w:w="2427" w:type="pct"/>
          </w:tcPr>
          <w:p w:rsidR="003B1823" w:rsidRPr="0046104D" w:rsidRDefault="003B1823" w:rsidP="004F60E4">
            <w:pPr>
              <w:jc w:val="both"/>
              <w:rPr>
                <w:sz w:val="20"/>
              </w:rPr>
            </w:pPr>
            <w:r w:rsidRPr="0046104D">
              <w:rPr>
                <w:sz w:val="20"/>
              </w:rPr>
              <w:t>November 25, 2022</w:t>
            </w:r>
          </w:p>
          <w:p w:rsidR="003B1823" w:rsidRPr="0046104D" w:rsidRDefault="003B1823" w:rsidP="004F60E4">
            <w:pPr>
              <w:jc w:val="both"/>
              <w:rPr>
                <w:sz w:val="20"/>
              </w:rPr>
            </w:pPr>
            <w:r w:rsidRPr="0046104D">
              <w:rPr>
                <w:sz w:val="20"/>
              </w:rPr>
              <w:t>Court of Appeal for British Columbia</w:t>
            </w:r>
          </w:p>
          <w:p w:rsidR="003B1823" w:rsidRPr="0046104D" w:rsidRDefault="003B1823" w:rsidP="004F60E4">
            <w:pPr>
              <w:jc w:val="both"/>
              <w:rPr>
                <w:sz w:val="20"/>
              </w:rPr>
            </w:pPr>
            <w:r w:rsidRPr="0046104D">
              <w:rPr>
                <w:sz w:val="20"/>
              </w:rPr>
              <w:t>(Vancouver)</w:t>
            </w:r>
          </w:p>
          <w:p w:rsidR="003B1823" w:rsidRPr="0046104D" w:rsidRDefault="003B1823" w:rsidP="004F60E4">
            <w:pPr>
              <w:jc w:val="both"/>
              <w:rPr>
                <w:sz w:val="20"/>
              </w:rPr>
            </w:pPr>
            <w:r w:rsidRPr="0046104D">
              <w:rPr>
                <w:sz w:val="20"/>
              </w:rPr>
              <w:t>(Stromberg-Stein, Willcock and</w:t>
            </w:r>
          </w:p>
          <w:p w:rsidR="003B1823" w:rsidRPr="0046104D" w:rsidRDefault="003B1823" w:rsidP="004F60E4">
            <w:pPr>
              <w:jc w:val="both"/>
              <w:rPr>
                <w:sz w:val="20"/>
              </w:rPr>
            </w:pPr>
            <w:r w:rsidRPr="0046104D">
              <w:rPr>
                <w:sz w:val="20"/>
              </w:rPr>
              <w:t>DeWitt</w:t>
            </w:r>
            <w:r w:rsidRPr="0046104D">
              <w:rPr>
                <w:sz w:val="20"/>
              </w:rPr>
              <w:noBreakHyphen/>
              <w:t>Van Oosten JJ.A.)</w:t>
            </w:r>
          </w:p>
          <w:p w:rsidR="003B1823" w:rsidRPr="0046104D" w:rsidRDefault="0046104D" w:rsidP="004F60E4">
            <w:pPr>
              <w:jc w:val="both"/>
              <w:rPr>
                <w:sz w:val="20"/>
              </w:rPr>
            </w:pPr>
            <w:hyperlink r:id="rId17" w:history="1">
              <w:r w:rsidR="003B1823" w:rsidRPr="0046104D">
                <w:rPr>
                  <w:rStyle w:val="Hyperlink"/>
                  <w:sz w:val="20"/>
                </w:rPr>
                <w:t>2022 BCCA 394</w:t>
              </w:r>
            </w:hyperlink>
            <w:r w:rsidR="003B1823" w:rsidRPr="0046104D">
              <w:rPr>
                <w:sz w:val="20"/>
              </w:rPr>
              <w:t xml:space="preserve">; CA48290 </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dismissed</w:t>
            </w:r>
          </w:p>
        </w:tc>
      </w:tr>
      <w:tr w:rsidR="003B1823" w:rsidRPr="0046104D" w:rsidTr="004F60E4">
        <w:tc>
          <w:tcPr>
            <w:tcW w:w="2427" w:type="pct"/>
          </w:tcPr>
          <w:p w:rsidR="003B1823" w:rsidRPr="0046104D" w:rsidRDefault="003B1823" w:rsidP="004F60E4">
            <w:pPr>
              <w:jc w:val="both"/>
              <w:rPr>
                <w:sz w:val="20"/>
              </w:rPr>
            </w:pPr>
            <w:r w:rsidRPr="0046104D">
              <w:rPr>
                <w:sz w:val="20"/>
              </w:rPr>
              <w:t>January 9,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Application for leave to appeal filed</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47"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B1823" w:rsidRPr="0046104D" w:rsidTr="004F60E4">
        <w:tc>
          <w:tcPr>
            <w:tcW w:w="543" w:type="pct"/>
          </w:tcPr>
          <w:p w:rsidR="003B1823" w:rsidRPr="0046104D" w:rsidRDefault="003B1823" w:rsidP="004F60E4">
            <w:pPr>
              <w:jc w:val="both"/>
              <w:rPr>
                <w:sz w:val="20"/>
                <w:lang w:val="fr-CA"/>
              </w:rPr>
            </w:pPr>
            <w:r w:rsidRPr="0046104D">
              <w:rPr>
                <w:rStyle w:val="SCCFileNumberChar"/>
                <w:sz w:val="20"/>
                <w:szCs w:val="20"/>
                <w:lang w:val="fr-CA"/>
              </w:rPr>
              <w:t>40481</w:t>
            </w:r>
          </w:p>
        </w:tc>
        <w:tc>
          <w:tcPr>
            <w:tcW w:w="4457" w:type="pct"/>
          </w:tcPr>
          <w:p w:rsidR="003B1823" w:rsidRPr="0046104D" w:rsidRDefault="003B1823" w:rsidP="004F60E4">
            <w:pPr>
              <w:pStyle w:val="SCCLsocParty"/>
              <w:jc w:val="both"/>
              <w:rPr>
                <w:b/>
                <w:sz w:val="20"/>
                <w:szCs w:val="20"/>
              </w:rPr>
            </w:pPr>
            <w:r w:rsidRPr="0046104D">
              <w:rPr>
                <w:b/>
                <w:sz w:val="20"/>
                <w:szCs w:val="20"/>
              </w:rPr>
              <w:t xml:space="preserve">Benedict Agbakoba c. </w:t>
            </w:r>
            <w:r w:rsidR="007446EC" w:rsidRPr="0046104D">
              <w:rPr>
                <w:b/>
                <w:sz w:val="20"/>
                <w:szCs w:val="20"/>
              </w:rPr>
              <w:t>Director of Adult Forensic Psychiatric Services et Procureur général de la Colombie-Britannique</w:t>
            </w:r>
          </w:p>
          <w:p w:rsidR="003B1823" w:rsidRPr="0046104D" w:rsidRDefault="003B1823" w:rsidP="004F60E4">
            <w:pPr>
              <w:jc w:val="both"/>
              <w:rPr>
                <w:sz w:val="20"/>
                <w:lang w:val="fr-CA"/>
              </w:rPr>
            </w:pPr>
            <w:r w:rsidRPr="0046104D">
              <w:rPr>
                <w:sz w:val="20"/>
                <w:lang w:val="fr-CA"/>
              </w:rPr>
              <w:t>(C</w:t>
            </w:r>
            <w:r w:rsidRPr="0046104D">
              <w:rPr>
                <w:sz w:val="20"/>
                <w:lang w:val="fr-CA"/>
              </w:rPr>
              <w:noBreakHyphen/>
              <w:t>B.) (Criminelle) (Autorisation)</w:t>
            </w:r>
          </w:p>
        </w:tc>
      </w:tr>
      <w:tr w:rsidR="003B1823" w:rsidRPr="0046104D" w:rsidTr="004F60E4">
        <w:tc>
          <w:tcPr>
            <w:tcW w:w="5000" w:type="pct"/>
            <w:gridSpan w:val="2"/>
          </w:tcPr>
          <w:p w:rsidR="003B1823" w:rsidRPr="0046104D" w:rsidRDefault="007446EC" w:rsidP="004F60E4">
            <w:pPr>
              <w:jc w:val="both"/>
              <w:rPr>
                <w:sz w:val="20"/>
                <w:szCs w:val="20"/>
                <w:lang w:val="fr-CA"/>
              </w:rPr>
            </w:pPr>
            <w:r w:rsidRPr="0046104D">
              <w:rPr>
                <w:sz w:val="20"/>
                <w:szCs w:val="20"/>
                <w:lang w:val="fr-CA"/>
              </w:rPr>
              <w:t>La demande d’autorisation d’appel de l’arrêt de la Cour d’appel de la Colombie-Britannique (Vancouver), numéro CA48290, 2022 BCCA 394, daté du 25 novembre 2022, est rejetée.</w:t>
            </w:r>
          </w:p>
          <w:p w:rsidR="007446EC" w:rsidRPr="0046104D" w:rsidRDefault="007446EC" w:rsidP="004F60E4">
            <w:pPr>
              <w:jc w:val="both"/>
              <w:rPr>
                <w:sz w:val="20"/>
                <w:lang w:val="fr-CA"/>
              </w:rPr>
            </w:pPr>
          </w:p>
        </w:tc>
      </w:tr>
    </w:tbl>
    <w:p w:rsidR="007446EC" w:rsidRPr="0046104D" w:rsidRDefault="007446EC">
      <w:pPr>
        <w:rPr>
          <w:lang w:val="fr-CA"/>
        </w:rPr>
      </w:pPr>
      <w:r w:rsidRPr="0046104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5000" w:type="pct"/>
            <w:gridSpan w:val="3"/>
          </w:tcPr>
          <w:p w:rsidR="003B1823" w:rsidRPr="0046104D" w:rsidRDefault="003B1823" w:rsidP="004F60E4">
            <w:pPr>
              <w:jc w:val="both"/>
              <w:rPr>
                <w:sz w:val="20"/>
                <w:lang w:val="fr-CA"/>
              </w:rPr>
            </w:pPr>
            <w:r w:rsidRPr="0046104D">
              <w:rPr>
                <w:sz w:val="20"/>
                <w:lang w:val="fr-CA"/>
              </w:rPr>
              <w:t>Droit criminel — Troubles mentaux — Décision d’une commission d’examen — Immigration — Interdiction de territoire et renvoi — La Cour d’appel de la Colombie</w:t>
            </w:r>
            <w:r w:rsidRPr="0046104D">
              <w:rPr>
                <w:sz w:val="20"/>
                <w:lang w:val="fr-CA"/>
              </w:rPr>
              <w:noBreakHyphen/>
              <w:t xml:space="preserve">Britannique a-t-elle commis une erreur de droit lorsqu’elle a conclu que la British Columbia Review Board n’avait pas la compétence, en vertu de l’art. 672.54 du </w:t>
            </w:r>
            <w:r w:rsidRPr="0046104D">
              <w:rPr>
                <w:i/>
                <w:sz w:val="20"/>
                <w:lang w:val="fr-CA"/>
              </w:rPr>
              <w:t>Code criminel</w:t>
            </w:r>
            <w:r w:rsidRPr="0046104D">
              <w:rPr>
                <w:sz w:val="20"/>
                <w:lang w:val="fr-CA"/>
              </w:rPr>
              <w:t xml:space="preserve">, d’inclure une condition dans sa mise en liberté conditionnelle, qui serait directement enfreinte si le ministre de la Sécurité publique exécutait la mesure de renvoi visant le demandeur? — </w:t>
            </w:r>
            <w:r w:rsidRPr="0046104D">
              <w:rPr>
                <w:i/>
                <w:sz w:val="20"/>
                <w:lang w:val="fr-CA"/>
              </w:rPr>
              <w:t>Code criminel</w:t>
            </w:r>
            <w:r w:rsidRPr="0046104D">
              <w:rPr>
                <w:sz w:val="20"/>
                <w:lang w:val="fr-CA"/>
              </w:rPr>
              <w:t xml:space="preserve">, L.R.C. 1985, c. C-46, art. 672.54 — </w:t>
            </w:r>
            <w:r w:rsidRPr="0046104D">
              <w:rPr>
                <w:i/>
                <w:sz w:val="20"/>
                <w:lang w:val="fr-CA"/>
              </w:rPr>
              <w:t>Loi sur l’</w:t>
            </w:r>
            <w:r w:rsidRPr="0046104D">
              <w:rPr>
                <w:bCs/>
                <w:i/>
                <w:sz w:val="20"/>
                <w:lang w:val="fr-CA"/>
              </w:rPr>
              <w:t>immigration et la protection des réfugiés</w:t>
            </w:r>
            <w:r w:rsidRPr="0046104D">
              <w:rPr>
                <w:bCs/>
                <w:sz w:val="20"/>
                <w:lang w:val="fr-CA"/>
              </w:rPr>
              <w:t>, L.C. 2001, c. 27, art. 50.</w:t>
            </w:r>
          </w:p>
          <w:p w:rsidR="003B1823" w:rsidRPr="0046104D" w:rsidRDefault="003B1823" w:rsidP="004F60E4">
            <w:pPr>
              <w:jc w:val="both"/>
              <w:rPr>
                <w:sz w:val="20"/>
                <w:lang w:val="fr-CA"/>
              </w:rPr>
            </w:pPr>
          </w:p>
        </w:tc>
      </w:tr>
      <w:tr w:rsidR="003B1823" w:rsidRPr="0046104D" w:rsidTr="004F60E4">
        <w:tc>
          <w:tcPr>
            <w:tcW w:w="5000" w:type="pct"/>
            <w:gridSpan w:val="3"/>
          </w:tcPr>
          <w:p w:rsidR="003B1823" w:rsidRPr="0046104D" w:rsidRDefault="003B1823" w:rsidP="004F60E4">
            <w:pPr>
              <w:jc w:val="both"/>
              <w:rPr>
                <w:sz w:val="20"/>
                <w:lang w:val="fr-CA"/>
              </w:rPr>
            </w:pPr>
            <w:r w:rsidRPr="0046104D">
              <w:rPr>
                <w:sz w:val="20"/>
                <w:lang w:val="fr-CA"/>
              </w:rPr>
              <w:t xml:space="preserve">Muni d’un visa d’étudiant, le demandeur est arrivé au Canada en provenance du Nigéria en avril 2014. Vers la fin de 2016, son rendement scolaire avait décliné et il n’était plus inscrit au collège, contrairement aux exigences de son visa. En janvier 2017, il a agressé un voisin à l’aide d’une arme, lui infligeant des blessures graves, y compris de nombreuses blessures dues à des coups de couteau. Il a été arrêté et inculpé d’une infraction. Un agent de l’Agence des services frontaliers du Canada (« ASFC ») a déclaré que le demandeur était interdit de territoire au Canada, parce qu’il ne respectait pas les conditions de son visa, et, en février 2017, une mesure de renvoi a été prise contre lui, en vertu de la </w:t>
            </w:r>
            <w:r w:rsidRPr="0046104D">
              <w:rPr>
                <w:i/>
                <w:sz w:val="20"/>
                <w:lang w:val="fr-CA"/>
              </w:rPr>
              <w:t>Loi sur l’immigration et la protection des réfugiés</w:t>
            </w:r>
            <w:r w:rsidRPr="0046104D">
              <w:rPr>
                <w:sz w:val="20"/>
                <w:lang w:val="fr-CA"/>
              </w:rPr>
              <w:t>, L.C. 2001, c. 27 (« LIPR »). Le demandeur n’a pas sollicité le contrôle judiciaire de la mesure de renvoi.</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En janvier 2018, le demandeur a été déclaré non responsable criminellement de voies de fait graves, pour cause de troubles mentaux. En février 2018, la British Columbia Review Board (la « Commission d’examen ») l’a libéré du Forensic Psychiatric Hospital (« l’hôpital ») sous certaines conditions, lesquelles comprenaient une condition qu’il ne soit pas détenu en Colombie</w:t>
            </w:r>
            <w:r w:rsidRPr="0046104D">
              <w:rPr>
                <w:sz w:val="20"/>
                <w:lang w:val="fr-CA"/>
              </w:rPr>
              <w:noBreakHyphen/>
              <w:t>Britannique ou qu’il n’en soit pas renvoyé. En mars 2018, le demandeur est retourné sous la garde de l’hôpital, à la suite d’une altercation avec un colocataire et de conduite menaçante à l’égard d’autres personnes. Le mois suivant, la Commission d’examen a ordonné que le demandeur demeure sous garde pendant 12 mois. Sa décision de placement sous garde a été prorogée jusqu’en février 2021, et, entre</w:t>
            </w:r>
            <w:r w:rsidRPr="0046104D">
              <w:rPr>
                <w:sz w:val="20"/>
                <w:lang w:val="fr-CA"/>
              </w:rPr>
              <w:noBreakHyphen/>
              <w:t>temps, les statuts de réfugié au sens de la Convention et de résident permanent lui ont été refusés. Le demandeur a sollicité le contrôle judiciaire du refus de son statut de résident permanent; en avril 2021, la Cour fédérale a rejeté cette demande. En avril 2022, la Commission d’examen a ordonné que le demandeur soit remis en liberté sous conditions. La Commission d’examen a refusé d’inclure, comme partie à la libération conditionnelle, une condition selon laquelle le demandeur ne soit pas détenu en Colombie</w:t>
            </w:r>
            <w:r w:rsidRPr="0046104D">
              <w:rPr>
                <w:sz w:val="20"/>
                <w:lang w:val="fr-CA"/>
              </w:rPr>
              <w:noBreakHyphen/>
              <w:t>Britannique ou qu’il n’en soit pas renvoyé, sans avis préalable de la Commission d’examen et une audience devant celle</w:t>
            </w:r>
            <w:r w:rsidRPr="0046104D">
              <w:rPr>
                <w:sz w:val="20"/>
                <w:lang w:val="fr-CA"/>
              </w:rPr>
              <w:noBreakHyphen/>
              <w:t>ci. L’appel interjeté par le demandeur à la Cour d’appel a été rejeté.</w:t>
            </w:r>
          </w:p>
          <w:p w:rsidR="003B1823" w:rsidRPr="0046104D" w:rsidRDefault="003B1823" w:rsidP="004F60E4">
            <w:pPr>
              <w:jc w:val="both"/>
              <w:rPr>
                <w:sz w:val="20"/>
                <w:lang w:val="fr-CA"/>
              </w:rPr>
            </w:pPr>
          </w:p>
        </w:tc>
      </w:tr>
      <w:tr w:rsidR="003B1823" w:rsidRPr="0046104D" w:rsidTr="004F60E4">
        <w:tc>
          <w:tcPr>
            <w:tcW w:w="2427" w:type="pct"/>
          </w:tcPr>
          <w:p w:rsidR="003B1823" w:rsidRPr="0046104D" w:rsidRDefault="003B1823" w:rsidP="004F60E4">
            <w:pPr>
              <w:jc w:val="both"/>
              <w:rPr>
                <w:sz w:val="20"/>
              </w:rPr>
            </w:pPr>
            <w:r w:rsidRPr="0046104D">
              <w:rPr>
                <w:sz w:val="20"/>
              </w:rPr>
              <w:t>13 avril 2022</w:t>
            </w:r>
          </w:p>
          <w:p w:rsidR="003B1823" w:rsidRPr="0046104D" w:rsidRDefault="003B1823" w:rsidP="004F60E4">
            <w:pPr>
              <w:jc w:val="both"/>
              <w:rPr>
                <w:sz w:val="20"/>
              </w:rPr>
            </w:pPr>
            <w:r w:rsidRPr="0046104D">
              <w:rPr>
                <w:sz w:val="20"/>
              </w:rPr>
              <w:t>British Columbia Review Board</w:t>
            </w:r>
          </w:p>
          <w:p w:rsidR="003B1823" w:rsidRPr="0046104D" w:rsidRDefault="003B1823" w:rsidP="004F60E4">
            <w:pPr>
              <w:jc w:val="both"/>
              <w:rPr>
                <w:sz w:val="20"/>
              </w:rPr>
            </w:pPr>
            <w:r w:rsidRPr="0046104D">
              <w:rPr>
                <w:sz w:val="20"/>
              </w:rPr>
              <w:t>(Edwards, présidente; Smith et Cayley, membres)</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Libération conditionnelle de 12 mois accordée au demandeur; rejet de la demande présentée par le demandeur en vue d’une ordonnance empêchant sa détention dans la province ou son renvoi de celle</w:t>
            </w:r>
            <w:r w:rsidRPr="0046104D">
              <w:rPr>
                <w:sz w:val="20"/>
                <w:lang w:val="fr-CA"/>
              </w:rPr>
              <w:noBreakHyphen/>
              <w:t>ci sans avis de la Commission de révision et sans une audience devant elle</w:t>
            </w:r>
          </w:p>
          <w:p w:rsidR="003B1823" w:rsidRPr="0046104D" w:rsidRDefault="003B1823" w:rsidP="004F60E4">
            <w:pPr>
              <w:jc w:val="both"/>
              <w:rPr>
                <w:sz w:val="20"/>
                <w:lang w:val="fr-CA"/>
              </w:rPr>
            </w:pPr>
          </w:p>
        </w:tc>
      </w:tr>
      <w:tr w:rsidR="003B1823" w:rsidRPr="0046104D" w:rsidTr="004F60E4">
        <w:tc>
          <w:tcPr>
            <w:tcW w:w="2427" w:type="pct"/>
          </w:tcPr>
          <w:p w:rsidR="003B1823" w:rsidRPr="0046104D" w:rsidRDefault="003B1823" w:rsidP="004F60E4">
            <w:pPr>
              <w:jc w:val="both"/>
              <w:rPr>
                <w:sz w:val="20"/>
                <w:lang w:val="fr-CA"/>
              </w:rPr>
            </w:pPr>
            <w:r w:rsidRPr="0046104D">
              <w:rPr>
                <w:sz w:val="20"/>
                <w:lang w:val="fr-CA"/>
              </w:rPr>
              <w:t>25 novembre 2022</w:t>
            </w:r>
          </w:p>
          <w:p w:rsidR="003B1823" w:rsidRPr="0046104D" w:rsidRDefault="003B1823" w:rsidP="004F60E4">
            <w:pPr>
              <w:jc w:val="both"/>
              <w:rPr>
                <w:sz w:val="20"/>
                <w:lang w:val="fr-CA"/>
              </w:rPr>
            </w:pPr>
            <w:r w:rsidRPr="0046104D">
              <w:rPr>
                <w:sz w:val="20"/>
                <w:lang w:val="fr-CA"/>
              </w:rPr>
              <w:t>Cour d’appel de la Colombie</w:t>
            </w:r>
            <w:r w:rsidRPr="0046104D">
              <w:rPr>
                <w:sz w:val="20"/>
                <w:lang w:val="fr-CA"/>
              </w:rPr>
              <w:noBreakHyphen/>
              <w:t xml:space="preserve">Britannique </w:t>
            </w:r>
          </w:p>
          <w:p w:rsidR="003B1823" w:rsidRPr="0046104D" w:rsidRDefault="003B1823" w:rsidP="004F60E4">
            <w:pPr>
              <w:jc w:val="both"/>
              <w:rPr>
                <w:sz w:val="20"/>
                <w:lang w:val="fr-CA"/>
              </w:rPr>
            </w:pPr>
            <w:r w:rsidRPr="0046104D">
              <w:rPr>
                <w:sz w:val="20"/>
                <w:lang w:val="fr-CA"/>
              </w:rPr>
              <w:t>(Vancouver)</w:t>
            </w:r>
          </w:p>
          <w:p w:rsidR="003B1823" w:rsidRPr="0046104D" w:rsidRDefault="003B1823" w:rsidP="004F60E4">
            <w:pPr>
              <w:jc w:val="both"/>
              <w:rPr>
                <w:sz w:val="20"/>
                <w:lang w:val="fr-CA"/>
              </w:rPr>
            </w:pPr>
            <w:r w:rsidRPr="0046104D">
              <w:rPr>
                <w:sz w:val="20"/>
                <w:lang w:val="fr-CA"/>
              </w:rPr>
              <w:t>(juges Stromberg-Stein, Willcock et</w:t>
            </w:r>
          </w:p>
          <w:p w:rsidR="003B1823" w:rsidRPr="0046104D" w:rsidRDefault="003B1823" w:rsidP="004F60E4">
            <w:pPr>
              <w:jc w:val="both"/>
              <w:rPr>
                <w:sz w:val="20"/>
                <w:lang w:val="fr-CA"/>
              </w:rPr>
            </w:pPr>
            <w:r w:rsidRPr="0046104D">
              <w:rPr>
                <w:sz w:val="20"/>
                <w:lang w:val="fr-CA"/>
              </w:rPr>
              <w:t>DeWitt</w:t>
            </w:r>
            <w:r w:rsidRPr="0046104D">
              <w:rPr>
                <w:sz w:val="20"/>
                <w:lang w:val="fr-CA"/>
              </w:rPr>
              <w:noBreakHyphen/>
              <w:t>Van Oosten)</w:t>
            </w:r>
          </w:p>
          <w:p w:rsidR="003B1823" w:rsidRPr="0046104D" w:rsidRDefault="0046104D" w:rsidP="004F60E4">
            <w:pPr>
              <w:jc w:val="both"/>
              <w:rPr>
                <w:sz w:val="20"/>
                <w:lang w:val="fr-CA"/>
              </w:rPr>
            </w:pPr>
            <w:hyperlink r:id="rId18" w:history="1">
              <w:r w:rsidR="003B1823" w:rsidRPr="0046104D">
                <w:rPr>
                  <w:rStyle w:val="Hyperlink"/>
                  <w:sz w:val="20"/>
                  <w:lang w:val="fr-CA"/>
                </w:rPr>
                <w:t>2022 BCCA 394</w:t>
              </w:r>
            </w:hyperlink>
            <w:r w:rsidR="003B1823" w:rsidRPr="0046104D">
              <w:rPr>
                <w:sz w:val="20"/>
                <w:lang w:val="fr-CA"/>
              </w:rPr>
              <w:t xml:space="preserve">; CA48290 </w:t>
            </w:r>
          </w:p>
          <w:p w:rsidR="003B1823" w:rsidRPr="0046104D" w:rsidRDefault="003B1823" w:rsidP="004F60E4">
            <w:pPr>
              <w:jc w:val="both"/>
              <w:rPr>
                <w:sz w:val="20"/>
                <w:lang w:val="fr-CA"/>
              </w:rPr>
            </w:pP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Appel rejeté</w:t>
            </w:r>
          </w:p>
        </w:tc>
      </w:tr>
      <w:tr w:rsidR="003B1823" w:rsidRPr="0046104D" w:rsidTr="004F60E4">
        <w:tc>
          <w:tcPr>
            <w:tcW w:w="2427" w:type="pct"/>
          </w:tcPr>
          <w:p w:rsidR="003B1823" w:rsidRPr="0046104D" w:rsidRDefault="003B1823" w:rsidP="004F60E4">
            <w:pPr>
              <w:jc w:val="both"/>
              <w:rPr>
                <w:sz w:val="20"/>
                <w:lang w:val="fr-CA"/>
              </w:rPr>
            </w:pPr>
            <w:r w:rsidRPr="0046104D">
              <w:rPr>
                <w:sz w:val="20"/>
                <w:lang w:val="fr-CA"/>
              </w:rPr>
              <w:t>9 janvier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Demande d’autorisation d’appel déposée</w:t>
            </w:r>
          </w:p>
          <w:p w:rsidR="003B1823" w:rsidRPr="0046104D" w:rsidRDefault="003B1823" w:rsidP="004F60E4">
            <w:pPr>
              <w:jc w:val="both"/>
              <w:rPr>
                <w:sz w:val="20"/>
                <w:lang w:val="fr-CA"/>
              </w:rPr>
            </w:pPr>
          </w:p>
        </w:tc>
      </w:tr>
    </w:tbl>
    <w:p w:rsidR="003B1823" w:rsidRPr="0046104D" w:rsidRDefault="003B1823" w:rsidP="003B1823">
      <w:pPr>
        <w:jc w:val="both"/>
        <w:rPr>
          <w:sz w:val="20"/>
          <w:lang w:val="fr-CA"/>
        </w:rPr>
      </w:pPr>
    </w:p>
    <w:p w:rsidR="003B1823" w:rsidRPr="0046104D" w:rsidRDefault="0046104D" w:rsidP="003B1823">
      <w:pPr>
        <w:jc w:val="both"/>
        <w:rPr>
          <w:sz w:val="20"/>
          <w:lang w:val="fr-CA"/>
        </w:rPr>
      </w:pPr>
      <w:r w:rsidRPr="0046104D">
        <w:rPr>
          <w:sz w:val="20"/>
        </w:rPr>
        <w:pict>
          <v:rect id="_x0000_i1048" style="width:2in;height:1pt" o:hrpct="0" o:hralign="center" o:hrstd="t" o:hrnoshade="t" o:hr="t" fillcolor="black [3213]" stroked="f"/>
        </w:pict>
      </w:r>
    </w:p>
    <w:p w:rsidR="003B1823" w:rsidRPr="0046104D" w:rsidRDefault="003B1823" w:rsidP="003B1823">
      <w:pPr>
        <w:jc w:val="both"/>
        <w:rPr>
          <w:sz w:val="20"/>
          <w:lang w:val="fr-CA"/>
        </w:rPr>
      </w:pPr>
    </w:p>
    <w:p w:rsidR="007A19E7" w:rsidRPr="0046104D" w:rsidRDefault="007A19E7">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40578</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William Imona-Russell v. His Majesty the King</w:t>
            </w:r>
          </w:p>
          <w:p w:rsidR="003B1823" w:rsidRPr="0046104D" w:rsidRDefault="003B1823" w:rsidP="004F60E4">
            <w:pPr>
              <w:jc w:val="both"/>
              <w:rPr>
                <w:sz w:val="20"/>
              </w:rPr>
            </w:pPr>
            <w:r w:rsidRPr="0046104D">
              <w:rPr>
                <w:sz w:val="20"/>
              </w:rPr>
              <w:t>(Ont.) (Criminal) (By Leave)</w:t>
            </w:r>
          </w:p>
        </w:tc>
      </w:tr>
      <w:tr w:rsidR="003B1823" w:rsidRPr="0046104D" w:rsidTr="004F60E4">
        <w:tc>
          <w:tcPr>
            <w:tcW w:w="5000" w:type="pct"/>
            <w:gridSpan w:val="4"/>
          </w:tcPr>
          <w:p w:rsidR="007A19E7" w:rsidRPr="0046104D" w:rsidRDefault="007A19E7" w:rsidP="007A19E7">
            <w:pPr>
              <w:jc w:val="both"/>
              <w:rPr>
                <w:sz w:val="20"/>
                <w:szCs w:val="20"/>
              </w:rPr>
            </w:pPr>
            <w:r w:rsidRPr="0046104D">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C53272, 2018 ONCA 590, dated June 27, 2018, would have been dismissed.</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 xml:space="preserve">Criminal law — Classification of murder — When the classification of a murder as first degree murder depends on s. 231(5) of the </w:t>
            </w:r>
            <w:r w:rsidRPr="0046104D">
              <w:rPr>
                <w:i/>
                <w:sz w:val="20"/>
              </w:rPr>
              <w:t>Criminal Code</w:t>
            </w:r>
            <w:r w:rsidRPr="0046104D">
              <w:rPr>
                <w:sz w:val="20"/>
              </w:rPr>
              <w:t>, must the underlying offence include an element of domination by the accused?</w:t>
            </w:r>
          </w:p>
        </w:tc>
      </w:tr>
      <w:tr w:rsidR="003B1823" w:rsidRPr="0046104D" w:rsidTr="004F60E4">
        <w:tc>
          <w:tcPr>
            <w:tcW w:w="5000" w:type="pct"/>
            <w:gridSpan w:val="4"/>
          </w:tcPr>
          <w:p w:rsidR="003B1823" w:rsidRPr="0046104D" w:rsidRDefault="003B1823" w:rsidP="004F60E4">
            <w:pPr>
              <w:jc w:val="both"/>
              <w:rPr>
                <w:sz w:val="20"/>
              </w:rPr>
            </w:pPr>
          </w:p>
          <w:p w:rsidR="003B1823" w:rsidRPr="0046104D" w:rsidRDefault="003B1823" w:rsidP="004F60E4">
            <w:pPr>
              <w:pStyle w:val="aparanumbering"/>
              <w:widowControl w:val="0"/>
              <w:spacing w:before="0" w:beforeAutospacing="0" w:after="0" w:afterAutospacing="0"/>
              <w:jc w:val="both"/>
              <w:rPr>
                <w:sz w:val="20"/>
                <w:szCs w:val="20"/>
              </w:rPr>
            </w:pPr>
            <w:r w:rsidRPr="0046104D">
              <w:rPr>
                <w:color w:val="000000"/>
                <w:sz w:val="20"/>
                <w:szCs w:val="20"/>
              </w:rPr>
              <w:t xml:space="preserve">Mr. Imona-Russell had sexual contact with a woman and stabbed her fatally with a pair of scissors. He was charged with murder. Mr. Imona-Russell is HIV positive and did not use a condom. The Crown submitted to the jury at trial that Mr. Imona-Russell used threats or violence to overcome resistance to sexual contact and then killed his victim as part of the same single transaction therefore the murder is first degree. Mr. Imona-Russell testified that they had consensual sexual intercourse after which the victim criticized his performance which caused him to stab her in an angry frenzy. The Crown submitted to the jury that if things happened as Mr. Imona-Russell testified, the murder would be first degree because Mr. Imona-Russell did not disclose to his victim that he was HIV positive and any consent was vitiated by fraud. </w:t>
            </w:r>
            <w:r w:rsidRPr="0046104D">
              <w:rPr>
                <w:sz w:val="20"/>
                <w:szCs w:val="20"/>
              </w:rPr>
              <w:t>The jury convicted Mr. Imona-Russell of first degree murder. The Court of Appeal dismissed an appeal.</w:t>
            </w:r>
          </w:p>
        </w:tc>
      </w:tr>
      <w:tr w:rsidR="003B1823" w:rsidRPr="0046104D" w:rsidTr="004F60E4">
        <w:tc>
          <w:tcPr>
            <w:tcW w:w="5000" w:type="pct"/>
            <w:gridSpan w:val="4"/>
          </w:tcPr>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July 13, 2010</w:t>
            </w:r>
          </w:p>
          <w:p w:rsidR="003B1823" w:rsidRPr="0046104D" w:rsidRDefault="003B1823" w:rsidP="004F60E4">
            <w:pPr>
              <w:jc w:val="both"/>
              <w:rPr>
                <w:sz w:val="20"/>
              </w:rPr>
            </w:pPr>
            <w:r w:rsidRPr="0046104D">
              <w:rPr>
                <w:sz w:val="20"/>
              </w:rPr>
              <w:t>Ontario Superior Court of Justice</w:t>
            </w:r>
          </w:p>
          <w:p w:rsidR="003B1823" w:rsidRPr="0046104D" w:rsidRDefault="003B1823" w:rsidP="004F60E4">
            <w:pPr>
              <w:jc w:val="both"/>
              <w:rPr>
                <w:sz w:val="20"/>
              </w:rPr>
            </w:pPr>
            <w:r w:rsidRPr="0046104D">
              <w:rPr>
                <w:sz w:val="20"/>
              </w:rPr>
              <w:t>(Forestell J.)(Unreported)</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Conviction by jury of first degree murder</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June 27, 2018</w:t>
            </w:r>
          </w:p>
          <w:p w:rsidR="003B1823" w:rsidRPr="0046104D" w:rsidRDefault="003B1823" w:rsidP="004F60E4">
            <w:pPr>
              <w:jc w:val="both"/>
              <w:rPr>
                <w:sz w:val="20"/>
              </w:rPr>
            </w:pPr>
            <w:r w:rsidRPr="0046104D">
              <w:rPr>
                <w:sz w:val="20"/>
              </w:rPr>
              <w:t>Court of Appeal for Ontario</w:t>
            </w:r>
          </w:p>
          <w:p w:rsidR="003B1823" w:rsidRPr="0046104D" w:rsidRDefault="003B1823" w:rsidP="004F60E4">
            <w:pPr>
              <w:jc w:val="both"/>
              <w:rPr>
                <w:sz w:val="20"/>
              </w:rPr>
            </w:pPr>
            <w:r w:rsidRPr="0046104D">
              <w:rPr>
                <w:sz w:val="20"/>
              </w:rPr>
              <w:t>(Sharpe, Brown, Paciocco JJ.A.)</w:t>
            </w:r>
          </w:p>
          <w:p w:rsidR="003B1823" w:rsidRPr="0046104D" w:rsidRDefault="0046104D" w:rsidP="004F60E4">
            <w:pPr>
              <w:jc w:val="both"/>
              <w:rPr>
                <w:sz w:val="20"/>
              </w:rPr>
            </w:pPr>
            <w:hyperlink r:id="rId19" w:history="1">
              <w:r w:rsidR="003B1823" w:rsidRPr="0046104D">
                <w:rPr>
                  <w:rStyle w:val="Hyperlink"/>
                  <w:sz w:val="20"/>
                </w:rPr>
                <w:t>2018 ONCA 590</w:t>
              </w:r>
            </w:hyperlink>
            <w:r w:rsidR="003B1823" w:rsidRPr="0046104D">
              <w:rPr>
                <w:sz w:val="20"/>
              </w:rPr>
              <w:t>; C53272</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dismissed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January 26, 2023</w:t>
            </w:r>
          </w:p>
          <w:p w:rsidR="003B1823" w:rsidRPr="0046104D" w:rsidRDefault="003B1823" w:rsidP="004F60E4">
            <w:pPr>
              <w:jc w:val="both"/>
              <w:rPr>
                <w:sz w:val="20"/>
              </w:rPr>
            </w:pPr>
            <w:r w:rsidRPr="0046104D">
              <w:rPr>
                <w:sz w:val="20"/>
              </w:rPr>
              <w:t>Supreme Court of Canada</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Motion for extension of time to serve and file application for leave to appeal and application for leave to appeal filed</w:t>
            </w: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49"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40578</w:t>
            </w:r>
          </w:p>
        </w:tc>
        <w:tc>
          <w:tcPr>
            <w:tcW w:w="4457" w:type="pct"/>
          </w:tcPr>
          <w:p w:rsidR="003B1823" w:rsidRPr="0046104D" w:rsidRDefault="003B1823" w:rsidP="004F60E4">
            <w:pPr>
              <w:pStyle w:val="SCCLsocParty"/>
              <w:jc w:val="both"/>
              <w:rPr>
                <w:b/>
                <w:sz w:val="20"/>
                <w:szCs w:val="20"/>
              </w:rPr>
            </w:pPr>
            <w:r w:rsidRPr="0046104D">
              <w:rPr>
                <w:b/>
                <w:sz w:val="20"/>
                <w:szCs w:val="20"/>
              </w:rPr>
              <w:t>William Imona-Russell c. Sa Majesté le Roi</w:t>
            </w:r>
          </w:p>
          <w:p w:rsidR="003B1823" w:rsidRPr="0046104D" w:rsidRDefault="003B1823" w:rsidP="004F60E4">
            <w:pPr>
              <w:jc w:val="both"/>
              <w:rPr>
                <w:sz w:val="20"/>
              </w:rPr>
            </w:pPr>
            <w:r w:rsidRPr="0046104D">
              <w:rPr>
                <w:sz w:val="20"/>
              </w:rPr>
              <w:t>(Ont.) (Criminelle) (Sur autorisation)</w:t>
            </w:r>
          </w:p>
        </w:tc>
      </w:tr>
      <w:tr w:rsidR="003B1823" w:rsidRPr="0046104D" w:rsidTr="004F60E4">
        <w:tc>
          <w:tcPr>
            <w:tcW w:w="5000" w:type="pct"/>
            <w:gridSpan w:val="2"/>
          </w:tcPr>
          <w:p w:rsidR="007A19E7" w:rsidRPr="0046104D" w:rsidRDefault="007A19E7" w:rsidP="007A19E7">
            <w:pPr>
              <w:jc w:val="both"/>
              <w:rPr>
                <w:sz w:val="20"/>
                <w:szCs w:val="20"/>
                <w:lang w:val="fr-CA"/>
              </w:rPr>
            </w:pPr>
            <w:r w:rsidRPr="0046104D">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C53272, 2018 ONCA 590, daté du 27 juin 2018, aurait été rejetée.</w:t>
            </w:r>
          </w:p>
          <w:p w:rsidR="003B1823" w:rsidRPr="0046104D" w:rsidRDefault="003B1823" w:rsidP="004F60E4">
            <w:pPr>
              <w:jc w:val="both"/>
              <w:rPr>
                <w:sz w:val="20"/>
                <w:lang w:val="fr-CA"/>
              </w:rPr>
            </w:pPr>
          </w:p>
        </w:tc>
      </w:tr>
      <w:tr w:rsidR="003B1823" w:rsidRPr="0046104D" w:rsidTr="004F60E4">
        <w:tc>
          <w:tcPr>
            <w:tcW w:w="5000" w:type="pct"/>
            <w:gridSpan w:val="2"/>
          </w:tcPr>
          <w:p w:rsidR="003B1823" w:rsidRPr="0046104D" w:rsidRDefault="003B1823" w:rsidP="004F60E4">
            <w:pPr>
              <w:jc w:val="both"/>
              <w:rPr>
                <w:sz w:val="20"/>
                <w:lang w:val="fr-CA"/>
              </w:rPr>
            </w:pPr>
            <w:r w:rsidRPr="0046104D">
              <w:rPr>
                <w:sz w:val="20"/>
                <w:lang w:val="fr-CA"/>
              </w:rPr>
              <w:t xml:space="preserve">Droit criminel — Classification du meurtre — Lorsque la classification d’un meurtre comme meurtre au premier degré dépend du par. 231(5) du </w:t>
            </w:r>
            <w:r w:rsidRPr="0046104D">
              <w:rPr>
                <w:i/>
                <w:sz w:val="20"/>
                <w:lang w:val="fr-CA"/>
              </w:rPr>
              <w:t>Code criminel</w:t>
            </w:r>
            <w:r w:rsidRPr="0046104D">
              <w:rPr>
                <w:sz w:val="20"/>
                <w:lang w:val="fr-CA"/>
              </w:rPr>
              <w:t xml:space="preserve">, l’infraction sous-jacente doit-elle comprendre un élément de domination de la part de l’accusé? </w:t>
            </w:r>
          </w:p>
          <w:p w:rsidR="007A19E7" w:rsidRPr="0046104D" w:rsidRDefault="007A19E7" w:rsidP="004F60E4">
            <w:pPr>
              <w:jc w:val="both"/>
              <w:rPr>
                <w:sz w:val="20"/>
                <w:lang w:val="fr-CA"/>
              </w:rPr>
            </w:pPr>
          </w:p>
        </w:tc>
      </w:tr>
    </w:tbl>
    <w:p w:rsidR="007A19E7" w:rsidRPr="0046104D" w:rsidRDefault="007A19E7">
      <w:pPr>
        <w:rPr>
          <w:lang w:val="fr-CA"/>
        </w:rPr>
      </w:pPr>
      <w:r w:rsidRPr="0046104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5000" w:type="pct"/>
            <w:gridSpan w:val="3"/>
          </w:tcPr>
          <w:p w:rsidR="003B1823" w:rsidRPr="0046104D" w:rsidRDefault="003B1823" w:rsidP="004F60E4">
            <w:pPr>
              <w:pStyle w:val="aparanumbering"/>
              <w:widowControl w:val="0"/>
              <w:spacing w:before="0" w:beforeAutospacing="0" w:after="0" w:afterAutospacing="0"/>
              <w:jc w:val="both"/>
              <w:rPr>
                <w:sz w:val="20"/>
                <w:szCs w:val="20"/>
              </w:rPr>
            </w:pPr>
            <w:r w:rsidRPr="0046104D">
              <w:rPr>
                <w:color w:val="000000"/>
                <w:sz w:val="20"/>
                <w:szCs w:val="20"/>
                <w:lang w:val="fr-CA"/>
              </w:rPr>
              <w:t>M. Imona-Russell a eu des contacts sexuels avec une femme et l’a poignardée à mort avec une paire de ciseaux. Il a été accusé de meurtre. M. Imona-Russell est séropositif et il n’a pas utilisé de condom. La Couronne a fait valoir au jury durant le procès que M. Imona-Russell a eu recours à des menaces ou de la violence pour vaincre la résistance à des contacts sexuels et a ensuite tué sa victime dans le cadre de la même opération. Le meurtre est donc un meurtre au premier degré. M. Imona-Russell a témoigné qu’ils avaient eu des relations sexuelles consensuelles après quoi la victime a critiqué sa performance, ce qui l’a amené à la poignardé dans un accès de colère. La Couronne a soutenu devant le jury que si les choses se sont passées comme le prétend M. Imona-Russell, le meurtre serait un meurtre au premier degré puisqu’il n’a pas informé sa victime de sa séropositivité et que le consentement de cette dernière était vicié par la fraude. Le jury a déclaré M. Imona-Russell coupable de meurtre au premier degré. La Cour d’appel a rejeté l’appel.</w:t>
            </w:r>
          </w:p>
        </w:tc>
      </w:tr>
      <w:tr w:rsidR="003B1823" w:rsidRPr="0046104D" w:rsidTr="004F60E4">
        <w:tc>
          <w:tcPr>
            <w:tcW w:w="5000" w:type="pct"/>
            <w:gridSpan w:val="3"/>
          </w:tcPr>
          <w:p w:rsidR="003B1823" w:rsidRPr="0046104D" w:rsidRDefault="003B1823" w:rsidP="004F60E4">
            <w:pPr>
              <w:jc w:val="both"/>
              <w:rPr>
                <w:sz w:val="20"/>
              </w:rPr>
            </w:pPr>
          </w:p>
        </w:tc>
      </w:tr>
      <w:tr w:rsidR="003B1823" w:rsidRPr="0046104D" w:rsidTr="004F60E4">
        <w:tc>
          <w:tcPr>
            <w:tcW w:w="2427" w:type="pct"/>
          </w:tcPr>
          <w:p w:rsidR="003B1823" w:rsidRPr="0046104D" w:rsidRDefault="003B1823" w:rsidP="004F60E4">
            <w:pPr>
              <w:jc w:val="both"/>
              <w:rPr>
                <w:sz w:val="20"/>
                <w:lang w:val="fr-CA"/>
              </w:rPr>
            </w:pPr>
            <w:r w:rsidRPr="0046104D">
              <w:rPr>
                <w:sz w:val="20"/>
                <w:lang w:val="fr-CA"/>
              </w:rPr>
              <w:t>13 juillet 2010</w:t>
            </w:r>
          </w:p>
          <w:p w:rsidR="003B1823" w:rsidRPr="0046104D" w:rsidRDefault="003B1823" w:rsidP="004F60E4">
            <w:pPr>
              <w:jc w:val="both"/>
              <w:rPr>
                <w:sz w:val="20"/>
                <w:lang w:val="fr-CA"/>
              </w:rPr>
            </w:pPr>
            <w:r w:rsidRPr="0046104D">
              <w:rPr>
                <w:sz w:val="20"/>
                <w:lang w:val="fr-CA"/>
              </w:rPr>
              <w:t xml:space="preserve">Cour supérieure de justice de l’Ontario </w:t>
            </w:r>
          </w:p>
          <w:p w:rsidR="003B1823" w:rsidRPr="0046104D" w:rsidRDefault="003B1823" w:rsidP="004F60E4">
            <w:pPr>
              <w:jc w:val="both"/>
              <w:rPr>
                <w:sz w:val="20"/>
              </w:rPr>
            </w:pPr>
            <w:r w:rsidRPr="0046104D">
              <w:rPr>
                <w:sz w:val="20"/>
              </w:rPr>
              <w:t>(Juge Forestell)(Non publiée)</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Déclaration de culpabilité pour meurtre au premier degré prononcée par un jury</w:t>
            </w:r>
          </w:p>
          <w:p w:rsidR="003B1823" w:rsidRPr="0046104D" w:rsidRDefault="003B1823" w:rsidP="004F60E4">
            <w:pPr>
              <w:jc w:val="both"/>
              <w:rPr>
                <w:sz w:val="20"/>
                <w:lang w:val="fr-CA"/>
              </w:rPr>
            </w:pPr>
          </w:p>
        </w:tc>
      </w:tr>
      <w:tr w:rsidR="003B1823" w:rsidRPr="0046104D" w:rsidTr="004F60E4">
        <w:tc>
          <w:tcPr>
            <w:tcW w:w="2427" w:type="pct"/>
          </w:tcPr>
          <w:p w:rsidR="003B1823" w:rsidRPr="0046104D" w:rsidRDefault="003B1823" w:rsidP="004F60E4">
            <w:pPr>
              <w:jc w:val="both"/>
              <w:rPr>
                <w:sz w:val="20"/>
                <w:lang w:val="fr-CA"/>
              </w:rPr>
            </w:pPr>
            <w:r w:rsidRPr="0046104D">
              <w:rPr>
                <w:sz w:val="20"/>
                <w:lang w:val="fr-CA"/>
              </w:rPr>
              <w:t>27 juin 2018</w:t>
            </w:r>
          </w:p>
          <w:p w:rsidR="003B1823" w:rsidRPr="0046104D" w:rsidRDefault="003B1823" w:rsidP="004F60E4">
            <w:pPr>
              <w:jc w:val="both"/>
              <w:rPr>
                <w:sz w:val="20"/>
                <w:lang w:val="fr-CA"/>
              </w:rPr>
            </w:pPr>
            <w:r w:rsidRPr="0046104D">
              <w:rPr>
                <w:sz w:val="20"/>
                <w:lang w:val="fr-CA"/>
              </w:rPr>
              <w:t>Cour d’appel de l’Ontario</w:t>
            </w:r>
          </w:p>
          <w:p w:rsidR="003B1823" w:rsidRPr="0046104D" w:rsidRDefault="003B1823" w:rsidP="004F60E4">
            <w:pPr>
              <w:jc w:val="both"/>
              <w:rPr>
                <w:sz w:val="20"/>
                <w:lang w:val="fr-CA"/>
              </w:rPr>
            </w:pPr>
            <w:r w:rsidRPr="0046104D">
              <w:rPr>
                <w:sz w:val="20"/>
                <w:lang w:val="fr-CA"/>
              </w:rPr>
              <w:t>(Juges Sharpe, Brown et Paciocco)</w:t>
            </w:r>
          </w:p>
          <w:p w:rsidR="003B1823" w:rsidRPr="0046104D" w:rsidRDefault="0046104D" w:rsidP="004F60E4">
            <w:pPr>
              <w:jc w:val="both"/>
              <w:rPr>
                <w:sz w:val="20"/>
              </w:rPr>
            </w:pPr>
            <w:hyperlink r:id="rId20" w:history="1">
              <w:r w:rsidR="003B1823" w:rsidRPr="0046104D">
                <w:rPr>
                  <w:rStyle w:val="Hyperlink"/>
                  <w:sz w:val="20"/>
                </w:rPr>
                <w:t>2018 ONCA 590</w:t>
              </w:r>
            </w:hyperlink>
            <w:r w:rsidR="003B1823" w:rsidRPr="0046104D">
              <w:rPr>
                <w:sz w:val="20"/>
              </w:rPr>
              <w:t>; C53272</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Appel rejeté</w:t>
            </w:r>
          </w:p>
          <w:p w:rsidR="003B1823" w:rsidRPr="0046104D" w:rsidRDefault="003B1823" w:rsidP="004F60E4">
            <w:pPr>
              <w:jc w:val="both"/>
              <w:rPr>
                <w:sz w:val="20"/>
              </w:rPr>
            </w:pPr>
          </w:p>
        </w:tc>
      </w:tr>
      <w:tr w:rsidR="003B1823" w:rsidRPr="0046104D" w:rsidTr="004F60E4">
        <w:tc>
          <w:tcPr>
            <w:tcW w:w="2427" w:type="pct"/>
          </w:tcPr>
          <w:p w:rsidR="003B1823" w:rsidRPr="0046104D" w:rsidRDefault="003B1823" w:rsidP="004F60E4">
            <w:pPr>
              <w:jc w:val="both"/>
              <w:rPr>
                <w:sz w:val="20"/>
                <w:lang w:val="fr-CA"/>
              </w:rPr>
            </w:pPr>
            <w:r w:rsidRPr="0046104D">
              <w:rPr>
                <w:sz w:val="20"/>
                <w:lang w:val="fr-CA"/>
              </w:rPr>
              <w:t>26 janvier 2023</w:t>
            </w:r>
          </w:p>
          <w:p w:rsidR="003B1823" w:rsidRPr="0046104D" w:rsidRDefault="003B1823" w:rsidP="004F60E4">
            <w:pPr>
              <w:jc w:val="both"/>
              <w:rPr>
                <w:sz w:val="20"/>
                <w:lang w:val="fr-CA"/>
              </w:rPr>
            </w:pPr>
            <w:r w:rsidRPr="0046104D">
              <w:rPr>
                <w:sz w:val="20"/>
                <w:lang w:val="fr-CA"/>
              </w:rPr>
              <w:t>Cour suprême du Canada</w:t>
            </w:r>
          </w:p>
          <w:p w:rsidR="003B1823" w:rsidRPr="0046104D" w:rsidRDefault="003B1823" w:rsidP="004F60E4">
            <w:pPr>
              <w:jc w:val="both"/>
              <w:rPr>
                <w:sz w:val="20"/>
                <w:lang w:val="fr-CA"/>
              </w:rPr>
            </w:pP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 xml:space="preserve">Requête en prorogation du délai pour signifier et déposer une demande d’autorisation d’appel et demande d’autorisation d’appel déposées </w:t>
            </w:r>
          </w:p>
        </w:tc>
      </w:tr>
    </w:tbl>
    <w:p w:rsidR="003B1823" w:rsidRPr="0046104D" w:rsidRDefault="003B1823" w:rsidP="003B1823">
      <w:pPr>
        <w:jc w:val="both"/>
        <w:rPr>
          <w:sz w:val="20"/>
          <w:lang w:val="fr-CA"/>
        </w:rPr>
      </w:pPr>
    </w:p>
    <w:p w:rsidR="003B1823" w:rsidRPr="0046104D" w:rsidRDefault="0046104D" w:rsidP="003B1823">
      <w:pPr>
        <w:jc w:val="both"/>
        <w:rPr>
          <w:sz w:val="20"/>
          <w:lang w:val="fr-CA"/>
        </w:rPr>
      </w:pPr>
      <w:r w:rsidRPr="0046104D">
        <w:rPr>
          <w:sz w:val="20"/>
        </w:rPr>
        <w:pict>
          <v:rect id="_x0000_i1050" style="width:2in;height:1pt" o:hrpct="0" o:hralign="center" o:hrstd="t" o:hrnoshade="t" o:hr="t" fillcolor="black [3213]" stroked="f"/>
        </w:pict>
      </w:r>
    </w:p>
    <w:p w:rsidR="003B1823" w:rsidRPr="0046104D" w:rsidRDefault="003B1823" w:rsidP="003B182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40546</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Mensula Bancorp Inc. v. Halton Condominium Corporation No. 137</w:t>
            </w:r>
          </w:p>
          <w:p w:rsidR="003B1823" w:rsidRPr="0046104D" w:rsidRDefault="003B1823" w:rsidP="004F60E4">
            <w:pPr>
              <w:jc w:val="both"/>
              <w:rPr>
                <w:sz w:val="20"/>
              </w:rPr>
            </w:pPr>
            <w:r w:rsidRPr="0046104D">
              <w:rPr>
                <w:sz w:val="20"/>
              </w:rPr>
              <w:t>(Ont.) (Civil) (By Leave)</w:t>
            </w:r>
          </w:p>
        </w:tc>
      </w:tr>
      <w:tr w:rsidR="003B1823" w:rsidRPr="0046104D" w:rsidTr="004F60E4">
        <w:tc>
          <w:tcPr>
            <w:tcW w:w="5000" w:type="pct"/>
            <w:gridSpan w:val="4"/>
          </w:tcPr>
          <w:p w:rsidR="003D021E" w:rsidRPr="0046104D" w:rsidRDefault="003D021E" w:rsidP="003D021E">
            <w:pPr>
              <w:jc w:val="both"/>
              <w:rPr>
                <w:sz w:val="20"/>
                <w:szCs w:val="20"/>
              </w:rPr>
            </w:pPr>
            <w:r w:rsidRPr="0046104D">
              <w:rPr>
                <w:sz w:val="20"/>
                <w:szCs w:val="20"/>
              </w:rPr>
              <w:t>The application for leave to appeal from the judgment of the Court of Appeal for Ontario, Number C70042, 2022 ONCA 769, dated November 10, 2022, is dismissed.</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Arbitration — Interpretation of instrument — Jurisdiction — Standard of review — When does an arbitrator substantively amend instrument, allowing the surrounding circumstances to overwhelm the plain language of the document — Extent of supervising court’s statutory jurisdiction in reviewing arbitral decisions and setting aside arbitral decisions — Standard of review on appeal from decision of reviewing court of first instance under arbitration statutes.</w:t>
            </w:r>
          </w:p>
        </w:tc>
      </w:tr>
      <w:tr w:rsidR="003B1823" w:rsidRPr="0046104D" w:rsidTr="004F60E4">
        <w:tc>
          <w:tcPr>
            <w:tcW w:w="5000" w:type="pct"/>
            <w:gridSpan w:val="4"/>
          </w:tcPr>
          <w:p w:rsidR="003B1823" w:rsidRPr="0046104D" w:rsidRDefault="003B1823" w:rsidP="004F60E4">
            <w:pPr>
              <w:jc w:val="both"/>
              <w:rPr>
                <w:sz w:val="20"/>
              </w:rPr>
            </w:pPr>
          </w:p>
          <w:p w:rsidR="003B1823" w:rsidRPr="0046104D" w:rsidRDefault="003B1823" w:rsidP="004F60E4">
            <w:pPr>
              <w:jc w:val="both"/>
              <w:rPr>
                <w:sz w:val="20"/>
              </w:rPr>
            </w:pPr>
            <w:r w:rsidRPr="0046104D">
              <w:rPr>
                <w:sz w:val="20"/>
              </w:rPr>
              <w:t>Halton Condominium Corporation No. 137 and Mensula Bancorp Inc. disagreed about access to the 43 parking units Mensula owned in Halton’s parking garage. Mensula argued that its employees and visitors were entitled to get to the parking units by walking through the lobby and hallways of the condominium building; Halton argued that they could only access the parking units through an external staircase. The matter went to arbitration. The arbitrator concluded that the declaration allowed Mensula access through the external staircase only.</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The application judge set the arbitration decision aside because the arbitrator had “crossed the line between interpretation and correction/amendment”. Halton’s appeal was allowed.</w:t>
            </w:r>
          </w:p>
        </w:tc>
      </w:tr>
      <w:tr w:rsidR="003B1823" w:rsidRPr="0046104D" w:rsidTr="004F60E4">
        <w:tc>
          <w:tcPr>
            <w:tcW w:w="5000" w:type="pct"/>
            <w:gridSpan w:val="4"/>
          </w:tcPr>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April 7, 2021</w:t>
            </w:r>
          </w:p>
          <w:p w:rsidR="003B1823" w:rsidRPr="0046104D" w:rsidRDefault="003B1823" w:rsidP="004F60E4">
            <w:pPr>
              <w:jc w:val="both"/>
              <w:rPr>
                <w:sz w:val="20"/>
              </w:rPr>
            </w:pPr>
            <w:r w:rsidRPr="0046104D">
              <w:rPr>
                <w:sz w:val="20"/>
              </w:rPr>
              <w:t>Ontario Superior Court of Justice</w:t>
            </w:r>
          </w:p>
          <w:p w:rsidR="003B1823" w:rsidRPr="0046104D" w:rsidRDefault="003B1823" w:rsidP="004F60E4">
            <w:pPr>
              <w:jc w:val="both"/>
              <w:rPr>
                <w:sz w:val="20"/>
              </w:rPr>
            </w:pPr>
            <w:r w:rsidRPr="0046104D">
              <w:rPr>
                <w:sz w:val="20"/>
              </w:rPr>
              <w:t>(Verbeem J.)</w:t>
            </w:r>
          </w:p>
          <w:p w:rsidR="003B1823" w:rsidRPr="0046104D" w:rsidRDefault="0046104D" w:rsidP="004F60E4">
            <w:pPr>
              <w:jc w:val="both"/>
              <w:rPr>
                <w:sz w:val="20"/>
              </w:rPr>
            </w:pPr>
            <w:hyperlink r:id="rId21" w:history="1">
              <w:r w:rsidR="003B1823" w:rsidRPr="0046104D">
                <w:rPr>
                  <w:rStyle w:val="Hyperlink"/>
                  <w:sz w:val="20"/>
                </w:rPr>
                <w:t>2021 ONSC 2575</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 xml:space="preserve">Application to set aside part of arbitration award pursuant to </w:t>
            </w:r>
            <w:r w:rsidRPr="0046104D">
              <w:rPr>
                <w:i/>
                <w:sz w:val="20"/>
              </w:rPr>
              <w:t>Arbitration Act, 1991</w:t>
            </w:r>
            <w:r w:rsidRPr="0046104D">
              <w:rPr>
                <w:sz w:val="20"/>
              </w:rPr>
              <w:t>, S.O. 1991, c. 17, s. 46, granted</w:t>
            </w:r>
          </w:p>
        </w:tc>
      </w:tr>
    </w:tbl>
    <w:p w:rsidR="003D021E" w:rsidRPr="0046104D" w:rsidRDefault="003D021E">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2427" w:type="pct"/>
          </w:tcPr>
          <w:p w:rsidR="003B1823" w:rsidRPr="0046104D" w:rsidRDefault="003B1823" w:rsidP="004F60E4">
            <w:pPr>
              <w:jc w:val="both"/>
              <w:rPr>
                <w:sz w:val="20"/>
              </w:rPr>
            </w:pPr>
            <w:r w:rsidRPr="0046104D">
              <w:rPr>
                <w:sz w:val="20"/>
              </w:rPr>
              <w:t>November 10, 2022</w:t>
            </w:r>
          </w:p>
          <w:p w:rsidR="003B1823" w:rsidRPr="0046104D" w:rsidRDefault="003B1823" w:rsidP="004F60E4">
            <w:pPr>
              <w:jc w:val="both"/>
              <w:rPr>
                <w:sz w:val="20"/>
              </w:rPr>
            </w:pPr>
            <w:r w:rsidRPr="0046104D">
              <w:rPr>
                <w:sz w:val="20"/>
              </w:rPr>
              <w:t>Court of Appeal for Ontario</w:t>
            </w:r>
          </w:p>
          <w:p w:rsidR="003B1823" w:rsidRPr="0046104D" w:rsidRDefault="003B1823" w:rsidP="004F60E4">
            <w:pPr>
              <w:jc w:val="both"/>
              <w:rPr>
                <w:sz w:val="20"/>
              </w:rPr>
            </w:pPr>
            <w:r w:rsidRPr="0046104D">
              <w:rPr>
                <w:sz w:val="20"/>
              </w:rPr>
              <w:t>(Benotto, Zarnett, Copeland JJ.A.)</w:t>
            </w:r>
          </w:p>
          <w:p w:rsidR="003B1823" w:rsidRPr="0046104D" w:rsidRDefault="0046104D" w:rsidP="004F60E4">
            <w:pPr>
              <w:jc w:val="both"/>
              <w:rPr>
                <w:sz w:val="20"/>
              </w:rPr>
            </w:pPr>
            <w:hyperlink r:id="rId22" w:history="1">
              <w:r w:rsidR="003B1823" w:rsidRPr="0046104D">
                <w:rPr>
                  <w:rStyle w:val="Hyperlink"/>
                  <w:sz w:val="20"/>
                </w:rPr>
                <w:t>2022 ONCA 769</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allowed; arbitrator’s award reinstated</w:t>
            </w:r>
          </w:p>
        </w:tc>
      </w:tr>
      <w:tr w:rsidR="003B1823" w:rsidRPr="0046104D" w:rsidTr="004F60E4">
        <w:tc>
          <w:tcPr>
            <w:tcW w:w="2427" w:type="pct"/>
          </w:tcPr>
          <w:p w:rsidR="003B1823" w:rsidRPr="0046104D" w:rsidRDefault="003B1823" w:rsidP="004F60E4">
            <w:pPr>
              <w:jc w:val="both"/>
              <w:rPr>
                <w:sz w:val="20"/>
              </w:rPr>
            </w:pPr>
            <w:r w:rsidRPr="0046104D">
              <w:rPr>
                <w:sz w:val="20"/>
              </w:rPr>
              <w:t>January 9,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Application for leave to appeal filed</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1"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40546</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Mensula Bancorp Inc. c. Halton Condominium Corporation No. 137</w:t>
            </w:r>
          </w:p>
          <w:p w:rsidR="003B1823" w:rsidRPr="0046104D" w:rsidRDefault="003B1823" w:rsidP="004F60E4">
            <w:pPr>
              <w:jc w:val="both"/>
              <w:rPr>
                <w:sz w:val="20"/>
              </w:rPr>
            </w:pPr>
            <w:r w:rsidRPr="0046104D">
              <w:rPr>
                <w:sz w:val="20"/>
              </w:rPr>
              <w:t>(Ont.) (Civile) (Sur autorisation)</w:t>
            </w:r>
          </w:p>
        </w:tc>
      </w:tr>
      <w:tr w:rsidR="003B1823" w:rsidRPr="0046104D" w:rsidTr="004F60E4">
        <w:tc>
          <w:tcPr>
            <w:tcW w:w="5000" w:type="pct"/>
            <w:gridSpan w:val="4"/>
          </w:tcPr>
          <w:p w:rsidR="003B1823" w:rsidRPr="0046104D" w:rsidRDefault="003D021E" w:rsidP="004F60E4">
            <w:pPr>
              <w:jc w:val="both"/>
              <w:rPr>
                <w:sz w:val="20"/>
                <w:szCs w:val="20"/>
                <w:lang w:val="fr-CA"/>
              </w:rPr>
            </w:pPr>
            <w:r w:rsidRPr="0046104D">
              <w:rPr>
                <w:sz w:val="20"/>
                <w:szCs w:val="20"/>
                <w:lang w:val="fr-CA"/>
              </w:rPr>
              <w:t>La demande d’autorisation d’appel de l’arrêt de la Cour d’appel de l’Ontario, numéro C70042, 2022 ONCA 769, daté du 10 novembre 2022, est rejetée.</w:t>
            </w:r>
          </w:p>
          <w:p w:rsidR="003D021E" w:rsidRPr="0046104D" w:rsidRDefault="003D021E"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Arbitrage — Interprétation de document — Compétence — Norme de contrôle — Quand un arbitre modifie-t-il substantiellement un document, en donnant préséance aux circonstances environnantes sur le langage clair du document? — Étendue de la compétence conférée à la cour par la loi en ce qui a trait à l’examen des sentences et leur annulation? — Norme de contrôle applicable en appel de la décision de la cour de révision de première instance selon les lois en matière d’arbitrage.</w:t>
            </w:r>
          </w:p>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 xml:space="preserve">Halton Condominium Corporation No. 137 et Mensula Bancorp Inc. ne s’entendaient pas sur l’accès aux 43 places de stationnement dont Mensula était propriétaire dans le garage Halton. Mensula a fait valoir que ses employés et visiteurs avaient le droit de se rendre jusqu’aux places de stationnement en passant pas le hall et les couloirs de l’immeuble en copropriété; Halton a plaidé qu’ils ne pouvaient y avoir accès que par l’escalier extérieur. La question a été soumise à l’arbitrage. L’arbitre a conclu que la déclaration donnait l’accès à Mensula uniquement par l’escalier extérieur. </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 xml:space="preserve">Le juge saisi de la requête a annulé la sentence parce que l’arbitre avait [TRADUCTION] « franchi la ligne entre l’interprétation et la correction/modification ». L’appel interjeté par Halton a été accueilli. </w:t>
            </w:r>
          </w:p>
        </w:tc>
      </w:tr>
      <w:tr w:rsidR="003B1823" w:rsidRPr="0046104D" w:rsidTr="004F60E4">
        <w:tc>
          <w:tcPr>
            <w:tcW w:w="5000" w:type="pct"/>
            <w:gridSpan w:val="4"/>
          </w:tcPr>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7 avril 2021</w:t>
            </w:r>
          </w:p>
          <w:p w:rsidR="003B1823" w:rsidRPr="0046104D" w:rsidRDefault="003B1823" w:rsidP="004F60E4">
            <w:pPr>
              <w:jc w:val="both"/>
              <w:rPr>
                <w:sz w:val="20"/>
                <w:lang w:val="fr-CA"/>
              </w:rPr>
            </w:pPr>
            <w:r w:rsidRPr="0046104D">
              <w:rPr>
                <w:sz w:val="20"/>
                <w:lang w:val="fr-CA"/>
              </w:rPr>
              <w:t xml:space="preserve">Cour supérieure de justice de l’Ontario </w:t>
            </w:r>
          </w:p>
          <w:p w:rsidR="003B1823" w:rsidRPr="0046104D" w:rsidRDefault="003B1823" w:rsidP="004F60E4">
            <w:pPr>
              <w:jc w:val="both"/>
              <w:rPr>
                <w:sz w:val="20"/>
              </w:rPr>
            </w:pPr>
            <w:r w:rsidRPr="0046104D">
              <w:rPr>
                <w:sz w:val="20"/>
              </w:rPr>
              <w:t>(Juge Verbeem)</w:t>
            </w:r>
          </w:p>
          <w:p w:rsidR="003B1823" w:rsidRPr="0046104D" w:rsidRDefault="0046104D" w:rsidP="004F60E4">
            <w:pPr>
              <w:jc w:val="both"/>
              <w:rPr>
                <w:sz w:val="20"/>
              </w:rPr>
            </w:pPr>
            <w:hyperlink r:id="rId23" w:history="1">
              <w:r w:rsidR="003B1823" w:rsidRPr="0046104D">
                <w:rPr>
                  <w:rStyle w:val="Hyperlink"/>
                  <w:sz w:val="20"/>
                </w:rPr>
                <w:t>2021 ONSC 2575</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 xml:space="preserve">Requête en annulation d’une portion de la sentence en vertu de la </w:t>
            </w:r>
            <w:r w:rsidRPr="0046104D">
              <w:rPr>
                <w:i/>
                <w:sz w:val="20"/>
                <w:lang w:val="fr-CA"/>
              </w:rPr>
              <w:t>Loi de 1991 sur l’arbitrage</w:t>
            </w:r>
            <w:r w:rsidRPr="0046104D">
              <w:rPr>
                <w:sz w:val="20"/>
                <w:lang w:val="fr-CA"/>
              </w:rPr>
              <w:t>, L.O. 1991, c. 17, art. 46, accueillie</w:t>
            </w: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10 novembre 2022</w:t>
            </w:r>
          </w:p>
          <w:p w:rsidR="003B1823" w:rsidRPr="0046104D" w:rsidRDefault="003B1823" w:rsidP="004F60E4">
            <w:pPr>
              <w:jc w:val="both"/>
              <w:rPr>
                <w:sz w:val="20"/>
                <w:lang w:val="fr-CA"/>
              </w:rPr>
            </w:pPr>
            <w:r w:rsidRPr="0046104D">
              <w:rPr>
                <w:sz w:val="20"/>
                <w:lang w:val="fr-CA"/>
              </w:rPr>
              <w:t>Cour d’appel de l’Ontario</w:t>
            </w:r>
          </w:p>
          <w:p w:rsidR="003B1823" w:rsidRPr="0046104D" w:rsidRDefault="003B1823" w:rsidP="004F60E4">
            <w:pPr>
              <w:jc w:val="both"/>
              <w:rPr>
                <w:sz w:val="20"/>
                <w:lang w:val="fr-CA"/>
              </w:rPr>
            </w:pPr>
            <w:r w:rsidRPr="0046104D">
              <w:rPr>
                <w:sz w:val="20"/>
                <w:lang w:val="fr-CA"/>
              </w:rPr>
              <w:t>(Juges Benotto, Zarnett et Copeland)</w:t>
            </w:r>
          </w:p>
          <w:p w:rsidR="003B1823" w:rsidRPr="0046104D" w:rsidRDefault="0046104D" w:rsidP="004F60E4">
            <w:pPr>
              <w:jc w:val="both"/>
              <w:rPr>
                <w:sz w:val="20"/>
              </w:rPr>
            </w:pPr>
            <w:hyperlink r:id="rId24" w:history="1">
              <w:r w:rsidR="003B1823" w:rsidRPr="0046104D">
                <w:rPr>
                  <w:rStyle w:val="Hyperlink"/>
                  <w:sz w:val="20"/>
                </w:rPr>
                <w:t>2022 ONCA 769</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Appel accueilli; rétablissement de la sentence</w:t>
            </w: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9 janvier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rPr>
            </w:pPr>
            <w:r w:rsidRPr="0046104D">
              <w:rPr>
                <w:sz w:val="20"/>
              </w:rPr>
              <w:t>Demande d’autorisation d’appel déposée</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2"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40548</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 xml:space="preserve">Jeremy Leonard </w:t>
            </w:r>
            <w:r w:rsidR="003D021E" w:rsidRPr="0046104D">
              <w:rPr>
                <w:b/>
                <w:sz w:val="20"/>
                <w:szCs w:val="20"/>
                <w:lang w:val="en-US"/>
              </w:rPr>
              <w:t xml:space="preserve">and </w:t>
            </w:r>
            <w:r w:rsidRPr="0046104D">
              <w:rPr>
                <w:b/>
                <w:sz w:val="20"/>
                <w:szCs w:val="20"/>
                <w:lang w:val="en-US"/>
              </w:rPr>
              <w:t>Carol Tenney v. His Majesty the King</w:t>
            </w:r>
          </w:p>
          <w:p w:rsidR="003B1823" w:rsidRPr="0046104D" w:rsidRDefault="003B1823" w:rsidP="003D021E">
            <w:pPr>
              <w:jc w:val="both"/>
              <w:rPr>
                <w:sz w:val="20"/>
              </w:rPr>
            </w:pPr>
            <w:r w:rsidRPr="0046104D">
              <w:rPr>
                <w:sz w:val="20"/>
              </w:rPr>
              <w:t>(F</w:t>
            </w:r>
            <w:r w:rsidR="003D021E" w:rsidRPr="0046104D">
              <w:rPr>
                <w:sz w:val="20"/>
              </w:rPr>
              <w:t>.C</w:t>
            </w:r>
            <w:r w:rsidRPr="0046104D">
              <w:rPr>
                <w:sz w:val="20"/>
              </w:rPr>
              <w:t>.) (Civil) (By Leave)</w:t>
            </w:r>
          </w:p>
        </w:tc>
      </w:tr>
      <w:tr w:rsidR="003B1823" w:rsidRPr="0046104D" w:rsidTr="004F60E4">
        <w:tc>
          <w:tcPr>
            <w:tcW w:w="5000" w:type="pct"/>
            <w:gridSpan w:val="4"/>
          </w:tcPr>
          <w:p w:rsidR="003D021E" w:rsidRPr="0046104D" w:rsidRDefault="003D021E" w:rsidP="003D021E">
            <w:pPr>
              <w:jc w:val="both"/>
              <w:rPr>
                <w:sz w:val="20"/>
                <w:szCs w:val="20"/>
              </w:rPr>
            </w:pPr>
            <w:r w:rsidRPr="0046104D">
              <w:rPr>
                <w:sz w:val="20"/>
                <w:szCs w:val="20"/>
              </w:rPr>
              <w:t>The motion to join two Federal Court of Appeal files in a single application for leave to appeal is granted. The application for leave to appeal from the judgments of the Federal Court of Appeal, Numbers A-151-21 and A-152-21, 2022 FCA 195, dated November 10, 2022, is dismissed with costs.</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Taxation — Income tax — Assessment — Taxpayers claiming loss arising from certain transactions — Minister’s reassessments confirmed by Federal Court of Appeal — Whether Federal Court of Appeal erred in finding that formal admission in pleading can be conditional depending on which alternative argument is ultimately advanced — Whether real, admitted-to loss is negated in tax law because there is outstanding uncollected judgment which can theoretically be collected on.</w:t>
            </w:r>
          </w:p>
        </w:tc>
      </w:tr>
      <w:tr w:rsidR="003B1823" w:rsidRPr="0046104D" w:rsidTr="004F60E4">
        <w:tc>
          <w:tcPr>
            <w:tcW w:w="5000" w:type="pct"/>
            <w:gridSpan w:val="4"/>
          </w:tcPr>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 xml:space="preserve">The applicant taxpayers appealed reassessments issued from the respondent Crown in respect of the 2011, 2012, 2013 and 2014 taxation years. The 2011 reassessment disallowed a claimed non-capital loss in the amount of $1,472,006, which had been reported on for the 2011 taxation year.  The reassessments for 2012, 2013 and 2014 disallowed the carry-forward of portions of the loss.  </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The Tax Court allowed the appeals and the reassessments were referred back to the Minister for reconsideration and reassessment. The Federal Court of Appeal dismissed the taxpayers’ appeals and allowed the Crown’s cross-appeals. The Tax Court decision was set aside and the appeals to the Tax Court would be dismissed.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April 30, 2021</w:t>
            </w:r>
          </w:p>
          <w:p w:rsidR="003B1823" w:rsidRPr="0046104D" w:rsidRDefault="003B1823" w:rsidP="004F60E4">
            <w:pPr>
              <w:jc w:val="both"/>
              <w:rPr>
                <w:sz w:val="20"/>
              </w:rPr>
            </w:pPr>
            <w:r w:rsidRPr="0046104D">
              <w:rPr>
                <w:sz w:val="20"/>
              </w:rPr>
              <w:t>Tax Court of Canada</w:t>
            </w:r>
          </w:p>
          <w:p w:rsidR="003B1823" w:rsidRPr="0046104D" w:rsidRDefault="003B1823" w:rsidP="004F60E4">
            <w:pPr>
              <w:jc w:val="both"/>
              <w:rPr>
                <w:sz w:val="20"/>
              </w:rPr>
            </w:pPr>
            <w:r w:rsidRPr="0046104D">
              <w:rPr>
                <w:sz w:val="20"/>
              </w:rPr>
              <w:t>(Sommerfeldt J.)</w:t>
            </w:r>
          </w:p>
          <w:p w:rsidR="003B1823" w:rsidRPr="0046104D" w:rsidRDefault="0046104D" w:rsidP="004F60E4">
            <w:pPr>
              <w:jc w:val="both"/>
              <w:rPr>
                <w:sz w:val="20"/>
              </w:rPr>
            </w:pPr>
            <w:hyperlink r:id="rId25" w:history="1">
              <w:r w:rsidR="003B1823" w:rsidRPr="0046104D">
                <w:rPr>
                  <w:rStyle w:val="Hyperlink"/>
                  <w:sz w:val="20"/>
                </w:rPr>
                <w:t>2021 TCC 33</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Appeals were allowed and reassessments were referred back to the Minister for reconsideration and reassessment subject to the parties needing to determine the extent to which the loss in the amount of $826,426 may be applied in respect of the four taxation years.</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November 10, 2022</w:t>
            </w:r>
          </w:p>
          <w:p w:rsidR="003B1823" w:rsidRPr="0046104D" w:rsidRDefault="003B1823" w:rsidP="004F60E4">
            <w:pPr>
              <w:jc w:val="both"/>
              <w:rPr>
                <w:sz w:val="20"/>
              </w:rPr>
            </w:pPr>
            <w:r w:rsidRPr="0046104D">
              <w:rPr>
                <w:sz w:val="20"/>
              </w:rPr>
              <w:t>Federal Court of Appeal</w:t>
            </w:r>
          </w:p>
          <w:p w:rsidR="003B1823" w:rsidRPr="0046104D" w:rsidRDefault="003B1823" w:rsidP="004F60E4">
            <w:pPr>
              <w:jc w:val="both"/>
              <w:rPr>
                <w:sz w:val="20"/>
              </w:rPr>
            </w:pPr>
            <w:r w:rsidRPr="0046104D">
              <w:rPr>
                <w:sz w:val="20"/>
              </w:rPr>
              <w:t>(Stratas, Webb and Rennie JJ.A.)</w:t>
            </w:r>
          </w:p>
          <w:p w:rsidR="003B1823" w:rsidRPr="0046104D" w:rsidRDefault="0046104D" w:rsidP="004F60E4">
            <w:pPr>
              <w:jc w:val="both"/>
              <w:rPr>
                <w:sz w:val="20"/>
              </w:rPr>
            </w:pPr>
            <w:hyperlink r:id="rId26" w:history="1">
              <w:r w:rsidR="003B1823" w:rsidRPr="0046104D">
                <w:rPr>
                  <w:rStyle w:val="Hyperlink"/>
                  <w:sz w:val="20"/>
                </w:rPr>
                <w:t>2022 FCA 195</w:t>
              </w:r>
            </w:hyperlink>
          </w:p>
          <w:p w:rsidR="003B1823" w:rsidRPr="0046104D" w:rsidRDefault="003B1823" w:rsidP="004F60E4">
            <w:pPr>
              <w:jc w:val="both"/>
              <w:rPr>
                <w:sz w:val="20"/>
              </w:rPr>
            </w:pPr>
            <w:r w:rsidRPr="0046104D">
              <w:rPr>
                <w:sz w:val="20"/>
              </w:rPr>
              <w:t>A-151-21</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Taxpayers’ appeals dismissed; Crown’s cross-appeals allowed. Tax Court decision was set aside and the appeals to the Tax Court would be dismissed.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January 9,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Motion to join and application for leave to appeal filed.</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3"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lang w:val="fr-CA"/>
              </w:rPr>
            </w:pPr>
            <w:r w:rsidRPr="0046104D">
              <w:rPr>
                <w:rStyle w:val="SCCFileNumberChar"/>
                <w:sz w:val="20"/>
                <w:szCs w:val="20"/>
                <w:lang w:val="fr-CA"/>
              </w:rPr>
              <w:t>40548</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 xml:space="preserve">Jeremy Leonard </w:t>
            </w:r>
            <w:r w:rsidR="003D021E" w:rsidRPr="0046104D">
              <w:rPr>
                <w:b/>
                <w:sz w:val="20"/>
                <w:szCs w:val="20"/>
              </w:rPr>
              <w:t xml:space="preserve">et </w:t>
            </w:r>
            <w:r w:rsidRPr="0046104D">
              <w:rPr>
                <w:b/>
                <w:sz w:val="20"/>
                <w:szCs w:val="20"/>
              </w:rPr>
              <w:t>Carol Tenney c. Sa Majesté le Roi</w:t>
            </w:r>
          </w:p>
          <w:p w:rsidR="003B1823" w:rsidRPr="0046104D" w:rsidRDefault="003B1823" w:rsidP="003D021E">
            <w:pPr>
              <w:jc w:val="both"/>
              <w:rPr>
                <w:sz w:val="20"/>
                <w:lang w:val="fr-CA"/>
              </w:rPr>
            </w:pPr>
            <w:r w:rsidRPr="0046104D">
              <w:rPr>
                <w:sz w:val="20"/>
                <w:lang w:val="fr-CA"/>
              </w:rPr>
              <w:t>(</w:t>
            </w:r>
            <w:r w:rsidR="003D021E" w:rsidRPr="0046104D">
              <w:rPr>
                <w:sz w:val="20"/>
                <w:lang w:val="fr-CA"/>
              </w:rPr>
              <w:t>C.F</w:t>
            </w:r>
            <w:r w:rsidRPr="0046104D">
              <w:rPr>
                <w:sz w:val="20"/>
                <w:lang w:val="fr-CA"/>
              </w:rPr>
              <w:t>.) (Civile) (Autorisation)</w:t>
            </w:r>
          </w:p>
        </w:tc>
      </w:tr>
      <w:tr w:rsidR="003B1823" w:rsidRPr="0046104D" w:rsidTr="004F60E4">
        <w:tc>
          <w:tcPr>
            <w:tcW w:w="5000" w:type="pct"/>
            <w:gridSpan w:val="4"/>
          </w:tcPr>
          <w:p w:rsidR="003B1823" w:rsidRPr="0046104D" w:rsidRDefault="003D021E" w:rsidP="004F60E4">
            <w:pPr>
              <w:jc w:val="both"/>
              <w:rPr>
                <w:sz w:val="20"/>
                <w:szCs w:val="20"/>
                <w:lang w:val="fr-CA"/>
              </w:rPr>
            </w:pPr>
            <w:r w:rsidRPr="0046104D">
              <w:rPr>
                <w:sz w:val="20"/>
                <w:szCs w:val="20"/>
                <w:lang w:val="fr-CA"/>
              </w:rPr>
              <w:t>La requête pour joindre deux dossiers de la Cour d’appel fédérale dans une seule demande d’autorisation d’appel est accueillie. La demande d’autorisation d’appel des arrêts de la Cour d’appel fédérale, numéros A-151-21 et A-152-21, 2022 FCA 195, daté du 10 novembre 2022, est rejetée avec dépens.</w:t>
            </w:r>
          </w:p>
          <w:p w:rsidR="003D021E" w:rsidRPr="0046104D" w:rsidRDefault="003D021E"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Droit fiscal — Impôt sur le revenu — Cotisation — Contribuables réclamant des pertes découlant de certaines transactions — Nouvelles cotisations du ministre confirmées par la Cour d’appel fédérale — La Cour d’appel fédérale a</w:t>
            </w:r>
            <w:r w:rsidRPr="0046104D">
              <w:rPr>
                <w:sz w:val="20"/>
                <w:lang w:val="fr-CA"/>
              </w:rPr>
              <w:noBreakHyphen/>
              <w:t>t</w:t>
            </w:r>
            <w:r w:rsidRPr="0046104D">
              <w:rPr>
                <w:sz w:val="20"/>
                <w:lang w:val="fr-CA"/>
              </w:rPr>
              <w:noBreakHyphen/>
              <w:t>elle commis une erreur en concluant qu’une admission formelle dans les plaidoiries peut être conditionnelle selon lequel des arguments subsidiaires est avancé en définitive — La véritable perte admise est</w:t>
            </w:r>
            <w:r w:rsidRPr="0046104D">
              <w:rPr>
                <w:sz w:val="20"/>
                <w:lang w:val="fr-CA"/>
              </w:rPr>
              <w:noBreakHyphen/>
              <w:t>elle niée en droit fiscal parce qu’il y a un jugement non encaissé en cours, qui peut en théorie être encaissé?</w:t>
            </w:r>
          </w:p>
        </w:tc>
      </w:tr>
      <w:tr w:rsidR="003B1823" w:rsidRPr="0046104D" w:rsidTr="004F60E4">
        <w:tc>
          <w:tcPr>
            <w:tcW w:w="5000" w:type="pct"/>
            <w:gridSpan w:val="4"/>
          </w:tcPr>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 xml:space="preserve">Les contribuables demandeurs interjettent appel des nouvelles cotisations établies par la Couronne, la défenderesse, relativement aux années d’imposition 2011, 2012, 2013 et 2014. </w:t>
            </w:r>
            <w:r w:rsidRPr="0046104D">
              <w:rPr>
                <w:sz w:val="20"/>
                <w:lang w:val="fr-CA" w:eastAsia="fr-CA"/>
              </w:rPr>
              <w:t>La nouvelle cotisation de 2011 a refusé une perte autre qu’en capital de 1 472 006 $ qui avait été déclarée pour l’année d’imposition de 2011.</w:t>
            </w:r>
            <w:r w:rsidRPr="0046104D">
              <w:rPr>
                <w:sz w:val="20"/>
                <w:lang w:val="fr-CA"/>
              </w:rPr>
              <w:t xml:space="preserve"> Les nouvelles cotisations pour 2012, 2013 et 2014 ont refusé le report d’une partie de la perte.</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La cour de l’impôt a accueilli les appels et les nouvelles cotisations ont été renvoyées au Ministre aux fins de réexamen et d’établissement de nouvelles cotisations. La Cour d’appel fédérale a rejeté les appels interjetés par les contribuables et accueilli les appels incidents de la Couronne. La décision de la cour de l’impôt a été annulée et les appels interjetés à la cour de l’impôt seraient rejetés.</w:t>
            </w:r>
          </w:p>
          <w:p w:rsidR="003B1823" w:rsidRPr="0046104D" w:rsidRDefault="003B1823" w:rsidP="004F60E4">
            <w:pPr>
              <w:jc w:val="both"/>
              <w:rPr>
                <w:sz w:val="20"/>
                <w:lang w:val="fr-CA"/>
              </w:rPr>
            </w:pPr>
            <w:r w:rsidRPr="0046104D">
              <w:rPr>
                <w:sz w:val="20"/>
                <w:lang w:val="fr-CA"/>
              </w:rPr>
              <w:t xml:space="preserve"> </w:t>
            </w: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30 avril 2021</w:t>
            </w:r>
          </w:p>
          <w:p w:rsidR="003B1823" w:rsidRPr="0046104D" w:rsidRDefault="003B1823" w:rsidP="004F60E4">
            <w:pPr>
              <w:jc w:val="both"/>
              <w:rPr>
                <w:sz w:val="20"/>
                <w:lang w:val="fr-CA"/>
              </w:rPr>
            </w:pPr>
            <w:r w:rsidRPr="0046104D">
              <w:rPr>
                <w:sz w:val="20"/>
                <w:lang w:val="fr-CA"/>
              </w:rPr>
              <w:t>Cour canadienne de l’impôt</w:t>
            </w:r>
          </w:p>
          <w:p w:rsidR="003B1823" w:rsidRPr="0046104D" w:rsidRDefault="003B1823" w:rsidP="004F60E4">
            <w:pPr>
              <w:jc w:val="both"/>
              <w:rPr>
                <w:sz w:val="20"/>
                <w:lang w:val="fr-CA"/>
              </w:rPr>
            </w:pPr>
            <w:r w:rsidRPr="0046104D">
              <w:rPr>
                <w:sz w:val="20"/>
                <w:lang w:val="fr-CA"/>
              </w:rPr>
              <w:t>(juge Sommerfeldt)</w:t>
            </w:r>
          </w:p>
          <w:p w:rsidR="003B1823" w:rsidRPr="0046104D" w:rsidRDefault="003B1823" w:rsidP="004F60E4">
            <w:pPr>
              <w:jc w:val="both"/>
              <w:rPr>
                <w:rStyle w:val="Hyperlink"/>
                <w:sz w:val="20"/>
                <w:lang w:val="fr-CA"/>
              </w:rPr>
            </w:pPr>
            <w:r w:rsidRPr="0046104D">
              <w:rPr>
                <w:rStyle w:val="Hyperlink"/>
                <w:sz w:val="20"/>
                <w:lang w:val="fr-CA"/>
              </w:rPr>
              <w:fldChar w:fldCharType="begin"/>
            </w:r>
            <w:r w:rsidRPr="0046104D">
              <w:rPr>
                <w:rStyle w:val="Hyperlink"/>
                <w:sz w:val="20"/>
                <w:lang w:val="fr-CA"/>
              </w:rPr>
              <w:instrText xml:space="preserve"> HYPERLINK "https://www.canlii.org/fr/ca/cci/doc/2021/2021cci33/2021cci33.html" </w:instrText>
            </w:r>
            <w:r w:rsidRPr="0046104D">
              <w:rPr>
                <w:rStyle w:val="Hyperlink"/>
                <w:sz w:val="20"/>
                <w:lang w:val="fr-CA"/>
              </w:rPr>
              <w:fldChar w:fldCharType="separate"/>
            </w:r>
            <w:r w:rsidRPr="0046104D">
              <w:rPr>
                <w:rStyle w:val="Hyperlink"/>
                <w:sz w:val="20"/>
                <w:lang w:val="fr-CA"/>
              </w:rPr>
              <w:t>2021 CCI 33</w:t>
            </w:r>
          </w:p>
          <w:p w:rsidR="003B1823" w:rsidRPr="0046104D" w:rsidRDefault="003B1823" w:rsidP="004F60E4">
            <w:pPr>
              <w:jc w:val="both"/>
              <w:rPr>
                <w:sz w:val="20"/>
                <w:lang w:val="fr-CA"/>
              </w:rPr>
            </w:pPr>
            <w:r w:rsidRPr="0046104D">
              <w:rPr>
                <w:rStyle w:val="Hyperlink"/>
                <w:sz w:val="20"/>
                <w:lang w:val="fr-CA"/>
              </w:rPr>
              <w:fldChar w:fldCharType="end"/>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Appels accueillis et nouvelles cotisations renvoyées au Ministre aux fins de réexamen et d’établissement d’une nouvelle cotisation à condition que les parties puissent déterminer la mesure selon laquelle la perte de 826 426 $ peut être appliquée aux quatre années d’imposition.</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10 novembre 2022</w:t>
            </w:r>
          </w:p>
          <w:p w:rsidR="003B1823" w:rsidRPr="0046104D" w:rsidRDefault="003B1823" w:rsidP="004F60E4">
            <w:pPr>
              <w:jc w:val="both"/>
              <w:rPr>
                <w:sz w:val="20"/>
                <w:lang w:val="fr-CA"/>
              </w:rPr>
            </w:pPr>
            <w:r w:rsidRPr="0046104D">
              <w:rPr>
                <w:sz w:val="20"/>
                <w:lang w:val="fr-CA"/>
              </w:rPr>
              <w:t xml:space="preserve">Cour d’appel fédérale </w:t>
            </w:r>
          </w:p>
          <w:p w:rsidR="003B1823" w:rsidRPr="0046104D" w:rsidRDefault="003B1823" w:rsidP="004F60E4">
            <w:pPr>
              <w:jc w:val="both"/>
              <w:rPr>
                <w:sz w:val="20"/>
                <w:lang w:val="fr-CA"/>
              </w:rPr>
            </w:pPr>
            <w:r w:rsidRPr="0046104D">
              <w:rPr>
                <w:sz w:val="20"/>
                <w:lang w:val="fr-CA"/>
              </w:rPr>
              <w:t>(juges Stratas, Webb et Rennie)</w:t>
            </w:r>
          </w:p>
          <w:p w:rsidR="003B1823" w:rsidRPr="0046104D" w:rsidRDefault="0046104D" w:rsidP="004F60E4">
            <w:pPr>
              <w:jc w:val="both"/>
              <w:rPr>
                <w:sz w:val="20"/>
                <w:lang w:val="fr-CA"/>
              </w:rPr>
            </w:pPr>
            <w:hyperlink r:id="rId27" w:history="1">
              <w:r w:rsidR="003B1823" w:rsidRPr="0046104D">
                <w:rPr>
                  <w:rStyle w:val="Hyperlink"/>
                  <w:sz w:val="20"/>
                  <w:lang w:val="fr-CA"/>
                </w:rPr>
                <w:t>2022 FCA 195</w:t>
              </w:r>
            </w:hyperlink>
          </w:p>
          <w:p w:rsidR="003B1823" w:rsidRPr="0046104D" w:rsidRDefault="003B1823" w:rsidP="004F60E4">
            <w:pPr>
              <w:jc w:val="both"/>
              <w:rPr>
                <w:sz w:val="20"/>
                <w:lang w:val="fr-CA"/>
              </w:rPr>
            </w:pPr>
            <w:r w:rsidRPr="0046104D">
              <w:rPr>
                <w:sz w:val="20"/>
                <w:lang w:val="fr-CA"/>
              </w:rPr>
              <w:t>A-151-21</w:t>
            </w:r>
          </w:p>
          <w:p w:rsidR="003B1823" w:rsidRPr="0046104D" w:rsidRDefault="003B1823" w:rsidP="004F60E4">
            <w:pPr>
              <w:jc w:val="both"/>
              <w:rPr>
                <w:sz w:val="20"/>
                <w:lang w:val="fr-CA"/>
              </w:rPr>
            </w:pP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Appels des contribuables rejetés; appels incidents de la Couronne accueillis. La décision de la cour de l’impôt et les appels interjetés à la cour de l’impôt seraient rejetés.</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9 janvier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Requête en vue de la jonction des instances et demande d’autorisation d’appel déposées.</w:t>
            </w:r>
          </w:p>
        </w:tc>
      </w:tr>
    </w:tbl>
    <w:p w:rsidR="003B1823" w:rsidRPr="0046104D" w:rsidRDefault="003B1823" w:rsidP="003B1823">
      <w:pPr>
        <w:jc w:val="both"/>
        <w:rPr>
          <w:sz w:val="20"/>
          <w:lang w:val="fr-CA"/>
        </w:rPr>
      </w:pPr>
    </w:p>
    <w:p w:rsidR="003B1823" w:rsidRPr="0046104D" w:rsidRDefault="0046104D" w:rsidP="003B1823">
      <w:pPr>
        <w:jc w:val="both"/>
        <w:rPr>
          <w:sz w:val="20"/>
          <w:lang w:val="fr-CA"/>
        </w:rPr>
      </w:pPr>
      <w:r w:rsidRPr="0046104D">
        <w:rPr>
          <w:sz w:val="20"/>
        </w:rPr>
        <w:pict>
          <v:rect id="_x0000_i1054" style="width:2in;height:1pt" o:hrpct="0" o:hralign="center" o:hrstd="t" o:hrnoshade="t" o:hr="t" fillcolor="black [3213]" stroked="f"/>
        </w:pict>
      </w:r>
    </w:p>
    <w:p w:rsidR="003B1823" w:rsidRPr="0046104D" w:rsidRDefault="003B1823" w:rsidP="003B182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40623</w:t>
            </w:r>
          </w:p>
        </w:tc>
        <w:tc>
          <w:tcPr>
            <w:tcW w:w="4457" w:type="pct"/>
            <w:gridSpan w:val="3"/>
          </w:tcPr>
          <w:p w:rsidR="003B1823" w:rsidRPr="0046104D" w:rsidRDefault="003B1823" w:rsidP="004F60E4">
            <w:pPr>
              <w:pStyle w:val="SCCLsocParty"/>
              <w:jc w:val="both"/>
              <w:rPr>
                <w:b/>
                <w:sz w:val="20"/>
                <w:szCs w:val="20"/>
                <w:lang w:val="en-CA"/>
              </w:rPr>
            </w:pPr>
            <w:r w:rsidRPr="0046104D">
              <w:rPr>
                <w:b/>
                <w:sz w:val="20"/>
                <w:szCs w:val="20"/>
                <w:lang w:val="en-CA"/>
              </w:rPr>
              <w:t>A.B. v. S.S.</w:t>
            </w:r>
          </w:p>
          <w:p w:rsidR="003B1823" w:rsidRPr="0046104D" w:rsidRDefault="003B1823" w:rsidP="004F60E4">
            <w:pPr>
              <w:jc w:val="both"/>
              <w:rPr>
                <w:sz w:val="20"/>
              </w:rPr>
            </w:pPr>
            <w:r w:rsidRPr="0046104D">
              <w:rPr>
                <w:sz w:val="20"/>
              </w:rPr>
              <w:t>(Que.) (Civil) (By Leave)</w:t>
            </w:r>
          </w:p>
        </w:tc>
      </w:tr>
      <w:tr w:rsidR="003B1823" w:rsidRPr="0046104D" w:rsidTr="004F60E4">
        <w:tc>
          <w:tcPr>
            <w:tcW w:w="5000" w:type="pct"/>
            <w:gridSpan w:val="4"/>
          </w:tcPr>
          <w:p w:rsidR="00445CA8" w:rsidRPr="0046104D" w:rsidRDefault="00445CA8" w:rsidP="00445CA8">
            <w:pPr>
              <w:jc w:val="both"/>
              <w:rPr>
                <w:sz w:val="20"/>
                <w:szCs w:val="20"/>
              </w:rPr>
            </w:pPr>
            <w:r w:rsidRPr="0046104D">
              <w:rPr>
                <w:sz w:val="20"/>
                <w:szCs w:val="20"/>
              </w:rPr>
              <w:t xml:space="preserve">The motion for an extension of time to serve and file the application for leave to appeal from the judgment of the </w:t>
            </w:r>
            <w:r w:rsidRPr="0046104D">
              <w:rPr>
                <w:sz w:val="20"/>
                <w:szCs w:val="20"/>
                <w:lang w:val="en-US"/>
              </w:rPr>
              <w:t>Court of Appeal of Quebec (Montréal)</w:t>
            </w:r>
            <w:r w:rsidRPr="0046104D">
              <w:rPr>
                <w:sz w:val="20"/>
                <w:szCs w:val="20"/>
              </w:rPr>
              <w:t xml:space="preserve">, Number </w:t>
            </w:r>
            <w:r w:rsidRPr="0046104D">
              <w:rPr>
                <w:sz w:val="20"/>
                <w:szCs w:val="20"/>
                <w:lang w:val="en-US"/>
              </w:rPr>
              <w:t>500-09-029359-213</w:t>
            </w:r>
            <w:r w:rsidRPr="0046104D">
              <w:rPr>
                <w:sz w:val="20"/>
                <w:szCs w:val="20"/>
              </w:rPr>
              <w:t xml:space="preserve">, </w:t>
            </w:r>
            <w:r w:rsidRPr="0046104D">
              <w:rPr>
                <w:sz w:val="20"/>
                <w:szCs w:val="20"/>
                <w:lang w:val="en-US"/>
              </w:rPr>
              <w:t xml:space="preserve">2021 QCCA 1724, </w:t>
            </w:r>
            <w:r w:rsidRPr="0046104D">
              <w:rPr>
                <w:sz w:val="20"/>
                <w:szCs w:val="20"/>
              </w:rPr>
              <w:t xml:space="preserve">dated </w:t>
            </w:r>
            <w:r w:rsidRPr="0046104D">
              <w:rPr>
                <w:sz w:val="20"/>
                <w:szCs w:val="20"/>
                <w:lang w:val="en-US"/>
              </w:rPr>
              <w:t>November 11, 2021,</w:t>
            </w:r>
            <w:r w:rsidRPr="0046104D">
              <w:rPr>
                <w:sz w:val="20"/>
                <w:szCs w:val="20"/>
              </w:rPr>
              <w:t xml:space="preserve"> is dismissed with costs. </w:t>
            </w:r>
          </w:p>
          <w:p w:rsidR="003B1823" w:rsidRPr="0046104D" w:rsidRDefault="003B1823" w:rsidP="004F60E4">
            <w:pPr>
              <w:pStyle w:val="SCCBanSummary0"/>
              <w:rPr>
                <w:sz w:val="20"/>
                <w:szCs w:val="20"/>
              </w:rPr>
            </w:pPr>
          </w:p>
        </w:tc>
      </w:tr>
      <w:tr w:rsidR="003B1823" w:rsidRPr="0046104D" w:rsidTr="004F60E4">
        <w:tc>
          <w:tcPr>
            <w:tcW w:w="5000" w:type="pct"/>
            <w:gridSpan w:val="4"/>
          </w:tcPr>
          <w:p w:rsidR="003B1823" w:rsidRPr="0046104D" w:rsidRDefault="003B1823" w:rsidP="004F60E4">
            <w:pPr>
              <w:pStyle w:val="SCCBanSummary0"/>
              <w:rPr>
                <w:sz w:val="20"/>
                <w:szCs w:val="20"/>
              </w:rPr>
            </w:pPr>
            <w:r w:rsidRPr="0046104D">
              <w:rPr>
                <w:sz w:val="20"/>
                <w:szCs w:val="20"/>
              </w:rPr>
              <w:t>(Publication ban on party)</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Civil procedure — Appeals — Relevant and sufficient excerpts in appeal record — Whether Quebec Court of Appeal erred in law in dismissing applicant’s appeal.</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The parties had a child together. They moved separately from France to Canada. Following an incident in 2018, the parties broke off their relationship. Prior to that incident, the applicant had purchased two immovables and a car in her name only. The respondent claimed that the parties had a secret contract that provided for the partition of the immovables and the car.</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The Quebec Superior Court allowed in part the respondent’s application in simulation and declared him the co</w:t>
            </w:r>
            <w:r w:rsidRPr="0046104D">
              <w:rPr>
                <w:sz w:val="20"/>
              </w:rPr>
              <w:noBreakHyphen/>
              <w:t>owner of the immovables and the car. It did not vary the child custody order, but it determined the amount of child support and the arrears.</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The Quebec Court of Appeal dismissed the applicant’s appeal, mainly because the appeal record did not contain certain exhibits that had been filed in the Superior Court. The Court of Appeal did not identify any error made by the trial judge.</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January 22, 2021</w:t>
            </w:r>
          </w:p>
          <w:p w:rsidR="003B1823" w:rsidRPr="0046104D" w:rsidRDefault="003B1823" w:rsidP="004F60E4">
            <w:pPr>
              <w:jc w:val="both"/>
              <w:rPr>
                <w:sz w:val="20"/>
              </w:rPr>
            </w:pPr>
            <w:r w:rsidRPr="0046104D">
              <w:rPr>
                <w:sz w:val="20"/>
              </w:rPr>
              <w:t>Quebec Superior Court</w:t>
            </w:r>
          </w:p>
          <w:p w:rsidR="003B1823" w:rsidRPr="0046104D" w:rsidRDefault="003B1823" w:rsidP="004F60E4">
            <w:pPr>
              <w:jc w:val="both"/>
              <w:rPr>
                <w:sz w:val="20"/>
              </w:rPr>
            </w:pPr>
            <w:r w:rsidRPr="0046104D">
              <w:rPr>
                <w:sz w:val="20"/>
              </w:rPr>
              <w:t>(Faullem J.)</w:t>
            </w:r>
          </w:p>
          <w:p w:rsidR="003B1823" w:rsidRPr="0046104D" w:rsidRDefault="003B1823" w:rsidP="004F60E4">
            <w:pPr>
              <w:jc w:val="both"/>
              <w:rPr>
                <w:sz w:val="20"/>
              </w:rPr>
            </w:pPr>
            <w:r w:rsidRPr="0046104D">
              <w:rPr>
                <w:sz w:val="20"/>
              </w:rPr>
              <w:t>550-17-010518-189, 550-04-020044-182</w:t>
            </w:r>
          </w:p>
          <w:p w:rsidR="003B1823" w:rsidRPr="0046104D" w:rsidRDefault="003B1823" w:rsidP="004F60E4">
            <w:pPr>
              <w:jc w:val="both"/>
              <w:rPr>
                <w:sz w:val="20"/>
              </w:rPr>
            </w:pPr>
            <w:r w:rsidRPr="0046104D">
              <w:rPr>
                <w:sz w:val="20"/>
              </w:rPr>
              <w:t>[Unreported]</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S.S.’s application in simulation allowed in part, S.S. declared co</w:t>
            </w:r>
            <w:r w:rsidRPr="0046104D">
              <w:rPr>
                <w:sz w:val="20"/>
              </w:rPr>
              <w:noBreakHyphen/>
              <w:t xml:space="preserve">owner of two immovables and car with A.B., and amount of child support (and arrears) determined </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November 11, 2021</w:t>
            </w:r>
          </w:p>
          <w:p w:rsidR="003B1823" w:rsidRPr="0046104D" w:rsidRDefault="003B1823" w:rsidP="004F60E4">
            <w:pPr>
              <w:jc w:val="both"/>
              <w:rPr>
                <w:sz w:val="20"/>
              </w:rPr>
            </w:pPr>
            <w:r w:rsidRPr="0046104D">
              <w:rPr>
                <w:sz w:val="20"/>
              </w:rPr>
              <w:t>Quebec Court of Appeal (Montréal)</w:t>
            </w:r>
          </w:p>
          <w:p w:rsidR="003B1823" w:rsidRPr="0046104D" w:rsidRDefault="003B1823" w:rsidP="004F60E4">
            <w:pPr>
              <w:jc w:val="both"/>
              <w:rPr>
                <w:sz w:val="20"/>
                <w:lang w:val="fr-CA"/>
              </w:rPr>
            </w:pPr>
            <w:r w:rsidRPr="0046104D">
              <w:rPr>
                <w:sz w:val="20"/>
                <w:lang w:val="fr-CA"/>
              </w:rPr>
              <w:t>(Levesque, Rancourt and Sansfaçon JJ.A.)</w:t>
            </w:r>
          </w:p>
          <w:p w:rsidR="003B1823" w:rsidRPr="0046104D" w:rsidRDefault="0046104D" w:rsidP="004F60E4">
            <w:pPr>
              <w:jc w:val="both"/>
              <w:rPr>
                <w:sz w:val="20"/>
              </w:rPr>
            </w:pPr>
            <w:hyperlink r:id="rId28" w:history="1">
              <w:r w:rsidR="003B1823" w:rsidRPr="0046104D">
                <w:rPr>
                  <w:rStyle w:val="Hyperlink"/>
                  <w:sz w:val="20"/>
                </w:rPr>
                <w:t>2021 QCCA 1724</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dismissed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January 26,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Motion to extend time and application for leave to appeal filed</w:t>
            </w: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5"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40623</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A.B. c. S.S.</w:t>
            </w:r>
          </w:p>
          <w:p w:rsidR="003B1823" w:rsidRPr="0046104D" w:rsidRDefault="003B1823" w:rsidP="004F60E4">
            <w:pPr>
              <w:jc w:val="both"/>
              <w:rPr>
                <w:sz w:val="20"/>
                <w:lang w:val="fr-CA"/>
              </w:rPr>
            </w:pPr>
            <w:r w:rsidRPr="0046104D">
              <w:rPr>
                <w:sz w:val="20"/>
                <w:lang w:val="fr-CA"/>
              </w:rPr>
              <w:t>(Qc) (Civile) (Autorisation)</w:t>
            </w:r>
          </w:p>
        </w:tc>
      </w:tr>
      <w:tr w:rsidR="003B1823" w:rsidRPr="0046104D" w:rsidTr="004F60E4">
        <w:tc>
          <w:tcPr>
            <w:tcW w:w="5000" w:type="pct"/>
            <w:gridSpan w:val="4"/>
          </w:tcPr>
          <w:p w:rsidR="00445CA8" w:rsidRPr="0046104D" w:rsidRDefault="00445CA8" w:rsidP="00445CA8">
            <w:pPr>
              <w:jc w:val="both"/>
              <w:rPr>
                <w:sz w:val="20"/>
                <w:szCs w:val="20"/>
                <w:lang w:val="fr-CA"/>
              </w:rPr>
            </w:pPr>
            <w:r w:rsidRPr="0046104D">
              <w:rPr>
                <w:sz w:val="20"/>
                <w:szCs w:val="20"/>
                <w:lang w:val="fr-CA"/>
              </w:rPr>
              <w:t>La requête en prorogation du délai de signification et de dépôt de la demande d’autorisation d’appel de l’arrêt de la Cour d’appel du Québec (Montréal), numéro 500-09-029359-213, 2021 QCCA 1724, daté du 11 novembre 2021, est rejetée avec dépens.</w:t>
            </w:r>
          </w:p>
          <w:p w:rsidR="003B1823" w:rsidRPr="0046104D" w:rsidRDefault="003B1823" w:rsidP="004F60E4">
            <w:pPr>
              <w:pStyle w:val="SCCBanSummary0"/>
              <w:rPr>
                <w:sz w:val="20"/>
                <w:szCs w:val="20"/>
                <w:lang w:val="fr-CA"/>
              </w:rPr>
            </w:pPr>
          </w:p>
        </w:tc>
      </w:tr>
      <w:tr w:rsidR="003B1823" w:rsidRPr="0046104D" w:rsidTr="004F60E4">
        <w:tc>
          <w:tcPr>
            <w:tcW w:w="5000" w:type="pct"/>
            <w:gridSpan w:val="4"/>
          </w:tcPr>
          <w:p w:rsidR="003B1823" w:rsidRPr="0046104D" w:rsidRDefault="003B1823" w:rsidP="004F60E4">
            <w:pPr>
              <w:pStyle w:val="SCCBanSummary0"/>
              <w:rPr>
                <w:sz w:val="20"/>
                <w:szCs w:val="20"/>
                <w:lang w:val="fr-CA"/>
              </w:rPr>
            </w:pPr>
            <w:r w:rsidRPr="0046104D">
              <w:rPr>
                <w:sz w:val="20"/>
                <w:szCs w:val="20"/>
                <w:lang w:val="fr-CA"/>
              </w:rPr>
              <w:t>(Ordonnance de non-publication visant une partie)</w:t>
            </w:r>
          </w:p>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Procédure civile — Appels — Extraits pertinents et suffisants dans le dossier d’appel — La Cour d’appel du Québec a-t-elle erré en droit en rejetant l’appel de la demanderesse?</w:t>
            </w:r>
          </w:p>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Les parties ont eu un enfant ensemble. Ils ont déménagé séparément de la France au Canada. À la suite d’un incident en 2018, il y a eu une rupture dans la relation des parties. Avant cet incident, la demanderesse avait acheté deux immeubles et une voiture à son nom seul. L’intimé prétend qu’il y avait un contrat secret entre les parties qui prévoit le partage des immeubles et de la voiture.</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La Cour supérieure du Québec accueille partiellement la demande en simulation de l’intimé et le déclare copropriétaire des immeubles et de la voiture. Elle ne modifie pas l’ordonnance relative à la garde de l’enfant, mais elle fixe le montant de la pension alimentaire pour l’enfant et les arrérages.</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La Cour d’appel du Québec rejette l’appel de la demanderesse, principalement en raison de l’absence du dossier d’appel de certaines pièces qui ont été déposées devant la Cour supérieure. La Cour d’appel n’a identifié aucune erreur commise par le juge de première instance.</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22 janvier 2021</w:t>
            </w:r>
          </w:p>
          <w:p w:rsidR="003B1823" w:rsidRPr="0046104D" w:rsidRDefault="003B1823" w:rsidP="004F60E4">
            <w:pPr>
              <w:jc w:val="both"/>
              <w:rPr>
                <w:sz w:val="20"/>
                <w:lang w:val="fr-CA"/>
              </w:rPr>
            </w:pPr>
            <w:r w:rsidRPr="0046104D">
              <w:rPr>
                <w:sz w:val="20"/>
                <w:lang w:val="fr-CA"/>
              </w:rPr>
              <w:t>Cour supérieure du Québec</w:t>
            </w:r>
          </w:p>
          <w:p w:rsidR="003B1823" w:rsidRPr="0046104D" w:rsidRDefault="003B1823" w:rsidP="004F60E4">
            <w:pPr>
              <w:jc w:val="both"/>
              <w:rPr>
                <w:sz w:val="20"/>
              </w:rPr>
            </w:pPr>
            <w:r w:rsidRPr="0046104D">
              <w:rPr>
                <w:sz w:val="20"/>
              </w:rPr>
              <w:t>(juge Faullem)</w:t>
            </w:r>
          </w:p>
          <w:p w:rsidR="003B1823" w:rsidRPr="0046104D" w:rsidRDefault="003B1823" w:rsidP="004F60E4">
            <w:pPr>
              <w:jc w:val="both"/>
              <w:rPr>
                <w:sz w:val="20"/>
              </w:rPr>
            </w:pPr>
            <w:r w:rsidRPr="0046104D">
              <w:rPr>
                <w:sz w:val="20"/>
              </w:rPr>
              <w:t>550-17-010518-189, 550-04-020044-182</w:t>
            </w:r>
          </w:p>
          <w:p w:rsidR="003B1823" w:rsidRPr="0046104D" w:rsidRDefault="003B1823" w:rsidP="004F60E4">
            <w:pPr>
              <w:jc w:val="both"/>
              <w:rPr>
                <w:sz w:val="20"/>
              </w:rPr>
            </w:pPr>
            <w:r w:rsidRPr="0046104D">
              <w:rPr>
                <w:sz w:val="20"/>
              </w:rPr>
              <w:t>[Non publiés]</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 xml:space="preserve">Demande en simulation de S.S. partiellement accueillie. S.S. est déclaré le copropriétaire de deux immeubles et une voiture avec A.B. Le montant de la pension alimentaire pour l’enfant (et les arrérages) est fixé. </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11 novembre 2021</w:t>
            </w:r>
          </w:p>
          <w:p w:rsidR="003B1823" w:rsidRPr="0046104D" w:rsidRDefault="003B1823" w:rsidP="004F60E4">
            <w:pPr>
              <w:jc w:val="both"/>
              <w:rPr>
                <w:sz w:val="20"/>
                <w:lang w:val="fr-CA"/>
              </w:rPr>
            </w:pPr>
            <w:r w:rsidRPr="0046104D">
              <w:rPr>
                <w:sz w:val="20"/>
                <w:lang w:val="fr-CA"/>
              </w:rPr>
              <w:t>Cour d’appel du Québec (Montréal)</w:t>
            </w:r>
          </w:p>
          <w:p w:rsidR="003B1823" w:rsidRPr="0046104D" w:rsidRDefault="003B1823" w:rsidP="004F60E4">
            <w:pPr>
              <w:jc w:val="both"/>
              <w:rPr>
                <w:sz w:val="20"/>
                <w:lang w:val="fr-CA"/>
              </w:rPr>
            </w:pPr>
            <w:r w:rsidRPr="0046104D">
              <w:rPr>
                <w:sz w:val="20"/>
                <w:lang w:val="fr-CA"/>
              </w:rPr>
              <w:t>(les juges Levesque, Rancourt, et Sansfaçon)</w:t>
            </w:r>
          </w:p>
          <w:p w:rsidR="003B1823" w:rsidRPr="0046104D" w:rsidRDefault="0046104D" w:rsidP="004F60E4">
            <w:pPr>
              <w:jc w:val="both"/>
              <w:rPr>
                <w:sz w:val="20"/>
              </w:rPr>
            </w:pPr>
            <w:hyperlink r:id="rId29" w:history="1">
              <w:r w:rsidR="003B1823" w:rsidRPr="0046104D">
                <w:rPr>
                  <w:rStyle w:val="Hyperlink"/>
                  <w:sz w:val="20"/>
                </w:rPr>
                <w:t>2021 QCCA 1724</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Appel rejeté.</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Le 26 janvier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lang w:val="fr-CA"/>
              </w:rPr>
            </w:pPr>
            <w:r w:rsidRPr="0046104D">
              <w:rPr>
                <w:sz w:val="20"/>
                <w:lang w:val="fr-CA"/>
              </w:rPr>
              <w:t>Requête en prorogation du délai et demande d'autorisation d'appel déposées.</w:t>
            </w:r>
          </w:p>
        </w:tc>
      </w:tr>
    </w:tbl>
    <w:p w:rsidR="003B1823" w:rsidRPr="0046104D" w:rsidRDefault="003B1823" w:rsidP="003B1823">
      <w:pPr>
        <w:jc w:val="both"/>
        <w:rPr>
          <w:sz w:val="20"/>
          <w:lang w:val="fr-CA"/>
        </w:rPr>
      </w:pPr>
    </w:p>
    <w:p w:rsidR="003B1823" w:rsidRPr="0046104D" w:rsidRDefault="0046104D" w:rsidP="003B1823">
      <w:pPr>
        <w:jc w:val="both"/>
        <w:rPr>
          <w:sz w:val="20"/>
          <w:lang w:val="fr-CA"/>
        </w:rPr>
      </w:pPr>
      <w:r w:rsidRPr="0046104D">
        <w:rPr>
          <w:sz w:val="20"/>
        </w:rPr>
        <w:pict>
          <v:rect id="_x0000_i1056" style="width:2in;height:1pt" o:hrpct="0" o:hralign="center" o:hrstd="t" o:hrnoshade="t" o:hr="t" fillcolor="black [3213]" stroked="f"/>
        </w:pict>
      </w:r>
    </w:p>
    <w:p w:rsidR="003B1823" w:rsidRPr="0046104D" w:rsidRDefault="003B1823" w:rsidP="003B182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40560</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Fabia Deluca v. Roberto Bucciarelli and John Doe Accomplice</w:t>
            </w:r>
          </w:p>
          <w:p w:rsidR="003B1823" w:rsidRPr="0046104D" w:rsidRDefault="003B1823" w:rsidP="004F60E4">
            <w:pPr>
              <w:jc w:val="both"/>
              <w:rPr>
                <w:sz w:val="20"/>
              </w:rPr>
            </w:pPr>
            <w:r w:rsidRPr="0046104D">
              <w:rPr>
                <w:sz w:val="20"/>
              </w:rPr>
              <w:t>(Ont.) (Civil) (By Leave)</w:t>
            </w:r>
          </w:p>
        </w:tc>
      </w:tr>
      <w:tr w:rsidR="003B1823" w:rsidRPr="0046104D" w:rsidTr="004F60E4">
        <w:tc>
          <w:tcPr>
            <w:tcW w:w="5000" w:type="pct"/>
            <w:gridSpan w:val="4"/>
          </w:tcPr>
          <w:p w:rsidR="00445CA8" w:rsidRPr="0046104D" w:rsidRDefault="00445CA8" w:rsidP="00445CA8">
            <w:pPr>
              <w:jc w:val="both"/>
              <w:rPr>
                <w:sz w:val="20"/>
                <w:szCs w:val="20"/>
              </w:rPr>
            </w:pPr>
            <w:r w:rsidRPr="0046104D">
              <w:rPr>
                <w:sz w:val="20"/>
                <w:szCs w:val="20"/>
              </w:rPr>
              <w:t>The application for leave to appeal from the judgment of the Court of Appeal for Ontario, Number C70103, 2022 ONCA 774, dated November 15, 2022 is dismissed.</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 xml:space="preserve">Torts — Intentional torts — Trespass to the person — Assault — Limitation of Actions — Summary judgment — Whether the tort of assault should have a different standard of imminence in the context of intimate partner violence than in other contexts — Whether the applicant’s claim was exempt from any limitation period because it was based on an assault committed by a partner while in an intimate relationship — </w:t>
            </w:r>
            <w:r w:rsidRPr="0046104D">
              <w:rPr>
                <w:i/>
                <w:sz w:val="20"/>
              </w:rPr>
              <w:t>Limitations Act, 2002</w:t>
            </w:r>
            <w:r w:rsidRPr="0046104D">
              <w:rPr>
                <w:sz w:val="20"/>
              </w:rPr>
              <w:t>, S.O. 2002, c. 24, Sch. B.</w:t>
            </w:r>
          </w:p>
        </w:tc>
      </w:tr>
      <w:tr w:rsidR="003B1823" w:rsidRPr="0046104D" w:rsidTr="004F60E4">
        <w:tc>
          <w:tcPr>
            <w:tcW w:w="5000" w:type="pct"/>
            <w:gridSpan w:val="4"/>
          </w:tcPr>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Applicant Fabia Deluca and respondent Roberto Bucciarelli were formerly involved in a romantic relationship. That relationship ended in November 2010.</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 xml:space="preserve">In 2019 Ms. Deluca issued a statement of claim against Mr. Bucciarelli and respondent John Doe Accomplice, claiming damages for multiple causes of action — including assault — arising from Mr. Bucciarelli’s conduct between December 2010 and 2012. </w:t>
            </w:r>
          </w:p>
          <w:p w:rsidR="003B1823" w:rsidRPr="0046104D" w:rsidRDefault="003B1823" w:rsidP="004F60E4">
            <w:pPr>
              <w:jc w:val="both"/>
              <w:rPr>
                <w:sz w:val="20"/>
              </w:rPr>
            </w:pPr>
          </w:p>
          <w:p w:rsidR="003B1823" w:rsidRPr="0046104D" w:rsidRDefault="003B1823" w:rsidP="004F60E4">
            <w:pPr>
              <w:jc w:val="both"/>
              <w:rPr>
                <w:sz w:val="20"/>
              </w:rPr>
            </w:pPr>
            <w:r w:rsidRPr="0046104D">
              <w:rPr>
                <w:sz w:val="20"/>
              </w:rPr>
              <w:t>Mr. Bucciarelli brought a motion for summary judgment. The motion judge held that Ms. Deluca’s claim was statute-barred and there was no genuine issue requiring a trial of the matter. The motion judge granted summary judgment and dismissed the action. The Court of Appeal for Ontario dismissed Ms. Deluca’s appeal.</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November 10, 2021</w:t>
            </w:r>
          </w:p>
          <w:p w:rsidR="003B1823" w:rsidRPr="0046104D" w:rsidRDefault="003B1823" w:rsidP="004F60E4">
            <w:pPr>
              <w:jc w:val="both"/>
              <w:rPr>
                <w:sz w:val="20"/>
              </w:rPr>
            </w:pPr>
            <w:r w:rsidRPr="0046104D">
              <w:rPr>
                <w:sz w:val="20"/>
              </w:rPr>
              <w:t>Ontario Superior Court of Justice</w:t>
            </w:r>
          </w:p>
          <w:p w:rsidR="003B1823" w:rsidRPr="0046104D" w:rsidRDefault="003B1823" w:rsidP="004F60E4">
            <w:pPr>
              <w:jc w:val="both"/>
              <w:rPr>
                <w:sz w:val="20"/>
              </w:rPr>
            </w:pPr>
            <w:r w:rsidRPr="0046104D">
              <w:rPr>
                <w:sz w:val="20"/>
              </w:rPr>
              <w:t>(Standryk J.)</w:t>
            </w:r>
          </w:p>
          <w:p w:rsidR="003B1823" w:rsidRPr="0046104D" w:rsidRDefault="0046104D" w:rsidP="004F60E4">
            <w:pPr>
              <w:jc w:val="both"/>
              <w:rPr>
                <w:sz w:val="20"/>
              </w:rPr>
            </w:pPr>
            <w:hyperlink r:id="rId30" w:history="1">
              <w:r w:rsidR="003B1823" w:rsidRPr="0046104D">
                <w:rPr>
                  <w:rStyle w:val="Hyperlink"/>
                  <w:sz w:val="20"/>
                </w:rPr>
                <w:t>2021 ONSC 7094</w:t>
              </w:r>
            </w:hyperlink>
            <w:r w:rsidR="003B1823" w:rsidRPr="0046104D">
              <w:rPr>
                <w:sz w:val="20"/>
              </w:rPr>
              <w:t>; 68128/19</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Motion for summary judgment granted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November 15, 2022</w:t>
            </w:r>
          </w:p>
          <w:p w:rsidR="003B1823" w:rsidRPr="0046104D" w:rsidRDefault="003B1823" w:rsidP="004F60E4">
            <w:pPr>
              <w:jc w:val="both"/>
              <w:rPr>
                <w:sz w:val="20"/>
              </w:rPr>
            </w:pPr>
            <w:r w:rsidRPr="0046104D">
              <w:rPr>
                <w:sz w:val="20"/>
              </w:rPr>
              <w:t>Court of Appeal for Ontario</w:t>
            </w:r>
          </w:p>
          <w:p w:rsidR="003B1823" w:rsidRPr="0046104D" w:rsidRDefault="003B1823" w:rsidP="004F60E4">
            <w:pPr>
              <w:jc w:val="both"/>
              <w:rPr>
                <w:sz w:val="20"/>
              </w:rPr>
            </w:pPr>
            <w:r w:rsidRPr="0046104D">
              <w:rPr>
                <w:sz w:val="20"/>
              </w:rPr>
              <w:t>(Simmons, Benotto and Favreau JJ.A.)</w:t>
            </w:r>
          </w:p>
          <w:p w:rsidR="003B1823" w:rsidRPr="0046104D" w:rsidRDefault="0046104D" w:rsidP="004F60E4">
            <w:pPr>
              <w:jc w:val="both"/>
              <w:rPr>
                <w:sz w:val="20"/>
              </w:rPr>
            </w:pPr>
            <w:hyperlink r:id="rId31" w:history="1">
              <w:r w:rsidR="003B1823" w:rsidRPr="0046104D">
                <w:rPr>
                  <w:rStyle w:val="Hyperlink"/>
                  <w:sz w:val="20"/>
                </w:rPr>
                <w:t>2022 ONCA 774</w:t>
              </w:r>
            </w:hyperlink>
            <w:r w:rsidR="003B1823" w:rsidRPr="0046104D">
              <w:rPr>
                <w:sz w:val="20"/>
              </w:rPr>
              <w:t>; C70103</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dismissed</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January 12,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Application for leave to appeal filed</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7"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40560</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Fabia Deluca c. Roberto Bucciarelli et John Doe complice</w:t>
            </w:r>
          </w:p>
          <w:p w:rsidR="003B1823" w:rsidRPr="0046104D" w:rsidRDefault="003B1823" w:rsidP="004F60E4">
            <w:pPr>
              <w:jc w:val="both"/>
              <w:rPr>
                <w:sz w:val="20"/>
                <w:lang w:val="fr-CA"/>
              </w:rPr>
            </w:pPr>
            <w:r w:rsidRPr="0046104D">
              <w:rPr>
                <w:sz w:val="20"/>
                <w:lang w:val="fr-CA"/>
              </w:rPr>
              <w:t>(Ont.) (Civile) (Sur autorisation)</w:t>
            </w:r>
          </w:p>
        </w:tc>
      </w:tr>
      <w:tr w:rsidR="003B1823" w:rsidRPr="0046104D" w:rsidTr="004F60E4">
        <w:tc>
          <w:tcPr>
            <w:tcW w:w="5000" w:type="pct"/>
            <w:gridSpan w:val="4"/>
          </w:tcPr>
          <w:p w:rsidR="003B1823" w:rsidRPr="0046104D" w:rsidRDefault="00445CA8" w:rsidP="004F60E4">
            <w:pPr>
              <w:jc w:val="both"/>
              <w:rPr>
                <w:sz w:val="20"/>
                <w:szCs w:val="20"/>
                <w:lang w:val="fr-CA"/>
              </w:rPr>
            </w:pPr>
            <w:r w:rsidRPr="0046104D">
              <w:rPr>
                <w:sz w:val="20"/>
                <w:szCs w:val="20"/>
                <w:lang w:val="fr-CA"/>
              </w:rPr>
              <w:t>La demande d’autorisation d’appel de l’arrêt de la Cour d’appel de l’Ontario, numéro C70103, 2022 ONCA 774, daté du 15 novembre 2022, est rejetée.</w:t>
            </w:r>
          </w:p>
          <w:p w:rsidR="00445CA8" w:rsidRPr="0046104D" w:rsidRDefault="00445CA8"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 xml:space="preserve">Responsabilité civile délictuelle — Délits intentionnels — Atteinte directe à la personne — Voie de fait délictuel — Prescription des actions — Jugement sommaire — Faudrait-il juger le délit de voies de fait en fonction d’une norme d’imminence différente dans le contexte de la violence entre partenaires intimes que dans d’autres contextes? — La réclamation de la demanderesse était-elle à l’abri de toute prescription parce qu’elle était fondée sur des voies de fait commises par un conjoint alors qu’ils entretenaient une relation intime? — </w:t>
            </w:r>
            <w:r w:rsidRPr="0046104D">
              <w:rPr>
                <w:i/>
                <w:sz w:val="20"/>
                <w:lang w:val="fr-CA"/>
              </w:rPr>
              <w:t>Loi de 2002 sur la prescription des actions</w:t>
            </w:r>
            <w:r w:rsidRPr="0046104D">
              <w:rPr>
                <w:sz w:val="20"/>
                <w:lang w:val="fr-CA"/>
              </w:rPr>
              <w:t>, L.O. 2002, c. 24, ann. B.</w:t>
            </w:r>
          </w:p>
        </w:tc>
      </w:tr>
      <w:tr w:rsidR="003B1823" w:rsidRPr="0046104D" w:rsidTr="004F60E4">
        <w:tc>
          <w:tcPr>
            <w:tcW w:w="5000" w:type="pct"/>
            <w:gridSpan w:val="4"/>
          </w:tcPr>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La demanderesse, Fabia Deluca, et l’intimé, Roberto Bucciarelli, ont entretenu une relation amoureuse dans le passé. La relation a pris fin en novembre 2010.</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En 2019, M</w:t>
            </w:r>
            <w:r w:rsidRPr="0046104D">
              <w:rPr>
                <w:sz w:val="20"/>
                <w:vertAlign w:val="superscript"/>
                <w:lang w:val="fr-CA"/>
              </w:rPr>
              <w:t>me</w:t>
            </w:r>
            <w:r w:rsidRPr="0046104D">
              <w:rPr>
                <w:sz w:val="20"/>
                <w:lang w:val="fr-CA"/>
              </w:rPr>
              <w:t xml:space="preserve"> Deluca a présenté une déclaration contre M. Bucciarelli et l’intimé John Doe, un complice, réclamant des dommages-intérêts pour de multiples causes d’action — y compris voies de fait délictuelles — découlant de la conduite de M. Bucciarelli entre décembre 2010 et 2012. </w:t>
            </w:r>
          </w:p>
          <w:p w:rsidR="003B1823" w:rsidRPr="0046104D" w:rsidRDefault="003B1823" w:rsidP="004F60E4">
            <w:pPr>
              <w:jc w:val="both"/>
              <w:rPr>
                <w:sz w:val="20"/>
                <w:lang w:val="fr-CA"/>
              </w:rPr>
            </w:pPr>
          </w:p>
          <w:p w:rsidR="003B1823" w:rsidRPr="0046104D" w:rsidRDefault="003B1823" w:rsidP="004F60E4">
            <w:pPr>
              <w:jc w:val="both"/>
              <w:rPr>
                <w:sz w:val="20"/>
                <w:lang w:val="fr-CA"/>
              </w:rPr>
            </w:pPr>
            <w:r w:rsidRPr="0046104D">
              <w:rPr>
                <w:sz w:val="20"/>
                <w:lang w:val="fr-CA"/>
              </w:rPr>
              <w:t>M. Bucciarelli a présenté une motion pour jugement sommaire. La juge des motions a décidé que la réclamation de M</w:t>
            </w:r>
            <w:r w:rsidRPr="0046104D">
              <w:rPr>
                <w:sz w:val="20"/>
                <w:vertAlign w:val="superscript"/>
                <w:lang w:val="fr-CA"/>
              </w:rPr>
              <w:t>me</w:t>
            </w:r>
            <w:r w:rsidRPr="0046104D">
              <w:rPr>
                <w:sz w:val="20"/>
                <w:lang w:val="fr-CA"/>
              </w:rPr>
              <w:t> Deluca était prescrite et qu’il n’y avait pas de véritable question nécessitant la tenue d’un procès. La Cour d’appel de l’Ontario a rejeté l’appel de M</w:t>
            </w:r>
            <w:r w:rsidRPr="0046104D">
              <w:rPr>
                <w:sz w:val="20"/>
                <w:vertAlign w:val="superscript"/>
                <w:lang w:val="fr-CA"/>
              </w:rPr>
              <w:t>me</w:t>
            </w:r>
            <w:r w:rsidRPr="0046104D">
              <w:rPr>
                <w:sz w:val="20"/>
                <w:lang w:val="fr-CA"/>
              </w:rPr>
              <w:t> Deluca.</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10 novembre 2021</w:t>
            </w:r>
          </w:p>
          <w:p w:rsidR="003B1823" w:rsidRPr="0046104D" w:rsidRDefault="003B1823" w:rsidP="004F60E4">
            <w:pPr>
              <w:jc w:val="both"/>
              <w:rPr>
                <w:sz w:val="20"/>
                <w:lang w:val="fr-CA"/>
              </w:rPr>
            </w:pPr>
            <w:r w:rsidRPr="0046104D">
              <w:rPr>
                <w:sz w:val="20"/>
                <w:lang w:val="fr-CA"/>
              </w:rPr>
              <w:t xml:space="preserve">Cour supérieure de justice de l’Ontario </w:t>
            </w:r>
          </w:p>
          <w:p w:rsidR="003B1823" w:rsidRPr="0046104D" w:rsidRDefault="003B1823" w:rsidP="004F60E4">
            <w:pPr>
              <w:jc w:val="both"/>
              <w:rPr>
                <w:sz w:val="20"/>
              </w:rPr>
            </w:pPr>
            <w:r w:rsidRPr="0046104D">
              <w:rPr>
                <w:sz w:val="20"/>
              </w:rPr>
              <w:t>(Juge Standryk)</w:t>
            </w:r>
          </w:p>
          <w:p w:rsidR="003B1823" w:rsidRPr="0046104D" w:rsidRDefault="0046104D" w:rsidP="004F60E4">
            <w:pPr>
              <w:jc w:val="both"/>
              <w:rPr>
                <w:sz w:val="20"/>
              </w:rPr>
            </w:pPr>
            <w:hyperlink r:id="rId32" w:history="1">
              <w:r w:rsidR="003B1823" w:rsidRPr="0046104D">
                <w:rPr>
                  <w:rStyle w:val="Hyperlink"/>
                  <w:sz w:val="20"/>
                </w:rPr>
                <w:t>2021 ONSC 7094</w:t>
              </w:r>
            </w:hyperlink>
            <w:r w:rsidR="003B1823" w:rsidRPr="0046104D">
              <w:rPr>
                <w:sz w:val="20"/>
              </w:rPr>
              <w:t>; 68128/19</w:t>
            </w:r>
          </w:p>
          <w:p w:rsidR="003B1823" w:rsidRPr="0046104D" w:rsidRDefault="003B1823" w:rsidP="004F60E4">
            <w:pPr>
              <w:jc w:val="both"/>
              <w:rPr>
                <w:sz w:val="20"/>
              </w:rPr>
            </w:pPr>
            <w:r w:rsidRPr="0046104D">
              <w:rPr>
                <w:sz w:val="20"/>
              </w:rPr>
              <w:t>genuine issue requiring a trial</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 xml:space="preserve">Motion en jugement sommaire accueillie </w:t>
            </w: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15 novembre 2022</w:t>
            </w:r>
          </w:p>
          <w:p w:rsidR="003B1823" w:rsidRPr="0046104D" w:rsidRDefault="003B1823" w:rsidP="004F60E4">
            <w:pPr>
              <w:jc w:val="both"/>
              <w:rPr>
                <w:sz w:val="20"/>
                <w:lang w:val="fr-CA"/>
              </w:rPr>
            </w:pPr>
            <w:r w:rsidRPr="0046104D">
              <w:rPr>
                <w:sz w:val="20"/>
                <w:lang w:val="fr-CA"/>
              </w:rPr>
              <w:t>Cour d’appel de l’Ontario</w:t>
            </w:r>
          </w:p>
          <w:p w:rsidR="003B1823" w:rsidRPr="0046104D" w:rsidRDefault="003B1823" w:rsidP="004F60E4">
            <w:pPr>
              <w:jc w:val="both"/>
              <w:rPr>
                <w:sz w:val="20"/>
                <w:lang w:val="fr-CA"/>
              </w:rPr>
            </w:pPr>
            <w:r w:rsidRPr="0046104D">
              <w:rPr>
                <w:sz w:val="20"/>
                <w:lang w:val="fr-CA"/>
              </w:rPr>
              <w:t>(Juges Simmons, Benotto et Favreau)</w:t>
            </w:r>
          </w:p>
          <w:p w:rsidR="003B1823" w:rsidRPr="0046104D" w:rsidRDefault="0046104D" w:rsidP="004F60E4">
            <w:pPr>
              <w:jc w:val="both"/>
              <w:rPr>
                <w:sz w:val="20"/>
              </w:rPr>
            </w:pPr>
            <w:hyperlink r:id="rId33" w:history="1">
              <w:r w:rsidR="003B1823" w:rsidRPr="0046104D">
                <w:rPr>
                  <w:rStyle w:val="Hyperlink"/>
                  <w:sz w:val="20"/>
                </w:rPr>
                <w:t>2022 ONCA 774</w:t>
              </w:r>
            </w:hyperlink>
            <w:r w:rsidR="003B1823" w:rsidRPr="0046104D">
              <w:rPr>
                <w:sz w:val="20"/>
              </w:rPr>
              <w:t>; C70103</w:t>
            </w:r>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Appel rejeté</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12 janvier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rPr>
            </w:pPr>
            <w:r w:rsidRPr="0046104D">
              <w:rPr>
                <w:sz w:val="20"/>
              </w:rPr>
              <w:t xml:space="preserve">Demande d’autorisation d’appel déposée </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8"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40613</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Haben Abrham Weldekidan v. His Majesty the King</w:t>
            </w:r>
          </w:p>
          <w:p w:rsidR="003B1823" w:rsidRPr="0046104D" w:rsidRDefault="003B1823" w:rsidP="004F60E4">
            <w:pPr>
              <w:jc w:val="both"/>
              <w:rPr>
                <w:sz w:val="20"/>
              </w:rPr>
            </w:pPr>
            <w:r w:rsidRPr="0046104D">
              <w:rPr>
                <w:sz w:val="20"/>
              </w:rPr>
              <w:t>(Man.) (Criminal) (By Leave)</w:t>
            </w:r>
          </w:p>
        </w:tc>
      </w:tr>
      <w:tr w:rsidR="003B1823" w:rsidRPr="0046104D" w:rsidTr="004F60E4">
        <w:tc>
          <w:tcPr>
            <w:tcW w:w="5000" w:type="pct"/>
            <w:gridSpan w:val="4"/>
          </w:tcPr>
          <w:p w:rsidR="00E918B1" w:rsidRPr="0046104D" w:rsidRDefault="00E918B1" w:rsidP="00E918B1">
            <w:pPr>
              <w:jc w:val="both"/>
              <w:rPr>
                <w:sz w:val="20"/>
                <w:szCs w:val="20"/>
              </w:rPr>
            </w:pPr>
            <w:r w:rsidRPr="0046104D">
              <w:rPr>
                <w:sz w:val="20"/>
                <w:szCs w:val="20"/>
              </w:rPr>
              <w:t>The application for leave to appeal from the judgment of the Court of Appeal of Manitoba, Number AR21-30-09707, 2022 MBCA 102, dated December 12, 2022, is dismissed.</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sz w:val="20"/>
              </w:rPr>
            </w:pPr>
            <w:r w:rsidRPr="0046104D">
              <w:rPr>
                <w:sz w:val="20"/>
              </w:rPr>
              <w:t xml:space="preserve">Criminal law — Evidence — Admissibility — </w:t>
            </w:r>
            <w:r w:rsidRPr="0046104D">
              <w:rPr>
                <w:i/>
                <w:color w:val="000000"/>
                <w:sz w:val="20"/>
              </w:rPr>
              <w:t>Voir dire</w:t>
            </w:r>
            <w:r w:rsidRPr="0046104D">
              <w:rPr>
                <w:color w:val="000000"/>
                <w:sz w:val="20"/>
              </w:rPr>
              <w:t xml:space="preserve"> held regarding admissibility of videotaped statements of the victims </w:t>
            </w:r>
            <w:r w:rsidRPr="0046104D">
              <w:rPr>
                <w:sz w:val="20"/>
              </w:rPr>
              <w:t xml:space="preserve">— </w:t>
            </w:r>
            <w:r w:rsidRPr="0046104D">
              <w:rPr>
                <w:color w:val="000000"/>
                <w:sz w:val="20"/>
              </w:rPr>
              <w:t xml:space="preserve">Threshold reliability of victims’ statements established — Ultimate reliability of all statements confirmed by trial judge </w:t>
            </w:r>
            <w:r w:rsidRPr="0046104D">
              <w:rPr>
                <w:sz w:val="20"/>
              </w:rPr>
              <w:t xml:space="preserve">— </w:t>
            </w:r>
            <w:r w:rsidRPr="0046104D">
              <w:rPr>
                <w:color w:val="000000"/>
                <w:sz w:val="20"/>
              </w:rPr>
              <w:t xml:space="preserve">Trial judge admitted videotaped statements of victims </w:t>
            </w:r>
            <w:r w:rsidRPr="0046104D">
              <w:rPr>
                <w:sz w:val="20"/>
              </w:rPr>
              <w:t>— Assessment of ultimate reliability —</w:t>
            </w:r>
            <w:r w:rsidRPr="0046104D">
              <w:rPr>
                <w:color w:val="000000"/>
                <w:sz w:val="20"/>
              </w:rPr>
              <w:t xml:space="preserve"> Principles and considerations governing assessment of ultimate reliability and burden of proof</w:t>
            </w:r>
            <w:r w:rsidRPr="0046104D">
              <w:rPr>
                <w:sz w:val="20"/>
              </w:rPr>
              <w:t>.</w:t>
            </w:r>
          </w:p>
          <w:p w:rsidR="003B1823" w:rsidRPr="0046104D" w:rsidRDefault="003B1823" w:rsidP="004F60E4">
            <w:pPr>
              <w:jc w:val="both"/>
              <w:rPr>
                <w:sz w:val="20"/>
              </w:rPr>
            </w:pPr>
          </w:p>
        </w:tc>
      </w:tr>
      <w:tr w:rsidR="003B1823" w:rsidRPr="0046104D" w:rsidTr="004F60E4">
        <w:tc>
          <w:tcPr>
            <w:tcW w:w="5000" w:type="pct"/>
            <w:gridSpan w:val="4"/>
          </w:tcPr>
          <w:p w:rsidR="003B1823" w:rsidRPr="0046104D" w:rsidRDefault="003B1823" w:rsidP="004F60E4">
            <w:pPr>
              <w:jc w:val="both"/>
              <w:rPr>
                <w:color w:val="000000"/>
                <w:sz w:val="20"/>
              </w:rPr>
            </w:pPr>
            <w:r w:rsidRPr="0046104D">
              <w:rPr>
                <w:sz w:val="20"/>
              </w:rPr>
              <w:t>The</w:t>
            </w:r>
            <w:r w:rsidRPr="0046104D">
              <w:rPr>
                <w:spacing w:val="-10"/>
                <w:sz w:val="20"/>
              </w:rPr>
              <w:t xml:space="preserve">re were multiple </w:t>
            </w:r>
            <w:r w:rsidRPr="0046104D">
              <w:rPr>
                <w:sz w:val="20"/>
              </w:rPr>
              <w:t>shootings</w:t>
            </w:r>
            <w:r w:rsidRPr="0046104D">
              <w:rPr>
                <w:spacing w:val="-5"/>
                <w:sz w:val="20"/>
              </w:rPr>
              <w:t xml:space="preserve"> </w:t>
            </w:r>
            <w:r w:rsidRPr="0046104D">
              <w:rPr>
                <w:sz w:val="20"/>
              </w:rPr>
              <w:t>at</w:t>
            </w:r>
            <w:r w:rsidRPr="0046104D">
              <w:rPr>
                <w:spacing w:val="-7"/>
                <w:sz w:val="20"/>
              </w:rPr>
              <w:t xml:space="preserve"> </w:t>
            </w:r>
            <w:r w:rsidRPr="0046104D">
              <w:rPr>
                <w:sz w:val="20"/>
              </w:rPr>
              <w:t>a</w:t>
            </w:r>
            <w:r w:rsidRPr="0046104D">
              <w:rPr>
                <w:spacing w:val="-8"/>
                <w:sz w:val="20"/>
              </w:rPr>
              <w:t xml:space="preserve"> </w:t>
            </w:r>
            <w:r w:rsidRPr="0046104D">
              <w:rPr>
                <w:sz w:val="20"/>
              </w:rPr>
              <w:t>house</w:t>
            </w:r>
            <w:r w:rsidRPr="0046104D">
              <w:rPr>
                <w:spacing w:val="-8"/>
                <w:sz w:val="20"/>
              </w:rPr>
              <w:t xml:space="preserve"> </w:t>
            </w:r>
            <w:r w:rsidRPr="0046104D">
              <w:rPr>
                <w:sz w:val="20"/>
              </w:rPr>
              <w:t>party</w:t>
            </w:r>
            <w:r w:rsidRPr="0046104D">
              <w:rPr>
                <w:spacing w:val="-7"/>
                <w:sz w:val="20"/>
              </w:rPr>
              <w:t xml:space="preserve"> </w:t>
            </w:r>
            <w:r w:rsidRPr="0046104D">
              <w:rPr>
                <w:sz w:val="20"/>
              </w:rPr>
              <w:t>in</w:t>
            </w:r>
            <w:r w:rsidRPr="0046104D">
              <w:rPr>
                <w:spacing w:val="-7"/>
                <w:sz w:val="20"/>
              </w:rPr>
              <w:t xml:space="preserve"> </w:t>
            </w:r>
            <w:r w:rsidRPr="0046104D">
              <w:rPr>
                <w:sz w:val="20"/>
              </w:rPr>
              <w:t>Winnipeg.</w:t>
            </w:r>
            <w:r w:rsidRPr="0046104D">
              <w:rPr>
                <w:color w:val="000000"/>
                <w:sz w:val="20"/>
              </w:rPr>
              <w:t xml:space="preserve"> A </w:t>
            </w:r>
            <w:r w:rsidRPr="0046104D">
              <w:rPr>
                <w:i/>
                <w:color w:val="000000"/>
                <w:sz w:val="20"/>
              </w:rPr>
              <w:t>voir dire</w:t>
            </w:r>
            <w:r w:rsidRPr="0046104D">
              <w:rPr>
                <w:color w:val="000000"/>
                <w:sz w:val="20"/>
              </w:rPr>
              <w:t xml:space="preserve"> was held regarding the admissibility of the videotaped statements of the victims. Threshold reliability was established. The ultimate reliability of the videotaped statements was confirmed by the trial judge. The trial judge admitted the videotaped statements. The applicant was convicted of four counts of attempted murder as well as numerous firearm offences. The Court of Appeal held that trial judge properly assessed the ultimate reliability of each statement, and dismissed the appeal.</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June 22, 2021</w:t>
            </w:r>
          </w:p>
          <w:p w:rsidR="003B1823" w:rsidRPr="0046104D" w:rsidRDefault="003B1823" w:rsidP="004F60E4">
            <w:pPr>
              <w:jc w:val="both"/>
              <w:rPr>
                <w:sz w:val="20"/>
              </w:rPr>
            </w:pPr>
            <w:r w:rsidRPr="0046104D">
              <w:rPr>
                <w:sz w:val="20"/>
              </w:rPr>
              <w:t>Court of Queen’s Bench of Manitoba</w:t>
            </w:r>
          </w:p>
          <w:p w:rsidR="003B1823" w:rsidRPr="0046104D" w:rsidRDefault="003B1823" w:rsidP="004F60E4">
            <w:pPr>
              <w:jc w:val="both"/>
              <w:rPr>
                <w:sz w:val="20"/>
              </w:rPr>
            </w:pPr>
            <w:r w:rsidRPr="0046104D">
              <w:rPr>
                <w:sz w:val="20"/>
              </w:rPr>
              <w:t>(McKelvey J.)</w:t>
            </w:r>
          </w:p>
          <w:p w:rsidR="003B1823" w:rsidRPr="0046104D" w:rsidRDefault="0046104D" w:rsidP="004F60E4">
            <w:pPr>
              <w:jc w:val="both"/>
              <w:rPr>
                <w:sz w:val="20"/>
              </w:rPr>
            </w:pPr>
            <w:hyperlink r:id="rId34" w:history="1">
              <w:r w:rsidR="003B1823" w:rsidRPr="0046104D">
                <w:rPr>
                  <w:rStyle w:val="Hyperlink"/>
                  <w:sz w:val="20"/>
                </w:rPr>
                <w:t>2021 MBQB 164</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 xml:space="preserve">Convictions entered: four counts of attempted murder and </w:t>
            </w:r>
            <w:r w:rsidRPr="0046104D">
              <w:rPr>
                <w:color w:val="000000"/>
                <w:sz w:val="20"/>
              </w:rPr>
              <w:t>numerous firearm offences</w:t>
            </w:r>
            <w:r w:rsidRPr="0046104D">
              <w:rPr>
                <w:sz w:val="20"/>
              </w:rPr>
              <w:t xml:space="preserve"> </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rPr>
            </w:pPr>
            <w:r w:rsidRPr="0046104D">
              <w:rPr>
                <w:sz w:val="20"/>
              </w:rPr>
              <w:t>December 12, 2022</w:t>
            </w:r>
          </w:p>
          <w:p w:rsidR="003B1823" w:rsidRPr="0046104D" w:rsidRDefault="003B1823" w:rsidP="004F60E4">
            <w:pPr>
              <w:jc w:val="both"/>
              <w:rPr>
                <w:sz w:val="20"/>
              </w:rPr>
            </w:pPr>
            <w:r w:rsidRPr="0046104D">
              <w:rPr>
                <w:sz w:val="20"/>
              </w:rPr>
              <w:t>Court of Appeal of Manitoba</w:t>
            </w:r>
          </w:p>
          <w:p w:rsidR="003B1823" w:rsidRPr="0046104D" w:rsidRDefault="003B1823" w:rsidP="004F60E4">
            <w:pPr>
              <w:jc w:val="both"/>
              <w:rPr>
                <w:sz w:val="20"/>
              </w:rPr>
            </w:pPr>
            <w:r w:rsidRPr="0046104D">
              <w:rPr>
                <w:sz w:val="20"/>
              </w:rPr>
              <w:t>(Steel, Cameron, leMaistre JJ.A.)</w:t>
            </w:r>
          </w:p>
          <w:p w:rsidR="003B1823" w:rsidRPr="0046104D" w:rsidRDefault="003B1823" w:rsidP="004F60E4">
            <w:pPr>
              <w:jc w:val="both"/>
              <w:rPr>
                <w:sz w:val="20"/>
              </w:rPr>
            </w:pPr>
            <w:r w:rsidRPr="0046104D">
              <w:rPr>
                <w:color w:val="000000"/>
                <w:sz w:val="20"/>
              </w:rPr>
              <w:t>AR21-30-09707</w:t>
            </w:r>
            <w:r w:rsidRPr="0046104D">
              <w:rPr>
                <w:sz w:val="20"/>
              </w:rPr>
              <w:t xml:space="preserve">; </w:t>
            </w:r>
            <w:hyperlink r:id="rId35" w:history="1">
              <w:r w:rsidRPr="0046104D">
                <w:rPr>
                  <w:rStyle w:val="Hyperlink"/>
                  <w:sz w:val="20"/>
                </w:rPr>
                <w:t>2022 MBCA 102</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Appeal dismissed</w:t>
            </w:r>
          </w:p>
          <w:p w:rsidR="003B1823" w:rsidRPr="0046104D" w:rsidRDefault="003B1823" w:rsidP="004F60E4">
            <w:pPr>
              <w:jc w:val="both"/>
              <w:rPr>
                <w:sz w:val="20"/>
              </w:rPr>
            </w:pPr>
          </w:p>
        </w:tc>
      </w:tr>
    </w:tbl>
    <w:p w:rsidR="00E918B1" w:rsidRPr="0046104D" w:rsidRDefault="00E918B1">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2427" w:type="pct"/>
          </w:tcPr>
          <w:p w:rsidR="003B1823" w:rsidRPr="0046104D" w:rsidRDefault="003B1823" w:rsidP="004F60E4">
            <w:pPr>
              <w:jc w:val="both"/>
              <w:rPr>
                <w:sz w:val="20"/>
              </w:rPr>
            </w:pPr>
            <w:r w:rsidRPr="0046104D">
              <w:rPr>
                <w:sz w:val="20"/>
              </w:rPr>
              <w:t>February 6, 2023</w:t>
            </w:r>
          </w:p>
          <w:p w:rsidR="003B1823" w:rsidRPr="0046104D" w:rsidRDefault="003B1823" w:rsidP="004F60E4">
            <w:pPr>
              <w:jc w:val="both"/>
              <w:rPr>
                <w:sz w:val="20"/>
              </w:rPr>
            </w:pPr>
            <w:r w:rsidRPr="0046104D">
              <w:rPr>
                <w:sz w:val="20"/>
              </w:rPr>
              <w:t>Supreme Court of Canada</w:t>
            </w: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Application for leave to appeal filed</w:t>
            </w:r>
          </w:p>
          <w:p w:rsidR="003B1823" w:rsidRPr="0046104D" w:rsidRDefault="003B1823" w:rsidP="004F60E4">
            <w:pPr>
              <w:jc w:val="both"/>
              <w:rPr>
                <w:sz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59" style="width:2in;height:1pt" o:hrpct="0" o:hralign="center" o:hrstd="t" o:hrnoshade="t" o:hr="t" fillcolor="black [3213]" stroked="f"/>
        </w:pict>
      </w:r>
    </w:p>
    <w:p w:rsidR="003B1823" w:rsidRPr="0046104D" w:rsidRDefault="003B1823" w:rsidP="003B18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rPr>
            </w:pPr>
            <w:r w:rsidRPr="0046104D">
              <w:rPr>
                <w:rStyle w:val="SCCFileNumberChar"/>
                <w:sz w:val="20"/>
                <w:szCs w:val="20"/>
              </w:rPr>
              <w:t>40613</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Haben Abrham Weldekidan c. Sa Majesté le Roi</w:t>
            </w:r>
          </w:p>
          <w:p w:rsidR="003B1823" w:rsidRPr="0046104D" w:rsidRDefault="003B1823" w:rsidP="004F60E4">
            <w:pPr>
              <w:jc w:val="both"/>
              <w:rPr>
                <w:sz w:val="20"/>
              </w:rPr>
            </w:pPr>
            <w:r w:rsidRPr="0046104D">
              <w:rPr>
                <w:sz w:val="20"/>
              </w:rPr>
              <w:t>(Man.) (Criminelle) (Sur autorisation)</w:t>
            </w:r>
          </w:p>
        </w:tc>
      </w:tr>
      <w:tr w:rsidR="003B1823" w:rsidRPr="0046104D" w:rsidTr="004F60E4">
        <w:tc>
          <w:tcPr>
            <w:tcW w:w="5000" w:type="pct"/>
            <w:gridSpan w:val="4"/>
          </w:tcPr>
          <w:p w:rsidR="003B1823" w:rsidRPr="0046104D" w:rsidRDefault="00E918B1" w:rsidP="004F60E4">
            <w:pPr>
              <w:jc w:val="both"/>
              <w:rPr>
                <w:sz w:val="20"/>
                <w:szCs w:val="20"/>
                <w:lang w:val="fr-CA"/>
              </w:rPr>
            </w:pPr>
            <w:r w:rsidRPr="0046104D">
              <w:rPr>
                <w:sz w:val="20"/>
                <w:szCs w:val="20"/>
                <w:lang w:val="fr-CA"/>
              </w:rPr>
              <w:t>La demande d’autorisation d’appel de l’arrêt de la Cour d’appel du Manitoba, numéro AR21-30-09707, 2022 MBCA 102, daté du 12 décembre 2022, est rejetée.</w:t>
            </w:r>
          </w:p>
          <w:p w:rsidR="00E918B1" w:rsidRPr="0046104D" w:rsidRDefault="00E918B1"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color w:val="000000"/>
                <w:sz w:val="20"/>
                <w:lang w:val="fr-CA"/>
              </w:rPr>
            </w:pPr>
            <w:r w:rsidRPr="0046104D">
              <w:rPr>
                <w:sz w:val="20"/>
                <w:lang w:val="fr-CA"/>
              </w:rPr>
              <w:t xml:space="preserve">Droit criminel — Preuve — Admissibilité — Tenue d’un </w:t>
            </w:r>
            <w:r w:rsidRPr="0046104D">
              <w:rPr>
                <w:i/>
                <w:color w:val="000000"/>
                <w:sz w:val="20"/>
                <w:lang w:val="fr-CA"/>
              </w:rPr>
              <w:t>voir dire</w:t>
            </w:r>
            <w:r w:rsidRPr="0046104D">
              <w:rPr>
                <w:color w:val="000000"/>
                <w:sz w:val="20"/>
                <w:lang w:val="fr-CA"/>
              </w:rPr>
              <w:t xml:space="preserve"> quant à l’admissibilité de déclarations des victimes enregistrées sur bande vidéo — Seuil de fiabilité des déclarations des victimes établi — Fiabilité en dernière analyse de toutes les déclarations confirmée par la juge du procès — Déclarations des victimes enregistrées sur bande vidéo admises en preuve par le juge du procès — Évaluation de la fiabilité en dernière analyse — Principes et considérations régissant l’évaluation de la fiabilité en dernière analyse et le fardeau de la preuve.</w:t>
            </w:r>
          </w:p>
          <w:p w:rsidR="003B1823" w:rsidRPr="0046104D" w:rsidRDefault="003B1823" w:rsidP="004F60E4">
            <w:pPr>
              <w:jc w:val="both"/>
              <w:rPr>
                <w:sz w:val="20"/>
                <w:lang w:val="fr-CA"/>
              </w:rPr>
            </w:pPr>
          </w:p>
        </w:tc>
      </w:tr>
      <w:tr w:rsidR="003B1823" w:rsidRPr="0046104D" w:rsidTr="004F60E4">
        <w:tc>
          <w:tcPr>
            <w:tcW w:w="5000" w:type="pct"/>
            <w:gridSpan w:val="4"/>
          </w:tcPr>
          <w:p w:rsidR="003B1823" w:rsidRPr="0046104D" w:rsidRDefault="003B1823" w:rsidP="004F60E4">
            <w:pPr>
              <w:jc w:val="both"/>
              <w:rPr>
                <w:sz w:val="20"/>
                <w:lang w:val="fr-CA"/>
              </w:rPr>
            </w:pPr>
            <w:r w:rsidRPr="0046104D">
              <w:rPr>
                <w:sz w:val="20"/>
                <w:lang w:val="fr-CA"/>
              </w:rPr>
              <w:t xml:space="preserve">De nombreux coups de feu ont été tirés durant une fête dans une maison de Winnipeg. Le tribunal a tenu un </w:t>
            </w:r>
            <w:r w:rsidRPr="0046104D">
              <w:rPr>
                <w:i/>
                <w:sz w:val="20"/>
                <w:lang w:val="fr-CA"/>
              </w:rPr>
              <w:t xml:space="preserve">voir dire </w:t>
            </w:r>
            <w:r w:rsidRPr="0046104D">
              <w:rPr>
                <w:sz w:val="20"/>
                <w:lang w:val="fr-CA"/>
              </w:rPr>
              <w:t>sur l’admissibilité des déclarations des victimes enregistrées sur bande vidéo. Le seuil de fiabilité requis a été établi. La fiabilité en dernière analyse des déclarations sur bandes vidéo a été confirmée par la juge du procès qui les a admises en preuve. Le demandeur a été déclaré coupable de quatre chefs de tentative de meurtre ainsi que de nombreuses infractions liées aux armes à feu. La Cour d’appel a conclu que la juge du procès avait évalué la fiabilité en dernière analyse de chaque déclaration comme il se doit, et elle a rejeté l’appel.</w:t>
            </w: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22 juin 2021</w:t>
            </w:r>
          </w:p>
          <w:p w:rsidR="003B1823" w:rsidRPr="0046104D" w:rsidRDefault="003B1823" w:rsidP="004F60E4">
            <w:pPr>
              <w:jc w:val="both"/>
              <w:rPr>
                <w:sz w:val="20"/>
                <w:lang w:val="fr-CA"/>
              </w:rPr>
            </w:pPr>
            <w:r w:rsidRPr="0046104D">
              <w:rPr>
                <w:sz w:val="20"/>
                <w:lang w:val="fr-CA"/>
              </w:rPr>
              <w:t xml:space="preserve">Cour du banc de la Reine du Manitoba </w:t>
            </w:r>
          </w:p>
          <w:p w:rsidR="003B1823" w:rsidRPr="0046104D" w:rsidRDefault="003B1823" w:rsidP="004F60E4">
            <w:pPr>
              <w:jc w:val="both"/>
              <w:rPr>
                <w:sz w:val="20"/>
              </w:rPr>
            </w:pPr>
            <w:r w:rsidRPr="0046104D">
              <w:rPr>
                <w:sz w:val="20"/>
              </w:rPr>
              <w:t>(juge McKelvey)</w:t>
            </w:r>
          </w:p>
          <w:p w:rsidR="003B1823" w:rsidRPr="0046104D" w:rsidRDefault="0046104D" w:rsidP="004F60E4">
            <w:pPr>
              <w:jc w:val="both"/>
              <w:rPr>
                <w:sz w:val="20"/>
              </w:rPr>
            </w:pPr>
            <w:hyperlink r:id="rId36" w:history="1">
              <w:r w:rsidR="003B1823" w:rsidRPr="0046104D">
                <w:rPr>
                  <w:rStyle w:val="Hyperlink"/>
                  <w:sz w:val="20"/>
                </w:rPr>
                <w:t>2021 MBQB 164</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lang w:val="fr-CA"/>
              </w:rPr>
            </w:pPr>
            <w:r w:rsidRPr="0046104D">
              <w:rPr>
                <w:sz w:val="20"/>
                <w:lang w:val="fr-CA"/>
              </w:rPr>
              <w:t>Déclarations de culpabilité inscrites : quatre chefs de tentatives de meurtre et un grand nombre d’infractions liées aux armes à feu</w:t>
            </w:r>
          </w:p>
          <w:p w:rsidR="003B1823" w:rsidRPr="0046104D" w:rsidRDefault="003B1823" w:rsidP="004F60E4">
            <w:pPr>
              <w:jc w:val="both"/>
              <w:rPr>
                <w:sz w:val="20"/>
                <w:lang w:val="fr-CA"/>
              </w:rPr>
            </w:pPr>
          </w:p>
          <w:p w:rsidR="003B1823" w:rsidRPr="0046104D" w:rsidRDefault="003B1823" w:rsidP="004F60E4">
            <w:pPr>
              <w:jc w:val="both"/>
              <w:rPr>
                <w:sz w:val="20"/>
                <w:lang w:val="fr-CA"/>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12 décembre 2022</w:t>
            </w:r>
          </w:p>
          <w:p w:rsidR="003B1823" w:rsidRPr="0046104D" w:rsidRDefault="003B1823" w:rsidP="004F60E4">
            <w:pPr>
              <w:jc w:val="both"/>
              <w:rPr>
                <w:sz w:val="20"/>
                <w:lang w:val="fr-CA"/>
              </w:rPr>
            </w:pPr>
            <w:r w:rsidRPr="0046104D">
              <w:rPr>
                <w:sz w:val="20"/>
                <w:lang w:val="fr-CA"/>
              </w:rPr>
              <w:t>Cour d’appel du Manitoba</w:t>
            </w:r>
          </w:p>
          <w:p w:rsidR="003B1823" w:rsidRPr="0046104D" w:rsidRDefault="003B1823" w:rsidP="004F60E4">
            <w:pPr>
              <w:jc w:val="both"/>
              <w:rPr>
                <w:sz w:val="20"/>
                <w:lang w:val="fr-CA"/>
              </w:rPr>
            </w:pPr>
            <w:r w:rsidRPr="0046104D">
              <w:rPr>
                <w:sz w:val="20"/>
                <w:lang w:val="fr-CA"/>
              </w:rPr>
              <w:t>(Juges Steel, Cameron et leMaistre)</w:t>
            </w:r>
          </w:p>
          <w:p w:rsidR="003B1823" w:rsidRPr="0046104D" w:rsidRDefault="003B1823" w:rsidP="004F60E4">
            <w:pPr>
              <w:jc w:val="both"/>
              <w:rPr>
                <w:sz w:val="20"/>
              </w:rPr>
            </w:pPr>
            <w:r w:rsidRPr="0046104D">
              <w:rPr>
                <w:color w:val="000000"/>
                <w:sz w:val="20"/>
              </w:rPr>
              <w:t>AR21-30-09707</w:t>
            </w:r>
            <w:r w:rsidRPr="0046104D">
              <w:rPr>
                <w:sz w:val="20"/>
              </w:rPr>
              <w:t xml:space="preserve">; </w:t>
            </w:r>
            <w:hyperlink r:id="rId37" w:history="1">
              <w:r w:rsidRPr="0046104D">
                <w:rPr>
                  <w:rStyle w:val="Hyperlink"/>
                  <w:sz w:val="20"/>
                </w:rPr>
                <w:t>2022 MBCA 102</w:t>
              </w:r>
            </w:hyperlink>
          </w:p>
          <w:p w:rsidR="003B1823" w:rsidRPr="0046104D" w:rsidRDefault="003B1823" w:rsidP="004F60E4">
            <w:pPr>
              <w:jc w:val="both"/>
              <w:rPr>
                <w:sz w:val="20"/>
              </w:rPr>
            </w:pPr>
          </w:p>
        </w:tc>
        <w:tc>
          <w:tcPr>
            <w:tcW w:w="243" w:type="pct"/>
          </w:tcPr>
          <w:p w:rsidR="003B1823" w:rsidRPr="0046104D" w:rsidRDefault="003B1823" w:rsidP="004F60E4">
            <w:pPr>
              <w:jc w:val="both"/>
              <w:rPr>
                <w:sz w:val="20"/>
              </w:rPr>
            </w:pPr>
          </w:p>
        </w:tc>
        <w:tc>
          <w:tcPr>
            <w:tcW w:w="2330" w:type="pct"/>
          </w:tcPr>
          <w:p w:rsidR="003B1823" w:rsidRPr="0046104D" w:rsidRDefault="003B1823" w:rsidP="004F60E4">
            <w:pPr>
              <w:jc w:val="both"/>
              <w:rPr>
                <w:sz w:val="20"/>
              </w:rPr>
            </w:pPr>
            <w:r w:rsidRPr="0046104D">
              <w:rPr>
                <w:sz w:val="20"/>
              </w:rPr>
              <w:t>Appel rejeté</w:t>
            </w:r>
          </w:p>
          <w:p w:rsidR="003B1823" w:rsidRPr="0046104D" w:rsidRDefault="003B1823" w:rsidP="004F60E4">
            <w:pPr>
              <w:jc w:val="both"/>
              <w:rPr>
                <w:sz w:val="20"/>
              </w:rPr>
            </w:pPr>
          </w:p>
        </w:tc>
      </w:tr>
      <w:tr w:rsidR="003B1823" w:rsidRPr="0046104D" w:rsidTr="004F60E4">
        <w:tc>
          <w:tcPr>
            <w:tcW w:w="2427" w:type="pct"/>
            <w:gridSpan w:val="2"/>
          </w:tcPr>
          <w:p w:rsidR="003B1823" w:rsidRPr="0046104D" w:rsidRDefault="003B1823" w:rsidP="004F60E4">
            <w:pPr>
              <w:jc w:val="both"/>
              <w:rPr>
                <w:sz w:val="20"/>
                <w:lang w:val="fr-CA"/>
              </w:rPr>
            </w:pPr>
            <w:r w:rsidRPr="0046104D">
              <w:rPr>
                <w:sz w:val="20"/>
                <w:lang w:val="fr-CA"/>
              </w:rPr>
              <w:t>6 février 2023</w:t>
            </w:r>
          </w:p>
          <w:p w:rsidR="003B1823" w:rsidRPr="0046104D" w:rsidRDefault="003B1823" w:rsidP="004F60E4">
            <w:pPr>
              <w:jc w:val="both"/>
              <w:rPr>
                <w:sz w:val="20"/>
                <w:lang w:val="fr-CA"/>
              </w:rPr>
            </w:pPr>
            <w:r w:rsidRPr="0046104D">
              <w:rPr>
                <w:sz w:val="20"/>
                <w:lang w:val="fr-CA"/>
              </w:rPr>
              <w:t>Cour suprême du Canada</w:t>
            </w:r>
          </w:p>
        </w:tc>
        <w:tc>
          <w:tcPr>
            <w:tcW w:w="243" w:type="pct"/>
          </w:tcPr>
          <w:p w:rsidR="003B1823" w:rsidRPr="0046104D" w:rsidRDefault="003B1823" w:rsidP="004F60E4">
            <w:pPr>
              <w:jc w:val="both"/>
              <w:rPr>
                <w:sz w:val="20"/>
                <w:lang w:val="fr-CA"/>
              </w:rPr>
            </w:pPr>
          </w:p>
        </w:tc>
        <w:tc>
          <w:tcPr>
            <w:tcW w:w="2330" w:type="pct"/>
          </w:tcPr>
          <w:p w:rsidR="003B1823" w:rsidRPr="0046104D" w:rsidRDefault="003B1823" w:rsidP="004F60E4">
            <w:pPr>
              <w:jc w:val="both"/>
              <w:rPr>
                <w:sz w:val="20"/>
              </w:rPr>
            </w:pPr>
            <w:r w:rsidRPr="0046104D">
              <w:rPr>
                <w:sz w:val="20"/>
              </w:rPr>
              <w:t xml:space="preserve">Demande d’autorisation d’appel déposée </w:t>
            </w:r>
          </w:p>
          <w:p w:rsidR="003B1823" w:rsidRPr="0046104D" w:rsidRDefault="003B1823" w:rsidP="004F60E4">
            <w:pPr>
              <w:jc w:val="both"/>
              <w:rPr>
                <w:sz w:val="20"/>
              </w:rPr>
            </w:pPr>
          </w:p>
        </w:tc>
      </w:tr>
    </w:tbl>
    <w:p w:rsidR="003B1823" w:rsidRPr="0046104D" w:rsidRDefault="003B1823" w:rsidP="003B1823">
      <w:pPr>
        <w:jc w:val="both"/>
        <w:rPr>
          <w:sz w:val="20"/>
          <w:szCs w:val="20"/>
        </w:rPr>
      </w:pPr>
    </w:p>
    <w:p w:rsidR="003B1823" w:rsidRPr="0046104D" w:rsidRDefault="0046104D" w:rsidP="003B1823">
      <w:pPr>
        <w:widowControl w:val="0"/>
        <w:jc w:val="both"/>
        <w:rPr>
          <w:sz w:val="20"/>
          <w:szCs w:val="20"/>
          <w:lang w:val="fr-CA"/>
        </w:rPr>
      </w:pPr>
      <w:r w:rsidRPr="0046104D">
        <w:rPr>
          <w:sz w:val="20"/>
          <w:szCs w:val="20"/>
        </w:rPr>
        <w:pict>
          <v:rect id="_x0000_i1060" style="width:2in;height:1pt" o:hrpct="0" o:hralign="center" o:hrstd="t" o:hrnoshade="t" o:hr="t" fillcolor="black [3213]" stroked="f"/>
        </w:pict>
      </w:r>
    </w:p>
    <w:p w:rsidR="003B1823" w:rsidRPr="0046104D" w:rsidRDefault="003B1823" w:rsidP="003B1823">
      <w:pPr>
        <w:widowControl w:val="0"/>
        <w:jc w:val="both"/>
        <w:rPr>
          <w:sz w:val="20"/>
          <w:szCs w:val="20"/>
          <w:lang w:val="fr-CA"/>
        </w:rPr>
      </w:pPr>
    </w:p>
    <w:p w:rsidR="00E918B1" w:rsidRPr="0046104D" w:rsidRDefault="00E918B1">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B1823" w:rsidRPr="0046104D" w:rsidTr="004F60E4">
        <w:tc>
          <w:tcPr>
            <w:tcW w:w="543" w:type="pct"/>
          </w:tcPr>
          <w:p w:rsidR="003B1823" w:rsidRPr="0046104D" w:rsidRDefault="003B1823" w:rsidP="004F60E4">
            <w:pPr>
              <w:jc w:val="both"/>
              <w:rPr>
                <w:sz w:val="20"/>
                <w:szCs w:val="20"/>
              </w:rPr>
            </w:pPr>
            <w:r w:rsidRPr="0046104D">
              <w:rPr>
                <w:rStyle w:val="SCCFileNumberChar"/>
                <w:sz w:val="20"/>
                <w:szCs w:val="20"/>
              </w:rPr>
              <w:t>40206</w:t>
            </w:r>
          </w:p>
        </w:tc>
        <w:tc>
          <w:tcPr>
            <w:tcW w:w="4457" w:type="pct"/>
          </w:tcPr>
          <w:p w:rsidR="003B1823" w:rsidRPr="0046104D" w:rsidRDefault="00E918B1" w:rsidP="004F60E4">
            <w:pPr>
              <w:pStyle w:val="SCCLsocParty"/>
              <w:jc w:val="both"/>
              <w:rPr>
                <w:b/>
                <w:sz w:val="20"/>
                <w:szCs w:val="20"/>
                <w:lang w:val="en-CA"/>
              </w:rPr>
            </w:pPr>
            <w:r w:rsidRPr="0046104D">
              <w:rPr>
                <w:b/>
                <w:sz w:val="20"/>
                <w:szCs w:val="20"/>
                <w:lang w:val="en-CA"/>
              </w:rPr>
              <w:t>9424-9356 Québec inc., 9424-9398 Québec inc., FormerCS GP Inc., formerly Cirque du Soleil GP Inc., FormerCS U.S. Holdings, Inc., formerly CDS U.S. Holdings, Inc., FormerCS Holding USA, Inc., formerly CDS U.S. Intermediate Holdings, Inc., FormerCS Holding USA, Inc., formerly Cirque du Soleil Holding USA Inc., FormerCS (US), Inc., formerly Cirque du Soleil (US), Inc., FormerCS America, Inc., formerly Cirque du Soleil America, Inc., VStar Entertainment Group, LLC, FormerCS Dreams Holdings LLC, formerly Cirque Dreams Holdings LLC, VStar Merchandising, LLC, VStar International, LLC, VStar Theatrical, LLC, VStar Touring, LLC, FormerSCS Orlando, L.LC., formerly Cirque du Soleil Orlando, LLC, FormerCS Nevada, Inc., formerly Cirque du Soleil Nevada, Inc., FormerCS My Call, L.L.C., formerly Cirque du Soleil My Call, LLC, Velsi, LLC, Blue Man Inc., Blue Man Group Holdings, LLC, Blue Man Group Records, LLC, Astor Show Productions, LLC, Blue Man Group Publishing, LLC, Blue Man Vegas, LLC, Blue Man Orlando, LLC, Blue Man Productions, LLC, Blue Man Chicago, LLC, Blue Man International, LLC, FormerCS Radio CT Holding, L.L.C., formerly Cirque du Soleil Radio CT Holding, LLC, FormerCS Radio CT, L.L.C., formerly Cirque du Soleil Radio CT, LLC, The Works Entertainment, LLC, FormerCS Theatrical, L.L.C., formerly Cirque Theatrical, LLC, FormerCS on Broadway, L.L.C. formerly Cirque on Broadway, LLC and Joie de Vie, LLC</w:t>
            </w:r>
            <w:r w:rsidR="003B1823" w:rsidRPr="0046104D">
              <w:rPr>
                <w:b/>
                <w:sz w:val="20"/>
                <w:szCs w:val="20"/>
                <w:lang w:val="en-CA"/>
              </w:rPr>
              <w:t xml:space="preserve"> v. </w:t>
            </w:r>
            <w:r w:rsidRPr="0046104D">
              <w:rPr>
                <w:b/>
                <w:sz w:val="20"/>
                <w:szCs w:val="20"/>
                <w:lang w:val="en-CA"/>
              </w:rPr>
              <w:t>Quebecor Inc., Quebecor Media Inc., MediaQMI Inc. and Michel Girard</w:t>
            </w:r>
          </w:p>
          <w:p w:rsidR="003B1823" w:rsidRPr="0046104D" w:rsidRDefault="003B1823" w:rsidP="004F60E4">
            <w:pPr>
              <w:pStyle w:val="SCCLsocOtherPartySeparator"/>
              <w:jc w:val="both"/>
              <w:rPr>
                <w:sz w:val="20"/>
                <w:szCs w:val="20"/>
                <w:lang w:val="en-CA"/>
              </w:rPr>
            </w:pPr>
            <w:r w:rsidRPr="0046104D">
              <w:rPr>
                <w:sz w:val="20"/>
                <w:szCs w:val="20"/>
                <w:lang w:val="en-CA"/>
              </w:rPr>
              <w:t>- and -</w:t>
            </w:r>
          </w:p>
          <w:p w:rsidR="003B1823" w:rsidRPr="0046104D" w:rsidRDefault="003B1823" w:rsidP="004F60E4">
            <w:pPr>
              <w:pStyle w:val="SCCLsocParty"/>
              <w:jc w:val="both"/>
              <w:rPr>
                <w:b/>
                <w:sz w:val="20"/>
                <w:szCs w:val="20"/>
                <w:lang w:val="en-CA"/>
              </w:rPr>
            </w:pPr>
            <w:r w:rsidRPr="0046104D">
              <w:rPr>
                <w:b/>
                <w:sz w:val="20"/>
                <w:szCs w:val="20"/>
                <w:lang w:val="en-CA"/>
              </w:rPr>
              <w:t xml:space="preserve">Ernst &amp; Young </w:t>
            </w:r>
            <w:r w:rsidR="00E918B1" w:rsidRPr="0046104D">
              <w:rPr>
                <w:b/>
                <w:sz w:val="20"/>
                <w:szCs w:val="20"/>
                <w:lang w:val="en-CA"/>
              </w:rPr>
              <w:t>i</w:t>
            </w:r>
            <w:r w:rsidRPr="0046104D">
              <w:rPr>
                <w:b/>
                <w:sz w:val="20"/>
                <w:szCs w:val="20"/>
                <w:lang w:val="en-CA"/>
              </w:rPr>
              <w:t>nc.</w:t>
            </w:r>
          </w:p>
          <w:p w:rsidR="003B1823" w:rsidRPr="0046104D" w:rsidRDefault="003B1823" w:rsidP="004F60E4">
            <w:pPr>
              <w:jc w:val="both"/>
              <w:rPr>
                <w:sz w:val="20"/>
                <w:szCs w:val="20"/>
              </w:rPr>
            </w:pPr>
            <w:r w:rsidRPr="0046104D">
              <w:rPr>
                <w:sz w:val="20"/>
                <w:szCs w:val="20"/>
              </w:rPr>
              <w:t>(Que.) (Civil) (By Leave)</w:t>
            </w:r>
          </w:p>
        </w:tc>
      </w:tr>
      <w:tr w:rsidR="003B1823" w:rsidRPr="0046104D" w:rsidTr="004F60E4">
        <w:tc>
          <w:tcPr>
            <w:tcW w:w="5000" w:type="pct"/>
            <w:gridSpan w:val="2"/>
          </w:tcPr>
          <w:p w:rsidR="00E918B1" w:rsidRPr="0046104D" w:rsidRDefault="00E918B1" w:rsidP="00E918B1">
            <w:pPr>
              <w:jc w:val="both"/>
              <w:rPr>
                <w:sz w:val="20"/>
                <w:szCs w:val="20"/>
              </w:rPr>
            </w:pPr>
            <w:r w:rsidRPr="0046104D">
              <w:rPr>
                <w:sz w:val="20"/>
                <w:szCs w:val="20"/>
              </w:rPr>
              <w:t xml:space="preserve">The application for leave to appeal from the judgment of the Court of Appeal of Quebec (Montréal), Number 500-09-029869-229, 2022 QCCA 549, dated April 5, 2022, is dismissed with costs. </w:t>
            </w:r>
          </w:p>
          <w:p w:rsidR="003B1823" w:rsidRPr="0046104D" w:rsidRDefault="003B1823" w:rsidP="004F60E4">
            <w:pPr>
              <w:jc w:val="both"/>
              <w:rPr>
                <w:iCs/>
                <w:color w:val="000000"/>
                <w:sz w:val="20"/>
                <w:szCs w:val="20"/>
              </w:rPr>
            </w:pPr>
          </w:p>
        </w:tc>
      </w:tr>
      <w:tr w:rsidR="003B1823" w:rsidRPr="0046104D" w:rsidTr="004F60E4">
        <w:tc>
          <w:tcPr>
            <w:tcW w:w="5000" w:type="pct"/>
            <w:gridSpan w:val="2"/>
          </w:tcPr>
          <w:p w:rsidR="003B1823" w:rsidRPr="0046104D" w:rsidRDefault="003B1823" w:rsidP="004F60E4">
            <w:pPr>
              <w:jc w:val="both"/>
              <w:rPr>
                <w:sz w:val="20"/>
                <w:szCs w:val="20"/>
              </w:rPr>
            </w:pPr>
            <w:r w:rsidRPr="0046104D">
              <w:rPr>
                <w:iCs/>
                <w:color w:val="000000"/>
                <w:sz w:val="20"/>
                <w:szCs w:val="20"/>
              </w:rPr>
              <w:t xml:space="preserve">Bankruptcy and insolvency — </w:t>
            </w:r>
            <w:r w:rsidRPr="0046104D">
              <w:rPr>
                <w:i/>
                <w:iCs/>
                <w:color w:val="000000"/>
                <w:sz w:val="20"/>
                <w:szCs w:val="20"/>
              </w:rPr>
              <w:t>Companies’ Creditors Arrangement Act</w:t>
            </w:r>
            <w:r w:rsidRPr="0046104D">
              <w:rPr>
                <w:iCs/>
                <w:color w:val="000000"/>
                <w:sz w:val="20"/>
                <w:szCs w:val="20"/>
              </w:rPr>
              <w:t xml:space="preserve"> (</w:t>
            </w:r>
            <w:r w:rsidRPr="0046104D">
              <w:rPr>
                <w:i/>
                <w:iCs/>
                <w:color w:val="000000"/>
                <w:sz w:val="20"/>
                <w:szCs w:val="20"/>
              </w:rPr>
              <w:t>CCAA</w:t>
            </w:r>
            <w:r w:rsidRPr="0046104D">
              <w:rPr>
                <w:iCs/>
                <w:color w:val="000000"/>
                <w:sz w:val="20"/>
                <w:szCs w:val="20"/>
              </w:rPr>
              <w:t>) — Compromise — Scope of release</w:t>
            </w:r>
            <w:r w:rsidRPr="0046104D">
              <w:rPr>
                <w:sz w:val="20"/>
                <w:szCs w:val="20"/>
              </w:rPr>
              <w:t xml:space="preserve"> in favour of company directors and officers — Wrongful or oppressive conduct by directors </w:t>
            </w:r>
            <w:r w:rsidRPr="0046104D">
              <w:rPr>
                <w:iCs/>
                <w:color w:val="000000"/>
                <w:sz w:val="20"/>
                <w:szCs w:val="20"/>
              </w:rPr>
              <w:t>— Defamation claim against directors</w:t>
            </w:r>
            <w:r w:rsidRPr="0046104D">
              <w:rPr>
                <w:color w:val="000000"/>
                <w:sz w:val="20"/>
                <w:szCs w:val="20"/>
              </w:rPr>
              <w:t xml:space="preserve"> — Claims against directors and officers of debtor company that may not be compromised in restructuring proceedings</w:t>
            </w:r>
            <w:r w:rsidRPr="0046104D">
              <w:rPr>
                <w:sz w:val="20"/>
                <w:szCs w:val="20"/>
              </w:rPr>
              <w:t xml:space="preserve"> under </w:t>
            </w:r>
            <w:r w:rsidRPr="0046104D">
              <w:rPr>
                <w:i/>
                <w:color w:val="000000"/>
                <w:sz w:val="20"/>
                <w:szCs w:val="20"/>
              </w:rPr>
              <w:t>CCAA</w:t>
            </w:r>
            <w:r w:rsidRPr="0046104D">
              <w:rPr>
                <w:color w:val="000000"/>
                <w:sz w:val="20"/>
                <w:szCs w:val="20"/>
              </w:rPr>
              <w:t xml:space="preserve"> </w:t>
            </w:r>
            <w:r w:rsidRPr="0046104D">
              <w:rPr>
                <w:sz w:val="20"/>
                <w:szCs w:val="20"/>
              </w:rPr>
              <w:t xml:space="preserve">pursuant to “wrongful or oppressive conduct” exception in s. 5.1(2) of </w:t>
            </w:r>
            <w:r w:rsidRPr="0046104D">
              <w:rPr>
                <w:i/>
                <w:iCs/>
                <w:color w:val="000000"/>
                <w:sz w:val="20"/>
                <w:szCs w:val="20"/>
              </w:rPr>
              <w:t>CCAA</w:t>
            </w:r>
            <w:r w:rsidRPr="0046104D">
              <w:rPr>
                <w:sz w:val="20"/>
                <w:szCs w:val="20"/>
              </w:rPr>
              <w:t xml:space="preserve"> — Party that has burden of proving that conduct of director or officer is “wrongful or oppressive” within meaning of s. 5.1(2) of </w:t>
            </w:r>
            <w:r w:rsidRPr="0046104D">
              <w:rPr>
                <w:i/>
                <w:iCs/>
                <w:color w:val="000000"/>
                <w:sz w:val="20"/>
                <w:szCs w:val="20"/>
              </w:rPr>
              <w:t>CCAA</w:t>
            </w:r>
            <w:r w:rsidRPr="0046104D">
              <w:rPr>
                <w:iCs/>
                <w:color w:val="000000"/>
                <w:sz w:val="20"/>
                <w:szCs w:val="20"/>
              </w:rPr>
              <w:t>,</w:t>
            </w:r>
            <w:r w:rsidRPr="0046104D">
              <w:rPr>
                <w:sz w:val="20"/>
                <w:szCs w:val="20"/>
              </w:rPr>
              <w:t xml:space="preserve"> and extent of that burden — </w:t>
            </w:r>
            <w:r w:rsidRPr="0046104D">
              <w:rPr>
                <w:i/>
                <w:iCs/>
                <w:color w:val="000000"/>
                <w:sz w:val="20"/>
                <w:szCs w:val="20"/>
              </w:rPr>
              <w:t>Companies’ Creditors Arrangement Act</w:t>
            </w:r>
            <w:r w:rsidRPr="0046104D">
              <w:rPr>
                <w:sz w:val="20"/>
                <w:szCs w:val="20"/>
              </w:rPr>
              <w:t>, R.S.C. 1985, c. C-36, s. 5.1(2) and (3).</w:t>
            </w:r>
          </w:p>
        </w:tc>
      </w:tr>
      <w:tr w:rsidR="003B1823" w:rsidRPr="0046104D" w:rsidTr="004F60E4">
        <w:tc>
          <w:tcPr>
            <w:tcW w:w="5000" w:type="pct"/>
            <w:gridSpan w:val="2"/>
          </w:tcPr>
          <w:p w:rsidR="003B1823" w:rsidRPr="0046104D" w:rsidRDefault="003B1823" w:rsidP="004F60E4">
            <w:pPr>
              <w:jc w:val="both"/>
              <w:rPr>
                <w:sz w:val="20"/>
                <w:szCs w:val="20"/>
              </w:rPr>
            </w:pPr>
          </w:p>
        </w:tc>
      </w:tr>
    </w:tbl>
    <w:p w:rsidR="00E918B1" w:rsidRPr="0046104D" w:rsidRDefault="00E918B1">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5000" w:type="pct"/>
            <w:gridSpan w:val="3"/>
          </w:tcPr>
          <w:p w:rsidR="003B1823" w:rsidRPr="0046104D" w:rsidRDefault="003B1823" w:rsidP="004F60E4">
            <w:pPr>
              <w:jc w:val="both"/>
              <w:rPr>
                <w:sz w:val="20"/>
                <w:szCs w:val="20"/>
              </w:rPr>
            </w:pPr>
            <w:r w:rsidRPr="0046104D">
              <w:rPr>
                <w:sz w:val="20"/>
                <w:szCs w:val="20"/>
              </w:rPr>
              <w:t xml:space="preserve">On May 1, 2020, in response to a column by Michel Girard published in Le Journal de Montréal on April 29, 2020, and entitled “Le Cirque du Soleil contrôlé depuis un paradis fiscal” </w:t>
            </w:r>
            <w:r w:rsidRPr="0046104D">
              <w:rPr>
                <w:rFonts w:cs="Times New Roman"/>
                <w:sz w:val="20"/>
                <w:szCs w:val="20"/>
              </w:rPr>
              <w:t>[</w:t>
            </w:r>
            <w:r w:rsidRPr="0046104D">
              <w:rPr>
                <w:sz w:val="20"/>
                <w:szCs w:val="20"/>
              </w:rPr>
              <w:t>Cirque du Soleil controlled from tax haven</w:t>
            </w:r>
            <w:r w:rsidRPr="0046104D">
              <w:rPr>
                <w:rFonts w:cs="Times New Roman"/>
                <w:sz w:val="20"/>
                <w:szCs w:val="20"/>
              </w:rPr>
              <w:t>]</w:t>
            </w:r>
            <w:r w:rsidRPr="0046104D">
              <w:rPr>
                <w:sz w:val="20"/>
                <w:szCs w:val="20"/>
              </w:rPr>
              <w:t xml:space="preserve">, the applicants, collectively referred to as Groupe Cirque du Soleil, sent the respondents, Quebecor inc., Quebecor Media inc., MediaQMI inc. and Michel Girard, a demand letter in which they alleged, among other things, that the title and content of Mr. Girard’s column </w:t>
            </w:r>
            <w:r w:rsidRPr="0046104D">
              <w:rPr>
                <w:rFonts w:cs="Times New Roman"/>
                <w:sz w:val="20"/>
                <w:szCs w:val="20"/>
              </w:rPr>
              <w:t>[</w:t>
            </w:r>
            <w:r w:rsidRPr="0046104D">
              <w:rPr>
                <w:rFonts w:cs="Times New Roman"/>
                <w:smallCaps/>
                <w:sz w:val="20"/>
                <w:szCs w:val="20"/>
              </w:rPr>
              <w:t>translation</w:t>
            </w:r>
            <w:r w:rsidRPr="0046104D">
              <w:rPr>
                <w:rFonts w:asciiTheme="minorBidi" w:hAnsiTheme="minorBidi"/>
                <w:sz w:val="20"/>
                <w:szCs w:val="20"/>
              </w:rPr>
              <w:t>] “were false and without any factual basis</w:t>
            </w:r>
            <w:r w:rsidRPr="0046104D">
              <w:rPr>
                <w:sz w:val="20"/>
                <w:szCs w:val="20"/>
              </w:rPr>
              <w:t xml:space="preserve"> [and] intentionally biased” and that “Mr. Girard’s avowed goal was to undermine [their efforts] in [their] endeavour to obtain financial assistance or financing on commercial terms from the Canadian and Quebec governments in the context of the current crisis”. That demand letter was leaked through the newspaper La Presse before the respondents even received it. On May 6 and 9, 2020, the respondents sent the applicants two demand letters in succession in which they insisted that the applicants retract </w:t>
            </w:r>
            <w:r w:rsidRPr="0046104D">
              <w:rPr>
                <w:rFonts w:cs="Times New Roman"/>
                <w:sz w:val="20"/>
                <w:szCs w:val="20"/>
              </w:rPr>
              <w:t>[</w:t>
            </w:r>
            <w:r w:rsidRPr="0046104D">
              <w:rPr>
                <w:rFonts w:cs="Times New Roman"/>
                <w:smallCaps/>
                <w:sz w:val="20"/>
                <w:szCs w:val="20"/>
              </w:rPr>
              <w:t>translation</w:t>
            </w:r>
            <w:r w:rsidRPr="0046104D">
              <w:rPr>
                <w:rFonts w:asciiTheme="minorBidi" w:hAnsiTheme="minorBidi"/>
                <w:sz w:val="20"/>
                <w:szCs w:val="20"/>
              </w:rPr>
              <w:t>]</w:t>
            </w:r>
            <w:r w:rsidRPr="0046104D">
              <w:rPr>
                <w:sz w:val="20"/>
                <w:szCs w:val="20"/>
              </w:rPr>
              <w:t xml:space="preserve"> “fully and publicly the false and deceptive statements in [their] letter of May 1, 2020”. On May 25, 2020, the respondents sent a formal demand letter to a number of individuals, including Daniel Lamarre, David Trujillo, Stéphane Lefebvre and Mitchell Garber in their </w:t>
            </w:r>
            <w:r w:rsidRPr="0046104D">
              <w:rPr>
                <w:rFonts w:cs="Times New Roman"/>
                <w:sz w:val="20"/>
                <w:szCs w:val="20"/>
              </w:rPr>
              <w:t>[</w:t>
            </w:r>
            <w:r w:rsidRPr="0046104D">
              <w:rPr>
                <w:rFonts w:cs="Times New Roman"/>
                <w:smallCaps/>
                <w:sz w:val="20"/>
                <w:szCs w:val="20"/>
              </w:rPr>
              <w:t>translation</w:t>
            </w:r>
            <w:r w:rsidRPr="0046104D">
              <w:rPr>
                <w:rFonts w:asciiTheme="minorBidi" w:hAnsiTheme="minorBidi"/>
                <w:sz w:val="20"/>
                <w:szCs w:val="20"/>
              </w:rPr>
              <w:t xml:space="preserve">] “capacity as officer and/or director (or shareholder assuming the powers of the board of directors </w:t>
            </w:r>
            <w:r w:rsidRPr="0046104D">
              <w:rPr>
                <w:sz w:val="20"/>
                <w:szCs w:val="20"/>
              </w:rPr>
              <w:t xml:space="preserve">under a unanimous shareholders’ agreement) of Cirque du Soleil Holdings L.P. and/or its affiliated companies”. In that letter, the respondents continued to demand the retraction of the statements made in order to avoid involving the courts in the matter through an action in defamation. On May 27, 2020, the applicants and the individuals referred to in the letter of May 25 indicated for their first time, through their counsel, that they refused to retract the statements. On June 29, 2020, the respondents filed a court action in defamation against the individuals referred to in the letter of May 25, 2020. On June 30, 2020, that defamation claim was stayed by an initial order made by the court under the </w:t>
            </w:r>
            <w:r w:rsidRPr="0046104D">
              <w:rPr>
                <w:i/>
                <w:iCs/>
                <w:color w:val="000000"/>
                <w:sz w:val="20"/>
                <w:szCs w:val="20"/>
              </w:rPr>
              <w:t>CCAA</w:t>
            </w:r>
            <w:r w:rsidRPr="0046104D">
              <w:rPr>
                <w:sz w:val="20"/>
                <w:szCs w:val="20"/>
              </w:rPr>
              <w:t xml:space="preserve">. The intervener, Ernst &amp; Young Inc., was then appointed monitor. On October 26, 2020, the court made an approval and vesting order under the </w:t>
            </w:r>
            <w:r w:rsidRPr="0046104D">
              <w:rPr>
                <w:i/>
                <w:sz w:val="20"/>
                <w:szCs w:val="20"/>
              </w:rPr>
              <w:t>CCAA</w:t>
            </w:r>
            <w:r w:rsidRPr="0046104D">
              <w:rPr>
                <w:sz w:val="20"/>
                <w:szCs w:val="20"/>
              </w:rPr>
              <w:t xml:space="preserve">, continued the stay of the action in defamation and released the applicants’ directors and officers from any existing or future claim based on any act or omission relating to the conduct of the applicants’ business or affairs, except the defamation claim. In early December 2021, the respondents filed a motion for a determination of the scope of the release in favour of former directors and, accordingly, for the lifting of the stay of proceedings under ss. 13 and 14 of the </w:t>
            </w:r>
            <w:r w:rsidRPr="0046104D">
              <w:rPr>
                <w:i/>
                <w:iCs/>
                <w:color w:val="000000"/>
                <w:sz w:val="20"/>
                <w:szCs w:val="20"/>
              </w:rPr>
              <w:t>CCAA</w:t>
            </w:r>
            <w:r w:rsidRPr="0046104D">
              <w:rPr>
                <w:sz w:val="20"/>
                <w:szCs w:val="20"/>
              </w:rPr>
              <w:t>. The Superior Court granted the motion, thereby allowing the defamation claim to continue. The Court of Appeal dismissed the application for leave to appeal from the Superior Court’s decision.</w:t>
            </w:r>
          </w:p>
          <w:p w:rsidR="003B1823" w:rsidRPr="0046104D" w:rsidRDefault="003B1823" w:rsidP="004F60E4">
            <w:pPr>
              <w:jc w:val="both"/>
              <w:rPr>
                <w:sz w:val="20"/>
                <w:szCs w:val="20"/>
              </w:rPr>
            </w:pPr>
          </w:p>
        </w:tc>
      </w:tr>
      <w:tr w:rsidR="003B1823" w:rsidRPr="0046104D" w:rsidTr="004F60E4">
        <w:tc>
          <w:tcPr>
            <w:tcW w:w="2427" w:type="pct"/>
          </w:tcPr>
          <w:p w:rsidR="003B1823" w:rsidRPr="0046104D" w:rsidRDefault="003B1823" w:rsidP="004F60E4">
            <w:pPr>
              <w:jc w:val="both"/>
              <w:rPr>
                <w:sz w:val="20"/>
                <w:szCs w:val="20"/>
              </w:rPr>
            </w:pPr>
            <w:r w:rsidRPr="0046104D">
              <w:rPr>
                <w:sz w:val="20"/>
                <w:szCs w:val="20"/>
              </w:rPr>
              <w:t>December 23, 2021</w:t>
            </w:r>
          </w:p>
          <w:p w:rsidR="003B1823" w:rsidRPr="0046104D" w:rsidRDefault="003B1823" w:rsidP="004F60E4">
            <w:pPr>
              <w:jc w:val="both"/>
              <w:rPr>
                <w:sz w:val="20"/>
                <w:szCs w:val="20"/>
              </w:rPr>
            </w:pPr>
            <w:r w:rsidRPr="0046104D">
              <w:rPr>
                <w:sz w:val="20"/>
                <w:szCs w:val="20"/>
              </w:rPr>
              <w:t>Quebec Superior Court</w:t>
            </w:r>
          </w:p>
          <w:p w:rsidR="003B1823" w:rsidRPr="0046104D" w:rsidRDefault="003B1823" w:rsidP="004F60E4">
            <w:pPr>
              <w:jc w:val="both"/>
              <w:rPr>
                <w:sz w:val="20"/>
                <w:szCs w:val="20"/>
              </w:rPr>
            </w:pPr>
            <w:r w:rsidRPr="0046104D">
              <w:rPr>
                <w:sz w:val="20"/>
                <w:szCs w:val="20"/>
              </w:rPr>
              <w:t>(Gouin J.)</w:t>
            </w:r>
          </w:p>
          <w:p w:rsidR="003B1823" w:rsidRPr="0046104D" w:rsidRDefault="0046104D" w:rsidP="004F60E4">
            <w:pPr>
              <w:jc w:val="both"/>
              <w:rPr>
                <w:sz w:val="20"/>
                <w:szCs w:val="20"/>
              </w:rPr>
            </w:pPr>
            <w:hyperlink r:id="rId38" w:history="1">
              <w:r w:rsidR="003B1823" w:rsidRPr="0046104D">
                <w:rPr>
                  <w:rStyle w:val="Hyperlink"/>
                  <w:sz w:val="20"/>
                  <w:szCs w:val="20"/>
                </w:rPr>
                <w:t>2021 QCCS 5319</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Motion by Quebecor inc., Quebecor Media inc., MediaQMI inc. and Michel Girard for determination of scope of release in favour of former directors and, accordingly, for lifting of stay of proceedings granted</w:t>
            </w:r>
          </w:p>
          <w:p w:rsidR="003B1823" w:rsidRPr="0046104D" w:rsidRDefault="003B1823" w:rsidP="004F60E4">
            <w:pPr>
              <w:jc w:val="both"/>
              <w:rPr>
                <w:sz w:val="20"/>
                <w:szCs w:val="20"/>
              </w:rPr>
            </w:pPr>
            <w:r w:rsidRPr="0046104D">
              <w:rPr>
                <w:sz w:val="20"/>
                <w:szCs w:val="20"/>
              </w:rPr>
              <w:t>Stay of proceedings lifted to allow continuation of defamation claim against Daniel Lamarre, David Trujillo, Stéphane Lefebvre and Mitchell Garber</w:t>
            </w:r>
          </w:p>
          <w:p w:rsidR="003B1823" w:rsidRPr="0046104D" w:rsidRDefault="003B1823" w:rsidP="004F60E4">
            <w:pPr>
              <w:jc w:val="both"/>
              <w:rPr>
                <w:sz w:val="20"/>
                <w:szCs w:val="20"/>
              </w:rPr>
            </w:pPr>
          </w:p>
        </w:tc>
      </w:tr>
      <w:tr w:rsidR="003B1823" w:rsidRPr="0046104D" w:rsidTr="004F60E4">
        <w:tc>
          <w:tcPr>
            <w:tcW w:w="2427" w:type="pct"/>
          </w:tcPr>
          <w:p w:rsidR="003B1823" w:rsidRPr="0046104D" w:rsidRDefault="003B1823" w:rsidP="004F60E4">
            <w:pPr>
              <w:jc w:val="both"/>
              <w:rPr>
                <w:sz w:val="20"/>
                <w:szCs w:val="20"/>
              </w:rPr>
            </w:pPr>
            <w:r w:rsidRPr="0046104D">
              <w:rPr>
                <w:sz w:val="20"/>
                <w:szCs w:val="20"/>
              </w:rPr>
              <w:t>April 5, 2022</w:t>
            </w:r>
          </w:p>
          <w:p w:rsidR="003B1823" w:rsidRPr="0046104D" w:rsidRDefault="003B1823" w:rsidP="004F60E4">
            <w:pPr>
              <w:jc w:val="both"/>
              <w:rPr>
                <w:sz w:val="20"/>
                <w:szCs w:val="20"/>
              </w:rPr>
            </w:pPr>
            <w:r w:rsidRPr="0046104D">
              <w:rPr>
                <w:sz w:val="20"/>
                <w:szCs w:val="20"/>
              </w:rPr>
              <w:t>Quebec Court of Appeal (Montréal)</w:t>
            </w:r>
          </w:p>
          <w:p w:rsidR="003B1823" w:rsidRPr="0046104D" w:rsidRDefault="003B1823" w:rsidP="004F60E4">
            <w:pPr>
              <w:jc w:val="both"/>
              <w:rPr>
                <w:sz w:val="20"/>
                <w:szCs w:val="20"/>
              </w:rPr>
            </w:pPr>
            <w:r w:rsidRPr="0046104D">
              <w:rPr>
                <w:sz w:val="20"/>
                <w:szCs w:val="20"/>
              </w:rPr>
              <w:t>(Fournier J.A.)</w:t>
            </w:r>
          </w:p>
          <w:p w:rsidR="003B1823" w:rsidRPr="0046104D" w:rsidRDefault="0046104D" w:rsidP="004F60E4">
            <w:pPr>
              <w:jc w:val="both"/>
              <w:rPr>
                <w:sz w:val="20"/>
                <w:szCs w:val="20"/>
              </w:rPr>
            </w:pPr>
            <w:hyperlink r:id="rId39" w:history="1">
              <w:r w:rsidR="003B1823" w:rsidRPr="0046104D">
                <w:rPr>
                  <w:rStyle w:val="Hyperlink"/>
                  <w:sz w:val="20"/>
                  <w:szCs w:val="20"/>
                </w:rPr>
                <w:t>2022 QCCA 549</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 xml:space="preserve">Leave to appeal refused </w:t>
            </w:r>
          </w:p>
          <w:p w:rsidR="003B1823" w:rsidRPr="0046104D" w:rsidRDefault="003B1823" w:rsidP="004F60E4">
            <w:pPr>
              <w:jc w:val="both"/>
              <w:rPr>
                <w:sz w:val="20"/>
                <w:szCs w:val="20"/>
              </w:rPr>
            </w:pPr>
          </w:p>
        </w:tc>
      </w:tr>
      <w:tr w:rsidR="003B1823" w:rsidRPr="0046104D" w:rsidTr="004F60E4">
        <w:tc>
          <w:tcPr>
            <w:tcW w:w="2427" w:type="pct"/>
          </w:tcPr>
          <w:p w:rsidR="003B1823" w:rsidRPr="0046104D" w:rsidRDefault="003B1823" w:rsidP="004F60E4">
            <w:pPr>
              <w:jc w:val="both"/>
              <w:rPr>
                <w:sz w:val="20"/>
                <w:szCs w:val="20"/>
              </w:rPr>
            </w:pPr>
            <w:r w:rsidRPr="0046104D">
              <w:rPr>
                <w:sz w:val="20"/>
                <w:szCs w:val="20"/>
              </w:rPr>
              <w:t>June 6, 2022</w:t>
            </w:r>
          </w:p>
          <w:p w:rsidR="003B1823" w:rsidRPr="0046104D" w:rsidRDefault="003B1823" w:rsidP="004F60E4">
            <w:pPr>
              <w:jc w:val="both"/>
              <w:rPr>
                <w:sz w:val="20"/>
                <w:szCs w:val="20"/>
              </w:rPr>
            </w:pPr>
            <w:r w:rsidRPr="0046104D">
              <w:rPr>
                <w:sz w:val="20"/>
                <w:szCs w:val="20"/>
              </w:rPr>
              <w:t>Supreme Court of Canada</w:t>
            </w: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Application for leave to appeal filed</w:t>
            </w:r>
          </w:p>
          <w:p w:rsidR="003B1823" w:rsidRPr="0046104D" w:rsidRDefault="003B1823" w:rsidP="004F60E4">
            <w:pPr>
              <w:jc w:val="both"/>
              <w:rPr>
                <w:sz w:val="20"/>
                <w:szCs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61" style="width:2in;height:1pt" o:hrpct="0" o:hralign="center" o:hrstd="t" o:hrnoshade="t" o:hr="t" fillcolor="black [3213]" stroked="f"/>
        </w:pict>
      </w:r>
    </w:p>
    <w:p w:rsidR="003B1823" w:rsidRPr="0046104D" w:rsidRDefault="003B1823" w:rsidP="003B1823">
      <w:pPr>
        <w:jc w:val="both"/>
        <w:rPr>
          <w:sz w:val="20"/>
          <w:szCs w:val="20"/>
        </w:rPr>
      </w:pPr>
    </w:p>
    <w:p w:rsidR="00E918B1" w:rsidRPr="0046104D" w:rsidRDefault="00E918B1">
      <w:r w:rsidRPr="0046104D">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B1823" w:rsidRPr="0046104D" w:rsidTr="004F60E4">
        <w:tc>
          <w:tcPr>
            <w:tcW w:w="543" w:type="pct"/>
          </w:tcPr>
          <w:p w:rsidR="003B1823" w:rsidRPr="0046104D" w:rsidRDefault="003B1823" w:rsidP="004F60E4">
            <w:pPr>
              <w:jc w:val="both"/>
              <w:rPr>
                <w:sz w:val="20"/>
                <w:szCs w:val="20"/>
              </w:rPr>
            </w:pPr>
            <w:r w:rsidRPr="0046104D">
              <w:rPr>
                <w:rStyle w:val="SCCFileNumberChar"/>
                <w:sz w:val="20"/>
                <w:szCs w:val="20"/>
              </w:rPr>
              <w:t>40206</w:t>
            </w:r>
          </w:p>
        </w:tc>
        <w:tc>
          <w:tcPr>
            <w:tcW w:w="4457" w:type="pct"/>
          </w:tcPr>
          <w:p w:rsidR="003B1823" w:rsidRPr="0046104D" w:rsidRDefault="00E918B1" w:rsidP="00E918B1">
            <w:pPr>
              <w:pStyle w:val="SCCLsocParty"/>
              <w:jc w:val="both"/>
              <w:rPr>
                <w:b/>
                <w:sz w:val="20"/>
                <w:szCs w:val="20"/>
                <w:lang w:val="en-CA"/>
              </w:rPr>
            </w:pPr>
            <w:r w:rsidRPr="0046104D">
              <w:rPr>
                <w:b/>
                <w:sz w:val="20"/>
                <w:szCs w:val="20"/>
                <w:lang w:val="en-US"/>
              </w:rPr>
              <w:t xml:space="preserve">9424-9356 Québec inc., 9424-9398 Québec inc., Commandité FormerCS inc., anciennement Cirque du Soleil GP inc., FormerCS U.S. Holdings, Inc., anciennement CDS U.S. Holdings, Inc., FormerCS Holding USA, Inc., anciennement CDS U.S. Intermediate Holdings, Inc., FormerCS Holding USA, Inc., anciennement Cirque du Soleil Holding USA Inc., FormerCS (US), Inc., anciennement Cirque du Soleil (US), Inc., FormerCS America, Inc., anciennement Cirque du Soleil America, Inc., VStar Entertainment Group, LLC, FormerCS Dreams Holdings LLC, anciennement Cirque Dreams Holdings LLC, VStar Merchandising, LLC, VStar International, LLC, VStar Theatrical, LLC, VStar Touring, LLC, FormerSCS Orlando, L.LC., anciennement Cirque du Soleil Orlando, LLC, FormerCS Nevada, Inc., anciennement Cirque du Soleil Nevada, Inc., FormerCS My Call, L.L.C., anciennement Cirque du Soleil My Call, LLC, Velsi, LLC, Blue Man Inc., Blue Man Group Holdings, LLC, Blue Man Group Records, LLC, Astor Show Productions, LLC, Blue Man Group Publishing, LLC, Blue Man Vegas, LLC, Blue Man Orlando, LLC, Blue Man Productions, LLC, Blue Man Chicago, LLC, Blue Man International, LLC, FormerCS Radio CT Holding, L.L.C., anciennement Cirque du Soleil Radio CT Holding, LLC, FormerCS Radio CT, L.L.C., anciennement Cirque du Soleil Radio CT, LLC, The Works Entertainment, LLC, FormerCS Theatrical, L.L.C., anciennement Cirque Theatrical, LLC, FormerCS on Broadway, L.L.C. anciennement Cirque on Broadway, LLC et Joie de Vie, LLC </w:t>
            </w:r>
            <w:r w:rsidR="003B1823" w:rsidRPr="0046104D">
              <w:rPr>
                <w:b/>
                <w:sz w:val="20"/>
                <w:szCs w:val="20"/>
                <w:lang w:val="en-US"/>
              </w:rPr>
              <w:t xml:space="preserve">c. </w:t>
            </w:r>
            <w:r w:rsidRPr="0046104D">
              <w:rPr>
                <w:b/>
                <w:sz w:val="20"/>
                <w:szCs w:val="20"/>
                <w:lang w:val="en-US"/>
              </w:rPr>
              <w:t>Québecor inc., Québécor Média inc., MédiaQMI inc. et Michel Girard</w:t>
            </w:r>
          </w:p>
          <w:p w:rsidR="003B1823" w:rsidRPr="0046104D" w:rsidRDefault="003B1823" w:rsidP="004F60E4">
            <w:pPr>
              <w:pStyle w:val="SCCLsocOtherPartySeparator"/>
              <w:jc w:val="both"/>
              <w:rPr>
                <w:sz w:val="20"/>
                <w:szCs w:val="20"/>
              </w:rPr>
            </w:pPr>
            <w:r w:rsidRPr="0046104D">
              <w:rPr>
                <w:sz w:val="20"/>
                <w:szCs w:val="20"/>
              </w:rPr>
              <w:t>- et -</w:t>
            </w:r>
          </w:p>
          <w:p w:rsidR="003B1823" w:rsidRPr="0046104D" w:rsidRDefault="003B1823" w:rsidP="004F60E4">
            <w:pPr>
              <w:pStyle w:val="SCCLsocParty"/>
              <w:jc w:val="both"/>
              <w:rPr>
                <w:b/>
                <w:sz w:val="20"/>
                <w:szCs w:val="20"/>
              </w:rPr>
            </w:pPr>
            <w:r w:rsidRPr="0046104D">
              <w:rPr>
                <w:b/>
                <w:sz w:val="20"/>
                <w:szCs w:val="20"/>
              </w:rPr>
              <w:t>Ernst &amp; Young Inc.</w:t>
            </w:r>
          </w:p>
          <w:p w:rsidR="003B1823" w:rsidRPr="0046104D" w:rsidRDefault="003B1823" w:rsidP="004F60E4">
            <w:pPr>
              <w:jc w:val="both"/>
              <w:rPr>
                <w:sz w:val="20"/>
                <w:szCs w:val="20"/>
              </w:rPr>
            </w:pPr>
            <w:r w:rsidRPr="0046104D">
              <w:rPr>
                <w:sz w:val="20"/>
                <w:szCs w:val="20"/>
              </w:rPr>
              <w:t>(Qc) (Civile) (Autorisation)</w:t>
            </w:r>
          </w:p>
        </w:tc>
      </w:tr>
      <w:tr w:rsidR="003B1823" w:rsidRPr="0046104D" w:rsidTr="004F60E4">
        <w:tc>
          <w:tcPr>
            <w:tcW w:w="5000" w:type="pct"/>
            <w:gridSpan w:val="2"/>
          </w:tcPr>
          <w:p w:rsidR="003B1823" w:rsidRPr="0046104D" w:rsidRDefault="00E918B1" w:rsidP="004F60E4">
            <w:pPr>
              <w:jc w:val="both"/>
              <w:rPr>
                <w:sz w:val="20"/>
                <w:szCs w:val="20"/>
                <w:lang w:val="fr-CA"/>
              </w:rPr>
            </w:pPr>
            <w:r w:rsidRPr="0046104D">
              <w:rPr>
                <w:sz w:val="20"/>
                <w:szCs w:val="20"/>
                <w:lang w:val="fr-CA"/>
              </w:rPr>
              <w:t>La demande d’autorisation d’appel de l’arrêt de la Cour d’appel du Québec (Montréal), numéro 500-09-029869-229, 2022 QCCA 549, daté du 5 avril 2022, est rejetée avec dépens.</w:t>
            </w:r>
          </w:p>
          <w:p w:rsidR="00E918B1" w:rsidRPr="0046104D" w:rsidRDefault="00E918B1" w:rsidP="004F60E4">
            <w:pPr>
              <w:jc w:val="both"/>
              <w:rPr>
                <w:iCs/>
                <w:color w:val="000000"/>
                <w:sz w:val="20"/>
                <w:szCs w:val="20"/>
                <w:lang w:val="fr-CA"/>
              </w:rPr>
            </w:pPr>
          </w:p>
        </w:tc>
      </w:tr>
      <w:tr w:rsidR="003B1823" w:rsidRPr="0046104D" w:rsidTr="004F60E4">
        <w:tc>
          <w:tcPr>
            <w:tcW w:w="5000" w:type="pct"/>
            <w:gridSpan w:val="2"/>
          </w:tcPr>
          <w:p w:rsidR="003B1823" w:rsidRPr="0046104D" w:rsidRDefault="003B1823" w:rsidP="004F60E4">
            <w:pPr>
              <w:jc w:val="both"/>
              <w:rPr>
                <w:sz w:val="20"/>
                <w:szCs w:val="20"/>
                <w:lang w:val="fr-CA"/>
              </w:rPr>
            </w:pPr>
            <w:r w:rsidRPr="0046104D">
              <w:rPr>
                <w:iCs/>
                <w:color w:val="000000"/>
                <w:sz w:val="20"/>
                <w:szCs w:val="20"/>
                <w:lang w:val="fr-CA"/>
              </w:rPr>
              <w:t xml:space="preserve">Faillite et insolvabilité — </w:t>
            </w:r>
            <w:r w:rsidRPr="0046104D">
              <w:rPr>
                <w:i/>
                <w:iCs/>
                <w:color w:val="000000"/>
                <w:sz w:val="20"/>
                <w:szCs w:val="20"/>
                <w:lang w:val="fr-CA"/>
              </w:rPr>
              <w:t xml:space="preserve">Loi sur les arrangements avec les créanciers des compagnies (LACC) </w:t>
            </w:r>
            <w:r w:rsidRPr="0046104D">
              <w:rPr>
                <w:iCs/>
                <w:color w:val="000000"/>
                <w:sz w:val="20"/>
                <w:szCs w:val="20"/>
                <w:lang w:val="fr-CA"/>
              </w:rPr>
              <w:t xml:space="preserve">—Transaction — </w:t>
            </w:r>
            <w:r w:rsidRPr="0046104D">
              <w:rPr>
                <w:sz w:val="20"/>
                <w:szCs w:val="20"/>
                <w:lang w:val="fr-CA"/>
              </w:rPr>
              <w:t>Portée de la quittance en faveur des administrateurs et des dirigeants de l’entreprise —C</w:t>
            </w:r>
            <w:r w:rsidRPr="0046104D">
              <w:rPr>
                <w:color w:val="000000"/>
                <w:sz w:val="20"/>
                <w:szCs w:val="20"/>
                <w:lang w:val="fr-CA"/>
              </w:rPr>
              <w:t xml:space="preserve">onduite injustifiée ou abusive des administrateurs </w:t>
            </w:r>
            <w:r w:rsidRPr="0046104D">
              <w:rPr>
                <w:iCs/>
                <w:color w:val="000000"/>
                <w:sz w:val="20"/>
                <w:szCs w:val="20"/>
                <w:lang w:val="fr-CA"/>
              </w:rPr>
              <w:t>— Réclamation contre les administrateurs en diffamation</w:t>
            </w:r>
            <w:r w:rsidRPr="0046104D">
              <w:rPr>
                <w:color w:val="000000"/>
                <w:sz w:val="20"/>
                <w:szCs w:val="20"/>
                <w:lang w:val="fr-CA"/>
              </w:rPr>
              <w:t xml:space="preserve"> — </w:t>
            </w:r>
            <w:r w:rsidRPr="0046104D">
              <w:rPr>
                <w:sz w:val="20"/>
                <w:szCs w:val="20"/>
                <w:lang w:val="fr-CA"/>
              </w:rPr>
              <w:t xml:space="preserve">Quelles sont les réclamations à l’encontre des administrateurs et dirigeants d’une compagnie débitrice ne pouvant pas faire l’objet d’une transaction dans le cadre de procédure de restructuration sous la </w:t>
            </w:r>
            <w:r w:rsidRPr="0046104D">
              <w:rPr>
                <w:i/>
                <w:iCs/>
                <w:color w:val="000000"/>
                <w:sz w:val="20"/>
                <w:szCs w:val="20"/>
                <w:lang w:val="fr-CA"/>
              </w:rPr>
              <w:t>LACC</w:t>
            </w:r>
            <w:r w:rsidRPr="0046104D">
              <w:rPr>
                <w:sz w:val="20"/>
                <w:szCs w:val="20"/>
                <w:lang w:val="fr-CA"/>
              </w:rPr>
              <w:t xml:space="preserve">, aux termes de l’exception de « conduite injustifiée ou abusive » de l’art. 5.1(2) de la </w:t>
            </w:r>
            <w:r w:rsidRPr="0046104D">
              <w:rPr>
                <w:i/>
                <w:iCs/>
                <w:color w:val="000000"/>
                <w:sz w:val="20"/>
                <w:szCs w:val="20"/>
                <w:lang w:val="fr-CA"/>
              </w:rPr>
              <w:t>LACC</w:t>
            </w:r>
            <w:r w:rsidRPr="0046104D">
              <w:rPr>
                <w:sz w:val="20"/>
                <w:szCs w:val="20"/>
                <w:lang w:val="fr-CA"/>
              </w:rPr>
              <w:t xml:space="preserve">? — Quelle partie a le fardeau de prouver que la conduite d’un administrateur ou d’un dirigeant est « injustifiée ou abusive » au sens de l’art. 5.1(2) de la </w:t>
            </w:r>
            <w:r w:rsidRPr="0046104D">
              <w:rPr>
                <w:i/>
                <w:iCs/>
                <w:color w:val="000000"/>
                <w:sz w:val="20"/>
                <w:szCs w:val="20"/>
                <w:lang w:val="fr-CA"/>
              </w:rPr>
              <w:t>LACC</w:t>
            </w:r>
            <w:r w:rsidRPr="0046104D">
              <w:rPr>
                <w:sz w:val="20"/>
                <w:szCs w:val="20"/>
                <w:lang w:val="fr-CA"/>
              </w:rPr>
              <w:t xml:space="preserve"> et quelle est l’étendue de ce fardeau? — </w:t>
            </w:r>
            <w:r w:rsidRPr="0046104D">
              <w:rPr>
                <w:i/>
                <w:sz w:val="20"/>
                <w:szCs w:val="20"/>
                <w:lang w:val="fr-CA"/>
              </w:rPr>
              <w:t>Loi sur les arrangements avec les créanciers des compagnies</w:t>
            </w:r>
            <w:r w:rsidRPr="0046104D">
              <w:rPr>
                <w:sz w:val="20"/>
                <w:szCs w:val="20"/>
                <w:lang w:val="fr-CA"/>
              </w:rPr>
              <w:t>, L.R.C., (1985) c. C-36, art. 5.1 (2) et (3).</w:t>
            </w:r>
          </w:p>
        </w:tc>
      </w:tr>
      <w:tr w:rsidR="003B1823" w:rsidRPr="0046104D" w:rsidTr="004F60E4">
        <w:tc>
          <w:tcPr>
            <w:tcW w:w="5000" w:type="pct"/>
            <w:gridSpan w:val="2"/>
          </w:tcPr>
          <w:p w:rsidR="003B1823" w:rsidRPr="0046104D" w:rsidRDefault="003B1823" w:rsidP="004F60E4">
            <w:pPr>
              <w:jc w:val="both"/>
              <w:rPr>
                <w:sz w:val="20"/>
                <w:szCs w:val="20"/>
                <w:lang w:val="fr-CA"/>
              </w:rPr>
            </w:pPr>
          </w:p>
        </w:tc>
      </w:tr>
    </w:tbl>
    <w:p w:rsidR="00E918B1" w:rsidRPr="0046104D" w:rsidRDefault="00E918B1">
      <w:pPr>
        <w:rPr>
          <w:lang w:val="fr-CA"/>
        </w:rPr>
      </w:pPr>
      <w:r w:rsidRPr="0046104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5000" w:type="pct"/>
            <w:gridSpan w:val="3"/>
          </w:tcPr>
          <w:p w:rsidR="003B1823" w:rsidRPr="0046104D" w:rsidRDefault="003B1823" w:rsidP="004F60E4">
            <w:pPr>
              <w:jc w:val="both"/>
              <w:rPr>
                <w:sz w:val="20"/>
                <w:szCs w:val="20"/>
                <w:lang w:val="fr-CA"/>
              </w:rPr>
            </w:pPr>
            <w:r w:rsidRPr="0046104D">
              <w:rPr>
                <w:sz w:val="20"/>
                <w:szCs w:val="20"/>
                <w:lang w:val="fr-CA"/>
              </w:rPr>
              <w:t>Comme suite à une chronique de Monsieur Michel Girard publiée dans le Journal de Montréal le 29 avril 2020 et intitulé « Le Cirque du Soleil contrôlé depuis un paradis fiscal », les demanderesses, appelées collectivement Groupe Cirque du Soleil, ont communiqué aux intimés, Québécor inc., Québécor Média inc., MédiaQMI inc. et M. Michel Girard, le 1</w:t>
            </w:r>
            <w:r w:rsidRPr="0046104D">
              <w:rPr>
                <w:sz w:val="20"/>
                <w:szCs w:val="20"/>
                <w:vertAlign w:val="superscript"/>
                <w:lang w:val="fr-CA"/>
              </w:rPr>
              <w:t>er</w:t>
            </w:r>
            <w:r w:rsidRPr="0046104D">
              <w:rPr>
                <w:sz w:val="20"/>
                <w:szCs w:val="20"/>
                <w:lang w:val="fr-CA"/>
              </w:rPr>
              <w:t xml:space="preserve"> mai 2020, une mise en demeure dans laquelle elles allèguent, notamment, que le titre et le contenu de la chronique de M. Girard « étaient faux et dénués de tout fondement factuel, [et] volontairement tendancieux », et que « [l']objectif avoué de M. Girard, était de nuire [à leurs efforts] dans [leurs] démarches pour obtenir une aide financière ou un financement aux conditions de marché de la part des gouvernements canadien et québécois dans le contexte de la crise actuelle. » Cette mise en demeure a fait l’objet d’une fuite par le biais du journal La Presse avant même que les intimés ne la reçoivent. Les 6 et 9 mai 2020, les intimés ont fait parvenir successivement aux demanderesses deux lettres de mise en demeure exigeant la rétractation « sans réserve et publiquement des propos faux et mensongers de [leur] lettre du 1</w:t>
            </w:r>
            <w:r w:rsidRPr="0046104D">
              <w:rPr>
                <w:sz w:val="20"/>
                <w:szCs w:val="20"/>
                <w:vertAlign w:val="superscript"/>
                <w:lang w:val="fr-CA"/>
              </w:rPr>
              <w:t>er</w:t>
            </w:r>
            <w:r w:rsidRPr="0046104D">
              <w:rPr>
                <w:sz w:val="20"/>
                <w:szCs w:val="20"/>
                <w:lang w:val="fr-CA"/>
              </w:rPr>
              <w:t xml:space="preserve"> mai 2020 ». Le 25 mai 2020, les intimés ont fait parvenir une lettre de mise en demeure formelle à un certain nombre d’individus, incluant M. Daniel Lamarre, M. David Trujillo, M. Stéphane Lefebvre et M. Michell Garber en leur « qualité de dirigeant et/ou administrateur (ou d’actionnaire assumant les pouvoirs du conseil d’administration et vertu d’une convention unanime des actionnaires) de Gestion Cirque du Soleil S.E.C. et/ou ses sociétés affiliées ». Dans cette lettre, les intimés requièrent toujours la rétractation des propos tenus afin d’éviter la judiciarisation de l’affaire par le biais d’un recours en diffamation. Le 27 mai 2020, les demanderesses ainsi que les individus visés par la lettre du 25 mai communiquent pour la première fois, par la voie de leur procureur, leur refus de se rétracter. Le 29 juin 2020, les intimés ont déposé devant les tribunaux un recours en diffamation contre les individus visés par la lettre du 25 mai 2020. Le 30 juin 2020, cette réclamation en diffamation est suspendue par une ordonnance initiale rendue par le tribunal au terme de la </w:t>
            </w:r>
            <w:r w:rsidRPr="0046104D">
              <w:rPr>
                <w:i/>
                <w:iCs/>
                <w:color w:val="000000"/>
                <w:sz w:val="20"/>
                <w:szCs w:val="20"/>
                <w:lang w:val="fr-CA"/>
              </w:rPr>
              <w:t>LACC</w:t>
            </w:r>
            <w:r w:rsidRPr="0046104D">
              <w:rPr>
                <w:sz w:val="20"/>
                <w:szCs w:val="20"/>
                <w:lang w:val="fr-CA"/>
              </w:rPr>
              <w:t xml:space="preserve">. L’intervenant, Ernst &amp; Young inc., est alors nommé contrôleur. Le 26 octobre 2020, le tribunal a émis au terme de la </w:t>
            </w:r>
            <w:r w:rsidRPr="0046104D">
              <w:rPr>
                <w:i/>
                <w:iCs/>
                <w:color w:val="000000"/>
                <w:sz w:val="20"/>
                <w:szCs w:val="20"/>
                <w:lang w:val="fr-CA"/>
              </w:rPr>
              <w:t>LACC</w:t>
            </w:r>
            <w:r w:rsidRPr="0046104D">
              <w:rPr>
                <w:sz w:val="20"/>
                <w:szCs w:val="20"/>
                <w:lang w:val="fr-CA"/>
              </w:rPr>
              <w:t xml:space="preserve"> un « Approval and Vesting Order », il a maintenu la suspension à l’endroit du recours en diffamation et a émis une quittance en faveur des administrateurs et des dirigeants des demanderesses de toute réclamation existante ou future découlant d’une action ou d’une omission eu égard à la conduite des affaires des demanderesses à l’exception de la réclamation en diffamation. En début décembre 2021, les intimés ont déposé une requête visant à faire déterminer la portée de la quittance en faveur d’anciens administrateurs et conséquemment pour la levée de la suspension des procédures en vertu des art. 13 et 14 de la </w:t>
            </w:r>
            <w:r w:rsidRPr="0046104D">
              <w:rPr>
                <w:i/>
                <w:iCs/>
                <w:color w:val="000000"/>
                <w:sz w:val="20"/>
                <w:szCs w:val="20"/>
                <w:lang w:val="fr-CA"/>
              </w:rPr>
              <w:t>LACC</w:t>
            </w:r>
            <w:r w:rsidRPr="0046104D">
              <w:rPr>
                <w:sz w:val="20"/>
                <w:szCs w:val="20"/>
                <w:lang w:val="fr-CA"/>
              </w:rPr>
              <w:t>. La Cour supérieure a accueilli cette requête autorisant ainsi la continuation de la réclamation en diffamation. La Cour d’appel a rejeté la demande de permission d’en appeler de la décision de la Cour supérieure.</w:t>
            </w:r>
          </w:p>
          <w:p w:rsidR="003B1823" w:rsidRPr="0046104D" w:rsidRDefault="003B1823" w:rsidP="004F60E4">
            <w:pPr>
              <w:jc w:val="both"/>
              <w:rPr>
                <w:sz w:val="20"/>
                <w:szCs w:val="20"/>
                <w:lang w:val="fr-CA"/>
              </w:rPr>
            </w:pPr>
          </w:p>
        </w:tc>
      </w:tr>
      <w:tr w:rsidR="003B1823" w:rsidRPr="0046104D" w:rsidTr="004F60E4">
        <w:tc>
          <w:tcPr>
            <w:tcW w:w="2427" w:type="pct"/>
          </w:tcPr>
          <w:p w:rsidR="003B1823" w:rsidRPr="0046104D" w:rsidRDefault="003B1823" w:rsidP="004F60E4">
            <w:pPr>
              <w:jc w:val="both"/>
              <w:rPr>
                <w:sz w:val="20"/>
                <w:szCs w:val="20"/>
                <w:lang w:val="fr-CA"/>
              </w:rPr>
            </w:pPr>
            <w:r w:rsidRPr="0046104D">
              <w:rPr>
                <w:sz w:val="20"/>
                <w:szCs w:val="20"/>
                <w:lang w:val="fr-CA"/>
              </w:rPr>
              <w:t>Le 23 décembre 2021</w:t>
            </w:r>
          </w:p>
          <w:p w:rsidR="003B1823" w:rsidRPr="0046104D" w:rsidRDefault="003B1823" w:rsidP="004F60E4">
            <w:pPr>
              <w:jc w:val="both"/>
              <w:rPr>
                <w:sz w:val="20"/>
                <w:szCs w:val="20"/>
                <w:lang w:val="fr-CA"/>
              </w:rPr>
            </w:pPr>
            <w:r w:rsidRPr="0046104D">
              <w:rPr>
                <w:sz w:val="20"/>
                <w:szCs w:val="20"/>
                <w:lang w:val="fr-CA"/>
              </w:rPr>
              <w:t>Cour supérieure du Québec</w:t>
            </w:r>
          </w:p>
          <w:p w:rsidR="003B1823" w:rsidRPr="0046104D" w:rsidRDefault="003B1823" w:rsidP="004F60E4">
            <w:pPr>
              <w:jc w:val="both"/>
              <w:rPr>
                <w:sz w:val="20"/>
                <w:szCs w:val="20"/>
              </w:rPr>
            </w:pPr>
            <w:r w:rsidRPr="0046104D">
              <w:rPr>
                <w:sz w:val="20"/>
                <w:szCs w:val="20"/>
              </w:rPr>
              <w:t>(Le juge Gouin)</w:t>
            </w:r>
          </w:p>
          <w:p w:rsidR="003B1823" w:rsidRPr="0046104D" w:rsidRDefault="0046104D" w:rsidP="004F60E4">
            <w:pPr>
              <w:jc w:val="both"/>
              <w:rPr>
                <w:sz w:val="20"/>
                <w:szCs w:val="20"/>
              </w:rPr>
            </w:pPr>
            <w:hyperlink r:id="rId40" w:history="1">
              <w:r w:rsidR="003B1823" w:rsidRPr="0046104D">
                <w:rPr>
                  <w:rStyle w:val="Hyperlink"/>
                  <w:sz w:val="20"/>
                  <w:szCs w:val="20"/>
                </w:rPr>
                <w:t>2021 QCCS 5319</w:t>
              </w:r>
            </w:hyperlink>
          </w:p>
          <w:p w:rsidR="003B1823" w:rsidRPr="0046104D" w:rsidRDefault="003B1823" w:rsidP="004F60E4">
            <w:pPr>
              <w:jc w:val="both"/>
              <w:rPr>
                <w:sz w:val="20"/>
                <w:szCs w:val="20"/>
                <w:lang w:val="en-US"/>
              </w:rPr>
            </w:pPr>
          </w:p>
        </w:tc>
        <w:tc>
          <w:tcPr>
            <w:tcW w:w="243" w:type="pct"/>
          </w:tcPr>
          <w:p w:rsidR="003B1823" w:rsidRPr="0046104D" w:rsidRDefault="003B1823" w:rsidP="004F60E4">
            <w:pPr>
              <w:jc w:val="both"/>
              <w:rPr>
                <w:sz w:val="20"/>
                <w:szCs w:val="20"/>
                <w:lang w:val="en-US"/>
              </w:rPr>
            </w:pPr>
          </w:p>
        </w:tc>
        <w:tc>
          <w:tcPr>
            <w:tcW w:w="2330" w:type="pct"/>
          </w:tcPr>
          <w:p w:rsidR="003B1823" w:rsidRPr="0046104D" w:rsidRDefault="003B1823" w:rsidP="004F60E4">
            <w:pPr>
              <w:jc w:val="both"/>
              <w:rPr>
                <w:sz w:val="20"/>
                <w:szCs w:val="20"/>
                <w:lang w:val="fr-CA"/>
              </w:rPr>
            </w:pPr>
            <w:r w:rsidRPr="0046104D">
              <w:rPr>
                <w:sz w:val="20"/>
                <w:szCs w:val="20"/>
                <w:lang w:val="fr-CA"/>
              </w:rPr>
              <w:t xml:space="preserve">Requête visant à faire déterminer la portée de la quittance en faveur d’anciens administrateurs et conséquemment pour la levée de la suspension des procédures présentée par Québécor inc., Québécor Média inc., MédiaQMI inc. et Michel Girard accueillie. </w:t>
            </w:r>
          </w:p>
          <w:p w:rsidR="003B1823" w:rsidRPr="0046104D" w:rsidRDefault="003B1823" w:rsidP="004F60E4">
            <w:pPr>
              <w:jc w:val="both"/>
              <w:rPr>
                <w:sz w:val="20"/>
                <w:szCs w:val="20"/>
                <w:lang w:val="fr-CA"/>
              </w:rPr>
            </w:pPr>
            <w:r w:rsidRPr="0046104D">
              <w:rPr>
                <w:sz w:val="20"/>
                <w:szCs w:val="20"/>
                <w:lang w:val="fr-CA"/>
              </w:rPr>
              <w:t>Levée de la suspension des procédures afin de permettre la continuation de la Réclamation en diffamation contre Daniel Lamarre, David Trujillo, Stéphane Lefebvre et Mitchell Garber ordonnée.</w:t>
            </w:r>
          </w:p>
          <w:p w:rsidR="003B1823" w:rsidRPr="0046104D" w:rsidRDefault="003B1823" w:rsidP="004F60E4">
            <w:pPr>
              <w:jc w:val="both"/>
              <w:rPr>
                <w:sz w:val="20"/>
                <w:szCs w:val="20"/>
                <w:lang w:val="fr-CA"/>
              </w:rPr>
            </w:pPr>
          </w:p>
        </w:tc>
      </w:tr>
      <w:tr w:rsidR="003B1823" w:rsidRPr="0046104D" w:rsidTr="004F60E4">
        <w:tc>
          <w:tcPr>
            <w:tcW w:w="2427" w:type="pct"/>
          </w:tcPr>
          <w:p w:rsidR="003B1823" w:rsidRPr="0046104D" w:rsidRDefault="003B1823" w:rsidP="004F60E4">
            <w:pPr>
              <w:jc w:val="both"/>
              <w:rPr>
                <w:sz w:val="20"/>
                <w:szCs w:val="20"/>
                <w:lang w:val="fr-CA"/>
              </w:rPr>
            </w:pPr>
            <w:r w:rsidRPr="0046104D">
              <w:rPr>
                <w:sz w:val="20"/>
                <w:szCs w:val="20"/>
                <w:lang w:val="fr-CA"/>
              </w:rPr>
              <w:t>Le 5 avril 2022</w:t>
            </w:r>
          </w:p>
          <w:p w:rsidR="003B1823" w:rsidRPr="0046104D" w:rsidRDefault="003B1823" w:rsidP="004F60E4">
            <w:pPr>
              <w:jc w:val="both"/>
              <w:rPr>
                <w:sz w:val="20"/>
                <w:szCs w:val="20"/>
                <w:lang w:val="fr-CA"/>
              </w:rPr>
            </w:pPr>
            <w:r w:rsidRPr="0046104D">
              <w:rPr>
                <w:sz w:val="20"/>
                <w:szCs w:val="20"/>
                <w:lang w:val="fr-CA"/>
              </w:rPr>
              <w:t>Cour d’appel du Québec (Montréal)</w:t>
            </w:r>
          </w:p>
          <w:p w:rsidR="003B1823" w:rsidRPr="0046104D" w:rsidRDefault="003B1823" w:rsidP="004F60E4">
            <w:pPr>
              <w:jc w:val="both"/>
              <w:rPr>
                <w:sz w:val="20"/>
                <w:szCs w:val="20"/>
              </w:rPr>
            </w:pPr>
            <w:r w:rsidRPr="0046104D">
              <w:rPr>
                <w:sz w:val="20"/>
                <w:szCs w:val="20"/>
              </w:rPr>
              <w:t>(La juge Fournier)</w:t>
            </w:r>
          </w:p>
          <w:p w:rsidR="003B1823" w:rsidRPr="0046104D" w:rsidRDefault="0046104D" w:rsidP="004F60E4">
            <w:pPr>
              <w:jc w:val="both"/>
              <w:rPr>
                <w:sz w:val="20"/>
                <w:szCs w:val="20"/>
              </w:rPr>
            </w:pPr>
            <w:hyperlink r:id="rId41" w:history="1">
              <w:r w:rsidR="003B1823" w:rsidRPr="0046104D">
                <w:rPr>
                  <w:rStyle w:val="Hyperlink"/>
                  <w:sz w:val="20"/>
                  <w:szCs w:val="20"/>
                </w:rPr>
                <w:t>2022 QCCA 549</w:t>
              </w:r>
            </w:hyperlink>
          </w:p>
          <w:p w:rsidR="003B1823" w:rsidRPr="0046104D" w:rsidRDefault="003B1823" w:rsidP="004F60E4">
            <w:pPr>
              <w:jc w:val="both"/>
              <w:rPr>
                <w:sz w:val="20"/>
                <w:szCs w:val="20"/>
                <w:lang w:val="en-US"/>
              </w:rPr>
            </w:pPr>
          </w:p>
        </w:tc>
        <w:tc>
          <w:tcPr>
            <w:tcW w:w="243" w:type="pct"/>
          </w:tcPr>
          <w:p w:rsidR="003B1823" w:rsidRPr="0046104D" w:rsidRDefault="003B1823" w:rsidP="004F60E4">
            <w:pPr>
              <w:jc w:val="both"/>
              <w:rPr>
                <w:sz w:val="20"/>
                <w:szCs w:val="20"/>
                <w:lang w:val="en-US"/>
              </w:rPr>
            </w:pPr>
          </w:p>
        </w:tc>
        <w:tc>
          <w:tcPr>
            <w:tcW w:w="2330" w:type="pct"/>
          </w:tcPr>
          <w:p w:rsidR="003B1823" w:rsidRPr="0046104D" w:rsidRDefault="003B1823" w:rsidP="004F60E4">
            <w:pPr>
              <w:jc w:val="both"/>
              <w:rPr>
                <w:sz w:val="20"/>
                <w:szCs w:val="20"/>
              </w:rPr>
            </w:pPr>
            <w:r w:rsidRPr="0046104D">
              <w:rPr>
                <w:sz w:val="20"/>
                <w:szCs w:val="20"/>
              </w:rPr>
              <w:t xml:space="preserve">Permission pour appeler rejetée. </w:t>
            </w:r>
          </w:p>
          <w:p w:rsidR="003B1823" w:rsidRPr="0046104D" w:rsidRDefault="003B1823" w:rsidP="004F60E4">
            <w:pPr>
              <w:jc w:val="both"/>
              <w:rPr>
                <w:sz w:val="20"/>
                <w:szCs w:val="20"/>
              </w:rPr>
            </w:pPr>
          </w:p>
        </w:tc>
      </w:tr>
      <w:tr w:rsidR="003B1823" w:rsidRPr="0046104D" w:rsidTr="004F60E4">
        <w:tc>
          <w:tcPr>
            <w:tcW w:w="2427" w:type="pct"/>
          </w:tcPr>
          <w:p w:rsidR="003B1823" w:rsidRPr="0046104D" w:rsidRDefault="003B1823" w:rsidP="004F60E4">
            <w:pPr>
              <w:jc w:val="both"/>
              <w:rPr>
                <w:sz w:val="20"/>
                <w:szCs w:val="20"/>
                <w:lang w:val="fr-CA"/>
              </w:rPr>
            </w:pPr>
            <w:r w:rsidRPr="0046104D">
              <w:rPr>
                <w:sz w:val="20"/>
                <w:szCs w:val="20"/>
                <w:lang w:val="fr-CA"/>
              </w:rPr>
              <w:t>Le 6 juin 2022</w:t>
            </w:r>
          </w:p>
          <w:p w:rsidR="003B1823" w:rsidRPr="0046104D" w:rsidRDefault="003B1823" w:rsidP="004F60E4">
            <w:pPr>
              <w:jc w:val="both"/>
              <w:rPr>
                <w:sz w:val="20"/>
                <w:szCs w:val="20"/>
                <w:lang w:val="fr-CA"/>
              </w:rPr>
            </w:pPr>
            <w:r w:rsidRPr="0046104D">
              <w:rPr>
                <w:sz w:val="20"/>
                <w:szCs w:val="20"/>
                <w:lang w:val="fr-CA"/>
              </w:rPr>
              <w:t>Cour suprême du Canada</w:t>
            </w: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rPr>
            </w:pPr>
            <w:r w:rsidRPr="0046104D">
              <w:rPr>
                <w:sz w:val="20"/>
                <w:szCs w:val="20"/>
              </w:rPr>
              <w:t>Demande d'autorisation d'appel déposée.</w:t>
            </w:r>
          </w:p>
          <w:p w:rsidR="003B1823" w:rsidRPr="0046104D" w:rsidRDefault="003B1823" w:rsidP="004F60E4">
            <w:pPr>
              <w:jc w:val="both"/>
              <w:rPr>
                <w:sz w:val="20"/>
                <w:szCs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62" style="width:2in;height:1pt" o:hrpct="0" o:hralign="center" o:hrstd="t" o:hrnoshade="t" o:hr="t" fillcolor="black [3213]" stroked="f"/>
        </w:pict>
      </w:r>
    </w:p>
    <w:p w:rsidR="003B1823" w:rsidRPr="0046104D" w:rsidRDefault="003B1823" w:rsidP="003B182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szCs w:val="20"/>
              </w:rPr>
            </w:pPr>
            <w:r w:rsidRPr="0046104D">
              <w:rPr>
                <w:rStyle w:val="SCCFileNumberChar"/>
                <w:sz w:val="20"/>
                <w:szCs w:val="20"/>
              </w:rPr>
              <w:t>40455</w:t>
            </w:r>
          </w:p>
        </w:tc>
        <w:tc>
          <w:tcPr>
            <w:tcW w:w="4457" w:type="pct"/>
            <w:gridSpan w:val="3"/>
          </w:tcPr>
          <w:p w:rsidR="003B1823" w:rsidRPr="0046104D" w:rsidRDefault="003B1823" w:rsidP="004F60E4">
            <w:pPr>
              <w:pStyle w:val="SCCLsocParty"/>
              <w:jc w:val="both"/>
              <w:rPr>
                <w:b/>
                <w:sz w:val="20"/>
                <w:szCs w:val="20"/>
                <w:lang w:val="en-CA"/>
              </w:rPr>
            </w:pPr>
            <w:r w:rsidRPr="0046104D">
              <w:rPr>
                <w:b/>
                <w:sz w:val="20"/>
                <w:szCs w:val="20"/>
                <w:lang w:val="en-CA"/>
              </w:rPr>
              <w:t>Alliance nationale de l’industrie musicale v. Canadian Radio-television and Telecommunications Commission</w:t>
            </w:r>
          </w:p>
          <w:p w:rsidR="003B1823" w:rsidRPr="0046104D" w:rsidRDefault="003B1823" w:rsidP="00C36398">
            <w:pPr>
              <w:jc w:val="both"/>
              <w:rPr>
                <w:sz w:val="20"/>
                <w:szCs w:val="20"/>
              </w:rPr>
            </w:pPr>
            <w:r w:rsidRPr="0046104D">
              <w:rPr>
                <w:sz w:val="20"/>
                <w:szCs w:val="20"/>
              </w:rPr>
              <w:t>(F</w:t>
            </w:r>
            <w:r w:rsidR="00C36398" w:rsidRPr="0046104D">
              <w:rPr>
                <w:sz w:val="20"/>
                <w:szCs w:val="20"/>
              </w:rPr>
              <w:t>.C</w:t>
            </w:r>
            <w:r w:rsidRPr="0046104D">
              <w:rPr>
                <w:sz w:val="20"/>
                <w:szCs w:val="20"/>
              </w:rPr>
              <w:t>.) (Civil) (By Leave)</w:t>
            </w:r>
          </w:p>
        </w:tc>
      </w:tr>
      <w:tr w:rsidR="003B1823" w:rsidRPr="0046104D" w:rsidTr="004F60E4">
        <w:tc>
          <w:tcPr>
            <w:tcW w:w="5000" w:type="pct"/>
            <w:gridSpan w:val="4"/>
          </w:tcPr>
          <w:p w:rsidR="00C36398" w:rsidRPr="0046104D" w:rsidRDefault="00C36398" w:rsidP="00C36398">
            <w:pPr>
              <w:jc w:val="both"/>
              <w:rPr>
                <w:sz w:val="20"/>
                <w:szCs w:val="20"/>
              </w:rPr>
            </w:pPr>
            <w:r w:rsidRPr="0046104D">
              <w:rPr>
                <w:sz w:val="20"/>
                <w:szCs w:val="20"/>
              </w:rPr>
              <w:t xml:space="preserve">The application for leave to appeal from the judgment of the Federal Court of Appeal, Number A-249-21, 2022 CAF 156, dated September 15, 2022, is dismissed with costs. </w:t>
            </w:r>
          </w:p>
          <w:p w:rsidR="003B1823" w:rsidRPr="0046104D" w:rsidRDefault="003B1823" w:rsidP="004F60E4">
            <w:pPr>
              <w:jc w:val="both"/>
              <w:rPr>
                <w:sz w:val="20"/>
                <w:szCs w:val="20"/>
              </w:rPr>
            </w:pPr>
          </w:p>
        </w:tc>
      </w:tr>
      <w:tr w:rsidR="003B1823" w:rsidRPr="0046104D" w:rsidTr="004F60E4">
        <w:tc>
          <w:tcPr>
            <w:tcW w:w="5000" w:type="pct"/>
            <w:gridSpan w:val="4"/>
          </w:tcPr>
          <w:p w:rsidR="003B1823" w:rsidRPr="0046104D" w:rsidRDefault="003B1823" w:rsidP="004F60E4">
            <w:pPr>
              <w:jc w:val="both"/>
              <w:rPr>
                <w:sz w:val="20"/>
                <w:szCs w:val="20"/>
              </w:rPr>
            </w:pPr>
            <w:r w:rsidRPr="0046104D">
              <w:rPr>
                <w:sz w:val="20"/>
                <w:szCs w:val="20"/>
              </w:rPr>
              <w:t xml:space="preserve">Constitutional law — Charter of Rights — Enforcement — Damages — Official languages —Claim for damages under </w:t>
            </w:r>
            <w:r w:rsidRPr="0046104D">
              <w:rPr>
                <w:i/>
                <w:sz w:val="20"/>
                <w:szCs w:val="20"/>
              </w:rPr>
              <w:t>Charter</w:t>
            </w:r>
            <w:r w:rsidRPr="0046104D">
              <w:rPr>
                <w:sz w:val="20"/>
                <w:szCs w:val="20"/>
              </w:rPr>
              <w:t xml:space="preserve"> and </w:t>
            </w:r>
            <w:r w:rsidRPr="0046104D">
              <w:rPr>
                <w:i/>
                <w:sz w:val="20"/>
                <w:szCs w:val="20"/>
              </w:rPr>
              <w:t>Official Languages Act</w:t>
            </w:r>
            <w:r w:rsidRPr="0046104D">
              <w:rPr>
                <w:sz w:val="20"/>
                <w:szCs w:val="20"/>
              </w:rPr>
              <w:t xml:space="preserve"> made against administrative tribunal that is federal institution for breach of its duty to ensure that positive measures taken to enhance vitality of French linguistic minority communities — Administrative tribunal moving to strike part of application on basis of immunity provision or common law immunity in relation to exercise of adjudicative functions — Courts below striking claim for damages — Whether acts or omissions of administrative tribunal in performing its positive and ongoing duty to enhance vitality of French and Acadian linguistic minority communities under Part VII of </w:t>
            </w:r>
            <w:r w:rsidRPr="0046104D">
              <w:rPr>
                <w:i/>
                <w:sz w:val="20"/>
                <w:szCs w:val="20"/>
              </w:rPr>
              <w:t xml:space="preserve">Official Languages Act </w:t>
            </w:r>
            <w:r w:rsidRPr="0046104D">
              <w:rPr>
                <w:sz w:val="20"/>
                <w:szCs w:val="20"/>
              </w:rPr>
              <w:t xml:space="preserve">are part of its quasi-judicial functions — Whether administrative tribunal is immune from award of damages where it fulfils duty to consult — </w:t>
            </w:r>
            <w:r w:rsidRPr="0046104D">
              <w:rPr>
                <w:i/>
                <w:sz w:val="20"/>
                <w:szCs w:val="20"/>
              </w:rPr>
              <w:t>Canadian Charter of Rights and Freedoms</w:t>
            </w:r>
            <w:r w:rsidRPr="0046104D">
              <w:rPr>
                <w:sz w:val="20"/>
                <w:szCs w:val="20"/>
              </w:rPr>
              <w:t xml:space="preserve">, s. 24(1) — </w:t>
            </w:r>
            <w:r w:rsidRPr="0046104D">
              <w:rPr>
                <w:i/>
                <w:sz w:val="20"/>
                <w:szCs w:val="20"/>
              </w:rPr>
              <w:t>Official Languages Act</w:t>
            </w:r>
            <w:r w:rsidRPr="0046104D">
              <w:rPr>
                <w:sz w:val="20"/>
                <w:szCs w:val="20"/>
              </w:rPr>
              <w:t>,</w:t>
            </w:r>
            <w:r w:rsidRPr="0046104D">
              <w:rPr>
                <w:i/>
                <w:sz w:val="20"/>
                <w:szCs w:val="20"/>
              </w:rPr>
              <w:t xml:space="preserve"> </w:t>
            </w:r>
            <w:r w:rsidRPr="0046104D">
              <w:rPr>
                <w:sz w:val="20"/>
                <w:szCs w:val="20"/>
              </w:rPr>
              <w:t xml:space="preserve">R.S.C. 1985, c. 31 (4th Supp.), ss. 41, 77 — </w:t>
            </w:r>
            <w:r w:rsidRPr="0046104D">
              <w:rPr>
                <w:i/>
                <w:sz w:val="20"/>
                <w:szCs w:val="20"/>
              </w:rPr>
              <w:t>Broadcasting Act</w:t>
            </w:r>
            <w:r w:rsidRPr="0046104D">
              <w:rPr>
                <w:sz w:val="20"/>
                <w:szCs w:val="20"/>
              </w:rPr>
              <w:t>, S.C. 1991, c. 11, s. 16.</w:t>
            </w:r>
          </w:p>
        </w:tc>
      </w:tr>
      <w:tr w:rsidR="003B1823" w:rsidRPr="0046104D" w:rsidTr="004F60E4">
        <w:tc>
          <w:tcPr>
            <w:tcW w:w="5000" w:type="pct"/>
            <w:gridSpan w:val="4"/>
          </w:tcPr>
          <w:p w:rsidR="003B1823" w:rsidRPr="0046104D" w:rsidRDefault="003B1823" w:rsidP="004F60E4">
            <w:pPr>
              <w:jc w:val="both"/>
              <w:rPr>
                <w:sz w:val="20"/>
                <w:szCs w:val="20"/>
              </w:rPr>
            </w:pPr>
          </w:p>
          <w:p w:rsidR="003B1823" w:rsidRPr="0046104D" w:rsidRDefault="003B1823" w:rsidP="004F60E4">
            <w:pPr>
              <w:jc w:val="both"/>
              <w:rPr>
                <w:sz w:val="20"/>
                <w:szCs w:val="20"/>
              </w:rPr>
            </w:pPr>
            <w:r w:rsidRPr="0046104D">
              <w:rPr>
                <w:sz w:val="20"/>
                <w:szCs w:val="20"/>
              </w:rPr>
              <w:t xml:space="preserve">The applicant, the Alliance nationale de l’industrie musicale (“ANIM”), filed a notice of application in the Federal Court against the respondent, the Canadian Radio-television and Telecommunications Commission (“CRTC”). ANIM alleged that the CRTC had not complied with its linguistic duties under the </w:t>
            </w:r>
            <w:r w:rsidRPr="0046104D">
              <w:rPr>
                <w:i/>
                <w:sz w:val="20"/>
                <w:szCs w:val="20"/>
              </w:rPr>
              <w:t>Official Languages Act</w:t>
            </w:r>
            <w:r w:rsidRPr="0046104D">
              <w:rPr>
                <w:sz w:val="20"/>
                <w:szCs w:val="20"/>
              </w:rPr>
              <w:t xml:space="preserve"> (“OLA”) and the </w:t>
            </w:r>
            <w:r w:rsidRPr="0046104D">
              <w:rPr>
                <w:i/>
                <w:sz w:val="20"/>
                <w:szCs w:val="20"/>
              </w:rPr>
              <w:t>Canadian Charter of Rights and Freedoms</w:t>
            </w:r>
            <w:r w:rsidRPr="0046104D">
              <w:rPr>
                <w:sz w:val="20"/>
                <w:szCs w:val="20"/>
              </w:rPr>
              <w:t xml:space="preserve">, and it sought several orders as a remedy. The CRTC moved to strike certain aspects of the application, including ANIM’s claim for damages. The motions judge found that, in light of </w:t>
            </w:r>
            <w:r w:rsidRPr="0046104D">
              <w:rPr>
                <w:i/>
                <w:sz w:val="20"/>
                <w:szCs w:val="20"/>
              </w:rPr>
              <w:t>Ernst v. Alberta Energy Regulator</w:t>
            </w:r>
            <w:r w:rsidRPr="0046104D">
              <w:rPr>
                <w:sz w:val="20"/>
                <w:szCs w:val="20"/>
              </w:rPr>
              <w:t>, 2017 SCC 1, [2017] 1 S.C.R. 3, the claim for damages had to be struck because of the immunity enjoyed by the CRTC in relation to the exercise of its adjudicative functions. The Federal Court of Appeal agreed with that conclusion.</w:t>
            </w:r>
          </w:p>
        </w:tc>
      </w:tr>
      <w:tr w:rsidR="003B1823" w:rsidRPr="0046104D" w:rsidTr="004F60E4">
        <w:tc>
          <w:tcPr>
            <w:tcW w:w="5000" w:type="pct"/>
            <w:gridSpan w:val="4"/>
          </w:tcPr>
          <w:p w:rsidR="003B1823" w:rsidRPr="0046104D" w:rsidRDefault="003B1823" w:rsidP="004F60E4">
            <w:pPr>
              <w:jc w:val="both"/>
              <w:rPr>
                <w:sz w:val="20"/>
                <w:szCs w:val="20"/>
              </w:rPr>
            </w:pPr>
            <w:r w:rsidRPr="0046104D">
              <w:rPr>
                <w:sz w:val="20"/>
                <w:szCs w:val="20"/>
              </w:rPr>
              <w:t xml:space="preserve"> </w:t>
            </w: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September 14, 2021</w:t>
            </w:r>
          </w:p>
          <w:p w:rsidR="003B1823" w:rsidRPr="0046104D" w:rsidRDefault="003B1823" w:rsidP="004F60E4">
            <w:pPr>
              <w:jc w:val="both"/>
              <w:rPr>
                <w:sz w:val="20"/>
                <w:szCs w:val="20"/>
              </w:rPr>
            </w:pPr>
            <w:r w:rsidRPr="0046104D">
              <w:rPr>
                <w:sz w:val="20"/>
                <w:szCs w:val="20"/>
              </w:rPr>
              <w:t>Federal Court</w:t>
            </w:r>
          </w:p>
          <w:p w:rsidR="003B1823" w:rsidRPr="0046104D" w:rsidRDefault="003B1823" w:rsidP="004F60E4">
            <w:pPr>
              <w:jc w:val="both"/>
              <w:rPr>
                <w:sz w:val="20"/>
                <w:szCs w:val="20"/>
              </w:rPr>
            </w:pPr>
            <w:r w:rsidRPr="0046104D">
              <w:rPr>
                <w:sz w:val="20"/>
                <w:szCs w:val="20"/>
              </w:rPr>
              <w:t>(McHaffie J.)</w:t>
            </w:r>
          </w:p>
          <w:p w:rsidR="003B1823" w:rsidRPr="0046104D" w:rsidRDefault="0046104D" w:rsidP="004F60E4">
            <w:pPr>
              <w:jc w:val="both"/>
              <w:rPr>
                <w:sz w:val="20"/>
                <w:szCs w:val="20"/>
              </w:rPr>
            </w:pPr>
            <w:hyperlink r:id="rId42" w:history="1">
              <w:r w:rsidR="003B1823" w:rsidRPr="0046104D">
                <w:rPr>
                  <w:rStyle w:val="Hyperlink"/>
                  <w:sz w:val="20"/>
                  <w:szCs w:val="20"/>
                </w:rPr>
                <w:t>2021 FC 942</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Respondent’s motion to strike parts of applicant’s notice of application allowed in part</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September 15, 2022</w:t>
            </w:r>
          </w:p>
          <w:p w:rsidR="003B1823" w:rsidRPr="0046104D" w:rsidRDefault="003B1823" w:rsidP="004F60E4">
            <w:pPr>
              <w:jc w:val="both"/>
              <w:rPr>
                <w:sz w:val="20"/>
                <w:szCs w:val="20"/>
              </w:rPr>
            </w:pPr>
            <w:r w:rsidRPr="0046104D">
              <w:rPr>
                <w:sz w:val="20"/>
                <w:szCs w:val="20"/>
              </w:rPr>
              <w:t>Federal Court of Appeal</w:t>
            </w:r>
          </w:p>
          <w:p w:rsidR="003B1823" w:rsidRPr="0046104D" w:rsidRDefault="003B1823" w:rsidP="004F60E4">
            <w:pPr>
              <w:jc w:val="both"/>
              <w:rPr>
                <w:sz w:val="20"/>
                <w:szCs w:val="20"/>
              </w:rPr>
            </w:pPr>
            <w:r w:rsidRPr="0046104D">
              <w:rPr>
                <w:sz w:val="20"/>
                <w:szCs w:val="20"/>
              </w:rPr>
              <w:t>(Boivin, Gleason and LeBlanc JJ.A.)</w:t>
            </w:r>
          </w:p>
          <w:p w:rsidR="003B1823" w:rsidRPr="0046104D" w:rsidRDefault="0046104D" w:rsidP="004F60E4">
            <w:pPr>
              <w:jc w:val="both"/>
              <w:rPr>
                <w:sz w:val="20"/>
                <w:szCs w:val="20"/>
              </w:rPr>
            </w:pPr>
            <w:hyperlink r:id="rId43" w:history="1">
              <w:r w:rsidR="003B1823" w:rsidRPr="0046104D">
                <w:rPr>
                  <w:rStyle w:val="Hyperlink"/>
                  <w:sz w:val="20"/>
                  <w:szCs w:val="20"/>
                </w:rPr>
                <w:t>2022 CAF 156</w:t>
              </w:r>
            </w:hyperlink>
            <w:r w:rsidR="003B1823" w:rsidRPr="0046104D">
              <w:rPr>
                <w:sz w:val="20"/>
                <w:szCs w:val="20"/>
              </w:rPr>
              <w:t xml:space="preserve"> (File: A-249-21)</w:t>
            </w:r>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 xml:space="preserve">Applicant’s appeal allowed in part; respondent’s cross-appeal dismissed </w:t>
            </w: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November 14, 2022</w:t>
            </w:r>
          </w:p>
          <w:p w:rsidR="003B1823" w:rsidRPr="0046104D" w:rsidRDefault="003B1823" w:rsidP="004F60E4">
            <w:pPr>
              <w:jc w:val="both"/>
              <w:rPr>
                <w:sz w:val="20"/>
                <w:szCs w:val="20"/>
              </w:rPr>
            </w:pPr>
            <w:r w:rsidRPr="0046104D">
              <w:rPr>
                <w:sz w:val="20"/>
                <w:szCs w:val="20"/>
              </w:rPr>
              <w:t>Supreme Court of Canada</w:t>
            </w: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Application for leave to appeal filed</w:t>
            </w:r>
          </w:p>
          <w:p w:rsidR="003B1823" w:rsidRPr="0046104D" w:rsidRDefault="003B1823" w:rsidP="004F60E4">
            <w:pPr>
              <w:jc w:val="both"/>
              <w:rPr>
                <w:sz w:val="20"/>
                <w:szCs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63" style="width:2in;height:1pt" o:hrpct="0" o:hralign="center" o:hrstd="t" o:hrnoshade="t" o:hr="t" fillcolor="black [3213]" stroked="f"/>
        </w:pict>
      </w:r>
    </w:p>
    <w:p w:rsidR="003B1823" w:rsidRPr="0046104D" w:rsidRDefault="003B1823" w:rsidP="003B182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B1823" w:rsidRPr="0046104D" w:rsidTr="004F60E4">
        <w:tc>
          <w:tcPr>
            <w:tcW w:w="543" w:type="pct"/>
          </w:tcPr>
          <w:p w:rsidR="003B1823" w:rsidRPr="0046104D" w:rsidRDefault="003B1823" w:rsidP="004F60E4">
            <w:pPr>
              <w:jc w:val="both"/>
              <w:rPr>
                <w:sz w:val="20"/>
                <w:szCs w:val="20"/>
              </w:rPr>
            </w:pPr>
            <w:r w:rsidRPr="0046104D">
              <w:rPr>
                <w:rStyle w:val="SCCFileNumberChar"/>
                <w:sz w:val="20"/>
                <w:szCs w:val="20"/>
              </w:rPr>
              <w:t>40455</w:t>
            </w:r>
          </w:p>
        </w:tc>
        <w:tc>
          <w:tcPr>
            <w:tcW w:w="4457" w:type="pct"/>
          </w:tcPr>
          <w:p w:rsidR="003B1823" w:rsidRPr="0046104D" w:rsidRDefault="003B1823" w:rsidP="004F60E4">
            <w:pPr>
              <w:pStyle w:val="SCCLsocParty"/>
              <w:jc w:val="both"/>
              <w:rPr>
                <w:b/>
                <w:sz w:val="20"/>
                <w:szCs w:val="20"/>
              </w:rPr>
            </w:pPr>
            <w:r w:rsidRPr="0046104D">
              <w:rPr>
                <w:b/>
                <w:sz w:val="20"/>
                <w:szCs w:val="20"/>
              </w:rPr>
              <w:t xml:space="preserve">Alliance nationale de l’industrie musicale c. Conseil de la </w:t>
            </w:r>
            <w:r w:rsidR="00C36398" w:rsidRPr="0046104D">
              <w:rPr>
                <w:b/>
                <w:sz w:val="20"/>
                <w:szCs w:val="20"/>
              </w:rPr>
              <w:t>r</w:t>
            </w:r>
            <w:r w:rsidRPr="0046104D">
              <w:rPr>
                <w:b/>
                <w:sz w:val="20"/>
                <w:szCs w:val="20"/>
              </w:rPr>
              <w:t xml:space="preserve">adiodiffusion et des </w:t>
            </w:r>
            <w:r w:rsidR="00C36398" w:rsidRPr="0046104D">
              <w:rPr>
                <w:b/>
                <w:sz w:val="20"/>
                <w:szCs w:val="20"/>
              </w:rPr>
              <w:t>t</w:t>
            </w:r>
            <w:r w:rsidRPr="0046104D">
              <w:rPr>
                <w:b/>
                <w:sz w:val="20"/>
                <w:szCs w:val="20"/>
              </w:rPr>
              <w:t xml:space="preserve">élécommunications </w:t>
            </w:r>
            <w:r w:rsidR="00C36398" w:rsidRPr="0046104D">
              <w:rPr>
                <w:b/>
                <w:sz w:val="20"/>
                <w:szCs w:val="20"/>
              </w:rPr>
              <w:t>c</w:t>
            </w:r>
            <w:r w:rsidRPr="0046104D">
              <w:rPr>
                <w:b/>
                <w:sz w:val="20"/>
                <w:szCs w:val="20"/>
              </w:rPr>
              <w:t>anadiennes</w:t>
            </w:r>
          </w:p>
          <w:p w:rsidR="003B1823" w:rsidRPr="0046104D" w:rsidRDefault="003B1823" w:rsidP="00C36398">
            <w:pPr>
              <w:jc w:val="both"/>
              <w:rPr>
                <w:sz w:val="20"/>
                <w:szCs w:val="20"/>
              </w:rPr>
            </w:pPr>
            <w:r w:rsidRPr="0046104D">
              <w:rPr>
                <w:sz w:val="20"/>
                <w:szCs w:val="20"/>
              </w:rPr>
              <w:t>(</w:t>
            </w:r>
            <w:r w:rsidR="00C36398" w:rsidRPr="0046104D">
              <w:rPr>
                <w:sz w:val="20"/>
                <w:szCs w:val="20"/>
              </w:rPr>
              <w:t>C.F</w:t>
            </w:r>
            <w:r w:rsidRPr="0046104D">
              <w:rPr>
                <w:sz w:val="20"/>
                <w:szCs w:val="20"/>
              </w:rPr>
              <w:t>.) (Civile) (Autorisation)</w:t>
            </w:r>
          </w:p>
        </w:tc>
      </w:tr>
      <w:tr w:rsidR="003B1823" w:rsidRPr="0046104D" w:rsidTr="004F60E4">
        <w:tc>
          <w:tcPr>
            <w:tcW w:w="5000" w:type="pct"/>
            <w:gridSpan w:val="2"/>
          </w:tcPr>
          <w:p w:rsidR="00C36398" w:rsidRPr="0046104D" w:rsidRDefault="00C36398" w:rsidP="00C36398">
            <w:pPr>
              <w:jc w:val="both"/>
              <w:rPr>
                <w:sz w:val="20"/>
                <w:szCs w:val="20"/>
                <w:lang w:val="fr-CA"/>
              </w:rPr>
            </w:pPr>
            <w:r w:rsidRPr="0046104D">
              <w:rPr>
                <w:sz w:val="20"/>
                <w:szCs w:val="20"/>
                <w:lang w:val="fr-CA"/>
              </w:rPr>
              <w:t>La demande d’autorisation d’appel de l’arrêt de la Cour d’appel fédérale, numéro A-249-21, 2022 CAF 156, daté du 15 septembre 2022, est rejetée avec dépens.</w:t>
            </w:r>
          </w:p>
          <w:p w:rsidR="003B1823" w:rsidRPr="0046104D" w:rsidRDefault="003B1823" w:rsidP="004F60E4">
            <w:pPr>
              <w:jc w:val="both"/>
              <w:rPr>
                <w:sz w:val="20"/>
                <w:szCs w:val="20"/>
                <w:lang w:val="fr-CA"/>
              </w:rPr>
            </w:pPr>
          </w:p>
        </w:tc>
      </w:tr>
    </w:tbl>
    <w:p w:rsidR="00C36398" w:rsidRPr="0046104D" w:rsidRDefault="00C36398">
      <w:pPr>
        <w:rPr>
          <w:lang w:val="fr-CA"/>
        </w:rPr>
      </w:pPr>
      <w:r w:rsidRPr="0046104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1823" w:rsidRPr="0046104D" w:rsidTr="004F60E4">
        <w:tc>
          <w:tcPr>
            <w:tcW w:w="5000" w:type="pct"/>
            <w:gridSpan w:val="3"/>
          </w:tcPr>
          <w:p w:rsidR="003B1823" w:rsidRPr="0046104D" w:rsidRDefault="003B1823" w:rsidP="004F60E4">
            <w:pPr>
              <w:jc w:val="both"/>
              <w:rPr>
                <w:sz w:val="20"/>
                <w:szCs w:val="20"/>
                <w:lang w:val="fr-CA"/>
              </w:rPr>
            </w:pPr>
            <w:r w:rsidRPr="0046104D">
              <w:rPr>
                <w:sz w:val="20"/>
                <w:szCs w:val="20"/>
                <w:lang w:val="fr-CA"/>
              </w:rPr>
              <w:t xml:space="preserve">Droit constitutionnel — Charte des droits — Réparation — Dommages‐intérêts — Langues officielles — Demande de dommages-intérêts présentée en vertu de la </w:t>
            </w:r>
            <w:r w:rsidRPr="0046104D">
              <w:rPr>
                <w:i/>
                <w:sz w:val="20"/>
                <w:szCs w:val="20"/>
                <w:lang w:val="fr-CA"/>
              </w:rPr>
              <w:t>Charte</w:t>
            </w:r>
            <w:r w:rsidRPr="0046104D">
              <w:rPr>
                <w:sz w:val="20"/>
                <w:szCs w:val="20"/>
                <w:lang w:val="fr-CA"/>
              </w:rPr>
              <w:t xml:space="preserve"> et de la </w:t>
            </w:r>
            <w:r w:rsidRPr="0046104D">
              <w:rPr>
                <w:i/>
                <w:sz w:val="20"/>
                <w:szCs w:val="20"/>
                <w:lang w:val="fr-CA"/>
              </w:rPr>
              <w:t xml:space="preserve">Loi sur les langues officielles </w:t>
            </w:r>
            <w:r w:rsidRPr="0046104D">
              <w:rPr>
                <w:sz w:val="20"/>
                <w:szCs w:val="20"/>
                <w:lang w:val="fr-CA"/>
              </w:rPr>
              <w:t xml:space="preserve">contre un tribunal administratif qui est une institution fédérale pour violation de ses obligations de veiller à ce que soient prises des mesures positives pour favoriser l’épanouissement des minorités francophones — Tribunal administratif sollicitant la radiation d’une partie de la demande sur la base d’une disposition d’immunité ou d’une immunité en common law à l’égard de l’exercice de fonctions juridictionnelles — Tribunaux d’instance inférieurs accordant radiation de la demande pour dommages-intérêts — Est-ce que les actes ou omissions d’un tribunal administratif dans l’acquittement de ses obligations positives et continues de favoriser l’épanouissement des communautés francophones et acadienne en situation minoritaire en vertu de la partie VII de la </w:t>
            </w:r>
            <w:r w:rsidRPr="0046104D">
              <w:rPr>
                <w:i/>
                <w:sz w:val="20"/>
                <w:szCs w:val="20"/>
                <w:lang w:val="fr-CA"/>
              </w:rPr>
              <w:t xml:space="preserve">Loi sur les langues officielles </w:t>
            </w:r>
            <w:r w:rsidRPr="0046104D">
              <w:rPr>
                <w:sz w:val="20"/>
                <w:szCs w:val="20"/>
                <w:lang w:val="fr-CA"/>
              </w:rPr>
              <w:t>relèvent de ses fonctions quasi judiciaires? – Est-ce qu’un tribunal administratif bénéficie d’une immunité contre l’octroi de dommages-intérêts lorsqu’il s’acquitte d’une obligation de consulter? —</w:t>
            </w:r>
            <w:r w:rsidRPr="0046104D">
              <w:rPr>
                <w:i/>
                <w:sz w:val="20"/>
                <w:szCs w:val="20"/>
                <w:lang w:val="fr-CA"/>
              </w:rPr>
              <w:t>Charte canadienne des droits et libertés</w:t>
            </w:r>
            <w:r w:rsidRPr="0046104D">
              <w:rPr>
                <w:sz w:val="20"/>
                <w:szCs w:val="20"/>
                <w:lang w:val="fr-CA"/>
              </w:rPr>
              <w:t xml:space="preserve">, art. 24(1) — </w:t>
            </w:r>
            <w:r w:rsidRPr="0046104D">
              <w:rPr>
                <w:i/>
                <w:sz w:val="20"/>
                <w:szCs w:val="20"/>
                <w:lang w:val="fr-CA"/>
              </w:rPr>
              <w:t>Loi sur les langues officielles</w:t>
            </w:r>
            <w:r w:rsidRPr="0046104D">
              <w:rPr>
                <w:sz w:val="20"/>
                <w:szCs w:val="20"/>
                <w:lang w:val="fr-CA"/>
              </w:rPr>
              <w:t>,</w:t>
            </w:r>
            <w:r w:rsidRPr="0046104D">
              <w:rPr>
                <w:i/>
                <w:sz w:val="20"/>
                <w:szCs w:val="20"/>
                <w:lang w:val="fr-CA"/>
              </w:rPr>
              <w:t xml:space="preserve"> </w:t>
            </w:r>
            <w:r w:rsidRPr="0046104D">
              <w:rPr>
                <w:sz w:val="20"/>
                <w:szCs w:val="20"/>
                <w:lang w:val="fr-CA"/>
              </w:rPr>
              <w:t>L.R.C. (1985), ch. 31 (4</w:t>
            </w:r>
            <w:r w:rsidRPr="0046104D">
              <w:rPr>
                <w:sz w:val="20"/>
                <w:szCs w:val="20"/>
                <w:vertAlign w:val="superscript"/>
                <w:lang w:val="fr-CA"/>
              </w:rPr>
              <w:t>e</w:t>
            </w:r>
            <w:r w:rsidRPr="0046104D">
              <w:rPr>
                <w:sz w:val="20"/>
                <w:szCs w:val="20"/>
                <w:lang w:val="fr-CA"/>
              </w:rPr>
              <w:t xml:space="preserve"> suppl.), art. 41, 77 — </w:t>
            </w:r>
            <w:r w:rsidRPr="0046104D">
              <w:rPr>
                <w:i/>
                <w:sz w:val="20"/>
                <w:szCs w:val="20"/>
                <w:lang w:val="fr-CA"/>
              </w:rPr>
              <w:t>Loi sur la radiodiffusion</w:t>
            </w:r>
            <w:r w:rsidRPr="0046104D">
              <w:rPr>
                <w:sz w:val="20"/>
                <w:szCs w:val="20"/>
                <w:lang w:val="fr-CA"/>
              </w:rPr>
              <w:t>, L.C. 1991, ch. 11, art. 16.</w:t>
            </w:r>
          </w:p>
        </w:tc>
      </w:tr>
      <w:tr w:rsidR="003B1823" w:rsidRPr="0046104D" w:rsidTr="004F60E4">
        <w:tc>
          <w:tcPr>
            <w:tcW w:w="5000" w:type="pct"/>
            <w:gridSpan w:val="3"/>
          </w:tcPr>
          <w:p w:rsidR="003B1823" w:rsidRPr="0046104D" w:rsidRDefault="003B1823" w:rsidP="004F60E4">
            <w:pPr>
              <w:jc w:val="both"/>
              <w:rPr>
                <w:sz w:val="20"/>
                <w:szCs w:val="20"/>
                <w:lang w:val="fr-CA"/>
              </w:rPr>
            </w:pPr>
          </w:p>
          <w:p w:rsidR="003B1823" w:rsidRPr="0046104D" w:rsidRDefault="003B1823" w:rsidP="004F60E4">
            <w:pPr>
              <w:jc w:val="both"/>
              <w:rPr>
                <w:sz w:val="20"/>
                <w:szCs w:val="20"/>
              </w:rPr>
            </w:pPr>
            <w:r w:rsidRPr="0046104D">
              <w:rPr>
                <w:sz w:val="20"/>
                <w:szCs w:val="20"/>
                <w:lang w:val="fr-CA"/>
              </w:rPr>
              <w:t xml:space="preserve">La demanderesse, l’Alliance nationale de l’industrie musicale (« ANIM ») dépose un avis de demande en Cour fédérale à l’encontre de l’intimé, le Conseil de la radiodiffusion et des télécommunications canadiennes (« CRTC »). L’ANIM allègue que le CRTC n’a pas respecté ses obligations linguistiques selon la </w:t>
            </w:r>
            <w:r w:rsidRPr="0046104D">
              <w:rPr>
                <w:i/>
                <w:sz w:val="20"/>
                <w:szCs w:val="20"/>
                <w:lang w:val="fr-CA"/>
              </w:rPr>
              <w:t>Loi sur les langues officielles</w:t>
            </w:r>
            <w:r w:rsidRPr="0046104D">
              <w:rPr>
                <w:sz w:val="20"/>
                <w:szCs w:val="20"/>
                <w:lang w:val="fr-CA"/>
              </w:rPr>
              <w:t xml:space="preserve"> (« LLO ») et la </w:t>
            </w:r>
            <w:r w:rsidRPr="0046104D">
              <w:rPr>
                <w:i/>
                <w:sz w:val="20"/>
                <w:szCs w:val="20"/>
                <w:lang w:val="fr-CA"/>
              </w:rPr>
              <w:t>Charte canadienne des droits et libertés</w:t>
            </w:r>
            <w:r w:rsidRPr="0046104D">
              <w:rPr>
                <w:sz w:val="20"/>
                <w:szCs w:val="20"/>
                <w:lang w:val="fr-CA"/>
              </w:rPr>
              <w:t xml:space="preserve"> et elle demande plusieurs ordonnances à titre de réparation. Le CRTC sollicite la radiation de certains aspects de la demande, dont la demande de l’ANIM pour des dommages-intérêts. Le juge des requêtes conclut qu’à la lumière de l’arrêt </w:t>
            </w:r>
            <w:r w:rsidRPr="0046104D">
              <w:rPr>
                <w:i/>
                <w:sz w:val="20"/>
                <w:szCs w:val="20"/>
                <w:lang w:val="fr-CA"/>
              </w:rPr>
              <w:t>Ernst c. Alberta Energy Regulator</w:t>
            </w:r>
            <w:r w:rsidRPr="0046104D">
              <w:rPr>
                <w:sz w:val="20"/>
                <w:szCs w:val="20"/>
                <w:lang w:val="fr-CA"/>
              </w:rPr>
              <w:t xml:space="preserve">, 2017 CSC 1, [2017] 1 R.C.S. 3, la demande en dommages-intérêts doit être radiée compte tenu de l’immunité dont bénéficie le CRTC à l’égard de l’exercice de ses fonctions juridictionnelles. </w:t>
            </w:r>
            <w:r w:rsidRPr="0046104D">
              <w:rPr>
                <w:sz w:val="20"/>
                <w:szCs w:val="20"/>
              </w:rPr>
              <w:t>La Cour d’appel fédérale est d’accord avec cette conclusion.</w:t>
            </w:r>
          </w:p>
        </w:tc>
      </w:tr>
      <w:tr w:rsidR="003B1823" w:rsidRPr="0046104D" w:rsidTr="004F60E4">
        <w:tc>
          <w:tcPr>
            <w:tcW w:w="5000" w:type="pct"/>
            <w:gridSpan w:val="3"/>
          </w:tcPr>
          <w:p w:rsidR="003B1823" w:rsidRPr="0046104D" w:rsidRDefault="003B1823" w:rsidP="004F60E4">
            <w:pPr>
              <w:jc w:val="both"/>
              <w:rPr>
                <w:sz w:val="20"/>
                <w:szCs w:val="20"/>
              </w:rPr>
            </w:pPr>
            <w:r w:rsidRPr="0046104D">
              <w:rPr>
                <w:sz w:val="20"/>
                <w:szCs w:val="20"/>
              </w:rPr>
              <w:t xml:space="preserve"> </w:t>
            </w:r>
          </w:p>
        </w:tc>
      </w:tr>
      <w:tr w:rsidR="003B1823" w:rsidRPr="0046104D" w:rsidTr="004F60E4">
        <w:tc>
          <w:tcPr>
            <w:tcW w:w="2427" w:type="pct"/>
          </w:tcPr>
          <w:p w:rsidR="003B1823" w:rsidRPr="0046104D" w:rsidRDefault="003B1823" w:rsidP="004F60E4">
            <w:pPr>
              <w:jc w:val="both"/>
              <w:rPr>
                <w:sz w:val="20"/>
                <w:szCs w:val="20"/>
                <w:lang w:val="fr-CA"/>
              </w:rPr>
            </w:pPr>
            <w:r w:rsidRPr="0046104D">
              <w:rPr>
                <w:sz w:val="20"/>
                <w:szCs w:val="20"/>
                <w:lang w:val="fr-CA"/>
              </w:rPr>
              <w:t>Le 14 septembre 2021</w:t>
            </w:r>
          </w:p>
          <w:p w:rsidR="003B1823" w:rsidRPr="0046104D" w:rsidRDefault="003B1823" w:rsidP="004F60E4">
            <w:pPr>
              <w:jc w:val="both"/>
              <w:rPr>
                <w:sz w:val="20"/>
                <w:szCs w:val="20"/>
                <w:lang w:val="fr-CA"/>
              </w:rPr>
            </w:pPr>
            <w:r w:rsidRPr="0046104D">
              <w:rPr>
                <w:sz w:val="20"/>
                <w:szCs w:val="20"/>
                <w:lang w:val="fr-CA"/>
              </w:rPr>
              <w:t>Cour fédérale</w:t>
            </w:r>
          </w:p>
          <w:p w:rsidR="003B1823" w:rsidRPr="0046104D" w:rsidRDefault="003B1823" w:rsidP="004F60E4">
            <w:pPr>
              <w:jc w:val="both"/>
              <w:rPr>
                <w:sz w:val="20"/>
                <w:szCs w:val="20"/>
                <w:lang w:val="fr-CA"/>
              </w:rPr>
            </w:pPr>
            <w:r w:rsidRPr="0046104D">
              <w:rPr>
                <w:sz w:val="20"/>
                <w:szCs w:val="20"/>
                <w:lang w:val="fr-CA"/>
              </w:rPr>
              <w:t>(le juge McHaffie)</w:t>
            </w:r>
          </w:p>
          <w:p w:rsidR="003B1823" w:rsidRPr="0046104D" w:rsidRDefault="0046104D" w:rsidP="004F60E4">
            <w:pPr>
              <w:jc w:val="both"/>
              <w:rPr>
                <w:sz w:val="20"/>
                <w:szCs w:val="20"/>
              </w:rPr>
            </w:pPr>
            <w:hyperlink r:id="rId44" w:history="1">
              <w:r w:rsidR="003B1823" w:rsidRPr="0046104D">
                <w:rPr>
                  <w:rStyle w:val="Hyperlink"/>
                  <w:sz w:val="20"/>
                  <w:szCs w:val="20"/>
                </w:rPr>
                <w:t>2021 CF 942</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lang w:val="fr-CA"/>
              </w:rPr>
            </w:pPr>
            <w:r w:rsidRPr="0046104D">
              <w:rPr>
                <w:sz w:val="20"/>
                <w:szCs w:val="20"/>
                <w:lang w:val="fr-CA"/>
              </w:rPr>
              <w:t>Requête de l’intimé pour radiation de parties de l’avis de demande de la demanderesse accueillie en partie</w:t>
            </w:r>
          </w:p>
          <w:p w:rsidR="003B1823" w:rsidRPr="0046104D" w:rsidRDefault="003B1823" w:rsidP="004F60E4">
            <w:pPr>
              <w:jc w:val="both"/>
              <w:rPr>
                <w:sz w:val="20"/>
                <w:szCs w:val="20"/>
                <w:lang w:val="fr-CA"/>
              </w:rPr>
            </w:pPr>
          </w:p>
        </w:tc>
      </w:tr>
      <w:tr w:rsidR="003B1823" w:rsidRPr="0046104D" w:rsidTr="004F60E4">
        <w:tc>
          <w:tcPr>
            <w:tcW w:w="2427" w:type="pct"/>
          </w:tcPr>
          <w:p w:rsidR="003B1823" w:rsidRPr="0046104D" w:rsidRDefault="003B1823" w:rsidP="004F60E4">
            <w:pPr>
              <w:jc w:val="both"/>
              <w:rPr>
                <w:sz w:val="20"/>
                <w:szCs w:val="20"/>
                <w:lang w:val="fr-CA"/>
              </w:rPr>
            </w:pPr>
            <w:r w:rsidRPr="0046104D">
              <w:rPr>
                <w:sz w:val="20"/>
                <w:szCs w:val="20"/>
                <w:lang w:val="fr-CA"/>
              </w:rPr>
              <w:t>Le 15 septembre 2022</w:t>
            </w:r>
          </w:p>
          <w:p w:rsidR="003B1823" w:rsidRPr="0046104D" w:rsidRDefault="003B1823" w:rsidP="004F60E4">
            <w:pPr>
              <w:jc w:val="both"/>
              <w:rPr>
                <w:sz w:val="20"/>
                <w:szCs w:val="20"/>
                <w:lang w:val="fr-CA"/>
              </w:rPr>
            </w:pPr>
            <w:r w:rsidRPr="0046104D">
              <w:rPr>
                <w:sz w:val="20"/>
                <w:szCs w:val="20"/>
                <w:lang w:val="fr-CA"/>
              </w:rPr>
              <w:t>Cour d’appel fédérale</w:t>
            </w:r>
          </w:p>
          <w:p w:rsidR="003B1823" w:rsidRPr="0046104D" w:rsidRDefault="003B1823" w:rsidP="004F60E4">
            <w:pPr>
              <w:jc w:val="both"/>
              <w:rPr>
                <w:sz w:val="20"/>
                <w:szCs w:val="20"/>
                <w:lang w:val="fr-CA"/>
              </w:rPr>
            </w:pPr>
            <w:r w:rsidRPr="0046104D">
              <w:rPr>
                <w:sz w:val="20"/>
                <w:szCs w:val="20"/>
                <w:lang w:val="fr-CA"/>
              </w:rPr>
              <w:t>(les juges Boivin, Gleason et LeBlanc)</w:t>
            </w:r>
          </w:p>
          <w:p w:rsidR="003B1823" w:rsidRPr="0046104D" w:rsidRDefault="0046104D" w:rsidP="004F60E4">
            <w:pPr>
              <w:jc w:val="both"/>
              <w:rPr>
                <w:sz w:val="20"/>
                <w:szCs w:val="20"/>
              </w:rPr>
            </w:pPr>
            <w:hyperlink r:id="rId45" w:history="1">
              <w:r w:rsidR="003B1823" w:rsidRPr="0046104D">
                <w:rPr>
                  <w:rStyle w:val="Hyperlink"/>
                  <w:sz w:val="20"/>
                  <w:szCs w:val="20"/>
                </w:rPr>
                <w:t>2022 CAF 156</w:t>
              </w:r>
            </w:hyperlink>
            <w:r w:rsidR="003B1823" w:rsidRPr="0046104D">
              <w:rPr>
                <w:sz w:val="20"/>
                <w:szCs w:val="20"/>
              </w:rPr>
              <w:t xml:space="preserve"> (Dossier : A-249-21)</w:t>
            </w:r>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lang w:val="fr-CA"/>
              </w:rPr>
            </w:pPr>
            <w:r w:rsidRPr="0046104D">
              <w:rPr>
                <w:sz w:val="20"/>
                <w:szCs w:val="20"/>
                <w:lang w:val="fr-CA"/>
              </w:rPr>
              <w:t xml:space="preserve">Appel de la demanderesse accueilli en partie; appel incident de l’intimé rejeté </w:t>
            </w:r>
          </w:p>
        </w:tc>
      </w:tr>
      <w:tr w:rsidR="003B1823" w:rsidRPr="0046104D" w:rsidTr="004F60E4">
        <w:tc>
          <w:tcPr>
            <w:tcW w:w="2427" w:type="pct"/>
          </w:tcPr>
          <w:p w:rsidR="003B1823" w:rsidRPr="0046104D" w:rsidRDefault="003B1823" w:rsidP="004F60E4">
            <w:pPr>
              <w:jc w:val="both"/>
              <w:rPr>
                <w:sz w:val="20"/>
                <w:szCs w:val="20"/>
                <w:lang w:val="fr-CA"/>
              </w:rPr>
            </w:pPr>
            <w:r w:rsidRPr="0046104D">
              <w:rPr>
                <w:sz w:val="20"/>
                <w:szCs w:val="20"/>
                <w:lang w:val="fr-CA"/>
              </w:rPr>
              <w:t>Le 14 novembre 2022</w:t>
            </w:r>
          </w:p>
          <w:p w:rsidR="003B1823" w:rsidRPr="0046104D" w:rsidRDefault="003B1823" w:rsidP="004F60E4">
            <w:pPr>
              <w:jc w:val="both"/>
              <w:rPr>
                <w:sz w:val="20"/>
                <w:szCs w:val="20"/>
                <w:lang w:val="fr-CA"/>
              </w:rPr>
            </w:pPr>
            <w:r w:rsidRPr="0046104D">
              <w:rPr>
                <w:sz w:val="20"/>
                <w:szCs w:val="20"/>
                <w:lang w:val="fr-CA"/>
              </w:rPr>
              <w:t>Cour suprême du Canada</w:t>
            </w: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rPr>
            </w:pPr>
            <w:r w:rsidRPr="0046104D">
              <w:rPr>
                <w:sz w:val="20"/>
                <w:szCs w:val="20"/>
              </w:rPr>
              <w:t>Demande d’autorisation d’appel déposée</w:t>
            </w:r>
          </w:p>
          <w:p w:rsidR="003B1823" w:rsidRPr="0046104D" w:rsidRDefault="003B1823" w:rsidP="004F60E4">
            <w:pPr>
              <w:jc w:val="both"/>
              <w:rPr>
                <w:sz w:val="20"/>
                <w:szCs w:val="20"/>
              </w:rPr>
            </w:pP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64" style="width:2in;height:1pt" o:hrpct="0" o:hralign="center" o:hrstd="t" o:hrnoshade="t" o:hr="t" fillcolor="black [3213]" stroked="f"/>
        </w:pict>
      </w:r>
    </w:p>
    <w:p w:rsidR="003B1823" w:rsidRPr="0046104D" w:rsidRDefault="003B1823" w:rsidP="003B182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szCs w:val="20"/>
              </w:rPr>
            </w:pPr>
            <w:r w:rsidRPr="0046104D">
              <w:rPr>
                <w:rStyle w:val="SCCFileNumberChar"/>
                <w:sz w:val="20"/>
                <w:szCs w:val="20"/>
              </w:rPr>
              <w:t>36987</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C.M. v. His Majesty the King</w:t>
            </w:r>
          </w:p>
          <w:p w:rsidR="003B1823" w:rsidRPr="0046104D" w:rsidRDefault="003B1823" w:rsidP="004F60E4">
            <w:pPr>
              <w:jc w:val="both"/>
              <w:rPr>
                <w:sz w:val="20"/>
                <w:szCs w:val="20"/>
              </w:rPr>
            </w:pPr>
            <w:r w:rsidRPr="0046104D">
              <w:rPr>
                <w:sz w:val="20"/>
                <w:szCs w:val="20"/>
              </w:rPr>
              <w:t>(Alta.) (Criminal) (By Leave)</w:t>
            </w:r>
          </w:p>
        </w:tc>
      </w:tr>
      <w:tr w:rsidR="003B1823" w:rsidRPr="0046104D" w:rsidTr="004F60E4">
        <w:tc>
          <w:tcPr>
            <w:tcW w:w="5000" w:type="pct"/>
            <w:gridSpan w:val="4"/>
          </w:tcPr>
          <w:p w:rsidR="006C27D6" w:rsidRPr="0046104D" w:rsidRDefault="006C27D6" w:rsidP="006C27D6">
            <w:pPr>
              <w:jc w:val="both"/>
              <w:rPr>
                <w:sz w:val="20"/>
                <w:szCs w:val="20"/>
              </w:rPr>
            </w:pPr>
            <w:r w:rsidRPr="0046104D">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of Alberta (Edmonton), Number 1403-0035-A, 2018 ABCA 214, dated June 11, 2018, would have been dismissed.</w:t>
            </w:r>
          </w:p>
          <w:p w:rsidR="003B1823" w:rsidRPr="0046104D" w:rsidRDefault="003B1823" w:rsidP="004F60E4">
            <w:pPr>
              <w:pStyle w:val="SCCBanSummary0"/>
              <w:rPr>
                <w:sz w:val="20"/>
                <w:szCs w:val="20"/>
              </w:rPr>
            </w:pPr>
          </w:p>
        </w:tc>
      </w:tr>
      <w:tr w:rsidR="003B1823" w:rsidRPr="0046104D" w:rsidTr="004F60E4">
        <w:tc>
          <w:tcPr>
            <w:tcW w:w="5000" w:type="pct"/>
            <w:gridSpan w:val="4"/>
          </w:tcPr>
          <w:p w:rsidR="003B1823" w:rsidRPr="0046104D" w:rsidRDefault="003B1823" w:rsidP="004F60E4">
            <w:pPr>
              <w:pStyle w:val="SCCBanSummary0"/>
              <w:rPr>
                <w:sz w:val="20"/>
                <w:szCs w:val="20"/>
              </w:rPr>
            </w:pPr>
            <w:r w:rsidRPr="0046104D">
              <w:rPr>
                <w:sz w:val="20"/>
                <w:szCs w:val="20"/>
              </w:rPr>
              <w:t>(Publication ban on party)</w:t>
            </w:r>
          </w:p>
          <w:p w:rsidR="003B1823" w:rsidRPr="0046104D" w:rsidRDefault="003B1823" w:rsidP="004F60E4">
            <w:pPr>
              <w:jc w:val="both"/>
              <w:rPr>
                <w:sz w:val="20"/>
                <w:szCs w:val="20"/>
              </w:rPr>
            </w:pPr>
          </w:p>
        </w:tc>
      </w:tr>
      <w:tr w:rsidR="003B1823" w:rsidRPr="0046104D" w:rsidTr="004F60E4">
        <w:tc>
          <w:tcPr>
            <w:tcW w:w="5000" w:type="pct"/>
            <w:gridSpan w:val="4"/>
          </w:tcPr>
          <w:p w:rsidR="003B1823" w:rsidRPr="0046104D" w:rsidRDefault="003B1823" w:rsidP="004F60E4">
            <w:pPr>
              <w:jc w:val="both"/>
              <w:rPr>
                <w:sz w:val="20"/>
                <w:szCs w:val="20"/>
              </w:rPr>
            </w:pPr>
            <w:r w:rsidRPr="0046104D">
              <w:rPr>
                <w:sz w:val="20"/>
                <w:szCs w:val="20"/>
              </w:rPr>
              <w:t xml:space="preserve">Criminal law — Sentence appeal — Whether the lower courts erred in their analysis of s. 72 </w:t>
            </w:r>
            <w:r w:rsidRPr="0046104D">
              <w:rPr>
                <w:i/>
                <w:sz w:val="20"/>
                <w:szCs w:val="20"/>
              </w:rPr>
              <w:t>YCJA</w:t>
            </w:r>
            <w:r w:rsidRPr="0046104D">
              <w:rPr>
                <w:sz w:val="20"/>
                <w:szCs w:val="20"/>
              </w:rPr>
              <w:t xml:space="preserve"> — Whether the lower courts erred in concluding that the presumption of diminished moral blameworthiness was rebutted, and in finding that a youth sentence wasn’t an appropriate sentence — Whether the sentence was unfair, unfit and unreasonable in all of the circumstances — Fresh evidence.</w:t>
            </w:r>
          </w:p>
        </w:tc>
      </w:tr>
      <w:tr w:rsidR="003B1823" w:rsidRPr="0046104D" w:rsidTr="004F60E4">
        <w:tc>
          <w:tcPr>
            <w:tcW w:w="5000" w:type="pct"/>
            <w:gridSpan w:val="4"/>
          </w:tcPr>
          <w:p w:rsidR="003B1823" w:rsidRPr="0046104D" w:rsidRDefault="003B1823" w:rsidP="004F60E4">
            <w:pPr>
              <w:jc w:val="both"/>
              <w:rPr>
                <w:sz w:val="20"/>
                <w:szCs w:val="20"/>
              </w:rPr>
            </w:pPr>
          </w:p>
          <w:p w:rsidR="003B1823" w:rsidRPr="0046104D" w:rsidRDefault="003B1823" w:rsidP="004F60E4">
            <w:pPr>
              <w:jc w:val="both"/>
              <w:rPr>
                <w:sz w:val="20"/>
                <w:szCs w:val="20"/>
              </w:rPr>
            </w:pPr>
            <w:r w:rsidRPr="0046104D">
              <w:rPr>
                <w:color w:val="000000"/>
                <w:sz w:val="20"/>
                <w:szCs w:val="20"/>
                <w:lang w:val="en-US"/>
              </w:rPr>
              <w:t>The applicant was convicted of first degree murder.</w:t>
            </w:r>
            <w:r w:rsidRPr="0046104D">
              <w:rPr>
                <w:sz w:val="20"/>
                <w:szCs w:val="20"/>
              </w:rPr>
              <w:t xml:space="preserve"> The applicant was sentenced as an adult to life imprisonment without parole eligibility for 10 years. The Court of Appeal dismissed the sentence appeal. </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February 27, 2015</w:t>
            </w:r>
          </w:p>
          <w:p w:rsidR="003B1823" w:rsidRPr="0046104D" w:rsidRDefault="003B1823" w:rsidP="004F60E4">
            <w:pPr>
              <w:jc w:val="both"/>
              <w:rPr>
                <w:sz w:val="20"/>
                <w:szCs w:val="20"/>
              </w:rPr>
            </w:pPr>
            <w:r w:rsidRPr="0046104D">
              <w:rPr>
                <w:sz w:val="20"/>
                <w:szCs w:val="20"/>
              </w:rPr>
              <w:t>Court of Queen’s Bench of Alberta</w:t>
            </w:r>
          </w:p>
          <w:p w:rsidR="003B1823" w:rsidRPr="0046104D" w:rsidRDefault="003B1823" w:rsidP="004F60E4">
            <w:pPr>
              <w:jc w:val="both"/>
              <w:rPr>
                <w:sz w:val="20"/>
                <w:szCs w:val="20"/>
              </w:rPr>
            </w:pPr>
            <w:r w:rsidRPr="0046104D">
              <w:rPr>
                <w:sz w:val="20"/>
                <w:szCs w:val="20"/>
              </w:rPr>
              <w:t>(Moreau J.)</w:t>
            </w:r>
          </w:p>
          <w:p w:rsidR="003B1823" w:rsidRPr="0046104D" w:rsidRDefault="0046104D" w:rsidP="004F60E4">
            <w:pPr>
              <w:jc w:val="both"/>
              <w:rPr>
                <w:sz w:val="20"/>
                <w:szCs w:val="20"/>
              </w:rPr>
            </w:pPr>
            <w:hyperlink r:id="rId46" w:history="1">
              <w:r w:rsidR="003B1823" w:rsidRPr="0046104D">
                <w:rPr>
                  <w:rStyle w:val="Hyperlink"/>
                  <w:sz w:val="20"/>
                  <w:szCs w:val="20"/>
                </w:rPr>
                <w:t>2015 ABQB 134</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Sentence imposed: life imprisonment without parole eligibility for 10 years</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June 11, 2018</w:t>
            </w:r>
          </w:p>
          <w:p w:rsidR="003B1823" w:rsidRPr="0046104D" w:rsidRDefault="003B1823" w:rsidP="004F60E4">
            <w:pPr>
              <w:jc w:val="both"/>
              <w:rPr>
                <w:sz w:val="20"/>
                <w:szCs w:val="20"/>
              </w:rPr>
            </w:pPr>
            <w:r w:rsidRPr="0046104D">
              <w:rPr>
                <w:sz w:val="20"/>
                <w:szCs w:val="20"/>
              </w:rPr>
              <w:t>Court of Appeal of Alberta (Edmonton)</w:t>
            </w:r>
          </w:p>
          <w:p w:rsidR="003B1823" w:rsidRPr="0046104D" w:rsidRDefault="003B1823" w:rsidP="004F60E4">
            <w:pPr>
              <w:jc w:val="both"/>
              <w:rPr>
                <w:sz w:val="20"/>
                <w:szCs w:val="20"/>
              </w:rPr>
            </w:pPr>
            <w:r w:rsidRPr="0046104D">
              <w:rPr>
                <w:sz w:val="20"/>
                <w:szCs w:val="20"/>
              </w:rPr>
              <w:t>(Fraser C.J., Watson and Slatter JJ.A.)</w:t>
            </w:r>
          </w:p>
          <w:p w:rsidR="003B1823" w:rsidRPr="0046104D" w:rsidRDefault="003B1823" w:rsidP="004F60E4">
            <w:pPr>
              <w:jc w:val="both"/>
              <w:rPr>
                <w:sz w:val="20"/>
                <w:szCs w:val="20"/>
              </w:rPr>
            </w:pPr>
            <w:r w:rsidRPr="0046104D">
              <w:rPr>
                <w:color w:val="000000"/>
                <w:sz w:val="20"/>
                <w:szCs w:val="20"/>
              </w:rPr>
              <w:t>1403-0035-A</w:t>
            </w:r>
            <w:r w:rsidRPr="0046104D">
              <w:rPr>
                <w:sz w:val="20"/>
                <w:szCs w:val="20"/>
              </w:rPr>
              <w:t xml:space="preserve">; </w:t>
            </w:r>
            <w:hyperlink r:id="rId47" w:history="1">
              <w:r w:rsidRPr="0046104D">
                <w:rPr>
                  <w:rStyle w:val="Hyperlink"/>
                  <w:sz w:val="20"/>
                  <w:szCs w:val="20"/>
                </w:rPr>
                <w:t>2018 ABCA 214</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Sentence appeal dismissed</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October 22, 2021</w:t>
            </w:r>
          </w:p>
          <w:p w:rsidR="003B1823" w:rsidRPr="0046104D" w:rsidRDefault="003B1823" w:rsidP="004F60E4">
            <w:pPr>
              <w:jc w:val="both"/>
              <w:rPr>
                <w:sz w:val="20"/>
                <w:szCs w:val="20"/>
              </w:rPr>
            </w:pPr>
            <w:r w:rsidRPr="0046104D">
              <w:rPr>
                <w:sz w:val="20"/>
                <w:szCs w:val="20"/>
              </w:rPr>
              <w:t>Supreme Court of Canada</w:t>
            </w:r>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Motion for an extension of time to serve and file the application for leave to appeal and application for leave to appeal filed</w:t>
            </w: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65" style="width:2in;height:1pt" o:hrpct="0" o:hralign="center" o:hrstd="t" o:hrnoshade="t" o:hr="t" fillcolor="black [3213]" stroked="f"/>
        </w:pict>
      </w:r>
    </w:p>
    <w:p w:rsidR="003B1823" w:rsidRPr="0046104D" w:rsidRDefault="003B1823" w:rsidP="003B182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szCs w:val="20"/>
                <w:lang w:val="fr-CA"/>
              </w:rPr>
            </w:pPr>
            <w:r w:rsidRPr="0046104D">
              <w:rPr>
                <w:rStyle w:val="SCCFileNumberChar"/>
                <w:sz w:val="20"/>
                <w:szCs w:val="20"/>
                <w:lang w:val="fr-CA"/>
              </w:rPr>
              <w:t>36987</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C.M. c. Sa Majesté le Roi</w:t>
            </w:r>
          </w:p>
          <w:p w:rsidR="003B1823" w:rsidRPr="0046104D" w:rsidRDefault="003B1823" w:rsidP="004F60E4">
            <w:pPr>
              <w:jc w:val="both"/>
              <w:rPr>
                <w:sz w:val="20"/>
                <w:szCs w:val="20"/>
                <w:lang w:val="fr-CA"/>
              </w:rPr>
            </w:pPr>
            <w:r w:rsidRPr="0046104D">
              <w:rPr>
                <w:sz w:val="20"/>
                <w:szCs w:val="20"/>
                <w:lang w:val="fr-CA"/>
              </w:rPr>
              <w:t>(Alb.) (Criminelle) (Autorisation)</w:t>
            </w:r>
          </w:p>
        </w:tc>
      </w:tr>
      <w:tr w:rsidR="003B1823" w:rsidRPr="0046104D" w:rsidTr="004F60E4">
        <w:tc>
          <w:tcPr>
            <w:tcW w:w="5000" w:type="pct"/>
            <w:gridSpan w:val="4"/>
          </w:tcPr>
          <w:p w:rsidR="003B1823" w:rsidRPr="0046104D" w:rsidRDefault="006C27D6" w:rsidP="004F60E4">
            <w:pPr>
              <w:pStyle w:val="SCCBanSummary0"/>
              <w:rPr>
                <w:smallCaps w:val="0"/>
                <w:sz w:val="20"/>
                <w:szCs w:val="20"/>
                <w:lang w:val="fr-CA"/>
              </w:rPr>
            </w:pPr>
            <w:r w:rsidRPr="0046104D">
              <w:rPr>
                <w:smallCaps w:val="0"/>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l’Alberta (Edmonton), numéro 1403-0035-A, 2018 ABCA 214, daté du 11 juin 2018, aurait été rejetée.</w:t>
            </w:r>
          </w:p>
          <w:p w:rsidR="006C27D6" w:rsidRPr="0046104D" w:rsidRDefault="006C27D6" w:rsidP="006C27D6">
            <w:pPr>
              <w:rPr>
                <w:lang w:val="fr-CA"/>
              </w:rPr>
            </w:pPr>
          </w:p>
        </w:tc>
      </w:tr>
      <w:tr w:rsidR="003B1823" w:rsidRPr="0046104D" w:rsidTr="004F60E4">
        <w:tc>
          <w:tcPr>
            <w:tcW w:w="5000" w:type="pct"/>
            <w:gridSpan w:val="4"/>
          </w:tcPr>
          <w:p w:rsidR="003B1823" w:rsidRPr="0046104D" w:rsidRDefault="003B1823" w:rsidP="004F60E4">
            <w:pPr>
              <w:pStyle w:val="SCCBanSummary0"/>
              <w:rPr>
                <w:sz w:val="20"/>
                <w:szCs w:val="20"/>
                <w:lang w:val="fr-CA"/>
              </w:rPr>
            </w:pPr>
            <w:r w:rsidRPr="0046104D">
              <w:rPr>
                <w:sz w:val="20"/>
                <w:szCs w:val="20"/>
                <w:lang w:val="fr-CA"/>
              </w:rPr>
              <w:t>(Ordonnance de non-publication visant une partie)</w:t>
            </w:r>
          </w:p>
          <w:p w:rsidR="003B1823" w:rsidRPr="0046104D" w:rsidRDefault="003B1823" w:rsidP="004F60E4">
            <w:pPr>
              <w:jc w:val="both"/>
              <w:rPr>
                <w:sz w:val="20"/>
                <w:szCs w:val="20"/>
                <w:lang w:val="fr-CA"/>
              </w:rPr>
            </w:pPr>
          </w:p>
        </w:tc>
      </w:tr>
      <w:tr w:rsidR="003B1823" w:rsidRPr="0046104D" w:rsidTr="004F60E4">
        <w:tc>
          <w:tcPr>
            <w:tcW w:w="5000" w:type="pct"/>
            <w:gridSpan w:val="4"/>
          </w:tcPr>
          <w:p w:rsidR="003B1823" w:rsidRPr="0046104D" w:rsidRDefault="003B1823" w:rsidP="004F60E4">
            <w:pPr>
              <w:jc w:val="both"/>
              <w:rPr>
                <w:sz w:val="20"/>
                <w:szCs w:val="20"/>
                <w:lang w:val="fr-CA"/>
              </w:rPr>
            </w:pPr>
            <w:r w:rsidRPr="0046104D">
              <w:rPr>
                <w:sz w:val="20"/>
                <w:szCs w:val="20"/>
                <w:lang w:val="fr-CA"/>
              </w:rPr>
              <w:t>Droit criminel — Appel interjeté contre la peine — Les juridictions inférieures ont</w:t>
            </w:r>
            <w:r w:rsidRPr="0046104D">
              <w:rPr>
                <w:sz w:val="20"/>
                <w:szCs w:val="20"/>
                <w:lang w:val="fr-CA"/>
              </w:rPr>
              <w:noBreakHyphen/>
              <w:t>elles commis une erreur dans leur analyse de l’art. 72 de la</w:t>
            </w:r>
            <w:r w:rsidRPr="0046104D">
              <w:rPr>
                <w:i/>
                <w:sz w:val="20"/>
                <w:szCs w:val="20"/>
                <w:lang w:val="fr-CA"/>
              </w:rPr>
              <w:t xml:space="preserve"> LSJPE</w:t>
            </w:r>
            <w:r w:rsidRPr="0046104D">
              <w:rPr>
                <w:sz w:val="20"/>
                <w:szCs w:val="20"/>
                <w:lang w:val="fr-CA"/>
              </w:rPr>
              <w:t>?</w:t>
            </w:r>
            <w:r w:rsidRPr="0046104D">
              <w:rPr>
                <w:i/>
                <w:sz w:val="20"/>
                <w:szCs w:val="20"/>
                <w:lang w:val="fr-CA"/>
              </w:rPr>
              <w:t xml:space="preserve"> </w:t>
            </w:r>
            <w:r w:rsidRPr="0046104D">
              <w:rPr>
                <w:sz w:val="20"/>
                <w:szCs w:val="20"/>
                <w:lang w:val="fr-CA"/>
              </w:rPr>
              <w:t>— Les juridictions inférieures ont</w:t>
            </w:r>
            <w:r w:rsidRPr="0046104D">
              <w:rPr>
                <w:sz w:val="20"/>
                <w:szCs w:val="20"/>
                <w:lang w:val="fr-CA"/>
              </w:rPr>
              <w:noBreakHyphen/>
              <w:t>elles commis une erreur en concluant que la présomption de culpabilité morale moins élevée avait été réfutée et qu’une peine spécifique n’était pas une peine appropriée? — La peine était</w:t>
            </w:r>
            <w:r w:rsidRPr="0046104D">
              <w:rPr>
                <w:sz w:val="20"/>
                <w:szCs w:val="20"/>
                <w:lang w:val="fr-CA"/>
              </w:rPr>
              <w:noBreakHyphen/>
              <w:t>elle injuste, inadéquate et déraisonnable compte tenu de toutes les circonstances? — Nouvel élément de preuve.</w:t>
            </w:r>
          </w:p>
        </w:tc>
      </w:tr>
      <w:tr w:rsidR="003B1823" w:rsidRPr="0046104D" w:rsidTr="004F60E4">
        <w:tc>
          <w:tcPr>
            <w:tcW w:w="5000" w:type="pct"/>
            <w:gridSpan w:val="4"/>
          </w:tcPr>
          <w:p w:rsidR="003B1823" w:rsidRPr="0046104D" w:rsidRDefault="003B1823" w:rsidP="004F60E4">
            <w:pPr>
              <w:jc w:val="both"/>
              <w:rPr>
                <w:sz w:val="20"/>
                <w:szCs w:val="20"/>
                <w:lang w:val="fr-CA"/>
              </w:rPr>
            </w:pPr>
          </w:p>
          <w:p w:rsidR="003B1823" w:rsidRPr="0046104D" w:rsidRDefault="003B1823" w:rsidP="004F60E4">
            <w:pPr>
              <w:jc w:val="both"/>
              <w:rPr>
                <w:color w:val="000000"/>
                <w:sz w:val="20"/>
                <w:szCs w:val="20"/>
                <w:lang w:val="fr-CA"/>
              </w:rPr>
            </w:pPr>
            <w:r w:rsidRPr="0046104D">
              <w:rPr>
                <w:color w:val="000000"/>
                <w:sz w:val="20"/>
                <w:szCs w:val="20"/>
                <w:lang w:val="fr-CA"/>
              </w:rPr>
              <w:t>Le demandeur a été déclaré coupable de meurtre au premier degré. Le demandeur s’est vu infliger une peine d’emprisonnement à perpétuité comme s’il était un adulte sans possibilité de libération conditionnelle avant 10 ans. La Cour d’appel a rejeté l’appel interjeté contre la peine.</w:t>
            </w:r>
          </w:p>
          <w:p w:rsidR="003B1823" w:rsidRPr="0046104D" w:rsidRDefault="003B1823" w:rsidP="004F60E4">
            <w:pPr>
              <w:jc w:val="both"/>
              <w:rPr>
                <w:sz w:val="20"/>
                <w:szCs w:val="20"/>
                <w:lang w:val="fr-CA"/>
              </w:rPr>
            </w:pPr>
          </w:p>
        </w:tc>
      </w:tr>
      <w:tr w:rsidR="003B1823" w:rsidRPr="0046104D" w:rsidTr="004F60E4">
        <w:tc>
          <w:tcPr>
            <w:tcW w:w="2427" w:type="pct"/>
            <w:gridSpan w:val="2"/>
          </w:tcPr>
          <w:p w:rsidR="003B1823" w:rsidRPr="0046104D" w:rsidRDefault="003B1823" w:rsidP="004F60E4">
            <w:pPr>
              <w:jc w:val="both"/>
              <w:rPr>
                <w:sz w:val="20"/>
                <w:szCs w:val="20"/>
                <w:lang w:val="fr-CA"/>
              </w:rPr>
            </w:pPr>
            <w:r w:rsidRPr="0046104D">
              <w:rPr>
                <w:sz w:val="20"/>
                <w:szCs w:val="20"/>
                <w:lang w:val="fr-CA"/>
              </w:rPr>
              <w:t>27 février 2015</w:t>
            </w:r>
          </w:p>
          <w:p w:rsidR="003B1823" w:rsidRPr="0046104D" w:rsidRDefault="003B1823" w:rsidP="004F60E4">
            <w:pPr>
              <w:jc w:val="both"/>
              <w:rPr>
                <w:sz w:val="20"/>
                <w:szCs w:val="20"/>
                <w:lang w:val="fr-CA"/>
              </w:rPr>
            </w:pPr>
            <w:r w:rsidRPr="0046104D">
              <w:rPr>
                <w:sz w:val="20"/>
                <w:szCs w:val="20"/>
                <w:lang w:val="fr-CA"/>
              </w:rPr>
              <w:t>Cour du banc de la Reine de l’Alberta</w:t>
            </w:r>
          </w:p>
          <w:p w:rsidR="003B1823" w:rsidRPr="0046104D" w:rsidRDefault="003B1823" w:rsidP="004F60E4">
            <w:pPr>
              <w:jc w:val="both"/>
              <w:rPr>
                <w:sz w:val="20"/>
                <w:szCs w:val="20"/>
                <w:lang w:val="fr-CA"/>
              </w:rPr>
            </w:pPr>
            <w:r w:rsidRPr="0046104D">
              <w:rPr>
                <w:sz w:val="20"/>
                <w:szCs w:val="20"/>
                <w:lang w:val="fr-CA"/>
              </w:rPr>
              <w:t>(juge Moreau)</w:t>
            </w:r>
          </w:p>
          <w:p w:rsidR="003B1823" w:rsidRPr="0046104D" w:rsidRDefault="0046104D" w:rsidP="004F60E4">
            <w:pPr>
              <w:jc w:val="both"/>
              <w:rPr>
                <w:sz w:val="20"/>
                <w:szCs w:val="20"/>
                <w:lang w:val="fr-CA"/>
              </w:rPr>
            </w:pPr>
            <w:hyperlink r:id="rId48" w:history="1">
              <w:r w:rsidR="003B1823" w:rsidRPr="0046104D">
                <w:rPr>
                  <w:rStyle w:val="Hyperlink"/>
                  <w:sz w:val="20"/>
                  <w:szCs w:val="20"/>
                  <w:lang w:val="fr-CA"/>
                </w:rPr>
                <w:t>2015 ABQB 134</w:t>
              </w:r>
            </w:hyperlink>
          </w:p>
          <w:p w:rsidR="003B1823" w:rsidRPr="0046104D" w:rsidRDefault="003B1823" w:rsidP="004F60E4">
            <w:pPr>
              <w:jc w:val="both"/>
              <w:rPr>
                <w:sz w:val="20"/>
                <w:szCs w:val="20"/>
                <w:lang w:val="fr-CA"/>
              </w:rPr>
            </w:pP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lang w:val="fr-CA"/>
              </w:rPr>
            </w:pPr>
            <w:r w:rsidRPr="0046104D">
              <w:rPr>
                <w:sz w:val="20"/>
                <w:szCs w:val="20"/>
                <w:lang w:val="fr-CA"/>
              </w:rPr>
              <w:t xml:space="preserve">Peine infligée : emprisonnement à perpétuité sans possibilité de libération conditionnelle avant 10 ans </w:t>
            </w:r>
          </w:p>
          <w:p w:rsidR="003B1823" w:rsidRPr="0046104D" w:rsidRDefault="003B1823" w:rsidP="004F60E4">
            <w:pPr>
              <w:jc w:val="both"/>
              <w:rPr>
                <w:sz w:val="20"/>
                <w:szCs w:val="20"/>
                <w:lang w:val="fr-CA"/>
              </w:rPr>
            </w:pPr>
          </w:p>
        </w:tc>
      </w:tr>
      <w:tr w:rsidR="003B1823" w:rsidRPr="0046104D" w:rsidTr="004F60E4">
        <w:tc>
          <w:tcPr>
            <w:tcW w:w="2427" w:type="pct"/>
            <w:gridSpan w:val="2"/>
          </w:tcPr>
          <w:p w:rsidR="003B1823" w:rsidRPr="0046104D" w:rsidRDefault="003B1823" w:rsidP="004F60E4">
            <w:pPr>
              <w:tabs>
                <w:tab w:val="left" w:pos="2065"/>
              </w:tabs>
              <w:jc w:val="both"/>
              <w:rPr>
                <w:sz w:val="20"/>
                <w:szCs w:val="20"/>
                <w:lang w:val="fr-CA"/>
              </w:rPr>
            </w:pPr>
            <w:r w:rsidRPr="0046104D">
              <w:rPr>
                <w:sz w:val="20"/>
                <w:szCs w:val="20"/>
                <w:lang w:val="fr-CA"/>
              </w:rPr>
              <w:t>11 juin 2018</w:t>
            </w:r>
          </w:p>
          <w:p w:rsidR="003B1823" w:rsidRPr="0046104D" w:rsidRDefault="003B1823" w:rsidP="004F60E4">
            <w:pPr>
              <w:jc w:val="both"/>
              <w:rPr>
                <w:sz w:val="20"/>
                <w:szCs w:val="20"/>
                <w:lang w:val="fr-CA"/>
              </w:rPr>
            </w:pPr>
            <w:r w:rsidRPr="0046104D">
              <w:rPr>
                <w:sz w:val="20"/>
                <w:szCs w:val="20"/>
                <w:lang w:val="fr-CA"/>
              </w:rPr>
              <w:t>Cour d’appel de l’Alberta (Edmonton)</w:t>
            </w:r>
          </w:p>
          <w:p w:rsidR="003B1823" w:rsidRPr="0046104D" w:rsidRDefault="003B1823" w:rsidP="004F60E4">
            <w:pPr>
              <w:jc w:val="both"/>
              <w:rPr>
                <w:sz w:val="20"/>
                <w:szCs w:val="20"/>
                <w:lang w:val="fr-CA"/>
              </w:rPr>
            </w:pPr>
            <w:r w:rsidRPr="0046104D">
              <w:rPr>
                <w:sz w:val="20"/>
                <w:szCs w:val="20"/>
                <w:lang w:val="fr-CA"/>
              </w:rPr>
              <w:t>(juge en chef Fraser, juges Watson et Slatter)</w:t>
            </w:r>
          </w:p>
          <w:p w:rsidR="003B1823" w:rsidRPr="0046104D" w:rsidRDefault="003B1823" w:rsidP="004F60E4">
            <w:pPr>
              <w:jc w:val="both"/>
              <w:rPr>
                <w:sz w:val="20"/>
                <w:szCs w:val="20"/>
                <w:lang w:val="fr-CA"/>
              </w:rPr>
            </w:pPr>
            <w:r w:rsidRPr="0046104D">
              <w:rPr>
                <w:color w:val="000000"/>
                <w:sz w:val="20"/>
                <w:szCs w:val="20"/>
                <w:lang w:val="fr-CA"/>
              </w:rPr>
              <w:t>1403-0035-A</w:t>
            </w:r>
            <w:r w:rsidRPr="0046104D">
              <w:rPr>
                <w:sz w:val="20"/>
                <w:szCs w:val="20"/>
                <w:lang w:val="fr-CA"/>
              </w:rPr>
              <w:t xml:space="preserve">; </w:t>
            </w:r>
            <w:hyperlink r:id="rId49" w:history="1">
              <w:r w:rsidRPr="0046104D">
                <w:rPr>
                  <w:rStyle w:val="Hyperlink"/>
                  <w:sz w:val="20"/>
                  <w:szCs w:val="20"/>
                  <w:lang w:val="fr-CA"/>
                </w:rPr>
                <w:t>2018 ABCA 214</w:t>
              </w:r>
            </w:hyperlink>
          </w:p>
          <w:p w:rsidR="003B1823" w:rsidRPr="0046104D" w:rsidRDefault="003B1823" w:rsidP="004F60E4">
            <w:pPr>
              <w:jc w:val="both"/>
              <w:rPr>
                <w:sz w:val="20"/>
                <w:szCs w:val="20"/>
                <w:lang w:val="fr-CA"/>
              </w:rPr>
            </w:pP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lang w:val="fr-CA"/>
              </w:rPr>
            </w:pPr>
            <w:r w:rsidRPr="0046104D">
              <w:rPr>
                <w:sz w:val="20"/>
                <w:szCs w:val="20"/>
                <w:lang w:val="fr-CA"/>
              </w:rPr>
              <w:t xml:space="preserve">Rejet de l’appel interjeté contre la peine </w:t>
            </w:r>
          </w:p>
          <w:p w:rsidR="003B1823" w:rsidRPr="0046104D" w:rsidRDefault="003B1823" w:rsidP="004F60E4">
            <w:pPr>
              <w:jc w:val="both"/>
              <w:rPr>
                <w:sz w:val="20"/>
                <w:szCs w:val="20"/>
                <w:lang w:val="fr-CA"/>
              </w:rPr>
            </w:pPr>
          </w:p>
        </w:tc>
      </w:tr>
      <w:tr w:rsidR="003B1823" w:rsidRPr="0046104D" w:rsidTr="004F60E4">
        <w:tc>
          <w:tcPr>
            <w:tcW w:w="2427" w:type="pct"/>
            <w:gridSpan w:val="2"/>
          </w:tcPr>
          <w:p w:rsidR="003B1823" w:rsidRPr="0046104D" w:rsidRDefault="003B1823" w:rsidP="004F60E4">
            <w:pPr>
              <w:jc w:val="both"/>
              <w:rPr>
                <w:sz w:val="20"/>
                <w:szCs w:val="20"/>
                <w:lang w:val="fr-CA"/>
              </w:rPr>
            </w:pPr>
            <w:r w:rsidRPr="0046104D">
              <w:rPr>
                <w:sz w:val="20"/>
                <w:szCs w:val="20"/>
                <w:lang w:val="fr-CA"/>
              </w:rPr>
              <w:t>22 octobre 2021</w:t>
            </w:r>
          </w:p>
          <w:p w:rsidR="003B1823" w:rsidRPr="0046104D" w:rsidRDefault="003B1823" w:rsidP="004F60E4">
            <w:pPr>
              <w:jc w:val="both"/>
              <w:rPr>
                <w:sz w:val="20"/>
                <w:szCs w:val="20"/>
                <w:lang w:val="fr-CA"/>
              </w:rPr>
            </w:pPr>
            <w:r w:rsidRPr="0046104D">
              <w:rPr>
                <w:sz w:val="20"/>
                <w:szCs w:val="20"/>
                <w:lang w:val="fr-CA"/>
              </w:rPr>
              <w:t>Cour suprême du Canada</w:t>
            </w:r>
          </w:p>
          <w:p w:rsidR="003B1823" w:rsidRPr="0046104D" w:rsidRDefault="003B1823" w:rsidP="004F60E4">
            <w:pPr>
              <w:jc w:val="both"/>
              <w:rPr>
                <w:sz w:val="20"/>
                <w:szCs w:val="20"/>
                <w:lang w:val="fr-CA"/>
              </w:rPr>
            </w:pP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lang w:val="fr-CA"/>
              </w:rPr>
            </w:pPr>
            <w:r w:rsidRPr="0046104D">
              <w:rPr>
                <w:sz w:val="20"/>
                <w:szCs w:val="20"/>
                <w:lang w:val="fr-CA"/>
              </w:rPr>
              <w:t>Requête en vue de la prorogation du délai pour signifier et déposer la demande d’autorisation d’appel et demande d’autorisation d’appel déposées</w:t>
            </w:r>
          </w:p>
        </w:tc>
      </w:tr>
    </w:tbl>
    <w:p w:rsidR="003B1823" w:rsidRPr="0046104D" w:rsidRDefault="003B1823" w:rsidP="003B1823">
      <w:pPr>
        <w:jc w:val="both"/>
        <w:rPr>
          <w:sz w:val="20"/>
          <w:lang w:val="fr-CA"/>
        </w:rPr>
      </w:pPr>
    </w:p>
    <w:p w:rsidR="003B1823" w:rsidRPr="0046104D" w:rsidRDefault="0046104D" w:rsidP="003B1823">
      <w:pPr>
        <w:jc w:val="both"/>
        <w:rPr>
          <w:sz w:val="20"/>
          <w:lang w:val="fr-CA"/>
        </w:rPr>
      </w:pPr>
      <w:r w:rsidRPr="0046104D">
        <w:rPr>
          <w:sz w:val="20"/>
        </w:rPr>
        <w:pict>
          <v:rect id="_x0000_i1066" style="width:2in;height:1pt" o:hrpct="0" o:hralign="center" o:hrstd="t" o:hrnoshade="t" o:hr="t" fillcolor="black [3213]" stroked="f"/>
        </w:pict>
      </w:r>
    </w:p>
    <w:p w:rsidR="003B1823" w:rsidRPr="0046104D" w:rsidRDefault="003B1823" w:rsidP="003B1823">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szCs w:val="20"/>
              </w:rPr>
            </w:pPr>
            <w:r w:rsidRPr="0046104D">
              <w:rPr>
                <w:rStyle w:val="SCCFileNumberChar"/>
                <w:sz w:val="20"/>
                <w:szCs w:val="20"/>
              </w:rPr>
              <w:t>39970</w:t>
            </w:r>
          </w:p>
        </w:tc>
        <w:tc>
          <w:tcPr>
            <w:tcW w:w="4457" w:type="pct"/>
            <w:gridSpan w:val="3"/>
          </w:tcPr>
          <w:p w:rsidR="003B1823" w:rsidRPr="0046104D" w:rsidRDefault="003B1823" w:rsidP="004F60E4">
            <w:pPr>
              <w:pStyle w:val="SCCLsocParty"/>
              <w:jc w:val="both"/>
              <w:rPr>
                <w:b/>
                <w:sz w:val="20"/>
                <w:szCs w:val="20"/>
                <w:lang w:val="en-US"/>
              </w:rPr>
            </w:pPr>
            <w:r w:rsidRPr="0046104D">
              <w:rPr>
                <w:b/>
                <w:sz w:val="20"/>
                <w:szCs w:val="20"/>
                <w:lang w:val="en-US"/>
              </w:rPr>
              <w:t>C.G.M. v. His Majesty the King</w:t>
            </w:r>
          </w:p>
          <w:p w:rsidR="003B1823" w:rsidRPr="0046104D" w:rsidRDefault="003B1823" w:rsidP="004F60E4">
            <w:pPr>
              <w:jc w:val="both"/>
              <w:rPr>
                <w:sz w:val="20"/>
                <w:szCs w:val="20"/>
              </w:rPr>
            </w:pPr>
            <w:r w:rsidRPr="0046104D">
              <w:rPr>
                <w:sz w:val="20"/>
                <w:szCs w:val="20"/>
              </w:rPr>
              <w:t>(Alta.) (Criminal) (By Leave)</w:t>
            </w:r>
          </w:p>
        </w:tc>
      </w:tr>
      <w:tr w:rsidR="003B1823" w:rsidRPr="0046104D" w:rsidTr="004F60E4">
        <w:tc>
          <w:tcPr>
            <w:tcW w:w="5000" w:type="pct"/>
            <w:gridSpan w:val="4"/>
          </w:tcPr>
          <w:p w:rsidR="00563A1A" w:rsidRPr="0046104D" w:rsidRDefault="00563A1A" w:rsidP="00563A1A">
            <w:pPr>
              <w:jc w:val="both"/>
              <w:rPr>
                <w:sz w:val="20"/>
                <w:szCs w:val="20"/>
              </w:rPr>
            </w:pPr>
            <w:r w:rsidRPr="0046104D">
              <w:rPr>
                <w:sz w:val="20"/>
                <w:szCs w:val="20"/>
              </w:rPr>
              <w:t>The motion for an extension of time to serve and file the application for leave to appeal is dismissed.</w:t>
            </w:r>
            <w:r w:rsidRPr="0046104D" w:rsidDel="00C3577B">
              <w:rPr>
                <w:sz w:val="20"/>
                <w:szCs w:val="20"/>
              </w:rPr>
              <w:t xml:space="preserve"> </w:t>
            </w:r>
            <w:r w:rsidRPr="0046104D">
              <w:rPr>
                <w:sz w:val="20"/>
                <w:szCs w:val="20"/>
              </w:rPr>
              <w:t>In any event, had the motion for an extension of time been granted, the application for leave to appeal from</w:t>
            </w:r>
            <w:r w:rsidRPr="0046104D" w:rsidDel="00C3577B">
              <w:rPr>
                <w:sz w:val="20"/>
                <w:szCs w:val="20"/>
              </w:rPr>
              <w:t xml:space="preserve"> </w:t>
            </w:r>
            <w:r w:rsidRPr="0046104D">
              <w:rPr>
                <w:sz w:val="20"/>
                <w:szCs w:val="20"/>
              </w:rPr>
              <w:t>the judgment of the Court of Appeal of Alberta (Edmonton), Number 1303-0059-A, 2018 ABCA 341, dated October 16, 2018, would have been dismissed.</w:t>
            </w:r>
          </w:p>
          <w:p w:rsidR="003B1823" w:rsidRPr="0046104D" w:rsidRDefault="003B1823" w:rsidP="004F60E4">
            <w:pPr>
              <w:pStyle w:val="SCCBanSummary0"/>
              <w:rPr>
                <w:sz w:val="20"/>
                <w:szCs w:val="20"/>
              </w:rPr>
            </w:pPr>
          </w:p>
        </w:tc>
      </w:tr>
      <w:tr w:rsidR="003B1823" w:rsidRPr="0046104D" w:rsidTr="004F60E4">
        <w:tc>
          <w:tcPr>
            <w:tcW w:w="5000" w:type="pct"/>
            <w:gridSpan w:val="4"/>
          </w:tcPr>
          <w:p w:rsidR="003B1823" w:rsidRPr="0046104D" w:rsidRDefault="003B1823" w:rsidP="004F60E4">
            <w:pPr>
              <w:pStyle w:val="SCCBanSummary0"/>
              <w:rPr>
                <w:sz w:val="20"/>
                <w:szCs w:val="20"/>
              </w:rPr>
            </w:pPr>
            <w:r w:rsidRPr="0046104D">
              <w:rPr>
                <w:sz w:val="20"/>
                <w:szCs w:val="20"/>
              </w:rPr>
              <w:t>(Publication ban on party)</w:t>
            </w:r>
          </w:p>
          <w:p w:rsidR="003B1823" w:rsidRPr="0046104D" w:rsidRDefault="003B1823" w:rsidP="004F60E4">
            <w:pPr>
              <w:jc w:val="both"/>
              <w:rPr>
                <w:sz w:val="20"/>
                <w:szCs w:val="20"/>
              </w:rPr>
            </w:pPr>
          </w:p>
        </w:tc>
      </w:tr>
      <w:tr w:rsidR="003B1823" w:rsidRPr="0046104D" w:rsidTr="004F60E4">
        <w:tc>
          <w:tcPr>
            <w:tcW w:w="5000" w:type="pct"/>
            <w:gridSpan w:val="4"/>
          </w:tcPr>
          <w:p w:rsidR="003B1823" w:rsidRPr="0046104D" w:rsidRDefault="003B1823" w:rsidP="004F60E4">
            <w:pPr>
              <w:jc w:val="both"/>
              <w:rPr>
                <w:sz w:val="20"/>
                <w:szCs w:val="20"/>
              </w:rPr>
            </w:pPr>
            <w:r w:rsidRPr="0046104D">
              <w:rPr>
                <w:sz w:val="20"/>
                <w:szCs w:val="20"/>
              </w:rPr>
              <w:t xml:space="preserve">Criminal law — Sentence appeal — Whether there was an error in the s. 72 of the </w:t>
            </w:r>
            <w:r w:rsidRPr="0046104D">
              <w:rPr>
                <w:i/>
                <w:sz w:val="20"/>
                <w:szCs w:val="20"/>
              </w:rPr>
              <w:t>YCJA</w:t>
            </w:r>
            <w:r w:rsidRPr="0046104D">
              <w:rPr>
                <w:sz w:val="20"/>
                <w:szCs w:val="20"/>
              </w:rPr>
              <w:t xml:space="preserve"> analysis by the lower courts — Whether the Court of Appeal’s reasons are insufficient — Whether there has been an error in the analysis of the applicant’s moral blameworthiness and accountability — Whether the sentence is unfair, unfit and improper — Fresh evidence.</w:t>
            </w:r>
          </w:p>
          <w:p w:rsidR="003B1823" w:rsidRPr="0046104D" w:rsidRDefault="003B1823" w:rsidP="004F60E4">
            <w:pPr>
              <w:jc w:val="both"/>
              <w:rPr>
                <w:sz w:val="20"/>
                <w:szCs w:val="20"/>
              </w:rPr>
            </w:pPr>
          </w:p>
        </w:tc>
      </w:tr>
      <w:tr w:rsidR="003B1823" w:rsidRPr="0046104D" w:rsidTr="004F60E4">
        <w:tc>
          <w:tcPr>
            <w:tcW w:w="5000" w:type="pct"/>
            <w:gridSpan w:val="4"/>
          </w:tcPr>
          <w:p w:rsidR="003B1823" w:rsidRPr="0046104D" w:rsidRDefault="003B1823" w:rsidP="004F60E4">
            <w:pPr>
              <w:jc w:val="both"/>
              <w:rPr>
                <w:sz w:val="20"/>
                <w:szCs w:val="20"/>
              </w:rPr>
            </w:pPr>
            <w:r w:rsidRPr="0046104D">
              <w:rPr>
                <w:sz w:val="20"/>
                <w:szCs w:val="20"/>
              </w:rPr>
              <w:t xml:space="preserve">The applicant was convicted of manslaughter. The applicant was tried as a young offender and sentenced as an adult. The sentencing judge sentenced him to 11 years’ imprisonment, with credit for two years, and two months of pre-hearing custody. The applicant’s sentence appeal was dismissed. </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March 7, 2013</w:t>
            </w:r>
          </w:p>
          <w:p w:rsidR="003B1823" w:rsidRPr="0046104D" w:rsidRDefault="003B1823" w:rsidP="004F60E4">
            <w:pPr>
              <w:jc w:val="both"/>
              <w:rPr>
                <w:sz w:val="20"/>
                <w:szCs w:val="20"/>
              </w:rPr>
            </w:pPr>
            <w:r w:rsidRPr="0046104D">
              <w:rPr>
                <w:sz w:val="20"/>
                <w:szCs w:val="20"/>
              </w:rPr>
              <w:t>Provincial Court of Alberta</w:t>
            </w:r>
          </w:p>
          <w:p w:rsidR="003B1823" w:rsidRPr="0046104D" w:rsidRDefault="003B1823" w:rsidP="004F60E4">
            <w:pPr>
              <w:jc w:val="both"/>
              <w:rPr>
                <w:sz w:val="20"/>
                <w:szCs w:val="20"/>
              </w:rPr>
            </w:pPr>
            <w:r w:rsidRPr="0046104D">
              <w:rPr>
                <w:sz w:val="20"/>
                <w:szCs w:val="20"/>
              </w:rPr>
              <w:t>(Franklin J.)</w:t>
            </w:r>
          </w:p>
          <w:p w:rsidR="003B1823" w:rsidRPr="0046104D" w:rsidRDefault="0046104D" w:rsidP="004F60E4">
            <w:pPr>
              <w:jc w:val="both"/>
              <w:rPr>
                <w:sz w:val="20"/>
                <w:szCs w:val="20"/>
              </w:rPr>
            </w:pPr>
            <w:hyperlink r:id="rId50" w:history="1">
              <w:r w:rsidR="003B1823" w:rsidRPr="0046104D">
                <w:rPr>
                  <w:rStyle w:val="Hyperlink"/>
                  <w:sz w:val="20"/>
                  <w:szCs w:val="20"/>
                </w:rPr>
                <w:t>2013 ABPC 60</w:t>
              </w:r>
            </w:hyperlink>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Sentenced imposed: 11 years’ imprisonment for manslaughter</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October 16, 2018</w:t>
            </w:r>
          </w:p>
          <w:p w:rsidR="003B1823" w:rsidRPr="0046104D" w:rsidRDefault="003B1823" w:rsidP="004F60E4">
            <w:pPr>
              <w:jc w:val="both"/>
              <w:rPr>
                <w:sz w:val="20"/>
                <w:szCs w:val="20"/>
              </w:rPr>
            </w:pPr>
            <w:r w:rsidRPr="0046104D">
              <w:rPr>
                <w:sz w:val="20"/>
                <w:szCs w:val="20"/>
              </w:rPr>
              <w:t>Court of Appeal of Alberta (Edmonton)</w:t>
            </w:r>
          </w:p>
          <w:p w:rsidR="003B1823" w:rsidRPr="0046104D" w:rsidRDefault="003B1823" w:rsidP="004F60E4">
            <w:pPr>
              <w:jc w:val="both"/>
              <w:rPr>
                <w:sz w:val="20"/>
                <w:szCs w:val="20"/>
              </w:rPr>
            </w:pPr>
            <w:r w:rsidRPr="0046104D">
              <w:rPr>
                <w:sz w:val="20"/>
                <w:szCs w:val="20"/>
              </w:rPr>
              <w:t>(Berger, Watson and Wakeling JJ.A.)</w:t>
            </w:r>
          </w:p>
          <w:p w:rsidR="003B1823" w:rsidRPr="0046104D" w:rsidRDefault="0046104D" w:rsidP="004F60E4">
            <w:pPr>
              <w:jc w:val="both"/>
              <w:rPr>
                <w:sz w:val="20"/>
                <w:szCs w:val="20"/>
              </w:rPr>
            </w:pPr>
            <w:hyperlink r:id="rId51" w:history="1">
              <w:r w:rsidR="003B1823" w:rsidRPr="0046104D">
                <w:rPr>
                  <w:rStyle w:val="Hyperlink"/>
                  <w:sz w:val="20"/>
                  <w:szCs w:val="20"/>
                </w:rPr>
                <w:t>2018 ABCA 341</w:t>
              </w:r>
            </w:hyperlink>
            <w:r w:rsidR="003B1823" w:rsidRPr="0046104D">
              <w:rPr>
                <w:sz w:val="20"/>
                <w:szCs w:val="20"/>
              </w:rPr>
              <w:t>; 1303-0059-A</w:t>
            </w:r>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Applicant’s sentence appeal dismissed</w:t>
            </w:r>
          </w:p>
          <w:p w:rsidR="003B1823" w:rsidRPr="0046104D" w:rsidRDefault="003B1823" w:rsidP="004F60E4">
            <w:pPr>
              <w:jc w:val="both"/>
              <w:rPr>
                <w:sz w:val="20"/>
                <w:szCs w:val="20"/>
              </w:rPr>
            </w:pPr>
          </w:p>
        </w:tc>
      </w:tr>
      <w:tr w:rsidR="003B1823" w:rsidRPr="0046104D" w:rsidTr="004F60E4">
        <w:tc>
          <w:tcPr>
            <w:tcW w:w="2427" w:type="pct"/>
            <w:gridSpan w:val="2"/>
          </w:tcPr>
          <w:p w:rsidR="003B1823" w:rsidRPr="0046104D" w:rsidRDefault="003B1823" w:rsidP="004F60E4">
            <w:pPr>
              <w:jc w:val="both"/>
              <w:rPr>
                <w:sz w:val="20"/>
                <w:szCs w:val="20"/>
              </w:rPr>
            </w:pPr>
            <w:r w:rsidRPr="0046104D">
              <w:rPr>
                <w:sz w:val="20"/>
                <w:szCs w:val="20"/>
              </w:rPr>
              <w:t>October 22, 2021</w:t>
            </w:r>
          </w:p>
          <w:p w:rsidR="003B1823" w:rsidRPr="0046104D" w:rsidRDefault="003B1823" w:rsidP="004F60E4">
            <w:pPr>
              <w:jc w:val="both"/>
              <w:rPr>
                <w:sz w:val="20"/>
                <w:szCs w:val="20"/>
              </w:rPr>
            </w:pPr>
            <w:r w:rsidRPr="0046104D">
              <w:rPr>
                <w:sz w:val="20"/>
                <w:szCs w:val="20"/>
              </w:rPr>
              <w:t>Supreme Court of Canada</w:t>
            </w:r>
          </w:p>
          <w:p w:rsidR="003B1823" w:rsidRPr="0046104D" w:rsidRDefault="003B1823" w:rsidP="004F60E4">
            <w:pPr>
              <w:jc w:val="both"/>
              <w:rPr>
                <w:sz w:val="20"/>
                <w:szCs w:val="20"/>
              </w:rPr>
            </w:pPr>
          </w:p>
        </w:tc>
        <w:tc>
          <w:tcPr>
            <w:tcW w:w="243" w:type="pct"/>
          </w:tcPr>
          <w:p w:rsidR="003B1823" w:rsidRPr="0046104D" w:rsidRDefault="003B1823" w:rsidP="004F60E4">
            <w:pPr>
              <w:jc w:val="both"/>
              <w:rPr>
                <w:sz w:val="20"/>
                <w:szCs w:val="20"/>
              </w:rPr>
            </w:pPr>
          </w:p>
        </w:tc>
        <w:tc>
          <w:tcPr>
            <w:tcW w:w="2330" w:type="pct"/>
          </w:tcPr>
          <w:p w:rsidR="003B1823" w:rsidRPr="0046104D" w:rsidRDefault="003B1823" w:rsidP="004F60E4">
            <w:pPr>
              <w:jc w:val="both"/>
              <w:rPr>
                <w:sz w:val="20"/>
                <w:szCs w:val="20"/>
              </w:rPr>
            </w:pPr>
            <w:r w:rsidRPr="0046104D">
              <w:rPr>
                <w:sz w:val="20"/>
                <w:szCs w:val="20"/>
              </w:rPr>
              <w:t>Motion for extension of time to serve and file application for leave to appeal and application for leave to appeal filed</w:t>
            </w:r>
          </w:p>
        </w:tc>
      </w:tr>
    </w:tbl>
    <w:p w:rsidR="003B1823" w:rsidRPr="0046104D" w:rsidRDefault="003B1823" w:rsidP="003B1823">
      <w:pPr>
        <w:jc w:val="both"/>
        <w:rPr>
          <w:sz w:val="20"/>
        </w:rPr>
      </w:pPr>
    </w:p>
    <w:p w:rsidR="003B1823" w:rsidRPr="0046104D" w:rsidRDefault="0046104D" w:rsidP="003B1823">
      <w:pPr>
        <w:jc w:val="both"/>
        <w:rPr>
          <w:sz w:val="20"/>
        </w:rPr>
      </w:pPr>
      <w:r w:rsidRPr="0046104D">
        <w:rPr>
          <w:sz w:val="20"/>
        </w:rPr>
        <w:pict>
          <v:rect id="_x0000_i1067" style="width:2in;height:1pt" o:hrpct="0" o:hralign="center" o:hrstd="t" o:hrnoshade="t" o:hr="t" fillcolor="black [3213]" stroked="f"/>
        </w:pict>
      </w:r>
    </w:p>
    <w:p w:rsidR="003B1823" w:rsidRPr="0046104D" w:rsidRDefault="003B1823" w:rsidP="003B182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B1823" w:rsidRPr="0046104D" w:rsidTr="004F60E4">
        <w:tc>
          <w:tcPr>
            <w:tcW w:w="543" w:type="pct"/>
          </w:tcPr>
          <w:p w:rsidR="003B1823" w:rsidRPr="0046104D" w:rsidRDefault="003B1823" w:rsidP="004F60E4">
            <w:pPr>
              <w:jc w:val="both"/>
              <w:rPr>
                <w:sz w:val="20"/>
                <w:szCs w:val="20"/>
                <w:lang w:val="fr-CA"/>
              </w:rPr>
            </w:pPr>
            <w:r w:rsidRPr="0046104D">
              <w:rPr>
                <w:rStyle w:val="SCCFileNumberChar"/>
                <w:sz w:val="20"/>
                <w:szCs w:val="20"/>
                <w:lang w:val="fr-CA"/>
              </w:rPr>
              <w:t>39970</w:t>
            </w:r>
          </w:p>
        </w:tc>
        <w:tc>
          <w:tcPr>
            <w:tcW w:w="4457" w:type="pct"/>
            <w:gridSpan w:val="3"/>
          </w:tcPr>
          <w:p w:rsidR="003B1823" w:rsidRPr="0046104D" w:rsidRDefault="003B1823" w:rsidP="004F60E4">
            <w:pPr>
              <w:pStyle w:val="SCCLsocParty"/>
              <w:jc w:val="both"/>
              <w:rPr>
                <w:b/>
                <w:sz w:val="20"/>
                <w:szCs w:val="20"/>
              </w:rPr>
            </w:pPr>
            <w:r w:rsidRPr="0046104D">
              <w:rPr>
                <w:b/>
                <w:sz w:val="20"/>
                <w:szCs w:val="20"/>
              </w:rPr>
              <w:t>C.G.M. c. Sa Majesté le Roi</w:t>
            </w:r>
          </w:p>
          <w:p w:rsidR="003B1823" w:rsidRPr="0046104D" w:rsidRDefault="003B1823" w:rsidP="004F60E4">
            <w:pPr>
              <w:jc w:val="both"/>
              <w:rPr>
                <w:sz w:val="20"/>
                <w:szCs w:val="20"/>
                <w:lang w:val="fr-CA"/>
              </w:rPr>
            </w:pPr>
            <w:r w:rsidRPr="0046104D">
              <w:rPr>
                <w:sz w:val="20"/>
                <w:szCs w:val="20"/>
                <w:lang w:val="fr-CA"/>
              </w:rPr>
              <w:t>(Alb.) (Criminelle) (Autorisation)</w:t>
            </w:r>
          </w:p>
        </w:tc>
      </w:tr>
      <w:tr w:rsidR="003B1823" w:rsidRPr="0046104D" w:rsidTr="004F60E4">
        <w:tc>
          <w:tcPr>
            <w:tcW w:w="5000" w:type="pct"/>
            <w:gridSpan w:val="4"/>
          </w:tcPr>
          <w:p w:rsidR="003B1823" w:rsidRPr="0046104D" w:rsidRDefault="00563A1A" w:rsidP="004F60E4">
            <w:pPr>
              <w:pStyle w:val="SCCBanSummary0"/>
              <w:rPr>
                <w:smallCaps w:val="0"/>
                <w:sz w:val="20"/>
                <w:szCs w:val="20"/>
                <w:lang w:val="fr-CA"/>
              </w:rPr>
            </w:pPr>
            <w:r w:rsidRPr="0046104D">
              <w:rPr>
                <w:smallCaps w:val="0"/>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w:t>
            </w:r>
            <w:r w:rsidRPr="0046104D" w:rsidDel="00C3577B">
              <w:rPr>
                <w:smallCaps w:val="0"/>
                <w:sz w:val="20"/>
                <w:szCs w:val="20"/>
                <w:lang w:val="fr-CA"/>
              </w:rPr>
              <w:t xml:space="preserve"> </w:t>
            </w:r>
            <w:r w:rsidRPr="0046104D">
              <w:rPr>
                <w:smallCaps w:val="0"/>
                <w:sz w:val="20"/>
                <w:szCs w:val="20"/>
                <w:lang w:val="fr-CA"/>
              </w:rPr>
              <w:t>l’arrêt de la Cour d’appel de l’Alberta (Edmonton), numéro 1303-0059-A, 2018 ABCA 341, daté du 16 octobre 2018, aurait été rejetée.</w:t>
            </w:r>
          </w:p>
          <w:p w:rsidR="00563A1A" w:rsidRPr="0046104D" w:rsidRDefault="00563A1A" w:rsidP="00563A1A">
            <w:pPr>
              <w:rPr>
                <w:lang w:val="fr-CA"/>
              </w:rPr>
            </w:pPr>
          </w:p>
        </w:tc>
      </w:tr>
      <w:tr w:rsidR="003B1823" w:rsidRPr="0046104D" w:rsidTr="004F60E4">
        <w:tc>
          <w:tcPr>
            <w:tcW w:w="5000" w:type="pct"/>
            <w:gridSpan w:val="4"/>
          </w:tcPr>
          <w:p w:rsidR="003B1823" w:rsidRPr="0046104D" w:rsidRDefault="003B1823" w:rsidP="004F60E4">
            <w:pPr>
              <w:pStyle w:val="SCCBanSummary0"/>
              <w:rPr>
                <w:sz w:val="20"/>
                <w:szCs w:val="20"/>
                <w:lang w:val="fr-CA"/>
              </w:rPr>
            </w:pPr>
            <w:r w:rsidRPr="0046104D">
              <w:rPr>
                <w:sz w:val="20"/>
                <w:szCs w:val="20"/>
                <w:lang w:val="fr-CA"/>
              </w:rPr>
              <w:t>(Ordonnance de non-publication visant une partie)</w:t>
            </w:r>
          </w:p>
          <w:p w:rsidR="003B1823" w:rsidRPr="0046104D" w:rsidRDefault="003B1823" w:rsidP="004F60E4">
            <w:pPr>
              <w:jc w:val="both"/>
              <w:rPr>
                <w:sz w:val="20"/>
                <w:szCs w:val="20"/>
                <w:lang w:val="fr-CA"/>
              </w:rPr>
            </w:pPr>
          </w:p>
        </w:tc>
      </w:tr>
      <w:tr w:rsidR="003B1823" w:rsidRPr="0046104D" w:rsidTr="004F60E4">
        <w:tc>
          <w:tcPr>
            <w:tcW w:w="5000" w:type="pct"/>
            <w:gridSpan w:val="4"/>
          </w:tcPr>
          <w:p w:rsidR="003B1823" w:rsidRPr="0046104D" w:rsidRDefault="003B1823" w:rsidP="004F60E4">
            <w:pPr>
              <w:jc w:val="both"/>
              <w:rPr>
                <w:sz w:val="20"/>
                <w:szCs w:val="20"/>
                <w:lang w:val="fr-CA"/>
              </w:rPr>
            </w:pPr>
            <w:r w:rsidRPr="0046104D">
              <w:rPr>
                <w:sz w:val="20"/>
                <w:szCs w:val="20"/>
                <w:lang w:val="fr-CA"/>
              </w:rPr>
              <w:t>Droit criminel — Appel interjeté contre la peine — Les juridictions inférieures ont</w:t>
            </w:r>
            <w:r w:rsidRPr="0046104D">
              <w:rPr>
                <w:sz w:val="20"/>
                <w:szCs w:val="20"/>
                <w:lang w:val="fr-CA"/>
              </w:rPr>
              <w:noBreakHyphen/>
              <w:t>elles commis une erreur dans leur analyse de l’art. 72 de la</w:t>
            </w:r>
            <w:r w:rsidRPr="0046104D">
              <w:rPr>
                <w:i/>
                <w:sz w:val="20"/>
                <w:szCs w:val="20"/>
                <w:lang w:val="fr-CA"/>
              </w:rPr>
              <w:t xml:space="preserve"> LSJPE</w:t>
            </w:r>
            <w:r w:rsidRPr="0046104D">
              <w:rPr>
                <w:sz w:val="20"/>
                <w:szCs w:val="20"/>
                <w:lang w:val="fr-CA"/>
              </w:rPr>
              <w:t>? — Les motifs de la Cour d’appel sont-ils insuffisants? — Y a-t-il eu une erreur dans l’analyse de la culpabilité morale et de la responsabilité du demandeur? — La peine est-elle injuste, inadéquate et inappropriée? — Nouvel élément de preuve.</w:t>
            </w:r>
          </w:p>
          <w:p w:rsidR="003B1823" w:rsidRPr="0046104D" w:rsidRDefault="003B1823" w:rsidP="004F60E4">
            <w:pPr>
              <w:jc w:val="both"/>
              <w:rPr>
                <w:sz w:val="20"/>
                <w:szCs w:val="20"/>
                <w:lang w:val="fr-CA"/>
              </w:rPr>
            </w:pPr>
          </w:p>
        </w:tc>
      </w:tr>
      <w:tr w:rsidR="003B1823" w:rsidRPr="0046104D" w:rsidTr="004F60E4">
        <w:tc>
          <w:tcPr>
            <w:tcW w:w="5000" w:type="pct"/>
            <w:gridSpan w:val="4"/>
          </w:tcPr>
          <w:p w:rsidR="003B1823" w:rsidRPr="0046104D" w:rsidRDefault="003B1823" w:rsidP="004F60E4">
            <w:pPr>
              <w:jc w:val="both"/>
              <w:rPr>
                <w:sz w:val="20"/>
                <w:szCs w:val="20"/>
                <w:lang w:val="fr-CA"/>
              </w:rPr>
            </w:pPr>
            <w:r w:rsidRPr="0046104D">
              <w:rPr>
                <w:sz w:val="20"/>
                <w:szCs w:val="20"/>
                <w:lang w:val="fr-CA"/>
              </w:rPr>
              <w:t xml:space="preserve">Le demandeur a été déclaré coupable d’homicide involontaire coupable. Le demandeur a été jugé comme jeune délinquant et une peine lui a été infligée comme s’il était un adulte. Le juge chargé de la détermination de la peine lui a infligé 11 ans d’emprisonnement, moins deux ans et deux mois correspondants à la détention préalable au procès. L’appel interjeté par le demandeur contre la peine a été rejeté. </w:t>
            </w:r>
          </w:p>
          <w:p w:rsidR="003B1823" w:rsidRPr="0046104D" w:rsidRDefault="003B1823" w:rsidP="004F60E4">
            <w:pPr>
              <w:jc w:val="both"/>
              <w:rPr>
                <w:sz w:val="20"/>
                <w:szCs w:val="20"/>
                <w:lang w:val="fr-CA"/>
              </w:rPr>
            </w:pPr>
          </w:p>
        </w:tc>
      </w:tr>
      <w:tr w:rsidR="003B1823" w:rsidRPr="0046104D" w:rsidTr="004F60E4">
        <w:tc>
          <w:tcPr>
            <w:tcW w:w="2427" w:type="pct"/>
            <w:gridSpan w:val="2"/>
          </w:tcPr>
          <w:p w:rsidR="003B1823" w:rsidRPr="0046104D" w:rsidRDefault="003B1823" w:rsidP="004F60E4">
            <w:pPr>
              <w:jc w:val="both"/>
              <w:rPr>
                <w:sz w:val="20"/>
                <w:szCs w:val="20"/>
                <w:lang w:val="fr-CA"/>
              </w:rPr>
            </w:pPr>
            <w:r w:rsidRPr="0046104D">
              <w:rPr>
                <w:sz w:val="20"/>
                <w:szCs w:val="20"/>
                <w:lang w:val="fr-CA"/>
              </w:rPr>
              <w:t>7 mars 2013</w:t>
            </w:r>
          </w:p>
          <w:p w:rsidR="003B1823" w:rsidRPr="0046104D" w:rsidRDefault="003B1823" w:rsidP="004F60E4">
            <w:pPr>
              <w:jc w:val="both"/>
              <w:rPr>
                <w:sz w:val="20"/>
                <w:szCs w:val="20"/>
                <w:lang w:val="fr-CA"/>
              </w:rPr>
            </w:pPr>
            <w:r w:rsidRPr="0046104D">
              <w:rPr>
                <w:sz w:val="20"/>
                <w:szCs w:val="20"/>
                <w:lang w:val="fr-CA"/>
              </w:rPr>
              <w:t>Cour provinciale de l’Alberta</w:t>
            </w:r>
          </w:p>
          <w:p w:rsidR="003B1823" w:rsidRPr="0046104D" w:rsidRDefault="003B1823" w:rsidP="004F60E4">
            <w:pPr>
              <w:jc w:val="both"/>
              <w:rPr>
                <w:sz w:val="20"/>
                <w:szCs w:val="20"/>
                <w:lang w:val="fr-CA"/>
              </w:rPr>
            </w:pPr>
            <w:r w:rsidRPr="0046104D">
              <w:rPr>
                <w:sz w:val="20"/>
                <w:szCs w:val="20"/>
                <w:lang w:val="fr-CA"/>
              </w:rPr>
              <w:t>(juge Franklin)</w:t>
            </w:r>
          </w:p>
          <w:p w:rsidR="003B1823" w:rsidRPr="0046104D" w:rsidRDefault="0046104D" w:rsidP="004F60E4">
            <w:pPr>
              <w:jc w:val="both"/>
              <w:rPr>
                <w:sz w:val="20"/>
                <w:szCs w:val="20"/>
                <w:lang w:val="fr-CA"/>
              </w:rPr>
            </w:pPr>
            <w:hyperlink r:id="rId52" w:history="1">
              <w:r w:rsidR="003B1823" w:rsidRPr="0046104D">
                <w:rPr>
                  <w:rStyle w:val="Hyperlink"/>
                  <w:sz w:val="20"/>
                  <w:szCs w:val="20"/>
                  <w:lang w:val="fr-CA"/>
                </w:rPr>
                <w:t>2013 ABPC 60</w:t>
              </w:r>
            </w:hyperlink>
          </w:p>
          <w:p w:rsidR="003B1823" w:rsidRPr="0046104D" w:rsidRDefault="003B1823" w:rsidP="004F60E4">
            <w:pPr>
              <w:jc w:val="both"/>
              <w:rPr>
                <w:sz w:val="20"/>
                <w:szCs w:val="20"/>
                <w:lang w:val="fr-CA"/>
              </w:rPr>
            </w:pP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lang w:val="fr-CA"/>
              </w:rPr>
            </w:pPr>
            <w:r w:rsidRPr="0046104D">
              <w:rPr>
                <w:sz w:val="20"/>
                <w:szCs w:val="20"/>
                <w:lang w:val="fr-CA"/>
              </w:rPr>
              <w:t>Peine infligée : 11 ans d’emprisonnement pour homicide involontaire coupable</w:t>
            </w:r>
          </w:p>
          <w:p w:rsidR="003B1823" w:rsidRPr="0046104D" w:rsidRDefault="003B1823" w:rsidP="004F60E4">
            <w:pPr>
              <w:jc w:val="both"/>
              <w:rPr>
                <w:sz w:val="20"/>
                <w:szCs w:val="20"/>
                <w:lang w:val="fr-CA"/>
              </w:rPr>
            </w:pPr>
          </w:p>
        </w:tc>
      </w:tr>
      <w:tr w:rsidR="003B1823" w:rsidRPr="0046104D" w:rsidTr="004F60E4">
        <w:tc>
          <w:tcPr>
            <w:tcW w:w="2427" w:type="pct"/>
            <w:gridSpan w:val="2"/>
          </w:tcPr>
          <w:p w:rsidR="003B1823" w:rsidRPr="0046104D" w:rsidRDefault="003B1823" w:rsidP="004F60E4">
            <w:pPr>
              <w:jc w:val="both"/>
              <w:rPr>
                <w:sz w:val="20"/>
                <w:szCs w:val="20"/>
                <w:lang w:val="fr-CA"/>
              </w:rPr>
            </w:pPr>
            <w:r w:rsidRPr="0046104D">
              <w:rPr>
                <w:sz w:val="20"/>
                <w:szCs w:val="20"/>
                <w:lang w:val="fr-CA"/>
              </w:rPr>
              <w:t>16 octobre 2018</w:t>
            </w:r>
          </w:p>
          <w:p w:rsidR="003B1823" w:rsidRPr="0046104D" w:rsidRDefault="003B1823" w:rsidP="004F60E4">
            <w:pPr>
              <w:jc w:val="both"/>
              <w:rPr>
                <w:sz w:val="20"/>
                <w:szCs w:val="20"/>
                <w:lang w:val="fr-CA"/>
              </w:rPr>
            </w:pPr>
            <w:r w:rsidRPr="0046104D">
              <w:rPr>
                <w:sz w:val="20"/>
                <w:szCs w:val="20"/>
                <w:lang w:val="fr-CA"/>
              </w:rPr>
              <w:t>Cour d’appel de l’Alberta (Edmonton)</w:t>
            </w:r>
          </w:p>
          <w:p w:rsidR="003B1823" w:rsidRPr="0046104D" w:rsidRDefault="003B1823" w:rsidP="004F60E4">
            <w:pPr>
              <w:jc w:val="both"/>
              <w:rPr>
                <w:sz w:val="20"/>
                <w:szCs w:val="20"/>
                <w:lang w:val="en-US"/>
              </w:rPr>
            </w:pPr>
            <w:r w:rsidRPr="0046104D">
              <w:rPr>
                <w:sz w:val="20"/>
                <w:szCs w:val="20"/>
                <w:lang w:val="en-US"/>
              </w:rPr>
              <w:t>(juges Berger, Watson et Wakeling)</w:t>
            </w:r>
          </w:p>
          <w:p w:rsidR="003B1823" w:rsidRPr="0046104D" w:rsidRDefault="0046104D" w:rsidP="004F60E4">
            <w:pPr>
              <w:jc w:val="both"/>
              <w:rPr>
                <w:sz w:val="20"/>
                <w:szCs w:val="20"/>
                <w:lang w:val="en-US"/>
              </w:rPr>
            </w:pPr>
            <w:hyperlink r:id="rId53" w:history="1">
              <w:r w:rsidR="003B1823" w:rsidRPr="0046104D">
                <w:rPr>
                  <w:rStyle w:val="Hyperlink"/>
                  <w:sz w:val="20"/>
                  <w:szCs w:val="20"/>
                  <w:lang w:val="en-US"/>
                </w:rPr>
                <w:t>2018 ABCA 341</w:t>
              </w:r>
            </w:hyperlink>
            <w:r w:rsidR="003B1823" w:rsidRPr="0046104D">
              <w:rPr>
                <w:sz w:val="20"/>
                <w:szCs w:val="20"/>
                <w:lang w:val="en-US"/>
              </w:rPr>
              <w:t>; 1303-0059-A</w:t>
            </w:r>
          </w:p>
          <w:p w:rsidR="003B1823" w:rsidRPr="0046104D" w:rsidRDefault="003B1823" w:rsidP="004F60E4">
            <w:pPr>
              <w:jc w:val="both"/>
              <w:rPr>
                <w:sz w:val="20"/>
                <w:szCs w:val="20"/>
                <w:lang w:val="en-US"/>
              </w:rPr>
            </w:pPr>
          </w:p>
        </w:tc>
        <w:tc>
          <w:tcPr>
            <w:tcW w:w="243" w:type="pct"/>
          </w:tcPr>
          <w:p w:rsidR="003B1823" w:rsidRPr="0046104D" w:rsidRDefault="003B1823" w:rsidP="004F60E4">
            <w:pPr>
              <w:jc w:val="both"/>
              <w:rPr>
                <w:sz w:val="20"/>
                <w:szCs w:val="20"/>
                <w:lang w:val="en-US"/>
              </w:rPr>
            </w:pPr>
          </w:p>
        </w:tc>
        <w:tc>
          <w:tcPr>
            <w:tcW w:w="2330" w:type="pct"/>
          </w:tcPr>
          <w:p w:rsidR="003B1823" w:rsidRPr="0046104D" w:rsidRDefault="003B1823" w:rsidP="004F60E4">
            <w:pPr>
              <w:jc w:val="both"/>
              <w:rPr>
                <w:sz w:val="20"/>
                <w:szCs w:val="20"/>
                <w:lang w:val="fr-CA"/>
              </w:rPr>
            </w:pPr>
            <w:r w:rsidRPr="0046104D">
              <w:rPr>
                <w:sz w:val="20"/>
                <w:szCs w:val="20"/>
                <w:lang w:val="fr-CA"/>
              </w:rPr>
              <w:t xml:space="preserve">Rejet de l’appel interjeté par le demandeur contre la peine </w:t>
            </w:r>
          </w:p>
          <w:p w:rsidR="003B1823" w:rsidRPr="0046104D" w:rsidRDefault="003B1823" w:rsidP="004F60E4">
            <w:pPr>
              <w:jc w:val="both"/>
              <w:rPr>
                <w:sz w:val="20"/>
                <w:szCs w:val="20"/>
                <w:lang w:val="fr-CA"/>
              </w:rPr>
            </w:pPr>
          </w:p>
        </w:tc>
      </w:tr>
      <w:tr w:rsidR="003B1823" w:rsidRPr="0046104D" w:rsidTr="004F60E4">
        <w:tc>
          <w:tcPr>
            <w:tcW w:w="2427" w:type="pct"/>
            <w:gridSpan w:val="2"/>
          </w:tcPr>
          <w:p w:rsidR="003B1823" w:rsidRPr="0046104D" w:rsidRDefault="003B1823" w:rsidP="004F60E4">
            <w:pPr>
              <w:jc w:val="both"/>
              <w:rPr>
                <w:sz w:val="20"/>
                <w:szCs w:val="20"/>
                <w:lang w:val="fr-CA"/>
              </w:rPr>
            </w:pPr>
            <w:r w:rsidRPr="0046104D">
              <w:rPr>
                <w:sz w:val="20"/>
                <w:szCs w:val="20"/>
                <w:lang w:val="fr-CA"/>
              </w:rPr>
              <w:t>22 octobre 2021</w:t>
            </w:r>
          </w:p>
          <w:p w:rsidR="003B1823" w:rsidRPr="0046104D" w:rsidRDefault="003B1823" w:rsidP="004F60E4">
            <w:pPr>
              <w:jc w:val="both"/>
              <w:rPr>
                <w:sz w:val="20"/>
                <w:szCs w:val="20"/>
                <w:lang w:val="fr-CA"/>
              </w:rPr>
            </w:pPr>
            <w:r w:rsidRPr="0046104D">
              <w:rPr>
                <w:sz w:val="20"/>
                <w:szCs w:val="20"/>
                <w:lang w:val="fr-CA"/>
              </w:rPr>
              <w:t>Cour suprême du Canada</w:t>
            </w:r>
          </w:p>
          <w:p w:rsidR="003B1823" w:rsidRPr="0046104D" w:rsidRDefault="003B1823" w:rsidP="004F60E4">
            <w:pPr>
              <w:jc w:val="both"/>
              <w:rPr>
                <w:sz w:val="20"/>
                <w:szCs w:val="20"/>
                <w:lang w:val="fr-CA"/>
              </w:rPr>
            </w:pPr>
          </w:p>
        </w:tc>
        <w:tc>
          <w:tcPr>
            <w:tcW w:w="243" w:type="pct"/>
          </w:tcPr>
          <w:p w:rsidR="003B1823" w:rsidRPr="0046104D" w:rsidRDefault="003B1823" w:rsidP="004F60E4">
            <w:pPr>
              <w:jc w:val="both"/>
              <w:rPr>
                <w:sz w:val="20"/>
                <w:szCs w:val="20"/>
                <w:lang w:val="fr-CA"/>
              </w:rPr>
            </w:pPr>
          </w:p>
        </w:tc>
        <w:tc>
          <w:tcPr>
            <w:tcW w:w="2330" w:type="pct"/>
          </w:tcPr>
          <w:p w:rsidR="003B1823" w:rsidRPr="0046104D" w:rsidRDefault="003B1823" w:rsidP="004F60E4">
            <w:pPr>
              <w:jc w:val="both"/>
              <w:rPr>
                <w:sz w:val="20"/>
                <w:szCs w:val="20"/>
                <w:lang w:val="fr-CA"/>
              </w:rPr>
            </w:pPr>
            <w:r w:rsidRPr="0046104D">
              <w:rPr>
                <w:sz w:val="20"/>
                <w:szCs w:val="20"/>
                <w:lang w:val="fr-CA"/>
              </w:rPr>
              <w:t>Requête en vue de la prorogation du délai pour signifier et déposer la demande d’autorisation d’appel et demande d’autorisation d’appel déposées</w:t>
            </w:r>
          </w:p>
        </w:tc>
      </w:tr>
    </w:tbl>
    <w:p w:rsidR="003B1823" w:rsidRPr="0046104D" w:rsidRDefault="003B1823" w:rsidP="004B2E86">
      <w:pPr>
        <w:jc w:val="both"/>
        <w:rPr>
          <w:sz w:val="20"/>
          <w:szCs w:val="20"/>
          <w:lang w:val="fr-CA"/>
        </w:rPr>
      </w:pPr>
    </w:p>
    <w:p w:rsidR="00102792" w:rsidRPr="0046104D" w:rsidRDefault="0046104D" w:rsidP="004B2E86">
      <w:pPr>
        <w:jc w:val="both"/>
        <w:rPr>
          <w:sz w:val="20"/>
          <w:szCs w:val="20"/>
          <w:lang w:val="fr-CA"/>
        </w:rPr>
      </w:pPr>
      <w:r w:rsidRPr="0046104D">
        <w:rPr>
          <w:sz w:val="20"/>
          <w:szCs w:val="20"/>
        </w:rPr>
        <w:pict>
          <v:rect id="_x0000_i1068" style="width:2in;height:1pt" o:hrpct="0" o:hralign="center" o:hrstd="t" o:hrnoshade="t" o:hr="t" fillcolor="black" stroked="f"/>
        </w:pict>
      </w:r>
    </w:p>
    <w:p w:rsidR="00E06F20" w:rsidRPr="0046104D" w:rsidRDefault="00E06F20" w:rsidP="00102792">
      <w:pPr>
        <w:jc w:val="both"/>
        <w:rPr>
          <w:sz w:val="20"/>
          <w:lang w:val="fr-CA"/>
        </w:rPr>
      </w:pPr>
    </w:p>
    <w:p w:rsidR="00890FEB" w:rsidRPr="0046104D" w:rsidRDefault="00890FEB" w:rsidP="008D292F">
      <w:pPr>
        <w:rPr>
          <w:sz w:val="20"/>
          <w:szCs w:val="20"/>
          <w:lang w:val="fr-CA"/>
        </w:rPr>
      </w:pPr>
    </w:p>
    <w:p w:rsidR="00890FEB" w:rsidRPr="0046104D" w:rsidRDefault="00890FEB" w:rsidP="008D292F">
      <w:pPr>
        <w:rPr>
          <w:b/>
          <w:sz w:val="20"/>
          <w:szCs w:val="20"/>
          <w:lang w:val="fr-CA"/>
        </w:rPr>
        <w:sectPr w:rsidR="00890FEB" w:rsidRPr="0046104D" w:rsidSect="008D292F">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p w:rsidR="00693C38" w:rsidRPr="0046104D" w:rsidRDefault="00DD0BDC" w:rsidP="00567602">
      <w:pPr>
        <w:pStyle w:val="Header1StyleE"/>
        <w:pBdr>
          <w:bottom w:val="single" w:sz="12" w:space="1" w:color="auto"/>
        </w:pBdr>
        <w:rPr>
          <w:lang w:val="fr-CA"/>
        </w:rPr>
      </w:pPr>
      <w:bookmarkStart w:id="6" w:name="_Toc138929291"/>
      <w:r w:rsidRPr="0046104D">
        <w:rPr>
          <w:lang w:val="fr-CA"/>
        </w:rPr>
        <w:t>Motions</w:t>
      </w:r>
      <w:r w:rsidR="00271E1E" w:rsidRPr="0046104D">
        <w:rPr>
          <w:lang w:val="fr-CA"/>
        </w:rPr>
        <w:t xml:space="preserve"> / </w:t>
      </w:r>
      <w:r w:rsidR="00693C38" w:rsidRPr="0046104D">
        <w:rPr>
          <w:lang w:val="fr-CA"/>
        </w:rPr>
        <w:br/>
      </w:r>
      <w:r w:rsidRPr="0046104D">
        <w:rPr>
          <w:lang w:val="fr-CA"/>
        </w:rPr>
        <w:t>Requêtes</w:t>
      </w:r>
      <w:bookmarkEnd w:id="6"/>
    </w:p>
    <w:p w:rsidR="00890FEB" w:rsidRPr="0046104D" w:rsidRDefault="00890FEB" w:rsidP="00890FEB">
      <w:pPr>
        <w:rPr>
          <w:sz w:val="20"/>
          <w:szCs w:val="20"/>
          <w:lang w:val="fr-CA"/>
        </w:rPr>
      </w:pPr>
    </w:p>
    <w:p w:rsidR="008859F1" w:rsidRPr="0046104D" w:rsidRDefault="00FC7090" w:rsidP="008859F1">
      <w:pPr>
        <w:rPr>
          <w:b/>
          <w:sz w:val="20"/>
          <w:szCs w:val="20"/>
          <w:lang w:val="fr-CA"/>
        </w:rPr>
      </w:pPr>
      <w:r w:rsidRPr="0046104D">
        <w:rPr>
          <w:b/>
          <w:sz w:val="20"/>
          <w:szCs w:val="20"/>
          <w:lang w:val="fr-CA"/>
        </w:rPr>
        <w:t>J</w:t>
      </w:r>
      <w:r w:rsidR="00B23B53" w:rsidRPr="0046104D">
        <w:rPr>
          <w:b/>
          <w:sz w:val="20"/>
          <w:szCs w:val="20"/>
          <w:lang w:val="fr-CA"/>
        </w:rPr>
        <w:t>UNE</w:t>
      </w:r>
      <w:r w:rsidR="008859F1" w:rsidRPr="0046104D">
        <w:rPr>
          <w:b/>
          <w:sz w:val="20"/>
          <w:szCs w:val="20"/>
          <w:lang w:val="fr-CA"/>
        </w:rPr>
        <w:t xml:space="preserve"> </w:t>
      </w:r>
      <w:r w:rsidR="002C13E1" w:rsidRPr="0046104D">
        <w:rPr>
          <w:b/>
          <w:sz w:val="20"/>
          <w:szCs w:val="20"/>
          <w:lang w:val="fr-CA"/>
        </w:rPr>
        <w:t>2</w:t>
      </w:r>
      <w:r w:rsidR="00B23B53" w:rsidRPr="0046104D">
        <w:rPr>
          <w:b/>
          <w:sz w:val="20"/>
          <w:szCs w:val="20"/>
          <w:lang w:val="fr-CA"/>
        </w:rPr>
        <w:t>3</w:t>
      </w:r>
      <w:r w:rsidR="008859F1" w:rsidRPr="0046104D">
        <w:rPr>
          <w:b/>
          <w:sz w:val="20"/>
          <w:szCs w:val="20"/>
          <w:lang w:val="fr-CA"/>
        </w:rPr>
        <w:t>, 20</w:t>
      </w:r>
      <w:r w:rsidR="005967EF" w:rsidRPr="0046104D">
        <w:rPr>
          <w:b/>
          <w:sz w:val="20"/>
          <w:szCs w:val="20"/>
          <w:lang w:val="fr-CA"/>
        </w:rPr>
        <w:t>2</w:t>
      </w:r>
      <w:r w:rsidRPr="0046104D">
        <w:rPr>
          <w:b/>
          <w:sz w:val="20"/>
          <w:szCs w:val="20"/>
          <w:lang w:val="fr-CA"/>
        </w:rPr>
        <w:t>3</w:t>
      </w:r>
      <w:r w:rsidR="008859F1" w:rsidRPr="0046104D">
        <w:rPr>
          <w:b/>
          <w:sz w:val="20"/>
          <w:szCs w:val="20"/>
          <w:lang w:val="fr-CA"/>
        </w:rPr>
        <w:t xml:space="preserve"> / LE </w:t>
      </w:r>
      <w:r w:rsidR="002C13E1" w:rsidRPr="0046104D">
        <w:rPr>
          <w:b/>
          <w:sz w:val="20"/>
          <w:szCs w:val="20"/>
          <w:lang w:val="fr-CA"/>
        </w:rPr>
        <w:t>2</w:t>
      </w:r>
      <w:r w:rsidR="00B23B53" w:rsidRPr="0046104D">
        <w:rPr>
          <w:b/>
          <w:sz w:val="20"/>
          <w:szCs w:val="20"/>
          <w:lang w:val="fr-CA"/>
        </w:rPr>
        <w:t>3</w:t>
      </w:r>
      <w:r w:rsidR="008859F1" w:rsidRPr="0046104D">
        <w:rPr>
          <w:b/>
          <w:sz w:val="20"/>
          <w:szCs w:val="20"/>
          <w:lang w:val="fr-CA"/>
        </w:rPr>
        <w:t xml:space="preserve"> </w:t>
      </w:r>
      <w:r w:rsidRPr="0046104D">
        <w:rPr>
          <w:b/>
          <w:sz w:val="20"/>
          <w:szCs w:val="20"/>
          <w:lang w:val="fr-CA"/>
        </w:rPr>
        <w:t>J</w:t>
      </w:r>
      <w:r w:rsidR="00B23B53" w:rsidRPr="0046104D">
        <w:rPr>
          <w:b/>
          <w:sz w:val="20"/>
          <w:szCs w:val="20"/>
          <w:lang w:val="fr-CA"/>
        </w:rPr>
        <w:t>UIN</w:t>
      </w:r>
      <w:r w:rsidR="008859F1" w:rsidRPr="0046104D">
        <w:rPr>
          <w:b/>
          <w:sz w:val="20"/>
          <w:szCs w:val="20"/>
          <w:lang w:val="fr-CA"/>
        </w:rPr>
        <w:t xml:space="preserve"> 20</w:t>
      </w:r>
      <w:r w:rsidR="005967EF" w:rsidRPr="0046104D">
        <w:rPr>
          <w:b/>
          <w:sz w:val="20"/>
          <w:szCs w:val="20"/>
          <w:lang w:val="fr-CA"/>
        </w:rPr>
        <w:t>2</w:t>
      </w:r>
      <w:r w:rsidRPr="0046104D">
        <w:rPr>
          <w:b/>
          <w:sz w:val="20"/>
          <w:szCs w:val="20"/>
          <w:lang w:val="fr-CA"/>
        </w:rPr>
        <w:t>3</w:t>
      </w:r>
    </w:p>
    <w:p w:rsidR="00102792" w:rsidRPr="0046104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6104D" w:rsidTr="00691D1D">
        <w:tc>
          <w:tcPr>
            <w:tcW w:w="4410" w:type="dxa"/>
            <w:tcBorders>
              <w:top w:val="nil"/>
              <w:left w:val="nil"/>
              <w:bottom w:val="nil"/>
              <w:right w:val="nil"/>
            </w:tcBorders>
          </w:tcPr>
          <w:p w:rsidR="00D93A6C" w:rsidRPr="0046104D" w:rsidRDefault="00D93A6C" w:rsidP="00B23B53">
            <w:pPr>
              <w:jc w:val="both"/>
              <w:rPr>
                <w:rFonts w:cs="Times New Roman"/>
                <w:b/>
                <w:bCs/>
                <w:sz w:val="20"/>
                <w:szCs w:val="20"/>
                <w:lang w:val="en-US"/>
              </w:rPr>
            </w:pPr>
            <w:r w:rsidRPr="0046104D">
              <w:rPr>
                <w:rFonts w:eastAsia="Times New Roman" w:cs="Times New Roman"/>
                <w:b/>
                <w:sz w:val="20"/>
                <w:szCs w:val="20"/>
                <w:lang w:val="en-US" w:eastAsia="en-CA"/>
              </w:rPr>
              <w:t>Motion</w:t>
            </w:r>
            <w:r w:rsidR="00B23B53" w:rsidRPr="0046104D">
              <w:rPr>
                <w:rFonts w:eastAsia="Times New Roman" w:cs="Times New Roman"/>
                <w:b/>
                <w:sz w:val="20"/>
                <w:szCs w:val="20"/>
                <w:lang w:val="en-US" w:eastAsia="en-CA"/>
              </w:rPr>
              <w:t>s for leave</w:t>
            </w:r>
            <w:r w:rsidRPr="0046104D">
              <w:rPr>
                <w:rFonts w:eastAsia="Times New Roman" w:cs="Times New Roman"/>
                <w:b/>
                <w:sz w:val="20"/>
                <w:szCs w:val="20"/>
                <w:lang w:val="en-US" w:eastAsia="en-CA"/>
              </w:rPr>
              <w:t xml:space="preserve"> to </w:t>
            </w:r>
            <w:r w:rsidR="00B23B53" w:rsidRPr="0046104D">
              <w:rPr>
                <w:rFonts w:eastAsia="Times New Roman" w:cs="Times New Roman"/>
                <w:b/>
                <w:sz w:val="20"/>
                <w:szCs w:val="20"/>
                <w:lang w:val="en-US" w:eastAsia="en-CA"/>
              </w:rPr>
              <w:t>intervene</w:t>
            </w:r>
          </w:p>
        </w:tc>
        <w:tc>
          <w:tcPr>
            <w:tcW w:w="810" w:type="dxa"/>
            <w:tcBorders>
              <w:top w:val="nil"/>
              <w:left w:val="nil"/>
              <w:bottom w:val="nil"/>
              <w:right w:val="nil"/>
            </w:tcBorders>
          </w:tcPr>
          <w:p w:rsidR="00D93A6C" w:rsidRPr="0046104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46104D" w:rsidRDefault="00D93A6C" w:rsidP="00691D1D">
            <w:pPr>
              <w:jc w:val="both"/>
              <w:rPr>
                <w:rFonts w:cs="Times New Roman"/>
                <w:b/>
                <w:bCs/>
                <w:sz w:val="20"/>
                <w:szCs w:val="20"/>
                <w:lang w:val="fr-CA"/>
              </w:rPr>
            </w:pPr>
            <w:r w:rsidRPr="0046104D">
              <w:rPr>
                <w:rFonts w:eastAsia="Times New Roman" w:cs="Times New Roman"/>
                <w:b/>
                <w:sz w:val="20"/>
                <w:szCs w:val="20"/>
                <w:lang w:val="fr-CA" w:eastAsia="en-CA"/>
              </w:rPr>
              <w:t>Requête</w:t>
            </w:r>
            <w:r w:rsidR="00B23B53" w:rsidRPr="0046104D">
              <w:rPr>
                <w:rFonts w:eastAsia="Times New Roman" w:cs="Times New Roman"/>
                <w:b/>
                <w:sz w:val="20"/>
                <w:szCs w:val="20"/>
                <w:lang w:val="fr-CA" w:eastAsia="en-CA"/>
              </w:rPr>
              <w:t>s</w:t>
            </w:r>
            <w:r w:rsidRPr="0046104D">
              <w:rPr>
                <w:rFonts w:eastAsia="Times New Roman" w:cs="Times New Roman"/>
                <w:b/>
                <w:sz w:val="20"/>
                <w:szCs w:val="20"/>
                <w:lang w:val="fr-CA" w:eastAsia="en-CA"/>
              </w:rPr>
              <w:t xml:space="preserve"> </w:t>
            </w:r>
            <w:r w:rsidR="00B23B53" w:rsidRPr="0046104D">
              <w:rPr>
                <w:rFonts w:eastAsia="Times New Roman" w:cs="Times New Roman"/>
                <w:b/>
                <w:sz w:val="20"/>
                <w:szCs w:val="20"/>
                <w:lang w:val="fr-CA" w:eastAsia="en-CA"/>
              </w:rPr>
              <w:t>en autorisation d’intervention</w:t>
            </w:r>
          </w:p>
        </w:tc>
      </w:tr>
    </w:tbl>
    <w:p w:rsidR="00D93A6C" w:rsidRPr="0046104D" w:rsidRDefault="00D93A6C" w:rsidP="00102792">
      <w:pPr>
        <w:tabs>
          <w:tab w:val="left" w:pos="-1440"/>
          <w:tab w:val="left" w:pos="-720"/>
        </w:tabs>
        <w:jc w:val="both"/>
        <w:rPr>
          <w:rFonts w:eastAsia="Times New Roman" w:cs="Times New Roman"/>
          <w:sz w:val="20"/>
          <w:szCs w:val="20"/>
          <w:lang w:val="fr-CA" w:eastAsia="en-CA"/>
        </w:rPr>
      </w:pPr>
    </w:p>
    <w:p w:rsidR="00D93A6C" w:rsidRPr="0046104D" w:rsidRDefault="00D93A6C" w:rsidP="00102792">
      <w:pPr>
        <w:tabs>
          <w:tab w:val="left" w:pos="-1440"/>
          <w:tab w:val="left" w:pos="-720"/>
        </w:tabs>
        <w:jc w:val="both"/>
        <w:rPr>
          <w:rFonts w:eastAsia="Times New Roman" w:cs="Times New Roman"/>
          <w:sz w:val="20"/>
          <w:szCs w:val="20"/>
          <w:lang w:val="fr-CA" w:eastAsia="en-CA"/>
        </w:rPr>
      </w:pPr>
    </w:p>
    <w:p w:rsidR="00B23B53" w:rsidRPr="0046104D" w:rsidRDefault="00B23B53" w:rsidP="00B23B53">
      <w:pPr>
        <w:jc w:val="both"/>
        <w:rPr>
          <w:b/>
          <w:bCs/>
          <w:sz w:val="20"/>
          <w:szCs w:val="20"/>
        </w:rPr>
      </w:pPr>
      <w:r w:rsidRPr="0046104D">
        <w:rPr>
          <w:b/>
          <w:bCs/>
          <w:sz w:val="20"/>
          <w:szCs w:val="20"/>
        </w:rPr>
        <w:t>JIM SHOT BOTH SIDES, ROY FOX, CHARLES FOX, STEVEN FOX, THERESA FOX, LESTER TAILFEATHERS, GILBERT EAGLE BEAR, PHILLIP MISTAKEN CHIEF, PETE STANDING ALONE, ROSE YELLOW FEET, RUFUS GOODSTRIKER, LESLIE HEALY AND COUNCILLORS OF THE BLOOD BAND, FOR THEMSELVES AND ON BEHALF OF THE INDIANS OF BLOOD BAND RESERVE NUMBER 148 AND BLOOD RESERVE NUMBER 148 v. HIS MAJESTY THE KING</w:t>
      </w:r>
    </w:p>
    <w:p w:rsidR="00B23B53" w:rsidRPr="0046104D" w:rsidRDefault="00B23B53" w:rsidP="00B23B53">
      <w:pPr>
        <w:jc w:val="both"/>
        <w:rPr>
          <w:sz w:val="20"/>
          <w:szCs w:val="20"/>
        </w:rPr>
      </w:pPr>
      <w:r w:rsidRPr="0046104D">
        <w:rPr>
          <w:sz w:val="20"/>
          <w:szCs w:val="20"/>
        </w:rPr>
        <w:t xml:space="preserve">(FCA) (40153) </w:t>
      </w:r>
    </w:p>
    <w:p w:rsidR="00B23B53" w:rsidRPr="0046104D" w:rsidRDefault="00B23B53" w:rsidP="00B23B53">
      <w:pPr>
        <w:rPr>
          <w:bCs/>
          <w:sz w:val="20"/>
          <w:szCs w:val="20"/>
        </w:rPr>
      </w:pPr>
    </w:p>
    <w:p w:rsidR="00B23B53" w:rsidRPr="0046104D" w:rsidRDefault="00B23B53" w:rsidP="00B23B53">
      <w:pPr>
        <w:rPr>
          <w:sz w:val="20"/>
          <w:szCs w:val="20"/>
        </w:rPr>
      </w:pPr>
      <w:r w:rsidRPr="0046104D">
        <w:rPr>
          <w:b/>
          <w:bCs/>
          <w:sz w:val="20"/>
          <w:szCs w:val="20"/>
          <w:u w:val="single"/>
        </w:rPr>
        <w:t>JAMAL J.</w:t>
      </w:r>
      <w:r w:rsidRPr="0046104D">
        <w:rPr>
          <w:b/>
          <w:bCs/>
          <w:sz w:val="20"/>
          <w:szCs w:val="20"/>
        </w:rPr>
        <w:t>:</w:t>
      </w:r>
    </w:p>
    <w:p w:rsidR="00B23B53" w:rsidRPr="0046104D" w:rsidRDefault="00B23B53" w:rsidP="00B23B53">
      <w:pPr>
        <w:jc w:val="both"/>
        <w:rPr>
          <w:sz w:val="20"/>
          <w:szCs w:val="20"/>
        </w:rPr>
      </w:pPr>
    </w:p>
    <w:p w:rsidR="00B23B53" w:rsidRPr="0046104D" w:rsidRDefault="00B23B53" w:rsidP="00B23B53">
      <w:pPr>
        <w:widowControl w:val="0"/>
        <w:jc w:val="both"/>
        <w:rPr>
          <w:bCs/>
          <w:sz w:val="20"/>
          <w:szCs w:val="20"/>
        </w:rPr>
      </w:pPr>
      <w:r w:rsidRPr="0046104D">
        <w:rPr>
          <w:b/>
          <w:bCs/>
          <w:sz w:val="20"/>
          <w:szCs w:val="20"/>
        </w:rPr>
        <w:t xml:space="preserve">UPON APPLICATIONS </w:t>
      </w:r>
      <w:r w:rsidRPr="0046104D">
        <w:rPr>
          <w:bCs/>
          <w:sz w:val="20"/>
          <w:szCs w:val="20"/>
        </w:rPr>
        <w:t xml:space="preserve">by the Attorney General of Saskatchewan; Treaty 8 First Nations of Alberta; Lac La Ronge; Tsawout First Nation; Innu Takuaikan Uashat Mak Mani-Utenam; the Attorney General of Alberta; Siksika Nation; Robinson Juron Treaty Anishinaabek; the Assembly of Manitoba Chiefs; Six Nations of the Grand River Band of Indians; the Attorney General of Ontario; Cowichan Tribes, Stz’Uminus First Nation, Penelakut tribe and Halalt First Nation (jointly; Red Rock First Nation and Whitesand First Nation (jointly); Duncan’s First Nation; the Federation of Sovereign Indigenous Nations; the Assembly of First Nations; and Biigtigong Nishnaabeg First Nation, Netmizaaggamig Nishnaabeg First Nation, Bingwi Neyaashi Anishinaabeg and Biinjitiwaabik Zaaging Anishinaabek (jointly) </w:t>
      </w:r>
      <w:r w:rsidRPr="0046104D">
        <w:rPr>
          <w:sz w:val="20"/>
          <w:szCs w:val="20"/>
        </w:rPr>
        <w:t>for leave to intervene in the above appeal;</w:t>
      </w:r>
    </w:p>
    <w:p w:rsidR="00B23B53" w:rsidRPr="0046104D" w:rsidRDefault="00B23B53" w:rsidP="00B23B53">
      <w:pPr>
        <w:jc w:val="both"/>
        <w:rPr>
          <w:bCs/>
          <w:sz w:val="20"/>
          <w:szCs w:val="20"/>
        </w:rPr>
      </w:pPr>
    </w:p>
    <w:p w:rsidR="00B23B53" w:rsidRPr="0046104D" w:rsidRDefault="00B23B53" w:rsidP="00B23B53">
      <w:pPr>
        <w:jc w:val="both"/>
        <w:rPr>
          <w:b/>
          <w:sz w:val="20"/>
          <w:szCs w:val="20"/>
        </w:rPr>
      </w:pPr>
      <w:r w:rsidRPr="0046104D">
        <w:rPr>
          <w:b/>
          <w:bCs/>
          <w:sz w:val="20"/>
          <w:szCs w:val="20"/>
        </w:rPr>
        <w:t>AND THE MATERIAL FILED</w:t>
      </w:r>
      <w:r w:rsidRPr="0046104D">
        <w:rPr>
          <w:sz w:val="20"/>
          <w:szCs w:val="20"/>
        </w:rPr>
        <w:t xml:space="preserve"> having been read;</w:t>
      </w:r>
    </w:p>
    <w:p w:rsidR="00B23B53" w:rsidRPr="0046104D" w:rsidRDefault="00B23B53" w:rsidP="00B23B53">
      <w:pPr>
        <w:jc w:val="both"/>
        <w:rPr>
          <w:bCs/>
          <w:sz w:val="20"/>
          <w:szCs w:val="20"/>
        </w:rPr>
      </w:pPr>
    </w:p>
    <w:p w:rsidR="00B23B53" w:rsidRPr="0046104D" w:rsidRDefault="00B23B53" w:rsidP="00B23B53">
      <w:pPr>
        <w:jc w:val="both"/>
        <w:rPr>
          <w:b/>
          <w:bCs/>
          <w:sz w:val="20"/>
          <w:szCs w:val="20"/>
        </w:rPr>
      </w:pPr>
      <w:r w:rsidRPr="0046104D">
        <w:rPr>
          <w:b/>
          <w:bCs/>
          <w:sz w:val="20"/>
          <w:szCs w:val="20"/>
        </w:rPr>
        <w:t>IT IS HEREBY ORDERED THAT:</w:t>
      </w:r>
    </w:p>
    <w:p w:rsidR="00B23B53" w:rsidRPr="0046104D" w:rsidRDefault="00B23B53" w:rsidP="00B23B53">
      <w:pPr>
        <w:jc w:val="both"/>
        <w:rPr>
          <w:sz w:val="20"/>
          <w:szCs w:val="20"/>
        </w:rPr>
      </w:pPr>
    </w:p>
    <w:p w:rsidR="00B23B53" w:rsidRPr="0046104D" w:rsidRDefault="00B23B53" w:rsidP="00B23B53">
      <w:pPr>
        <w:jc w:val="both"/>
        <w:rPr>
          <w:bCs/>
          <w:sz w:val="20"/>
          <w:szCs w:val="20"/>
        </w:rPr>
      </w:pPr>
      <w:r w:rsidRPr="0046104D">
        <w:rPr>
          <w:sz w:val="20"/>
          <w:szCs w:val="20"/>
        </w:rPr>
        <w:t xml:space="preserve">The motions for leave to intervene filed by Tsawout First Nation; Siksika Nation; Six Nations of the Grand River Band of Indians; Red Rock First Nations and Whitesand First Nation (jointly); Duncan’s First Nation; and </w:t>
      </w:r>
      <w:r w:rsidRPr="0046104D">
        <w:rPr>
          <w:bCs/>
          <w:sz w:val="20"/>
          <w:szCs w:val="20"/>
        </w:rPr>
        <w:t>Biigtigong Nishnaabeg First Nation, Netmizaaggamig Nishnaabeg First Nation, Bingwi Neyaashi Anishinaabeg and Biinjitiwaabik Zaaging Anishinaabek (jointly) are dismissed.</w:t>
      </w:r>
    </w:p>
    <w:p w:rsidR="00B23B53" w:rsidRPr="0046104D" w:rsidRDefault="00B23B53" w:rsidP="00B23B53">
      <w:pPr>
        <w:jc w:val="both"/>
        <w:rPr>
          <w:bCs/>
          <w:sz w:val="20"/>
          <w:szCs w:val="20"/>
        </w:rPr>
      </w:pPr>
    </w:p>
    <w:p w:rsidR="00B23B53" w:rsidRPr="0046104D" w:rsidRDefault="00B23B53" w:rsidP="00B23B53">
      <w:pPr>
        <w:jc w:val="both"/>
        <w:rPr>
          <w:sz w:val="20"/>
          <w:szCs w:val="20"/>
        </w:rPr>
      </w:pPr>
      <w:r w:rsidRPr="0046104D">
        <w:rPr>
          <w:bCs/>
          <w:sz w:val="20"/>
          <w:szCs w:val="20"/>
        </w:rPr>
        <w:t xml:space="preserve">The motions for leave to intervene filed by </w:t>
      </w:r>
      <w:r w:rsidRPr="0046104D">
        <w:rPr>
          <w:sz w:val="20"/>
          <w:szCs w:val="20"/>
        </w:rPr>
        <w:t>the Attorney General of Saskatchewan; Treaty 8 First Nations of Alberta; Lac La Ronge; Innu Takuaikan Uashat Mak Mani-Utenam; the Attorney General of Alberta; Robinson Huron Treaty Anishinaabek; the Assembly of Manitoba Chiefs; the Attorney General of Ontario; Cowichan Tribes, Stz’Uminus First Nation, Penelakut Tribe and Halalt First Nation (jointly); the Federation of Sovereign Indigenous Nations; and the Assembly of First Nations are granted.</w:t>
      </w:r>
    </w:p>
    <w:p w:rsidR="00B23B53" w:rsidRPr="0046104D" w:rsidRDefault="00B23B53" w:rsidP="00B23B53">
      <w:pPr>
        <w:jc w:val="both"/>
        <w:rPr>
          <w:sz w:val="20"/>
          <w:szCs w:val="20"/>
        </w:rPr>
      </w:pPr>
    </w:p>
    <w:p w:rsidR="00B23B53" w:rsidRPr="0046104D" w:rsidRDefault="00B23B53" w:rsidP="00B23B53">
      <w:pPr>
        <w:jc w:val="both"/>
        <w:rPr>
          <w:sz w:val="20"/>
          <w:szCs w:val="20"/>
        </w:rPr>
      </w:pPr>
      <w:r w:rsidRPr="0046104D">
        <w:rPr>
          <w:sz w:val="20"/>
          <w:szCs w:val="20"/>
        </w:rPr>
        <w:t>The eleven (11) interveners or groups of interveners shall each be entitled to serve and file a single factum not to exceed ten (10) pages in length on or before August 4, 2023.</w:t>
      </w:r>
    </w:p>
    <w:p w:rsidR="00B23B53" w:rsidRPr="0046104D" w:rsidRDefault="00B23B53" w:rsidP="00B23B53">
      <w:pPr>
        <w:jc w:val="both"/>
        <w:rPr>
          <w:sz w:val="20"/>
          <w:szCs w:val="20"/>
        </w:rPr>
      </w:pPr>
    </w:p>
    <w:p w:rsidR="00B23B53" w:rsidRPr="0046104D" w:rsidRDefault="00B23B53" w:rsidP="00B23B53">
      <w:pPr>
        <w:jc w:val="both"/>
        <w:rPr>
          <w:sz w:val="20"/>
          <w:szCs w:val="20"/>
        </w:rPr>
      </w:pPr>
      <w:r w:rsidRPr="0046104D">
        <w:rPr>
          <w:sz w:val="20"/>
          <w:szCs w:val="20"/>
        </w:rPr>
        <w:t>The eleven (11) interveners or groups of interveners are granted- permission to present oral argument not exceeding five (5) minutes at the hearing of the appeal.</w:t>
      </w:r>
    </w:p>
    <w:p w:rsidR="00B23B53" w:rsidRPr="0046104D" w:rsidRDefault="00B23B53" w:rsidP="00B23B53">
      <w:pPr>
        <w:jc w:val="both"/>
        <w:rPr>
          <w:sz w:val="20"/>
          <w:szCs w:val="20"/>
        </w:rPr>
      </w:pPr>
    </w:p>
    <w:p w:rsidR="00B23B53" w:rsidRPr="0046104D" w:rsidRDefault="00B23B53" w:rsidP="00B23B53">
      <w:pPr>
        <w:jc w:val="both"/>
        <w:rPr>
          <w:sz w:val="20"/>
          <w:szCs w:val="20"/>
        </w:rPr>
      </w:pPr>
      <w:r w:rsidRPr="0046104D">
        <w:rPr>
          <w:sz w:val="20"/>
          <w:szCs w:val="20"/>
        </w:rPr>
        <w:t>The appellants and respondent are granted permission to each serve and file a single factum in response to all interventions, not to exceed five (5) pages in length, on or before August 18, 2023.</w:t>
      </w:r>
    </w:p>
    <w:p w:rsidR="00B23B53" w:rsidRPr="0046104D" w:rsidRDefault="00B23B53" w:rsidP="00B23B53">
      <w:pPr>
        <w:jc w:val="both"/>
        <w:rPr>
          <w:sz w:val="20"/>
          <w:szCs w:val="20"/>
        </w:rPr>
      </w:pPr>
    </w:p>
    <w:p w:rsidR="00B23B53" w:rsidRPr="0046104D" w:rsidRDefault="00B23B53" w:rsidP="00B23B53">
      <w:pPr>
        <w:jc w:val="both"/>
        <w:rPr>
          <w:b/>
          <w:sz w:val="20"/>
          <w:szCs w:val="20"/>
        </w:rPr>
      </w:pPr>
      <w:r w:rsidRPr="0046104D">
        <w:rPr>
          <w:b/>
          <w:sz w:val="20"/>
          <w:szCs w:val="20"/>
          <w:lang w:val="fr-CA"/>
        </w:rPr>
        <w:fldChar w:fldCharType="begin"/>
      </w:r>
      <w:r w:rsidRPr="0046104D">
        <w:rPr>
          <w:b/>
          <w:sz w:val="20"/>
          <w:szCs w:val="20"/>
        </w:rPr>
        <w:instrText xml:space="preserve"> SEQ CHAPTER \h \r 1</w:instrText>
      </w:r>
      <w:r w:rsidRPr="0046104D">
        <w:rPr>
          <w:b/>
          <w:sz w:val="20"/>
          <w:szCs w:val="20"/>
          <w:lang w:val="fr-CA"/>
        </w:rPr>
        <w:fldChar w:fldCharType="end"/>
      </w:r>
      <w:r w:rsidRPr="0046104D">
        <w:rPr>
          <w:b/>
          <w:sz w:val="20"/>
          <w:szCs w:val="20"/>
        </w:rPr>
        <w:t xml:space="preserve">The interveners or group of interveners are not entitled to raise new issues or to adduce further evidence or otherwise to supplement the record of the parties. </w:t>
      </w:r>
    </w:p>
    <w:p w:rsidR="00B23B53" w:rsidRPr="0046104D" w:rsidRDefault="00B23B53" w:rsidP="00B23B53">
      <w:pPr>
        <w:jc w:val="both"/>
        <w:rPr>
          <w:sz w:val="20"/>
          <w:szCs w:val="20"/>
        </w:rPr>
      </w:pPr>
    </w:p>
    <w:p w:rsidR="00B23B53" w:rsidRPr="0046104D" w:rsidRDefault="00B23B53" w:rsidP="00B23B53">
      <w:pPr>
        <w:jc w:val="both"/>
        <w:rPr>
          <w:sz w:val="20"/>
          <w:szCs w:val="20"/>
        </w:rPr>
      </w:pPr>
      <w:r w:rsidRPr="0046104D">
        <w:rPr>
          <w:sz w:val="20"/>
          <w:szCs w:val="20"/>
        </w:rPr>
        <w:t>Pursuant to Rule 59(1)(</w:t>
      </w:r>
      <w:r w:rsidRPr="0046104D">
        <w:rPr>
          <w:i/>
          <w:iCs/>
          <w:sz w:val="20"/>
          <w:szCs w:val="20"/>
        </w:rPr>
        <w:t>a</w:t>
      </w:r>
      <w:r w:rsidRPr="0046104D">
        <w:rPr>
          <w:sz w:val="20"/>
          <w:szCs w:val="20"/>
        </w:rPr>
        <w:t xml:space="preserve">) of the </w:t>
      </w:r>
      <w:r w:rsidRPr="0046104D">
        <w:rPr>
          <w:i/>
          <w:iCs/>
          <w:sz w:val="20"/>
          <w:szCs w:val="20"/>
        </w:rPr>
        <w:t>Rules of the Supreme Court of Canada</w:t>
      </w:r>
      <w:r w:rsidRPr="0046104D">
        <w:rPr>
          <w:sz w:val="20"/>
          <w:szCs w:val="20"/>
        </w:rPr>
        <w:t>, the interveners or groups of interveners shall pay to the appellants and the respondent any additional disbursements resulting from their interventions.</w:t>
      </w:r>
    </w:p>
    <w:p w:rsidR="00102792" w:rsidRPr="0046104D" w:rsidRDefault="00102792" w:rsidP="00102792">
      <w:pPr>
        <w:spacing w:line="228" w:lineRule="auto"/>
        <w:rPr>
          <w:sz w:val="20"/>
        </w:rPr>
      </w:pPr>
    </w:p>
    <w:p w:rsidR="005967EF" w:rsidRPr="0046104D" w:rsidRDefault="005967EF" w:rsidP="00102792">
      <w:pPr>
        <w:spacing w:line="228" w:lineRule="auto"/>
        <w:rPr>
          <w:sz w:val="20"/>
        </w:rPr>
      </w:pPr>
    </w:p>
    <w:p w:rsidR="00B23B53" w:rsidRPr="0046104D" w:rsidRDefault="00B23B53" w:rsidP="00B23B53">
      <w:pPr>
        <w:jc w:val="both"/>
        <w:rPr>
          <w:sz w:val="20"/>
          <w:szCs w:val="20"/>
        </w:rPr>
      </w:pPr>
      <w:r w:rsidRPr="0046104D">
        <w:rPr>
          <w:b/>
          <w:bCs/>
          <w:sz w:val="20"/>
          <w:szCs w:val="20"/>
        </w:rPr>
        <w:t xml:space="preserve">À LA SUITE DES DEMANDES </w:t>
      </w:r>
      <w:r w:rsidRPr="0046104D">
        <w:rPr>
          <w:sz w:val="20"/>
          <w:szCs w:val="20"/>
        </w:rPr>
        <w:t xml:space="preserve">présentées par le procureur général de la Saskatchewan; </w:t>
      </w:r>
      <w:r w:rsidRPr="0046104D">
        <w:rPr>
          <w:bCs/>
          <w:sz w:val="20"/>
          <w:szCs w:val="20"/>
        </w:rPr>
        <w:t>Treaty 8 First Nations of Alberta; Lac La Ronge; Tsawout First Nation; Innu Takuaikan Uashat Mak Mani-Utenam; le procureur général de l’Alberta; Siksika Nation; Robinson Juron Treaty Anishinaabek; l’Assembly of Manitoba Chiefs; Six Nations of the Grand River Band of Indians; le procureur général de l’Ontario; Cowichan Tribes, Stz’Uminus First Nation, Penelakut tribe et Halalt First Nation (conjointement); Red Rock First Nation et Whitesand First Nation (conjointement); Duncan’s First Nation; la Federation of Sovereign Indigenous Nations; l’Assembly of First Nations; et Biigtigong Nishnaabeg First Nation, Netmizaaggamig Nishnaabeg First Nation, Bingwi Neyaashi Anishinaabeg et Biinjitiwaabik Zaaging Anishinaabek (conjointement)</w:t>
      </w:r>
      <w:r w:rsidRPr="0046104D">
        <w:rPr>
          <w:sz w:val="20"/>
          <w:szCs w:val="20"/>
        </w:rPr>
        <w:t xml:space="preserve"> en vue d’obtenir la permission d’intervenir dans l’appel;</w:t>
      </w:r>
    </w:p>
    <w:p w:rsidR="00B23B53" w:rsidRPr="0046104D" w:rsidRDefault="00B23B53" w:rsidP="00B23B53">
      <w:pPr>
        <w:rPr>
          <w:color w:val="000000" w:themeColor="text1"/>
          <w:sz w:val="20"/>
          <w:szCs w:val="20"/>
        </w:rPr>
      </w:pPr>
    </w:p>
    <w:p w:rsidR="00B23B53" w:rsidRPr="0046104D" w:rsidRDefault="00B23B53" w:rsidP="00B23B53">
      <w:pPr>
        <w:jc w:val="both"/>
        <w:rPr>
          <w:sz w:val="20"/>
          <w:szCs w:val="20"/>
          <w:lang w:val="fr-CA"/>
        </w:rPr>
      </w:pPr>
      <w:r w:rsidRPr="0046104D">
        <w:rPr>
          <w:b/>
          <w:bCs/>
          <w:sz w:val="20"/>
          <w:szCs w:val="20"/>
          <w:lang w:val="fr-CA"/>
        </w:rPr>
        <w:t xml:space="preserve">ET APRÈS EXAMEN </w:t>
      </w:r>
      <w:r w:rsidRPr="0046104D">
        <w:rPr>
          <w:bCs/>
          <w:sz w:val="20"/>
          <w:szCs w:val="20"/>
          <w:lang w:val="fr-CA"/>
        </w:rPr>
        <w:t>des documents déposés</w:t>
      </w:r>
      <w:r w:rsidRPr="0046104D">
        <w:rPr>
          <w:sz w:val="20"/>
          <w:szCs w:val="20"/>
          <w:lang w:val="fr-CA"/>
        </w:rPr>
        <w:t>;</w:t>
      </w:r>
    </w:p>
    <w:p w:rsidR="00B23B53" w:rsidRPr="0046104D" w:rsidRDefault="00B23B53" w:rsidP="00B23B53">
      <w:pPr>
        <w:jc w:val="both"/>
        <w:rPr>
          <w:bCs/>
          <w:sz w:val="20"/>
          <w:szCs w:val="20"/>
          <w:lang w:val="fr-CA"/>
        </w:rPr>
      </w:pPr>
    </w:p>
    <w:p w:rsidR="00B23B53" w:rsidRPr="0046104D" w:rsidRDefault="00B23B53" w:rsidP="00B23B53">
      <w:pPr>
        <w:tabs>
          <w:tab w:val="left" w:pos="-1440"/>
        </w:tabs>
        <w:ind w:left="720" w:hanging="720"/>
        <w:jc w:val="both"/>
        <w:rPr>
          <w:b/>
          <w:sz w:val="20"/>
          <w:szCs w:val="20"/>
          <w:lang w:val="fr-CA"/>
        </w:rPr>
      </w:pPr>
      <w:r w:rsidRPr="0046104D">
        <w:rPr>
          <w:b/>
          <w:sz w:val="20"/>
          <w:szCs w:val="20"/>
          <w:lang w:val="fr-CA"/>
        </w:rPr>
        <w:t xml:space="preserve">IL EST ORDONNÉ CE QUI SUIT : </w:t>
      </w:r>
    </w:p>
    <w:p w:rsidR="00B23B53" w:rsidRPr="0046104D" w:rsidRDefault="00B23B53" w:rsidP="00B23B53">
      <w:pPr>
        <w:tabs>
          <w:tab w:val="left" w:pos="-1440"/>
        </w:tabs>
        <w:ind w:left="720" w:hanging="720"/>
        <w:jc w:val="both"/>
        <w:rPr>
          <w:sz w:val="20"/>
          <w:szCs w:val="20"/>
          <w:lang w:val="fr-CA"/>
        </w:rPr>
      </w:pPr>
    </w:p>
    <w:p w:rsidR="00B23B53" w:rsidRPr="0046104D" w:rsidRDefault="00B23B53" w:rsidP="00B23B53">
      <w:pPr>
        <w:tabs>
          <w:tab w:val="left" w:pos="-1440"/>
        </w:tabs>
        <w:jc w:val="both"/>
        <w:rPr>
          <w:sz w:val="20"/>
          <w:szCs w:val="20"/>
          <w:lang w:val="fr-CA"/>
        </w:rPr>
      </w:pPr>
      <w:r w:rsidRPr="0046104D">
        <w:rPr>
          <w:sz w:val="20"/>
          <w:szCs w:val="20"/>
          <w:lang w:val="fr-CA"/>
        </w:rPr>
        <w:t xml:space="preserve">Les requêtes en autorisation d’intervenir déposées par Tsawout First Nation; Siksika Nation; Six Nations of the Grand River Band of Indians; Red Rock First Nations et Whitesand First Nation (conjointement); Duncan’s First Nation; et </w:t>
      </w:r>
      <w:r w:rsidRPr="0046104D">
        <w:rPr>
          <w:bCs/>
          <w:sz w:val="20"/>
          <w:szCs w:val="20"/>
          <w:lang w:val="fr-CA"/>
        </w:rPr>
        <w:t xml:space="preserve">Biigtigong Nishnaabeg First Nation, Netmizaaggamig Nishnaabeg First Nation, Bingwi Neyaashi Anishinaabeg et Biinjitiwaabik Zaaging Anishinaabek (conjointement) </w:t>
      </w:r>
      <w:r w:rsidRPr="0046104D">
        <w:rPr>
          <w:sz w:val="20"/>
          <w:szCs w:val="20"/>
          <w:lang w:val="fr-CA"/>
        </w:rPr>
        <w:t>sont rejetées.</w:t>
      </w:r>
    </w:p>
    <w:p w:rsidR="00B23B53" w:rsidRPr="0046104D" w:rsidRDefault="00B23B53" w:rsidP="00B23B53">
      <w:pPr>
        <w:tabs>
          <w:tab w:val="left" w:pos="-1440"/>
        </w:tabs>
        <w:ind w:left="22" w:hanging="22"/>
        <w:jc w:val="both"/>
        <w:rPr>
          <w:sz w:val="20"/>
          <w:szCs w:val="20"/>
          <w:lang w:val="fr-CA"/>
        </w:rPr>
      </w:pPr>
    </w:p>
    <w:p w:rsidR="00B23B53" w:rsidRPr="0046104D" w:rsidRDefault="00B23B53" w:rsidP="00B23B53">
      <w:pPr>
        <w:tabs>
          <w:tab w:val="left" w:pos="-1440"/>
        </w:tabs>
        <w:jc w:val="both"/>
        <w:rPr>
          <w:sz w:val="20"/>
          <w:szCs w:val="20"/>
          <w:lang w:val="fr-CA"/>
        </w:rPr>
      </w:pPr>
      <w:r w:rsidRPr="0046104D">
        <w:rPr>
          <w:sz w:val="20"/>
          <w:szCs w:val="20"/>
          <w:lang w:val="fr-CA"/>
        </w:rPr>
        <w:t>Les requêtes en autorisation d’intervenir déposées par le procureur général de la Saskatchewan; Treaty 8 First Nations of Alberta; Lac La Ronge; Innu Takuaikan Uashat Mak Mani-Utenam; le procureur général de l’Alberta; Robinson Huron Treaty Anishinaabek; l’Assembly of Manitoba Chiefs; le procureur général de l’Ontario; Cowichan Tribes, Stz’Uminus First Nation, Penelakut Tribe et Halalt First Nation (conjointement); la Federation of Sovereign Indigenous Nations; et l’Assembly of First Nations sont accueillies.</w:t>
      </w:r>
    </w:p>
    <w:p w:rsidR="00B23B53" w:rsidRPr="0046104D" w:rsidRDefault="00B23B53" w:rsidP="00B23B53">
      <w:pPr>
        <w:tabs>
          <w:tab w:val="left" w:pos="-1440"/>
        </w:tabs>
        <w:ind w:left="22" w:hanging="22"/>
        <w:jc w:val="both"/>
        <w:rPr>
          <w:sz w:val="20"/>
          <w:szCs w:val="20"/>
          <w:lang w:val="fr-CA"/>
        </w:rPr>
      </w:pPr>
    </w:p>
    <w:p w:rsidR="00B23B53" w:rsidRPr="0046104D" w:rsidRDefault="00B23B53" w:rsidP="00B23B53">
      <w:pPr>
        <w:tabs>
          <w:tab w:val="left" w:pos="-1440"/>
        </w:tabs>
        <w:jc w:val="both"/>
        <w:rPr>
          <w:sz w:val="20"/>
          <w:szCs w:val="20"/>
          <w:lang w:val="fr-CA"/>
        </w:rPr>
      </w:pPr>
      <w:r w:rsidRPr="0046104D">
        <w:rPr>
          <w:sz w:val="20"/>
          <w:szCs w:val="20"/>
          <w:lang w:val="fr-CA"/>
        </w:rPr>
        <w:t xml:space="preserve">Les onze (11) intervenants ou groupes d’intervenants pourront chacun signifier et déposer un seul mémoire d’au plus dix (10) pages, au plus tard le 4 août 2023. </w:t>
      </w:r>
    </w:p>
    <w:p w:rsidR="00B23B53" w:rsidRPr="0046104D" w:rsidRDefault="00B23B53" w:rsidP="00B23B53">
      <w:pPr>
        <w:jc w:val="both"/>
        <w:rPr>
          <w:sz w:val="20"/>
          <w:szCs w:val="20"/>
          <w:lang w:val="fr-CA"/>
        </w:rPr>
      </w:pPr>
    </w:p>
    <w:p w:rsidR="00B23B53" w:rsidRPr="0046104D" w:rsidRDefault="00B23B53" w:rsidP="00B23B53">
      <w:pPr>
        <w:jc w:val="both"/>
        <w:rPr>
          <w:sz w:val="20"/>
          <w:szCs w:val="20"/>
          <w:lang w:val="fr-CA"/>
        </w:rPr>
      </w:pPr>
      <w:r w:rsidRPr="0046104D">
        <w:rPr>
          <w:sz w:val="20"/>
          <w:szCs w:val="20"/>
          <w:lang w:val="fr-CA"/>
        </w:rPr>
        <w:t>Les onze (11) intervenants ou groupes d’intervenants auront chacun le droit de présenter une plaidoirie orale d’au plus cinq (5) minutes lors de l’audition de l’appel.</w:t>
      </w:r>
    </w:p>
    <w:p w:rsidR="00B23B53" w:rsidRPr="0046104D" w:rsidRDefault="00B23B53" w:rsidP="00B23B53">
      <w:pPr>
        <w:jc w:val="both"/>
        <w:rPr>
          <w:sz w:val="20"/>
          <w:szCs w:val="20"/>
          <w:lang w:val="fr-CA"/>
        </w:rPr>
      </w:pPr>
    </w:p>
    <w:p w:rsidR="00B23B53" w:rsidRPr="0046104D" w:rsidRDefault="00B23B53" w:rsidP="00B23B53">
      <w:pPr>
        <w:jc w:val="both"/>
        <w:rPr>
          <w:sz w:val="20"/>
          <w:szCs w:val="20"/>
          <w:lang w:val="fr-CA"/>
        </w:rPr>
      </w:pPr>
      <w:r w:rsidRPr="0046104D">
        <w:rPr>
          <w:sz w:val="20"/>
          <w:szCs w:val="20"/>
          <w:lang w:val="fr-CA"/>
        </w:rPr>
        <w:t>Les appelants et l’intimé auront chacun la permission de signifier et déposer un seul mémoire en réponse à toutes les interventions, d’au plus cinq (5) pages, au plus tard le 18 août 2023.</w:t>
      </w:r>
    </w:p>
    <w:p w:rsidR="00B23B53" w:rsidRPr="0046104D" w:rsidRDefault="00B23B53" w:rsidP="00B23B53">
      <w:pPr>
        <w:jc w:val="both"/>
        <w:rPr>
          <w:sz w:val="20"/>
          <w:szCs w:val="20"/>
          <w:lang w:val="fr-CA"/>
        </w:rPr>
      </w:pPr>
    </w:p>
    <w:p w:rsidR="00B23B53" w:rsidRPr="0046104D" w:rsidRDefault="00B23B53" w:rsidP="00B23B53">
      <w:pPr>
        <w:jc w:val="both"/>
        <w:rPr>
          <w:b/>
          <w:sz w:val="20"/>
          <w:szCs w:val="20"/>
          <w:lang w:val="fr-CA"/>
        </w:rPr>
      </w:pPr>
      <w:r w:rsidRPr="0046104D">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46104D">
        <w:rPr>
          <w:b/>
          <w:sz w:val="20"/>
          <w:szCs w:val="20"/>
        </w:rPr>
        <w:fldChar w:fldCharType="begin"/>
      </w:r>
      <w:r w:rsidRPr="0046104D">
        <w:rPr>
          <w:b/>
          <w:sz w:val="20"/>
          <w:szCs w:val="20"/>
          <w:lang w:val="fr-CA"/>
        </w:rPr>
        <w:instrText xml:space="preserve"> SEQ CHAPTER \h \r 1</w:instrText>
      </w:r>
      <w:r w:rsidRPr="0046104D">
        <w:rPr>
          <w:b/>
          <w:sz w:val="20"/>
          <w:szCs w:val="20"/>
        </w:rPr>
        <w:fldChar w:fldCharType="end"/>
      </w:r>
      <w:r w:rsidRPr="0046104D">
        <w:rPr>
          <w:b/>
          <w:sz w:val="20"/>
          <w:szCs w:val="20"/>
          <w:lang w:val="fr-CA"/>
        </w:rPr>
        <w:t>parties.</w:t>
      </w:r>
    </w:p>
    <w:p w:rsidR="00B23B53" w:rsidRPr="0046104D" w:rsidRDefault="00B23B53" w:rsidP="00B23B53">
      <w:pPr>
        <w:jc w:val="both"/>
        <w:rPr>
          <w:sz w:val="20"/>
          <w:szCs w:val="20"/>
          <w:lang w:val="fr-CA"/>
        </w:rPr>
      </w:pPr>
    </w:p>
    <w:p w:rsidR="00B23B53" w:rsidRPr="0046104D" w:rsidRDefault="00B23B53" w:rsidP="00B23B53">
      <w:pPr>
        <w:jc w:val="both"/>
        <w:rPr>
          <w:sz w:val="20"/>
          <w:szCs w:val="20"/>
          <w:lang w:val="fr-FR"/>
        </w:rPr>
      </w:pPr>
      <w:r w:rsidRPr="0046104D">
        <w:rPr>
          <w:sz w:val="20"/>
          <w:szCs w:val="20"/>
          <w:lang w:val="fr-FR"/>
        </w:rPr>
        <w:t>Conformément à l’alinéa 59(1)</w:t>
      </w:r>
      <w:r w:rsidRPr="0046104D">
        <w:rPr>
          <w:i/>
          <w:sz w:val="20"/>
          <w:szCs w:val="20"/>
          <w:lang w:val="fr-FR"/>
        </w:rPr>
        <w:t>a</w:t>
      </w:r>
      <w:r w:rsidRPr="0046104D">
        <w:rPr>
          <w:sz w:val="20"/>
          <w:szCs w:val="20"/>
          <w:lang w:val="fr-FR"/>
        </w:rPr>
        <w:t xml:space="preserve">) des </w:t>
      </w:r>
      <w:r w:rsidRPr="0046104D">
        <w:rPr>
          <w:i/>
          <w:sz w:val="20"/>
          <w:szCs w:val="20"/>
          <w:lang w:val="fr-FR"/>
        </w:rPr>
        <w:t>Règles de la Cour suprême du Canada</w:t>
      </w:r>
      <w:r w:rsidRPr="0046104D">
        <w:rPr>
          <w:sz w:val="20"/>
          <w:szCs w:val="20"/>
          <w:lang w:val="fr-FR"/>
        </w:rPr>
        <w:t>, les intervenants ou groupe d’intervenants paieront aux appelants et à l’intimée tous débours supplémentaires résultant de leurs interventions.</w:t>
      </w:r>
    </w:p>
    <w:p w:rsidR="00102792" w:rsidRPr="0046104D" w:rsidRDefault="00102792" w:rsidP="00102792">
      <w:pPr>
        <w:spacing w:line="232" w:lineRule="auto"/>
        <w:rPr>
          <w:rFonts w:cs="Times New Roman"/>
          <w:sz w:val="20"/>
          <w:lang w:val="fr-FR"/>
        </w:rPr>
      </w:pPr>
    </w:p>
    <w:p w:rsidR="00102792" w:rsidRPr="0046104D" w:rsidRDefault="0046104D" w:rsidP="00102792">
      <w:pPr>
        <w:widowControl w:val="0"/>
        <w:rPr>
          <w:rFonts w:eastAsia="Times New Roman" w:cs="Times New Roman"/>
          <w:sz w:val="20"/>
          <w:szCs w:val="20"/>
          <w:lang w:val="fr-CA" w:eastAsia="en-CA"/>
        </w:rPr>
      </w:pPr>
      <w:r w:rsidRPr="0046104D">
        <w:rPr>
          <w:rFonts w:eastAsia="Times New Roman" w:cs="Times New Roman"/>
          <w:sz w:val="20"/>
          <w:szCs w:val="20"/>
          <w:lang w:val="fr-CA" w:eastAsia="en-CA"/>
        </w:rPr>
        <w:pict>
          <v:rect id="_x0000_i1071" style="width:2in;height:1pt" o:hrpct="0" o:hralign="center" o:hrstd="t" o:hrnoshade="t" o:hr="t" fillcolor="black [3213]" stroked="f"/>
        </w:pict>
      </w:r>
    </w:p>
    <w:p w:rsidR="005967EF" w:rsidRPr="0046104D" w:rsidRDefault="005967EF" w:rsidP="00102792">
      <w:pPr>
        <w:rPr>
          <w:rFonts w:eastAsia="Times New Roman" w:cs="Times New Roman"/>
          <w:sz w:val="20"/>
          <w:szCs w:val="20"/>
          <w:lang w:val="fr-CA" w:eastAsia="en-CA"/>
        </w:rPr>
      </w:pPr>
    </w:p>
    <w:p w:rsidR="0046104D" w:rsidRPr="0046104D" w:rsidRDefault="0046104D">
      <w:pPr>
        <w:rPr>
          <w:sz w:val="20"/>
          <w:szCs w:val="20"/>
          <w:lang w:val="fr-CA"/>
        </w:rPr>
      </w:pPr>
      <w:r w:rsidRPr="0046104D">
        <w:rPr>
          <w:sz w:val="20"/>
          <w:szCs w:val="20"/>
          <w:lang w:val="fr-CA"/>
        </w:rPr>
        <w:br w:type="page"/>
      </w:r>
    </w:p>
    <w:p w:rsidR="0046104D" w:rsidRPr="0046104D" w:rsidRDefault="0046104D" w:rsidP="0046104D">
      <w:pPr>
        <w:rPr>
          <w:b/>
          <w:sz w:val="20"/>
          <w:szCs w:val="20"/>
          <w:lang w:val="fr-CA"/>
        </w:rPr>
      </w:pPr>
      <w:r w:rsidRPr="0046104D">
        <w:rPr>
          <w:b/>
          <w:sz w:val="20"/>
          <w:szCs w:val="20"/>
          <w:lang w:val="fr-CA"/>
        </w:rPr>
        <w:t>JUNE 2</w:t>
      </w:r>
      <w:r w:rsidRPr="0046104D">
        <w:rPr>
          <w:b/>
          <w:sz w:val="20"/>
          <w:szCs w:val="20"/>
          <w:lang w:val="fr-CA"/>
        </w:rPr>
        <w:t>9</w:t>
      </w:r>
      <w:r w:rsidRPr="0046104D">
        <w:rPr>
          <w:b/>
          <w:sz w:val="20"/>
          <w:szCs w:val="20"/>
          <w:lang w:val="fr-CA"/>
        </w:rPr>
        <w:t>, 2023 / LE 2</w:t>
      </w:r>
      <w:r w:rsidRPr="0046104D">
        <w:rPr>
          <w:b/>
          <w:sz w:val="20"/>
          <w:szCs w:val="20"/>
          <w:lang w:val="fr-CA"/>
        </w:rPr>
        <w:t>9</w:t>
      </w:r>
      <w:r w:rsidRPr="0046104D">
        <w:rPr>
          <w:b/>
          <w:sz w:val="20"/>
          <w:szCs w:val="20"/>
          <w:lang w:val="fr-CA"/>
        </w:rPr>
        <w:t xml:space="preserve"> JUIN 2023</w:t>
      </w:r>
    </w:p>
    <w:p w:rsidR="0046104D" w:rsidRPr="0046104D" w:rsidRDefault="0046104D" w:rsidP="0046104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6104D" w:rsidRPr="0046104D" w:rsidTr="008306A7">
        <w:tc>
          <w:tcPr>
            <w:tcW w:w="4410" w:type="dxa"/>
            <w:tcBorders>
              <w:top w:val="nil"/>
              <w:left w:val="nil"/>
              <w:bottom w:val="nil"/>
              <w:right w:val="nil"/>
            </w:tcBorders>
          </w:tcPr>
          <w:p w:rsidR="0046104D" w:rsidRPr="0046104D" w:rsidRDefault="0046104D" w:rsidP="0046104D">
            <w:pPr>
              <w:jc w:val="both"/>
              <w:rPr>
                <w:rFonts w:cs="Times New Roman"/>
                <w:b/>
                <w:bCs/>
                <w:sz w:val="20"/>
                <w:szCs w:val="20"/>
                <w:lang w:val="en-US"/>
              </w:rPr>
            </w:pPr>
            <w:r w:rsidRPr="0046104D">
              <w:rPr>
                <w:rFonts w:eastAsia="Times New Roman" w:cs="Times New Roman"/>
                <w:b/>
                <w:sz w:val="20"/>
                <w:szCs w:val="20"/>
                <w:lang w:val="en-US" w:eastAsia="en-CA"/>
              </w:rPr>
              <w:t xml:space="preserve">Motion </w:t>
            </w:r>
            <w:r w:rsidRPr="0046104D">
              <w:rPr>
                <w:rFonts w:eastAsia="Times New Roman" w:cs="Times New Roman"/>
                <w:b/>
                <w:sz w:val="20"/>
                <w:szCs w:val="20"/>
                <w:lang w:val="en-US" w:eastAsia="en-CA"/>
              </w:rPr>
              <w:t>pursuant to Rule 78 of the Rules of the Supreme Court of Canada and Miscellaneous motions</w:t>
            </w:r>
          </w:p>
        </w:tc>
        <w:tc>
          <w:tcPr>
            <w:tcW w:w="810" w:type="dxa"/>
            <w:tcBorders>
              <w:top w:val="nil"/>
              <w:left w:val="nil"/>
              <w:bottom w:val="nil"/>
              <w:right w:val="nil"/>
            </w:tcBorders>
          </w:tcPr>
          <w:p w:rsidR="0046104D" w:rsidRPr="0046104D" w:rsidRDefault="0046104D" w:rsidP="008306A7">
            <w:pPr>
              <w:jc w:val="both"/>
              <w:rPr>
                <w:rFonts w:cs="Times New Roman"/>
                <w:b/>
                <w:bCs/>
                <w:sz w:val="20"/>
                <w:szCs w:val="20"/>
                <w:lang w:val="en-US"/>
              </w:rPr>
            </w:pPr>
          </w:p>
        </w:tc>
        <w:tc>
          <w:tcPr>
            <w:tcW w:w="4399" w:type="dxa"/>
            <w:tcBorders>
              <w:top w:val="nil"/>
              <w:left w:val="nil"/>
              <w:bottom w:val="nil"/>
              <w:right w:val="nil"/>
            </w:tcBorders>
          </w:tcPr>
          <w:p w:rsidR="0046104D" w:rsidRPr="0046104D" w:rsidRDefault="0046104D" w:rsidP="0046104D">
            <w:pPr>
              <w:jc w:val="both"/>
              <w:rPr>
                <w:rFonts w:cs="Times New Roman"/>
                <w:b/>
                <w:bCs/>
                <w:sz w:val="20"/>
                <w:szCs w:val="20"/>
                <w:lang w:val="fr-CA"/>
              </w:rPr>
            </w:pPr>
            <w:r w:rsidRPr="0046104D">
              <w:rPr>
                <w:rFonts w:eastAsia="Times New Roman" w:cs="Times New Roman"/>
                <w:b/>
                <w:sz w:val="20"/>
                <w:szCs w:val="20"/>
                <w:lang w:val="fr-CA" w:eastAsia="en-CA"/>
              </w:rPr>
              <w:t xml:space="preserve">Requête </w:t>
            </w:r>
            <w:r w:rsidRPr="0046104D">
              <w:rPr>
                <w:rFonts w:eastAsia="Times New Roman" w:cs="Times New Roman"/>
                <w:b/>
                <w:sz w:val="20"/>
                <w:szCs w:val="20"/>
                <w:lang w:val="fr-CA" w:eastAsia="en-CA"/>
              </w:rPr>
              <w:t>en vertu de la règle 78 des Règles de la Cour suprême du Canada et requêtes diverses</w:t>
            </w:r>
          </w:p>
        </w:tc>
      </w:tr>
    </w:tbl>
    <w:p w:rsidR="0046104D" w:rsidRPr="0046104D" w:rsidRDefault="0046104D" w:rsidP="0046104D">
      <w:pPr>
        <w:tabs>
          <w:tab w:val="left" w:pos="-1440"/>
          <w:tab w:val="left" w:pos="-720"/>
        </w:tabs>
        <w:jc w:val="both"/>
        <w:rPr>
          <w:rFonts w:eastAsia="Times New Roman" w:cs="Times New Roman"/>
          <w:sz w:val="20"/>
          <w:szCs w:val="20"/>
          <w:lang w:val="fr-CA" w:eastAsia="en-CA"/>
        </w:rPr>
      </w:pPr>
    </w:p>
    <w:p w:rsidR="0046104D" w:rsidRPr="0046104D" w:rsidRDefault="0046104D" w:rsidP="0046104D">
      <w:pPr>
        <w:tabs>
          <w:tab w:val="left" w:pos="-1440"/>
          <w:tab w:val="left" w:pos="-720"/>
        </w:tabs>
        <w:jc w:val="both"/>
        <w:rPr>
          <w:rFonts w:eastAsia="Times New Roman" w:cs="Times New Roman"/>
          <w:sz w:val="20"/>
          <w:szCs w:val="20"/>
          <w:lang w:val="fr-CA" w:eastAsia="en-CA"/>
        </w:rPr>
      </w:pPr>
    </w:p>
    <w:p w:rsidR="0046104D" w:rsidRPr="0046104D" w:rsidRDefault="0046104D" w:rsidP="0046104D">
      <w:pPr>
        <w:rPr>
          <w:rFonts w:cs="Times New Roman"/>
          <w:b/>
          <w:bCs/>
          <w:sz w:val="20"/>
          <w:szCs w:val="20"/>
          <w:lang w:val="fr-CA"/>
        </w:rPr>
      </w:pPr>
      <w:r w:rsidRPr="0046104D">
        <w:rPr>
          <w:rFonts w:cs="Times New Roman"/>
          <w:b/>
          <w:bCs/>
          <w:caps/>
          <w:sz w:val="20"/>
          <w:szCs w:val="20"/>
          <w:lang w:val="fr-CA"/>
        </w:rPr>
        <w:t>VICTORIA KAKUEVA</w:t>
      </w:r>
      <w:r w:rsidRPr="0046104D">
        <w:rPr>
          <w:rFonts w:cs="Times New Roman"/>
          <w:b/>
          <w:bCs/>
          <w:sz w:val="20"/>
          <w:szCs w:val="20"/>
          <w:lang w:val="fr-CA"/>
        </w:rPr>
        <w:t xml:space="preserve"> v. </w:t>
      </w:r>
      <w:r w:rsidRPr="0046104D">
        <w:rPr>
          <w:rFonts w:cs="Times New Roman"/>
          <w:b/>
          <w:bCs/>
          <w:caps/>
          <w:sz w:val="20"/>
          <w:szCs w:val="20"/>
          <w:lang w:val="fr-CA"/>
        </w:rPr>
        <w:t>NEWSAM CONSTRUCTION</w:t>
      </w:r>
    </w:p>
    <w:p w:rsidR="0046104D" w:rsidRPr="0046104D" w:rsidRDefault="0046104D" w:rsidP="0046104D">
      <w:pPr>
        <w:rPr>
          <w:rFonts w:cs="Times New Roman"/>
          <w:bCs/>
          <w:sz w:val="20"/>
          <w:szCs w:val="20"/>
          <w:lang w:val="fr-CA"/>
        </w:rPr>
      </w:pPr>
      <w:r w:rsidRPr="0046104D">
        <w:rPr>
          <w:rFonts w:cs="Times New Roman"/>
          <w:bCs/>
          <w:sz w:val="20"/>
          <w:szCs w:val="20"/>
          <w:lang w:val="fr-CA"/>
        </w:rPr>
        <w:t xml:space="preserve">(Que.) (40774) </w:t>
      </w:r>
    </w:p>
    <w:p w:rsidR="0046104D" w:rsidRPr="0046104D" w:rsidRDefault="0046104D" w:rsidP="0046104D">
      <w:pPr>
        <w:rPr>
          <w:rFonts w:cs="Times New Roman"/>
          <w:bCs/>
          <w:sz w:val="20"/>
          <w:szCs w:val="20"/>
          <w:lang w:val="fr-CA"/>
        </w:rPr>
      </w:pPr>
    </w:p>
    <w:p w:rsidR="0046104D" w:rsidRPr="0046104D" w:rsidRDefault="0046104D" w:rsidP="0046104D">
      <w:pPr>
        <w:rPr>
          <w:rFonts w:cs="Times New Roman"/>
          <w:b/>
          <w:bCs/>
          <w:sz w:val="20"/>
          <w:szCs w:val="20"/>
          <w:u w:val="single"/>
          <w:lang w:val="fr-CA"/>
        </w:rPr>
      </w:pPr>
      <w:r w:rsidRPr="0046104D">
        <w:rPr>
          <w:rFonts w:cs="Times New Roman"/>
          <w:b/>
          <w:bCs/>
          <w:sz w:val="20"/>
          <w:szCs w:val="20"/>
          <w:u w:val="single"/>
          <w:lang w:val="fr-CA"/>
        </w:rPr>
        <w:t>JAMAL J.</w:t>
      </w:r>
      <w:r w:rsidRPr="0046104D">
        <w:rPr>
          <w:rFonts w:cs="Times New Roman"/>
          <w:b/>
          <w:bCs/>
          <w:sz w:val="20"/>
          <w:szCs w:val="20"/>
          <w:lang w:val="fr-CA"/>
        </w:rPr>
        <w:t>:</w:t>
      </w:r>
    </w:p>
    <w:p w:rsidR="0046104D" w:rsidRPr="0046104D" w:rsidRDefault="0046104D" w:rsidP="0046104D">
      <w:pPr>
        <w:rPr>
          <w:rFonts w:cs="Times New Roman"/>
          <w:sz w:val="20"/>
          <w:szCs w:val="20"/>
          <w:lang w:val="fr-CA"/>
        </w:rPr>
      </w:pPr>
    </w:p>
    <w:p w:rsidR="0046104D" w:rsidRPr="0046104D" w:rsidRDefault="0046104D" w:rsidP="0046104D">
      <w:pPr>
        <w:rPr>
          <w:rFonts w:eastAsia="Times New Roman" w:cs="Times New Roman"/>
          <w:sz w:val="20"/>
          <w:szCs w:val="20"/>
          <w:lang w:eastAsia="en-CA"/>
        </w:rPr>
      </w:pPr>
      <w:r w:rsidRPr="0046104D">
        <w:rPr>
          <w:rFonts w:eastAsia="Times New Roman" w:cs="Times New Roman"/>
          <w:b/>
          <w:bCs/>
          <w:sz w:val="20"/>
          <w:szCs w:val="20"/>
          <w:lang w:eastAsia="en-CA"/>
        </w:rPr>
        <w:t>UPON APPLICATION</w:t>
      </w:r>
      <w:r w:rsidRPr="0046104D">
        <w:rPr>
          <w:rFonts w:eastAsia="Times New Roman" w:cs="Times New Roman"/>
          <w:sz w:val="20"/>
          <w:szCs w:val="20"/>
          <w:lang w:eastAsia="en-CA"/>
        </w:rPr>
        <w:t xml:space="preserve"> by the applicant seeking a review of the order of the Registrar dated June 12, 2023, pursuant to Rule 78 of the </w:t>
      </w:r>
      <w:r w:rsidRPr="0046104D">
        <w:rPr>
          <w:rFonts w:eastAsia="Times New Roman" w:cs="Times New Roman"/>
          <w:i/>
          <w:sz w:val="20"/>
          <w:szCs w:val="20"/>
          <w:lang w:eastAsia="en-CA"/>
        </w:rPr>
        <w:t>Rules of the Supreme Court of Canada</w:t>
      </w:r>
      <w:r w:rsidRPr="0046104D">
        <w:rPr>
          <w:rFonts w:eastAsia="Times New Roman" w:cs="Times New Roman"/>
          <w:sz w:val="20"/>
          <w:szCs w:val="20"/>
          <w:lang w:eastAsia="en-CA"/>
        </w:rPr>
        <w:t>, and for an order:</w:t>
      </w:r>
    </w:p>
    <w:p w:rsidR="0046104D" w:rsidRPr="0046104D" w:rsidRDefault="0046104D" w:rsidP="0046104D">
      <w:pPr>
        <w:rPr>
          <w:rFonts w:eastAsia="Times New Roman" w:cs="Times New Roman"/>
          <w:sz w:val="20"/>
          <w:szCs w:val="20"/>
          <w:lang w:eastAsia="en-CA"/>
        </w:rPr>
      </w:pPr>
    </w:p>
    <w:p w:rsidR="0046104D" w:rsidRPr="0046104D" w:rsidRDefault="0046104D" w:rsidP="0046104D">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46104D">
        <w:rPr>
          <w:rFonts w:eastAsia="Times New Roman" w:cs="Times New Roman"/>
          <w:sz w:val="20"/>
          <w:szCs w:val="20"/>
          <w:lang w:eastAsia="en-CA"/>
        </w:rPr>
        <w:t>restricting public access to this file;</w:t>
      </w:r>
    </w:p>
    <w:p w:rsidR="0046104D" w:rsidRPr="0046104D" w:rsidRDefault="0046104D" w:rsidP="0046104D">
      <w:pPr>
        <w:ind w:left="720"/>
        <w:rPr>
          <w:rFonts w:eastAsia="Times New Roman" w:cs="Times New Roman"/>
          <w:sz w:val="20"/>
          <w:szCs w:val="20"/>
          <w:lang w:eastAsia="en-CA"/>
        </w:rPr>
      </w:pPr>
    </w:p>
    <w:p w:rsidR="0046104D" w:rsidRPr="0046104D" w:rsidRDefault="0046104D" w:rsidP="0046104D">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46104D">
        <w:rPr>
          <w:rFonts w:eastAsia="Times New Roman" w:cs="Times New Roman"/>
          <w:sz w:val="20"/>
          <w:szCs w:val="20"/>
          <w:lang w:eastAsia="en-CA"/>
        </w:rPr>
        <w:t>permitting the applicant to bring motions without service on the respondent;</w:t>
      </w:r>
    </w:p>
    <w:p w:rsidR="0046104D" w:rsidRPr="0046104D" w:rsidRDefault="0046104D" w:rsidP="0046104D">
      <w:pPr>
        <w:rPr>
          <w:rFonts w:eastAsia="Times New Roman" w:cs="Times New Roman"/>
          <w:sz w:val="20"/>
          <w:szCs w:val="20"/>
          <w:lang w:eastAsia="en-CA"/>
        </w:rPr>
      </w:pPr>
      <w:r w:rsidRPr="0046104D">
        <w:rPr>
          <w:rFonts w:eastAsia="Times New Roman" w:cs="Times New Roman"/>
          <w:sz w:val="20"/>
          <w:szCs w:val="20"/>
          <w:lang w:eastAsia="en-CA"/>
        </w:rPr>
        <w:t xml:space="preserve"> </w:t>
      </w:r>
    </w:p>
    <w:p w:rsidR="0046104D" w:rsidRPr="0046104D" w:rsidRDefault="0046104D" w:rsidP="0046104D">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46104D">
        <w:rPr>
          <w:rFonts w:eastAsia="Times New Roman" w:cs="Times New Roman"/>
          <w:sz w:val="20"/>
          <w:szCs w:val="20"/>
          <w:lang w:eastAsia="en-CA"/>
        </w:rPr>
        <w:t>exempting the applicant from paying any legal costs relating to the proceedings in this Court;</w:t>
      </w:r>
    </w:p>
    <w:p w:rsidR="0046104D" w:rsidRPr="0046104D" w:rsidRDefault="0046104D" w:rsidP="0046104D">
      <w:pPr>
        <w:rPr>
          <w:rFonts w:eastAsia="Times New Roman" w:cs="Times New Roman"/>
          <w:sz w:val="20"/>
          <w:szCs w:val="20"/>
          <w:lang w:eastAsia="en-CA"/>
        </w:rPr>
      </w:pPr>
    </w:p>
    <w:p w:rsidR="0046104D" w:rsidRPr="0046104D" w:rsidRDefault="0046104D" w:rsidP="0046104D">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46104D">
        <w:rPr>
          <w:rFonts w:eastAsia="Times New Roman" w:cs="Times New Roman"/>
          <w:sz w:val="20"/>
          <w:szCs w:val="20"/>
          <w:lang w:eastAsia="en-CA"/>
        </w:rPr>
        <w:t xml:space="preserve">granting the applicant the right to be represented by her father, Sergey Kakeuva, or to have counsel appointed to her at the public’s expense. </w:t>
      </w:r>
    </w:p>
    <w:p w:rsidR="0046104D" w:rsidRPr="0046104D" w:rsidRDefault="0046104D" w:rsidP="0046104D">
      <w:pPr>
        <w:rPr>
          <w:rFonts w:eastAsia="Times New Roman" w:cs="Times New Roman"/>
          <w:sz w:val="20"/>
          <w:szCs w:val="20"/>
          <w:lang w:eastAsia="en-CA"/>
        </w:rPr>
      </w:pPr>
    </w:p>
    <w:p w:rsidR="0046104D" w:rsidRPr="0046104D" w:rsidRDefault="0046104D" w:rsidP="0046104D">
      <w:pPr>
        <w:spacing w:line="233" w:lineRule="auto"/>
        <w:rPr>
          <w:rFonts w:cs="Times New Roman"/>
          <w:sz w:val="20"/>
          <w:szCs w:val="20"/>
        </w:rPr>
      </w:pPr>
      <w:r w:rsidRPr="0046104D">
        <w:rPr>
          <w:rFonts w:cs="Times New Roman"/>
          <w:b/>
          <w:bCs/>
          <w:sz w:val="20"/>
          <w:szCs w:val="20"/>
        </w:rPr>
        <w:t>AND THE MATERIAL FILED</w:t>
      </w:r>
      <w:r w:rsidRPr="0046104D">
        <w:rPr>
          <w:rFonts w:cs="Times New Roman"/>
          <w:sz w:val="20"/>
          <w:szCs w:val="20"/>
        </w:rPr>
        <w:t xml:space="preserve"> having been read;</w:t>
      </w:r>
    </w:p>
    <w:p w:rsidR="0046104D" w:rsidRPr="0046104D" w:rsidRDefault="0046104D" w:rsidP="0046104D">
      <w:pPr>
        <w:spacing w:line="233" w:lineRule="auto"/>
        <w:rPr>
          <w:rFonts w:cs="Times New Roman"/>
          <w:sz w:val="20"/>
          <w:szCs w:val="20"/>
        </w:rPr>
      </w:pPr>
    </w:p>
    <w:p w:rsidR="0046104D" w:rsidRPr="0046104D" w:rsidRDefault="0046104D" w:rsidP="0046104D">
      <w:pPr>
        <w:spacing w:line="233" w:lineRule="auto"/>
        <w:rPr>
          <w:rFonts w:cs="Times New Roman"/>
          <w:b/>
          <w:bCs/>
          <w:sz w:val="20"/>
          <w:szCs w:val="20"/>
        </w:rPr>
      </w:pPr>
      <w:r w:rsidRPr="0046104D">
        <w:rPr>
          <w:rFonts w:eastAsia="Times New Roman" w:cs="Times New Roman"/>
          <w:b/>
          <w:bCs/>
          <w:sz w:val="20"/>
          <w:szCs w:val="20"/>
          <w:lang w:eastAsia="en-CA"/>
        </w:rPr>
        <w:t>IT IS HEREBY ORDERED THAT:</w:t>
      </w:r>
    </w:p>
    <w:p w:rsidR="0046104D" w:rsidRPr="0046104D" w:rsidRDefault="0046104D" w:rsidP="0046104D">
      <w:pPr>
        <w:spacing w:line="233" w:lineRule="auto"/>
        <w:rPr>
          <w:rFonts w:cs="Times New Roman"/>
          <w:sz w:val="20"/>
          <w:szCs w:val="20"/>
        </w:rPr>
      </w:pPr>
    </w:p>
    <w:p w:rsidR="0046104D" w:rsidRPr="0046104D" w:rsidRDefault="0046104D" w:rsidP="0046104D">
      <w:pPr>
        <w:spacing w:line="233" w:lineRule="auto"/>
        <w:rPr>
          <w:rFonts w:cs="Times New Roman"/>
          <w:sz w:val="20"/>
          <w:szCs w:val="20"/>
        </w:rPr>
      </w:pPr>
      <w:r w:rsidRPr="0046104D">
        <w:rPr>
          <w:rFonts w:cs="Times New Roman"/>
          <w:sz w:val="20"/>
          <w:szCs w:val="20"/>
        </w:rPr>
        <w:t xml:space="preserve">The motion for a review of the Registrar’s order pursuant to Rule 78 of the </w:t>
      </w:r>
      <w:r w:rsidRPr="0046104D">
        <w:rPr>
          <w:rFonts w:cs="Times New Roman"/>
          <w:i/>
          <w:sz w:val="20"/>
          <w:szCs w:val="20"/>
        </w:rPr>
        <w:t>Rules of the Supreme Court of Canada</w:t>
      </w:r>
      <w:r w:rsidRPr="0046104D">
        <w:rPr>
          <w:rFonts w:cs="Times New Roman"/>
          <w:sz w:val="20"/>
          <w:szCs w:val="20"/>
        </w:rPr>
        <w:t xml:space="preserve"> is dismissed.</w:t>
      </w:r>
    </w:p>
    <w:p w:rsidR="0046104D" w:rsidRPr="0046104D" w:rsidRDefault="0046104D" w:rsidP="0046104D">
      <w:pPr>
        <w:spacing w:line="233" w:lineRule="auto"/>
        <w:rPr>
          <w:rFonts w:cs="Times New Roman"/>
          <w:sz w:val="20"/>
          <w:szCs w:val="20"/>
        </w:rPr>
      </w:pPr>
    </w:p>
    <w:p w:rsidR="0046104D" w:rsidRPr="0046104D" w:rsidRDefault="0046104D" w:rsidP="0046104D">
      <w:pPr>
        <w:spacing w:line="233" w:lineRule="auto"/>
        <w:rPr>
          <w:rFonts w:cs="Times New Roman"/>
          <w:sz w:val="20"/>
          <w:szCs w:val="20"/>
        </w:rPr>
      </w:pPr>
      <w:r w:rsidRPr="0046104D">
        <w:rPr>
          <w:rFonts w:cs="Times New Roman"/>
          <w:sz w:val="20"/>
          <w:szCs w:val="20"/>
        </w:rPr>
        <w:t>The motion to restrict public access to this file is dismissed.</w:t>
      </w:r>
    </w:p>
    <w:p w:rsidR="0046104D" w:rsidRPr="0046104D" w:rsidRDefault="0046104D" w:rsidP="0046104D">
      <w:pPr>
        <w:spacing w:line="233" w:lineRule="auto"/>
        <w:rPr>
          <w:rFonts w:cs="Times New Roman"/>
          <w:sz w:val="20"/>
          <w:szCs w:val="20"/>
        </w:rPr>
      </w:pPr>
    </w:p>
    <w:p w:rsidR="0046104D" w:rsidRPr="0046104D" w:rsidRDefault="0046104D" w:rsidP="0046104D">
      <w:pPr>
        <w:spacing w:line="233" w:lineRule="auto"/>
        <w:rPr>
          <w:rFonts w:cs="Times New Roman"/>
          <w:sz w:val="20"/>
          <w:szCs w:val="20"/>
        </w:rPr>
      </w:pPr>
      <w:r w:rsidRPr="0046104D">
        <w:rPr>
          <w:rFonts w:cs="Times New Roman"/>
          <w:sz w:val="20"/>
          <w:szCs w:val="20"/>
        </w:rPr>
        <w:t>The request to consider applicant’s motions without service is denied.</w:t>
      </w:r>
    </w:p>
    <w:p w:rsidR="0046104D" w:rsidRPr="0046104D" w:rsidRDefault="0046104D" w:rsidP="0046104D">
      <w:pPr>
        <w:spacing w:line="233" w:lineRule="auto"/>
        <w:rPr>
          <w:rFonts w:cs="Times New Roman"/>
          <w:sz w:val="20"/>
          <w:szCs w:val="20"/>
        </w:rPr>
      </w:pPr>
    </w:p>
    <w:p w:rsidR="0046104D" w:rsidRPr="0046104D" w:rsidRDefault="0046104D" w:rsidP="0046104D">
      <w:pPr>
        <w:spacing w:line="233" w:lineRule="auto"/>
        <w:rPr>
          <w:rFonts w:cs="Times New Roman"/>
          <w:sz w:val="20"/>
          <w:szCs w:val="20"/>
        </w:rPr>
      </w:pPr>
      <w:r w:rsidRPr="0046104D">
        <w:rPr>
          <w:rFonts w:cs="Times New Roman"/>
          <w:sz w:val="20"/>
          <w:szCs w:val="20"/>
        </w:rPr>
        <w:t xml:space="preserve">The deadline set out in the Registrar’s order for service of documents is extended to July 7, 2023. </w:t>
      </w:r>
    </w:p>
    <w:p w:rsidR="0046104D" w:rsidRPr="0046104D" w:rsidRDefault="0046104D" w:rsidP="0046104D">
      <w:pPr>
        <w:rPr>
          <w:rFonts w:cs="Times New Roman"/>
          <w:sz w:val="20"/>
          <w:szCs w:val="20"/>
        </w:rPr>
      </w:pPr>
    </w:p>
    <w:p w:rsidR="0046104D" w:rsidRPr="0046104D" w:rsidRDefault="0046104D" w:rsidP="0046104D">
      <w:pPr>
        <w:spacing w:line="233" w:lineRule="auto"/>
        <w:rPr>
          <w:rFonts w:cs="Times New Roman"/>
          <w:sz w:val="20"/>
          <w:szCs w:val="20"/>
        </w:rPr>
      </w:pPr>
      <w:r w:rsidRPr="0046104D">
        <w:rPr>
          <w:rFonts w:cs="Times New Roman"/>
          <w:sz w:val="20"/>
          <w:szCs w:val="20"/>
        </w:rPr>
        <w:t xml:space="preserve">All remaining motions are deferred to the Court for consideration with the application for leave to appeal. </w:t>
      </w:r>
    </w:p>
    <w:p w:rsidR="0046104D" w:rsidRPr="0046104D" w:rsidRDefault="0046104D" w:rsidP="0046104D">
      <w:pPr>
        <w:rPr>
          <w:rFonts w:cs="Times New Roman"/>
          <w:sz w:val="20"/>
          <w:szCs w:val="20"/>
          <w:lang w:val="en-US"/>
        </w:rPr>
      </w:pPr>
    </w:p>
    <w:p w:rsidR="0046104D" w:rsidRPr="0046104D" w:rsidRDefault="0046104D" w:rsidP="0046104D">
      <w:pPr>
        <w:rPr>
          <w:rFonts w:eastAsia="Times New Roman" w:cs="Times New Roman"/>
          <w:bCs/>
          <w:sz w:val="20"/>
          <w:szCs w:val="20"/>
          <w:lang w:eastAsia="en-CA"/>
        </w:rPr>
      </w:pPr>
    </w:p>
    <w:p w:rsidR="0046104D" w:rsidRPr="0046104D" w:rsidRDefault="0046104D" w:rsidP="0046104D">
      <w:pPr>
        <w:rPr>
          <w:rFonts w:eastAsia="Times New Roman" w:cs="Times New Roman"/>
          <w:bCs/>
          <w:sz w:val="20"/>
          <w:szCs w:val="20"/>
          <w:lang w:val="fr-CA" w:eastAsia="en-CA"/>
        </w:rPr>
      </w:pPr>
      <w:r w:rsidRPr="0046104D">
        <w:rPr>
          <w:rFonts w:eastAsia="Times New Roman" w:cs="Times New Roman"/>
          <w:b/>
          <w:bCs/>
          <w:sz w:val="20"/>
          <w:szCs w:val="20"/>
          <w:lang w:val="fr-CA" w:eastAsia="en-CA"/>
        </w:rPr>
        <w:t xml:space="preserve">À LA SUITE DE LA DEMANDE </w:t>
      </w:r>
      <w:r w:rsidRPr="0046104D">
        <w:rPr>
          <w:rFonts w:eastAsia="Times New Roman" w:cs="Times New Roman"/>
          <w:bCs/>
          <w:sz w:val="20"/>
          <w:szCs w:val="20"/>
          <w:lang w:val="fr-CA" w:eastAsia="en-CA"/>
        </w:rPr>
        <w:t xml:space="preserve">présentée par la demanderesse, en vertu de l’art. 78 des </w:t>
      </w:r>
      <w:r w:rsidRPr="0046104D">
        <w:rPr>
          <w:rFonts w:eastAsia="Times New Roman" w:cs="Times New Roman"/>
          <w:bCs/>
          <w:i/>
          <w:sz w:val="20"/>
          <w:szCs w:val="20"/>
          <w:lang w:val="fr-CA" w:eastAsia="en-CA"/>
        </w:rPr>
        <w:t>Règles de la Cour suprême du Canada</w:t>
      </w:r>
      <w:r w:rsidRPr="0046104D">
        <w:rPr>
          <w:rFonts w:eastAsia="Times New Roman" w:cs="Times New Roman"/>
          <w:bCs/>
          <w:sz w:val="20"/>
          <w:szCs w:val="20"/>
          <w:lang w:val="fr-CA" w:eastAsia="en-CA"/>
        </w:rPr>
        <w:t xml:space="preserve">, en révision de l’ordonnance de la registraire datée du 12 juin 2023, et sollicitant une ordonnance : </w:t>
      </w:r>
    </w:p>
    <w:p w:rsidR="0046104D" w:rsidRPr="0046104D" w:rsidRDefault="0046104D" w:rsidP="0046104D">
      <w:pPr>
        <w:rPr>
          <w:rFonts w:eastAsia="Times New Roman" w:cs="Times New Roman"/>
          <w:sz w:val="20"/>
          <w:szCs w:val="20"/>
          <w:lang w:val="fr-CA" w:eastAsia="en-CA"/>
        </w:rPr>
      </w:pPr>
    </w:p>
    <w:p w:rsidR="0046104D" w:rsidRPr="0046104D" w:rsidRDefault="0046104D" w:rsidP="0046104D">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46104D">
        <w:rPr>
          <w:rFonts w:eastAsia="Times New Roman" w:cs="Times New Roman"/>
          <w:sz w:val="20"/>
          <w:szCs w:val="20"/>
          <w:lang w:val="fr-CA" w:eastAsia="en-CA"/>
        </w:rPr>
        <w:t xml:space="preserve">restreignant l’accès du public au dossier; </w:t>
      </w:r>
    </w:p>
    <w:p w:rsidR="0046104D" w:rsidRPr="0046104D" w:rsidRDefault="0046104D" w:rsidP="0046104D">
      <w:pPr>
        <w:ind w:left="720"/>
        <w:rPr>
          <w:rFonts w:eastAsia="Times New Roman" w:cs="Times New Roman"/>
          <w:sz w:val="20"/>
          <w:szCs w:val="20"/>
          <w:lang w:val="fr-CA" w:eastAsia="en-CA"/>
        </w:rPr>
      </w:pPr>
    </w:p>
    <w:p w:rsidR="0046104D" w:rsidRPr="0046104D" w:rsidRDefault="0046104D" w:rsidP="0046104D">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46104D">
        <w:rPr>
          <w:rFonts w:eastAsia="Times New Roman" w:cs="Times New Roman"/>
          <w:sz w:val="20"/>
          <w:szCs w:val="20"/>
          <w:lang w:val="fr-CA" w:eastAsia="en-CA"/>
        </w:rPr>
        <w:t>autorisant la demanderesse à présenter des requêtes sans les signifier à l’intimée;</w:t>
      </w:r>
    </w:p>
    <w:p w:rsidR="0046104D" w:rsidRPr="0046104D" w:rsidRDefault="0046104D" w:rsidP="0046104D">
      <w:pPr>
        <w:rPr>
          <w:rFonts w:eastAsia="Times New Roman" w:cs="Times New Roman"/>
          <w:sz w:val="20"/>
          <w:szCs w:val="20"/>
          <w:lang w:val="fr-CA" w:eastAsia="en-CA"/>
        </w:rPr>
      </w:pPr>
    </w:p>
    <w:p w:rsidR="0046104D" w:rsidRPr="0046104D" w:rsidRDefault="0046104D" w:rsidP="0046104D">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46104D">
        <w:rPr>
          <w:rFonts w:eastAsia="Times New Roman" w:cs="Times New Roman"/>
          <w:sz w:val="20"/>
          <w:szCs w:val="20"/>
          <w:lang w:val="fr-CA" w:eastAsia="en-CA"/>
        </w:rPr>
        <w:t>exemptant la demanderesse de payer quelques frais juridiques que ce soit en lien avec les procédures devant la Cour;</w:t>
      </w:r>
    </w:p>
    <w:p w:rsidR="0046104D" w:rsidRPr="0046104D" w:rsidRDefault="0046104D" w:rsidP="0046104D">
      <w:pPr>
        <w:rPr>
          <w:rFonts w:eastAsia="Times New Roman" w:cs="Times New Roman"/>
          <w:sz w:val="20"/>
          <w:szCs w:val="20"/>
          <w:lang w:val="fr-CA" w:eastAsia="en-CA"/>
        </w:rPr>
      </w:pPr>
    </w:p>
    <w:p w:rsidR="0046104D" w:rsidRPr="0046104D" w:rsidRDefault="0046104D" w:rsidP="0046104D">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46104D">
        <w:rPr>
          <w:rFonts w:eastAsia="Times New Roman" w:cs="Times New Roman"/>
          <w:sz w:val="20"/>
          <w:szCs w:val="20"/>
          <w:lang w:val="fr-CA" w:eastAsia="en-CA"/>
        </w:rPr>
        <w:t xml:space="preserve">accordant à la demanderesse le droit d’être représentée par son père, Sergey Kakeuva, ou par un avocat nommé pour la représenter aux frais du public. </w:t>
      </w:r>
    </w:p>
    <w:p w:rsidR="0046104D" w:rsidRPr="0046104D" w:rsidRDefault="0046104D" w:rsidP="0046104D">
      <w:pPr>
        <w:rPr>
          <w:rFonts w:eastAsia="Times New Roman" w:cs="Times New Roman"/>
          <w:i/>
          <w:sz w:val="20"/>
          <w:szCs w:val="20"/>
          <w:lang w:val="fr-CA" w:eastAsia="en-CA"/>
        </w:rPr>
      </w:pPr>
    </w:p>
    <w:p w:rsidR="0046104D" w:rsidRPr="0046104D" w:rsidRDefault="0046104D" w:rsidP="0046104D">
      <w:pPr>
        <w:rPr>
          <w:rFonts w:eastAsia="Times New Roman" w:cs="Times New Roman"/>
          <w:sz w:val="20"/>
          <w:szCs w:val="20"/>
          <w:lang w:val="fr-CA" w:eastAsia="en-CA"/>
        </w:rPr>
      </w:pPr>
      <w:r w:rsidRPr="0046104D">
        <w:rPr>
          <w:rFonts w:eastAsia="Times New Roman" w:cs="Times New Roman"/>
          <w:b/>
          <w:sz w:val="20"/>
          <w:szCs w:val="20"/>
          <w:lang w:val="fr-CA" w:eastAsia="en-CA"/>
        </w:rPr>
        <w:t>ET APRÈS EXAMEN</w:t>
      </w:r>
      <w:r w:rsidRPr="0046104D">
        <w:rPr>
          <w:rFonts w:eastAsia="Times New Roman" w:cs="Times New Roman"/>
          <w:sz w:val="20"/>
          <w:szCs w:val="20"/>
          <w:lang w:val="fr-CA" w:eastAsia="en-CA"/>
        </w:rPr>
        <w:t xml:space="preserve"> des documents déposés;</w:t>
      </w:r>
    </w:p>
    <w:p w:rsidR="0046104D" w:rsidRPr="0046104D" w:rsidRDefault="0046104D" w:rsidP="0046104D">
      <w:pPr>
        <w:rPr>
          <w:rFonts w:eastAsia="Times New Roman" w:cs="Times New Roman"/>
          <w:sz w:val="20"/>
          <w:szCs w:val="20"/>
          <w:lang w:val="fr-CA" w:eastAsia="en-CA"/>
        </w:rPr>
      </w:pPr>
    </w:p>
    <w:p w:rsidR="0046104D" w:rsidRPr="0046104D" w:rsidRDefault="0046104D">
      <w:pPr>
        <w:rPr>
          <w:rFonts w:cs="Times New Roman"/>
          <w:b/>
          <w:sz w:val="20"/>
          <w:szCs w:val="20"/>
          <w:lang w:val="fr-CA"/>
        </w:rPr>
      </w:pPr>
      <w:r w:rsidRPr="0046104D">
        <w:rPr>
          <w:rFonts w:cs="Times New Roman"/>
          <w:b/>
          <w:sz w:val="20"/>
          <w:szCs w:val="20"/>
          <w:lang w:val="fr-CA"/>
        </w:rPr>
        <w:br w:type="page"/>
      </w:r>
    </w:p>
    <w:p w:rsidR="0046104D" w:rsidRPr="0046104D" w:rsidRDefault="0046104D" w:rsidP="0046104D">
      <w:pPr>
        <w:spacing w:line="233" w:lineRule="auto"/>
        <w:rPr>
          <w:rFonts w:cs="Times New Roman"/>
          <w:b/>
          <w:sz w:val="20"/>
          <w:szCs w:val="20"/>
          <w:lang w:val="fr-CA"/>
        </w:rPr>
      </w:pPr>
      <w:r w:rsidRPr="0046104D">
        <w:rPr>
          <w:rFonts w:cs="Times New Roman"/>
          <w:b/>
          <w:sz w:val="20"/>
          <w:szCs w:val="20"/>
          <w:lang w:val="fr-CA"/>
        </w:rPr>
        <w:t xml:space="preserve">IL EST PAR LA PRÉSENTE ORDONNÉ CE QUI SUIT : </w:t>
      </w:r>
    </w:p>
    <w:p w:rsidR="0046104D" w:rsidRPr="0046104D" w:rsidRDefault="0046104D" w:rsidP="0046104D">
      <w:pPr>
        <w:spacing w:line="233" w:lineRule="auto"/>
        <w:rPr>
          <w:rFonts w:cs="Times New Roman"/>
          <w:bCs/>
          <w:sz w:val="20"/>
          <w:szCs w:val="20"/>
          <w:lang w:val="fr-CA"/>
        </w:rPr>
      </w:pPr>
    </w:p>
    <w:p w:rsidR="0046104D" w:rsidRPr="0046104D" w:rsidRDefault="0046104D" w:rsidP="0046104D">
      <w:pPr>
        <w:spacing w:line="233" w:lineRule="auto"/>
        <w:rPr>
          <w:rFonts w:cs="Times New Roman"/>
          <w:sz w:val="20"/>
          <w:szCs w:val="20"/>
          <w:lang w:val="fr-CA"/>
        </w:rPr>
      </w:pPr>
      <w:r w:rsidRPr="0046104D">
        <w:rPr>
          <w:rFonts w:cs="Times New Roman"/>
          <w:sz w:val="20"/>
          <w:szCs w:val="20"/>
          <w:lang w:val="fr-CA"/>
        </w:rPr>
        <w:t xml:space="preserve">La requête en révision de l’ordonnance de la registraire présentée en vertu de l’art. 78 des </w:t>
      </w:r>
      <w:r w:rsidRPr="0046104D">
        <w:rPr>
          <w:rFonts w:cs="Times New Roman"/>
          <w:i/>
          <w:sz w:val="20"/>
          <w:szCs w:val="20"/>
          <w:lang w:val="fr-CA"/>
        </w:rPr>
        <w:t>Règles de la Cour suprême du Canada</w:t>
      </w:r>
      <w:r w:rsidRPr="0046104D">
        <w:rPr>
          <w:rFonts w:cs="Times New Roman"/>
          <w:sz w:val="20"/>
          <w:szCs w:val="20"/>
          <w:lang w:val="fr-CA"/>
        </w:rPr>
        <w:t xml:space="preserve"> est rejetée.</w:t>
      </w:r>
    </w:p>
    <w:p w:rsidR="0046104D" w:rsidRPr="0046104D" w:rsidRDefault="0046104D" w:rsidP="0046104D">
      <w:pPr>
        <w:spacing w:line="233" w:lineRule="auto"/>
        <w:rPr>
          <w:rFonts w:cs="Times New Roman"/>
          <w:sz w:val="20"/>
          <w:szCs w:val="20"/>
          <w:lang w:val="fr-CA"/>
        </w:rPr>
      </w:pPr>
    </w:p>
    <w:p w:rsidR="0046104D" w:rsidRPr="0046104D" w:rsidRDefault="0046104D" w:rsidP="0046104D">
      <w:pPr>
        <w:spacing w:line="233" w:lineRule="auto"/>
        <w:rPr>
          <w:rFonts w:cs="Times New Roman"/>
          <w:sz w:val="20"/>
          <w:szCs w:val="20"/>
          <w:lang w:val="fr-CA"/>
        </w:rPr>
      </w:pPr>
      <w:r w:rsidRPr="0046104D">
        <w:rPr>
          <w:rFonts w:cs="Times New Roman"/>
          <w:sz w:val="20"/>
          <w:szCs w:val="20"/>
          <w:lang w:val="fr-CA"/>
        </w:rPr>
        <w:t>La requête en restriction de l’accès du public au dossier est rejetée.</w:t>
      </w:r>
    </w:p>
    <w:p w:rsidR="0046104D" w:rsidRPr="0046104D" w:rsidRDefault="0046104D" w:rsidP="0046104D">
      <w:pPr>
        <w:spacing w:line="233" w:lineRule="auto"/>
        <w:rPr>
          <w:rFonts w:cs="Times New Roman"/>
          <w:sz w:val="20"/>
          <w:szCs w:val="20"/>
          <w:lang w:val="fr-CA"/>
        </w:rPr>
      </w:pPr>
    </w:p>
    <w:p w:rsidR="0046104D" w:rsidRPr="0046104D" w:rsidRDefault="0046104D" w:rsidP="0046104D">
      <w:pPr>
        <w:spacing w:line="233" w:lineRule="auto"/>
        <w:rPr>
          <w:rFonts w:cs="Times New Roman"/>
          <w:sz w:val="20"/>
          <w:szCs w:val="20"/>
          <w:lang w:val="fr-CA"/>
        </w:rPr>
      </w:pPr>
      <w:r w:rsidRPr="0046104D">
        <w:rPr>
          <w:rFonts w:cs="Times New Roman"/>
          <w:sz w:val="20"/>
          <w:szCs w:val="20"/>
          <w:lang w:val="fr-CA"/>
        </w:rPr>
        <w:t>La demande pour que les requêtes de la demanderesse soient examinées sans qu’elles aient été signifiées à l’intimée est refusée.</w:t>
      </w:r>
    </w:p>
    <w:p w:rsidR="0046104D" w:rsidRPr="0046104D" w:rsidRDefault="0046104D" w:rsidP="0046104D">
      <w:pPr>
        <w:spacing w:line="233" w:lineRule="auto"/>
        <w:rPr>
          <w:rFonts w:cs="Times New Roman"/>
          <w:sz w:val="20"/>
          <w:szCs w:val="20"/>
          <w:lang w:val="fr-CA"/>
        </w:rPr>
      </w:pPr>
    </w:p>
    <w:p w:rsidR="0046104D" w:rsidRPr="0046104D" w:rsidRDefault="0046104D" w:rsidP="0046104D">
      <w:pPr>
        <w:spacing w:line="233" w:lineRule="auto"/>
        <w:rPr>
          <w:rFonts w:cs="Times New Roman"/>
          <w:sz w:val="20"/>
          <w:szCs w:val="20"/>
          <w:lang w:val="fr-CA"/>
        </w:rPr>
      </w:pPr>
      <w:r w:rsidRPr="0046104D">
        <w:rPr>
          <w:rFonts w:cs="Times New Roman"/>
          <w:sz w:val="20"/>
          <w:szCs w:val="20"/>
          <w:lang w:val="fr-CA"/>
        </w:rPr>
        <w:t>Le délai prévu dans l’ordonnance de la registraire pour la signification des documents est prolongé jusqu’au 7 juillet 2023.</w:t>
      </w:r>
    </w:p>
    <w:p w:rsidR="0046104D" w:rsidRPr="0046104D" w:rsidRDefault="0046104D" w:rsidP="0046104D">
      <w:pPr>
        <w:spacing w:line="233" w:lineRule="auto"/>
        <w:rPr>
          <w:rFonts w:cs="Times New Roman"/>
          <w:sz w:val="20"/>
          <w:szCs w:val="20"/>
          <w:lang w:val="fr-CA"/>
        </w:rPr>
      </w:pPr>
    </w:p>
    <w:p w:rsidR="0046104D" w:rsidRPr="0046104D" w:rsidRDefault="0046104D" w:rsidP="0046104D">
      <w:pPr>
        <w:spacing w:line="233" w:lineRule="auto"/>
        <w:rPr>
          <w:rFonts w:cs="Times New Roman"/>
          <w:sz w:val="20"/>
          <w:szCs w:val="20"/>
          <w:lang w:val="fr-CA"/>
        </w:rPr>
      </w:pPr>
      <w:r w:rsidRPr="0046104D">
        <w:rPr>
          <w:rFonts w:cs="Times New Roman"/>
          <w:sz w:val="20"/>
          <w:szCs w:val="20"/>
          <w:lang w:val="fr-CA"/>
        </w:rPr>
        <w:t>Toutes les autres requêtes sont renvoyées à la Cour pour qu’elle les examine en même temps que la demande d’autorisation d’appel</w:t>
      </w:r>
      <w:r w:rsidRPr="0046104D">
        <w:rPr>
          <w:rFonts w:cs="Times New Roman"/>
          <w:sz w:val="20"/>
          <w:szCs w:val="20"/>
          <w:lang w:val="fr-CA"/>
        </w:rPr>
        <w:t>.</w:t>
      </w:r>
    </w:p>
    <w:p w:rsidR="0046104D" w:rsidRPr="0046104D" w:rsidRDefault="0046104D" w:rsidP="0010587F">
      <w:pPr>
        <w:tabs>
          <w:tab w:val="left" w:pos="-1440"/>
          <w:tab w:val="left" w:pos="-720"/>
        </w:tabs>
        <w:jc w:val="both"/>
        <w:rPr>
          <w:sz w:val="20"/>
          <w:szCs w:val="20"/>
          <w:lang w:val="fr-CA"/>
        </w:rPr>
      </w:pPr>
    </w:p>
    <w:p w:rsidR="0046104D" w:rsidRPr="0046104D" w:rsidRDefault="0046104D" w:rsidP="0010587F">
      <w:pPr>
        <w:tabs>
          <w:tab w:val="left" w:pos="-1440"/>
          <w:tab w:val="left" w:pos="-720"/>
        </w:tabs>
        <w:jc w:val="both"/>
        <w:rPr>
          <w:sz w:val="20"/>
          <w:szCs w:val="20"/>
          <w:lang w:val="en-US"/>
        </w:rPr>
      </w:pPr>
      <w:r w:rsidRPr="0046104D">
        <w:rPr>
          <w:rFonts w:eastAsia="Times New Roman" w:cs="Times New Roman"/>
          <w:sz w:val="20"/>
          <w:szCs w:val="20"/>
          <w:lang w:val="fr-CA" w:eastAsia="en-CA"/>
        </w:rPr>
        <w:pict>
          <v:rect id="_x0000_i1077" style="width:2in;height:1pt" o:hrpct="0" o:hralign="center" o:hrstd="t" o:hrnoshade="t" o:hr="t" fillcolor="black [3213]" stroked="f"/>
        </w:pict>
      </w:r>
    </w:p>
    <w:p w:rsidR="0046104D" w:rsidRPr="0046104D" w:rsidRDefault="0046104D" w:rsidP="0010587F">
      <w:pPr>
        <w:tabs>
          <w:tab w:val="left" w:pos="-1440"/>
          <w:tab w:val="left" w:pos="-720"/>
        </w:tabs>
        <w:jc w:val="both"/>
        <w:rPr>
          <w:sz w:val="20"/>
          <w:szCs w:val="20"/>
          <w:lang w:val="en-US"/>
        </w:rPr>
      </w:pPr>
    </w:p>
    <w:p w:rsidR="00890FEB" w:rsidRPr="0046104D" w:rsidRDefault="00890FEB" w:rsidP="00831CA9">
      <w:pPr>
        <w:jc w:val="both"/>
        <w:rPr>
          <w:sz w:val="20"/>
          <w:szCs w:val="20"/>
          <w:lang w:val="en-US"/>
        </w:rPr>
      </w:pPr>
    </w:p>
    <w:p w:rsidR="00831CA9" w:rsidRPr="0046104D" w:rsidRDefault="00831CA9" w:rsidP="00831CA9">
      <w:pPr>
        <w:jc w:val="both"/>
        <w:rPr>
          <w:sz w:val="20"/>
          <w:szCs w:val="20"/>
          <w:lang w:val="en-US"/>
        </w:rPr>
        <w:sectPr w:rsidR="00831CA9" w:rsidRPr="0046104D" w:rsidSect="00831CA9">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p w:rsidR="00567602" w:rsidRPr="0046104D" w:rsidRDefault="001434B9" w:rsidP="00567602">
      <w:pPr>
        <w:pStyle w:val="Header1StyleE"/>
        <w:pBdr>
          <w:bottom w:val="single" w:sz="12" w:space="1" w:color="auto"/>
        </w:pBdr>
        <w:rPr>
          <w:lang w:val="fr-CA"/>
        </w:rPr>
      </w:pPr>
      <w:bookmarkStart w:id="7" w:name="_Toc138929292"/>
      <w:r w:rsidRPr="0046104D">
        <w:rPr>
          <w:lang w:val="fr-CA"/>
        </w:rPr>
        <w:t>Pronouncements of reserved</w:t>
      </w:r>
      <w:r w:rsidR="00271E1E" w:rsidRPr="0046104D">
        <w:rPr>
          <w:lang w:val="fr-CA"/>
        </w:rPr>
        <w:t xml:space="preserve"> appeals / </w:t>
      </w:r>
      <w:r w:rsidR="00567602" w:rsidRPr="0046104D">
        <w:rPr>
          <w:lang w:val="fr-CA"/>
        </w:rPr>
        <w:br/>
      </w:r>
      <w:r w:rsidRPr="0046104D">
        <w:rPr>
          <w:lang w:val="fr-CA"/>
        </w:rPr>
        <w:t>Jugements rendus sur les appels en délibéré</w:t>
      </w:r>
      <w:bookmarkEnd w:id="7"/>
    </w:p>
    <w:p w:rsidR="00FF6EEC" w:rsidRPr="0046104D" w:rsidRDefault="00FF6EEC" w:rsidP="00FF6EEC">
      <w:pPr>
        <w:rPr>
          <w:sz w:val="20"/>
          <w:szCs w:val="20"/>
          <w:lang w:val="fr-CA"/>
        </w:rPr>
      </w:pPr>
    </w:p>
    <w:p w:rsidR="00102792" w:rsidRPr="0046104D" w:rsidRDefault="00FC7090" w:rsidP="00102792">
      <w:pPr>
        <w:rPr>
          <w:b/>
          <w:sz w:val="20"/>
          <w:szCs w:val="20"/>
          <w:lang w:val="en-US"/>
        </w:rPr>
      </w:pPr>
      <w:r w:rsidRPr="0046104D">
        <w:rPr>
          <w:b/>
          <w:sz w:val="20"/>
          <w:szCs w:val="20"/>
          <w:lang w:val="en-US"/>
        </w:rPr>
        <w:t>JU</w:t>
      </w:r>
      <w:r w:rsidR="003B1823" w:rsidRPr="0046104D">
        <w:rPr>
          <w:b/>
          <w:sz w:val="20"/>
          <w:szCs w:val="20"/>
          <w:lang w:val="en-US"/>
        </w:rPr>
        <w:t>NE</w:t>
      </w:r>
      <w:r w:rsidR="00102792" w:rsidRPr="0046104D">
        <w:rPr>
          <w:b/>
          <w:sz w:val="20"/>
          <w:szCs w:val="20"/>
          <w:lang w:val="en-US"/>
        </w:rPr>
        <w:t xml:space="preserve"> </w:t>
      </w:r>
      <w:r w:rsidR="003B1823" w:rsidRPr="0046104D">
        <w:rPr>
          <w:b/>
          <w:sz w:val="20"/>
          <w:szCs w:val="20"/>
          <w:lang w:val="en-US"/>
        </w:rPr>
        <w:t>30</w:t>
      </w:r>
      <w:r w:rsidR="00102792" w:rsidRPr="0046104D">
        <w:rPr>
          <w:b/>
          <w:sz w:val="20"/>
          <w:szCs w:val="20"/>
          <w:lang w:val="en-US"/>
        </w:rPr>
        <w:t xml:space="preserve">, </w:t>
      </w:r>
      <w:r w:rsidR="0034657E" w:rsidRPr="0046104D">
        <w:rPr>
          <w:b/>
          <w:sz w:val="20"/>
          <w:szCs w:val="20"/>
          <w:lang w:val="en-US"/>
        </w:rPr>
        <w:t>20</w:t>
      </w:r>
      <w:r w:rsidR="00172473" w:rsidRPr="0046104D">
        <w:rPr>
          <w:b/>
          <w:sz w:val="20"/>
          <w:szCs w:val="20"/>
          <w:lang w:val="en-US"/>
        </w:rPr>
        <w:t>2</w:t>
      </w:r>
      <w:r w:rsidRPr="0046104D">
        <w:rPr>
          <w:b/>
          <w:sz w:val="20"/>
          <w:szCs w:val="20"/>
          <w:lang w:val="en-US"/>
        </w:rPr>
        <w:t>3</w:t>
      </w:r>
      <w:r w:rsidR="00102792" w:rsidRPr="0046104D">
        <w:rPr>
          <w:b/>
          <w:sz w:val="20"/>
          <w:szCs w:val="20"/>
          <w:lang w:val="en-US"/>
        </w:rPr>
        <w:t xml:space="preserve"> / LE </w:t>
      </w:r>
      <w:r w:rsidR="003B1823" w:rsidRPr="0046104D">
        <w:rPr>
          <w:b/>
          <w:sz w:val="20"/>
          <w:szCs w:val="20"/>
          <w:lang w:val="en-US"/>
        </w:rPr>
        <w:t>30</w:t>
      </w:r>
      <w:r w:rsidR="002C13E1" w:rsidRPr="0046104D">
        <w:rPr>
          <w:b/>
          <w:sz w:val="20"/>
          <w:szCs w:val="20"/>
          <w:lang w:val="en-US"/>
        </w:rPr>
        <w:t xml:space="preserve"> </w:t>
      </w:r>
      <w:r w:rsidRPr="0046104D">
        <w:rPr>
          <w:b/>
          <w:sz w:val="20"/>
          <w:szCs w:val="20"/>
          <w:lang w:val="en-US"/>
        </w:rPr>
        <w:t>J</w:t>
      </w:r>
      <w:r w:rsidR="003B1823" w:rsidRPr="0046104D">
        <w:rPr>
          <w:b/>
          <w:sz w:val="20"/>
          <w:szCs w:val="20"/>
          <w:lang w:val="en-US"/>
        </w:rPr>
        <w:t>UIN</w:t>
      </w:r>
      <w:r w:rsidR="00102792" w:rsidRPr="0046104D">
        <w:rPr>
          <w:b/>
          <w:sz w:val="20"/>
          <w:szCs w:val="20"/>
          <w:lang w:val="en-US"/>
        </w:rPr>
        <w:t xml:space="preserve"> </w:t>
      </w:r>
      <w:r w:rsidR="0034657E" w:rsidRPr="0046104D">
        <w:rPr>
          <w:b/>
          <w:sz w:val="20"/>
          <w:szCs w:val="20"/>
          <w:lang w:val="en-US"/>
        </w:rPr>
        <w:t>20</w:t>
      </w:r>
      <w:r w:rsidR="00172473" w:rsidRPr="0046104D">
        <w:rPr>
          <w:b/>
          <w:sz w:val="20"/>
          <w:szCs w:val="20"/>
          <w:lang w:val="en-US"/>
        </w:rPr>
        <w:t>2</w:t>
      </w:r>
      <w:r w:rsidRPr="0046104D">
        <w:rPr>
          <w:b/>
          <w:sz w:val="20"/>
          <w:szCs w:val="20"/>
          <w:lang w:val="en-US"/>
        </w:rPr>
        <w:t>3</w:t>
      </w:r>
    </w:p>
    <w:p w:rsidR="00102792" w:rsidRPr="0046104D" w:rsidRDefault="00102792" w:rsidP="00102792">
      <w:pPr>
        <w:rPr>
          <w:sz w:val="20"/>
          <w:szCs w:val="20"/>
          <w:lang w:val="en-US"/>
        </w:rPr>
      </w:pPr>
    </w:p>
    <w:p w:rsidR="009D3FE6" w:rsidRPr="0046104D" w:rsidRDefault="00102792" w:rsidP="009D3FE6">
      <w:pPr>
        <w:ind w:left="1440" w:hanging="1440"/>
        <w:jc w:val="both"/>
        <w:rPr>
          <w:sz w:val="20"/>
        </w:rPr>
      </w:pPr>
      <w:r w:rsidRPr="0046104D">
        <w:rPr>
          <w:rFonts w:eastAsia="Times New Roman" w:cs="Times New Roman"/>
          <w:b/>
          <w:bCs/>
          <w:sz w:val="20"/>
          <w:szCs w:val="20"/>
          <w:lang w:val="en-US"/>
        </w:rPr>
        <w:t>3</w:t>
      </w:r>
      <w:r w:rsidR="009D3FE6" w:rsidRPr="0046104D">
        <w:rPr>
          <w:rFonts w:eastAsia="Times New Roman" w:cs="Times New Roman"/>
          <w:b/>
          <w:bCs/>
          <w:sz w:val="20"/>
          <w:szCs w:val="20"/>
          <w:lang w:val="en-US"/>
        </w:rPr>
        <w:t>9997</w:t>
      </w:r>
      <w:r w:rsidR="00172473" w:rsidRPr="0046104D">
        <w:rPr>
          <w:rFonts w:eastAsia="Times New Roman" w:cs="Times New Roman"/>
          <w:b/>
          <w:bCs/>
          <w:sz w:val="20"/>
          <w:szCs w:val="20"/>
          <w:lang w:val="en-US"/>
        </w:rPr>
        <w:tab/>
      </w:r>
      <w:r w:rsidR="009D3FE6" w:rsidRPr="0046104D">
        <w:rPr>
          <w:b/>
          <w:sz w:val="20"/>
        </w:rPr>
        <w:t xml:space="preserve">Jennifer Basque v. His Majesty The King - and - Attorney General of Alberta </w:t>
      </w:r>
      <w:r w:rsidR="009D3FE6" w:rsidRPr="0046104D">
        <w:rPr>
          <w:iCs/>
          <w:sz w:val="20"/>
        </w:rPr>
        <w:t>(N.B.)</w:t>
      </w:r>
    </w:p>
    <w:p w:rsidR="00102792" w:rsidRPr="0046104D" w:rsidRDefault="00102792" w:rsidP="00102792">
      <w:pPr>
        <w:ind w:left="1440"/>
        <w:jc w:val="both"/>
        <w:rPr>
          <w:rFonts w:eastAsia="Times New Roman" w:cs="Times New Roman"/>
          <w:color w:val="000000"/>
          <w:sz w:val="20"/>
          <w:szCs w:val="20"/>
          <w:lang w:val="en-US"/>
        </w:rPr>
      </w:pPr>
      <w:r w:rsidRPr="0046104D">
        <w:rPr>
          <w:rFonts w:eastAsia="Times New Roman" w:cs="Times New Roman"/>
          <w:b/>
          <w:bCs/>
          <w:color w:val="000000"/>
          <w:sz w:val="20"/>
          <w:szCs w:val="20"/>
          <w:lang w:val="en-US"/>
        </w:rPr>
        <w:t>20</w:t>
      </w:r>
      <w:r w:rsidR="00172473" w:rsidRPr="0046104D">
        <w:rPr>
          <w:rFonts w:eastAsia="Times New Roman" w:cs="Times New Roman"/>
          <w:b/>
          <w:bCs/>
          <w:color w:val="000000"/>
          <w:sz w:val="20"/>
          <w:szCs w:val="20"/>
          <w:lang w:val="en-US"/>
        </w:rPr>
        <w:t>2</w:t>
      </w:r>
      <w:r w:rsidR="00FC7090" w:rsidRPr="0046104D">
        <w:rPr>
          <w:rFonts w:eastAsia="Times New Roman" w:cs="Times New Roman"/>
          <w:b/>
          <w:bCs/>
          <w:color w:val="000000"/>
          <w:sz w:val="20"/>
          <w:szCs w:val="20"/>
          <w:lang w:val="en-US"/>
        </w:rPr>
        <w:t>3</w:t>
      </w:r>
      <w:r w:rsidRPr="0046104D">
        <w:rPr>
          <w:rFonts w:eastAsia="Times New Roman" w:cs="Times New Roman"/>
          <w:b/>
          <w:bCs/>
          <w:color w:val="000000"/>
          <w:sz w:val="20"/>
          <w:szCs w:val="20"/>
          <w:lang w:val="en-US"/>
        </w:rPr>
        <w:t xml:space="preserve"> SCC </w:t>
      </w:r>
      <w:r w:rsidR="00172473" w:rsidRPr="0046104D">
        <w:rPr>
          <w:rFonts w:eastAsia="Times New Roman" w:cs="Times New Roman"/>
          <w:b/>
          <w:bCs/>
          <w:color w:val="000000"/>
          <w:sz w:val="20"/>
          <w:szCs w:val="20"/>
          <w:lang w:val="en-US"/>
        </w:rPr>
        <w:t>1</w:t>
      </w:r>
      <w:r w:rsidR="003B1823" w:rsidRPr="0046104D">
        <w:rPr>
          <w:rFonts w:eastAsia="Times New Roman" w:cs="Times New Roman"/>
          <w:b/>
          <w:bCs/>
          <w:color w:val="000000"/>
          <w:sz w:val="20"/>
          <w:szCs w:val="20"/>
          <w:lang w:val="en-US"/>
        </w:rPr>
        <w:t>8</w:t>
      </w:r>
      <w:r w:rsidRPr="0046104D">
        <w:rPr>
          <w:rFonts w:eastAsia="Times New Roman" w:cs="Times New Roman"/>
          <w:b/>
          <w:bCs/>
          <w:color w:val="000000"/>
          <w:sz w:val="20"/>
          <w:szCs w:val="20"/>
          <w:lang w:val="en-US"/>
        </w:rPr>
        <w:t xml:space="preserve"> / 20</w:t>
      </w:r>
      <w:r w:rsidR="00172473" w:rsidRPr="0046104D">
        <w:rPr>
          <w:rFonts w:eastAsia="Times New Roman" w:cs="Times New Roman"/>
          <w:b/>
          <w:bCs/>
          <w:color w:val="000000"/>
          <w:sz w:val="20"/>
          <w:szCs w:val="20"/>
          <w:lang w:val="en-US"/>
        </w:rPr>
        <w:t>2</w:t>
      </w:r>
      <w:r w:rsidR="00FC7090" w:rsidRPr="0046104D">
        <w:rPr>
          <w:rFonts w:eastAsia="Times New Roman" w:cs="Times New Roman"/>
          <w:b/>
          <w:bCs/>
          <w:color w:val="000000"/>
          <w:sz w:val="20"/>
          <w:szCs w:val="20"/>
          <w:lang w:val="en-US"/>
        </w:rPr>
        <w:t>3</w:t>
      </w:r>
      <w:r w:rsidRPr="0046104D">
        <w:rPr>
          <w:rFonts w:eastAsia="Times New Roman" w:cs="Times New Roman"/>
          <w:b/>
          <w:bCs/>
          <w:color w:val="000000"/>
          <w:sz w:val="20"/>
          <w:szCs w:val="20"/>
          <w:lang w:val="en-US"/>
        </w:rPr>
        <w:t xml:space="preserve"> CSC </w:t>
      </w:r>
      <w:r w:rsidR="003B1823" w:rsidRPr="0046104D">
        <w:rPr>
          <w:rFonts w:eastAsia="Times New Roman" w:cs="Times New Roman"/>
          <w:b/>
          <w:bCs/>
          <w:color w:val="000000"/>
          <w:sz w:val="20"/>
          <w:szCs w:val="20"/>
          <w:lang w:val="en-US"/>
        </w:rPr>
        <w:t>18</w:t>
      </w:r>
    </w:p>
    <w:p w:rsidR="00102792" w:rsidRPr="0046104D" w:rsidRDefault="00102792" w:rsidP="00102792">
      <w:pPr>
        <w:jc w:val="both"/>
        <w:rPr>
          <w:rFonts w:eastAsia="Times New Roman" w:cs="Times New Roman"/>
          <w:color w:val="000000"/>
          <w:sz w:val="20"/>
          <w:szCs w:val="20"/>
          <w:lang w:val="en-US"/>
        </w:rPr>
      </w:pPr>
    </w:p>
    <w:p w:rsidR="009D3FE6" w:rsidRPr="0046104D" w:rsidRDefault="00172473" w:rsidP="009D3FE6">
      <w:pPr>
        <w:ind w:left="1440" w:hanging="1440"/>
        <w:rPr>
          <w:sz w:val="20"/>
        </w:rPr>
      </w:pPr>
      <w:r w:rsidRPr="0046104D">
        <w:rPr>
          <w:rFonts w:eastAsia="Times New Roman" w:cs="Times New Roman"/>
          <w:color w:val="000000"/>
          <w:sz w:val="20"/>
          <w:szCs w:val="20"/>
          <w:lang w:val="en-US"/>
        </w:rPr>
        <w:t>Coram:</w:t>
      </w:r>
      <w:r w:rsidRPr="0046104D">
        <w:rPr>
          <w:rFonts w:eastAsia="Times New Roman" w:cs="Times New Roman"/>
          <w:color w:val="000000"/>
          <w:sz w:val="20"/>
          <w:szCs w:val="20"/>
          <w:lang w:val="en-US"/>
        </w:rPr>
        <w:tab/>
      </w:r>
      <w:r w:rsidR="009D3FE6" w:rsidRPr="0046104D">
        <w:rPr>
          <w:sz w:val="20"/>
        </w:rPr>
        <w:t>Wagner C.J. and Karakatsanis, Côté, Brown,* Rowe, Martin, Kasirer, Jamal and O’Bonsawin JJ.</w:t>
      </w:r>
    </w:p>
    <w:p w:rsidR="00102792" w:rsidRPr="0046104D" w:rsidRDefault="00102792" w:rsidP="00102792">
      <w:pPr>
        <w:ind w:left="1440" w:hanging="1440"/>
        <w:rPr>
          <w:rFonts w:eastAsia="Times New Roman" w:cs="Times New Roman"/>
          <w:color w:val="000000"/>
          <w:sz w:val="20"/>
          <w:szCs w:val="20"/>
        </w:rPr>
      </w:pPr>
    </w:p>
    <w:p w:rsidR="00CC3467" w:rsidRPr="0046104D" w:rsidRDefault="00CC3467" w:rsidP="00CC3467">
      <w:pPr>
        <w:jc w:val="both"/>
        <w:rPr>
          <w:sz w:val="20"/>
          <w:szCs w:val="20"/>
        </w:rPr>
      </w:pPr>
      <w:r w:rsidRPr="0046104D">
        <w:rPr>
          <w:sz w:val="20"/>
          <w:szCs w:val="20"/>
        </w:rPr>
        <w:t xml:space="preserve">The appeal from the judgment of the Court of Appeal of New Brunswick, Number 59-20-CA, 2021 NBCA 50, dated November 10, 2021, heard on November 8, 2022, is allowed and the judgment of the Court of Appeal is set aside. The judgment of the summary conviction appeal court is restored, and the sentence imposed by the Provincial Court is reinstated in part. By the time she was sentenced by the Provincial Court, the appellant had already served, on a pre-sentence basis, the minimum driving prohibition set out in the former s. 259(1)(a) of the </w:t>
      </w:r>
      <w:r w:rsidRPr="0046104D">
        <w:rPr>
          <w:i/>
          <w:sz w:val="20"/>
          <w:szCs w:val="20"/>
        </w:rPr>
        <w:t>Criminal Code</w:t>
      </w:r>
      <w:r w:rsidRPr="0046104D">
        <w:rPr>
          <w:sz w:val="20"/>
          <w:szCs w:val="20"/>
        </w:rPr>
        <w:t>, R.S.C. 1985, c. C-46, such that no further driving prohibition is needed. Thus, the sentence should not have been backdated.</w:t>
      </w:r>
    </w:p>
    <w:p w:rsidR="00102792" w:rsidRPr="0046104D" w:rsidRDefault="00102792" w:rsidP="00102792">
      <w:pPr>
        <w:tabs>
          <w:tab w:val="left" w:pos="1440"/>
        </w:tabs>
        <w:jc w:val="both"/>
        <w:rPr>
          <w:rFonts w:eastAsia="Times New Roman" w:cs="Times New Roman"/>
          <w:color w:val="000000"/>
          <w:sz w:val="20"/>
          <w:szCs w:val="20"/>
          <w:lang w:val="en-US"/>
        </w:rPr>
      </w:pPr>
    </w:p>
    <w:p w:rsidR="009D3FE6" w:rsidRPr="0046104D" w:rsidRDefault="009D3FE6" w:rsidP="009D3FE6">
      <w:pPr>
        <w:jc w:val="both"/>
        <w:rPr>
          <w:sz w:val="20"/>
          <w:szCs w:val="20"/>
        </w:rPr>
      </w:pPr>
      <w:r w:rsidRPr="0046104D">
        <w:rPr>
          <w:sz w:val="20"/>
          <w:szCs w:val="20"/>
          <w:vertAlign w:val="superscript"/>
        </w:rPr>
        <w:t>*</w:t>
      </w:r>
      <w:r w:rsidRPr="0046104D">
        <w:rPr>
          <w:sz w:val="20"/>
          <w:szCs w:val="20"/>
        </w:rPr>
        <w:t xml:space="preserve"> Brown J. did not participate in the final disposition of the judgment.</w:t>
      </w:r>
    </w:p>
    <w:p w:rsidR="009D3FE6" w:rsidRPr="0046104D" w:rsidRDefault="009D3FE6" w:rsidP="00102792">
      <w:pPr>
        <w:tabs>
          <w:tab w:val="left" w:pos="1440"/>
        </w:tabs>
        <w:jc w:val="both"/>
        <w:rPr>
          <w:rFonts w:eastAsia="Times New Roman" w:cs="Times New Roman"/>
          <w:color w:val="000000"/>
          <w:sz w:val="20"/>
          <w:szCs w:val="20"/>
          <w:lang w:val="en-US"/>
        </w:rPr>
      </w:pPr>
    </w:p>
    <w:p w:rsidR="00CC3467" w:rsidRPr="0046104D" w:rsidRDefault="00CC3467" w:rsidP="00CC3467">
      <w:pPr>
        <w:jc w:val="both"/>
        <w:rPr>
          <w:rFonts w:cs="Times New Roman"/>
          <w:sz w:val="20"/>
          <w:szCs w:val="20"/>
          <w:lang w:val="fr-FR"/>
        </w:rPr>
      </w:pPr>
      <w:r w:rsidRPr="0046104D">
        <w:rPr>
          <w:sz w:val="20"/>
          <w:szCs w:val="20"/>
          <w:lang w:val="fr-CA"/>
        </w:rPr>
        <w:t>L’appel interjeté contre l’arrêt de la Cour d’appel du Nouveau-Brunswick, numéro 59-20-CA, 2021 NBCA 50, daté du 10 novembre 2021, entendu le 8 novembre 2022, est accueilli et l’arrêt de la Cour d’appel est infirmé. Le jugement de la cour d’appel en matière de poursuites sommaires est rétabli et la peine infligée par la Cour provinciale est rétablie en partie. A</w:t>
      </w:r>
      <w:r w:rsidRPr="0046104D">
        <w:rPr>
          <w:rFonts w:cs="Times New Roman"/>
          <w:sz w:val="20"/>
          <w:szCs w:val="20"/>
          <w:lang w:val="fr-FR"/>
        </w:rPr>
        <w:t xml:space="preserve">u moment du prononcé de la sentence par la Cour provinciale, l’appelante avait déjà purgé de façon présentencielle l’interdiction de conduire minimale prévue à l’ancien al. 259(1)a) du </w:t>
      </w:r>
      <w:r w:rsidRPr="0046104D">
        <w:rPr>
          <w:rFonts w:cs="Times New Roman"/>
          <w:i/>
          <w:sz w:val="20"/>
          <w:szCs w:val="20"/>
          <w:lang w:val="fr-FR"/>
        </w:rPr>
        <w:t>Code criminel</w:t>
      </w:r>
      <w:r w:rsidRPr="0046104D">
        <w:rPr>
          <w:rFonts w:cs="Times New Roman"/>
          <w:sz w:val="20"/>
          <w:szCs w:val="20"/>
          <w:lang w:val="fr-FR"/>
        </w:rPr>
        <w:t xml:space="preserve">, </w:t>
      </w:r>
      <w:r w:rsidRPr="0046104D">
        <w:rPr>
          <w:sz w:val="20"/>
          <w:szCs w:val="20"/>
          <w:lang w:val="fr-CA"/>
        </w:rPr>
        <w:t>L.R.C. 1985, c. C-46</w:t>
      </w:r>
      <w:r w:rsidRPr="0046104D">
        <w:rPr>
          <w:rFonts w:cs="Times New Roman"/>
          <w:sz w:val="20"/>
          <w:szCs w:val="20"/>
          <w:lang w:val="fr-FR"/>
        </w:rPr>
        <w:t>, de sorte qu’aucune interdiction de conduire additionnelle n’est indiquée. Ainsi, il n’y avait pas lieu d’antidater la sentence.</w:t>
      </w:r>
    </w:p>
    <w:p w:rsidR="00102792" w:rsidRPr="0046104D" w:rsidRDefault="00102792" w:rsidP="00102792">
      <w:pPr>
        <w:rPr>
          <w:sz w:val="20"/>
          <w:szCs w:val="20"/>
          <w:lang w:val="fr-CA"/>
        </w:rPr>
      </w:pPr>
    </w:p>
    <w:p w:rsidR="009D3FE6" w:rsidRPr="0046104D" w:rsidRDefault="009D3FE6" w:rsidP="009D3FE6">
      <w:pPr>
        <w:jc w:val="both"/>
        <w:rPr>
          <w:sz w:val="20"/>
          <w:lang w:val="fr-CA"/>
        </w:rPr>
      </w:pPr>
      <w:r w:rsidRPr="0046104D">
        <w:rPr>
          <w:sz w:val="20"/>
          <w:vertAlign w:val="superscript"/>
          <w:lang w:val="fr-CA"/>
        </w:rPr>
        <w:t>*</w:t>
      </w:r>
      <w:r w:rsidRPr="0046104D">
        <w:rPr>
          <w:sz w:val="20"/>
          <w:lang w:val="fr-CA"/>
        </w:rPr>
        <w:t xml:space="preserve"> Le juge Brown n’a pas participé au dispositif final du jugement.</w:t>
      </w:r>
    </w:p>
    <w:p w:rsidR="009D3FE6" w:rsidRPr="0046104D" w:rsidRDefault="009D3FE6" w:rsidP="00102792">
      <w:pPr>
        <w:rPr>
          <w:sz w:val="20"/>
          <w:szCs w:val="20"/>
          <w:lang w:val="fr-CA"/>
        </w:rPr>
      </w:pPr>
    </w:p>
    <w:p w:rsidR="00102792" w:rsidRPr="0046104D" w:rsidRDefault="0046104D" w:rsidP="00102792">
      <w:pPr>
        <w:rPr>
          <w:sz w:val="20"/>
          <w:szCs w:val="20"/>
          <w:lang w:val="fr-CA"/>
        </w:rPr>
      </w:pPr>
      <w:hyperlink r:id="rId66" w:history="1">
        <w:r w:rsidR="00506BE1" w:rsidRPr="0046104D">
          <w:rPr>
            <w:rStyle w:val="Hyperlink"/>
            <w:sz w:val="20"/>
            <w:szCs w:val="20"/>
            <w:lang w:val="fr-CA"/>
          </w:rPr>
          <w:t xml:space="preserve">LINK TO </w:t>
        </w:r>
        <w:r w:rsidR="00D82BFF" w:rsidRPr="0046104D">
          <w:rPr>
            <w:rStyle w:val="Hyperlink"/>
            <w:sz w:val="20"/>
            <w:szCs w:val="20"/>
            <w:lang w:val="fr-CA"/>
          </w:rPr>
          <w:t>REASONS</w:t>
        </w:r>
      </w:hyperlink>
      <w:r w:rsidR="00102792" w:rsidRPr="0046104D">
        <w:rPr>
          <w:sz w:val="20"/>
          <w:szCs w:val="20"/>
          <w:lang w:val="fr-CA"/>
        </w:rPr>
        <w:t xml:space="preserve"> / </w:t>
      </w:r>
      <w:hyperlink r:id="rId67" w:history="1">
        <w:r w:rsidR="00D82BFF" w:rsidRPr="0046104D">
          <w:rPr>
            <w:rStyle w:val="Hyperlink"/>
            <w:sz w:val="20"/>
            <w:szCs w:val="20"/>
            <w:lang w:val="fr-CA"/>
          </w:rPr>
          <w:t>LIEN VERS LES MOTIFS</w:t>
        </w:r>
      </w:hyperlink>
    </w:p>
    <w:p w:rsidR="00102792" w:rsidRPr="0046104D" w:rsidRDefault="00102792" w:rsidP="00102792">
      <w:pPr>
        <w:rPr>
          <w:sz w:val="20"/>
          <w:szCs w:val="20"/>
          <w:lang w:val="fr-CA"/>
        </w:rPr>
      </w:pPr>
    </w:p>
    <w:p w:rsidR="00D004FC" w:rsidRPr="0046104D" w:rsidRDefault="0046104D" w:rsidP="00102792">
      <w:pPr>
        <w:jc w:val="both"/>
        <w:rPr>
          <w:rFonts w:cs="Times New Roman"/>
          <w:b/>
          <w:sz w:val="20"/>
          <w:szCs w:val="20"/>
        </w:rPr>
      </w:pPr>
      <w:r w:rsidRPr="0046104D">
        <w:rPr>
          <w:b/>
          <w:sz w:val="20"/>
          <w:szCs w:val="20"/>
        </w:rPr>
        <w:pict>
          <v:rect id="_x0000_i1074" style="width:144.3pt;height:1pt" o:hrpct="300" o:hralign="center" o:hrstd="t" o:hrnoshade="t" o:hr="t" fillcolor="black [3213]" stroked="f"/>
        </w:pict>
      </w:r>
    </w:p>
    <w:p w:rsidR="00D004FC" w:rsidRPr="0046104D" w:rsidRDefault="00D004FC" w:rsidP="00D004FC">
      <w:pPr>
        <w:jc w:val="both"/>
        <w:rPr>
          <w:rFonts w:cs="Times New Roman"/>
          <w:sz w:val="20"/>
          <w:szCs w:val="20"/>
        </w:rPr>
      </w:pPr>
    </w:p>
    <w:p w:rsidR="00281DA2" w:rsidRPr="0046104D" w:rsidRDefault="00281DA2" w:rsidP="00D004FC">
      <w:pPr>
        <w:jc w:val="both"/>
        <w:rPr>
          <w:rFonts w:cs="Times New Roman"/>
          <w:sz w:val="20"/>
          <w:szCs w:val="20"/>
        </w:rPr>
      </w:pPr>
    </w:p>
    <w:p w:rsidR="0056248C" w:rsidRPr="0046104D" w:rsidRDefault="0056248C" w:rsidP="00091BA6">
      <w:pPr>
        <w:rPr>
          <w:sz w:val="20"/>
          <w:szCs w:val="20"/>
          <w:lang w:val="fr-CA"/>
        </w:rPr>
      </w:pPr>
    </w:p>
    <w:p w:rsidR="00102926" w:rsidRPr="0046104D" w:rsidRDefault="00102926" w:rsidP="00782AE4">
      <w:pPr>
        <w:jc w:val="both"/>
        <w:rPr>
          <w:sz w:val="20"/>
          <w:szCs w:val="20"/>
        </w:rPr>
        <w:sectPr w:rsidR="00102926" w:rsidRPr="0046104D"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576" w:footer="960" w:gutter="0"/>
          <w:cols w:space="720"/>
          <w:titlePg/>
          <w:docGrid w:linePitch="272"/>
        </w:sectPr>
      </w:pPr>
    </w:p>
    <w:p w:rsidR="003C291C" w:rsidRPr="0046104D" w:rsidRDefault="003C291C" w:rsidP="003C291C">
      <w:pPr>
        <w:tabs>
          <w:tab w:val="center" w:pos="5220"/>
          <w:tab w:val="right" w:pos="10800"/>
        </w:tabs>
        <w:jc w:val="center"/>
        <w:rPr>
          <w:rFonts w:ascii="Arial" w:hAnsi="Arial" w:cs="Arial"/>
          <w:szCs w:val="24"/>
          <w:lang w:val="fr-CA"/>
        </w:rPr>
      </w:pPr>
      <w:bookmarkStart w:id="8" w:name="1"/>
      <w:bookmarkStart w:id="9" w:name="QuickMark"/>
      <w:bookmarkEnd w:id="8"/>
      <w:bookmarkEnd w:id="9"/>
      <w:r w:rsidRPr="0046104D">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46104D"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lang w:val="fr-FR"/>
              </w:rPr>
            </w:pPr>
            <w:r w:rsidRPr="0046104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lang w:val="fr-FR"/>
              </w:rPr>
            </w:pPr>
            <w:r w:rsidRPr="0046104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lang w:val="fr-FR"/>
              </w:rPr>
            </w:pPr>
            <w:r w:rsidRPr="0046104D">
              <w:rPr>
                <w:rFonts w:ascii="Arial" w:eastAsia="Arial" w:hAnsi="Arial"/>
                <w:b/>
                <w:color w:val="000000"/>
                <w:sz w:val="13"/>
              </w:rPr>
              <w:t>DECEMBER – DÉCEMBRE</w:t>
            </w:r>
          </w:p>
        </w:tc>
      </w:tr>
      <w:tr w:rsidR="003C291C" w:rsidRPr="0046104D"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S</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M</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T</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W</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T</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F</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S</w:t>
            </w:r>
          </w:p>
          <w:p w:rsidR="003C291C" w:rsidRPr="0046104D" w:rsidRDefault="003C291C" w:rsidP="00FC7090">
            <w:pPr>
              <w:jc w:val="center"/>
              <w:textAlignment w:val="baseline"/>
              <w:rPr>
                <w:rFonts w:ascii="Arial" w:eastAsia="Arial" w:hAnsi="Arial"/>
                <w:b/>
                <w:color w:val="000000"/>
                <w:sz w:val="13"/>
                <w:szCs w:val="13"/>
              </w:rPr>
            </w:pPr>
            <w:r w:rsidRPr="0046104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S</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M</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T</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W</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T</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F</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S</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S</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M</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T</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W</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T</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F</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S</w:t>
            </w:r>
          </w:p>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S</w:t>
            </w:r>
          </w:p>
        </w:tc>
      </w:tr>
      <w:tr w:rsidR="003C291C" w:rsidRPr="0046104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3</w:t>
            </w:r>
          </w:p>
        </w:tc>
      </w:tr>
      <w:tr w:rsidR="003C291C" w:rsidRPr="0046104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CC</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YK</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H</w:t>
            </w:r>
          </w:p>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10</w:t>
            </w:r>
          </w:p>
        </w:tc>
      </w:tr>
      <w:tr w:rsidR="003C291C" w:rsidRPr="0046104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17</w:t>
            </w:r>
          </w:p>
        </w:tc>
      </w:tr>
      <w:tr w:rsidR="003C291C" w:rsidRPr="0046104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24</w:t>
            </w:r>
          </w:p>
        </w:tc>
      </w:tr>
      <w:tr w:rsidR="003C291C" w:rsidRPr="0046104D"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 xml:space="preserve">  23 /</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 xml:space="preserve">  24 /</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b/>
                <w:color w:val="000000"/>
                <w:sz w:val="13"/>
                <w:szCs w:val="13"/>
              </w:rPr>
              <w:t>CC</w:t>
            </w:r>
            <w:r w:rsidRPr="0046104D">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rPr>
            </w:pPr>
            <w:r w:rsidRPr="0046104D">
              <w:rPr>
                <w:rFonts w:ascii="Arial" w:eastAsia="Arial" w:hAnsi="Arial" w:cs="Arial"/>
                <w:b/>
                <w:color w:val="000000"/>
                <w:sz w:val="13"/>
              </w:rPr>
              <w:t>CC</w:t>
            </w:r>
          </w:p>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rPr>
            </w:pPr>
            <w:r w:rsidRPr="0046104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b/>
                <w:sz w:val="13"/>
                <w:szCs w:val="13"/>
              </w:rPr>
            </w:pPr>
            <w:r w:rsidRPr="0046104D">
              <w:rPr>
                <w:rFonts w:ascii="Arial" w:hAnsi="Arial" w:cs="Arial"/>
                <w:b/>
                <w:sz w:val="13"/>
                <w:szCs w:val="13"/>
              </w:rPr>
              <w:t>H</w:t>
            </w:r>
          </w:p>
          <w:p w:rsidR="003C291C" w:rsidRPr="0046104D" w:rsidRDefault="003C291C" w:rsidP="00FC7090">
            <w:pPr>
              <w:jc w:val="center"/>
              <w:rPr>
                <w:rFonts w:ascii="Arial" w:hAnsi="Arial" w:cs="Arial"/>
                <w:sz w:val="13"/>
                <w:szCs w:val="13"/>
              </w:rPr>
            </w:pPr>
            <w:r w:rsidRPr="0046104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b/>
                <w:sz w:val="13"/>
                <w:szCs w:val="13"/>
              </w:rPr>
            </w:pPr>
            <w:r w:rsidRPr="0046104D">
              <w:rPr>
                <w:rFonts w:ascii="Arial" w:hAnsi="Arial" w:cs="Arial"/>
                <w:b/>
                <w:sz w:val="13"/>
                <w:szCs w:val="13"/>
              </w:rPr>
              <w:t>H</w:t>
            </w:r>
          </w:p>
          <w:p w:rsidR="003C291C" w:rsidRPr="0046104D" w:rsidRDefault="003C291C" w:rsidP="00FC7090">
            <w:pPr>
              <w:jc w:val="center"/>
              <w:rPr>
                <w:rFonts w:ascii="Arial" w:hAnsi="Arial" w:cs="Arial"/>
                <w:sz w:val="13"/>
                <w:szCs w:val="13"/>
              </w:rPr>
            </w:pPr>
            <w:r w:rsidRPr="0046104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rPr>
                <w:rFonts w:ascii="Arial" w:hAnsi="Arial" w:cs="Arial"/>
                <w:sz w:val="13"/>
                <w:szCs w:val="13"/>
              </w:rPr>
            </w:pPr>
            <w:r w:rsidRPr="0046104D">
              <w:rPr>
                <w:rFonts w:ascii="Arial" w:hAnsi="Arial" w:cs="Arial"/>
                <w:sz w:val="13"/>
                <w:szCs w:val="13"/>
              </w:rPr>
              <w:t>31</w:t>
            </w:r>
          </w:p>
        </w:tc>
      </w:tr>
    </w:tbl>
    <w:p w:rsidR="003C291C" w:rsidRPr="0046104D" w:rsidRDefault="003C291C" w:rsidP="003C291C">
      <w:pPr>
        <w:tabs>
          <w:tab w:val="center" w:pos="5220"/>
          <w:tab w:val="right" w:pos="10440"/>
        </w:tabs>
        <w:spacing w:before="120"/>
        <w:jc w:val="center"/>
        <w:rPr>
          <w:rFonts w:ascii="Arial" w:hAnsi="Arial" w:cs="Arial"/>
          <w:szCs w:val="24"/>
        </w:rPr>
      </w:pPr>
      <w:r w:rsidRPr="0046104D">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46104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MARCH – MARS</w:t>
            </w:r>
          </w:p>
        </w:tc>
      </w:tr>
      <w:tr w:rsidR="003C291C" w:rsidRPr="0046104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r>
      <w:tr w:rsidR="003C291C" w:rsidRPr="0046104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spacing w:before="91" w:line="148" w:lineRule="exact"/>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r>
      <w:tr w:rsidR="003C291C" w:rsidRPr="0046104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spacing w:before="241" w:after="34"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spacing w:before="91" w:line="148" w:lineRule="exact"/>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CC</w:t>
            </w:r>
          </w:p>
          <w:p w:rsidR="003C291C" w:rsidRPr="0046104D" w:rsidRDefault="003C291C" w:rsidP="00FC7090">
            <w:pPr>
              <w:spacing w:before="2" w:after="34"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CC</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r>
      <w:tr w:rsidR="003C291C" w:rsidRPr="0046104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spacing w:before="240" w:after="30"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spacing w:before="1" w:after="30"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CC</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r>
      <w:tr w:rsidR="003C291C" w:rsidRPr="0046104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spacing w:before="212" w:after="30"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spacing w:before="212" w:after="30"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r>
      <w:tr w:rsidR="003C291C" w:rsidRPr="0046104D"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spacing w:before="39" w:after="30"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spacing w:before="39" w:after="30" w:line="147" w:lineRule="exact"/>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r>
      <w:tr w:rsidR="003C291C" w:rsidRPr="0046104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JUNE – JUIN</w:t>
            </w:r>
          </w:p>
        </w:tc>
      </w:tr>
      <w:tr w:rsidR="003C291C" w:rsidRPr="0046104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r>
      <w:tr w:rsidR="003C291C" w:rsidRPr="0046104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3</w:t>
            </w:r>
          </w:p>
        </w:tc>
      </w:tr>
      <w:tr w:rsidR="003C291C" w:rsidRPr="0046104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46104D" w:rsidRDefault="003C291C" w:rsidP="00FC7090">
            <w:pPr>
              <w:spacing w:before="91" w:line="148" w:lineRule="exact"/>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CC</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b/>
                <w:color w:val="000000"/>
                <w:sz w:val="13"/>
              </w:rPr>
            </w:pPr>
            <w:r w:rsidRPr="0046104D">
              <w:rPr>
                <w:rFonts w:ascii="Arial" w:eastAsia="Arial" w:hAnsi="Arial"/>
                <w:b/>
                <w:color w:val="000000"/>
                <w:sz w:val="13"/>
              </w:rPr>
              <w:t>CC</w:t>
            </w:r>
          </w:p>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10</w:t>
            </w:r>
          </w:p>
        </w:tc>
      </w:tr>
      <w:tr w:rsidR="003C291C" w:rsidRPr="0046104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CC</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OR</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OR</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17</w:t>
            </w:r>
          </w:p>
        </w:tc>
      </w:tr>
      <w:tr w:rsidR="003C291C" w:rsidRPr="0046104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OR</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OR</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24</w:t>
            </w:r>
          </w:p>
        </w:tc>
      </w:tr>
      <w:tr w:rsidR="003C291C" w:rsidRPr="0046104D"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 xml:space="preserve">  23 /</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olor w:val="000000"/>
                <w:sz w:val="13"/>
              </w:rPr>
            </w:pPr>
            <w:r w:rsidRPr="0046104D">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eastAsia="Times New Roman"/>
                <w:color w:val="000000"/>
              </w:rPr>
            </w:pPr>
          </w:p>
        </w:tc>
      </w:tr>
      <w:tr w:rsidR="003C291C" w:rsidRPr="0046104D"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SEPTEMBER – SEPTEMBRE</w:t>
            </w:r>
          </w:p>
        </w:tc>
      </w:tr>
      <w:tr w:rsidR="003C291C" w:rsidRPr="0046104D"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6"/>
                <w:szCs w:val="16"/>
              </w:rPr>
            </w:pPr>
            <w:r w:rsidRPr="0046104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46104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W</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T</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F</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p w:rsidR="003C291C" w:rsidRPr="0046104D" w:rsidRDefault="003C291C" w:rsidP="00FC7090">
            <w:pPr>
              <w:tabs>
                <w:tab w:val="center" w:pos="5220"/>
                <w:tab w:val="right" w:pos="10440"/>
              </w:tabs>
              <w:jc w:val="center"/>
              <w:rPr>
                <w:rFonts w:ascii="Arial" w:hAnsi="Arial" w:cs="Arial"/>
                <w:b/>
                <w:sz w:val="13"/>
                <w:szCs w:val="13"/>
              </w:rPr>
            </w:pPr>
            <w:r w:rsidRPr="0046104D">
              <w:rPr>
                <w:rFonts w:ascii="Arial" w:hAnsi="Arial" w:cs="Arial"/>
                <w:b/>
                <w:sz w:val="13"/>
                <w:szCs w:val="13"/>
              </w:rPr>
              <w:t>S</w:t>
            </w:r>
          </w:p>
        </w:tc>
      </w:tr>
      <w:tr w:rsidR="003C291C" w:rsidRPr="0046104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r>
      <w:tr w:rsidR="003C291C" w:rsidRPr="0046104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r>
      <w:tr w:rsidR="003C291C" w:rsidRPr="0046104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RH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r>
      <w:tr w:rsidR="003C291C" w:rsidRPr="0046104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RH</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23</w:t>
            </w:r>
          </w:p>
        </w:tc>
      </w:tr>
      <w:tr w:rsidR="003C291C" w:rsidRPr="0046104D"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 xml:space="preserve">  23 /</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 xml:space="preserve">  24 /</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46104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46104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b/>
                <w:color w:val="000000"/>
                <w:sz w:val="13"/>
                <w:szCs w:val="13"/>
              </w:rPr>
            </w:pPr>
            <w:r w:rsidRPr="0046104D">
              <w:rPr>
                <w:rFonts w:ascii="Arial" w:eastAsia="Arial" w:hAnsi="Arial" w:cs="Arial"/>
                <w:b/>
                <w:color w:val="000000"/>
                <w:sz w:val="13"/>
                <w:szCs w:val="13"/>
              </w:rPr>
              <w:t>YK</w:t>
            </w:r>
          </w:p>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Arial" w:hAnsi="Arial" w:cs="Arial"/>
                <w:color w:val="000000"/>
                <w:sz w:val="13"/>
                <w:szCs w:val="13"/>
              </w:rPr>
            </w:pPr>
            <w:r w:rsidRPr="0046104D">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46104D" w:rsidRDefault="003C291C" w:rsidP="00FC7090">
            <w:pPr>
              <w:jc w:val="center"/>
              <w:textAlignment w:val="baseline"/>
              <w:rPr>
                <w:rFonts w:ascii="Arial" w:eastAsia="Times New Roman" w:hAnsi="Arial" w:cs="Arial"/>
                <w:color w:val="000000"/>
                <w:sz w:val="13"/>
                <w:szCs w:val="13"/>
              </w:rPr>
            </w:pPr>
            <w:r w:rsidRPr="0046104D">
              <w:rPr>
                <w:rFonts w:ascii="Arial" w:eastAsia="Times New Roman" w:hAnsi="Arial" w:cs="Arial"/>
                <w:color w:val="000000"/>
                <w:sz w:val="13"/>
                <w:szCs w:val="13"/>
              </w:rPr>
              <w:t>30</w:t>
            </w:r>
          </w:p>
        </w:tc>
      </w:tr>
      <w:tr w:rsidR="003C291C" w:rsidRPr="0046104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46104D" w:rsidRDefault="003C291C" w:rsidP="00FC7090">
            <w:pPr>
              <w:spacing w:before="40"/>
              <w:jc w:val="right"/>
              <w:rPr>
                <w:rFonts w:ascii="Arial" w:hAnsi="Arial" w:cs="Arial"/>
                <w:b/>
                <w:sz w:val="13"/>
                <w:szCs w:val="13"/>
              </w:rPr>
            </w:pPr>
            <w:r w:rsidRPr="0046104D">
              <w:rPr>
                <w:rFonts w:ascii="Arial" w:hAnsi="Arial" w:cs="Arial"/>
                <w:b/>
                <w:sz w:val="13"/>
                <w:szCs w:val="13"/>
              </w:rPr>
              <w:t>Sitting of the Court /</w:t>
            </w:r>
          </w:p>
          <w:p w:rsidR="003C291C" w:rsidRPr="0046104D" w:rsidRDefault="003C291C" w:rsidP="00FC7090">
            <w:pPr>
              <w:jc w:val="right"/>
              <w:rPr>
                <w:rFonts w:ascii="Arial" w:hAnsi="Arial" w:cs="Arial"/>
                <w:b/>
                <w:sz w:val="13"/>
                <w:szCs w:val="13"/>
              </w:rPr>
            </w:pPr>
            <w:r w:rsidRPr="0046104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46104D"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46104D" w:rsidRDefault="003C291C" w:rsidP="00FC7090">
            <w:pPr>
              <w:tabs>
                <w:tab w:val="left" w:pos="203"/>
              </w:tabs>
              <w:spacing w:before="40" w:after="120"/>
              <w:rPr>
                <w:rFonts w:ascii="Arial" w:hAnsi="Arial" w:cs="Arial"/>
                <w:b/>
                <w:sz w:val="13"/>
                <w:szCs w:val="13"/>
                <w:lang w:val="fr-CA"/>
              </w:rPr>
            </w:pPr>
            <w:r w:rsidRPr="0046104D">
              <w:rPr>
                <w:rFonts w:ascii="Arial" w:hAnsi="Arial" w:cs="Arial"/>
                <w:b/>
                <w:sz w:val="13"/>
                <w:szCs w:val="13"/>
                <w:lang w:val="fr-CA"/>
              </w:rPr>
              <w:t>18</w:t>
            </w:r>
            <w:r w:rsidRPr="0046104D">
              <w:rPr>
                <w:rFonts w:ascii="Arial" w:hAnsi="Arial" w:cs="Arial"/>
                <w:b/>
                <w:sz w:val="13"/>
                <w:szCs w:val="13"/>
                <w:lang w:val="fr-CA"/>
              </w:rPr>
              <w:tab/>
              <w:t xml:space="preserve"> sitting weeks / semaines séances de la Cour</w:t>
            </w:r>
          </w:p>
          <w:p w:rsidR="003C291C" w:rsidRPr="0046104D" w:rsidRDefault="003C291C" w:rsidP="00FC7090">
            <w:pPr>
              <w:tabs>
                <w:tab w:val="left" w:pos="203"/>
              </w:tabs>
              <w:rPr>
                <w:rFonts w:ascii="Arial" w:hAnsi="Arial" w:cs="Arial"/>
                <w:b/>
                <w:sz w:val="13"/>
                <w:szCs w:val="13"/>
                <w:lang w:val="fr-CA"/>
              </w:rPr>
            </w:pPr>
            <w:r w:rsidRPr="0046104D">
              <w:rPr>
                <w:rFonts w:ascii="Arial" w:hAnsi="Arial" w:cs="Arial"/>
                <w:b/>
                <w:sz w:val="13"/>
                <w:szCs w:val="13"/>
                <w:lang w:val="fr-CA"/>
              </w:rPr>
              <w:t>87</w:t>
            </w:r>
            <w:r w:rsidRPr="0046104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46104D" w:rsidRDefault="003C291C" w:rsidP="00FC7090">
            <w:pPr>
              <w:spacing w:before="40" w:after="120"/>
              <w:jc w:val="right"/>
              <w:rPr>
                <w:rFonts w:ascii="Arial" w:hAnsi="Arial" w:cs="Arial"/>
                <w:b/>
                <w:sz w:val="13"/>
                <w:szCs w:val="13"/>
                <w:lang w:val="fr-FR"/>
              </w:rPr>
            </w:pPr>
            <w:r w:rsidRPr="0046104D">
              <w:rPr>
                <w:rFonts w:ascii="Arial" w:hAnsi="Arial" w:cs="Arial"/>
                <w:b/>
                <w:sz w:val="13"/>
                <w:szCs w:val="13"/>
                <w:lang w:val="fr-FR"/>
              </w:rPr>
              <w:t>Rosh Hashanah / Nouvel An juif</w:t>
            </w:r>
          </w:p>
          <w:p w:rsidR="003C291C" w:rsidRPr="0046104D" w:rsidRDefault="003C291C" w:rsidP="00FC7090">
            <w:pPr>
              <w:jc w:val="right"/>
              <w:rPr>
                <w:rFonts w:ascii="Arial" w:hAnsi="Arial" w:cs="Arial"/>
                <w:b/>
                <w:sz w:val="13"/>
                <w:szCs w:val="13"/>
                <w:lang w:val="fr-CA"/>
              </w:rPr>
            </w:pPr>
            <w:r w:rsidRPr="0046104D">
              <w:rPr>
                <w:rFonts w:ascii="Arial" w:hAnsi="Arial" w:cs="Arial"/>
                <w:b/>
                <w:sz w:val="13"/>
                <w:szCs w:val="13"/>
                <w:lang w:val="fr-FR"/>
              </w:rPr>
              <w:t>Yom Kippur / Yom Kippour</w:t>
            </w:r>
          </w:p>
        </w:tc>
        <w:tc>
          <w:tcPr>
            <w:tcW w:w="271" w:type="pct"/>
            <w:gridSpan w:val="2"/>
            <w:hideMark/>
          </w:tcPr>
          <w:p w:rsidR="003C291C" w:rsidRPr="0046104D" w:rsidRDefault="003C291C" w:rsidP="00FC7090">
            <w:pPr>
              <w:spacing w:before="40" w:after="120"/>
              <w:jc w:val="center"/>
              <w:rPr>
                <w:rFonts w:ascii="Arial" w:hAnsi="Arial" w:cs="Arial"/>
                <w:b/>
                <w:sz w:val="13"/>
                <w:szCs w:val="13"/>
                <w:lang w:val="fr-CA"/>
              </w:rPr>
            </w:pPr>
            <w:r w:rsidRPr="0046104D">
              <w:rPr>
                <w:rFonts w:ascii="Arial" w:hAnsi="Arial" w:cs="Arial"/>
                <w:b/>
                <w:sz w:val="13"/>
                <w:szCs w:val="13"/>
                <w:lang w:val="fr-CA"/>
              </w:rPr>
              <w:t>RH</w:t>
            </w:r>
          </w:p>
          <w:p w:rsidR="003C291C" w:rsidRPr="0046104D" w:rsidRDefault="003C291C" w:rsidP="00FC7090">
            <w:pPr>
              <w:jc w:val="center"/>
              <w:rPr>
                <w:rFonts w:ascii="Arial" w:hAnsi="Arial" w:cs="Arial"/>
                <w:b/>
                <w:sz w:val="13"/>
                <w:szCs w:val="13"/>
                <w:lang w:val="fr-CA"/>
              </w:rPr>
            </w:pPr>
            <w:r w:rsidRPr="0046104D">
              <w:rPr>
                <w:rFonts w:ascii="Arial" w:hAnsi="Arial" w:cs="Arial"/>
                <w:b/>
                <w:sz w:val="13"/>
                <w:szCs w:val="13"/>
                <w:lang w:val="fr-CA"/>
              </w:rPr>
              <w:t>YK</w:t>
            </w:r>
          </w:p>
        </w:tc>
      </w:tr>
      <w:tr w:rsidR="003C291C" w:rsidRPr="0046104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46104D" w:rsidRDefault="003C291C" w:rsidP="00FC7090">
            <w:pPr>
              <w:jc w:val="right"/>
              <w:rPr>
                <w:rFonts w:ascii="Arial" w:hAnsi="Arial" w:cs="Arial"/>
                <w:b/>
                <w:sz w:val="13"/>
                <w:szCs w:val="13"/>
                <w:lang w:val="fr-CA"/>
              </w:rPr>
            </w:pPr>
            <w:r w:rsidRPr="0046104D">
              <w:rPr>
                <w:rFonts w:ascii="Arial" w:hAnsi="Arial" w:cs="Arial"/>
                <w:b/>
                <w:sz w:val="13"/>
                <w:szCs w:val="13"/>
                <w:lang w:val="fr-CA"/>
              </w:rPr>
              <w:t>Court conference /</w:t>
            </w:r>
          </w:p>
          <w:p w:rsidR="003C291C" w:rsidRPr="0046104D" w:rsidRDefault="003C291C" w:rsidP="00FC7090">
            <w:pPr>
              <w:jc w:val="right"/>
              <w:rPr>
                <w:rFonts w:ascii="Arial" w:hAnsi="Arial" w:cs="Arial"/>
                <w:b/>
                <w:sz w:val="13"/>
                <w:szCs w:val="13"/>
                <w:lang w:val="fr-CA"/>
              </w:rPr>
            </w:pPr>
            <w:r w:rsidRPr="0046104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46104D" w:rsidRDefault="003C291C" w:rsidP="00FC7090">
            <w:pPr>
              <w:jc w:val="center"/>
              <w:rPr>
                <w:rFonts w:ascii="Arial" w:hAnsi="Arial" w:cs="Arial"/>
                <w:b/>
                <w:sz w:val="13"/>
                <w:szCs w:val="13"/>
                <w:lang w:val="fr-FR"/>
              </w:rPr>
            </w:pPr>
            <w:r w:rsidRPr="0046104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46104D" w:rsidRDefault="003C291C" w:rsidP="00FC7090">
            <w:pPr>
              <w:tabs>
                <w:tab w:val="left" w:pos="203"/>
              </w:tabs>
              <w:rPr>
                <w:rFonts w:ascii="Arial" w:hAnsi="Arial" w:cs="Arial"/>
                <w:b/>
                <w:sz w:val="13"/>
                <w:szCs w:val="13"/>
                <w:lang w:val="fr-CA"/>
              </w:rPr>
            </w:pPr>
            <w:r w:rsidRPr="0046104D">
              <w:rPr>
                <w:rFonts w:ascii="Arial" w:hAnsi="Arial" w:cs="Arial"/>
                <w:b/>
                <w:sz w:val="13"/>
                <w:szCs w:val="13"/>
                <w:lang w:val="fr-CA"/>
              </w:rPr>
              <w:t>9</w:t>
            </w:r>
            <w:r w:rsidRPr="0046104D">
              <w:rPr>
                <w:rFonts w:ascii="Arial" w:hAnsi="Arial" w:cs="Arial"/>
                <w:b/>
                <w:sz w:val="13"/>
                <w:szCs w:val="13"/>
                <w:lang w:val="fr-CA"/>
              </w:rPr>
              <w:tab/>
              <w:t>Court conference days /</w:t>
            </w:r>
          </w:p>
          <w:p w:rsidR="003C291C" w:rsidRPr="0046104D" w:rsidRDefault="003C291C" w:rsidP="00FC7090">
            <w:pPr>
              <w:tabs>
                <w:tab w:val="left" w:pos="203"/>
              </w:tabs>
              <w:rPr>
                <w:rFonts w:ascii="Arial" w:hAnsi="Arial" w:cs="Arial"/>
                <w:b/>
                <w:sz w:val="13"/>
                <w:szCs w:val="13"/>
                <w:lang w:val="fr-CA"/>
              </w:rPr>
            </w:pPr>
            <w:r w:rsidRPr="0046104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46104D" w:rsidRDefault="003C291C" w:rsidP="00FC7090">
            <w:pPr>
              <w:rPr>
                <w:rFonts w:ascii="Arial" w:hAnsi="Arial" w:cs="Arial"/>
                <w:b/>
                <w:sz w:val="13"/>
                <w:szCs w:val="13"/>
                <w:lang w:val="fr-CA"/>
              </w:rPr>
            </w:pPr>
          </w:p>
        </w:tc>
        <w:tc>
          <w:tcPr>
            <w:tcW w:w="271" w:type="pct"/>
            <w:gridSpan w:val="2"/>
          </w:tcPr>
          <w:p w:rsidR="003C291C" w:rsidRPr="0046104D"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46104D" w:rsidRDefault="003C291C" w:rsidP="00FC7090">
            <w:pPr>
              <w:jc w:val="right"/>
              <w:rPr>
                <w:rFonts w:ascii="Arial" w:hAnsi="Arial" w:cs="Arial"/>
                <w:b/>
                <w:sz w:val="13"/>
                <w:szCs w:val="13"/>
              </w:rPr>
            </w:pPr>
            <w:r w:rsidRPr="0046104D">
              <w:rPr>
                <w:rFonts w:ascii="Arial" w:hAnsi="Arial" w:cs="Arial"/>
                <w:b/>
                <w:sz w:val="13"/>
                <w:szCs w:val="13"/>
              </w:rPr>
              <w:t xml:space="preserve">Holiday / </w:t>
            </w:r>
            <w:r w:rsidRPr="0046104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46104D" w:rsidRDefault="003C291C" w:rsidP="00FC7090">
            <w:pPr>
              <w:jc w:val="center"/>
              <w:rPr>
                <w:rFonts w:ascii="Arial" w:hAnsi="Arial" w:cs="Arial"/>
                <w:b/>
                <w:sz w:val="13"/>
                <w:szCs w:val="13"/>
              </w:rPr>
            </w:pPr>
            <w:r w:rsidRPr="0046104D">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46104D" w:rsidRDefault="003C291C" w:rsidP="00FC7090">
            <w:pPr>
              <w:tabs>
                <w:tab w:val="left" w:pos="203"/>
              </w:tabs>
              <w:rPr>
                <w:rFonts w:ascii="Arial" w:hAnsi="Arial" w:cs="Arial"/>
                <w:b/>
                <w:sz w:val="13"/>
                <w:szCs w:val="13"/>
              </w:rPr>
            </w:pPr>
            <w:r w:rsidRPr="0046104D">
              <w:rPr>
                <w:rFonts w:ascii="Arial" w:hAnsi="Arial" w:cs="Arial"/>
                <w:b/>
                <w:sz w:val="13"/>
                <w:szCs w:val="13"/>
              </w:rPr>
              <w:t>3</w:t>
            </w:r>
            <w:r w:rsidRPr="0046104D">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46104D">
              <w:rPr>
                <w:rFonts w:ascii="Arial" w:hAnsi="Arial" w:cs="Arial"/>
                <w:b/>
                <w:sz w:val="13"/>
                <w:szCs w:val="13"/>
              </w:rPr>
              <w:tab/>
            </w:r>
            <w:r w:rsidRPr="0046104D">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74"/>
      <w:footerReference w:type="default" r:id="rId7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E4" w:rsidRDefault="004F60E4" w:rsidP="00A87207">
      <w:r>
        <w:separator/>
      </w:r>
    </w:p>
  </w:endnote>
  <w:endnote w:type="continuationSeparator" w:id="0">
    <w:p w:rsidR="004F60E4" w:rsidRDefault="004F60E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rsidP="00A87207">
    <w:pPr>
      <w:pStyle w:val="Footer"/>
    </w:pPr>
    <w:r>
      <w:pict>
        <v:rect id="_x0000_i1043" style="width:480.95pt;height:1pt" o:hralign="center" o:hrstd="t" o:hrnoshade="t" o:hr="t" fillcolor="black [3213]" stroked="f"/>
      </w:pict>
    </w:r>
  </w:p>
  <w:p w:rsidR="004F60E4" w:rsidRPr="00B7374B" w:rsidRDefault="004F60E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6104D">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60E4" w:rsidRDefault="00461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5" style="width:480.95pt;height:1pt" o:hralign="center" o:hrstd="t" o:hrnoshade="t" o:hr="t" fillcolor="black [3213]" stroked="f"/>
      </w:pict>
    </w:r>
  </w:p>
  <w:p w:rsidR="004F60E4" w:rsidRDefault="004F60E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rsidP="00782AE4">
    <w:pPr>
      <w:tabs>
        <w:tab w:val="center" w:pos="4680"/>
      </w:tabs>
    </w:pPr>
    <w:r>
      <w:pict>
        <v:rect id="_x0000_i1076" style="width:480.95pt;height:1pt" o:hralign="center" o:hrstd="t" o:hrnoshade="t" o:hr="t" fillcolor="black [3213]" stroked="f"/>
      </w:pict>
    </w:r>
  </w:p>
  <w:p w:rsidR="004F60E4" w:rsidRDefault="004F60E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6104D">
      <w:rPr>
        <w:noProof/>
        <w:szCs w:val="24"/>
      </w:rPr>
      <w:t>30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Pr="00924065" w:rsidRDefault="004F60E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rsidP="00755F22">
    <w:pPr>
      <w:tabs>
        <w:tab w:val="left" w:pos="-1440"/>
        <w:tab w:val="left" w:pos="-720"/>
      </w:tabs>
    </w:pPr>
    <w:r>
      <w:pict>
        <v:rect id="_x0000_i1044" style="width:480.95pt;height:1pt" o:hralign="center" o:hrstd="t" o:hrnoshade="t" o:hr="t" fillcolor="black [3213]" stroked="f"/>
      </w:pict>
    </w:r>
  </w:p>
  <w:p w:rsidR="004F60E4" w:rsidRPr="00954D22" w:rsidRDefault="004F60E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6104D">
      <w:rPr>
        <w:noProof/>
        <w:szCs w:val="24"/>
      </w:rPr>
      <w:t>1</w:t>
    </w:r>
    <w:r>
      <w:rPr>
        <w:szCs w:val="24"/>
      </w:rPr>
      <w:fldChar w:fldCharType="end"/>
    </w:r>
    <w:r w:rsidRPr="00954D22">
      <w:rPr>
        <w:szCs w:val="24"/>
      </w:rPr>
      <w:t xml:space="preserve"> -</w:t>
    </w:r>
  </w:p>
  <w:p w:rsidR="004F60E4" w:rsidRDefault="004F6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60E4" w:rsidRDefault="004F60E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4F60E4" w:rsidRPr="0009648D" w:rsidRDefault="004F60E4" w:rsidP="00ED7E83">
    <w:pPr>
      <w:tabs>
        <w:tab w:val="center" w:pos="4680"/>
      </w:tabs>
    </w:pPr>
    <w:r>
      <w:tab/>
    </w:r>
    <w:r w:rsidRPr="0009648D">
      <w:t xml:space="preserve">- </w:t>
    </w:r>
    <w:r>
      <w:fldChar w:fldCharType="begin"/>
    </w:r>
    <w:r>
      <w:instrText xml:space="preserve"> PAGE   \* MERGEFORMAT </w:instrText>
    </w:r>
    <w:r>
      <w:fldChar w:fldCharType="separate"/>
    </w:r>
    <w:r w:rsidR="0046104D">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pPr>
      <w:pStyle w:val="Footer"/>
      <w:rPr>
        <w:lang w:val="fr-CA"/>
      </w:rPr>
    </w:pPr>
    <w:r>
      <w:rPr>
        <w:lang w:val="fr-CA"/>
      </w:rPr>
      <w:pict>
        <v:rect id="_x0000_i1070" style="width:480.95pt;height:1pt" o:hralign="center" o:hrstd="t" o:hrnoshade="t" o:hr="t" fillcolor="black [3213]" stroked="f"/>
      </w:pict>
    </w:r>
  </w:p>
  <w:p w:rsidR="004F60E4" w:rsidRDefault="004F60E4" w:rsidP="00245129">
    <w:pPr>
      <w:tabs>
        <w:tab w:val="center" w:pos="4680"/>
      </w:tabs>
    </w:pPr>
    <w:r>
      <w:tab/>
    </w:r>
    <w:r w:rsidRPr="0009648D">
      <w:t xml:space="preserve">- </w:t>
    </w:r>
    <w:r>
      <w:fldChar w:fldCharType="begin"/>
    </w:r>
    <w:r>
      <w:instrText xml:space="preserve"> PAGE   \* MERGEFORMAT </w:instrText>
    </w:r>
    <w:r>
      <w:fldChar w:fldCharType="separate"/>
    </w:r>
    <w:r w:rsidR="0046104D">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60E4" w:rsidRDefault="004F60E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rsidP="00755F22">
    <w:pPr>
      <w:tabs>
        <w:tab w:val="left" w:pos="-1440"/>
        <w:tab w:val="left" w:pos="-720"/>
      </w:tabs>
    </w:pPr>
    <w:r>
      <w:pict>
        <v:rect id="_x0000_i1072" style="width:480.95pt;height:1pt" o:hralign="center" o:hrstd="t" o:hrnoshade="t" o:hr="t" fillcolor="black [3213]" stroked="f"/>
      </w:pict>
    </w:r>
  </w:p>
  <w:p w:rsidR="004F60E4" w:rsidRDefault="004F60E4" w:rsidP="00EB2B90">
    <w:pPr>
      <w:tabs>
        <w:tab w:val="center" w:pos="4680"/>
      </w:tabs>
    </w:pPr>
    <w:r>
      <w:tab/>
      <w:t xml:space="preserve">- </w:t>
    </w:r>
    <w:r>
      <w:fldChar w:fldCharType="begin"/>
    </w:r>
    <w:r>
      <w:instrText xml:space="preserve"> PAGE   \* MERGEFORMAT </w:instrText>
    </w:r>
    <w:r>
      <w:fldChar w:fldCharType="separate"/>
    </w:r>
    <w:r w:rsidR="0046104D">
      <w:rPr>
        <w:noProof/>
      </w:rPr>
      <w:t>29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6104D" w:rsidP="00EB2B90">
    <w:pPr>
      <w:tabs>
        <w:tab w:val="center" w:pos="4680"/>
      </w:tabs>
    </w:pPr>
    <w:r>
      <w:pict>
        <v:rect id="_x0000_i1073" style="width:480.95pt;height:1pt" o:hralign="center" o:hrstd="t" o:hrnoshade="t" o:hr="t" fillcolor="black [3213]" stroked="f"/>
      </w:pict>
    </w:r>
  </w:p>
  <w:p w:rsidR="004F60E4" w:rsidRPr="0031432F" w:rsidRDefault="004F60E4" w:rsidP="00EB2B90">
    <w:pPr>
      <w:tabs>
        <w:tab w:val="center" w:pos="4680"/>
      </w:tabs>
    </w:pPr>
    <w:r>
      <w:tab/>
      <w:t xml:space="preserve">- </w:t>
    </w:r>
    <w:r>
      <w:fldChar w:fldCharType="begin"/>
    </w:r>
    <w:r>
      <w:instrText xml:space="preserve"> PAGE   \* MERGEFORMAT </w:instrText>
    </w:r>
    <w:r>
      <w:fldChar w:fldCharType="separate"/>
    </w:r>
    <w:r w:rsidR="0046104D">
      <w:rPr>
        <w:noProof/>
      </w:rPr>
      <w:t>26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60E4" w:rsidRDefault="004F60E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E4" w:rsidRDefault="004F60E4" w:rsidP="00A87207">
      <w:r>
        <w:separator/>
      </w:r>
    </w:p>
  </w:footnote>
  <w:footnote w:type="continuationSeparator" w:id="0">
    <w:p w:rsidR="004F60E4" w:rsidRDefault="004F60E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F60E4" w:rsidRPr="0044776A" w:rsidTr="00245129">
      <w:tc>
        <w:tcPr>
          <w:tcW w:w="4290" w:type="dxa"/>
          <w:tcMar>
            <w:left w:w="0" w:type="dxa"/>
            <w:right w:w="0" w:type="dxa"/>
          </w:tcMar>
        </w:tcPr>
        <w:p w:rsidR="004F60E4" w:rsidRPr="00D31809" w:rsidRDefault="004F60E4" w:rsidP="00D31809">
          <w:pPr>
            <w:keepNext/>
            <w:keepLines/>
            <w:rPr>
              <w:sz w:val="20"/>
              <w:szCs w:val="20"/>
              <w:lang w:val="en-US"/>
            </w:rPr>
          </w:pPr>
          <w:r w:rsidRPr="00D31809">
            <w:rPr>
              <w:sz w:val="20"/>
              <w:szCs w:val="20"/>
              <w:lang w:val="en-US"/>
            </w:rPr>
            <w:t>Applications for leave to appeal filed</w:t>
          </w:r>
        </w:p>
        <w:p w:rsidR="004F60E4" w:rsidRPr="00D31809" w:rsidRDefault="004F60E4" w:rsidP="00D31809">
          <w:pPr>
            <w:keepNext/>
            <w:keepLines/>
            <w:rPr>
              <w:sz w:val="20"/>
              <w:szCs w:val="20"/>
            </w:rPr>
          </w:pPr>
        </w:p>
      </w:tc>
      <w:tc>
        <w:tcPr>
          <w:tcW w:w="1200" w:type="dxa"/>
          <w:tcMar>
            <w:left w:w="0" w:type="dxa"/>
            <w:right w:w="0" w:type="dxa"/>
          </w:tcMar>
        </w:tcPr>
        <w:p w:rsidR="004F60E4" w:rsidRPr="00D31809" w:rsidRDefault="004F60E4" w:rsidP="002E2327">
          <w:pPr>
            <w:keepNext/>
            <w:keepLines/>
            <w:tabs>
              <w:tab w:val="left" w:pos="-1440"/>
              <w:tab w:val="left" w:pos="-720"/>
            </w:tabs>
            <w:jc w:val="center"/>
            <w:rPr>
              <w:sz w:val="20"/>
              <w:szCs w:val="20"/>
            </w:rPr>
          </w:pPr>
        </w:p>
      </w:tc>
      <w:tc>
        <w:tcPr>
          <w:tcW w:w="4320" w:type="dxa"/>
          <w:tcMar>
            <w:left w:w="0" w:type="dxa"/>
            <w:right w:w="0" w:type="dxa"/>
          </w:tcMar>
        </w:tcPr>
        <w:p w:rsidR="004F60E4" w:rsidRPr="00D31809" w:rsidRDefault="004F60E4" w:rsidP="002E2327">
          <w:pPr>
            <w:keepLines/>
            <w:rPr>
              <w:sz w:val="20"/>
              <w:szCs w:val="20"/>
              <w:lang w:val="fr-CA"/>
            </w:rPr>
          </w:pPr>
          <w:r w:rsidRPr="00D31809">
            <w:rPr>
              <w:sz w:val="20"/>
              <w:szCs w:val="20"/>
              <w:lang w:val="fr-CA"/>
            </w:rPr>
            <w:t>Demandes d’autorisation d’appel déposées</w:t>
          </w:r>
        </w:p>
      </w:tc>
    </w:tr>
  </w:tbl>
  <w:p w:rsidR="004F60E4" w:rsidRDefault="004F60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F60E4" w:rsidRPr="00782AE4" w:rsidTr="00245129">
      <w:tc>
        <w:tcPr>
          <w:tcW w:w="4230" w:type="dxa"/>
          <w:tcMar>
            <w:left w:w="0" w:type="dxa"/>
            <w:right w:w="0" w:type="dxa"/>
          </w:tcMar>
        </w:tcPr>
        <w:p w:rsidR="004F60E4" w:rsidRPr="00782AE4" w:rsidRDefault="004F60E4" w:rsidP="00102926">
          <w:pPr>
            <w:keepNext/>
            <w:keepLines/>
            <w:tabs>
              <w:tab w:val="left" w:pos="-1440"/>
              <w:tab w:val="left" w:pos="-720"/>
            </w:tabs>
            <w:rPr>
              <w:sz w:val="20"/>
              <w:szCs w:val="20"/>
            </w:rPr>
          </w:pPr>
          <w:r w:rsidRPr="00782AE4">
            <w:rPr>
              <w:sz w:val="20"/>
              <w:szCs w:val="20"/>
            </w:rPr>
            <w:t xml:space="preserve">HEADNOTES OF RECENT </w:t>
          </w:r>
        </w:p>
        <w:p w:rsidR="004F60E4" w:rsidRPr="00782A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F60E4" w:rsidRDefault="004F60E4" w:rsidP="00102926">
          <w:pPr>
            <w:keepNext/>
            <w:keepLines/>
            <w:tabs>
              <w:tab w:val="left" w:pos="-1440"/>
              <w:tab w:val="left" w:pos="-720"/>
            </w:tabs>
            <w:jc w:val="center"/>
            <w:rPr>
              <w:sz w:val="20"/>
              <w:szCs w:val="20"/>
            </w:rPr>
          </w:pPr>
        </w:p>
        <w:p w:rsidR="004F60E4" w:rsidRDefault="004F60E4" w:rsidP="00102926">
          <w:pPr>
            <w:keepNext/>
            <w:keepLines/>
            <w:tabs>
              <w:tab w:val="left" w:pos="-1440"/>
              <w:tab w:val="left" w:pos="-720"/>
            </w:tabs>
            <w:jc w:val="center"/>
            <w:rPr>
              <w:sz w:val="20"/>
              <w:szCs w:val="20"/>
            </w:rPr>
          </w:pPr>
        </w:p>
        <w:p w:rsidR="004F60E4" w:rsidRPr="00782AE4" w:rsidRDefault="004F60E4" w:rsidP="00102926">
          <w:pPr>
            <w:keepNext/>
            <w:keepLines/>
            <w:tabs>
              <w:tab w:val="left" w:pos="-1440"/>
              <w:tab w:val="left" w:pos="-720"/>
            </w:tabs>
            <w:jc w:val="center"/>
            <w:rPr>
              <w:sz w:val="20"/>
              <w:szCs w:val="20"/>
            </w:rPr>
          </w:pPr>
        </w:p>
      </w:tc>
      <w:tc>
        <w:tcPr>
          <w:tcW w:w="4080" w:type="dxa"/>
          <w:tcMar>
            <w:left w:w="0" w:type="dxa"/>
            <w:right w:w="0" w:type="dxa"/>
          </w:tcMar>
        </w:tcPr>
        <w:p w:rsidR="004F60E4" w:rsidRPr="00102926"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F60E4" w:rsidRPr="00782AE4" w:rsidRDefault="004F60E4" w:rsidP="00102926">
          <w:pPr>
            <w:keepLines/>
            <w:tabs>
              <w:tab w:val="left" w:pos="-1440"/>
              <w:tab w:val="left" w:pos="-720"/>
            </w:tabs>
            <w:rPr>
              <w:sz w:val="20"/>
              <w:szCs w:val="20"/>
            </w:rPr>
          </w:pPr>
          <w:r w:rsidRPr="00102926">
            <w:rPr>
              <w:sz w:val="20"/>
              <w:szCs w:val="20"/>
              <w:lang w:val="fr-CA"/>
            </w:rPr>
            <w:t>RÉCENTS</w:t>
          </w:r>
        </w:p>
      </w:tc>
    </w:tr>
  </w:tbl>
  <w:p w:rsidR="004F60E4" w:rsidRDefault="004F60E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F60E4" w:rsidRPr="0046104D">
      <w:tc>
        <w:tcPr>
          <w:tcW w:w="4200" w:type="dxa"/>
          <w:tcMar>
            <w:left w:w="0" w:type="dxa"/>
            <w:right w:w="0" w:type="dxa"/>
          </w:tcMar>
        </w:tcPr>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F60E4" w:rsidRDefault="004F60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60E4" w:rsidRPr="00FF6BA5" w:rsidRDefault="004F60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F60E4" w:rsidRPr="00FF6BA5"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F60E4" w:rsidRPr="00FF6BA5"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F60E4" w:rsidRPr="00FF6BA5"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F60E4" w:rsidRPr="0046104D" w:rsidTr="00245129">
      <w:tc>
        <w:tcPr>
          <w:tcW w:w="4200" w:type="dxa"/>
          <w:tcMar>
            <w:left w:w="0" w:type="dxa"/>
            <w:right w:w="0" w:type="dxa"/>
          </w:tcMar>
        </w:tcPr>
        <w:p w:rsidR="004F60E4" w:rsidRPr="00634F42" w:rsidRDefault="004F60E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F60E4" w:rsidRPr="00755F22" w:rsidRDefault="004F60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F60E4" w:rsidRPr="00755F22" w:rsidRDefault="004F60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F60E4" w:rsidRPr="00755F22" w:rsidRDefault="004F60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F60E4" w:rsidRPr="00FF6BA5" w:rsidRDefault="004F60E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F60E4">
      <w:tc>
        <w:tcPr>
          <w:tcW w:w="4230" w:type="dxa"/>
          <w:tcMar>
            <w:left w:w="0" w:type="dxa"/>
            <w:right w:w="0" w:type="dxa"/>
          </w:tcMar>
        </w:tcPr>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F60E4" w:rsidRDefault="004F60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60E4" w:rsidRDefault="004F60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F60E4">
      <w:trPr>
        <w:gridAfter w:val="2"/>
        <w:wAfter w:w="5250" w:type="dxa"/>
      </w:trPr>
      <w:tc>
        <w:tcPr>
          <w:tcW w:w="4230" w:type="dxa"/>
          <w:tcMar>
            <w:left w:w="0" w:type="dxa"/>
            <w:right w:w="0" w:type="dxa"/>
          </w:tcMar>
        </w:tcPr>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F60E4" w:rsidRPr="00755F22" w:rsidTr="00245129">
      <w:tc>
        <w:tcPr>
          <w:tcW w:w="4230" w:type="dxa"/>
          <w:tcMar>
            <w:left w:w="0" w:type="dxa"/>
            <w:right w:w="0" w:type="dxa"/>
          </w:tcMar>
        </w:tcPr>
        <w:p w:rsidR="004F60E4" w:rsidRPr="00755F22" w:rsidRDefault="004F60E4" w:rsidP="00831CA9">
          <w:pPr>
            <w:keepNext/>
            <w:keepLines/>
            <w:rPr>
              <w:sz w:val="20"/>
              <w:szCs w:val="20"/>
            </w:rPr>
          </w:pPr>
          <w:r w:rsidRPr="00755F22">
            <w:rPr>
              <w:sz w:val="20"/>
              <w:szCs w:val="20"/>
            </w:rPr>
            <w:t>Motions</w:t>
          </w:r>
        </w:p>
      </w:tc>
      <w:tc>
        <w:tcPr>
          <w:tcW w:w="1170" w:type="dxa"/>
          <w:tcMar>
            <w:left w:w="0" w:type="dxa"/>
            <w:right w:w="0" w:type="dxa"/>
          </w:tcMar>
        </w:tcPr>
        <w:p w:rsidR="004F60E4" w:rsidRPr="00755F22" w:rsidRDefault="004F60E4" w:rsidP="00831CA9">
          <w:pPr>
            <w:keepLines/>
            <w:jc w:val="center"/>
            <w:rPr>
              <w:sz w:val="20"/>
              <w:szCs w:val="20"/>
            </w:rPr>
          </w:pPr>
        </w:p>
        <w:p w:rsidR="004F60E4" w:rsidRPr="00755F22" w:rsidRDefault="004F60E4" w:rsidP="00831CA9">
          <w:pPr>
            <w:keepLines/>
            <w:tabs>
              <w:tab w:val="left" w:pos="-1440"/>
              <w:tab w:val="left" w:pos="-720"/>
            </w:tabs>
            <w:jc w:val="center"/>
            <w:rPr>
              <w:sz w:val="20"/>
              <w:szCs w:val="20"/>
            </w:rPr>
          </w:pPr>
        </w:p>
      </w:tc>
      <w:tc>
        <w:tcPr>
          <w:tcW w:w="4080" w:type="dxa"/>
          <w:tcMar>
            <w:left w:w="0" w:type="dxa"/>
            <w:right w:w="0" w:type="dxa"/>
          </w:tcMar>
        </w:tcPr>
        <w:p w:rsidR="004F60E4" w:rsidRPr="00BA6468" w:rsidRDefault="004F60E4" w:rsidP="00BA6468">
          <w:pPr>
            <w:keepLines/>
            <w:rPr>
              <w:sz w:val="20"/>
              <w:szCs w:val="20"/>
              <w:lang w:val="fr-CA"/>
            </w:rPr>
          </w:pPr>
          <w:r w:rsidRPr="00BA6468">
            <w:rPr>
              <w:sz w:val="20"/>
              <w:szCs w:val="20"/>
              <w:lang w:val="fr-CA"/>
            </w:rPr>
            <w:t>Requêtes</w:t>
          </w:r>
        </w:p>
      </w:tc>
    </w:tr>
  </w:tbl>
  <w:p w:rsidR="004F60E4" w:rsidRDefault="004F60E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4" w:rsidRDefault="004F60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F60E4">
      <w:tc>
        <w:tcPr>
          <w:tcW w:w="4230" w:type="dxa"/>
          <w:tcMar>
            <w:left w:w="0" w:type="dxa"/>
            <w:right w:w="0" w:type="dxa"/>
          </w:tcMar>
        </w:tcPr>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60E4" w:rsidRDefault="004F60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F60E4" w:rsidRDefault="004F60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60E4" w:rsidRDefault="004F6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B3D"/>
    <w:multiLevelType w:val="hybridMultilevel"/>
    <w:tmpl w:val="66623D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B3397"/>
    <w:multiLevelType w:val="hybridMultilevel"/>
    <w:tmpl w:val="66623D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25495"/>
    <w:rsid w:val="0003223B"/>
    <w:rsid w:val="000327B2"/>
    <w:rsid w:val="00033A57"/>
    <w:rsid w:val="0004528B"/>
    <w:rsid w:val="00045DE3"/>
    <w:rsid w:val="00064FBA"/>
    <w:rsid w:val="00066C7C"/>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043"/>
    <w:rsid w:val="00180CBA"/>
    <w:rsid w:val="00183454"/>
    <w:rsid w:val="00183F7B"/>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5927"/>
    <w:rsid w:val="0030050B"/>
    <w:rsid w:val="003008F5"/>
    <w:rsid w:val="00304081"/>
    <w:rsid w:val="003308AA"/>
    <w:rsid w:val="00331B52"/>
    <w:rsid w:val="00333403"/>
    <w:rsid w:val="003359D3"/>
    <w:rsid w:val="00340F93"/>
    <w:rsid w:val="0034657E"/>
    <w:rsid w:val="00351475"/>
    <w:rsid w:val="00355967"/>
    <w:rsid w:val="00382C47"/>
    <w:rsid w:val="00384384"/>
    <w:rsid w:val="003866AE"/>
    <w:rsid w:val="00393AB2"/>
    <w:rsid w:val="003B1823"/>
    <w:rsid w:val="003B3977"/>
    <w:rsid w:val="003C291C"/>
    <w:rsid w:val="003D021E"/>
    <w:rsid w:val="003D49B1"/>
    <w:rsid w:val="003E1D4C"/>
    <w:rsid w:val="003E5F3E"/>
    <w:rsid w:val="003F414B"/>
    <w:rsid w:val="00407C5D"/>
    <w:rsid w:val="0041245B"/>
    <w:rsid w:val="004137A0"/>
    <w:rsid w:val="00422D9A"/>
    <w:rsid w:val="004317DE"/>
    <w:rsid w:val="00432989"/>
    <w:rsid w:val="004342A0"/>
    <w:rsid w:val="00440E24"/>
    <w:rsid w:val="00445CA8"/>
    <w:rsid w:val="0044776A"/>
    <w:rsid w:val="00460AFC"/>
    <w:rsid w:val="0046104D"/>
    <w:rsid w:val="0047471F"/>
    <w:rsid w:val="004B195E"/>
    <w:rsid w:val="004B2E86"/>
    <w:rsid w:val="004B66B4"/>
    <w:rsid w:val="004B7F60"/>
    <w:rsid w:val="004C1AAC"/>
    <w:rsid w:val="004C1C35"/>
    <w:rsid w:val="004E1E0A"/>
    <w:rsid w:val="004E44A7"/>
    <w:rsid w:val="004E5524"/>
    <w:rsid w:val="004F090E"/>
    <w:rsid w:val="004F60E4"/>
    <w:rsid w:val="00501F3C"/>
    <w:rsid w:val="00506BE1"/>
    <w:rsid w:val="00520F9E"/>
    <w:rsid w:val="0052229C"/>
    <w:rsid w:val="00527CC7"/>
    <w:rsid w:val="00560DF1"/>
    <w:rsid w:val="0056248C"/>
    <w:rsid w:val="00563A1A"/>
    <w:rsid w:val="00564B09"/>
    <w:rsid w:val="00567602"/>
    <w:rsid w:val="00567680"/>
    <w:rsid w:val="00571CA4"/>
    <w:rsid w:val="005731E2"/>
    <w:rsid w:val="00573AF2"/>
    <w:rsid w:val="00582136"/>
    <w:rsid w:val="005967EF"/>
    <w:rsid w:val="005B2EA9"/>
    <w:rsid w:val="005B6826"/>
    <w:rsid w:val="005B6DF8"/>
    <w:rsid w:val="005C6840"/>
    <w:rsid w:val="005F1ED8"/>
    <w:rsid w:val="005F263E"/>
    <w:rsid w:val="00600252"/>
    <w:rsid w:val="00612A40"/>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6926"/>
    <w:rsid w:val="006B74B7"/>
    <w:rsid w:val="006C27D6"/>
    <w:rsid w:val="006C3F47"/>
    <w:rsid w:val="006C5F7A"/>
    <w:rsid w:val="006D7E40"/>
    <w:rsid w:val="006E06AF"/>
    <w:rsid w:val="006E1CB0"/>
    <w:rsid w:val="006F350F"/>
    <w:rsid w:val="00717608"/>
    <w:rsid w:val="00727571"/>
    <w:rsid w:val="00732DB7"/>
    <w:rsid w:val="0074238B"/>
    <w:rsid w:val="007446EC"/>
    <w:rsid w:val="00745EF7"/>
    <w:rsid w:val="00751643"/>
    <w:rsid w:val="00755F22"/>
    <w:rsid w:val="00766E4A"/>
    <w:rsid w:val="007820CE"/>
    <w:rsid w:val="00782AE4"/>
    <w:rsid w:val="0079724F"/>
    <w:rsid w:val="007A19E7"/>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0DC7"/>
    <w:rsid w:val="00873743"/>
    <w:rsid w:val="00877592"/>
    <w:rsid w:val="008859F1"/>
    <w:rsid w:val="008902B1"/>
    <w:rsid w:val="008909ED"/>
    <w:rsid w:val="00890FEB"/>
    <w:rsid w:val="00893449"/>
    <w:rsid w:val="00895E7E"/>
    <w:rsid w:val="008961FD"/>
    <w:rsid w:val="008A5C1A"/>
    <w:rsid w:val="008C2318"/>
    <w:rsid w:val="008C2D9E"/>
    <w:rsid w:val="008C62CE"/>
    <w:rsid w:val="008D085E"/>
    <w:rsid w:val="008D292F"/>
    <w:rsid w:val="008D3D4B"/>
    <w:rsid w:val="008E03DC"/>
    <w:rsid w:val="008E787C"/>
    <w:rsid w:val="00902E51"/>
    <w:rsid w:val="00905423"/>
    <w:rsid w:val="009058B9"/>
    <w:rsid w:val="00924065"/>
    <w:rsid w:val="00930B8A"/>
    <w:rsid w:val="00930D68"/>
    <w:rsid w:val="00932DB4"/>
    <w:rsid w:val="00941A4B"/>
    <w:rsid w:val="00946242"/>
    <w:rsid w:val="0095096B"/>
    <w:rsid w:val="00955827"/>
    <w:rsid w:val="00957556"/>
    <w:rsid w:val="00961C83"/>
    <w:rsid w:val="00970CD3"/>
    <w:rsid w:val="009723FA"/>
    <w:rsid w:val="00980D88"/>
    <w:rsid w:val="00984546"/>
    <w:rsid w:val="009921E9"/>
    <w:rsid w:val="00996510"/>
    <w:rsid w:val="009A75CF"/>
    <w:rsid w:val="009B36BA"/>
    <w:rsid w:val="009C4E23"/>
    <w:rsid w:val="009D1F15"/>
    <w:rsid w:val="009D2215"/>
    <w:rsid w:val="009D3FE6"/>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4CA"/>
    <w:rsid w:val="00AD1D34"/>
    <w:rsid w:val="00AD3259"/>
    <w:rsid w:val="00AE043C"/>
    <w:rsid w:val="00AF1715"/>
    <w:rsid w:val="00AF3904"/>
    <w:rsid w:val="00B00A0B"/>
    <w:rsid w:val="00B010C0"/>
    <w:rsid w:val="00B13E86"/>
    <w:rsid w:val="00B15CBE"/>
    <w:rsid w:val="00B23B53"/>
    <w:rsid w:val="00B25BDE"/>
    <w:rsid w:val="00B40FD9"/>
    <w:rsid w:val="00B4618C"/>
    <w:rsid w:val="00B4740D"/>
    <w:rsid w:val="00B61629"/>
    <w:rsid w:val="00B635E0"/>
    <w:rsid w:val="00B67395"/>
    <w:rsid w:val="00B7374B"/>
    <w:rsid w:val="00B77200"/>
    <w:rsid w:val="00B90DC0"/>
    <w:rsid w:val="00B91DFE"/>
    <w:rsid w:val="00BA116A"/>
    <w:rsid w:val="00BA5582"/>
    <w:rsid w:val="00BA6468"/>
    <w:rsid w:val="00BB15A8"/>
    <w:rsid w:val="00BB1D44"/>
    <w:rsid w:val="00BC680C"/>
    <w:rsid w:val="00BD06DA"/>
    <w:rsid w:val="00BD264E"/>
    <w:rsid w:val="00BD4217"/>
    <w:rsid w:val="00BD42D6"/>
    <w:rsid w:val="00BD4899"/>
    <w:rsid w:val="00BE34F7"/>
    <w:rsid w:val="00BE5B3E"/>
    <w:rsid w:val="00BF25F3"/>
    <w:rsid w:val="00C01FCB"/>
    <w:rsid w:val="00C03E0F"/>
    <w:rsid w:val="00C1697B"/>
    <w:rsid w:val="00C21644"/>
    <w:rsid w:val="00C21CB5"/>
    <w:rsid w:val="00C257CD"/>
    <w:rsid w:val="00C27015"/>
    <w:rsid w:val="00C36398"/>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3467"/>
    <w:rsid w:val="00CC4D84"/>
    <w:rsid w:val="00CE198A"/>
    <w:rsid w:val="00CF08C8"/>
    <w:rsid w:val="00D004FC"/>
    <w:rsid w:val="00D04577"/>
    <w:rsid w:val="00D22BC0"/>
    <w:rsid w:val="00D30BB0"/>
    <w:rsid w:val="00D31809"/>
    <w:rsid w:val="00D4732D"/>
    <w:rsid w:val="00D5222F"/>
    <w:rsid w:val="00D6331A"/>
    <w:rsid w:val="00D64901"/>
    <w:rsid w:val="00D7249A"/>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18B1"/>
    <w:rsid w:val="00E92A37"/>
    <w:rsid w:val="00E940EB"/>
    <w:rsid w:val="00E942C2"/>
    <w:rsid w:val="00E9703F"/>
    <w:rsid w:val="00E97984"/>
    <w:rsid w:val="00EB2B90"/>
    <w:rsid w:val="00EC0C0F"/>
    <w:rsid w:val="00EC6816"/>
    <w:rsid w:val="00ED078F"/>
    <w:rsid w:val="00ED0BD1"/>
    <w:rsid w:val="00ED7E83"/>
    <w:rsid w:val="00EE091F"/>
    <w:rsid w:val="00EF4B63"/>
    <w:rsid w:val="00F0068D"/>
    <w:rsid w:val="00F0509E"/>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B1823"/>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3B1823"/>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3B1823"/>
    <w:pPr>
      <w:jc w:val="both"/>
    </w:pPr>
    <w:rPr>
      <w:rFonts w:eastAsia="Calibri" w:cs="Times New Roman"/>
      <w:smallCaps/>
    </w:rPr>
  </w:style>
  <w:style w:type="character" w:customStyle="1" w:styleId="SCCBanSummaryChar">
    <w:name w:val="SCC.BanSummary Char"/>
    <w:basedOn w:val="DefaultParagraphFont"/>
    <w:link w:val="SCCBanSummary0"/>
    <w:rsid w:val="003B1823"/>
    <w:rPr>
      <w:rFonts w:eastAsia="Calibri" w:cs="Times New Roman"/>
      <w:smallCaps/>
      <w:lang w:val="en-CA"/>
    </w:rPr>
  </w:style>
  <w:style w:type="paragraph" w:styleId="NoSpacing">
    <w:name w:val="No Spacing"/>
    <w:uiPriority w:val="1"/>
    <w:qFormat/>
    <w:rsid w:val="003B1823"/>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B182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B1823"/>
    <w:rPr>
      <w:rFonts w:ascii="Tahoma" w:eastAsia="Times New Roman" w:hAnsi="Tahoma" w:cs="Tahoma"/>
      <w:sz w:val="16"/>
      <w:szCs w:val="16"/>
    </w:rPr>
  </w:style>
  <w:style w:type="paragraph" w:customStyle="1" w:styleId="Style268435469">
    <w:name w:val="Style268435469"/>
    <w:rsid w:val="003B1823"/>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B1823"/>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B182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B1823"/>
    <w:rPr>
      <w:sz w:val="16"/>
      <w:szCs w:val="16"/>
    </w:rPr>
  </w:style>
  <w:style w:type="paragraph" w:styleId="CommentText">
    <w:name w:val="annotation text"/>
    <w:basedOn w:val="Normal"/>
    <w:link w:val="CommentTextChar"/>
    <w:uiPriority w:val="99"/>
    <w:semiHidden/>
    <w:unhideWhenUsed/>
    <w:rsid w:val="003B182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B182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823"/>
    <w:rPr>
      <w:b/>
      <w:bCs/>
    </w:rPr>
  </w:style>
  <w:style w:type="character" w:customStyle="1" w:styleId="CommentSubjectChar">
    <w:name w:val="Comment Subject Char"/>
    <w:basedOn w:val="CommentTextChar"/>
    <w:link w:val="CommentSubject"/>
    <w:uiPriority w:val="99"/>
    <w:semiHidden/>
    <w:rsid w:val="003B1823"/>
    <w:rPr>
      <w:rFonts w:eastAsia="Times New Roman" w:cs="Times New Roman"/>
      <w:b/>
      <w:bCs/>
      <w:sz w:val="20"/>
      <w:szCs w:val="20"/>
    </w:rPr>
  </w:style>
  <w:style w:type="paragraph" w:customStyle="1" w:styleId="mainparagraph1">
    <w:name w:val="mainparagraph1"/>
    <w:basedOn w:val="Normal"/>
    <w:rsid w:val="003B1823"/>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B1823"/>
    <w:pPr>
      <w:spacing w:before="120" w:after="120"/>
      <w:jc w:val="both"/>
    </w:pPr>
    <w:rPr>
      <w:rFonts w:ascii="Arial" w:eastAsia="Times New Roman" w:hAnsi="Arial" w:cs="Arial"/>
      <w:sz w:val="26"/>
      <w:szCs w:val="26"/>
      <w:lang w:val="en-US"/>
    </w:rPr>
  </w:style>
  <w:style w:type="paragraph" w:customStyle="1" w:styleId="number1">
    <w:name w:val="number1"/>
    <w:basedOn w:val="Normal"/>
    <w:rsid w:val="003B1823"/>
    <w:pPr>
      <w:jc w:val="both"/>
    </w:pPr>
    <w:rPr>
      <w:rFonts w:ascii="Tahoma" w:eastAsia="Times New Roman" w:hAnsi="Tahoma" w:cs="Tahoma"/>
      <w:szCs w:val="24"/>
      <w:lang w:val="en-US"/>
    </w:rPr>
  </w:style>
  <w:style w:type="character" w:customStyle="1" w:styleId="reflex3-block">
    <w:name w:val="reflex3-block"/>
    <w:basedOn w:val="DefaultParagraphFont"/>
    <w:rsid w:val="003B1823"/>
  </w:style>
  <w:style w:type="character" w:customStyle="1" w:styleId="reflex3-alt">
    <w:name w:val="reflex3-alt"/>
    <w:basedOn w:val="DefaultParagraphFont"/>
    <w:rsid w:val="003B1823"/>
  </w:style>
  <w:style w:type="paragraph" w:customStyle="1" w:styleId="scjnumber1">
    <w:name w:val="scjnumber1"/>
    <w:basedOn w:val="Normal"/>
    <w:rsid w:val="003B1823"/>
    <w:pPr>
      <w:spacing w:after="240"/>
    </w:pPr>
    <w:rPr>
      <w:rFonts w:ascii="Arial" w:eastAsia="Times New Roman" w:hAnsi="Arial" w:cs="Arial"/>
      <w:szCs w:val="24"/>
      <w:lang w:val="en-US"/>
    </w:rPr>
  </w:style>
  <w:style w:type="character" w:customStyle="1" w:styleId="reflex">
    <w:name w:val="reflex"/>
    <w:basedOn w:val="DefaultParagraphFont"/>
    <w:rsid w:val="003B1823"/>
  </w:style>
  <w:style w:type="paragraph" w:customStyle="1" w:styleId="paragraphe">
    <w:name w:val="paragraphe"/>
    <w:basedOn w:val="Normal"/>
    <w:rsid w:val="003B1823"/>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3B1823"/>
  </w:style>
  <w:style w:type="paragraph" w:customStyle="1" w:styleId="SCCLsocSubfileSeparator0">
    <w:name w:val="SCC.Lsoc.SubfileSeparator"/>
    <w:basedOn w:val="Normal"/>
    <w:next w:val="Normal"/>
    <w:link w:val="SCCLsocSubfileSeparatorChar"/>
    <w:rsid w:val="003B1823"/>
    <w:pPr>
      <w:jc w:val="both"/>
    </w:pPr>
    <w:rPr>
      <w:rFonts w:cs="Times New Roman"/>
      <w:b/>
      <w:szCs w:val="24"/>
    </w:rPr>
  </w:style>
  <w:style w:type="character" w:customStyle="1" w:styleId="SCCLsocSubfileSeparatorChar">
    <w:name w:val="SCC.Lsoc.SubfileSeparator Char"/>
    <w:basedOn w:val="DefaultParagraphFont"/>
    <w:link w:val="SCCLsocSubfileSeparator0"/>
    <w:rsid w:val="003B1823"/>
    <w:rPr>
      <w:rFonts w:cs="Times New Roman"/>
      <w:b/>
      <w:szCs w:val="24"/>
      <w:lang w:val="en-CA"/>
    </w:rPr>
  </w:style>
  <w:style w:type="paragraph" w:customStyle="1" w:styleId="s3">
    <w:name w:val="s3"/>
    <w:basedOn w:val="Normal"/>
    <w:rsid w:val="003B1823"/>
    <w:pPr>
      <w:spacing w:before="100" w:beforeAutospacing="1" w:after="100" w:afterAutospacing="1"/>
    </w:pPr>
    <w:rPr>
      <w:rFonts w:cs="Times New Roman"/>
      <w:szCs w:val="24"/>
      <w:lang w:val="en-US"/>
    </w:rPr>
  </w:style>
  <w:style w:type="character" w:customStyle="1" w:styleId="s4">
    <w:name w:val="s4"/>
    <w:basedOn w:val="DefaultParagraphFont"/>
    <w:rsid w:val="003B1823"/>
  </w:style>
  <w:style w:type="character" w:customStyle="1" w:styleId="s5">
    <w:name w:val="s5"/>
    <w:basedOn w:val="DefaultParagraphFont"/>
    <w:rsid w:val="003B1823"/>
  </w:style>
  <w:style w:type="paragraph" w:customStyle="1" w:styleId="paragraphenumrot">
    <w:name w:val="paragraphenumrot"/>
    <w:basedOn w:val="Normal"/>
    <w:rsid w:val="003B1823"/>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3B1823"/>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3B1823"/>
  </w:style>
  <w:style w:type="paragraph" w:customStyle="1" w:styleId="aparanumbering">
    <w:name w:val="aparanumbering"/>
    <w:basedOn w:val="Normal"/>
    <w:rsid w:val="003B1823"/>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3B1823"/>
  </w:style>
  <w:style w:type="paragraph" w:customStyle="1" w:styleId="scjnumber">
    <w:name w:val="scjnumber"/>
    <w:basedOn w:val="Normal"/>
    <w:rsid w:val="003B1823"/>
    <w:pPr>
      <w:spacing w:before="100" w:beforeAutospacing="1" w:after="100" w:afterAutospacing="1"/>
    </w:pPr>
    <w:rPr>
      <w:rFonts w:eastAsia="Times New Roman" w:cs="Times New Roman"/>
      <w:szCs w:val="24"/>
      <w:lang w:val="en-US"/>
    </w:rPr>
  </w:style>
  <w:style w:type="paragraph" w:customStyle="1" w:styleId="body">
    <w:name w:val="body"/>
    <w:basedOn w:val="Normal"/>
    <w:rsid w:val="003B1823"/>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3B1823"/>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3B1823"/>
  </w:style>
  <w:style w:type="paragraph" w:customStyle="1" w:styleId="mainparagraph">
    <w:name w:val="mainparagraph"/>
    <w:basedOn w:val="Normal"/>
    <w:rsid w:val="003B1823"/>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3B1823"/>
    <w:rPr>
      <w:i/>
      <w:iCs/>
    </w:rPr>
  </w:style>
  <w:style w:type="paragraph" w:customStyle="1" w:styleId="stylecause-citation">
    <w:name w:val="stylecause-citation"/>
    <w:basedOn w:val="Normal"/>
    <w:rsid w:val="003B1823"/>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3B1823"/>
    <w:rPr>
      <w:i/>
      <w:iCs/>
      <w:color w:val="4F81BD" w:themeColor="accent1"/>
    </w:rPr>
  </w:style>
  <w:style w:type="paragraph" w:customStyle="1" w:styleId="lib13summary">
    <w:name w:val="lib13summary"/>
    <w:basedOn w:val="Normal"/>
    <w:rsid w:val="003B1823"/>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3B1823"/>
  </w:style>
  <w:style w:type="character" w:customStyle="1" w:styleId="fontstyle01">
    <w:name w:val="fontstyle01"/>
    <w:basedOn w:val="DefaultParagraphFont"/>
    <w:rsid w:val="003B182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3B1823"/>
    <w:rPr>
      <w:rFonts w:ascii="TimesNewRomanPS-ItalicMT" w:hAnsi="TimesNewRomanPS-ItalicMT" w:hint="default"/>
      <w:b w:val="0"/>
      <w:bCs w:val="0"/>
      <w:i/>
      <w:iCs/>
      <w:color w:val="000000"/>
      <w:sz w:val="24"/>
      <w:szCs w:val="24"/>
    </w:rPr>
  </w:style>
  <w:style w:type="paragraph" w:customStyle="1" w:styleId="citation">
    <w:name w:val="citation"/>
    <w:basedOn w:val="Normal"/>
    <w:rsid w:val="003B1823"/>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3B1823"/>
  </w:style>
  <w:style w:type="paragraph" w:customStyle="1" w:styleId="felskynumbering12">
    <w:name w:val="felskynumbering12"/>
    <w:basedOn w:val="Normal"/>
    <w:rsid w:val="003B1823"/>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95532226">
      <w:bodyDiv w:val="1"/>
      <w:marLeft w:val="0"/>
      <w:marRight w:val="0"/>
      <w:marTop w:val="0"/>
      <w:marBottom w:val="0"/>
      <w:divBdr>
        <w:top w:val="none" w:sz="0" w:space="0" w:color="auto"/>
        <w:left w:val="none" w:sz="0" w:space="0" w:color="auto"/>
        <w:bottom w:val="none" w:sz="0" w:space="0" w:color="auto"/>
        <w:right w:val="none" w:sz="0" w:space="0" w:color="auto"/>
      </w:divBdr>
      <w:divsChild>
        <w:div w:id="1471828075">
          <w:marLeft w:val="-225"/>
          <w:marRight w:val="-225"/>
          <w:marTop w:val="60"/>
          <w:marBottom w:val="60"/>
          <w:divBdr>
            <w:top w:val="none" w:sz="0" w:space="0" w:color="auto"/>
            <w:left w:val="none" w:sz="0" w:space="0" w:color="auto"/>
            <w:bottom w:val="none" w:sz="0" w:space="0" w:color="auto"/>
            <w:right w:val="none" w:sz="0" w:space="0" w:color="auto"/>
          </w:divBdr>
          <w:divsChild>
            <w:div w:id="1237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2/2022bcca394/2022bcca394.html?autocompleteStr=2022%20BCCA%20394&amp;autocompletePos=1" TargetMode="External"/><Relationship Id="rId26" Type="http://schemas.openxmlformats.org/officeDocument/2006/relationships/hyperlink" Target="https://www.canlii.org/en/ca/fca/doc/2022/2022fca195/2022fca195.html?autocompleteStr=2022%20FCA%20195&amp;autocompletePos=1" TargetMode="External"/><Relationship Id="rId39" Type="http://schemas.openxmlformats.org/officeDocument/2006/relationships/hyperlink" Target="https://www.canlii.org/fr/qc/qcca/doc/2022/2022qcca549/2022qcca549.pdf" TargetMode="External"/><Relationship Id="rId21" Type="http://schemas.openxmlformats.org/officeDocument/2006/relationships/hyperlink" Target="https://www.canlii.org/en/on/onsc/doc/2021/2021onsc2575/2021onsc2575.html" TargetMode="External"/><Relationship Id="rId34" Type="http://schemas.openxmlformats.org/officeDocument/2006/relationships/hyperlink" Target="https://canlii.ca/t/jh4w0" TargetMode="External"/><Relationship Id="rId42" Type="http://schemas.openxmlformats.org/officeDocument/2006/relationships/hyperlink" Target="https://canlii.ca/t/jk2r5" TargetMode="External"/><Relationship Id="rId47" Type="http://schemas.openxmlformats.org/officeDocument/2006/relationships/hyperlink" Target="https://canlii.ca/t/hsg7q" TargetMode="External"/><Relationship Id="rId50" Type="http://schemas.openxmlformats.org/officeDocument/2006/relationships/hyperlink" Target="https://canlii.ca/t/fwzn9" TargetMode="External"/><Relationship Id="rId55" Type="http://schemas.openxmlformats.org/officeDocument/2006/relationships/header" Target="header4.xml"/><Relationship Id="rId63" Type="http://schemas.openxmlformats.org/officeDocument/2006/relationships/footer" Target="footer7.xml"/><Relationship Id="rId68" Type="http://schemas.openxmlformats.org/officeDocument/2006/relationships/header" Target="header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canlii.ca/t/jrrnd" TargetMode="External"/><Relationship Id="rId29" Type="http://schemas.openxmlformats.org/officeDocument/2006/relationships/hyperlink" Target="https://canlii.ca/t/jkgkk" TargetMode="External"/><Relationship Id="rId11" Type="http://schemas.openxmlformats.org/officeDocument/2006/relationships/header" Target="header1.xml"/><Relationship Id="rId24" Type="http://schemas.openxmlformats.org/officeDocument/2006/relationships/hyperlink" Target="https://www.canlii.org/en/on/onca/doc/2022/2022onca769/2022onca769.html?autocompleteStr=2022%20onca%20769&amp;autocompletePos=1" TargetMode="External"/><Relationship Id="rId32" Type="http://schemas.openxmlformats.org/officeDocument/2006/relationships/hyperlink" Target="https://www.canlii.org/en/on/onsc/doc/2021/2021onsc7094/2021onsc7094.html" TargetMode="External"/><Relationship Id="rId37" Type="http://schemas.openxmlformats.org/officeDocument/2006/relationships/hyperlink" Target="https://canlii.ca/t/jtm1h" TargetMode="External"/><Relationship Id="rId40" Type="http://schemas.openxmlformats.org/officeDocument/2006/relationships/hyperlink" Target="https://www.canlii.org/fr/qc/qccs/doc/2021/2021qccs5319/2021qccs5319.pdf" TargetMode="External"/><Relationship Id="rId45" Type="http://schemas.openxmlformats.org/officeDocument/2006/relationships/hyperlink" Target="https://www.canlii.org/fr/ca/caf/doc/2022/2022caf156/2022caf156.html" TargetMode="External"/><Relationship Id="rId53" Type="http://schemas.openxmlformats.org/officeDocument/2006/relationships/hyperlink" Target="https://canlii.ca/t/hvk24" TargetMode="External"/><Relationship Id="rId58" Type="http://schemas.openxmlformats.org/officeDocument/2006/relationships/header" Target="header5.xml"/><Relationship Id="rId66" Type="http://schemas.openxmlformats.org/officeDocument/2006/relationships/hyperlink" Target="https://decisions.scc-csc.ca/scc-csc/scc-csc/en/item/19979/index.do" TargetMode="External"/><Relationship Id="rId7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canlii.ca/t/jrrnd" TargetMode="External"/><Relationship Id="rId23" Type="http://schemas.openxmlformats.org/officeDocument/2006/relationships/hyperlink" Target="https://www.canlii.org/en/on/onsc/doc/2021/2021onsc2575/2021onsc2575.html" TargetMode="External"/><Relationship Id="rId28" Type="http://schemas.openxmlformats.org/officeDocument/2006/relationships/hyperlink" Target="https://canlii.ca/t/jkgkk" TargetMode="External"/><Relationship Id="rId36" Type="http://schemas.openxmlformats.org/officeDocument/2006/relationships/hyperlink" Target="https://canlii.ca/t/jh4w0" TargetMode="External"/><Relationship Id="rId49" Type="http://schemas.openxmlformats.org/officeDocument/2006/relationships/hyperlink" Target="https://canlii.ca/t/hsg7q" TargetMode="External"/><Relationship Id="rId57" Type="http://schemas.openxmlformats.org/officeDocument/2006/relationships/footer" Target="footer4.xml"/><Relationship Id="rId61" Type="http://schemas.openxmlformats.org/officeDocument/2006/relationships/header" Target="header7.xml"/><Relationship Id="rId10" Type="http://schemas.openxmlformats.org/officeDocument/2006/relationships/hyperlink" Target="https://www.scc-csc.ca" TargetMode="External"/><Relationship Id="rId19" Type="http://schemas.openxmlformats.org/officeDocument/2006/relationships/hyperlink" Target="https://www.canlii.org/en/on/onca/doc/2018/2018onca590/2018onca590.html?resultIndex=1" TargetMode="External"/><Relationship Id="rId31" Type="http://schemas.openxmlformats.org/officeDocument/2006/relationships/hyperlink" Target="https://www.canlii.org/en/on/onca/doc/2022/2022onca774/2022onca774.html" TargetMode="External"/><Relationship Id="rId44" Type="http://schemas.openxmlformats.org/officeDocument/2006/relationships/hyperlink" Target="https://www.canlii.org/fr/ca/cfpi/doc/2021/2021cf942/2021cf942.html" TargetMode="External"/><Relationship Id="rId52" Type="http://schemas.openxmlformats.org/officeDocument/2006/relationships/hyperlink" Target="https://canlii.ca/t/fwzn9" TargetMode="External"/><Relationship Id="rId60" Type="http://schemas.openxmlformats.org/officeDocument/2006/relationships/header" Target="header6.xml"/><Relationship Id="rId65" Type="http://schemas.openxmlformats.org/officeDocument/2006/relationships/footer" Target="footer8.xml"/><Relationship Id="rId73"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2/2022onca769/2022onca769.html?autocompleteStr=2022%20onca%20769&amp;autocompletePos=1" TargetMode="External"/><Relationship Id="rId27" Type="http://schemas.openxmlformats.org/officeDocument/2006/relationships/hyperlink" Target="https://www.canlii.org/en/ca/fca/doc/2022/2022fca195/2022fca195.html?autocompleteStr=2022%20FCA%20195&amp;autocompletePos=1" TargetMode="External"/><Relationship Id="rId30" Type="http://schemas.openxmlformats.org/officeDocument/2006/relationships/hyperlink" Target="https://www.canlii.org/en/on/onsc/doc/2021/2021onsc7094/2021onsc7094.html" TargetMode="External"/><Relationship Id="rId35" Type="http://schemas.openxmlformats.org/officeDocument/2006/relationships/hyperlink" Target="https://canlii.ca/t/jtm1h" TargetMode="External"/><Relationship Id="rId43" Type="http://schemas.openxmlformats.org/officeDocument/2006/relationships/hyperlink" Target="https://www.canlii.org/fr/ca/caf/doc/2022/2022caf156/2022caf156.html" TargetMode="External"/><Relationship Id="rId48" Type="http://schemas.openxmlformats.org/officeDocument/2006/relationships/hyperlink" Target="https://canlii.ca/t/gjk4c" TargetMode="External"/><Relationship Id="rId56" Type="http://schemas.openxmlformats.org/officeDocument/2006/relationships/footer" Target="footer3.xml"/><Relationship Id="rId64" Type="http://schemas.openxmlformats.org/officeDocument/2006/relationships/header" Target="header8.xml"/><Relationship Id="rId69" Type="http://schemas.openxmlformats.org/officeDocument/2006/relationships/header" Target="header10.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anlii.ca/t/hvk24" TargetMode="External"/><Relationship Id="rId72"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ca/doc/2022/2022bcca394/2022bcca394.html?autocompleteStr=2022%20BCCA%20394&amp;autocompletePos=1" TargetMode="External"/><Relationship Id="rId25" Type="http://schemas.openxmlformats.org/officeDocument/2006/relationships/hyperlink" Target="https://www.canlii.org/en/ca/tcc/doc/2021/2021tcc33/2021tcc33.html?autocompleteStr=2021%20TCC%2033&amp;autocompletePos=1" TargetMode="External"/><Relationship Id="rId33" Type="http://schemas.openxmlformats.org/officeDocument/2006/relationships/hyperlink" Target="https://www.canlii.org/en/on/onca/doc/2022/2022onca774/2022onca774.html" TargetMode="External"/><Relationship Id="rId38" Type="http://schemas.openxmlformats.org/officeDocument/2006/relationships/hyperlink" Target="https://www.canlii.org/fr/qc/qccs/doc/2021/2021qccs5319/2021qccs5319.pdf" TargetMode="External"/><Relationship Id="rId46" Type="http://schemas.openxmlformats.org/officeDocument/2006/relationships/hyperlink" Target="https://canlii.ca/t/gjk4c" TargetMode="External"/><Relationship Id="rId59" Type="http://schemas.openxmlformats.org/officeDocument/2006/relationships/footer" Target="footer5.xml"/><Relationship Id="rId67" Type="http://schemas.openxmlformats.org/officeDocument/2006/relationships/hyperlink" Target="https://decisions.scc-csc.ca/scc-csc/scc-csc/fr/item/19979/index.do" TargetMode="External"/><Relationship Id="rId20" Type="http://schemas.openxmlformats.org/officeDocument/2006/relationships/hyperlink" Target="https://www.canlii.org/en/on/onca/doc/2018/2018onca590/2018onca590.html?resultIndex=1" TargetMode="External"/><Relationship Id="rId41" Type="http://schemas.openxmlformats.org/officeDocument/2006/relationships/hyperlink" Target="https://www.canlii.org/fr/qc/qcca/doc/2022/2022qcca549/2022qcca549.pdf" TargetMode="External"/><Relationship Id="rId54" Type="http://schemas.openxmlformats.org/officeDocument/2006/relationships/header" Target="header3.xml"/><Relationship Id="rId62" Type="http://schemas.openxmlformats.org/officeDocument/2006/relationships/footer" Target="footer6.xml"/><Relationship Id="rId70" Type="http://schemas.openxmlformats.org/officeDocument/2006/relationships/footer" Target="footer9.xm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FB93-7ECE-42F6-840C-0F9E500A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33</Pages>
  <Words>12538</Words>
  <Characters>71470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2023-04-21T13:37:00Z</dcterms:created>
  <dcterms:modified xsi:type="dcterms:W3CDTF">2023-06-30T13:31:00Z</dcterms:modified>
</cp:coreProperties>
</file>