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0C6A40" w:rsidTr="00F138C1">
        <w:tc>
          <w:tcPr>
            <w:tcW w:w="9648" w:type="dxa"/>
            <w:gridSpan w:val="3"/>
          </w:tcPr>
          <w:p w:rsidR="008C2D9E" w:rsidRPr="000C6A40" w:rsidRDefault="008C2D9E" w:rsidP="00F138C1">
            <w:pPr>
              <w:tabs>
                <w:tab w:val="left" w:pos="6075"/>
              </w:tabs>
              <w:jc w:val="center"/>
              <w:rPr>
                <w:b/>
                <w:sz w:val="32"/>
                <w:szCs w:val="32"/>
                <w:lang w:val="fr-CA"/>
              </w:rPr>
            </w:pPr>
            <w:r w:rsidRPr="000C6A40">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0C6A40" w:rsidRDefault="008C2D9E" w:rsidP="00F138C1">
            <w:pPr>
              <w:tabs>
                <w:tab w:val="left" w:pos="6075"/>
              </w:tabs>
              <w:jc w:val="center"/>
              <w:rPr>
                <w:b/>
                <w:sz w:val="32"/>
                <w:szCs w:val="32"/>
                <w:lang w:val="fr-CA"/>
              </w:rPr>
            </w:pPr>
          </w:p>
        </w:tc>
      </w:tr>
      <w:tr w:rsidR="00F138C1" w:rsidRPr="000C6A40" w:rsidTr="00F138C1">
        <w:tc>
          <w:tcPr>
            <w:tcW w:w="4599" w:type="dxa"/>
            <w:tcMar>
              <w:top w:w="284" w:type="dxa"/>
            </w:tcMar>
          </w:tcPr>
          <w:p w:rsidR="00F138C1" w:rsidRPr="000C6A40" w:rsidRDefault="00F138C1" w:rsidP="00F138C1">
            <w:pPr>
              <w:tabs>
                <w:tab w:val="left" w:pos="6075"/>
              </w:tabs>
              <w:jc w:val="center"/>
              <w:rPr>
                <w:b/>
                <w:sz w:val="32"/>
                <w:szCs w:val="32"/>
              </w:rPr>
            </w:pPr>
            <w:r w:rsidRPr="000C6A40">
              <w:rPr>
                <w:b/>
                <w:sz w:val="32"/>
                <w:szCs w:val="32"/>
              </w:rPr>
              <w:t>SUPREME COURT OF CANADA</w:t>
            </w:r>
          </w:p>
        </w:tc>
        <w:tc>
          <w:tcPr>
            <w:tcW w:w="483" w:type="dxa"/>
          </w:tcPr>
          <w:p w:rsidR="00F138C1" w:rsidRPr="000C6A40" w:rsidRDefault="00F138C1" w:rsidP="00F138C1">
            <w:pPr>
              <w:tabs>
                <w:tab w:val="left" w:pos="6075"/>
              </w:tabs>
              <w:jc w:val="center"/>
              <w:rPr>
                <w:sz w:val="32"/>
                <w:szCs w:val="32"/>
              </w:rPr>
            </w:pPr>
          </w:p>
        </w:tc>
        <w:tc>
          <w:tcPr>
            <w:tcW w:w="4566" w:type="dxa"/>
            <w:tcMar>
              <w:top w:w="284" w:type="dxa"/>
            </w:tcMar>
          </w:tcPr>
          <w:p w:rsidR="00F138C1" w:rsidRPr="000C6A40" w:rsidRDefault="00F138C1" w:rsidP="00F138C1">
            <w:pPr>
              <w:tabs>
                <w:tab w:val="left" w:pos="6075"/>
              </w:tabs>
              <w:jc w:val="center"/>
              <w:rPr>
                <w:b/>
                <w:sz w:val="32"/>
                <w:szCs w:val="32"/>
                <w:lang w:val="fr-CA"/>
              </w:rPr>
            </w:pPr>
            <w:r w:rsidRPr="000C6A40">
              <w:rPr>
                <w:b/>
                <w:sz w:val="32"/>
                <w:szCs w:val="32"/>
                <w:lang w:val="fr-CA"/>
              </w:rPr>
              <w:t>COUR SUPRÊME DU CANADA</w:t>
            </w:r>
          </w:p>
        </w:tc>
      </w:tr>
      <w:tr w:rsidR="00F138C1" w:rsidRPr="000C6A40" w:rsidTr="00F138C1">
        <w:tc>
          <w:tcPr>
            <w:tcW w:w="4599" w:type="dxa"/>
            <w:tcMar>
              <w:top w:w="567" w:type="dxa"/>
            </w:tcMar>
          </w:tcPr>
          <w:p w:rsidR="00F138C1" w:rsidRPr="000C6A40" w:rsidRDefault="00F138C1" w:rsidP="00F138C1">
            <w:pPr>
              <w:tabs>
                <w:tab w:val="left" w:pos="6075"/>
              </w:tabs>
              <w:jc w:val="center"/>
              <w:rPr>
                <w:sz w:val="28"/>
                <w:szCs w:val="28"/>
              </w:rPr>
            </w:pPr>
            <w:r w:rsidRPr="000C6A40">
              <w:rPr>
                <w:sz w:val="28"/>
                <w:szCs w:val="28"/>
              </w:rPr>
              <w:t>BULLETIN OF</w:t>
            </w:r>
            <w:r w:rsidRPr="000C6A40">
              <w:rPr>
                <w:sz w:val="28"/>
                <w:szCs w:val="28"/>
              </w:rPr>
              <w:br/>
              <w:t xml:space="preserve"> PROCEEDINGS</w:t>
            </w:r>
          </w:p>
        </w:tc>
        <w:tc>
          <w:tcPr>
            <w:tcW w:w="483" w:type="dxa"/>
          </w:tcPr>
          <w:p w:rsidR="00F138C1" w:rsidRPr="000C6A40" w:rsidRDefault="00F138C1" w:rsidP="00F138C1">
            <w:pPr>
              <w:tabs>
                <w:tab w:val="left" w:pos="6075"/>
              </w:tabs>
            </w:pPr>
          </w:p>
        </w:tc>
        <w:tc>
          <w:tcPr>
            <w:tcW w:w="4566" w:type="dxa"/>
            <w:tcMar>
              <w:top w:w="567" w:type="dxa"/>
            </w:tcMar>
          </w:tcPr>
          <w:p w:rsidR="00F138C1" w:rsidRPr="000C6A40" w:rsidRDefault="00F138C1" w:rsidP="00F138C1">
            <w:pPr>
              <w:tabs>
                <w:tab w:val="left" w:pos="6075"/>
              </w:tabs>
              <w:jc w:val="center"/>
              <w:rPr>
                <w:sz w:val="28"/>
                <w:szCs w:val="28"/>
                <w:lang w:val="fr-CA"/>
              </w:rPr>
            </w:pPr>
            <w:r w:rsidRPr="000C6A40">
              <w:rPr>
                <w:sz w:val="28"/>
                <w:szCs w:val="28"/>
                <w:lang w:val="fr-CA"/>
              </w:rPr>
              <w:t>BULLETIN DES</w:t>
            </w:r>
            <w:r w:rsidRPr="000C6A40">
              <w:rPr>
                <w:sz w:val="28"/>
                <w:szCs w:val="28"/>
                <w:lang w:val="fr-CA"/>
              </w:rPr>
              <w:br/>
              <w:t xml:space="preserve"> PROCÉDURES</w:t>
            </w:r>
          </w:p>
        </w:tc>
      </w:tr>
      <w:tr w:rsidR="00F138C1" w:rsidRPr="000C6A40" w:rsidTr="00F138C1">
        <w:tc>
          <w:tcPr>
            <w:tcW w:w="4599" w:type="dxa"/>
            <w:tcMar>
              <w:top w:w="567" w:type="dxa"/>
            </w:tcMar>
          </w:tcPr>
          <w:p w:rsidR="00F138C1" w:rsidRPr="000C6A40" w:rsidRDefault="00F138C1" w:rsidP="00F138C1">
            <w:pPr>
              <w:tabs>
                <w:tab w:val="left" w:pos="6075"/>
              </w:tabs>
              <w:jc w:val="both"/>
              <w:rPr>
                <w:rFonts w:ascii="Arial" w:hAnsi="Arial" w:cs="Arial"/>
                <w:i/>
                <w:sz w:val="20"/>
                <w:szCs w:val="20"/>
              </w:rPr>
            </w:pPr>
            <w:r w:rsidRPr="000C6A40">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0C6A40"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0C6A40" w:rsidRDefault="00F138C1" w:rsidP="00F138C1">
            <w:pPr>
              <w:tabs>
                <w:tab w:val="left" w:pos="6075"/>
              </w:tabs>
              <w:jc w:val="both"/>
              <w:rPr>
                <w:rFonts w:ascii="Arial" w:hAnsi="Arial" w:cs="Arial"/>
                <w:i/>
                <w:sz w:val="20"/>
                <w:szCs w:val="20"/>
                <w:lang w:val="fr-CA"/>
              </w:rPr>
            </w:pPr>
            <w:r w:rsidRPr="000C6A40">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0C6A40" w:rsidTr="00F138C1">
        <w:tc>
          <w:tcPr>
            <w:tcW w:w="4599" w:type="dxa"/>
            <w:tcMar>
              <w:top w:w="567" w:type="dxa"/>
            </w:tcMar>
          </w:tcPr>
          <w:p w:rsidR="00F138C1" w:rsidRPr="000C6A40" w:rsidRDefault="00F138C1" w:rsidP="00F138C1">
            <w:pPr>
              <w:tabs>
                <w:tab w:val="left" w:pos="6075"/>
              </w:tabs>
              <w:jc w:val="both"/>
              <w:rPr>
                <w:rFonts w:ascii="Arial" w:hAnsi="Arial" w:cs="Arial"/>
                <w:i/>
                <w:sz w:val="20"/>
                <w:szCs w:val="20"/>
              </w:rPr>
            </w:pPr>
            <w:r w:rsidRPr="000C6A40">
              <w:rPr>
                <w:rFonts w:ascii="Arial" w:hAnsi="Arial" w:cs="Arial"/>
                <w:i/>
                <w:sz w:val="20"/>
                <w:szCs w:val="20"/>
              </w:rPr>
              <w:t>During Court sessions, the Bulletin is usually issued weekly.</w:t>
            </w:r>
          </w:p>
        </w:tc>
        <w:tc>
          <w:tcPr>
            <w:tcW w:w="483" w:type="dxa"/>
          </w:tcPr>
          <w:p w:rsidR="00F138C1" w:rsidRPr="000C6A40"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0C6A40" w:rsidRDefault="00F138C1" w:rsidP="00F138C1">
            <w:pPr>
              <w:tabs>
                <w:tab w:val="left" w:pos="6075"/>
              </w:tabs>
              <w:jc w:val="both"/>
              <w:rPr>
                <w:rFonts w:ascii="Arial" w:hAnsi="Arial" w:cs="Arial"/>
                <w:i/>
                <w:sz w:val="20"/>
                <w:szCs w:val="20"/>
                <w:lang w:val="fr-CA"/>
              </w:rPr>
            </w:pPr>
            <w:r w:rsidRPr="000C6A40">
              <w:rPr>
                <w:rFonts w:ascii="Arial" w:hAnsi="Arial" w:cs="Arial"/>
                <w:i/>
                <w:sz w:val="20"/>
                <w:szCs w:val="20"/>
                <w:lang w:val="fr-CA"/>
              </w:rPr>
              <w:t>Le Bulletin paraît en principe toutes les semaines pendant les sessions de la Cour.</w:t>
            </w:r>
          </w:p>
        </w:tc>
      </w:tr>
      <w:tr w:rsidR="00F138C1" w:rsidRPr="000C6A40" w:rsidTr="00F138C1">
        <w:tc>
          <w:tcPr>
            <w:tcW w:w="4599" w:type="dxa"/>
            <w:tcMar>
              <w:top w:w="567" w:type="dxa"/>
            </w:tcMar>
          </w:tcPr>
          <w:p w:rsidR="00F138C1" w:rsidRPr="000C6A40" w:rsidRDefault="00F138C1" w:rsidP="00F138C1">
            <w:pPr>
              <w:tabs>
                <w:tab w:val="left" w:pos="6075"/>
              </w:tabs>
              <w:jc w:val="both"/>
              <w:rPr>
                <w:rFonts w:ascii="Arial" w:hAnsi="Arial" w:cs="Arial"/>
                <w:i/>
                <w:sz w:val="20"/>
                <w:szCs w:val="20"/>
              </w:rPr>
            </w:pPr>
            <w:r w:rsidRPr="000C6A40">
              <w:rPr>
                <w:rFonts w:ascii="Arial" w:hAnsi="Arial" w:cs="Arial"/>
                <w:i/>
                <w:sz w:val="20"/>
                <w:szCs w:val="20"/>
              </w:rPr>
              <w:fldChar w:fldCharType="begin"/>
            </w:r>
            <w:r w:rsidRPr="000C6A40">
              <w:rPr>
                <w:rFonts w:ascii="Arial" w:hAnsi="Arial" w:cs="Arial"/>
                <w:i/>
                <w:sz w:val="20"/>
                <w:szCs w:val="20"/>
              </w:rPr>
              <w:instrText xml:space="preserve"> SEQ CHAPTER \h \r 1</w:instrText>
            </w:r>
            <w:r w:rsidRPr="000C6A40">
              <w:rPr>
                <w:rFonts w:ascii="Arial" w:hAnsi="Arial" w:cs="Arial"/>
                <w:i/>
                <w:sz w:val="20"/>
                <w:szCs w:val="20"/>
              </w:rPr>
              <w:fldChar w:fldCharType="end"/>
            </w:r>
            <w:r w:rsidRPr="000C6A40">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0C6A40"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0C6A40" w:rsidRDefault="00F138C1" w:rsidP="00F138C1">
            <w:pPr>
              <w:tabs>
                <w:tab w:val="left" w:pos="6075"/>
              </w:tabs>
              <w:jc w:val="both"/>
              <w:rPr>
                <w:rFonts w:ascii="Arial" w:hAnsi="Arial" w:cs="Arial"/>
                <w:i/>
                <w:sz w:val="20"/>
                <w:szCs w:val="20"/>
                <w:lang w:val="fr-CA"/>
              </w:rPr>
            </w:pPr>
            <w:r w:rsidRPr="000C6A40">
              <w:rPr>
                <w:rFonts w:ascii="Arial" w:hAnsi="Arial" w:cs="Arial"/>
                <w:i/>
                <w:sz w:val="20"/>
                <w:szCs w:val="20"/>
                <w:lang w:val="fr-CA"/>
              </w:rPr>
              <w:fldChar w:fldCharType="begin"/>
            </w:r>
            <w:r w:rsidRPr="000C6A40">
              <w:rPr>
                <w:rFonts w:ascii="Arial" w:hAnsi="Arial" w:cs="Arial"/>
                <w:i/>
                <w:sz w:val="20"/>
                <w:szCs w:val="20"/>
                <w:lang w:val="fr-CA"/>
              </w:rPr>
              <w:instrText xml:space="preserve"> SEQ CHAPTER \h \r 1</w:instrText>
            </w:r>
            <w:r w:rsidRPr="000C6A40">
              <w:rPr>
                <w:rFonts w:ascii="Arial" w:hAnsi="Arial" w:cs="Arial"/>
                <w:i/>
                <w:sz w:val="20"/>
                <w:szCs w:val="20"/>
                <w:lang w:val="fr-CA"/>
              </w:rPr>
              <w:fldChar w:fldCharType="end"/>
            </w:r>
            <w:r w:rsidRPr="000C6A40">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0C6A40" w:rsidTr="00F138C1">
        <w:tc>
          <w:tcPr>
            <w:tcW w:w="4599" w:type="dxa"/>
            <w:tcMar>
              <w:top w:w="567" w:type="dxa"/>
            </w:tcMar>
          </w:tcPr>
          <w:p w:rsidR="00F138C1" w:rsidRPr="000C6A40" w:rsidRDefault="00F138C1" w:rsidP="00F138C1">
            <w:pPr>
              <w:tabs>
                <w:tab w:val="left" w:pos="6075"/>
              </w:tabs>
              <w:jc w:val="both"/>
              <w:rPr>
                <w:rFonts w:ascii="Arial" w:hAnsi="Arial" w:cs="Arial"/>
                <w:i/>
                <w:sz w:val="20"/>
                <w:szCs w:val="20"/>
              </w:rPr>
            </w:pPr>
            <w:r w:rsidRPr="000C6A40">
              <w:rPr>
                <w:rFonts w:ascii="Arial" w:hAnsi="Arial" w:cs="Arial"/>
                <w:i/>
                <w:sz w:val="20"/>
                <w:szCs w:val="20"/>
                <w:lang w:val="en-US"/>
              </w:rPr>
              <w:t>Please c</w:t>
            </w:r>
            <w:r w:rsidRPr="000C6A40">
              <w:rPr>
                <w:rFonts w:ascii="Arial" w:hAnsi="Arial" w:cs="Arial"/>
                <w:i/>
                <w:sz w:val="20"/>
                <w:szCs w:val="20"/>
              </w:rPr>
              <w:t xml:space="preserve">onsult the Supreme Court of Canada website at </w:t>
            </w:r>
            <w:hyperlink r:id="rId9" w:history="1">
              <w:r w:rsidRPr="000C6A40">
                <w:rPr>
                  <w:rStyle w:val="Hyperlink"/>
                  <w:rFonts w:ascii="Arial" w:hAnsi="Arial" w:cs="Arial"/>
                  <w:i/>
                  <w:sz w:val="20"/>
                  <w:szCs w:val="20"/>
                </w:rPr>
                <w:t>www.scc-csc.ca</w:t>
              </w:r>
            </w:hyperlink>
            <w:r w:rsidRPr="000C6A40">
              <w:rPr>
                <w:rFonts w:ascii="Arial" w:hAnsi="Arial" w:cs="Arial"/>
                <w:i/>
                <w:sz w:val="20"/>
                <w:szCs w:val="20"/>
              </w:rPr>
              <w:t xml:space="preserve"> for more information.</w:t>
            </w:r>
          </w:p>
        </w:tc>
        <w:tc>
          <w:tcPr>
            <w:tcW w:w="483" w:type="dxa"/>
          </w:tcPr>
          <w:p w:rsidR="00F138C1" w:rsidRPr="000C6A40"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0C6A40" w:rsidRDefault="00F138C1" w:rsidP="00F138C1">
            <w:pPr>
              <w:tabs>
                <w:tab w:val="left" w:pos="6075"/>
              </w:tabs>
              <w:jc w:val="both"/>
              <w:rPr>
                <w:rFonts w:ascii="Arial" w:hAnsi="Arial" w:cs="Arial"/>
                <w:i/>
                <w:sz w:val="20"/>
                <w:szCs w:val="20"/>
                <w:lang w:val="fr-CA"/>
              </w:rPr>
            </w:pPr>
            <w:r w:rsidRPr="000C6A40">
              <w:rPr>
                <w:rFonts w:ascii="Arial" w:hAnsi="Arial" w:cs="Arial"/>
                <w:i/>
                <w:sz w:val="20"/>
                <w:szCs w:val="20"/>
                <w:lang w:val="fr-CA"/>
              </w:rPr>
              <w:t xml:space="preserve">Pour de plus amples informations, veuillez consulter le site Web de la Cour suprême du Canada à l’adresse suivante : </w:t>
            </w:r>
            <w:hyperlink r:id="rId10" w:history="1">
              <w:r w:rsidRPr="000C6A40">
                <w:rPr>
                  <w:rStyle w:val="Hyperlink"/>
                  <w:rFonts w:ascii="Arial" w:hAnsi="Arial" w:cs="Arial"/>
                  <w:i/>
                  <w:sz w:val="20"/>
                  <w:szCs w:val="20"/>
                  <w:lang w:val="fr-CA"/>
                </w:rPr>
                <w:t>www.scc-csc.ca</w:t>
              </w:r>
            </w:hyperlink>
            <w:r w:rsidRPr="000C6A40">
              <w:rPr>
                <w:rFonts w:ascii="Arial" w:hAnsi="Arial" w:cs="Arial"/>
                <w:i/>
                <w:sz w:val="20"/>
                <w:szCs w:val="20"/>
                <w:lang w:val="fr-CA"/>
              </w:rPr>
              <w:t xml:space="preserve"> </w:t>
            </w:r>
          </w:p>
        </w:tc>
      </w:tr>
    </w:tbl>
    <w:p w:rsidR="00F138C1" w:rsidRPr="000C6A40"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0C6A40" w:rsidTr="00F138C1">
        <w:tc>
          <w:tcPr>
            <w:tcW w:w="2250" w:type="pct"/>
            <w:tcBorders>
              <w:top w:val="single" w:sz="4" w:space="0" w:color="auto"/>
            </w:tcBorders>
            <w:tcMar>
              <w:top w:w="284" w:type="dxa"/>
              <w:bottom w:w="284" w:type="dxa"/>
            </w:tcMar>
          </w:tcPr>
          <w:p w:rsidR="00F138C1" w:rsidRPr="000C6A40" w:rsidRDefault="00FC7090" w:rsidP="00A00A1A">
            <w:pPr>
              <w:tabs>
                <w:tab w:val="left" w:pos="6075"/>
              </w:tabs>
              <w:rPr>
                <w:rFonts w:ascii="Arial" w:hAnsi="Arial" w:cs="Arial"/>
                <w:i/>
                <w:sz w:val="20"/>
                <w:szCs w:val="20"/>
              </w:rPr>
            </w:pPr>
            <w:r w:rsidRPr="000C6A40">
              <w:rPr>
                <w:lang w:val="fr-CA"/>
              </w:rPr>
              <w:t>J</w:t>
            </w:r>
            <w:r w:rsidR="00A00A1A" w:rsidRPr="000C6A40">
              <w:rPr>
                <w:lang w:val="fr-CA"/>
              </w:rPr>
              <w:t>uly</w:t>
            </w:r>
            <w:r w:rsidR="00F138C1" w:rsidRPr="000C6A40">
              <w:rPr>
                <w:lang w:val="fr-CA"/>
              </w:rPr>
              <w:t xml:space="preserve"> </w:t>
            </w:r>
            <w:r w:rsidR="00A00A1A" w:rsidRPr="000C6A40">
              <w:rPr>
                <w:lang w:val="fr-CA"/>
              </w:rPr>
              <w:t>28</w:t>
            </w:r>
            <w:r w:rsidR="00F138C1" w:rsidRPr="000C6A40">
              <w:rPr>
                <w:lang w:val="fr-CA"/>
              </w:rPr>
              <w:t>, 20</w:t>
            </w:r>
            <w:r w:rsidR="009B36BA" w:rsidRPr="000C6A40">
              <w:rPr>
                <w:lang w:val="fr-CA"/>
              </w:rPr>
              <w:t>2</w:t>
            </w:r>
            <w:r w:rsidRPr="000C6A40">
              <w:rPr>
                <w:lang w:val="fr-CA"/>
              </w:rPr>
              <w:t>3</w:t>
            </w:r>
          </w:p>
        </w:tc>
        <w:tc>
          <w:tcPr>
            <w:tcW w:w="500" w:type="pct"/>
            <w:tcBorders>
              <w:top w:val="single" w:sz="4" w:space="0" w:color="auto"/>
            </w:tcBorders>
            <w:tcMar>
              <w:top w:w="284" w:type="dxa"/>
              <w:bottom w:w="284" w:type="dxa"/>
            </w:tcMar>
          </w:tcPr>
          <w:p w:rsidR="00F138C1" w:rsidRPr="000C6A40" w:rsidRDefault="00F138C1" w:rsidP="00507F8C">
            <w:pPr>
              <w:tabs>
                <w:tab w:val="left" w:pos="6075"/>
              </w:tabs>
              <w:jc w:val="center"/>
              <w:rPr>
                <w:rFonts w:ascii="Arial" w:hAnsi="Arial" w:cs="Arial"/>
                <w:i/>
                <w:sz w:val="20"/>
                <w:szCs w:val="20"/>
              </w:rPr>
            </w:pPr>
            <w:r w:rsidRPr="000C6A40">
              <w:rPr>
                <w:lang w:val="fr-CA"/>
              </w:rPr>
              <w:t xml:space="preserve">1 - </w:t>
            </w:r>
            <w:r w:rsidR="00D90CA4" w:rsidRPr="000C6A40">
              <w:rPr>
                <w:lang w:val="fr-CA"/>
              </w:rPr>
              <w:t>3</w:t>
            </w:r>
            <w:r w:rsidR="00507F8C" w:rsidRPr="000C6A40">
              <w:rPr>
                <w:lang w:val="fr-CA"/>
              </w:rPr>
              <w:t>6</w:t>
            </w:r>
          </w:p>
        </w:tc>
        <w:tc>
          <w:tcPr>
            <w:tcW w:w="2250" w:type="pct"/>
            <w:tcBorders>
              <w:top w:val="single" w:sz="4" w:space="0" w:color="auto"/>
            </w:tcBorders>
            <w:tcMar>
              <w:top w:w="284" w:type="dxa"/>
              <w:bottom w:w="284" w:type="dxa"/>
            </w:tcMar>
          </w:tcPr>
          <w:p w:rsidR="00F138C1" w:rsidRPr="000C6A40" w:rsidRDefault="00F138C1" w:rsidP="00A00A1A">
            <w:pPr>
              <w:tabs>
                <w:tab w:val="left" w:pos="6075"/>
              </w:tabs>
              <w:jc w:val="right"/>
              <w:rPr>
                <w:rFonts w:ascii="Arial" w:hAnsi="Arial" w:cs="Arial"/>
                <w:i/>
                <w:sz w:val="20"/>
                <w:szCs w:val="20"/>
                <w:lang w:val="fr-CA"/>
              </w:rPr>
            </w:pPr>
            <w:r w:rsidRPr="000C6A40">
              <w:rPr>
                <w:lang w:val="fr-CA"/>
              </w:rPr>
              <w:t xml:space="preserve">Le </w:t>
            </w:r>
            <w:r w:rsidR="00A00A1A" w:rsidRPr="000C6A40">
              <w:rPr>
                <w:lang w:val="fr-CA"/>
              </w:rPr>
              <w:t>28</w:t>
            </w:r>
            <w:r w:rsidRPr="000C6A40">
              <w:rPr>
                <w:lang w:val="fr-CA"/>
              </w:rPr>
              <w:t xml:space="preserve"> </w:t>
            </w:r>
            <w:r w:rsidR="00FC7090" w:rsidRPr="000C6A40">
              <w:rPr>
                <w:lang w:val="fr-CA"/>
              </w:rPr>
              <w:t>j</w:t>
            </w:r>
            <w:r w:rsidR="00A00A1A" w:rsidRPr="000C6A40">
              <w:rPr>
                <w:lang w:val="fr-CA"/>
              </w:rPr>
              <w:t>uillet</w:t>
            </w:r>
            <w:r w:rsidR="00BE5B3E" w:rsidRPr="000C6A40">
              <w:rPr>
                <w:lang w:val="fr-CA"/>
              </w:rPr>
              <w:t xml:space="preserve"> </w:t>
            </w:r>
            <w:r w:rsidRPr="000C6A40">
              <w:rPr>
                <w:lang w:val="fr-CA"/>
              </w:rPr>
              <w:t>202</w:t>
            </w:r>
            <w:r w:rsidR="00FC7090" w:rsidRPr="000C6A40">
              <w:rPr>
                <w:lang w:val="fr-CA"/>
              </w:rPr>
              <w:t>3</w:t>
            </w:r>
          </w:p>
        </w:tc>
      </w:tr>
      <w:tr w:rsidR="00F138C1" w:rsidRPr="000C6A40" w:rsidTr="00F138C1">
        <w:tc>
          <w:tcPr>
            <w:tcW w:w="2250" w:type="pct"/>
            <w:tcBorders>
              <w:bottom w:val="single" w:sz="4" w:space="0" w:color="auto"/>
            </w:tcBorders>
            <w:tcMar>
              <w:top w:w="284" w:type="dxa"/>
              <w:bottom w:w="284" w:type="dxa"/>
            </w:tcMar>
          </w:tcPr>
          <w:p w:rsidR="00F138C1" w:rsidRPr="000C6A40" w:rsidRDefault="00F138C1" w:rsidP="00FC7090">
            <w:pPr>
              <w:tabs>
                <w:tab w:val="left" w:pos="6075"/>
              </w:tabs>
              <w:rPr>
                <w:rFonts w:ascii="Arial" w:hAnsi="Arial" w:cs="Arial"/>
                <w:i/>
                <w:sz w:val="20"/>
                <w:szCs w:val="20"/>
              </w:rPr>
            </w:pPr>
            <w:r w:rsidRPr="000C6A40">
              <w:rPr>
                <w:sz w:val="18"/>
                <w:szCs w:val="18"/>
                <w:lang w:val="en-US"/>
              </w:rPr>
              <w:t>© Supreme Court of Canada (202</w:t>
            </w:r>
            <w:r w:rsidR="00FC7090" w:rsidRPr="000C6A40">
              <w:rPr>
                <w:sz w:val="18"/>
                <w:szCs w:val="18"/>
                <w:lang w:val="en-US"/>
              </w:rPr>
              <w:t>3</w:t>
            </w:r>
            <w:r w:rsidRPr="000C6A40">
              <w:rPr>
                <w:sz w:val="18"/>
                <w:szCs w:val="18"/>
                <w:lang w:val="en-US"/>
              </w:rPr>
              <w:t>)</w:t>
            </w:r>
            <w:r w:rsidRPr="000C6A40">
              <w:rPr>
                <w:sz w:val="18"/>
                <w:szCs w:val="18"/>
                <w:lang w:val="en-US"/>
              </w:rPr>
              <w:br/>
              <w:t>ISSN 1918-8358 (Online)</w:t>
            </w:r>
          </w:p>
        </w:tc>
        <w:tc>
          <w:tcPr>
            <w:tcW w:w="500" w:type="pct"/>
            <w:tcBorders>
              <w:bottom w:val="single" w:sz="4" w:space="0" w:color="auto"/>
            </w:tcBorders>
            <w:tcMar>
              <w:top w:w="284" w:type="dxa"/>
              <w:bottom w:w="284" w:type="dxa"/>
            </w:tcMar>
          </w:tcPr>
          <w:p w:rsidR="00F138C1" w:rsidRPr="000C6A40"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0C6A40" w:rsidRDefault="00F138C1" w:rsidP="00FC7090">
            <w:pPr>
              <w:tabs>
                <w:tab w:val="left" w:pos="6075"/>
              </w:tabs>
              <w:jc w:val="right"/>
              <w:rPr>
                <w:rFonts w:ascii="Arial" w:hAnsi="Arial" w:cs="Arial"/>
                <w:i/>
                <w:sz w:val="20"/>
                <w:szCs w:val="20"/>
                <w:lang w:val="fr-CA"/>
              </w:rPr>
            </w:pPr>
            <w:r w:rsidRPr="000C6A40">
              <w:rPr>
                <w:sz w:val="18"/>
                <w:szCs w:val="18"/>
                <w:lang w:val="fr-CA"/>
              </w:rPr>
              <w:t>© Cour suprême du Canada (202</w:t>
            </w:r>
            <w:r w:rsidR="00FC7090" w:rsidRPr="000C6A40">
              <w:rPr>
                <w:sz w:val="18"/>
                <w:szCs w:val="18"/>
                <w:lang w:val="fr-CA"/>
              </w:rPr>
              <w:t>3</w:t>
            </w:r>
            <w:r w:rsidRPr="000C6A40">
              <w:rPr>
                <w:sz w:val="18"/>
                <w:szCs w:val="18"/>
                <w:lang w:val="fr-CA"/>
              </w:rPr>
              <w:t>)</w:t>
            </w:r>
            <w:r w:rsidRPr="000C6A40">
              <w:rPr>
                <w:sz w:val="18"/>
                <w:szCs w:val="18"/>
                <w:lang w:val="fr-CA"/>
              </w:rPr>
              <w:br/>
              <w:t>ISSN 1918-8358 (En ligne)</w:t>
            </w:r>
          </w:p>
        </w:tc>
      </w:tr>
    </w:tbl>
    <w:p w:rsidR="0030050B" w:rsidRPr="000C6A40" w:rsidRDefault="0030050B" w:rsidP="00F138C1">
      <w:pPr>
        <w:tabs>
          <w:tab w:val="left" w:pos="6075"/>
        </w:tabs>
        <w:rPr>
          <w:lang w:val="fr-CA"/>
        </w:rPr>
      </w:pPr>
    </w:p>
    <w:p w:rsidR="00560DF1" w:rsidRPr="000C6A40" w:rsidRDefault="00560DF1" w:rsidP="0095096B">
      <w:pPr>
        <w:tabs>
          <w:tab w:val="right" w:pos="9360"/>
        </w:tabs>
        <w:rPr>
          <w:lang w:val="fr-CA"/>
        </w:rPr>
      </w:pPr>
    </w:p>
    <w:p w:rsidR="00F138C1" w:rsidRPr="000C6A40"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0C6A40" w:rsidRDefault="00DC6B2E" w:rsidP="00693C38">
          <w:pPr>
            <w:pStyle w:val="Title"/>
            <w:jc w:val="center"/>
            <w:rPr>
              <w:rFonts w:ascii="Times New Roman" w:hAnsi="Times New Roman" w:cs="Times New Roman"/>
              <w:b/>
              <w:sz w:val="24"/>
              <w:szCs w:val="28"/>
              <w:lang w:val="fr-CA"/>
            </w:rPr>
          </w:pPr>
          <w:r w:rsidRPr="000C6A40">
            <w:rPr>
              <w:rFonts w:ascii="Times New Roman" w:hAnsi="Times New Roman" w:cs="Times New Roman"/>
              <w:b/>
              <w:sz w:val="24"/>
              <w:szCs w:val="28"/>
              <w:lang w:val="fr-CA"/>
            </w:rPr>
            <w:t>Contents</w:t>
          </w:r>
        </w:p>
        <w:p w:rsidR="00693C38" w:rsidRPr="000C6A40" w:rsidRDefault="00DC6B2E" w:rsidP="00693C38">
          <w:pPr>
            <w:jc w:val="center"/>
            <w:rPr>
              <w:b/>
              <w:szCs w:val="28"/>
              <w:lang w:val="fr-CA"/>
            </w:rPr>
          </w:pPr>
          <w:r w:rsidRPr="000C6A40">
            <w:rPr>
              <w:b/>
              <w:szCs w:val="28"/>
              <w:lang w:val="fr-CA"/>
            </w:rPr>
            <w:t>Table des matières</w:t>
          </w:r>
        </w:p>
        <w:p w:rsidR="00693C38" w:rsidRPr="000C6A40" w:rsidRDefault="00693C38" w:rsidP="00693C38">
          <w:pPr>
            <w:rPr>
              <w:lang w:val="fr-CA"/>
            </w:rPr>
          </w:pPr>
        </w:p>
        <w:p w:rsidR="006237AD" w:rsidRPr="000C6A40" w:rsidRDefault="00DC6B2E">
          <w:pPr>
            <w:pStyle w:val="TOC1"/>
            <w:tabs>
              <w:tab w:val="right" w:leader="dot" w:pos="9638"/>
            </w:tabs>
            <w:rPr>
              <w:rFonts w:asciiTheme="minorHAnsi" w:eastAsiaTheme="minorEastAsia" w:hAnsiTheme="minorHAnsi"/>
              <w:noProof/>
              <w:sz w:val="22"/>
              <w:lang w:val="en-US"/>
            </w:rPr>
          </w:pPr>
          <w:r w:rsidRPr="000C6A40">
            <w:rPr>
              <w:b/>
              <w:bCs/>
              <w:noProof/>
            </w:rPr>
            <w:fldChar w:fldCharType="begin"/>
          </w:r>
          <w:r w:rsidRPr="000C6A40">
            <w:rPr>
              <w:b/>
              <w:bCs/>
              <w:noProof/>
            </w:rPr>
            <w:instrText xml:space="preserve"> TOC \o "1-3" \h \z \u </w:instrText>
          </w:r>
          <w:r w:rsidRPr="000C6A40">
            <w:rPr>
              <w:b/>
              <w:bCs/>
              <w:noProof/>
            </w:rPr>
            <w:fldChar w:fldCharType="separate"/>
          </w:r>
          <w:hyperlink w:anchor="_Toc141255887" w:history="1">
            <w:r w:rsidR="006237AD" w:rsidRPr="000C6A40">
              <w:rPr>
                <w:rStyle w:val="Hyperlink"/>
                <w:noProof/>
                <w:lang w:val="fr-CA"/>
              </w:rPr>
              <w:t>Applications for leave to appeal filed /  Demandes d’autorisation d’appel déposées</w:t>
            </w:r>
            <w:r w:rsidR="006237AD" w:rsidRPr="000C6A40">
              <w:rPr>
                <w:noProof/>
                <w:webHidden/>
              </w:rPr>
              <w:tab/>
            </w:r>
            <w:r w:rsidR="006237AD" w:rsidRPr="000C6A40">
              <w:rPr>
                <w:noProof/>
                <w:webHidden/>
              </w:rPr>
              <w:fldChar w:fldCharType="begin"/>
            </w:r>
            <w:r w:rsidR="006237AD" w:rsidRPr="000C6A40">
              <w:rPr>
                <w:noProof/>
                <w:webHidden/>
              </w:rPr>
              <w:instrText xml:space="preserve"> PAGEREF _Toc141255887 \h </w:instrText>
            </w:r>
            <w:r w:rsidR="006237AD" w:rsidRPr="000C6A40">
              <w:rPr>
                <w:noProof/>
                <w:webHidden/>
              </w:rPr>
            </w:r>
            <w:r w:rsidR="006237AD" w:rsidRPr="000C6A40">
              <w:rPr>
                <w:noProof/>
                <w:webHidden/>
              </w:rPr>
              <w:fldChar w:fldCharType="separate"/>
            </w:r>
            <w:r w:rsidR="000C6A40" w:rsidRPr="000C6A40">
              <w:rPr>
                <w:noProof/>
                <w:webHidden/>
              </w:rPr>
              <w:t>1</w:t>
            </w:r>
            <w:r w:rsidR="006237AD" w:rsidRPr="000C6A40">
              <w:rPr>
                <w:noProof/>
                <w:webHidden/>
              </w:rPr>
              <w:fldChar w:fldCharType="end"/>
            </w:r>
          </w:hyperlink>
        </w:p>
        <w:p w:rsidR="006237AD" w:rsidRPr="000C6A40" w:rsidRDefault="000C6A40">
          <w:pPr>
            <w:pStyle w:val="TOC1"/>
            <w:tabs>
              <w:tab w:val="right" w:leader="dot" w:pos="9638"/>
            </w:tabs>
            <w:rPr>
              <w:rFonts w:asciiTheme="minorHAnsi" w:eastAsiaTheme="minorEastAsia" w:hAnsiTheme="minorHAnsi"/>
              <w:noProof/>
              <w:sz w:val="22"/>
              <w:lang w:val="en-US"/>
            </w:rPr>
          </w:pPr>
          <w:hyperlink w:anchor="_Toc141255888" w:history="1">
            <w:r w:rsidR="006237AD" w:rsidRPr="000C6A40">
              <w:rPr>
                <w:rStyle w:val="Hyperlink"/>
                <w:noProof/>
                <w:lang w:val="fr-CA"/>
              </w:rPr>
              <w:t>Judgments on applications for leave /  Jugements rendus sur les demandes d’autorisation</w:t>
            </w:r>
            <w:r w:rsidR="006237AD" w:rsidRPr="000C6A40">
              <w:rPr>
                <w:noProof/>
                <w:webHidden/>
              </w:rPr>
              <w:tab/>
            </w:r>
            <w:r w:rsidR="006237AD" w:rsidRPr="000C6A40">
              <w:rPr>
                <w:noProof/>
                <w:webHidden/>
              </w:rPr>
              <w:fldChar w:fldCharType="begin"/>
            </w:r>
            <w:r w:rsidR="006237AD" w:rsidRPr="000C6A40">
              <w:rPr>
                <w:noProof/>
                <w:webHidden/>
              </w:rPr>
              <w:instrText xml:space="preserve"> PAGEREF _Toc141255888 \h </w:instrText>
            </w:r>
            <w:r w:rsidR="006237AD" w:rsidRPr="000C6A40">
              <w:rPr>
                <w:noProof/>
                <w:webHidden/>
              </w:rPr>
            </w:r>
            <w:r w:rsidR="006237AD" w:rsidRPr="000C6A40">
              <w:rPr>
                <w:noProof/>
                <w:webHidden/>
              </w:rPr>
              <w:fldChar w:fldCharType="separate"/>
            </w:r>
            <w:r w:rsidRPr="000C6A40">
              <w:rPr>
                <w:noProof/>
                <w:webHidden/>
              </w:rPr>
              <w:t>2</w:t>
            </w:r>
            <w:r w:rsidR="006237AD" w:rsidRPr="000C6A40">
              <w:rPr>
                <w:noProof/>
                <w:webHidden/>
              </w:rPr>
              <w:fldChar w:fldCharType="end"/>
            </w:r>
          </w:hyperlink>
        </w:p>
        <w:p w:rsidR="006237AD" w:rsidRPr="000C6A40" w:rsidRDefault="000C6A40">
          <w:pPr>
            <w:pStyle w:val="TOC1"/>
            <w:tabs>
              <w:tab w:val="right" w:leader="dot" w:pos="9638"/>
            </w:tabs>
            <w:rPr>
              <w:rFonts w:asciiTheme="minorHAnsi" w:eastAsiaTheme="minorEastAsia" w:hAnsiTheme="minorHAnsi"/>
              <w:noProof/>
              <w:sz w:val="22"/>
              <w:lang w:val="en-US"/>
            </w:rPr>
          </w:pPr>
          <w:hyperlink w:anchor="_Toc141255889" w:history="1">
            <w:r w:rsidR="006237AD" w:rsidRPr="000C6A40">
              <w:rPr>
                <w:rStyle w:val="Hyperlink"/>
                <w:noProof/>
                <w:lang w:val="fr-CA"/>
              </w:rPr>
              <w:t>Motions /  Requêtes</w:t>
            </w:r>
            <w:r w:rsidR="006237AD" w:rsidRPr="000C6A40">
              <w:rPr>
                <w:noProof/>
                <w:webHidden/>
              </w:rPr>
              <w:tab/>
            </w:r>
            <w:r w:rsidR="006237AD" w:rsidRPr="000C6A40">
              <w:rPr>
                <w:noProof/>
                <w:webHidden/>
              </w:rPr>
              <w:fldChar w:fldCharType="begin"/>
            </w:r>
            <w:r w:rsidR="006237AD" w:rsidRPr="000C6A40">
              <w:rPr>
                <w:noProof/>
                <w:webHidden/>
              </w:rPr>
              <w:instrText xml:space="preserve"> PAGEREF _Toc141255889 \h </w:instrText>
            </w:r>
            <w:r w:rsidR="006237AD" w:rsidRPr="000C6A40">
              <w:rPr>
                <w:noProof/>
                <w:webHidden/>
              </w:rPr>
            </w:r>
            <w:r w:rsidR="006237AD" w:rsidRPr="000C6A40">
              <w:rPr>
                <w:noProof/>
                <w:webHidden/>
              </w:rPr>
              <w:fldChar w:fldCharType="separate"/>
            </w:r>
            <w:r w:rsidRPr="000C6A40">
              <w:rPr>
                <w:noProof/>
                <w:webHidden/>
              </w:rPr>
              <w:t>32</w:t>
            </w:r>
            <w:r w:rsidR="006237AD" w:rsidRPr="000C6A40">
              <w:rPr>
                <w:noProof/>
                <w:webHidden/>
              </w:rPr>
              <w:fldChar w:fldCharType="end"/>
            </w:r>
          </w:hyperlink>
        </w:p>
        <w:p w:rsidR="006237AD" w:rsidRPr="000C6A40" w:rsidRDefault="000C6A40">
          <w:pPr>
            <w:pStyle w:val="TOC1"/>
            <w:tabs>
              <w:tab w:val="right" w:leader="dot" w:pos="9638"/>
            </w:tabs>
            <w:rPr>
              <w:rFonts w:asciiTheme="minorHAnsi" w:eastAsiaTheme="minorEastAsia" w:hAnsiTheme="minorHAnsi"/>
              <w:noProof/>
              <w:sz w:val="22"/>
              <w:lang w:val="en-US"/>
            </w:rPr>
          </w:pPr>
          <w:hyperlink w:anchor="_Toc141255890" w:history="1">
            <w:r w:rsidR="006237AD" w:rsidRPr="000C6A40">
              <w:rPr>
                <w:rStyle w:val="Hyperlink"/>
                <w:noProof/>
                <w:lang w:val="fr-CA"/>
              </w:rPr>
              <w:t>Pronouncements of reserved appeals /  Jugements rendus sur les appels en délibéré</w:t>
            </w:r>
            <w:r w:rsidR="006237AD" w:rsidRPr="000C6A40">
              <w:rPr>
                <w:noProof/>
                <w:webHidden/>
              </w:rPr>
              <w:tab/>
            </w:r>
            <w:r w:rsidR="006237AD" w:rsidRPr="000C6A40">
              <w:rPr>
                <w:noProof/>
                <w:webHidden/>
              </w:rPr>
              <w:fldChar w:fldCharType="begin"/>
            </w:r>
            <w:r w:rsidR="006237AD" w:rsidRPr="000C6A40">
              <w:rPr>
                <w:noProof/>
                <w:webHidden/>
              </w:rPr>
              <w:instrText xml:space="preserve"> PAGEREF _Toc141255890 \h </w:instrText>
            </w:r>
            <w:r w:rsidR="006237AD" w:rsidRPr="000C6A40">
              <w:rPr>
                <w:noProof/>
                <w:webHidden/>
              </w:rPr>
            </w:r>
            <w:r w:rsidR="006237AD" w:rsidRPr="000C6A40">
              <w:rPr>
                <w:noProof/>
                <w:webHidden/>
              </w:rPr>
              <w:fldChar w:fldCharType="separate"/>
            </w:r>
            <w:r w:rsidRPr="000C6A40">
              <w:rPr>
                <w:noProof/>
                <w:webHidden/>
              </w:rPr>
              <w:t>36</w:t>
            </w:r>
            <w:r w:rsidR="006237AD" w:rsidRPr="000C6A40">
              <w:rPr>
                <w:noProof/>
                <w:webHidden/>
              </w:rPr>
              <w:fldChar w:fldCharType="end"/>
            </w:r>
          </w:hyperlink>
        </w:p>
        <w:p w:rsidR="00560DF1" w:rsidRPr="000C6A40" w:rsidRDefault="00DC6B2E">
          <w:r w:rsidRPr="000C6A40">
            <w:rPr>
              <w:b/>
              <w:bCs/>
              <w:noProof/>
              <w:sz w:val="20"/>
            </w:rPr>
            <w:fldChar w:fldCharType="end"/>
          </w:r>
        </w:p>
      </w:sdtContent>
    </w:sdt>
    <w:p w:rsidR="00560DF1" w:rsidRPr="000C6A40"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0C6A40" w:rsidTr="00F138C1">
        <w:trPr>
          <w:jc w:val="center"/>
        </w:trPr>
        <w:tc>
          <w:tcPr>
            <w:tcW w:w="9638" w:type="dxa"/>
          </w:tcPr>
          <w:p w:rsidR="00F138C1" w:rsidRPr="000C6A40" w:rsidRDefault="00F138C1" w:rsidP="00F138C1">
            <w:pPr>
              <w:keepNext/>
              <w:tabs>
                <w:tab w:val="right" w:pos="9360"/>
              </w:tabs>
              <w:spacing w:after="120"/>
              <w:jc w:val="center"/>
              <w:rPr>
                <w:szCs w:val="24"/>
              </w:rPr>
            </w:pPr>
            <w:r w:rsidRPr="000C6A40">
              <w:rPr>
                <w:szCs w:val="24"/>
              </w:rPr>
              <w:t>NOTICE</w:t>
            </w:r>
          </w:p>
          <w:p w:rsidR="00F138C1" w:rsidRPr="000C6A40" w:rsidRDefault="00F138C1" w:rsidP="00F138C1">
            <w:pPr>
              <w:keepNext/>
              <w:tabs>
                <w:tab w:val="right" w:pos="9360"/>
              </w:tabs>
              <w:spacing w:after="120"/>
              <w:jc w:val="both"/>
              <w:rPr>
                <w:szCs w:val="24"/>
              </w:rPr>
            </w:pPr>
            <w:r w:rsidRPr="000C6A40">
              <w:rPr>
                <w:szCs w:val="24"/>
              </w:rPr>
              <w:t>Case summaries included in the Bulletin are prepared by the Office of the Registrar of the Supreme Court of Canada (Law Branch) for information purposes only.</w:t>
            </w:r>
          </w:p>
          <w:p w:rsidR="00F138C1" w:rsidRPr="000C6A40" w:rsidRDefault="00F138C1" w:rsidP="00F138C1">
            <w:pPr>
              <w:keepNext/>
              <w:tabs>
                <w:tab w:val="right" w:pos="9360"/>
              </w:tabs>
              <w:spacing w:after="120"/>
              <w:jc w:val="center"/>
              <w:rPr>
                <w:szCs w:val="24"/>
                <w:lang w:val="fr-CA"/>
              </w:rPr>
            </w:pPr>
            <w:r w:rsidRPr="000C6A40">
              <w:rPr>
                <w:szCs w:val="24"/>
                <w:lang w:val="fr-CA"/>
              </w:rPr>
              <w:t>AVIS</w:t>
            </w:r>
          </w:p>
          <w:p w:rsidR="00F138C1" w:rsidRPr="000C6A40" w:rsidRDefault="00F138C1" w:rsidP="00F138C1">
            <w:pPr>
              <w:keepNext/>
              <w:tabs>
                <w:tab w:val="right" w:pos="9360"/>
              </w:tabs>
              <w:spacing w:after="120"/>
              <w:jc w:val="both"/>
              <w:rPr>
                <w:sz w:val="20"/>
                <w:szCs w:val="20"/>
                <w:lang w:val="fr-CA"/>
              </w:rPr>
            </w:pPr>
            <w:r w:rsidRPr="000C6A40">
              <w:rPr>
                <w:szCs w:val="24"/>
                <w:lang w:val="fr-CA"/>
              </w:rPr>
              <w:t>Les résumés des causes publiés dans le bulletin sont préparés par le Bureau du registraire (Direction générale du droit) uniquement à titre d’information.</w:t>
            </w:r>
          </w:p>
        </w:tc>
      </w:tr>
    </w:tbl>
    <w:p w:rsidR="00F138C1" w:rsidRPr="000C6A40" w:rsidRDefault="00F138C1" w:rsidP="00F138C1">
      <w:pPr>
        <w:tabs>
          <w:tab w:val="right" w:pos="9360"/>
        </w:tabs>
        <w:rPr>
          <w:lang w:val="fr-CA"/>
        </w:rPr>
      </w:pPr>
    </w:p>
    <w:p w:rsidR="00F138C1" w:rsidRPr="000C6A40" w:rsidRDefault="00F138C1" w:rsidP="00F138C1">
      <w:pPr>
        <w:tabs>
          <w:tab w:val="right" w:pos="9360"/>
        </w:tabs>
        <w:rPr>
          <w:lang w:val="fr-CA"/>
        </w:rPr>
      </w:pPr>
    </w:p>
    <w:p w:rsidR="00C01FCB" w:rsidRPr="000C6A40" w:rsidRDefault="00C01FCB" w:rsidP="0095096B">
      <w:pPr>
        <w:tabs>
          <w:tab w:val="right" w:pos="9360"/>
        </w:tabs>
        <w:rPr>
          <w:lang w:val="fr-CA"/>
        </w:rPr>
      </w:pPr>
    </w:p>
    <w:p w:rsidR="00A87207" w:rsidRPr="000C6A40" w:rsidRDefault="00A87207" w:rsidP="0095096B">
      <w:pPr>
        <w:tabs>
          <w:tab w:val="right" w:pos="9360"/>
        </w:tabs>
        <w:rPr>
          <w:lang w:val="fr-CA"/>
        </w:rPr>
        <w:sectPr w:rsidR="00A87207" w:rsidRPr="000C6A40" w:rsidSect="0044776A">
          <w:pgSz w:w="12240" w:h="15840"/>
          <w:pgMar w:top="720" w:right="1152" w:bottom="1080" w:left="1440" w:header="706" w:footer="706" w:gutter="0"/>
          <w:cols w:space="708"/>
          <w:titlePg/>
          <w:docGrid w:linePitch="360"/>
        </w:sectPr>
      </w:pPr>
    </w:p>
    <w:p w:rsidR="00560DF1" w:rsidRPr="000C6A40" w:rsidRDefault="00DD0BDC" w:rsidP="00567602">
      <w:pPr>
        <w:pStyle w:val="Header1StyleE"/>
        <w:pBdr>
          <w:bottom w:val="single" w:sz="12" w:space="1" w:color="auto"/>
        </w:pBdr>
        <w:rPr>
          <w:lang w:val="fr-CA"/>
        </w:rPr>
      </w:pPr>
      <w:bookmarkStart w:id="0" w:name="_Toc141255887"/>
      <w:r w:rsidRPr="000C6A40">
        <w:rPr>
          <w:lang w:val="fr-CA"/>
        </w:rPr>
        <w:lastRenderedPageBreak/>
        <w:t>Applications for leave to appeal filed</w:t>
      </w:r>
      <w:r w:rsidR="00271E1E" w:rsidRPr="000C6A40">
        <w:rPr>
          <w:lang w:val="fr-CA"/>
        </w:rPr>
        <w:t xml:space="preserve"> / </w:t>
      </w:r>
      <w:r w:rsidR="00727571" w:rsidRPr="000C6A40">
        <w:rPr>
          <w:lang w:val="fr-CA"/>
        </w:rPr>
        <w:br/>
      </w:r>
      <w:r w:rsidRPr="000C6A40">
        <w:rPr>
          <w:lang w:val="fr-CA"/>
        </w:rPr>
        <w:t>Demandes d’autorisation d’appel déposées</w:t>
      </w:r>
      <w:bookmarkEnd w:id="0"/>
    </w:p>
    <w:p w:rsidR="00F138C1" w:rsidRPr="000C6A40"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0C6A40" w:rsidTr="00F138C1">
        <w:tc>
          <w:tcPr>
            <w:tcW w:w="4239" w:type="dxa"/>
            <w:shd w:val="clear" w:color="auto" w:fill="auto"/>
          </w:tcPr>
          <w:p w:rsidR="00F138C1" w:rsidRPr="000C6A40" w:rsidRDefault="002C176B" w:rsidP="00F138C1">
            <w:pPr>
              <w:rPr>
                <w:sz w:val="20"/>
                <w:szCs w:val="20"/>
                <w:lang w:val="en-US"/>
              </w:rPr>
            </w:pPr>
            <w:r w:rsidRPr="000C6A40">
              <w:rPr>
                <w:b/>
                <w:sz w:val="20"/>
                <w:szCs w:val="20"/>
                <w:lang w:val="en-US"/>
              </w:rPr>
              <w:t>Jeremy Maddock, et al.</w:t>
            </w:r>
          </w:p>
          <w:p w:rsidR="00F138C1" w:rsidRPr="000C6A40" w:rsidRDefault="00F138C1" w:rsidP="00F138C1">
            <w:pPr>
              <w:tabs>
                <w:tab w:val="left" w:pos="-1440"/>
                <w:tab w:val="left" w:pos="-720"/>
              </w:tabs>
              <w:rPr>
                <w:sz w:val="20"/>
                <w:szCs w:val="20"/>
                <w:lang w:val="en-US"/>
              </w:rPr>
            </w:pPr>
            <w:r w:rsidRPr="000C6A40">
              <w:rPr>
                <w:sz w:val="20"/>
                <w:szCs w:val="20"/>
                <w:lang w:val="en-US"/>
              </w:rPr>
              <w:tab/>
            </w:r>
            <w:r w:rsidR="002C176B" w:rsidRPr="000C6A40">
              <w:rPr>
                <w:sz w:val="20"/>
                <w:szCs w:val="20"/>
                <w:lang w:val="en-US"/>
              </w:rPr>
              <w:t>Gall, K.C., Peter A.</w:t>
            </w:r>
          </w:p>
          <w:p w:rsidR="00F138C1" w:rsidRPr="000C6A40" w:rsidRDefault="00EC6816" w:rsidP="00F138C1">
            <w:pPr>
              <w:tabs>
                <w:tab w:val="left" w:pos="-1440"/>
                <w:tab w:val="left" w:pos="-720"/>
              </w:tabs>
              <w:rPr>
                <w:sz w:val="20"/>
                <w:szCs w:val="20"/>
                <w:lang w:val="en-US"/>
              </w:rPr>
            </w:pPr>
            <w:r w:rsidRPr="000C6A40">
              <w:rPr>
                <w:sz w:val="20"/>
                <w:szCs w:val="20"/>
                <w:lang w:val="en-US"/>
              </w:rPr>
              <w:tab/>
            </w:r>
            <w:r w:rsidR="002C176B" w:rsidRPr="000C6A40">
              <w:rPr>
                <w:sz w:val="20"/>
                <w:szCs w:val="20"/>
                <w:lang w:val="en-US"/>
              </w:rPr>
              <w:t>Gall Legge Grant Zwack LLP</w:t>
            </w:r>
          </w:p>
          <w:p w:rsidR="00EC6816" w:rsidRPr="000C6A40" w:rsidRDefault="00EC6816" w:rsidP="00F138C1">
            <w:pPr>
              <w:tabs>
                <w:tab w:val="left" w:pos="-1440"/>
                <w:tab w:val="left" w:pos="-720"/>
              </w:tabs>
              <w:rPr>
                <w:sz w:val="20"/>
                <w:szCs w:val="20"/>
                <w:lang w:val="en-US"/>
              </w:rPr>
            </w:pPr>
          </w:p>
          <w:p w:rsidR="00F138C1" w:rsidRPr="000C6A40" w:rsidRDefault="00F138C1" w:rsidP="00F138C1">
            <w:pPr>
              <w:tabs>
                <w:tab w:val="left" w:pos="-1440"/>
                <w:tab w:val="left" w:pos="-720"/>
              </w:tabs>
              <w:rPr>
                <w:sz w:val="20"/>
                <w:szCs w:val="20"/>
                <w:lang w:val="en-US"/>
              </w:rPr>
            </w:pPr>
            <w:r w:rsidRPr="000C6A40">
              <w:rPr>
                <w:sz w:val="20"/>
                <w:szCs w:val="20"/>
                <w:lang w:val="en-US"/>
              </w:rPr>
              <w:tab/>
              <w:t>v. (4</w:t>
            </w:r>
            <w:r w:rsidR="002C176B" w:rsidRPr="000C6A40">
              <w:rPr>
                <w:sz w:val="20"/>
                <w:szCs w:val="20"/>
                <w:lang w:val="en-US"/>
              </w:rPr>
              <w:t>0673</w:t>
            </w:r>
            <w:r w:rsidRPr="000C6A40">
              <w:rPr>
                <w:sz w:val="20"/>
                <w:szCs w:val="20"/>
                <w:lang w:val="en-US"/>
              </w:rPr>
              <w:t>)</w:t>
            </w:r>
          </w:p>
          <w:p w:rsidR="00F138C1" w:rsidRPr="000C6A40" w:rsidRDefault="00F138C1" w:rsidP="00F138C1">
            <w:pPr>
              <w:tabs>
                <w:tab w:val="left" w:pos="-1440"/>
                <w:tab w:val="left" w:pos="-720"/>
              </w:tabs>
              <w:rPr>
                <w:sz w:val="20"/>
                <w:szCs w:val="20"/>
                <w:lang w:val="en-US"/>
              </w:rPr>
            </w:pPr>
          </w:p>
          <w:p w:rsidR="00F138C1" w:rsidRPr="000C6A40" w:rsidRDefault="002C176B" w:rsidP="00F138C1">
            <w:pPr>
              <w:tabs>
                <w:tab w:val="left" w:pos="-1440"/>
                <w:tab w:val="left" w:pos="-720"/>
              </w:tabs>
              <w:rPr>
                <w:b/>
                <w:sz w:val="20"/>
                <w:szCs w:val="20"/>
                <w:lang w:val="en-US"/>
              </w:rPr>
            </w:pPr>
            <w:r w:rsidRPr="000C6A40">
              <w:rPr>
                <w:b/>
                <w:sz w:val="20"/>
                <w:szCs w:val="20"/>
                <w:lang w:val="en-US"/>
              </w:rPr>
              <w:t>Law Society of British Columbia, et al.</w:t>
            </w:r>
            <w:r w:rsidR="00F138C1" w:rsidRPr="000C6A40">
              <w:rPr>
                <w:b/>
                <w:sz w:val="20"/>
                <w:szCs w:val="20"/>
                <w:lang w:val="en-US"/>
              </w:rPr>
              <w:t xml:space="preserve"> (</w:t>
            </w:r>
            <w:r w:rsidRPr="000C6A40">
              <w:rPr>
                <w:b/>
                <w:sz w:val="20"/>
                <w:szCs w:val="20"/>
                <w:lang w:val="en-US"/>
              </w:rPr>
              <w:t>B.C</w:t>
            </w:r>
            <w:r w:rsidR="00F138C1" w:rsidRPr="000C6A40">
              <w:rPr>
                <w:b/>
                <w:sz w:val="20"/>
                <w:szCs w:val="20"/>
                <w:lang w:val="en-US"/>
              </w:rPr>
              <w:t>.)</w:t>
            </w:r>
          </w:p>
          <w:p w:rsidR="00F138C1" w:rsidRPr="000C6A40" w:rsidRDefault="00F138C1" w:rsidP="00F138C1">
            <w:pPr>
              <w:tabs>
                <w:tab w:val="left" w:pos="-1440"/>
                <w:tab w:val="left" w:pos="-720"/>
              </w:tabs>
              <w:rPr>
                <w:sz w:val="20"/>
                <w:szCs w:val="20"/>
                <w:lang w:val="en-US"/>
              </w:rPr>
            </w:pPr>
            <w:r w:rsidRPr="000C6A40">
              <w:rPr>
                <w:sz w:val="20"/>
                <w:szCs w:val="20"/>
                <w:lang w:val="en-US"/>
              </w:rPr>
              <w:tab/>
            </w:r>
            <w:r w:rsidR="002C176B" w:rsidRPr="000C6A40">
              <w:rPr>
                <w:sz w:val="20"/>
                <w:szCs w:val="20"/>
                <w:lang w:val="en-US"/>
              </w:rPr>
              <w:t>Westmacott, K.C., Angela R.</w:t>
            </w:r>
          </w:p>
          <w:p w:rsidR="00F138C1" w:rsidRPr="000C6A40" w:rsidRDefault="00F138C1" w:rsidP="00F138C1">
            <w:pPr>
              <w:tabs>
                <w:tab w:val="left" w:pos="-1440"/>
                <w:tab w:val="left" w:pos="-720"/>
              </w:tabs>
              <w:rPr>
                <w:sz w:val="20"/>
                <w:szCs w:val="20"/>
              </w:rPr>
            </w:pPr>
            <w:r w:rsidRPr="000C6A40">
              <w:rPr>
                <w:sz w:val="20"/>
                <w:szCs w:val="20"/>
                <w:lang w:val="en-US"/>
              </w:rPr>
              <w:tab/>
            </w:r>
            <w:r w:rsidR="002C176B" w:rsidRPr="000C6A40">
              <w:rPr>
                <w:sz w:val="20"/>
                <w:szCs w:val="20"/>
              </w:rPr>
              <w:t>Lovett Westmacott</w:t>
            </w:r>
          </w:p>
          <w:p w:rsidR="00F138C1" w:rsidRPr="000C6A40" w:rsidRDefault="00F138C1" w:rsidP="00F138C1">
            <w:pPr>
              <w:tabs>
                <w:tab w:val="left" w:pos="-1440"/>
                <w:tab w:val="left" w:pos="-720"/>
              </w:tabs>
              <w:rPr>
                <w:sz w:val="20"/>
                <w:szCs w:val="20"/>
              </w:rPr>
            </w:pPr>
          </w:p>
          <w:p w:rsidR="00F138C1" w:rsidRPr="000C6A40" w:rsidRDefault="00F138C1" w:rsidP="00F138C1">
            <w:pPr>
              <w:rPr>
                <w:sz w:val="20"/>
                <w:szCs w:val="20"/>
              </w:rPr>
            </w:pPr>
            <w:r w:rsidRPr="000C6A40">
              <w:rPr>
                <w:sz w:val="20"/>
                <w:szCs w:val="20"/>
              </w:rPr>
              <w:t xml:space="preserve">FILING DATE: </w:t>
            </w:r>
            <w:r w:rsidR="002C176B" w:rsidRPr="000C6A40">
              <w:rPr>
                <w:sz w:val="20"/>
                <w:szCs w:val="20"/>
              </w:rPr>
              <w:t>April</w:t>
            </w:r>
            <w:r w:rsidRPr="000C6A40">
              <w:rPr>
                <w:sz w:val="20"/>
                <w:szCs w:val="20"/>
              </w:rPr>
              <w:t xml:space="preserve"> </w:t>
            </w:r>
            <w:r w:rsidR="002C176B" w:rsidRPr="000C6A40">
              <w:rPr>
                <w:sz w:val="20"/>
                <w:szCs w:val="20"/>
              </w:rPr>
              <w:t>5</w:t>
            </w:r>
            <w:r w:rsidRPr="000C6A40">
              <w:rPr>
                <w:sz w:val="20"/>
                <w:szCs w:val="20"/>
              </w:rPr>
              <w:t>, 20</w:t>
            </w:r>
            <w:r w:rsidR="00DA1D48" w:rsidRPr="000C6A40">
              <w:rPr>
                <w:sz w:val="20"/>
                <w:szCs w:val="20"/>
              </w:rPr>
              <w:t>2</w:t>
            </w:r>
            <w:r w:rsidR="00FC7090" w:rsidRPr="000C6A40">
              <w:rPr>
                <w:sz w:val="20"/>
                <w:szCs w:val="20"/>
              </w:rPr>
              <w:t>3</w:t>
            </w:r>
          </w:p>
          <w:p w:rsidR="004B2E86" w:rsidRPr="000C6A40" w:rsidRDefault="004B2E86" w:rsidP="00F138C1">
            <w:pPr>
              <w:rPr>
                <w:sz w:val="20"/>
                <w:szCs w:val="20"/>
              </w:rPr>
            </w:pPr>
          </w:p>
          <w:p w:rsidR="00F138C1" w:rsidRPr="000C6A40" w:rsidRDefault="000C6A40" w:rsidP="00F138C1">
            <w:pPr>
              <w:rPr>
                <w:sz w:val="20"/>
                <w:szCs w:val="20"/>
              </w:rPr>
            </w:pPr>
            <w:r w:rsidRPr="000C6A40">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0C6A40" w:rsidRDefault="00F138C1" w:rsidP="00F138C1">
            <w:pPr>
              <w:jc w:val="center"/>
              <w:rPr>
                <w:sz w:val="20"/>
                <w:szCs w:val="20"/>
              </w:rPr>
            </w:pPr>
          </w:p>
          <w:p w:rsidR="00F138C1" w:rsidRPr="000C6A40" w:rsidRDefault="00F138C1" w:rsidP="00F138C1">
            <w:pPr>
              <w:jc w:val="center"/>
              <w:rPr>
                <w:sz w:val="20"/>
                <w:szCs w:val="20"/>
              </w:rPr>
            </w:pPr>
          </w:p>
          <w:p w:rsidR="00F138C1" w:rsidRPr="000C6A40" w:rsidRDefault="00F138C1" w:rsidP="00F138C1">
            <w:pPr>
              <w:jc w:val="center"/>
              <w:rPr>
                <w:sz w:val="20"/>
                <w:szCs w:val="20"/>
              </w:rPr>
            </w:pPr>
          </w:p>
          <w:p w:rsidR="00F138C1" w:rsidRPr="000C6A40" w:rsidRDefault="00F138C1" w:rsidP="00F138C1">
            <w:pPr>
              <w:jc w:val="center"/>
              <w:rPr>
                <w:sz w:val="20"/>
                <w:szCs w:val="20"/>
              </w:rPr>
            </w:pPr>
          </w:p>
          <w:p w:rsidR="00F138C1" w:rsidRPr="000C6A40" w:rsidRDefault="00F138C1" w:rsidP="00F138C1">
            <w:pPr>
              <w:jc w:val="center"/>
              <w:rPr>
                <w:sz w:val="20"/>
                <w:szCs w:val="20"/>
              </w:rPr>
            </w:pPr>
          </w:p>
          <w:p w:rsidR="00F138C1" w:rsidRPr="000C6A40" w:rsidRDefault="00F138C1" w:rsidP="00F138C1">
            <w:pPr>
              <w:jc w:val="center"/>
              <w:rPr>
                <w:sz w:val="20"/>
                <w:szCs w:val="20"/>
              </w:rPr>
            </w:pPr>
          </w:p>
          <w:p w:rsidR="00F138C1" w:rsidRPr="000C6A40" w:rsidRDefault="00F138C1" w:rsidP="00F138C1">
            <w:pPr>
              <w:jc w:val="center"/>
              <w:rPr>
                <w:sz w:val="20"/>
                <w:szCs w:val="20"/>
              </w:rPr>
            </w:pPr>
          </w:p>
          <w:p w:rsidR="00F138C1" w:rsidRPr="000C6A40" w:rsidRDefault="00F138C1" w:rsidP="00F138C1">
            <w:pPr>
              <w:jc w:val="center"/>
              <w:rPr>
                <w:sz w:val="20"/>
                <w:szCs w:val="20"/>
              </w:rPr>
            </w:pPr>
          </w:p>
          <w:p w:rsidR="00F138C1" w:rsidRPr="000C6A40" w:rsidRDefault="00F138C1" w:rsidP="00F138C1">
            <w:pPr>
              <w:jc w:val="center"/>
              <w:rPr>
                <w:sz w:val="20"/>
                <w:szCs w:val="20"/>
              </w:rPr>
            </w:pPr>
          </w:p>
          <w:p w:rsidR="00F138C1" w:rsidRPr="000C6A40" w:rsidRDefault="00F138C1" w:rsidP="00F138C1">
            <w:pPr>
              <w:jc w:val="center"/>
              <w:rPr>
                <w:sz w:val="20"/>
                <w:szCs w:val="20"/>
              </w:rPr>
            </w:pPr>
          </w:p>
          <w:p w:rsidR="00F138C1" w:rsidRPr="000C6A40" w:rsidRDefault="00F138C1" w:rsidP="00F138C1">
            <w:pPr>
              <w:jc w:val="center"/>
              <w:rPr>
                <w:sz w:val="20"/>
                <w:szCs w:val="20"/>
              </w:rPr>
            </w:pPr>
          </w:p>
          <w:p w:rsidR="00F138C1" w:rsidRPr="000C6A40" w:rsidRDefault="00F138C1" w:rsidP="00F138C1">
            <w:pPr>
              <w:jc w:val="center"/>
              <w:rPr>
                <w:sz w:val="20"/>
                <w:szCs w:val="20"/>
              </w:rPr>
            </w:pPr>
          </w:p>
          <w:p w:rsidR="004B2E86" w:rsidRPr="000C6A40" w:rsidRDefault="004B2E86" w:rsidP="00F138C1">
            <w:pPr>
              <w:jc w:val="center"/>
              <w:rPr>
                <w:sz w:val="20"/>
                <w:szCs w:val="20"/>
              </w:rPr>
            </w:pPr>
          </w:p>
          <w:p w:rsidR="00F138C1" w:rsidRPr="000C6A40" w:rsidRDefault="00F138C1" w:rsidP="00F138C1">
            <w:pPr>
              <w:jc w:val="center"/>
              <w:rPr>
                <w:sz w:val="20"/>
                <w:szCs w:val="20"/>
              </w:rPr>
            </w:pPr>
          </w:p>
        </w:tc>
        <w:tc>
          <w:tcPr>
            <w:tcW w:w="4239" w:type="dxa"/>
            <w:shd w:val="clear" w:color="auto" w:fill="auto"/>
          </w:tcPr>
          <w:p w:rsidR="00CD39E3" w:rsidRPr="000C6A40" w:rsidRDefault="007622CE" w:rsidP="00CD39E3">
            <w:pPr>
              <w:rPr>
                <w:sz w:val="20"/>
                <w:szCs w:val="20"/>
                <w:lang w:val="en-US"/>
              </w:rPr>
            </w:pPr>
            <w:r w:rsidRPr="000C6A40">
              <w:rPr>
                <w:b/>
                <w:sz w:val="20"/>
                <w:szCs w:val="20"/>
                <w:lang w:val="en-US"/>
              </w:rPr>
              <w:t>Suyi Cao</w:t>
            </w:r>
          </w:p>
          <w:p w:rsidR="00CD39E3" w:rsidRPr="000C6A40" w:rsidRDefault="00CD39E3" w:rsidP="00CD39E3">
            <w:pPr>
              <w:tabs>
                <w:tab w:val="left" w:pos="-1440"/>
                <w:tab w:val="left" w:pos="-720"/>
              </w:tabs>
              <w:rPr>
                <w:sz w:val="20"/>
                <w:szCs w:val="20"/>
                <w:lang w:val="en-US"/>
              </w:rPr>
            </w:pPr>
            <w:r w:rsidRPr="000C6A40">
              <w:rPr>
                <w:sz w:val="20"/>
                <w:szCs w:val="20"/>
                <w:lang w:val="en-US"/>
              </w:rPr>
              <w:tab/>
            </w:r>
            <w:r w:rsidR="007622CE" w:rsidRPr="000C6A40">
              <w:rPr>
                <w:sz w:val="20"/>
                <w:szCs w:val="20"/>
                <w:lang w:val="en-US"/>
              </w:rPr>
              <w:t>Suyi Cao</w:t>
            </w:r>
          </w:p>
          <w:p w:rsidR="00CD39E3" w:rsidRPr="000C6A40" w:rsidRDefault="00CD39E3" w:rsidP="00CD39E3">
            <w:pPr>
              <w:tabs>
                <w:tab w:val="left" w:pos="-1440"/>
                <w:tab w:val="left" w:pos="-720"/>
              </w:tabs>
              <w:rPr>
                <w:sz w:val="20"/>
                <w:szCs w:val="20"/>
                <w:lang w:val="en-US"/>
              </w:rPr>
            </w:pPr>
          </w:p>
          <w:p w:rsidR="00CD39E3" w:rsidRPr="000C6A40" w:rsidRDefault="00CD39E3" w:rsidP="00CD39E3">
            <w:pPr>
              <w:tabs>
                <w:tab w:val="left" w:pos="-1440"/>
                <w:tab w:val="left" w:pos="-720"/>
              </w:tabs>
              <w:rPr>
                <w:sz w:val="20"/>
                <w:szCs w:val="20"/>
                <w:lang w:val="en-US"/>
              </w:rPr>
            </w:pPr>
            <w:r w:rsidRPr="000C6A40">
              <w:rPr>
                <w:sz w:val="20"/>
                <w:szCs w:val="20"/>
                <w:lang w:val="en-US"/>
              </w:rPr>
              <w:tab/>
              <w:t>v. (40687)</w:t>
            </w:r>
          </w:p>
          <w:p w:rsidR="00CD39E3" w:rsidRPr="000C6A40" w:rsidRDefault="00CD39E3" w:rsidP="00CD39E3">
            <w:pPr>
              <w:tabs>
                <w:tab w:val="left" w:pos="-1440"/>
                <w:tab w:val="left" w:pos="-720"/>
              </w:tabs>
              <w:rPr>
                <w:sz w:val="20"/>
                <w:szCs w:val="20"/>
                <w:lang w:val="en-US"/>
              </w:rPr>
            </w:pPr>
          </w:p>
          <w:p w:rsidR="00CD39E3" w:rsidRPr="000C6A40" w:rsidRDefault="007622CE" w:rsidP="00CD39E3">
            <w:pPr>
              <w:tabs>
                <w:tab w:val="left" w:pos="-1440"/>
                <w:tab w:val="left" w:pos="-720"/>
              </w:tabs>
              <w:rPr>
                <w:b/>
                <w:sz w:val="20"/>
                <w:szCs w:val="20"/>
                <w:lang w:val="en-US"/>
              </w:rPr>
            </w:pPr>
            <w:r w:rsidRPr="000C6A40">
              <w:rPr>
                <w:b/>
                <w:sz w:val="20"/>
                <w:szCs w:val="20"/>
                <w:lang w:val="en-US"/>
              </w:rPr>
              <w:t>Monkhouse Law Professional Corporation</w:t>
            </w:r>
            <w:r w:rsidR="00CD39E3" w:rsidRPr="000C6A40">
              <w:rPr>
                <w:b/>
                <w:sz w:val="20"/>
                <w:szCs w:val="20"/>
                <w:lang w:val="en-US"/>
              </w:rPr>
              <w:t xml:space="preserve"> (</w:t>
            </w:r>
            <w:r w:rsidRPr="000C6A40">
              <w:rPr>
                <w:b/>
                <w:sz w:val="20"/>
                <w:szCs w:val="20"/>
                <w:lang w:val="en-US"/>
              </w:rPr>
              <w:t>Ont</w:t>
            </w:r>
            <w:r w:rsidR="00CD39E3" w:rsidRPr="000C6A40">
              <w:rPr>
                <w:b/>
                <w:sz w:val="20"/>
                <w:szCs w:val="20"/>
                <w:lang w:val="en-US"/>
              </w:rPr>
              <w:t>)</w:t>
            </w:r>
          </w:p>
          <w:p w:rsidR="00CD39E3" w:rsidRPr="000C6A40" w:rsidRDefault="00CD39E3" w:rsidP="00CD39E3">
            <w:pPr>
              <w:tabs>
                <w:tab w:val="left" w:pos="-1440"/>
                <w:tab w:val="left" w:pos="-720"/>
              </w:tabs>
              <w:rPr>
                <w:sz w:val="20"/>
                <w:szCs w:val="20"/>
                <w:lang w:val="en-US"/>
              </w:rPr>
            </w:pPr>
            <w:r w:rsidRPr="000C6A40">
              <w:rPr>
                <w:sz w:val="20"/>
                <w:szCs w:val="20"/>
                <w:lang w:val="en-US"/>
              </w:rPr>
              <w:tab/>
            </w:r>
            <w:r w:rsidR="007622CE" w:rsidRPr="000C6A40">
              <w:rPr>
                <w:sz w:val="20"/>
                <w:szCs w:val="20"/>
                <w:lang w:val="en-US"/>
              </w:rPr>
              <w:t>Monkhouse, Andrew</w:t>
            </w:r>
          </w:p>
          <w:p w:rsidR="00CD39E3" w:rsidRPr="000C6A40" w:rsidRDefault="00CD39E3" w:rsidP="00CD39E3">
            <w:pPr>
              <w:tabs>
                <w:tab w:val="left" w:pos="-1440"/>
                <w:tab w:val="left" w:pos="-720"/>
              </w:tabs>
              <w:rPr>
                <w:sz w:val="20"/>
                <w:szCs w:val="20"/>
              </w:rPr>
            </w:pPr>
            <w:r w:rsidRPr="000C6A40">
              <w:rPr>
                <w:sz w:val="20"/>
                <w:szCs w:val="20"/>
                <w:lang w:val="en-US"/>
              </w:rPr>
              <w:tab/>
            </w:r>
            <w:r w:rsidR="007622CE" w:rsidRPr="000C6A40">
              <w:rPr>
                <w:sz w:val="20"/>
                <w:szCs w:val="20"/>
              </w:rPr>
              <w:t>Monkhouse Law</w:t>
            </w:r>
          </w:p>
          <w:p w:rsidR="00CD39E3" w:rsidRPr="000C6A40" w:rsidRDefault="00CD39E3" w:rsidP="00CD39E3">
            <w:pPr>
              <w:tabs>
                <w:tab w:val="left" w:pos="-1440"/>
                <w:tab w:val="left" w:pos="-720"/>
              </w:tabs>
              <w:rPr>
                <w:sz w:val="20"/>
                <w:szCs w:val="20"/>
              </w:rPr>
            </w:pPr>
          </w:p>
          <w:p w:rsidR="00CD39E3" w:rsidRPr="000C6A40" w:rsidRDefault="00CD39E3" w:rsidP="00CD39E3">
            <w:pPr>
              <w:rPr>
                <w:sz w:val="20"/>
                <w:szCs w:val="20"/>
              </w:rPr>
            </w:pPr>
            <w:r w:rsidRPr="000C6A40">
              <w:rPr>
                <w:sz w:val="20"/>
                <w:szCs w:val="20"/>
              </w:rPr>
              <w:t xml:space="preserve">FILING DATE: April </w:t>
            </w:r>
            <w:r w:rsidR="007622CE" w:rsidRPr="000C6A40">
              <w:rPr>
                <w:sz w:val="20"/>
                <w:szCs w:val="20"/>
              </w:rPr>
              <w:t>17</w:t>
            </w:r>
            <w:r w:rsidRPr="000C6A40">
              <w:rPr>
                <w:sz w:val="20"/>
                <w:szCs w:val="20"/>
              </w:rPr>
              <w:t>, 2023</w:t>
            </w:r>
          </w:p>
          <w:p w:rsidR="00CD39E3" w:rsidRPr="000C6A40" w:rsidRDefault="00CD39E3" w:rsidP="00CD39E3">
            <w:pPr>
              <w:rPr>
                <w:sz w:val="20"/>
                <w:szCs w:val="20"/>
              </w:rPr>
            </w:pPr>
          </w:p>
          <w:p w:rsidR="00F138C1" w:rsidRPr="000C6A40" w:rsidRDefault="000C6A40" w:rsidP="00CD39E3">
            <w:pPr>
              <w:rPr>
                <w:sz w:val="20"/>
                <w:szCs w:val="20"/>
                <w:lang w:val="fr-CA"/>
              </w:rPr>
            </w:pPr>
            <w:r w:rsidRPr="000C6A40">
              <w:rPr>
                <w:sz w:val="20"/>
                <w:szCs w:val="20"/>
                <w:lang w:val="fr-CA"/>
              </w:rPr>
              <w:pict>
                <v:rect id="_x0000_i1026" style="width:108pt;height:1pt" o:hrpct="0" o:hrstd="t" o:hrnoshade="t" o:hr="t" fillcolor="black [3213]" stroked="f"/>
              </w:pict>
            </w:r>
          </w:p>
        </w:tc>
      </w:tr>
      <w:tr w:rsidR="00CD39E3" w:rsidRPr="000C6A40" w:rsidTr="00F138C1">
        <w:tc>
          <w:tcPr>
            <w:tcW w:w="4239" w:type="dxa"/>
            <w:shd w:val="clear" w:color="auto" w:fill="auto"/>
          </w:tcPr>
          <w:p w:rsidR="00CD39E3" w:rsidRPr="000C6A40" w:rsidRDefault="00E04EC9" w:rsidP="00CD39E3">
            <w:pPr>
              <w:rPr>
                <w:sz w:val="20"/>
                <w:szCs w:val="20"/>
                <w:lang w:val="fr-CA"/>
              </w:rPr>
            </w:pPr>
            <w:r w:rsidRPr="000C6A40">
              <w:rPr>
                <w:b/>
                <w:sz w:val="20"/>
                <w:szCs w:val="20"/>
                <w:lang w:val="fr-CA"/>
              </w:rPr>
              <w:t>GlycoBioSciences Inc.</w:t>
            </w:r>
          </w:p>
          <w:p w:rsidR="00CD39E3" w:rsidRPr="000C6A40" w:rsidRDefault="00CD39E3" w:rsidP="00CD39E3">
            <w:pPr>
              <w:tabs>
                <w:tab w:val="left" w:pos="-1440"/>
                <w:tab w:val="left" w:pos="-720"/>
              </w:tabs>
              <w:rPr>
                <w:sz w:val="20"/>
                <w:szCs w:val="20"/>
                <w:lang w:val="fr-CA"/>
              </w:rPr>
            </w:pPr>
            <w:r w:rsidRPr="000C6A40">
              <w:rPr>
                <w:sz w:val="20"/>
                <w:szCs w:val="20"/>
                <w:lang w:val="fr-CA"/>
              </w:rPr>
              <w:tab/>
            </w:r>
            <w:r w:rsidR="00E04EC9" w:rsidRPr="000C6A40">
              <w:rPr>
                <w:sz w:val="20"/>
                <w:szCs w:val="20"/>
                <w:lang w:val="fr-CA"/>
              </w:rPr>
              <w:t>GlycoBioSciences Inc.</w:t>
            </w:r>
          </w:p>
          <w:p w:rsidR="00CD39E3" w:rsidRPr="000C6A40" w:rsidRDefault="00CD39E3" w:rsidP="00CD39E3">
            <w:pPr>
              <w:tabs>
                <w:tab w:val="left" w:pos="-1440"/>
                <w:tab w:val="left" w:pos="-720"/>
              </w:tabs>
              <w:rPr>
                <w:sz w:val="20"/>
                <w:szCs w:val="20"/>
                <w:lang w:val="fr-CA"/>
              </w:rPr>
            </w:pPr>
          </w:p>
          <w:p w:rsidR="00CD39E3" w:rsidRPr="000C6A40" w:rsidRDefault="00CD39E3" w:rsidP="00CD39E3">
            <w:pPr>
              <w:tabs>
                <w:tab w:val="left" w:pos="-1440"/>
                <w:tab w:val="left" w:pos="-720"/>
              </w:tabs>
              <w:rPr>
                <w:sz w:val="20"/>
                <w:szCs w:val="20"/>
                <w:lang w:val="fr-CA"/>
              </w:rPr>
            </w:pPr>
            <w:r w:rsidRPr="000C6A40">
              <w:rPr>
                <w:sz w:val="20"/>
                <w:szCs w:val="20"/>
                <w:lang w:val="fr-CA"/>
              </w:rPr>
              <w:tab/>
              <w:t>v. (40813)</w:t>
            </w:r>
          </w:p>
          <w:p w:rsidR="00CD39E3" w:rsidRPr="000C6A40" w:rsidRDefault="00CD39E3" w:rsidP="00CD39E3">
            <w:pPr>
              <w:tabs>
                <w:tab w:val="left" w:pos="-1440"/>
                <w:tab w:val="left" w:pos="-720"/>
              </w:tabs>
              <w:rPr>
                <w:sz w:val="20"/>
                <w:szCs w:val="20"/>
                <w:lang w:val="fr-CA"/>
              </w:rPr>
            </w:pPr>
          </w:p>
          <w:p w:rsidR="00CD39E3" w:rsidRPr="000C6A40" w:rsidRDefault="00E04EC9" w:rsidP="00CD39E3">
            <w:pPr>
              <w:tabs>
                <w:tab w:val="left" w:pos="-1440"/>
                <w:tab w:val="left" w:pos="-720"/>
              </w:tabs>
              <w:rPr>
                <w:b/>
                <w:sz w:val="20"/>
                <w:szCs w:val="20"/>
                <w:lang w:val="en-US"/>
              </w:rPr>
            </w:pPr>
            <w:r w:rsidRPr="000C6A40">
              <w:rPr>
                <w:b/>
                <w:sz w:val="20"/>
                <w:szCs w:val="20"/>
                <w:lang w:val="en-US"/>
              </w:rPr>
              <w:t>Herrero and Associates</w:t>
            </w:r>
            <w:r w:rsidR="00CD39E3" w:rsidRPr="000C6A40">
              <w:rPr>
                <w:b/>
                <w:sz w:val="20"/>
                <w:szCs w:val="20"/>
                <w:lang w:val="en-US"/>
              </w:rPr>
              <w:t xml:space="preserve"> (</w:t>
            </w:r>
            <w:r w:rsidRPr="000C6A40">
              <w:rPr>
                <w:b/>
                <w:sz w:val="20"/>
                <w:szCs w:val="20"/>
                <w:lang w:val="en-US"/>
              </w:rPr>
              <w:t>Ont</w:t>
            </w:r>
            <w:r w:rsidR="00CD39E3" w:rsidRPr="000C6A40">
              <w:rPr>
                <w:b/>
                <w:sz w:val="20"/>
                <w:szCs w:val="20"/>
                <w:lang w:val="en-US"/>
              </w:rPr>
              <w:t>.)</w:t>
            </w:r>
          </w:p>
          <w:p w:rsidR="00CD39E3" w:rsidRPr="000C6A40" w:rsidRDefault="00CD39E3" w:rsidP="00CD39E3">
            <w:pPr>
              <w:tabs>
                <w:tab w:val="left" w:pos="-1440"/>
                <w:tab w:val="left" w:pos="-720"/>
              </w:tabs>
              <w:rPr>
                <w:sz w:val="20"/>
                <w:szCs w:val="20"/>
                <w:lang w:val="en-US"/>
              </w:rPr>
            </w:pPr>
            <w:r w:rsidRPr="000C6A40">
              <w:rPr>
                <w:sz w:val="20"/>
                <w:szCs w:val="20"/>
                <w:lang w:val="en-US"/>
              </w:rPr>
              <w:tab/>
            </w:r>
            <w:r w:rsidR="00E04EC9" w:rsidRPr="000C6A40">
              <w:rPr>
                <w:sz w:val="20"/>
                <w:szCs w:val="20"/>
                <w:lang w:val="en-US"/>
              </w:rPr>
              <w:t>Evans, Ryan</w:t>
            </w:r>
          </w:p>
          <w:p w:rsidR="00CD39E3" w:rsidRPr="000C6A40" w:rsidRDefault="00CD39E3" w:rsidP="00CD39E3">
            <w:pPr>
              <w:tabs>
                <w:tab w:val="left" w:pos="-1440"/>
                <w:tab w:val="left" w:pos="-720"/>
              </w:tabs>
              <w:rPr>
                <w:sz w:val="20"/>
                <w:szCs w:val="20"/>
              </w:rPr>
            </w:pPr>
            <w:r w:rsidRPr="000C6A40">
              <w:rPr>
                <w:sz w:val="20"/>
                <w:szCs w:val="20"/>
                <w:lang w:val="en-US"/>
              </w:rPr>
              <w:tab/>
            </w:r>
            <w:r w:rsidR="00E04EC9" w:rsidRPr="000C6A40">
              <w:rPr>
                <w:sz w:val="20"/>
                <w:szCs w:val="20"/>
              </w:rPr>
              <w:t>Smart &amp; Biggar LLP</w:t>
            </w:r>
          </w:p>
          <w:p w:rsidR="00CD39E3" w:rsidRPr="000C6A40" w:rsidRDefault="00CD39E3" w:rsidP="00CD39E3">
            <w:pPr>
              <w:tabs>
                <w:tab w:val="left" w:pos="-1440"/>
                <w:tab w:val="left" w:pos="-720"/>
              </w:tabs>
              <w:rPr>
                <w:sz w:val="20"/>
                <w:szCs w:val="20"/>
              </w:rPr>
            </w:pPr>
          </w:p>
          <w:p w:rsidR="00CD39E3" w:rsidRPr="000C6A40" w:rsidRDefault="00CD39E3" w:rsidP="00CD39E3">
            <w:pPr>
              <w:rPr>
                <w:sz w:val="20"/>
                <w:szCs w:val="20"/>
              </w:rPr>
            </w:pPr>
            <w:r w:rsidRPr="000C6A40">
              <w:rPr>
                <w:sz w:val="20"/>
                <w:szCs w:val="20"/>
              </w:rPr>
              <w:t xml:space="preserve">FILING DATE: </w:t>
            </w:r>
            <w:r w:rsidR="00E04EC9" w:rsidRPr="000C6A40">
              <w:rPr>
                <w:sz w:val="20"/>
                <w:szCs w:val="20"/>
              </w:rPr>
              <w:t>July</w:t>
            </w:r>
            <w:r w:rsidRPr="000C6A40">
              <w:rPr>
                <w:sz w:val="20"/>
                <w:szCs w:val="20"/>
              </w:rPr>
              <w:t xml:space="preserve"> </w:t>
            </w:r>
            <w:r w:rsidR="00E04EC9" w:rsidRPr="000C6A40">
              <w:rPr>
                <w:sz w:val="20"/>
                <w:szCs w:val="20"/>
              </w:rPr>
              <w:t>7</w:t>
            </w:r>
            <w:r w:rsidRPr="000C6A40">
              <w:rPr>
                <w:sz w:val="20"/>
                <w:szCs w:val="20"/>
              </w:rPr>
              <w:t>, 2023</w:t>
            </w:r>
          </w:p>
          <w:p w:rsidR="00CD39E3" w:rsidRPr="000C6A40" w:rsidRDefault="00CD39E3" w:rsidP="00CD39E3">
            <w:pPr>
              <w:rPr>
                <w:sz w:val="20"/>
                <w:szCs w:val="20"/>
              </w:rPr>
            </w:pPr>
          </w:p>
          <w:p w:rsidR="00CD39E3" w:rsidRPr="000C6A40" w:rsidRDefault="000C6A40" w:rsidP="00CD39E3">
            <w:pPr>
              <w:rPr>
                <w:sz w:val="20"/>
                <w:szCs w:val="20"/>
                <w:lang w:val="fr-CA"/>
              </w:rPr>
            </w:pPr>
            <w:r w:rsidRPr="000C6A40">
              <w:rPr>
                <w:sz w:val="20"/>
                <w:szCs w:val="20"/>
                <w:lang w:val="fr-CA"/>
              </w:rPr>
              <w:pict w14:anchorId="3D4D7E4A">
                <v:rect id="_x0000_i1027" style="width:108pt;height:1pt" o:hrpct="0" o:hrstd="t" o:hrnoshade="t" o:hr="t" fillcolor="black [3213]" stroked="f"/>
              </w:pict>
            </w:r>
          </w:p>
        </w:tc>
        <w:tc>
          <w:tcPr>
            <w:tcW w:w="1141" w:type="dxa"/>
            <w:shd w:val="clear" w:color="auto" w:fill="auto"/>
          </w:tcPr>
          <w:p w:rsidR="00CD39E3" w:rsidRPr="000C6A40" w:rsidRDefault="00CD39E3" w:rsidP="00CD39E3">
            <w:pPr>
              <w:jc w:val="center"/>
              <w:rPr>
                <w:sz w:val="20"/>
                <w:szCs w:val="20"/>
                <w:lang w:val="en-US"/>
              </w:rPr>
            </w:pPr>
          </w:p>
          <w:p w:rsidR="00CD39E3" w:rsidRPr="000C6A40" w:rsidRDefault="00CD39E3" w:rsidP="00CD39E3">
            <w:pPr>
              <w:jc w:val="center"/>
              <w:rPr>
                <w:sz w:val="20"/>
                <w:szCs w:val="20"/>
                <w:lang w:val="en-US"/>
              </w:rPr>
            </w:pPr>
          </w:p>
          <w:p w:rsidR="00CD39E3" w:rsidRPr="000C6A40" w:rsidRDefault="00CD39E3" w:rsidP="00CD39E3">
            <w:pPr>
              <w:jc w:val="center"/>
              <w:rPr>
                <w:sz w:val="20"/>
                <w:szCs w:val="20"/>
                <w:lang w:val="en-US"/>
              </w:rPr>
            </w:pPr>
          </w:p>
          <w:p w:rsidR="00CD39E3" w:rsidRPr="000C6A40" w:rsidRDefault="00CD39E3" w:rsidP="00CD39E3">
            <w:pPr>
              <w:jc w:val="center"/>
              <w:rPr>
                <w:sz w:val="20"/>
                <w:szCs w:val="20"/>
                <w:lang w:val="en-US"/>
              </w:rPr>
            </w:pPr>
          </w:p>
          <w:p w:rsidR="00CD39E3" w:rsidRPr="000C6A40" w:rsidRDefault="00CD39E3" w:rsidP="00CD39E3">
            <w:pPr>
              <w:jc w:val="center"/>
              <w:rPr>
                <w:sz w:val="20"/>
                <w:szCs w:val="20"/>
                <w:lang w:val="en-US"/>
              </w:rPr>
            </w:pPr>
          </w:p>
          <w:p w:rsidR="00E04EC9" w:rsidRPr="000C6A40" w:rsidRDefault="00E04EC9" w:rsidP="00CD39E3">
            <w:pPr>
              <w:jc w:val="center"/>
              <w:rPr>
                <w:sz w:val="20"/>
                <w:szCs w:val="20"/>
                <w:lang w:val="en-US"/>
              </w:rPr>
            </w:pPr>
          </w:p>
          <w:p w:rsidR="00CD39E3" w:rsidRPr="000C6A40" w:rsidRDefault="00CD39E3" w:rsidP="00CD39E3">
            <w:pPr>
              <w:jc w:val="center"/>
              <w:rPr>
                <w:sz w:val="20"/>
                <w:szCs w:val="20"/>
                <w:lang w:val="en-US"/>
              </w:rPr>
            </w:pPr>
          </w:p>
          <w:p w:rsidR="00CD39E3" w:rsidRPr="000C6A40" w:rsidRDefault="00CD39E3" w:rsidP="00CD39E3">
            <w:pPr>
              <w:jc w:val="center"/>
              <w:rPr>
                <w:sz w:val="20"/>
                <w:szCs w:val="20"/>
                <w:lang w:val="en-US"/>
              </w:rPr>
            </w:pPr>
          </w:p>
          <w:p w:rsidR="00CD39E3" w:rsidRPr="000C6A40" w:rsidRDefault="00CD39E3" w:rsidP="00CD39E3">
            <w:pPr>
              <w:jc w:val="center"/>
              <w:rPr>
                <w:sz w:val="20"/>
                <w:szCs w:val="20"/>
                <w:lang w:val="en-US"/>
              </w:rPr>
            </w:pPr>
          </w:p>
          <w:p w:rsidR="00CD39E3" w:rsidRPr="000C6A40" w:rsidRDefault="00CD39E3" w:rsidP="00CD39E3">
            <w:pPr>
              <w:jc w:val="center"/>
              <w:rPr>
                <w:sz w:val="20"/>
                <w:szCs w:val="20"/>
                <w:lang w:val="en-US"/>
              </w:rPr>
            </w:pPr>
          </w:p>
          <w:p w:rsidR="00CD39E3" w:rsidRPr="000C6A40" w:rsidRDefault="00CD39E3" w:rsidP="00CD39E3">
            <w:pPr>
              <w:jc w:val="center"/>
              <w:rPr>
                <w:sz w:val="20"/>
                <w:szCs w:val="20"/>
                <w:lang w:val="en-US"/>
              </w:rPr>
            </w:pPr>
          </w:p>
          <w:p w:rsidR="00CD39E3" w:rsidRPr="000C6A40" w:rsidRDefault="00CD39E3" w:rsidP="00CD39E3">
            <w:pPr>
              <w:jc w:val="center"/>
              <w:rPr>
                <w:sz w:val="20"/>
                <w:szCs w:val="20"/>
                <w:lang w:val="en-US"/>
              </w:rPr>
            </w:pPr>
          </w:p>
          <w:p w:rsidR="00CD39E3" w:rsidRPr="000C6A40" w:rsidRDefault="00CD39E3" w:rsidP="00CD39E3">
            <w:pPr>
              <w:jc w:val="center"/>
              <w:rPr>
                <w:sz w:val="20"/>
                <w:szCs w:val="20"/>
                <w:lang w:val="en-US"/>
              </w:rPr>
            </w:pPr>
          </w:p>
          <w:p w:rsidR="00CD39E3" w:rsidRPr="000C6A40" w:rsidRDefault="00CD39E3" w:rsidP="00CD39E3">
            <w:pPr>
              <w:jc w:val="center"/>
              <w:rPr>
                <w:sz w:val="20"/>
                <w:szCs w:val="20"/>
                <w:lang w:val="en-US"/>
              </w:rPr>
            </w:pPr>
          </w:p>
          <w:p w:rsidR="00CD39E3" w:rsidRPr="000C6A40" w:rsidRDefault="00CD39E3" w:rsidP="00CD39E3">
            <w:pPr>
              <w:jc w:val="center"/>
              <w:rPr>
                <w:sz w:val="20"/>
                <w:szCs w:val="20"/>
                <w:lang w:val="en-US"/>
              </w:rPr>
            </w:pPr>
          </w:p>
        </w:tc>
        <w:tc>
          <w:tcPr>
            <w:tcW w:w="4239" w:type="dxa"/>
            <w:shd w:val="clear" w:color="auto" w:fill="auto"/>
          </w:tcPr>
          <w:p w:rsidR="00CD39E3" w:rsidRPr="000C6A40" w:rsidRDefault="00E04EC9" w:rsidP="00CD39E3">
            <w:pPr>
              <w:rPr>
                <w:sz w:val="20"/>
                <w:szCs w:val="20"/>
                <w:lang w:val="en-US"/>
              </w:rPr>
            </w:pPr>
            <w:r w:rsidRPr="000C6A40">
              <w:rPr>
                <w:b/>
                <w:sz w:val="20"/>
                <w:szCs w:val="20"/>
                <w:lang w:val="en-US"/>
              </w:rPr>
              <w:t>Demitry Papasotiriou</w:t>
            </w:r>
          </w:p>
          <w:p w:rsidR="00CD39E3" w:rsidRPr="000C6A40" w:rsidRDefault="00CD39E3" w:rsidP="00CD39E3">
            <w:pPr>
              <w:tabs>
                <w:tab w:val="left" w:pos="-1440"/>
                <w:tab w:val="left" w:pos="-720"/>
              </w:tabs>
              <w:rPr>
                <w:sz w:val="20"/>
                <w:szCs w:val="20"/>
                <w:lang w:val="en-US"/>
              </w:rPr>
            </w:pPr>
            <w:r w:rsidRPr="000C6A40">
              <w:rPr>
                <w:sz w:val="20"/>
                <w:szCs w:val="20"/>
                <w:lang w:val="en-US"/>
              </w:rPr>
              <w:tab/>
            </w:r>
            <w:r w:rsidR="00E04EC9" w:rsidRPr="000C6A40">
              <w:rPr>
                <w:sz w:val="20"/>
                <w:szCs w:val="20"/>
                <w:lang w:val="en-US"/>
              </w:rPr>
              <w:t>Lockyer, James</w:t>
            </w:r>
          </w:p>
          <w:p w:rsidR="00CD39E3" w:rsidRPr="000C6A40" w:rsidRDefault="00CD39E3" w:rsidP="00CD39E3">
            <w:pPr>
              <w:tabs>
                <w:tab w:val="left" w:pos="-1440"/>
                <w:tab w:val="left" w:pos="-720"/>
              </w:tabs>
              <w:rPr>
                <w:sz w:val="20"/>
                <w:szCs w:val="20"/>
                <w:lang w:val="en-US"/>
              </w:rPr>
            </w:pPr>
            <w:r w:rsidRPr="000C6A40">
              <w:rPr>
                <w:sz w:val="20"/>
                <w:szCs w:val="20"/>
                <w:lang w:val="en-US"/>
              </w:rPr>
              <w:tab/>
            </w:r>
            <w:r w:rsidR="00E04EC9" w:rsidRPr="000C6A40">
              <w:rPr>
                <w:sz w:val="20"/>
                <w:szCs w:val="20"/>
                <w:lang w:val="en-US"/>
              </w:rPr>
              <w:t>Lockyer Zaduk Zeeh</w:t>
            </w:r>
          </w:p>
          <w:p w:rsidR="00CD39E3" w:rsidRPr="000C6A40" w:rsidRDefault="00CD39E3" w:rsidP="00CD39E3">
            <w:pPr>
              <w:tabs>
                <w:tab w:val="left" w:pos="-1440"/>
                <w:tab w:val="left" w:pos="-720"/>
              </w:tabs>
              <w:rPr>
                <w:sz w:val="20"/>
                <w:szCs w:val="20"/>
                <w:lang w:val="en-US"/>
              </w:rPr>
            </w:pPr>
          </w:p>
          <w:p w:rsidR="00CD39E3" w:rsidRPr="000C6A40" w:rsidRDefault="00CD39E3" w:rsidP="00CD39E3">
            <w:pPr>
              <w:tabs>
                <w:tab w:val="left" w:pos="-1440"/>
                <w:tab w:val="left" w:pos="-720"/>
              </w:tabs>
              <w:rPr>
                <w:sz w:val="20"/>
                <w:szCs w:val="20"/>
                <w:lang w:val="en-US"/>
              </w:rPr>
            </w:pPr>
            <w:r w:rsidRPr="000C6A40">
              <w:rPr>
                <w:sz w:val="20"/>
                <w:szCs w:val="20"/>
                <w:lang w:val="en-US"/>
              </w:rPr>
              <w:tab/>
              <w:t>v. (40814)</w:t>
            </w:r>
          </w:p>
          <w:p w:rsidR="00CD39E3" w:rsidRPr="000C6A40" w:rsidRDefault="00CD39E3" w:rsidP="00CD39E3">
            <w:pPr>
              <w:tabs>
                <w:tab w:val="left" w:pos="-1440"/>
                <w:tab w:val="left" w:pos="-720"/>
              </w:tabs>
              <w:rPr>
                <w:sz w:val="20"/>
                <w:szCs w:val="20"/>
                <w:lang w:val="en-US"/>
              </w:rPr>
            </w:pPr>
          </w:p>
          <w:p w:rsidR="00CD39E3" w:rsidRPr="000C6A40" w:rsidRDefault="00E04EC9" w:rsidP="00CD39E3">
            <w:pPr>
              <w:tabs>
                <w:tab w:val="left" w:pos="-1440"/>
                <w:tab w:val="left" w:pos="-720"/>
              </w:tabs>
              <w:rPr>
                <w:b/>
                <w:sz w:val="20"/>
                <w:szCs w:val="20"/>
                <w:lang w:val="en-US"/>
              </w:rPr>
            </w:pPr>
            <w:r w:rsidRPr="000C6A40">
              <w:rPr>
                <w:b/>
                <w:sz w:val="20"/>
                <w:szCs w:val="20"/>
                <w:lang w:val="en-US"/>
              </w:rPr>
              <w:t>His Majesty the King</w:t>
            </w:r>
            <w:r w:rsidR="00CD39E3" w:rsidRPr="000C6A40">
              <w:rPr>
                <w:b/>
                <w:sz w:val="20"/>
                <w:szCs w:val="20"/>
                <w:lang w:val="en-US"/>
              </w:rPr>
              <w:t xml:space="preserve"> (</w:t>
            </w:r>
            <w:r w:rsidRPr="000C6A40">
              <w:rPr>
                <w:b/>
                <w:sz w:val="20"/>
                <w:szCs w:val="20"/>
                <w:lang w:val="en-US"/>
              </w:rPr>
              <w:t>Ont</w:t>
            </w:r>
            <w:r w:rsidR="00CD39E3" w:rsidRPr="000C6A40">
              <w:rPr>
                <w:b/>
                <w:sz w:val="20"/>
                <w:szCs w:val="20"/>
                <w:lang w:val="en-US"/>
              </w:rPr>
              <w:t>.)</w:t>
            </w:r>
          </w:p>
          <w:p w:rsidR="00CD39E3" w:rsidRPr="000C6A40" w:rsidRDefault="00CD39E3" w:rsidP="00CD39E3">
            <w:pPr>
              <w:tabs>
                <w:tab w:val="left" w:pos="-1440"/>
                <w:tab w:val="left" w:pos="-720"/>
              </w:tabs>
              <w:rPr>
                <w:sz w:val="20"/>
                <w:szCs w:val="20"/>
                <w:lang w:val="en-US"/>
              </w:rPr>
            </w:pPr>
            <w:r w:rsidRPr="000C6A40">
              <w:rPr>
                <w:sz w:val="20"/>
                <w:szCs w:val="20"/>
                <w:lang w:val="en-US"/>
              </w:rPr>
              <w:tab/>
            </w:r>
            <w:r w:rsidR="00E04EC9" w:rsidRPr="000C6A40">
              <w:rPr>
                <w:sz w:val="20"/>
                <w:szCs w:val="20"/>
                <w:lang w:val="en-US"/>
              </w:rPr>
              <w:t>Papadopoulos, Karen</w:t>
            </w:r>
          </w:p>
          <w:p w:rsidR="00E04EC9" w:rsidRPr="000C6A40" w:rsidRDefault="00CD39E3" w:rsidP="00CD39E3">
            <w:pPr>
              <w:tabs>
                <w:tab w:val="left" w:pos="-1440"/>
                <w:tab w:val="left" w:pos="-720"/>
              </w:tabs>
              <w:rPr>
                <w:sz w:val="20"/>
                <w:szCs w:val="20"/>
              </w:rPr>
            </w:pPr>
            <w:r w:rsidRPr="000C6A40">
              <w:rPr>
                <w:sz w:val="20"/>
                <w:szCs w:val="20"/>
                <w:lang w:val="en-US"/>
              </w:rPr>
              <w:tab/>
            </w:r>
            <w:r w:rsidR="00E04EC9" w:rsidRPr="000C6A40">
              <w:rPr>
                <w:sz w:val="20"/>
                <w:szCs w:val="20"/>
              </w:rPr>
              <w:t xml:space="preserve">Ministry of the Attorney General of </w:t>
            </w:r>
          </w:p>
          <w:p w:rsidR="00CD39E3" w:rsidRPr="000C6A40" w:rsidRDefault="00E04EC9" w:rsidP="00CD39E3">
            <w:pPr>
              <w:tabs>
                <w:tab w:val="left" w:pos="-1440"/>
                <w:tab w:val="left" w:pos="-720"/>
              </w:tabs>
              <w:rPr>
                <w:sz w:val="20"/>
                <w:szCs w:val="20"/>
              </w:rPr>
            </w:pPr>
            <w:r w:rsidRPr="000C6A40">
              <w:rPr>
                <w:sz w:val="20"/>
                <w:szCs w:val="20"/>
                <w:lang w:val="en-US"/>
              </w:rPr>
              <w:tab/>
            </w:r>
            <w:r w:rsidRPr="000C6A40">
              <w:rPr>
                <w:sz w:val="20"/>
                <w:szCs w:val="20"/>
              </w:rPr>
              <w:t>Ontario</w:t>
            </w:r>
          </w:p>
          <w:p w:rsidR="00CD39E3" w:rsidRPr="000C6A40" w:rsidRDefault="00CD39E3" w:rsidP="00CD39E3">
            <w:pPr>
              <w:tabs>
                <w:tab w:val="left" w:pos="-1440"/>
                <w:tab w:val="left" w:pos="-720"/>
              </w:tabs>
              <w:rPr>
                <w:sz w:val="20"/>
                <w:szCs w:val="20"/>
              </w:rPr>
            </w:pPr>
          </w:p>
          <w:p w:rsidR="00CD39E3" w:rsidRPr="000C6A40" w:rsidRDefault="00CD39E3" w:rsidP="00CD39E3">
            <w:pPr>
              <w:rPr>
                <w:sz w:val="20"/>
                <w:szCs w:val="20"/>
              </w:rPr>
            </w:pPr>
            <w:r w:rsidRPr="000C6A40">
              <w:rPr>
                <w:sz w:val="20"/>
                <w:szCs w:val="20"/>
              </w:rPr>
              <w:t xml:space="preserve">FILING DATE: </w:t>
            </w:r>
            <w:r w:rsidR="00E04EC9" w:rsidRPr="000C6A40">
              <w:rPr>
                <w:sz w:val="20"/>
                <w:szCs w:val="20"/>
              </w:rPr>
              <w:t>July</w:t>
            </w:r>
            <w:r w:rsidRPr="000C6A40">
              <w:rPr>
                <w:sz w:val="20"/>
                <w:szCs w:val="20"/>
              </w:rPr>
              <w:t xml:space="preserve"> </w:t>
            </w:r>
            <w:r w:rsidR="00E04EC9" w:rsidRPr="000C6A40">
              <w:rPr>
                <w:sz w:val="20"/>
                <w:szCs w:val="20"/>
              </w:rPr>
              <w:t>12</w:t>
            </w:r>
            <w:r w:rsidRPr="000C6A40">
              <w:rPr>
                <w:sz w:val="20"/>
                <w:szCs w:val="20"/>
              </w:rPr>
              <w:t>, 2023</w:t>
            </w:r>
          </w:p>
          <w:p w:rsidR="00CD39E3" w:rsidRPr="000C6A40" w:rsidRDefault="00CD39E3" w:rsidP="00CD39E3">
            <w:pPr>
              <w:rPr>
                <w:sz w:val="20"/>
                <w:szCs w:val="20"/>
              </w:rPr>
            </w:pPr>
          </w:p>
          <w:p w:rsidR="00CD39E3" w:rsidRPr="000C6A40" w:rsidRDefault="000C6A40" w:rsidP="00CD39E3">
            <w:pPr>
              <w:rPr>
                <w:sz w:val="20"/>
                <w:szCs w:val="20"/>
                <w:lang w:val="fr-CA"/>
              </w:rPr>
            </w:pPr>
            <w:r w:rsidRPr="000C6A40">
              <w:rPr>
                <w:sz w:val="20"/>
                <w:szCs w:val="20"/>
                <w:lang w:val="fr-CA"/>
              </w:rPr>
              <w:pict w14:anchorId="22E1FEBF">
                <v:rect id="_x0000_i1028" style="width:108pt;height:1pt" o:hrpct="0" o:hrstd="t" o:hrnoshade="t" o:hr="t" fillcolor="black [3213]" stroked="f"/>
              </w:pict>
            </w:r>
          </w:p>
        </w:tc>
      </w:tr>
      <w:tr w:rsidR="00CD39E3" w:rsidRPr="000C6A40" w:rsidTr="00F138C1">
        <w:tc>
          <w:tcPr>
            <w:tcW w:w="4239" w:type="dxa"/>
            <w:shd w:val="clear" w:color="auto" w:fill="auto"/>
          </w:tcPr>
          <w:p w:rsidR="00CD39E3" w:rsidRPr="000C6A40" w:rsidRDefault="00CD39E3" w:rsidP="00CD39E3">
            <w:pPr>
              <w:rPr>
                <w:sz w:val="20"/>
                <w:szCs w:val="20"/>
                <w:lang w:val="en-US"/>
              </w:rPr>
            </w:pPr>
          </w:p>
        </w:tc>
        <w:tc>
          <w:tcPr>
            <w:tcW w:w="1141" w:type="dxa"/>
            <w:shd w:val="clear" w:color="auto" w:fill="auto"/>
          </w:tcPr>
          <w:p w:rsidR="00CD39E3" w:rsidRPr="000C6A40" w:rsidRDefault="00CD39E3" w:rsidP="00CD39E3">
            <w:pPr>
              <w:jc w:val="center"/>
              <w:rPr>
                <w:sz w:val="20"/>
                <w:szCs w:val="20"/>
                <w:lang w:val="en-US"/>
              </w:rPr>
            </w:pPr>
          </w:p>
        </w:tc>
        <w:tc>
          <w:tcPr>
            <w:tcW w:w="4239" w:type="dxa"/>
            <w:shd w:val="clear" w:color="auto" w:fill="auto"/>
          </w:tcPr>
          <w:p w:rsidR="00CD39E3" w:rsidRPr="000C6A40" w:rsidRDefault="00CD39E3" w:rsidP="00CD39E3">
            <w:pPr>
              <w:rPr>
                <w:sz w:val="20"/>
                <w:szCs w:val="20"/>
                <w:lang w:val="fr-CA"/>
              </w:rPr>
            </w:pPr>
          </w:p>
        </w:tc>
      </w:tr>
    </w:tbl>
    <w:p w:rsidR="00F138C1" w:rsidRPr="000C6A40" w:rsidRDefault="00F138C1" w:rsidP="00F138C1">
      <w:pPr>
        <w:tabs>
          <w:tab w:val="right" w:pos="9360"/>
        </w:tabs>
        <w:rPr>
          <w:sz w:val="20"/>
          <w:szCs w:val="20"/>
          <w:lang w:val="fr-CA"/>
        </w:rPr>
      </w:pPr>
    </w:p>
    <w:p w:rsidR="00F138C1" w:rsidRPr="000C6A40" w:rsidRDefault="00F138C1" w:rsidP="00F138C1">
      <w:pPr>
        <w:tabs>
          <w:tab w:val="right" w:pos="9360"/>
        </w:tabs>
        <w:rPr>
          <w:sz w:val="20"/>
          <w:szCs w:val="20"/>
          <w:lang w:val="fr-CA"/>
        </w:rPr>
      </w:pPr>
    </w:p>
    <w:p w:rsidR="00C01FCB" w:rsidRPr="000C6A40" w:rsidRDefault="00C01FCB" w:rsidP="0095096B">
      <w:pPr>
        <w:tabs>
          <w:tab w:val="right" w:pos="9360"/>
        </w:tabs>
        <w:rPr>
          <w:sz w:val="20"/>
          <w:szCs w:val="20"/>
          <w:lang w:val="fr-CA"/>
        </w:rPr>
      </w:pPr>
    </w:p>
    <w:p w:rsidR="00242AEE" w:rsidRPr="000C6A40" w:rsidRDefault="00242AEE" w:rsidP="0095096B">
      <w:pPr>
        <w:tabs>
          <w:tab w:val="right" w:pos="9360"/>
        </w:tabs>
        <w:rPr>
          <w:sz w:val="20"/>
          <w:szCs w:val="20"/>
          <w:lang w:val="fr-CA"/>
        </w:rPr>
        <w:sectPr w:rsidR="00242AEE" w:rsidRPr="000C6A40"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0C6A40" w:rsidRDefault="00DD0BDC" w:rsidP="00567602">
      <w:pPr>
        <w:pStyle w:val="Header1StyleE"/>
        <w:pBdr>
          <w:bottom w:val="single" w:sz="12" w:space="1" w:color="auto"/>
        </w:pBdr>
        <w:rPr>
          <w:lang w:val="fr-CA"/>
        </w:rPr>
      </w:pPr>
      <w:bookmarkStart w:id="1" w:name="QuickMark_1"/>
      <w:bookmarkStart w:id="2" w:name="_Toc141255888"/>
      <w:bookmarkEnd w:id="1"/>
      <w:r w:rsidRPr="000C6A40">
        <w:rPr>
          <w:lang w:val="fr-CA"/>
        </w:rPr>
        <w:lastRenderedPageBreak/>
        <w:t>Judgments on applications</w:t>
      </w:r>
      <w:r w:rsidR="000C1D9D" w:rsidRPr="000C6A40">
        <w:rPr>
          <w:lang w:val="fr-CA"/>
        </w:rPr>
        <w:t xml:space="preserve"> </w:t>
      </w:r>
      <w:r w:rsidRPr="000C6A40">
        <w:rPr>
          <w:lang w:val="fr-CA"/>
        </w:rPr>
        <w:t>for leave</w:t>
      </w:r>
      <w:r w:rsidR="00693C38" w:rsidRPr="000C6A40">
        <w:rPr>
          <w:noProof/>
          <w:sz w:val="20"/>
          <w:lang w:val="fr-CA"/>
        </w:rPr>
        <w:t xml:space="preserve"> </w:t>
      </w:r>
      <w:r w:rsidR="00271E1E" w:rsidRPr="000C6A40">
        <w:rPr>
          <w:noProof/>
          <w:sz w:val="20"/>
          <w:lang w:val="fr-CA"/>
        </w:rPr>
        <w:t xml:space="preserve">/ </w:t>
      </w:r>
      <w:r w:rsidR="00693C38" w:rsidRPr="000C6A40">
        <w:rPr>
          <w:noProof/>
          <w:sz w:val="20"/>
          <w:lang w:val="fr-CA"/>
        </w:rPr>
        <w:br/>
      </w:r>
      <w:r w:rsidRPr="000C6A40">
        <w:rPr>
          <w:lang w:val="fr-CA"/>
        </w:rPr>
        <w:t>Jugements rendus sur les demandes d’autorisation</w:t>
      </w:r>
      <w:bookmarkEnd w:id="2"/>
    </w:p>
    <w:p w:rsidR="00FB1DB6" w:rsidRPr="000C6A40" w:rsidRDefault="00FB1DB6" w:rsidP="00693C38">
      <w:pPr>
        <w:rPr>
          <w:sz w:val="20"/>
          <w:szCs w:val="20"/>
          <w:lang w:val="fr-CA"/>
        </w:rPr>
      </w:pPr>
    </w:p>
    <w:p w:rsidR="00F16063" w:rsidRPr="000C6A40" w:rsidRDefault="00541777" w:rsidP="00F16063">
      <w:pPr>
        <w:rPr>
          <w:b/>
          <w:sz w:val="20"/>
          <w:szCs w:val="20"/>
        </w:rPr>
      </w:pPr>
      <w:r w:rsidRPr="000C6A40">
        <w:rPr>
          <w:b/>
          <w:sz w:val="20"/>
          <w:szCs w:val="20"/>
        </w:rPr>
        <w:t>JULY</w:t>
      </w:r>
      <w:r w:rsidR="00F16063" w:rsidRPr="000C6A40">
        <w:rPr>
          <w:b/>
          <w:sz w:val="20"/>
          <w:szCs w:val="20"/>
        </w:rPr>
        <w:t xml:space="preserve"> </w:t>
      </w:r>
      <w:r w:rsidR="00FC7090" w:rsidRPr="000C6A40">
        <w:rPr>
          <w:b/>
          <w:sz w:val="20"/>
          <w:szCs w:val="20"/>
        </w:rPr>
        <w:t>2</w:t>
      </w:r>
      <w:r w:rsidRPr="000C6A40">
        <w:rPr>
          <w:b/>
          <w:sz w:val="20"/>
          <w:szCs w:val="20"/>
        </w:rPr>
        <w:t>7</w:t>
      </w:r>
      <w:r w:rsidR="00F16063" w:rsidRPr="000C6A40">
        <w:rPr>
          <w:b/>
          <w:sz w:val="20"/>
          <w:szCs w:val="20"/>
        </w:rPr>
        <w:t xml:space="preserve">, </w:t>
      </w:r>
      <w:r w:rsidR="0034657E" w:rsidRPr="000C6A40">
        <w:rPr>
          <w:b/>
          <w:sz w:val="20"/>
          <w:szCs w:val="20"/>
        </w:rPr>
        <w:t>20</w:t>
      </w:r>
      <w:r w:rsidR="005967EF" w:rsidRPr="000C6A40">
        <w:rPr>
          <w:b/>
          <w:sz w:val="20"/>
          <w:szCs w:val="20"/>
        </w:rPr>
        <w:t>2</w:t>
      </w:r>
      <w:r w:rsidR="00FC7090" w:rsidRPr="000C6A40">
        <w:rPr>
          <w:b/>
          <w:sz w:val="20"/>
          <w:szCs w:val="20"/>
        </w:rPr>
        <w:t>3</w:t>
      </w:r>
      <w:r w:rsidR="00F16063" w:rsidRPr="000C6A40">
        <w:rPr>
          <w:b/>
          <w:sz w:val="20"/>
          <w:szCs w:val="20"/>
        </w:rPr>
        <w:t xml:space="preserve"> / LE </w:t>
      </w:r>
      <w:r w:rsidR="00FC7090" w:rsidRPr="000C6A40">
        <w:rPr>
          <w:b/>
          <w:sz w:val="20"/>
          <w:szCs w:val="20"/>
        </w:rPr>
        <w:t>2</w:t>
      </w:r>
      <w:r w:rsidRPr="000C6A40">
        <w:rPr>
          <w:b/>
          <w:sz w:val="20"/>
          <w:szCs w:val="20"/>
        </w:rPr>
        <w:t>7</w:t>
      </w:r>
      <w:r w:rsidR="002C13E1" w:rsidRPr="000C6A40">
        <w:rPr>
          <w:b/>
          <w:sz w:val="20"/>
          <w:szCs w:val="20"/>
        </w:rPr>
        <w:t xml:space="preserve"> </w:t>
      </w:r>
      <w:r w:rsidRPr="000C6A40">
        <w:rPr>
          <w:b/>
          <w:sz w:val="20"/>
          <w:szCs w:val="20"/>
        </w:rPr>
        <w:t>JUILLET</w:t>
      </w:r>
      <w:r w:rsidR="00F16063" w:rsidRPr="000C6A40">
        <w:rPr>
          <w:b/>
          <w:sz w:val="20"/>
          <w:szCs w:val="20"/>
        </w:rPr>
        <w:t xml:space="preserve"> </w:t>
      </w:r>
      <w:r w:rsidR="0034657E" w:rsidRPr="000C6A40">
        <w:rPr>
          <w:b/>
          <w:sz w:val="20"/>
          <w:szCs w:val="20"/>
        </w:rPr>
        <w:t>20</w:t>
      </w:r>
      <w:r w:rsidR="005967EF" w:rsidRPr="000C6A40">
        <w:rPr>
          <w:b/>
          <w:sz w:val="20"/>
          <w:szCs w:val="20"/>
        </w:rPr>
        <w:t>2</w:t>
      </w:r>
      <w:r w:rsidR="00FC7090" w:rsidRPr="000C6A40">
        <w:rPr>
          <w:b/>
          <w:sz w:val="20"/>
          <w:szCs w:val="20"/>
        </w:rPr>
        <w:t>3</w:t>
      </w:r>
    </w:p>
    <w:p w:rsidR="00D90CA4" w:rsidRPr="000C6A40" w:rsidRDefault="00D90CA4" w:rsidP="00D90CA4">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0CA4" w:rsidRPr="000C6A40" w:rsidTr="00885311">
        <w:tc>
          <w:tcPr>
            <w:tcW w:w="543" w:type="pct"/>
          </w:tcPr>
          <w:p w:rsidR="00D90CA4" w:rsidRPr="000C6A40" w:rsidRDefault="00D90CA4" w:rsidP="00885311">
            <w:pPr>
              <w:jc w:val="both"/>
              <w:rPr>
                <w:sz w:val="20"/>
              </w:rPr>
            </w:pPr>
            <w:r w:rsidRPr="000C6A40">
              <w:rPr>
                <w:rStyle w:val="SCCFileNumberChar"/>
                <w:sz w:val="20"/>
                <w:szCs w:val="20"/>
              </w:rPr>
              <w:t>40160</w:t>
            </w:r>
          </w:p>
        </w:tc>
        <w:tc>
          <w:tcPr>
            <w:tcW w:w="4457" w:type="pct"/>
            <w:gridSpan w:val="3"/>
          </w:tcPr>
          <w:p w:rsidR="00D90CA4" w:rsidRPr="000C6A40" w:rsidRDefault="00D90CA4" w:rsidP="00885311">
            <w:pPr>
              <w:pStyle w:val="SCCLsocParty"/>
              <w:jc w:val="both"/>
              <w:rPr>
                <w:b/>
                <w:sz w:val="20"/>
                <w:szCs w:val="20"/>
                <w:lang w:val="en-CA"/>
              </w:rPr>
            </w:pPr>
            <w:r w:rsidRPr="000C6A40">
              <w:rPr>
                <w:b/>
                <w:sz w:val="20"/>
                <w:szCs w:val="20"/>
                <w:lang w:val="en-CA"/>
              </w:rPr>
              <w:t>Antonio Accurso v. His Majesty the King</w:t>
            </w:r>
          </w:p>
          <w:p w:rsidR="00D90CA4" w:rsidRPr="000C6A40" w:rsidRDefault="00D90CA4" w:rsidP="00885311">
            <w:pPr>
              <w:jc w:val="both"/>
              <w:rPr>
                <w:sz w:val="20"/>
              </w:rPr>
            </w:pPr>
            <w:r w:rsidRPr="000C6A40">
              <w:rPr>
                <w:sz w:val="20"/>
              </w:rPr>
              <w:t>(Que.) (Criminal) (By Leave)</w:t>
            </w:r>
          </w:p>
        </w:tc>
      </w:tr>
      <w:tr w:rsidR="00D90CA4" w:rsidRPr="000C6A40" w:rsidTr="00885311">
        <w:tc>
          <w:tcPr>
            <w:tcW w:w="5000" w:type="pct"/>
            <w:gridSpan w:val="4"/>
          </w:tcPr>
          <w:p w:rsidR="00D90CA4" w:rsidRPr="000C6A40" w:rsidRDefault="00CE5B2C" w:rsidP="00885311">
            <w:pPr>
              <w:pStyle w:val="SCCBanSummary0"/>
              <w:rPr>
                <w:smallCaps w:val="0"/>
                <w:sz w:val="20"/>
                <w:szCs w:val="20"/>
              </w:rPr>
            </w:pPr>
            <w:r w:rsidRPr="000C6A40">
              <w:rPr>
                <w:smallCaps w:val="0"/>
                <w:sz w:val="20"/>
                <w:szCs w:val="20"/>
              </w:rPr>
              <w:t xml:space="preserve">The motion for an extension of time to serve and file the application for leave to appeal is granted. The application for leave to appeal from the judgment of the </w:t>
            </w:r>
            <w:r w:rsidRPr="000C6A40">
              <w:rPr>
                <w:smallCaps w:val="0"/>
                <w:sz w:val="20"/>
                <w:szCs w:val="20"/>
                <w:lang w:val="en-US"/>
              </w:rPr>
              <w:t>Court of Appeal of Quebec (Montréal)</w:t>
            </w:r>
            <w:r w:rsidRPr="000C6A40">
              <w:rPr>
                <w:smallCaps w:val="0"/>
                <w:sz w:val="20"/>
                <w:szCs w:val="20"/>
              </w:rPr>
              <w:t xml:space="preserve">, Number </w:t>
            </w:r>
            <w:r w:rsidRPr="000C6A40">
              <w:rPr>
                <w:smallCaps w:val="0"/>
                <w:sz w:val="20"/>
                <w:szCs w:val="20"/>
                <w:lang w:val="en-US"/>
              </w:rPr>
              <w:t>500-10-006789-182</w:t>
            </w:r>
            <w:r w:rsidRPr="000C6A40">
              <w:rPr>
                <w:smallCaps w:val="0"/>
                <w:sz w:val="20"/>
                <w:szCs w:val="20"/>
              </w:rPr>
              <w:t xml:space="preserve">, </w:t>
            </w:r>
            <w:r w:rsidRPr="000C6A40">
              <w:rPr>
                <w:smallCaps w:val="0"/>
                <w:sz w:val="20"/>
                <w:szCs w:val="20"/>
                <w:lang w:val="en-US"/>
              </w:rPr>
              <w:t xml:space="preserve">2022 QCCA 752, </w:t>
            </w:r>
            <w:r w:rsidRPr="000C6A40">
              <w:rPr>
                <w:smallCaps w:val="0"/>
                <w:sz w:val="20"/>
                <w:szCs w:val="20"/>
              </w:rPr>
              <w:t xml:space="preserve">dated </w:t>
            </w:r>
            <w:r w:rsidRPr="000C6A40">
              <w:rPr>
                <w:smallCaps w:val="0"/>
                <w:sz w:val="20"/>
                <w:szCs w:val="20"/>
                <w:lang w:val="en-US"/>
              </w:rPr>
              <w:t>May 26, 2022,</w:t>
            </w:r>
            <w:r w:rsidRPr="000C6A40">
              <w:rPr>
                <w:smallCaps w:val="0"/>
                <w:sz w:val="20"/>
                <w:szCs w:val="20"/>
              </w:rPr>
              <w:t xml:space="preserve"> is dismissed.</w:t>
            </w:r>
          </w:p>
          <w:p w:rsidR="00CE5B2C" w:rsidRPr="000C6A40" w:rsidRDefault="00CE5B2C" w:rsidP="00CE5B2C"/>
        </w:tc>
      </w:tr>
      <w:tr w:rsidR="00D90CA4" w:rsidRPr="000C6A40" w:rsidTr="00885311">
        <w:tc>
          <w:tcPr>
            <w:tcW w:w="5000" w:type="pct"/>
            <w:gridSpan w:val="4"/>
          </w:tcPr>
          <w:p w:rsidR="00D90CA4" w:rsidRPr="000C6A40" w:rsidRDefault="00D90CA4" w:rsidP="00885311">
            <w:pPr>
              <w:pStyle w:val="SCCBanSummary0"/>
              <w:rPr>
                <w:sz w:val="20"/>
                <w:szCs w:val="20"/>
              </w:rPr>
            </w:pPr>
            <w:r w:rsidRPr="000C6A40">
              <w:rPr>
                <w:sz w:val="20"/>
                <w:szCs w:val="20"/>
              </w:rPr>
              <w:t>(Publication ban in case) (Sealing order) (Certain information not available to the public)</w:t>
            </w:r>
          </w:p>
          <w:p w:rsidR="00D90CA4" w:rsidRPr="000C6A40" w:rsidRDefault="00D90CA4" w:rsidP="00885311">
            <w:pPr>
              <w:pStyle w:val="SCCBanSummary0"/>
              <w:rPr>
                <w:sz w:val="20"/>
                <w:szCs w:val="20"/>
              </w:rPr>
            </w:pPr>
          </w:p>
          <w:p w:rsidR="00D90CA4" w:rsidRPr="000C6A40" w:rsidRDefault="00D90CA4" w:rsidP="00885311">
            <w:pPr>
              <w:jc w:val="both"/>
              <w:rPr>
                <w:sz w:val="20"/>
              </w:rPr>
            </w:pPr>
            <w:r w:rsidRPr="000C6A40">
              <w:rPr>
                <w:sz w:val="20"/>
              </w:rPr>
              <w:t>Charter of Rights</w:t>
            </w:r>
            <w:r w:rsidRPr="000C6A40">
              <w:rPr>
                <w:i/>
                <w:sz w:val="20"/>
              </w:rPr>
              <w:t xml:space="preserve"> </w:t>
            </w:r>
            <w:r w:rsidRPr="000C6A40">
              <w:rPr>
                <w:sz w:val="20"/>
              </w:rPr>
              <w:t xml:space="preserve">— Criminal law — Stay of proceedings — Abuse of process — Juries — Appeal — Whether Quebec Court of Appeal erred in law in holding that investigation concerning jurors, during trial in progress, did not meet criteria from </w:t>
            </w:r>
            <w:r w:rsidRPr="000C6A40">
              <w:rPr>
                <w:i/>
                <w:sz w:val="20"/>
              </w:rPr>
              <w:t>R. v. Babos</w:t>
            </w:r>
            <w:r w:rsidRPr="000C6A40">
              <w:rPr>
                <w:sz w:val="20"/>
              </w:rPr>
              <w:t xml:space="preserve">, 2014 SCC 16 — Whether Quebec Court of Appeal erred in law in deciding to rule on question of abuse of process relating to investigation concerning jurors, during trial in progress, on sole basis of evidence presented on motion for authorization to present new evidence — Whether Quebec Court of Appeal erred in law in holding that production of five (5) immunity agreements did not constitute oath helping — Whether Quebec Court of Appeal erred in law in finding that hearsay evidence from co-conspirators who were not called to testify, but who were nonetheless available, was admissible — Whether Quebec Court of Appeal erred in law in holding that trial judge had not affected fairness of trial by prohibiting defence counsel from presenting argument to jury concerning impact of prosecution’s decision not to call several important and available witnesses — Whether Quebec Court of Appeal erred in law in holding that trial judge had quite rightly instructed jury that it did not have to consider accused’s testimony at last step of approach set out in </w:t>
            </w:r>
            <w:r w:rsidRPr="000C6A40">
              <w:rPr>
                <w:i/>
                <w:sz w:val="20"/>
              </w:rPr>
              <w:t>R. v. Carter</w:t>
            </w:r>
            <w:r w:rsidRPr="000C6A40">
              <w:rPr>
                <w:sz w:val="20"/>
              </w:rPr>
              <w:t>, [1982] 1 S.C.R. 938.</w:t>
            </w:r>
          </w:p>
        </w:tc>
      </w:tr>
      <w:tr w:rsidR="00D90CA4" w:rsidRPr="000C6A40" w:rsidTr="00885311">
        <w:tc>
          <w:tcPr>
            <w:tcW w:w="5000" w:type="pct"/>
            <w:gridSpan w:val="4"/>
          </w:tcPr>
          <w:p w:rsidR="00D90CA4" w:rsidRPr="000C6A40" w:rsidRDefault="00D90CA4" w:rsidP="00885311">
            <w:pPr>
              <w:jc w:val="both"/>
              <w:rPr>
                <w:sz w:val="20"/>
              </w:rPr>
            </w:pPr>
          </w:p>
          <w:p w:rsidR="00D90CA4" w:rsidRPr="000C6A40" w:rsidRDefault="00D90CA4" w:rsidP="00885311">
            <w:pPr>
              <w:jc w:val="both"/>
              <w:rPr>
                <w:sz w:val="20"/>
              </w:rPr>
            </w:pPr>
            <w:r w:rsidRPr="000C6A40">
              <w:rPr>
                <w:sz w:val="20"/>
              </w:rPr>
              <w:t xml:space="preserve">In June 2018, following a second jury trial, the applicant, Mr. Accurso, was convicted of fraud, corruption and conspiracy. The offences arose from his alleged participation in a system of fraud and corruption in Ville de Laval between 1996 and 2010. </w:t>
            </w:r>
          </w:p>
          <w:p w:rsidR="00D90CA4" w:rsidRPr="000C6A40" w:rsidRDefault="00D90CA4" w:rsidP="00885311">
            <w:pPr>
              <w:jc w:val="both"/>
              <w:rPr>
                <w:sz w:val="20"/>
              </w:rPr>
            </w:pPr>
          </w:p>
          <w:p w:rsidR="00D90CA4" w:rsidRPr="000C6A40" w:rsidRDefault="00D90CA4" w:rsidP="00885311">
            <w:pPr>
              <w:jc w:val="both"/>
              <w:rPr>
                <w:sz w:val="20"/>
              </w:rPr>
            </w:pPr>
            <w:r w:rsidRPr="000C6A40">
              <w:rPr>
                <w:sz w:val="20"/>
              </w:rPr>
              <w:t xml:space="preserve">In the Quebec Court of Appeal, the applicant argued, among other things, that the police investigation into the events surrounding the discharge of the first jury had provided the prosecution with information that enabled it to refocus its trial strategy in an unfair manner and that the trial judge had erred in dismissing his motion for a stay of proceedings based on that unlawful conduct. In a unanimous judgment, the Court of Appeal granted the applicant’s motion to present new evidence and granted in part the respondent’s motion to present new evidence, but it dismissed the applicant’s appeal from the guilty verdicts. It found that the applicant had not discharged his burden of proving conduct that justified a stay of proceedings, and it also rejected the applicant’s grounds of appeal concerning errors allegedly made by the trial judge. </w:t>
            </w:r>
          </w:p>
        </w:tc>
      </w:tr>
      <w:tr w:rsidR="00D90CA4" w:rsidRPr="000C6A40" w:rsidTr="00885311">
        <w:tc>
          <w:tcPr>
            <w:tcW w:w="5000" w:type="pct"/>
            <w:gridSpan w:val="4"/>
          </w:tcPr>
          <w:p w:rsidR="00D90CA4" w:rsidRPr="000C6A40" w:rsidRDefault="00D90CA4" w:rsidP="00885311">
            <w:pPr>
              <w:jc w:val="both"/>
              <w:rPr>
                <w:sz w:val="20"/>
              </w:rPr>
            </w:pPr>
          </w:p>
        </w:tc>
      </w:tr>
      <w:tr w:rsidR="00D90CA4" w:rsidRPr="000C6A40" w:rsidTr="00885311">
        <w:tc>
          <w:tcPr>
            <w:tcW w:w="2427" w:type="pct"/>
            <w:gridSpan w:val="2"/>
          </w:tcPr>
          <w:p w:rsidR="00D90CA4" w:rsidRPr="000C6A40" w:rsidRDefault="00D90CA4" w:rsidP="00885311">
            <w:pPr>
              <w:jc w:val="both"/>
              <w:rPr>
                <w:sz w:val="20"/>
              </w:rPr>
            </w:pPr>
            <w:r w:rsidRPr="000C6A40">
              <w:rPr>
                <w:sz w:val="20"/>
              </w:rPr>
              <w:t>June 25, 2018</w:t>
            </w:r>
          </w:p>
          <w:p w:rsidR="00D90CA4" w:rsidRPr="000C6A40" w:rsidRDefault="00D90CA4" w:rsidP="00885311">
            <w:pPr>
              <w:jc w:val="both"/>
              <w:rPr>
                <w:sz w:val="20"/>
              </w:rPr>
            </w:pPr>
            <w:r w:rsidRPr="000C6A40">
              <w:rPr>
                <w:sz w:val="20"/>
              </w:rPr>
              <w:t>Quebec Superior Court (Montréal)</w:t>
            </w:r>
          </w:p>
          <w:p w:rsidR="00D90CA4" w:rsidRPr="000C6A40" w:rsidRDefault="00D90CA4" w:rsidP="00885311">
            <w:pPr>
              <w:jc w:val="both"/>
              <w:rPr>
                <w:sz w:val="20"/>
              </w:rPr>
            </w:pPr>
            <w:r w:rsidRPr="000C6A40">
              <w:rPr>
                <w:sz w:val="20"/>
              </w:rPr>
              <w:t>(Brunton J. and jury)</w:t>
            </w:r>
          </w:p>
          <w:p w:rsidR="00D90CA4" w:rsidRPr="000C6A40" w:rsidRDefault="00D90CA4" w:rsidP="00885311">
            <w:pPr>
              <w:jc w:val="both"/>
              <w:rPr>
                <w:sz w:val="20"/>
              </w:rPr>
            </w:pP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rPr>
            </w:pPr>
            <w:r w:rsidRPr="000C6A40">
              <w:rPr>
                <w:sz w:val="20"/>
              </w:rPr>
              <w:t xml:space="preserve">Applicant convicted of fraud, corruption and conspiracy </w:t>
            </w:r>
          </w:p>
          <w:p w:rsidR="00D90CA4" w:rsidRPr="000C6A40" w:rsidRDefault="00D90CA4" w:rsidP="00885311">
            <w:pPr>
              <w:jc w:val="both"/>
              <w:rPr>
                <w:sz w:val="20"/>
              </w:rPr>
            </w:pPr>
          </w:p>
        </w:tc>
      </w:tr>
      <w:tr w:rsidR="00D90CA4" w:rsidRPr="000C6A40" w:rsidTr="00885311">
        <w:tc>
          <w:tcPr>
            <w:tcW w:w="2427" w:type="pct"/>
            <w:gridSpan w:val="2"/>
          </w:tcPr>
          <w:p w:rsidR="00D90CA4" w:rsidRPr="000C6A40" w:rsidRDefault="00D90CA4" w:rsidP="00885311">
            <w:pPr>
              <w:jc w:val="both"/>
              <w:rPr>
                <w:sz w:val="20"/>
              </w:rPr>
            </w:pPr>
            <w:r w:rsidRPr="000C6A40">
              <w:rPr>
                <w:sz w:val="20"/>
              </w:rPr>
              <w:t>May 26, 2022</w:t>
            </w:r>
          </w:p>
          <w:p w:rsidR="00D90CA4" w:rsidRPr="000C6A40" w:rsidRDefault="00D90CA4" w:rsidP="00885311">
            <w:pPr>
              <w:jc w:val="both"/>
              <w:rPr>
                <w:sz w:val="20"/>
              </w:rPr>
            </w:pPr>
            <w:r w:rsidRPr="000C6A40">
              <w:rPr>
                <w:sz w:val="20"/>
              </w:rPr>
              <w:t>Quebec Court of Appeal (Montréal)</w:t>
            </w:r>
          </w:p>
          <w:p w:rsidR="00D90CA4" w:rsidRPr="000C6A40" w:rsidRDefault="00D90CA4" w:rsidP="00885311">
            <w:pPr>
              <w:jc w:val="both"/>
              <w:rPr>
                <w:sz w:val="20"/>
              </w:rPr>
            </w:pPr>
            <w:r w:rsidRPr="000C6A40">
              <w:rPr>
                <w:sz w:val="20"/>
              </w:rPr>
              <w:t>(Gagnon, Moore and Cournoyer JJ.A.)</w:t>
            </w:r>
          </w:p>
          <w:p w:rsidR="00D90CA4" w:rsidRPr="000C6A40" w:rsidRDefault="000C6A40" w:rsidP="00885311">
            <w:pPr>
              <w:jc w:val="both"/>
              <w:rPr>
                <w:rStyle w:val="Hyperlink"/>
                <w:sz w:val="20"/>
              </w:rPr>
            </w:pPr>
            <w:hyperlink r:id="rId15" w:history="1">
              <w:r w:rsidR="00D90CA4" w:rsidRPr="000C6A40">
                <w:rPr>
                  <w:rStyle w:val="Hyperlink"/>
                  <w:sz w:val="20"/>
                </w:rPr>
                <w:t>2022 QCCA 752</w:t>
              </w:r>
            </w:hyperlink>
          </w:p>
          <w:p w:rsidR="00D90CA4" w:rsidRPr="000C6A40" w:rsidRDefault="00D90CA4" w:rsidP="00885311">
            <w:pPr>
              <w:jc w:val="both"/>
              <w:rPr>
                <w:sz w:val="20"/>
              </w:rPr>
            </w:pP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rPr>
            </w:pPr>
            <w:r w:rsidRPr="000C6A40">
              <w:rPr>
                <w:sz w:val="20"/>
              </w:rPr>
              <w:t xml:space="preserve">Applicant’s motion to present new evidence granted; respondent’s motion to present new evidence granted in part </w:t>
            </w:r>
          </w:p>
          <w:p w:rsidR="00D90CA4" w:rsidRPr="000C6A40" w:rsidRDefault="00D90CA4" w:rsidP="00885311">
            <w:pPr>
              <w:jc w:val="both"/>
              <w:rPr>
                <w:sz w:val="20"/>
              </w:rPr>
            </w:pPr>
          </w:p>
          <w:p w:rsidR="00D90CA4" w:rsidRPr="000C6A40" w:rsidRDefault="00D90CA4" w:rsidP="00885311">
            <w:pPr>
              <w:jc w:val="both"/>
              <w:rPr>
                <w:sz w:val="20"/>
              </w:rPr>
            </w:pPr>
            <w:r w:rsidRPr="000C6A40">
              <w:rPr>
                <w:sz w:val="20"/>
              </w:rPr>
              <w:t>Applicant’s motion for leave to appeal guilty verdicts granted; appeal from guilty verdicts dismissed</w:t>
            </w:r>
          </w:p>
          <w:p w:rsidR="00D90CA4" w:rsidRPr="000C6A40" w:rsidRDefault="00D90CA4" w:rsidP="00885311">
            <w:pPr>
              <w:jc w:val="both"/>
              <w:rPr>
                <w:sz w:val="20"/>
              </w:rPr>
            </w:pPr>
          </w:p>
        </w:tc>
      </w:tr>
      <w:tr w:rsidR="00D90CA4" w:rsidRPr="000C6A40" w:rsidTr="00885311">
        <w:tc>
          <w:tcPr>
            <w:tcW w:w="2427" w:type="pct"/>
            <w:gridSpan w:val="2"/>
          </w:tcPr>
          <w:p w:rsidR="00D90CA4" w:rsidRPr="000C6A40" w:rsidRDefault="00D90CA4" w:rsidP="00885311">
            <w:pPr>
              <w:jc w:val="both"/>
              <w:rPr>
                <w:sz w:val="20"/>
              </w:rPr>
            </w:pPr>
            <w:r w:rsidRPr="000C6A40">
              <w:rPr>
                <w:sz w:val="20"/>
              </w:rPr>
              <w:t>October 26, 2022</w:t>
            </w:r>
          </w:p>
          <w:p w:rsidR="00D90CA4" w:rsidRPr="000C6A40" w:rsidRDefault="00D90CA4" w:rsidP="00885311">
            <w:pPr>
              <w:jc w:val="both"/>
              <w:rPr>
                <w:sz w:val="20"/>
              </w:rPr>
            </w:pPr>
            <w:r w:rsidRPr="000C6A40">
              <w:rPr>
                <w:sz w:val="20"/>
              </w:rPr>
              <w:t>Supreme Court of Canada</w:t>
            </w: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rPr>
            </w:pPr>
            <w:r w:rsidRPr="000C6A40">
              <w:rPr>
                <w:sz w:val="20"/>
              </w:rPr>
              <w:t xml:space="preserve">Application for leave to appeal filed with motion to extend time to serve and file application </w:t>
            </w:r>
          </w:p>
        </w:tc>
      </w:tr>
    </w:tbl>
    <w:p w:rsidR="00D90CA4" w:rsidRPr="000C6A40" w:rsidRDefault="00D90CA4" w:rsidP="00D90CA4">
      <w:pPr>
        <w:jc w:val="both"/>
        <w:rPr>
          <w:sz w:val="20"/>
        </w:rPr>
      </w:pPr>
    </w:p>
    <w:p w:rsidR="00D90CA4" w:rsidRPr="000C6A40" w:rsidRDefault="000C6A40" w:rsidP="00D90CA4">
      <w:pPr>
        <w:jc w:val="both"/>
        <w:rPr>
          <w:sz w:val="20"/>
        </w:rPr>
      </w:pPr>
      <w:r w:rsidRPr="000C6A40">
        <w:rPr>
          <w:sz w:val="20"/>
        </w:rPr>
        <w:pict>
          <v:rect id="_x0000_i1031" style="width:2in;height:1pt" o:hrpct="0" o:hralign="center" o:hrstd="t" o:hrnoshade="t" o:hr="t" fillcolor="black [3213]" stroked="f"/>
        </w:pict>
      </w:r>
    </w:p>
    <w:p w:rsidR="00D90CA4" w:rsidRPr="000C6A40" w:rsidRDefault="00D90CA4" w:rsidP="00D90CA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0CA4" w:rsidRPr="000C6A40" w:rsidTr="00885311">
        <w:tc>
          <w:tcPr>
            <w:tcW w:w="543" w:type="pct"/>
          </w:tcPr>
          <w:p w:rsidR="00D90CA4" w:rsidRPr="000C6A40" w:rsidRDefault="00D90CA4" w:rsidP="00885311">
            <w:pPr>
              <w:jc w:val="both"/>
              <w:rPr>
                <w:sz w:val="20"/>
              </w:rPr>
            </w:pPr>
            <w:r w:rsidRPr="000C6A40">
              <w:rPr>
                <w:rStyle w:val="SCCFileNumberChar"/>
                <w:sz w:val="20"/>
                <w:szCs w:val="20"/>
              </w:rPr>
              <w:t>40160</w:t>
            </w:r>
          </w:p>
        </w:tc>
        <w:tc>
          <w:tcPr>
            <w:tcW w:w="4457" w:type="pct"/>
            <w:gridSpan w:val="3"/>
          </w:tcPr>
          <w:p w:rsidR="00D90CA4" w:rsidRPr="000C6A40" w:rsidRDefault="00D90CA4" w:rsidP="00885311">
            <w:pPr>
              <w:pStyle w:val="SCCLsocParty"/>
              <w:jc w:val="both"/>
              <w:rPr>
                <w:b/>
                <w:sz w:val="20"/>
                <w:szCs w:val="20"/>
              </w:rPr>
            </w:pPr>
            <w:r w:rsidRPr="000C6A40">
              <w:rPr>
                <w:b/>
                <w:sz w:val="20"/>
                <w:szCs w:val="20"/>
              </w:rPr>
              <w:t>Antonio Accurso c. Sa Majesté le Roi</w:t>
            </w:r>
          </w:p>
          <w:p w:rsidR="00D90CA4" w:rsidRPr="000C6A40" w:rsidRDefault="00D90CA4" w:rsidP="00885311">
            <w:pPr>
              <w:jc w:val="both"/>
              <w:rPr>
                <w:sz w:val="20"/>
              </w:rPr>
            </w:pPr>
            <w:r w:rsidRPr="000C6A40">
              <w:rPr>
                <w:sz w:val="20"/>
              </w:rPr>
              <w:t>(Qc) (Criminelle) (Autorisation)</w:t>
            </w:r>
          </w:p>
        </w:tc>
      </w:tr>
      <w:tr w:rsidR="00D90CA4" w:rsidRPr="000C6A40" w:rsidTr="00885311">
        <w:tc>
          <w:tcPr>
            <w:tcW w:w="5000" w:type="pct"/>
            <w:gridSpan w:val="4"/>
          </w:tcPr>
          <w:p w:rsidR="00CE5B2C" w:rsidRPr="000C6A40" w:rsidRDefault="00CE5B2C" w:rsidP="00CE5B2C">
            <w:pPr>
              <w:jc w:val="both"/>
              <w:rPr>
                <w:sz w:val="20"/>
                <w:szCs w:val="20"/>
                <w:lang w:val="fr-CA"/>
              </w:rPr>
            </w:pPr>
            <w:r w:rsidRPr="000C6A40">
              <w:rPr>
                <w:sz w:val="20"/>
                <w:szCs w:val="20"/>
                <w:lang w:val="fr-CA"/>
              </w:rPr>
              <w:t>La requête en prorogation du délai de signification et de dépôt de la demande d’autorisation d’appel est accueillie. La demande d’autorisation d’appel de l’arrêt de la Cour d’appel du Québec (Montréal), numéro 500-10-006789-182, 2022 QCCA 752, daté du 26 mai 2022, est rejetée.</w:t>
            </w:r>
          </w:p>
          <w:p w:rsidR="00D90CA4" w:rsidRPr="000C6A40" w:rsidRDefault="00D90CA4" w:rsidP="00885311">
            <w:pPr>
              <w:pStyle w:val="SCCBanSummary0"/>
              <w:rPr>
                <w:sz w:val="20"/>
                <w:szCs w:val="20"/>
                <w:lang w:val="fr-CA"/>
              </w:rPr>
            </w:pPr>
          </w:p>
        </w:tc>
      </w:tr>
      <w:tr w:rsidR="00D90CA4" w:rsidRPr="000C6A40" w:rsidTr="00885311">
        <w:tc>
          <w:tcPr>
            <w:tcW w:w="5000" w:type="pct"/>
            <w:gridSpan w:val="4"/>
          </w:tcPr>
          <w:p w:rsidR="00D90CA4" w:rsidRPr="000C6A40" w:rsidRDefault="00D90CA4" w:rsidP="00885311">
            <w:pPr>
              <w:pStyle w:val="SCCBanSummary0"/>
              <w:rPr>
                <w:sz w:val="20"/>
                <w:szCs w:val="20"/>
                <w:lang w:val="fr-CA"/>
              </w:rPr>
            </w:pPr>
            <w:r w:rsidRPr="000C6A40">
              <w:rPr>
                <w:sz w:val="20"/>
                <w:szCs w:val="20"/>
                <w:lang w:val="fr-CA"/>
              </w:rPr>
              <w:t>(Ordonnance de non-publication dans le dossier) (Ordonnance de mise sous scellés)(Certaines informations non disponibles pour le public)</w:t>
            </w:r>
          </w:p>
          <w:p w:rsidR="00D90CA4" w:rsidRPr="000C6A40" w:rsidRDefault="00D90CA4" w:rsidP="00885311">
            <w:pPr>
              <w:pStyle w:val="SCCBanSummary0"/>
              <w:rPr>
                <w:sz w:val="20"/>
                <w:szCs w:val="20"/>
                <w:lang w:val="fr-CA"/>
              </w:rPr>
            </w:pPr>
          </w:p>
          <w:p w:rsidR="00D90CA4" w:rsidRPr="000C6A40" w:rsidRDefault="00D90CA4" w:rsidP="00885311">
            <w:pPr>
              <w:jc w:val="both"/>
              <w:rPr>
                <w:sz w:val="20"/>
                <w:lang w:val="fr-CA"/>
              </w:rPr>
            </w:pPr>
            <w:r w:rsidRPr="000C6A40">
              <w:rPr>
                <w:i/>
                <w:sz w:val="20"/>
                <w:lang w:val="fr-CA"/>
              </w:rPr>
              <w:t xml:space="preserve">Charte des droits </w:t>
            </w:r>
            <w:r w:rsidRPr="000C6A40">
              <w:rPr>
                <w:sz w:val="20"/>
                <w:lang w:val="fr-CA"/>
              </w:rPr>
              <w:t xml:space="preserve">— Droit criminel — Arrêt des procédures — Abus de procédure — Jurys — Appel — La Cour d’appel du Québec a-t-elle commis une erreur de droit en décidant que l’enquête sur les jurés, lors d’un procès en cours, ne rencontrait pas les critères de l’arrêt </w:t>
            </w:r>
            <w:r w:rsidRPr="000C6A40">
              <w:rPr>
                <w:i/>
                <w:sz w:val="20"/>
                <w:lang w:val="fr-CA"/>
              </w:rPr>
              <w:t>R. c. Babos</w:t>
            </w:r>
            <w:r w:rsidRPr="000C6A40">
              <w:rPr>
                <w:sz w:val="20"/>
                <w:lang w:val="fr-CA"/>
              </w:rPr>
              <w:t>, 2014 SCC 16? — La Cour d’appel du Québec a-t-elle commis une erreur de droit en décidant de trancher la question de l’abus de procédure relative à l’enquête sur les jurés, lors d’un procès en cours, sur la seule foi de la preuve présentée dans le cadre d’une requête pour permission de présenter une nouvelle preuve? — La Cour d’appel du Québec a-t-elle commis une erreur de droit en décidant que la production des cinq (5) contrats d’immunité ne constituait pas une preuve justificative (« </w:t>
            </w:r>
            <w:r w:rsidRPr="000C6A40">
              <w:rPr>
                <w:i/>
                <w:sz w:val="20"/>
                <w:lang w:val="fr-CA"/>
              </w:rPr>
              <w:t>oath helping</w:t>
            </w:r>
            <w:r w:rsidRPr="000C6A40">
              <w:rPr>
                <w:sz w:val="20"/>
                <w:lang w:val="fr-CA"/>
              </w:rPr>
              <w:t xml:space="preserve"> »)? — La Cour d’appel du Québec a-t-elle commis une erreur de droit en déclarant admissible la preuve par ouï-dire provenant des coconspirateurs non assignés à témoigner, mais néanmoins disponibles? — La Cour d’appel du Québec a-t-elle commis une erreur de droit en décidant que le juge de première instance n’avait pas affecté l’équité du procès en interdisant au procureur de la défense de plaider au jury l’impact de la décision de la poursuite de ne pas faire entendre plusieurs témoins importants et disponibles? — La Cour d’appel du Québec a-t-elle commis une erreur de droit en décidant que le juge de première instance avait bien raison d’instruire le jury qu’il n’avait pas à considérer le témoignage de l’accusé à la dernière étape de la démarche de l’arrêt </w:t>
            </w:r>
            <w:r w:rsidRPr="000C6A40">
              <w:rPr>
                <w:i/>
                <w:sz w:val="20"/>
                <w:lang w:val="fr-CA"/>
              </w:rPr>
              <w:t>R. c. Carter</w:t>
            </w:r>
            <w:r w:rsidRPr="000C6A40">
              <w:rPr>
                <w:sz w:val="20"/>
                <w:lang w:val="fr-CA"/>
              </w:rPr>
              <w:t>, [1982] 1 R.C.S. 938?</w:t>
            </w:r>
          </w:p>
        </w:tc>
      </w:tr>
      <w:tr w:rsidR="00D90CA4" w:rsidRPr="000C6A40" w:rsidTr="00885311">
        <w:tc>
          <w:tcPr>
            <w:tcW w:w="5000" w:type="pct"/>
            <w:gridSpan w:val="4"/>
          </w:tcPr>
          <w:p w:rsidR="00D90CA4" w:rsidRPr="000C6A40" w:rsidRDefault="00D90CA4" w:rsidP="00885311">
            <w:pPr>
              <w:jc w:val="both"/>
              <w:rPr>
                <w:sz w:val="20"/>
                <w:lang w:val="fr-CA"/>
              </w:rPr>
            </w:pPr>
          </w:p>
          <w:p w:rsidR="00D90CA4" w:rsidRPr="000C6A40" w:rsidRDefault="00D90CA4" w:rsidP="00885311">
            <w:pPr>
              <w:jc w:val="both"/>
              <w:rPr>
                <w:sz w:val="20"/>
                <w:lang w:val="fr-CA"/>
              </w:rPr>
            </w:pPr>
            <w:r w:rsidRPr="000C6A40">
              <w:rPr>
                <w:sz w:val="20"/>
                <w:lang w:val="fr-CA"/>
              </w:rPr>
              <w:t xml:space="preserve">En juin 2018, au terme d’un deuxième procès devant jury, le demandeur, M. Accurso, est déclaré coupable d’infractions de fraude, de corruption et de complot. Les infractions découlent de la participation alléguée du demandeur à un système de fraude et de corruption au sein de la Ville de Laval entre 1996 et 2010. </w:t>
            </w:r>
          </w:p>
          <w:p w:rsidR="00D90CA4" w:rsidRPr="000C6A40" w:rsidRDefault="00D90CA4" w:rsidP="00885311">
            <w:pPr>
              <w:jc w:val="both"/>
              <w:rPr>
                <w:sz w:val="20"/>
                <w:lang w:val="fr-CA"/>
              </w:rPr>
            </w:pPr>
          </w:p>
          <w:p w:rsidR="00D90CA4" w:rsidRPr="000C6A40" w:rsidRDefault="00D90CA4" w:rsidP="00885311">
            <w:pPr>
              <w:jc w:val="both"/>
              <w:rPr>
                <w:sz w:val="20"/>
                <w:lang w:val="fr-CA"/>
              </w:rPr>
            </w:pPr>
            <w:r w:rsidRPr="000C6A40">
              <w:rPr>
                <w:sz w:val="20"/>
                <w:lang w:val="fr-CA"/>
              </w:rPr>
              <w:t xml:space="preserve">Devant la Cour d’appel du Québec, le demandeur fait valoir, entre autres, que l’enquête policière au sujet des événements entourant la dissolution du premier jury a fourni à la poursuite des informations lui ayant permis de réorienter sa stratégie de procès d’une manière inéquitable et que le juge du procès a erré en rejetant sa requête en arrêt des procédures découlant de ce comportement illégal. La Cour d’appel, dans un arrêt unanime, accueille une requête pour preuve nouvelle du demandeur et accueille en partie la requête pour preuve nouvelle de l’intimé, mais elle rejette l’appel du demandeur à l’encontre des verdicts de culpabilité. Elle conclut que le demandeur ne s’est pas acquitté du fardeau qui lui incombait de prouver une conduite justifiant un arrêt des procédures et elle rejette aussi les moyens d’appel du demandeur concernant des erreurs alléguées qui auraient été commises par le juge du procès. </w:t>
            </w:r>
          </w:p>
        </w:tc>
      </w:tr>
      <w:tr w:rsidR="00D90CA4" w:rsidRPr="000C6A40" w:rsidTr="00885311">
        <w:tc>
          <w:tcPr>
            <w:tcW w:w="5000" w:type="pct"/>
            <w:gridSpan w:val="4"/>
          </w:tcPr>
          <w:p w:rsidR="00D90CA4" w:rsidRPr="000C6A40" w:rsidRDefault="00D90CA4" w:rsidP="00885311">
            <w:pPr>
              <w:jc w:val="both"/>
              <w:rPr>
                <w:sz w:val="20"/>
                <w:lang w:val="fr-CA"/>
              </w:rPr>
            </w:pPr>
          </w:p>
        </w:tc>
      </w:tr>
      <w:tr w:rsidR="00D90CA4" w:rsidRPr="000C6A40" w:rsidTr="00885311">
        <w:tc>
          <w:tcPr>
            <w:tcW w:w="2427" w:type="pct"/>
            <w:gridSpan w:val="2"/>
          </w:tcPr>
          <w:p w:rsidR="00D90CA4" w:rsidRPr="000C6A40" w:rsidRDefault="00D90CA4" w:rsidP="00885311">
            <w:pPr>
              <w:jc w:val="both"/>
              <w:rPr>
                <w:sz w:val="20"/>
                <w:lang w:val="fr-CA"/>
              </w:rPr>
            </w:pPr>
            <w:r w:rsidRPr="000C6A40">
              <w:rPr>
                <w:sz w:val="20"/>
                <w:lang w:val="fr-CA"/>
              </w:rPr>
              <w:t>25 juin 2018</w:t>
            </w:r>
          </w:p>
          <w:p w:rsidR="00D90CA4" w:rsidRPr="000C6A40" w:rsidRDefault="00D90CA4" w:rsidP="00885311">
            <w:pPr>
              <w:jc w:val="both"/>
              <w:rPr>
                <w:sz w:val="20"/>
                <w:lang w:val="fr-CA"/>
              </w:rPr>
            </w:pPr>
            <w:r w:rsidRPr="000C6A40">
              <w:rPr>
                <w:sz w:val="20"/>
                <w:lang w:val="fr-CA"/>
              </w:rPr>
              <w:t>Cour supérieure du Québec (Montréal)</w:t>
            </w:r>
          </w:p>
          <w:p w:rsidR="00D90CA4" w:rsidRPr="000C6A40" w:rsidRDefault="00D90CA4" w:rsidP="00885311">
            <w:pPr>
              <w:jc w:val="both"/>
              <w:rPr>
                <w:sz w:val="20"/>
              </w:rPr>
            </w:pPr>
            <w:r w:rsidRPr="000C6A40">
              <w:rPr>
                <w:sz w:val="20"/>
              </w:rPr>
              <w:t>(Juge Brunton et jury)</w:t>
            </w:r>
          </w:p>
          <w:p w:rsidR="00D90CA4" w:rsidRPr="000C6A40" w:rsidRDefault="00D90CA4" w:rsidP="00885311">
            <w:pPr>
              <w:jc w:val="both"/>
              <w:rPr>
                <w:sz w:val="20"/>
              </w:rPr>
            </w:pP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lang w:val="fr-CA"/>
              </w:rPr>
            </w:pPr>
            <w:r w:rsidRPr="000C6A40">
              <w:rPr>
                <w:sz w:val="20"/>
                <w:lang w:val="fr-CA"/>
              </w:rPr>
              <w:t xml:space="preserve">Déclarations de culpabilité pour infractions de fraude, de corruption et de complot. </w:t>
            </w:r>
          </w:p>
          <w:p w:rsidR="00D90CA4" w:rsidRPr="000C6A40" w:rsidRDefault="00D90CA4" w:rsidP="00885311">
            <w:pPr>
              <w:jc w:val="both"/>
              <w:rPr>
                <w:sz w:val="20"/>
                <w:lang w:val="fr-CA"/>
              </w:rPr>
            </w:pPr>
          </w:p>
        </w:tc>
      </w:tr>
      <w:tr w:rsidR="00D90CA4" w:rsidRPr="000C6A40" w:rsidTr="00885311">
        <w:tc>
          <w:tcPr>
            <w:tcW w:w="2427" w:type="pct"/>
            <w:gridSpan w:val="2"/>
          </w:tcPr>
          <w:p w:rsidR="00D90CA4" w:rsidRPr="000C6A40" w:rsidRDefault="00D90CA4" w:rsidP="00885311">
            <w:pPr>
              <w:jc w:val="both"/>
              <w:rPr>
                <w:sz w:val="20"/>
                <w:lang w:val="fr-CA"/>
              </w:rPr>
            </w:pPr>
            <w:r w:rsidRPr="000C6A40">
              <w:rPr>
                <w:sz w:val="20"/>
                <w:lang w:val="fr-CA"/>
              </w:rPr>
              <w:t>Le 26 mai 2022</w:t>
            </w:r>
          </w:p>
          <w:p w:rsidR="00D90CA4" w:rsidRPr="000C6A40" w:rsidRDefault="00D90CA4" w:rsidP="00885311">
            <w:pPr>
              <w:jc w:val="both"/>
              <w:rPr>
                <w:sz w:val="20"/>
                <w:lang w:val="fr-CA"/>
              </w:rPr>
            </w:pPr>
            <w:r w:rsidRPr="000C6A40">
              <w:rPr>
                <w:sz w:val="20"/>
                <w:lang w:val="fr-CA"/>
              </w:rPr>
              <w:t>Cour d’appel du Québec (Montréal)</w:t>
            </w:r>
          </w:p>
          <w:p w:rsidR="00D90CA4" w:rsidRPr="000C6A40" w:rsidRDefault="00D90CA4" w:rsidP="00885311">
            <w:pPr>
              <w:jc w:val="both"/>
              <w:rPr>
                <w:sz w:val="20"/>
                <w:lang w:val="fr-CA"/>
              </w:rPr>
            </w:pPr>
            <w:r w:rsidRPr="000C6A40">
              <w:rPr>
                <w:sz w:val="20"/>
                <w:lang w:val="fr-CA"/>
              </w:rPr>
              <w:t>(Les juges Gagnon, Moore et Cournoyer)</w:t>
            </w:r>
          </w:p>
          <w:p w:rsidR="00D90CA4" w:rsidRPr="000C6A40" w:rsidRDefault="000C6A40" w:rsidP="00885311">
            <w:pPr>
              <w:jc w:val="both"/>
              <w:rPr>
                <w:rStyle w:val="Hyperlink"/>
                <w:color w:val="auto"/>
                <w:sz w:val="20"/>
                <w:u w:val="none"/>
              </w:rPr>
            </w:pPr>
            <w:hyperlink r:id="rId16" w:history="1">
              <w:r w:rsidR="00D90CA4" w:rsidRPr="000C6A40">
                <w:rPr>
                  <w:rStyle w:val="Hyperlink"/>
                  <w:sz w:val="20"/>
                </w:rPr>
                <w:t>2022 QCCA 752</w:t>
              </w:r>
            </w:hyperlink>
          </w:p>
          <w:p w:rsidR="00D90CA4" w:rsidRPr="000C6A40" w:rsidRDefault="00D90CA4" w:rsidP="00885311">
            <w:pPr>
              <w:jc w:val="both"/>
              <w:rPr>
                <w:sz w:val="20"/>
              </w:rPr>
            </w:pP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lang w:val="fr-CA"/>
              </w:rPr>
            </w:pPr>
            <w:r w:rsidRPr="000C6A40">
              <w:rPr>
                <w:sz w:val="20"/>
                <w:lang w:val="fr-CA"/>
              </w:rPr>
              <w:t xml:space="preserve">Requête du demandeur pour présenter une nouvelle preuve accueillie; requête de l’intimé pour présenter une nouvelle preuve accueillie en partie; </w:t>
            </w:r>
          </w:p>
          <w:p w:rsidR="00D90CA4" w:rsidRPr="000C6A40" w:rsidRDefault="00D90CA4" w:rsidP="00885311">
            <w:pPr>
              <w:jc w:val="both"/>
              <w:rPr>
                <w:sz w:val="20"/>
                <w:lang w:val="fr-CA"/>
              </w:rPr>
            </w:pPr>
          </w:p>
          <w:p w:rsidR="00D90CA4" w:rsidRPr="000C6A40" w:rsidRDefault="00D90CA4" w:rsidP="00885311">
            <w:pPr>
              <w:jc w:val="both"/>
              <w:rPr>
                <w:sz w:val="20"/>
                <w:lang w:val="fr-CA"/>
              </w:rPr>
            </w:pPr>
            <w:r w:rsidRPr="000C6A40">
              <w:rPr>
                <w:sz w:val="20"/>
                <w:lang w:val="fr-CA"/>
              </w:rPr>
              <w:t>Requête du demandeur pour autorisation d’appeler des verdicts de culpabilité accueillie; appel des verdicts de culpabilité rejetés.</w:t>
            </w:r>
          </w:p>
          <w:p w:rsidR="00D90CA4" w:rsidRPr="000C6A40" w:rsidRDefault="00D90CA4" w:rsidP="00885311">
            <w:pPr>
              <w:jc w:val="both"/>
              <w:rPr>
                <w:sz w:val="20"/>
                <w:lang w:val="fr-CA"/>
              </w:rPr>
            </w:pPr>
          </w:p>
        </w:tc>
      </w:tr>
      <w:tr w:rsidR="00D90CA4" w:rsidRPr="000C6A40" w:rsidTr="00885311">
        <w:tc>
          <w:tcPr>
            <w:tcW w:w="2427" w:type="pct"/>
            <w:gridSpan w:val="2"/>
          </w:tcPr>
          <w:p w:rsidR="00D90CA4" w:rsidRPr="000C6A40" w:rsidRDefault="00D90CA4" w:rsidP="00885311">
            <w:pPr>
              <w:jc w:val="both"/>
              <w:rPr>
                <w:sz w:val="20"/>
                <w:lang w:val="fr-CA"/>
              </w:rPr>
            </w:pPr>
            <w:r w:rsidRPr="000C6A40">
              <w:rPr>
                <w:sz w:val="20"/>
                <w:lang w:val="fr-CA"/>
              </w:rPr>
              <w:t>Le 26 octobre 2022</w:t>
            </w:r>
          </w:p>
          <w:p w:rsidR="00D90CA4" w:rsidRPr="000C6A40" w:rsidRDefault="00D90CA4" w:rsidP="00885311">
            <w:pPr>
              <w:jc w:val="both"/>
              <w:rPr>
                <w:sz w:val="20"/>
                <w:lang w:val="fr-CA"/>
              </w:rPr>
            </w:pPr>
            <w:r w:rsidRPr="000C6A40">
              <w:rPr>
                <w:sz w:val="20"/>
                <w:lang w:val="fr-CA"/>
              </w:rPr>
              <w:t>Cour suprême du Canada</w:t>
            </w:r>
          </w:p>
          <w:p w:rsidR="00D90CA4" w:rsidRPr="000C6A40" w:rsidRDefault="00D90CA4" w:rsidP="00885311">
            <w:pPr>
              <w:jc w:val="both"/>
              <w:rPr>
                <w:sz w:val="20"/>
                <w:lang w:val="fr-CA"/>
              </w:rPr>
            </w:pPr>
          </w:p>
        </w:tc>
        <w:tc>
          <w:tcPr>
            <w:tcW w:w="243" w:type="pct"/>
          </w:tcPr>
          <w:p w:rsidR="00D90CA4" w:rsidRPr="000C6A40" w:rsidRDefault="00D90CA4" w:rsidP="00885311">
            <w:pPr>
              <w:jc w:val="both"/>
              <w:rPr>
                <w:sz w:val="20"/>
                <w:lang w:val="fr-CA"/>
              </w:rPr>
            </w:pPr>
          </w:p>
        </w:tc>
        <w:tc>
          <w:tcPr>
            <w:tcW w:w="2330" w:type="pct"/>
          </w:tcPr>
          <w:p w:rsidR="00D90CA4" w:rsidRPr="000C6A40" w:rsidRDefault="00D90CA4" w:rsidP="00885311">
            <w:pPr>
              <w:jc w:val="both"/>
              <w:rPr>
                <w:sz w:val="20"/>
                <w:lang w:val="fr-CA"/>
              </w:rPr>
            </w:pPr>
            <w:r w:rsidRPr="000C6A40">
              <w:rPr>
                <w:sz w:val="20"/>
                <w:lang w:val="fr-CA"/>
              </w:rPr>
              <w:t xml:space="preserve">Demande d’autorisation d’appel déposée avec requête en prorogation du délai pour signifier et déposer la demande </w:t>
            </w:r>
          </w:p>
        </w:tc>
      </w:tr>
    </w:tbl>
    <w:p w:rsidR="00D90CA4" w:rsidRPr="000C6A40" w:rsidRDefault="00D90CA4" w:rsidP="00D90CA4">
      <w:pPr>
        <w:jc w:val="both"/>
        <w:rPr>
          <w:sz w:val="20"/>
          <w:lang w:val="fr-CA"/>
        </w:rPr>
      </w:pPr>
    </w:p>
    <w:p w:rsidR="00D90CA4" w:rsidRPr="000C6A40" w:rsidRDefault="000C6A40" w:rsidP="00D90CA4">
      <w:pPr>
        <w:jc w:val="both"/>
        <w:rPr>
          <w:sz w:val="20"/>
        </w:rPr>
      </w:pPr>
      <w:r w:rsidRPr="000C6A40">
        <w:rPr>
          <w:sz w:val="20"/>
        </w:rPr>
        <w:pict>
          <v:rect id="_x0000_i1032" style="width:2in;height:1pt" o:hrpct="0" o:hralign="center" o:hrstd="t" o:hrnoshade="t" o:hr="t" fillcolor="black [3213]" stroked="f"/>
        </w:pict>
      </w:r>
    </w:p>
    <w:p w:rsidR="00D90CA4" w:rsidRPr="000C6A40" w:rsidRDefault="00D90CA4" w:rsidP="00D90CA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0CA4" w:rsidRPr="000C6A40" w:rsidTr="00885311">
        <w:tc>
          <w:tcPr>
            <w:tcW w:w="543" w:type="pct"/>
          </w:tcPr>
          <w:p w:rsidR="00D90CA4" w:rsidRPr="000C6A40" w:rsidRDefault="00D90CA4" w:rsidP="00885311">
            <w:pPr>
              <w:jc w:val="both"/>
              <w:rPr>
                <w:sz w:val="20"/>
              </w:rPr>
            </w:pPr>
            <w:r w:rsidRPr="000C6A40">
              <w:rPr>
                <w:rStyle w:val="SCCFileNumberChar"/>
                <w:sz w:val="20"/>
                <w:szCs w:val="20"/>
              </w:rPr>
              <w:t>40594</w:t>
            </w:r>
          </w:p>
        </w:tc>
        <w:tc>
          <w:tcPr>
            <w:tcW w:w="4457" w:type="pct"/>
            <w:gridSpan w:val="3"/>
          </w:tcPr>
          <w:p w:rsidR="00D90CA4" w:rsidRPr="000C6A40" w:rsidRDefault="00D90CA4" w:rsidP="00885311">
            <w:pPr>
              <w:pStyle w:val="SCCLsocParty"/>
              <w:jc w:val="both"/>
              <w:rPr>
                <w:b/>
                <w:sz w:val="20"/>
                <w:szCs w:val="20"/>
                <w:lang w:val="en-US"/>
              </w:rPr>
            </w:pPr>
            <w:r w:rsidRPr="000C6A40">
              <w:rPr>
                <w:b/>
                <w:sz w:val="20"/>
                <w:szCs w:val="20"/>
                <w:lang w:val="en-US"/>
              </w:rPr>
              <w:t>Bar</w:t>
            </w:r>
            <w:r w:rsidR="00CE5B2C" w:rsidRPr="000C6A40">
              <w:rPr>
                <w:b/>
                <w:sz w:val="20"/>
                <w:szCs w:val="20"/>
                <w:lang w:val="en-US"/>
              </w:rPr>
              <w:t>bara De Angelis v. Annie Siermy and</w:t>
            </w:r>
            <w:r w:rsidRPr="000C6A40">
              <w:rPr>
                <w:b/>
                <w:sz w:val="20"/>
                <w:szCs w:val="20"/>
                <w:lang w:val="en-US"/>
              </w:rPr>
              <w:t xml:space="preserve"> J</w:t>
            </w:r>
            <w:r w:rsidR="00CE5B2C" w:rsidRPr="000C6A40">
              <w:rPr>
                <w:b/>
                <w:sz w:val="20"/>
                <w:szCs w:val="20"/>
                <w:lang w:val="en-US"/>
              </w:rPr>
              <w:t xml:space="preserve"> </w:t>
            </w:r>
            <w:r w:rsidRPr="000C6A40">
              <w:rPr>
                <w:b/>
                <w:sz w:val="20"/>
                <w:szCs w:val="20"/>
                <w:lang w:val="en-US"/>
              </w:rPr>
              <w:t>&amp;</w:t>
            </w:r>
            <w:r w:rsidR="00CE5B2C" w:rsidRPr="000C6A40">
              <w:rPr>
                <w:b/>
                <w:sz w:val="20"/>
                <w:szCs w:val="20"/>
                <w:lang w:val="en-US"/>
              </w:rPr>
              <w:t xml:space="preserve"> </w:t>
            </w:r>
            <w:r w:rsidRPr="000C6A40">
              <w:rPr>
                <w:b/>
                <w:sz w:val="20"/>
                <w:szCs w:val="20"/>
                <w:lang w:val="en-US"/>
              </w:rPr>
              <w:t>A Properties Ltd.</w:t>
            </w:r>
          </w:p>
          <w:p w:rsidR="00D90CA4" w:rsidRPr="000C6A40" w:rsidRDefault="00D90CA4" w:rsidP="00885311">
            <w:pPr>
              <w:jc w:val="both"/>
              <w:rPr>
                <w:sz w:val="20"/>
              </w:rPr>
            </w:pPr>
            <w:r w:rsidRPr="000C6A40">
              <w:rPr>
                <w:sz w:val="20"/>
              </w:rPr>
              <w:t>(B.C.) (Civil) (By Leave)</w:t>
            </w:r>
          </w:p>
        </w:tc>
      </w:tr>
      <w:tr w:rsidR="00D90CA4" w:rsidRPr="000C6A40" w:rsidTr="00885311">
        <w:tc>
          <w:tcPr>
            <w:tcW w:w="5000" w:type="pct"/>
            <w:gridSpan w:val="4"/>
          </w:tcPr>
          <w:p w:rsidR="00CE5B2C" w:rsidRPr="000C6A40" w:rsidRDefault="00CE5B2C" w:rsidP="00CE5B2C">
            <w:pPr>
              <w:jc w:val="both"/>
              <w:rPr>
                <w:sz w:val="20"/>
                <w:szCs w:val="20"/>
              </w:rPr>
            </w:pPr>
            <w:r w:rsidRPr="000C6A40">
              <w:rPr>
                <w:sz w:val="20"/>
                <w:szCs w:val="20"/>
              </w:rPr>
              <w:t>The application for leave to appeal from the judgment of the Court of Appeal for British Columbia (Vancouver), Number CA48059, 2022 BCCA 401, dated December 1, 2022, is dismissed with costs.</w:t>
            </w:r>
          </w:p>
          <w:p w:rsidR="00D90CA4" w:rsidRPr="000C6A40" w:rsidRDefault="00D90CA4" w:rsidP="00885311">
            <w:pPr>
              <w:jc w:val="both"/>
              <w:rPr>
                <w:sz w:val="20"/>
              </w:rPr>
            </w:pPr>
          </w:p>
        </w:tc>
      </w:tr>
      <w:tr w:rsidR="00D90CA4" w:rsidRPr="000C6A40" w:rsidTr="00885311">
        <w:tc>
          <w:tcPr>
            <w:tcW w:w="5000" w:type="pct"/>
            <w:gridSpan w:val="4"/>
          </w:tcPr>
          <w:p w:rsidR="00D90CA4" w:rsidRPr="000C6A40" w:rsidRDefault="00D90CA4" w:rsidP="00885311">
            <w:pPr>
              <w:jc w:val="both"/>
              <w:rPr>
                <w:sz w:val="20"/>
              </w:rPr>
            </w:pPr>
            <w:r w:rsidRPr="000C6A40">
              <w:rPr>
                <w:sz w:val="20"/>
              </w:rPr>
              <w:t>Wills and estates — Wills — Unjust enrichment — Doctrine of unclean hands — Testamentary contract — Legacy agreement — Testator alleged to have formed testamentary contract to reward niece for personal and professional services — Testator changed will so that niece no longer benefitted — Whether testamentary contract formed — Whether certain evidence of testamentary contract forged — Where and how a trier of fact may depart from admitted and uncontradicted expert evidence — How doctrine of joint family venture applies in unjust enrichment claims advanced outside spousal relationship.</w:t>
            </w:r>
          </w:p>
        </w:tc>
      </w:tr>
      <w:tr w:rsidR="00D90CA4" w:rsidRPr="000C6A40" w:rsidTr="00885311">
        <w:tc>
          <w:tcPr>
            <w:tcW w:w="5000" w:type="pct"/>
            <w:gridSpan w:val="4"/>
          </w:tcPr>
          <w:p w:rsidR="00D90CA4" w:rsidRPr="000C6A40" w:rsidRDefault="00D90CA4" w:rsidP="00885311">
            <w:pPr>
              <w:jc w:val="both"/>
              <w:rPr>
                <w:sz w:val="20"/>
              </w:rPr>
            </w:pPr>
          </w:p>
        </w:tc>
      </w:tr>
      <w:tr w:rsidR="00D90CA4" w:rsidRPr="000C6A40" w:rsidTr="00885311">
        <w:tc>
          <w:tcPr>
            <w:tcW w:w="5000" w:type="pct"/>
            <w:gridSpan w:val="4"/>
          </w:tcPr>
          <w:p w:rsidR="00D90CA4" w:rsidRPr="000C6A40" w:rsidRDefault="00D90CA4" w:rsidP="00885311">
            <w:pPr>
              <w:jc w:val="both"/>
              <w:rPr>
                <w:sz w:val="20"/>
              </w:rPr>
            </w:pPr>
            <w:r w:rsidRPr="000C6A40">
              <w:rPr>
                <w:sz w:val="20"/>
              </w:rPr>
              <w:t>Ms. De Angelis claims that her aunt, Ms. Siermy, is bound by a testamentary contract to leave the bulk of her $30 million estate to her, but that she breached that contract by changing her will in favour of others. Ms. Siermy, her husband and her siblings were all involved in the family business to some extent. In the 1960s, the Siermys held a property adjacent to a property owned by Ms. De Angelis’s father. The properties were combined and developed into an apartment block. Vancouver Park Lane Towers Ltd. (“VPLT”) was incorporated to hold that property. The Siermys, Ms. De Angelis’s father and another of Ms. Siermy’s brothers each received 25 percent of VPLT’s shares. Later, Ms. De Angelis was heavily involved in managing VPLT. Her role was formalized in 2011, when she became a salaried employee of VPLT.</w:t>
            </w:r>
          </w:p>
          <w:p w:rsidR="00D90CA4" w:rsidRPr="000C6A40" w:rsidRDefault="00D90CA4" w:rsidP="00885311">
            <w:pPr>
              <w:jc w:val="both"/>
              <w:rPr>
                <w:sz w:val="20"/>
              </w:rPr>
            </w:pPr>
          </w:p>
          <w:p w:rsidR="00D90CA4" w:rsidRPr="000C6A40" w:rsidRDefault="00D90CA4" w:rsidP="00885311">
            <w:pPr>
              <w:jc w:val="both"/>
              <w:rPr>
                <w:sz w:val="20"/>
              </w:rPr>
            </w:pPr>
            <w:r w:rsidRPr="000C6A40">
              <w:rPr>
                <w:sz w:val="20"/>
              </w:rPr>
              <w:t xml:space="preserve">From the 1980s until 2016, Ms. De Angelis helped the Siermys, who had no children, with their health care and health-related issues. She also assisted with their company and an apartment building it held. Ms. De Angelis claimed that Ms. Siermy agreed to leave her the bulk of her estate in exchange for these services. Prior to 2015, Ms. Siermy had numerous wills, with various primary and residual beneficiaries. Some of them benefitted Ms. De Angelis. In 2002, with Ms. De Angelis’s assistance, Ms. Siermy executed estate documents leaving most of her estate to Ms. De Angelis. She also created a reversible </w:t>
            </w:r>
            <w:r w:rsidRPr="000C6A40">
              <w:rPr>
                <w:i/>
                <w:sz w:val="20"/>
              </w:rPr>
              <w:t>alter ego</w:t>
            </w:r>
            <w:r w:rsidRPr="000C6A40">
              <w:rPr>
                <w:sz w:val="20"/>
              </w:rPr>
              <w:t xml:space="preserve"> trust in the Siermys’ VPLT shares. Ms. De Angelis said that the estate documents formalized a legacy agreement, and that Ms. Siermy had confirmed that agreement in three letters to her husband. In 2016, Ms. De Angelis became aware that she was no longer Ms. Siermy’s beneficiary. She immediately confronted Ms. Siermy, their relationship deteriorated, and this litigation ensued.</w:t>
            </w:r>
          </w:p>
          <w:p w:rsidR="00D90CA4" w:rsidRPr="000C6A40" w:rsidRDefault="00D90CA4" w:rsidP="00885311">
            <w:pPr>
              <w:jc w:val="both"/>
              <w:rPr>
                <w:sz w:val="20"/>
              </w:rPr>
            </w:pPr>
          </w:p>
          <w:p w:rsidR="00D90CA4" w:rsidRPr="000C6A40" w:rsidRDefault="00D90CA4" w:rsidP="00885311">
            <w:pPr>
              <w:jc w:val="both"/>
              <w:rPr>
                <w:sz w:val="20"/>
              </w:rPr>
            </w:pPr>
            <w:r w:rsidRPr="000C6A40">
              <w:rPr>
                <w:sz w:val="20"/>
              </w:rPr>
              <w:t>On summary judgment, the judge dismissed Ms. De Angelis’s claims in breach of contract and unjust enrichment. The Court of Appeal dismissed the appeal.</w:t>
            </w:r>
          </w:p>
          <w:p w:rsidR="00D90CA4" w:rsidRPr="000C6A40" w:rsidRDefault="00D90CA4" w:rsidP="00885311">
            <w:pPr>
              <w:jc w:val="both"/>
              <w:rPr>
                <w:sz w:val="20"/>
              </w:rPr>
            </w:pPr>
          </w:p>
        </w:tc>
      </w:tr>
      <w:tr w:rsidR="00D90CA4" w:rsidRPr="000C6A40" w:rsidTr="00885311">
        <w:tc>
          <w:tcPr>
            <w:tcW w:w="2427" w:type="pct"/>
            <w:gridSpan w:val="2"/>
          </w:tcPr>
          <w:p w:rsidR="00D90CA4" w:rsidRPr="000C6A40" w:rsidRDefault="00D90CA4" w:rsidP="00885311">
            <w:pPr>
              <w:jc w:val="both"/>
              <w:rPr>
                <w:sz w:val="20"/>
              </w:rPr>
            </w:pPr>
            <w:r w:rsidRPr="000C6A40">
              <w:rPr>
                <w:sz w:val="20"/>
              </w:rPr>
              <w:t>January 11, 2022</w:t>
            </w:r>
          </w:p>
          <w:p w:rsidR="00D90CA4" w:rsidRPr="000C6A40" w:rsidRDefault="00D90CA4" w:rsidP="00885311">
            <w:pPr>
              <w:jc w:val="both"/>
              <w:rPr>
                <w:sz w:val="20"/>
              </w:rPr>
            </w:pPr>
            <w:r w:rsidRPr="000C6A40">
              <w:rPr>
                <w:sz w:val="20"/>
              </w:rPr>
              <w:t>Supreme Court of British Columbia</w:t>
            </w:r>
          </w:p>
          <w:p w:rsidR="00D90CA4" w:rsidRPr="000C6A40" w:rsidRDefault="00D90CA4" w:rsidP="00885311">
            <w:pPr>
              <w:jc w:val="both"/>
              <w:rPr>
                <w:sz w:val="20"/>
              </w:rPr>
            </w:pPr>
            <w:r w:rsidRPr="000C6A40">
              <w:rPr>
                <w:sz w:val="20"/>
              </w:rPr>
              <w:t>(Ross J.)</w:t>
            </w:r>
          </w:p>
          <w:p w:rsidR="00D90CA4" w:rsidRPr="000C6A40" w:rsidRDefault="000C6A40" w:rsidP="00885311">
            <w:pPr>
              <w:jc w:val="both"/>
              <w:rPr>
                <w:sz w:val="20"/>
              </w:rPr>
            </w:pPr>
            <w:hyperlink r:id="rId17" w:history="1">
              <w:r w:rsidR="00D90CA4" w:rsidRPr="000C6A40">
                <w:rPr>
                  <w:rStyle w:val="Hyperlink"/>
                  <w:sz w:val="20"/>
                </w:rPr>
                <w:t>2022 BCSC 31</w:t>
              </w:r>
            </w:hyperlink>
          </w:p>
          <w:p w:rsidR="00D90CA4" w:rsidRPr="000C6A40" w:rsidRDefault="00D90CA4" w:rsidP="00885311">
            <w:pPr>
              <w:jc w:val="both"/>
              <w:rPr>
                <w:sz w:val="20"/>
              </w:rPr>
            </w:pP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rPr>
            </w:pPr>
            <w:r w:rsidRPr="000C6A40">
              <w:rPr>
                <w:sz w:val="20"/>
              </w:rPr>
              <w:t>Applicant’s application for summary judgment dismissed; applicant’s action dismissed; applicant’s application for summary judgment granted; respondents’ action dismissed</w:t>
            </w:r>
          </w:p>
        </w:tc>
      </w:tr>
      <w:tr w:rsidR="00D90CA4" w:rsidRPr="000C6A40" w:rsidTr="00885311">
        <w:tc>
          <w:tcPr>
            <w:tcW w:w="2427" w:type="pct"/>
            <w:gridSpan w:val="2"/>
          </w:tcPr>
          <w:p w:rsidR="00D90CA4" w:rsidRPr="000C6A40" w:rsidRDefault="00D90CA4" w:rsidP="00885311">
            <w:pPr>
              <w:jc w:val="both"/>
              <w:rPr>
                <w:sz w:val="20"/>
              </w:rPr>
            </w:pPr>
            <w:r w:rsidRPr="000C6A40">
              <w:rPr>
                <w:sz w:val="20"/>
              </w:rPr>
              <w:t>December 1, 2022</w:t>
            </w:r>
          </w:p>
          <w:p w:rsidR="00D90CA4" w:rsidRPr="000C6A40" w:rsidRDefault="00D90CA4" w:rsidP="00885311">
            <w:pPr>
              <w:jc w:val="both"/>
              <w:rPr>
                <w:sz w:val="20"/>
              </w:rPr>
            </w:pPr>
            <w:r w:rsidRPr="000C6A40">
              <w:rPr>
                <w:sz w:val="20"/>
              </w:rPr>
              <w:t xml:space="preserve">Court of Appeal for British Columbia </w:t>
            </w:r>
          </w:p>
          <w:p w:rsidR="00D90CA4" w:rsidRPr="000C6A40" w:rsidRDefault="00D90CA4" w:rsidP="00885311">
            <w:pPr>
              <w:jc w:val="both"/>
              <w:rPr>
                <w:sz w:val="20"/>
              </w:rPr>
            </w:pPr>
            <w:r w:rsidRPr="000C6A40">
              <w:rPr>
                <w:sz w:val="20"/>
              </w:rPr>
              <w:t>(Vancouver)</w:t>
            </w:r>
          </w:p>
          <w:p w:rsidR="00D90CA4" w:rsidRPr="000C6A40" w:rsidRDefault="00D90CA4" w:rsidP="00885311">
            <w:pPr>
              <w:jc w:val="both"/>
              <w:rPr>
                <w:sz w:val="20"/>
              </w:rPr>
            </w:pPr>
            <w:r w:rsidRPr="000C6A40">
              <w:rPr>
                <w:sz w:val="20"/>
              </w:rPr>
              <w:t>(Willcock, Fenlon, Dickson JJ.A.)</w:t>
            </w:r>
          </w:p>
          <w:p w:rsidR="00D90CA4" w:rsidRPr="000C6A40" w:rsidRDefault="000C6A40" w:rsidP="00885311">
            <w:pPr>
              <w:jc w:val="both"/>
              <w:rPr>
                <w:sz w:val="20"/>
              </w:rPr>
            </w:pPr>
            <w:hyperlink r:id="rId18" w:history="1">
              <w:r w:rsidR="00D90CA4" w:rsidRPr="000C6A40">
                <w:rPr>
                  <w:rStyle w:val="Hyperlink"/>
                  <w:sz w:val="20"/>
                </w:rPr>
                <w:t>2022 BCCA 401</w:t>
              </w:r>
            </w:hyperlink>
          </w:p>
          <w:p w:rsidR="00D90CA4" w:rsidRPr="000C6A40" w:rsidRDefault="00D90CA4" w:rsidP="00885311">
            <w:pPr>
              <w:jc w:val="both"/>
              <w:rPr>
                <w:sz w:val="20"/>
              </w:rPr>
            </w:pP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rPr>
            </w:pPr>
            <w:r w:rsidRPr="000C6A40">
              <w:rPr>
                <w:sz w:val="20"/>
              </w:rPr>
              <w:t>Appeal dismissed</w:t>
            </w:r>
          </w:p>
        </w:tc>
      </w:tr>
    </w:tbl>
    <w:p w:rsidR="00AC22F8" w:rsidRPr="000C6A40" w:rsidRDefault="00AC22F8">
      <w:r w:rsidRPr="000C6A4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90CA4" w:rsidRPr="000C6A40" w:rsidTr="00885311">
        <w:tc>
          <w:tcPr>
            <w:tcW w:w="2427" w:type="pct"/>
          </w:tcPr>
          <w:p w:rsidR="00D90CA4" w:rsidRPr="000C6A40" w:rsidRDefault="00D90CA4" w:rsidP="00885311">
            <w:pPr>
              <w:jc w:val="both"/>
              <w:rPr>
                <w:sz w:val="20"/>
              </w:rPr>
            </w:pPr>
            <w:r w:rsidRPr="000C6A40">
              <w:rPr>
                <w:sz w:val="20"/>
              </w:rPr>
              <w:t>January 30, 2023</w:t>
            </w:r>
          </w:p>
          <w:p w:rsidR="00D90CA4" w:rsidRPr="000C6A40" w:rsidRDefault="00D90CA4" w:rsidP="00885311">
            <w:pPr>
              <w:jc w:val="both"/>
              <w:rPr>
                <w:sz w:val="20"/>
              </w:rPr>
            </w:pPr>
            <w:r w:rsidRPr="000C6A40">
              <w:rPr>
                <w:sz w:val="20"/>
              </w:rPr>
              <w:t>Supreme Court of Canada</w:t>
            </w: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rPr>
            </w:pPr>
            <w:r w:rsidRPr="000C6A40">
              <w:rPr>
                <w:sz w:val="20"/>
              </w:rPr>
              <w:t>Application for leave to appeal filed</w:t>
            </w:r>
          </w:p>
          <w:p w:rsidR="00D90CA4" w:rsidRPr="000C6A40" w:rsidRDefault="00D90CA4" w:rsidP="00885311">
            <w:pPr>
              <w:jc w:val="both"/>
              <w:rPr>
                <w:sz w:val="20"/>
              </w:rPr>
            </w:pPr>
          </w:p>
        </w:tc>
      </w:tr>
    </w:tbl>
    <w:p w:rsidR="00D90CA4" w:rsidRPr="000C6A40" w:rsidRDefault="00D90CA4" w:rsidP="00D90CA4">
      <w:pPr>
        <w:jc w:val="both"/>
        <w:rPr>
          <w:sz w:val="20"/>
        </w:rPr>
      </w:pPr>
    </w:p>
    <w:p w:rsidR="00D90CA4" w:rsidRPr="000C6A40" w:rsidRDefault="000C6A40" w:rsidP="00D90CA4">
      <w:pPr>
        <w:jc w:val="both"/>
        <w:rPr>
          <w:sz w:val="20"/>
        </w:rPr>
      </w:pPr>
      <w:r w:rsidRPr="000C6A40">
        <w:rPr>
          <w:sz w:val="20"/>
        </w:rPr>
        <w:pict>
          <v:rect id="_x0000_i1033" style="width:2in;height:1pt" o:hrpct="0" o:hralign="center" o:hrstd="t" o:hrnoshade="t" o:hr="t" fillcolor="black [3213]" stroked="f"/>
        </w:pict>
      </w:r>
    </w:p>
    <w:p w:rsidR="00D90CA4" w:rsidRPr="000C6A40" w:rsidRDefault="00D90CA4" w:rsidP="00D90CA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0CA4" w:rsidRPr="000C6A40" w:rsidTr="00885311">
        <w:tc>
          <w:tcPr>
            <w:tcW w:w="543" w:type="pct"/>
          </w:tcPr>
          <w:p w:rsidR="00D90CA4" w:rsidRPr="000C6A40" w:rsidRDefault="00D90CA4" w:rsidP="00885311">
            <w:pPr>
              <w:jc w:val="both"/>
              <w:rPr>
                <w:sz w:val="20"/>
                <w:lang w:val="fr-CA"/>
              </w:rPr>
            </w:pPr>
            <w:r w:rsidRPr="000C6A40">
              <w:rPr>
                <w:rStyle w:val="SCCFileNumberChar"/>
                <w:sz w:val="20"/>
                <w:szCs w:val="20"/>
                <w:lang w:val="fr-CA"/>
              </w:rPr>
              <w:t>40594</w:t>
            </w:r>
          </w:p>
        </w:tc>
        <w:tc>
          <w:tcPr>
            <w:tcW w:w="4457" w:type="pct"/>
            <w:gridSpan w:val="3"/>
          </w:tcPr>
          <w:p w:rsidR="00D90CA4" w:rsidRPr="000C6A40" w:rsidRDefault="00D90CA4" w:rsidP="00885311">
            <w:pPr>
              <w:pStyle w:val="SCCLsocParty"/>
              <w:jc w:val="both"/>
              <w:rPr>
                <w:b/>
                <w:sz w:val="20"/>
                <w:szCs w:val="20"/>
              </w:rPr>
            </w:pPr>
            <w:r w:rsidRPr="000C6A40">
              <w:rPr>
                <w:b/>
                <w:sz w:val="20"/>
                <w:szCs w:val="20"/>
              </w:rPr>
              <w:t>Barbara De Angelis c. Annie Siermy</w:t>
            </w:r>
            <w:r w:rsidR="00CE5B2C" w:rsidRPr="000C6A40">
              <w:rPr>
                <w:b/>
                <w:sz w:val="20"/>
                <w:szCs w:val="20"/>
              </w:rPr>
              <w:t xml:space="preserve"> et</w:t>
            </w:r>
            <w:r w:rsidRPr="000C6A40">
              <w:rPr>
                <w:b/>
                <w:sz w:val="20"/>
                <w:szCs w:val="20"/>
              </w:rPr>
              <w:t xml:space="preserve"> J</w:t>
            </w:r>
            <w:r w:rsidR="00CE5B2C" w:rsidRPr="000C6A40">
              <w:rPr>
                <w:b/>
                <w:sz w:val="20"/>
                <w:szCs w:val="20"/>
              </w:rPr>
              <w:t xml:space="preserve"> </w:t>
            </w:r>
            <w:r w:rsidRPr="000C6A40">
              <w:rPr>
                <w:b/>
                <w:sz w:val="20"/>
                <w:szCs w:val="20"/>
              </w:rPr>
              <w:t>&amp;</w:t>
            </w:r>
            <w:r w:rsidR="00CE5B2C" w:rsidRPr="000C6A40">
              <w:rPr>
                <w:b/>
                <w:sz w:val="20"/>
                <w:szCs w:val="20"/>
              </w:rPr>
              <w:t xml:space="preserve"> </w:t>
            </w:r>
            <w:r w:rsidRPr="000C6A40">
              <w:rPr>
                <w:b/>
                <w:sz w:val="20"/>
                <w:szCs w:val="20"/>
              </w:rPr>
              <w:t>A Properties Ltd.</w:t>
            </w:r>
          </w:p>
          <w:p w:rsidR="00D90CA4" w:rsidRPr="000C6A40" w:rsidRDefault="00D90CA4" w:rsidP="00885311">
            <w:pPr>
              <w:jc w:val="both"/>
              <w:rPr>
                <w:sz w:val="20"/>
                <w:lang w:val="fr-CA"/>
              </w:rPr>
            </w:pPr>
            <w:r w:rsidRPr="000C6A40">
              <w:rPr>
                <w:sz w:val="20"/>
                <w:lang w:val="fr-CA"/>
              </w:rPr>
              <w:t>(C.-B.) (Civile) (Sur autorisation)</w:t>
            </w:r>
          </w:p>
        </w:tc>
      </w:tr>
      <w:tr w:rsidR="00D90CA4" w:rsidRPr="000C6A40" w:rsidTr="00885311">
        <w:tc>
          <w:tcPr>
            <w:tcW w:w="5000" w:type="pct"/>
            <w:gridSpan w:val="4"/>
          </w:tcPr>
          <w:p w:rsidR="00D90CA4" w:rsidRPr="000C6A40" w:rsidRDefault="00CE5B2C" w:rsidP="00885311">
            <w:pPr>
              <w:jc w:val="both"/>
              <w:rPr>
                <w:sz w:val="20"/>
                <w:szCs w:val="20"/>
                <w:lang w:val="fr-CA"/>
              </w:rPr>
            </w:pPr>
            <w:r w:rsidRPr="000C6A40">
              <w:rPr>
                <w:sz w:val="20"/>
                <w:szCs w:val="20"/>
                <w:lang w:val="fr-CA"/>
              </w:rPr>
              <w:t>La demande d’autorisation d’appel de l’arrêt de la Cour d’appel de la Colombie-Britannique (Vancouver), numéro CA48059, 2022 BCCA 401, daté du 1</w:t>
            </w:r>
            <w:r w:rsidRPr="000C6A40">
              <w:rPr>
                <w:sz w:val="20"/>
                <w:szCs w:val="20"/>
                <w:vertAlign w:val="superscript"/>
                <w:lang w:val="fr-CA"/>
              </w:rPr>
              <w:t>er</w:t>
            </w:r>
            <w:r w:rsidRPr="000C6A40">
              <w:rPr>
                <w:sz w:val="20"/>
                <w:szCs w:val="20"/>
                <w:lang w:val="fr-CA"/>
              </w:rPr>
              <w:t xml:space="preserve"> décembre 2022, est rejetée avec dépens.</w:t>
            </w:r>
          </w:p>
          <w:p w:rsidR="00CE5B2C" w:rsidRPr="000C6A40" w:rsidRDefault="00CE5B2C" w:rsidP="00885311">
            <w:pPr>
              <w:jc w:val="both"/>
              <w:rPr>
                <w:sz w:val="20"/>
                <w:lang w:val="fr-CA"/>
              </w:rPr>
            </w:pPr>
          </w:p>
        </w:tc>
      </w:tr>
      <w:tr w:rsidR="00D90CA4" w:rsidRPr="000C6A40" w:rsidTr="00885311">
        <w:tc>
          <w:tcPr>
            <w:tcW w:w="5000" w:type="pct"/>
            <w:gridSpan w:val="4"/>
          </w:tcPr>
          <w:p w:rsidR="00D90CA4" w:rsidRPr="000C6A40" w:rsidRDefault="00D90CA4" w:rsidP="00885311">
            <w:pPr>
              <w:jc w:val="both"/>
              <w:rPr>
                <w:sz w:val="20"/>
                <w:lang w:val="fr-CA"/>
              </w:rPr>
            </w:pPr>
            <w:r w:rsidRPr="000C6A40">
              <w:rPr>
                <w:sz w:val="20"/>
                <w:lang w:val="fr-CA"/>
              </w:rPr>
              <w:t>Successions — Testaments — Enrichissement sans cause — Théorie de la « conduite répréhensible » — Contrat testamentaire — Accord de legs — Une testatrice aurait conclu un contrat testamentaire afin de récompenser sa nièce pour des services personnels et professionnels — La testatrice a modifié son testament pour que sa nièce ne soit plus bénéficiaire — Y a-t-il eu formation d’un contrat testamentaire ? — Certains éléments de preuve liés au contrat testamentaire auraient-ils été forgés ? — Dans quelles circonstances, et de quelle façon, un juge des faits peut-il s’écarter de témoignages d’experts non contredits qui ont été admis en preuve ? — Comment la doctrine de coentreprise familiale s’applique-t-elle aux réclamations fondées sur l’enrichissement sans cause visant des parties qui ne sont pas dans une relation conjugale ?</w:t>
            </w:r>
          </w:p>
        </w:tc>
      </w:tr>
      <w:tr w:rsidR="00D90CA4" w:rsidRPr="000C6A40" w:rsidTr="00885311">
        <w:tc>
          <w:tcPr>
            <w:tcW w:w="5000" w:type="pct"/>
            <w:gridSpan w:val="4"/>
          </w:tcPr>
          <w:p w:rsidR="00D90CA4" w:rsidRPr="000C6A40" w:rsidRDefault="00D90CA4" w:rsidP="00885311">
            <w:pPr>
              <w:jc w:val="both"/>
              <w:rPr>
                <w:sz w:val="20"/>
                <w:lang w:val="fr-CA"/>
              </w:rPr>
            </w:pPr>
          </w:p>
        </w:tc>
      </w:tr>
      <w:tr w:rsidR="00D90CA4" w:rsidRPr="000C6A40" w:rsidTr="00885311">
        <w:tc>
          <w:tcPr>
            <w:tcW w:w="5000" w:type="pct"/>
            <w:gridSpan w:val="4"/>
          </w:tcPr>
          <w:p w:rsidR="00D90CA4" w:rsidRPr="000C6A40" w:rsidRDefault="00D90CA4" w:rsidP="00885311">
            <w:pPr>
              <w:jc w:val="both"/>
              <w:rPr>
                <w:sz w:val="20"/>
                <w:lang w:val="fr-CA"/>
              </w:rPr>
            </w:pPr>
            <w:r w:rsidRPr="000C6A40">
              <w:rPr>
                <w:sz w:val="20"/>
                <w:lang w:val="fr-CA"/>
              </w:rPr>
              <w:t>Madame De Angelis allègue que sa tante, Mme Siermy, est liée par un contrat testamentaire l’obligeant à lui léguer la plus grande partie de sa succession de 30 millions de dollars, mais que cette dernière a violé ce contrat en changeant son testament en faveur d’autres personnes. Madame Siermy, son époux et ses frères et sœurs participaient tous à l’entreprise familiale dans une certaine mesure. Dans les années 1960, les Siermy détenaient un bien-fonds qui était adjacent à un autre bien-fonds appartenant au père de Mme De Angelis. Les biens-fonds ont été unis et aménagés en immeuble d’appartements. La société Vancouver Park Lane Towers Ltd. (« VPLT ») a été constituée pour détenir ce bien-fonds. Les Siermy, le père de Mme De Angelis et un autre des frères de Mme Siermy ont chacun reçu 25 pour cent des actions de VPLT. Plus tard, Mme De Angelis a été très impliquée dans la gestion de VPLT. Son rôle a été formalisé en 2011, lorsqu’elle est devenue une employée salariée de VPLT.</w:t>
            </w:r>
          </w:p>
          <w:p w:rsidR="00D90CA4" w:rsidRPr="000C6A40" w:rsidRDefault="00D90CA4" w:rsidP="00885311">
            <w:pPr>
              <w:jc w:val="both"/>
              <w:rPr>
                <w:sz w:val="20"/>
                <w:lang w:val="fr-CA"/>
              </w:rPr>
            </w:pPr>
          </w:p>
          <w:p w:rsidR="00D90CA4" w:rsidRPr="000C6A40" w:rsidRDefault="00D90CA4" w:rsidP="00885311">
            <w:pPr>
              <w:jc w:val="both"/>
              <w:rPr>
                <w:sz w:val="20"/>
                <w:lang w:val="fr-CA"/>
              </w:rPr>
            </w:pPr>
            <w:r w:rsidRPr="000C6A40">
              <w:rPr>
                <w:sz w:val="20"/>
                <w:lang w:val="fr-CA"/>
              </w:rPr>
              <w:t xml:space="preserve">À partir des années 1980 jusqu’en 2016, Mme De Angelis a aidé les Siermy, qui n’avaient pas d’enfants, relativement à leurs soins de santé et problèmes de santé. Elle a également pris une part active dans le cadre de leur société et d’un immeuble d’appartements détenu par celle-ci. Madame De Angelis allègue que Mme Siermy a convenu de lui laisser la plus grande partie de sa succession en échange de ces services. Avant 2015, Mme Siermy avait plusieurs testaments, avec divers bénéficiaires principaux et bénéficiaires du reliquat de sa succession. Madame De Angelis était bénéficiaire quant à certains d’entre eux. En 2002, avec l’assistance de Mme De Angelis, Mme Siermy a signé des documents de succession léguant la plus grande partie de sa succession à Mme De Angelis. Elle a également créé une fiducie </w:t>
            </w:r>
            <w:r w:rsidRPr="000C6A40">
              <w:rPr>
                <w:i/>
                <w:sz w:val="20"/>
                <w:lang w:val="fr-CA"/>
              </w:rPr>
              <w:t>alter ego</w:t>
            </w:r>
            <w:r w:rsidRPr="000C6A40">
              <w:rPr>
                <w:sz w:val="20"/>
                <w:lang w:val="fr-CA"/>
              </w:rPr>
              <w:t xml:space="preserve"> révocable relativement aux actions des Siermy dans VPLT. Mme De Angelis affirme que les documents de succession ont formalisé un accord de legs, et que Mme Siermy a confirmé cette entente dans trois lettres adressées à son époux. En 2016, Mme De Angelis a su qu’elle n’était plus bénéficiaire de Mme Siermy. Elle a immédiatement confronté Mme Siermy, leur relation s’est détériorée et le présent litige s’en est suivi.</w:t>
            </w:r>
          </w:p>
          <w:p w:rsidR="00D90CA4" w:rsidRPr="000C6A40" w:rsidRDefault="00D90CA4" w:rsidP="00885311">
            <w:pPr>
              <w:jc w:val="both"/>
              <w:rPr>
                <w:sz w:val="20"/>
                <w:lang w:val="fr-CA"/>
              </w:rPr>
            </w:pPr>
          </w:p>
          <w:p w:rsidR="00D90CA4" w:rsidRPr="000C6A40" w:rsidRDefault="00D90CA4" w:rsidP="00885311">
            <w:pPr>
              <w:jc w:val="both"/>
              <w:rPr>
                <w:sz w:val="20"/>
                <w:lang w:val="fr-CA"/>
              </w:rPr>
            </w:pPr>
            <w:r w:rsidRPr="000C6A40">
              <w:rPr>
                <w:sz w:val="20"/>
                <w:lang w:val="fr-CA"/>
              </w:rPr>
              <w:t>Dans le cadre d’un jugement sommaire, le juge a rejeté les demandes de Mme De Angelis fondées sur la violation de contrat et l’enrichissement sans cause. La Cour d’appel a rejeté l’appel.</w:t>
            </w:r>
          </w:p>
          <w:p w:rsidR="00D90CA4" w:rsidRPr="000C6A40" w:rsidRDefault="00D90CA4" w:rsidP="00885311">
            <w:pPr>
              <w:jc w:val="both"/>
              <w:rPr>
                <w:sz w:val="20"/>
                <w:lang w:val="fr-CA"/>
              </w:rPr>
            </w:pPr>
          </w:p>
        </w:tc>
      </w:tr>
      <w:tr w:rsidR="00D90CA4" w:rsidRPr="000C6A40" w:rsidTr="00885311">
        <w:tc>
          <w:tcPr>
            <w:tcW w:w="2427" w:type="pct"/>
            <w:gridSpan w:val="2"/>
          </w:tcPr>
          <w:p w:rsidR="00D90CA4" w:rsidRPr="000C6A40" w:rsidRDefault="00D90CA4" w:rsidP="00885311">
            <w:pPr>
              <w:jc w:val="both"/>
              <w:rPr>
                <w:sz w:val="20"/>
                <w:lang w:val="fr-CA"/>
              </w:rPr>
            </w:pPr>
            <w:r w:rsidRPr="000C6A40">
              <w:rPr>
                <w:sz w:val="20"/>
                <w:lang w:val="fr-CA"/>
              </w:rPr>
              <w:t>11 janvier 2022</w:t>
            </w:r>
          </w:p>
          <w:p w:rsidR="00D90CA4" w:rsidRPr="000C6A40" w:rsidRDefault="00D90CA4" w:rsidP="00885311">
            <w:pPr>
              <w:jc w:val="both"/>
              <w:rPr>
                <w:sz w:val="20"/>
                <w:lang w:val="fr-CA"/>
              </w:rPr>
            </w:pPr>
            <w:r w:rsidRPr="000C6A40">
              <w:rPr>
                <w:sz w:val="20"/>
                <w:lang w:val="fr-CA"/>
              </w:rPr>
              <w:t>Cour suprême de la Colombie-Britannique</w:t>
            </w:r>
          </w:p>
          <w:p w:rsidR="00D90CA4" w:rsidRPr="000C6A40" w:rsidRDefault="00D90CA4" w:rsidP="00885311">
            <w:pPr>
              <w:jc w:val="both"/>
              <w:rPr>
                <w:sz w:val="20"/>
                <w:lang w:val="fr-CA"/>
              </w:rPr>
            </w:pPr>
            <w:r w:rsidRPr="000C6A40">
              <w:rPr>
                <w:sz w:val="20"/>
                <w:lang w:val="fr-CA"/>
              </w:rPr>
              <w:t>(juge Ross)</w:t>
            </w:r>
          </w:p>
          <w:p w:rsidR="00D90CA4" w:rsidRPr="000C6A40" w:rsidRDefault="000C6A40" w:rsidP="00885311">
            <w:pPr>
              <w:jc w:val="both"/>
              <w:rPr>
                <w:sz w:val="20"/>
                <w:lang w:val="fr-CA"/>
              </w:rPr>
            </w:pPr>
            <w:hyperlink r:id="rId19" w:history="1">
              <w:r w:rsidR="00D90CA4" w:rsidRPr="000C6A40">
                <w:rPr>
                  <w:rStyle w:val="Hyperlink"/>
                  <w:sz w:val="20"/>
                  <w:lang w:val="fr-CA"/>
                </w:rPr>
                <w:t>2022 BCSC 31</w:t>
              </w:r>
            </w:hyperlink>
          </w:p>
          <w:p w:rsidR="00D90CA4" w:rsidRPr="000C6A40" w:rsidRDefault="00D90CA4" w:rsidP="00885311">
            <w:pPr>
              <w:jc w:val="both"/>
              <w:rPr>
                <w:sz w:val="20"/>
                <w:lang w:val="fr-CA"/>
              </w:rPr>
            </w:pPr>
          </w:p>
        </w:tc>
        <w:tc>
          <w:tcPr>
            <w:tcW w:w="243" w:type="pct"/>
          </w:tcPr>
          <w:p w:rsidR="00D90CA4" w:rsidRPr="000C6A40" w:rsidRDefault="00D90CA4" w:rsidP="00885311">
            <w:pPr>
              <w:jc w:val="both"/>
              <w:rPr>
                <w:sz w:val="20"/>
                <w:lang w:val="fr-CA"/>
              </w:rPr>
            </w:pPr>
          </w:p>
        </w:tc>
        <w:tc>
          <w:tcPr>
            <w:tcW w:w="2330" w:type="pct"/>
          </w:tcPr>
          <w:p w:rsidR="00D90CA4" w:rsidRPr="000C6A40" w:rsidRDefault="00D90CA4" w:rsidP="00885311">
            <w:pPr>
              <w:jc w:val="both"/>
              <w:rPr>
                <w:sz w:val="20"/>
                <w:lang w:val="fr-CA"/>
              </w:rPr>
            </w:pPr>
            <w:r w:rsidRPr="000C6A40">
              <w:rPr>
                <w:sz w:val="20"/>
                <w:lang w:val="fr-CA"/>
              </w:rPr>
              <w:t>La demande en jugement sommaire de la demanderesse est rejetée; l’action de la demanderesse est rejetée; la demande en jugement sommaire de la demanderesse est accueillie; l’action des intimés est rejetée.</w:t>
            </w:r>
          </w:p>
          <w:p w:rsidR="00D90CA4" w:rsidRPr="000C6A40" w:rsidRDefault="00D90CA4" w:rsidP="00885311">
            <w:pPr>
              <w:jc w:val="both"/>
              <w:rPr>
                <w:sz w:val="20"/>
                <w:lang w:val="fr-CA"/>
              </w:rPr>
            </w:pPr>
          </w:p>
        </w:tc>
      </w:tr>
    </w:tbl>
    <w:p w:rsidR="00AC22F8" w:rsidRPr="000C6A40" w:rsidRDefault="00AC22F8">
      <w:pPr>
        <w:rPr>
          <w:lang w:val="fr-CA"/>
        </w:rPr>
      </w:pPr>
      <w:r w:rsidRPr="000C6A40">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90CA4" w:rsidRPr="000C6A40" w:rsidTr="00885311">
        <w:tc>
          <w:tcPr>
            <w:tcW w:w="2427" w:type="pct"/>
          </w:tcPr>
          <w:p w:rsidR="00D90CA4" w:rsidRPr="000C6A40" w:rsidRDefault="00D90CA4" w:rsidP="00885311">
            <w:pPr>
              <w:jc w:val="both"/>
              <w:rPr>
                <w:sz w:val="20"/>
                <w:lang w:val="fr-CA"/>
              </w:rPr>
            </w:pPr>
            <w:r w:rsidRPr="000C6A40">
              <w:rPr>
                <w:sz w:val="20"/>
                <w:lang w:val="fr-CA"/>
              </w:rPr>
              <w:t>1</w:t>
            </w:r>
            <w:r w:rsidRPr="000C6A40">
              <w:rPr>
                <w:sz w:val="20"/>
                <w:vertAlign w:val="superscript"/>
                <w:lang w:val="fr-CA"/>
              </w:rPr>
              <w:t>er</w:t>
            </w:r>
            <w:r w:rsidRPr="000C6A40">
              <w:rPr>
                <w:sz w:val="20"/>
                <w:lang w:val="fr-CA"/>
              </w:rPr>
              <w:t xml:space="preserve"> décembre 2022</w:t>
            </w:r>
          </w:p>
          <w:p w:rsidR="00D90CA4" w:rsidRPr="000C6A40" w:rsidRDefault="00D90CA4" w:rsidP="00885311">
            <w:pPr>
              <w:jc w:val="both"/>
              <w:rPr>
                <w:sz w:val="20"/>
                <w:lang w:val="fr-CA"/>
              </w:rPr>
            </w:pPr>
            <w:r w:rsidRPr="000C6A40">
              <w:rPr>
                <w:sz w:val="20"/>
                <w:lang w:val="fr-CA"/>
              </w:rPr>
              <w:t>Cour d’appel de la Colombie-Britannique</w:t>
            </w:r>
          </w:p>
          <w:p w:rsidR="00D90CA4" w:rsidRPr="000C6A40" w:rsidRDefault="00D90CA4" w:rsidP="00885311">
            <w:pPr>
              <w:jc w:val="both"/>
              <w:rPr>
                <w:sz w:val="20"/>
                <w:lang w:val="fr-CA"/>
              </w:rPr>
            </w:pPr>
            <w:r w:rsidRPr="000C6A40">
              <w:rPr>
                <w:sz w:val="20"/>
                <w:lang w:val="fr-CA"/>
              </w:rPr>
              <w:t>(Vancouver)</w:t>
            </w:r>
          </w:p>
          <w:p w:rsidR="00D90CA4" w:rsidRPr="000C6A40" w:rsidRDefault="00D90CA4" w:rsidP="00885311">
            <w:pPr>
              <w:jc w:val="both"/>
              <w:rPr>
                <w:sz w:val="20"/>
                <w:lang w:val="fr-CA"/>
              </w:rPr>
            </w:pPr>
            <w:r w:rsidRPr="000C6A40">
              <w:rPr>
                <w:sz w:val="20"/>
                <w:lang w:val="fr-CA"/>
              </w:rPr>
              <w:t>(juges Willcock, Fenlon, Dickson)</w:t>
            </w:r>
          </w:p>
          <w:p w:rsidR="00D90CA4" w:rsidRPr="000C6A40" w:rsidRDefault="000C6A40" w:rsidP="00885311">
            <w:pPr>
              <w:jc w:val="both"/>
              <w:rPr>
                <w:sz w:val="20"/>
                <w:lang w:val="fr-CA"/>
              </w:rPr>
            </w:pPr>
            <w:hyperlink r:id="rId20" w:history="1">
              <w:r w:rsidR="00D90CA4" w:rsidRPr="000C6A40">
                <w:rPr>
                  <w:rStyle w:val="Hyperlink"/>
                  <w:sz w:val="20"/>
                  <w:lang w:val="fr-CA"/>
                </w:rPr>
                <w:t>2022 BCCA 401</w:t>
              </w:r>
            </w:hyperlink>
          </w:p>
          <w:p w:rsidR="00D90CA4" w:rsidRPr="000C6A40" w:rsidRDefault="00D90CA4" w:rsidP="00885311">
            <w:pPr>
              <w:jc w:val="both"/>
              <w:rPr>
                <w:sz w:val="20"/>
                <w:lang w:val="fr-CA"/>
              </w:rPr>
            </w:pPr>
          </w:p>
        </w:tc>
        <w:tc>
          <w:tcPr>
            <w:tcW w:w="243" w:type="pct"/>
          </w:tcPr>
          <w:p w:rsidR="00D90CA4" w:rsidRPr="000C6A40" w:rsidRDefault="00D90CA4" w:rsidP="00885311">
            <w:pPr>
              <w:jc w:val="both"/>
              <w:rPr>
                <w:sz w:val="20"/>
                <w:lang w:val="fr-CA"/>
              </w:rPr>
            </w:pPr>
          </w:p>
        </w:tc>
        <w:tc>
          <w:tcPr>
            <w:tcW w:w="2330" w:type="pct"/>
          </w:tcPr>
          <w:p w:rsidR="00D90CA4" w:rsidRPr="000C6A40" w:rsidRDefault="00D90CA4" w:rsidP="00885311">
            <w:pPr>
              <w:jc w:val="both"/>
              <w:rPr>
                <w:sz w:val="20"/>
                <w:lang w:val="fr-CA"/>
              </w:rPr>
            </w:pPr>
            <w:r w:rsidRPr="000C6A40">
              <w:rPr>
                <w:sz w:val="20"/>
                <w:lang w:val="fr-CA"/>
              </w:rPr>
              <w:t>L’appel est rejeté.</w:t>
            </w:r>
          </w:p>
        </w:tc>
      </w:tr>
      <w:tr w:rsidR="00D90CA4" w:rsidRPr="000C6A40" w:rsidTr="00885311">
        <w:tc>
          <w:tcPr>
            <w:tcW w:w="2427" w:type="pct"/>
          </w:tcPr>
          <w:p w:rsidR="00D90CA4" w:rsidRPr="000C6A40" w:rsidRDefault="00D90CA4" w:rsidP="00885311">
            <w:pPr>
              <w:jc w:val="both"/>
              <w:rPr>
                <w:sz w:val="20"/>
                <w:lang w:val="fr-CA"/>
              </w:rPr>
            </w:pPr>
            <w:r w:rsidRPr="000C6A40">
              <w:rPr>
                <w:sz w:val="20"/>
                <w:lang w:val="fr-CA"/>
              </w:rPr>
              <w:t>30 janvier 2023</w:t>
            </w:r>
          </w:p>
          <w:p w:rsidR="00D90CA4" w:rsidRPr="000C6A40" w:rsidRDefault="00D90CA4" w:rsidP="00885311">
            <w:pPr>
              <w:jc w:val="both"/>
              <w:rPr>
                <w:sz w:val="20"/>
                <w:lang w:val="fr-CA"/>
              </w:rPr>
            </w:pPr>
            <w:r w:rsidRPr="000C6A40">
              <w:rPr>
                <w:sz w:val="20"/>
                <w:lang w:val="fr-CA"/>
              </w:rPr>
              <w:t>Cour suprême du Canada</w:t>
            </w:r>
          </w:p>
        </w:tc>
        <w:tc>
          <w:tcPr>
            <w:tcW w:w="243" w:type="pct"/>
          </w:tcPr>
          <w:p w:rsidR="00D90CA4" w:rsidRPr="000C6A40" w:rsidRDefault="00D90CA4" w:rsidP="00885311">
            <w:pPr>
              <w:jc w:val="both"/>
              <w:rPr>
                <w:sz w:val="20"/>
                <w:lang w:val="fr-CA"/>
              </w:rPr>
            </w:pPr>
          </w:p>
        </w:tc>
        <w:tc>
          <w:tcPr>
            <w:tcW w:w="2330" w:type="pct"/>
          </w:tcPr>
          <w:p w:rsidR="00D90CA4" w:rsidRPr="000C6A40" w:rsidRDefault="00D90CA4" w:rsidP="00885311">
            <w:pPr>
              <w:jc w:val="both"/>
              <w:rPr>
                <w:sz w:val="20"/>
                <w:lang w:val="fr-CA"/>
              </w:rPr>
            </w:pPr>
            <w:r w:rsidRPr="000C6A40">
              <w:rPr>
                <w:sz w:val="20"/>
                <w:lang w:val="fr-CA"/>
              </w:rPr>
              <w:t>La demande d’autorisation d’appel est présentée.</w:t>
            </w:r>
          </w:p>
          <w:p w:rsidR="00D90CA4" w:rsidRPr="000C6A40" w:rsidRDefault="00D90CA4" w:rsidP="00885311">
            <w:pPr>
              <w:jc w:val="both"/>
              <w:rPr>
                <w:sz w:val="20"/>
                <w:lang w:val="fr-CA"/>
              </w:rPr>
            </w:pPr>
          </w:p>
        </w:tc>
      </w:tr>
    </w:tbl>
    <w:p w:rsidR="00D90CA4" w:rsidRPr="000C6A40" w:rsidRDefault="00D90CA4" w:rsidP="00D90CA4">
      <w:pPr>
        <w:jc w:val="both"/>
        <w:rPr>
          <w:sz w:val="20"/>
          <w:lang w:val="fr-CA"/>
        </w:rPr>
      </w:pPr>
    </w:p>
    <w:p w:rsidR="00D90CA4" w:rsidRPr="000C6A40" w:rsidRDefault="000C6A40" w:rsidP="00D90CA4">
      <w:pPr>
        <w:jc w:val="both"/>
        <w:rPr>
          <w:sz w:val="20"/>
          <w:lang w:val="fr-CA"/>
        </w:rPr>
      </w:pPr>
      <w:r w:rsidRPr="000C6A40">
        <w:rPr>
          <w:sz w:val="20"/>
        </w:rPr>
        <w:pict>
          <v:rect id="_x0000_i1034" style="width:2in;height:1pt" o:hrpct="0" o:hralign="center" o:hrstd="t" o:hrnoshade="t" o:hr="t" fillcolor="black [3213]" stroked="f"/>
        </w:pict>
      </w:r>
    </w:p>
    <w:p w:rsidR="00D90CA4" w:rsidRPr="000C6A40" w:rsidRDefault="00D90CA4" w:rsidP="00D90CA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90CA4" w:rsidRPr="000C6A40" w:rsidTr="00885311">
        <w:tc>
          <w:tcPr>
            <w:tcW w:w="543" w:type="pct"/>
          </w:tcPr>
          <w:p w:rsidR="00D90CA4" w:rsidRPr="000C6A40" w:rsidRDefault="00D90CA4" w:rsidP="00885311">
            <w:pPr>
              <w:jc w:val="both"/>
              <w:rPr>
                <w:sz w:val="20"/>
              </w:rPr>
            </w:pPr>
            <w:r w:rsidRPr="000C6A40">
              <w:rPr>
                <w:rStyle w:val="SCCFileNumberChar"/>
                <w:sz w:val="20"/>
                <w:szCs w:val="20"/>
              </w:rPr>
              <w:t>40564</w:t>
            </w:r>
          </w:p>
        </w:tc>
        <w:tc>
          <w:tcPr>
            <w:tcW w:w="4457" w:type="pct"/>
          </w:tcPr>
          <w:p w:rsidR="00D90CA4" w:rsidRPr="000C6A40" w:rsidRDefault="00D90CA4" w:rsidP="00CE5B2C">
            <w:pPr>
              <w:rPr>
                <w:rFonts w:eastAsia="Calibri" w:cs="Times New Roman"/>
                <w:b/>
                <w:sz w:val="20"/>
                <w:szCs w:val="20"/>
                <w:lang w:val="en-US"/>
              </w:rPr>
            </w:pPr>
            <w:r w:rsidRPr="000C6A40">
              <w:rPr>
                <w:b/>
                <w:sz w:val="20"/>
                <w:szCs w:val="20"/>
                <w:lang w:val="en-US"/>
              </w:rPr>
              <w:t xml:space="preserve">Tomasz Turkiewicz, a sole proprietor c.o.b. as Tomasz Turkiewicz Custom Masonry Homes v. </w:t>
            </w:r>
            <w:r w:rsidR="00CE5B2C" w:rsidRPr="000C6A40">
              <w:rPr>
                <w:rFonts w:eastAsia="Calibri" w:cs="Times New Roman"/>
                <w:b/>
                <w:sz w:val="20"/>
                <w:szCs w:val="20"/>
                <w:lang w:val="en-US"/>
              </w:rPr>
              <w:t>Bricklayers, Masons Independent Union of Canada, Local 1, Labourers’ International Union of North America, Local 183, Masonry Council of Unions Toronto and Vicinity and Ontario Labour Relations Board</w:t>
            </w:r>
          </w:p>
          <w:p w:rsidR="00D90CA4" w:rsidRPr="000C6A40" w:rsidRDefault="00D90CA4" w:rsidP="00885311">
            <w:pPr>
              <w:jc w:val="both"/>
              <w:rPr>
                <w:sz w:val="20"/>
              </w:rPr>
            </w:pPr>
            <w:r w:rsidRPr="000C6A40">
              <w:rPr>
                <w:sz w:val="20"/>
              </w:rPr>
              <w:t>(Ont.) (Civil) (By Leave)</w:t>
            </w:r>
          </w:p>
        </w:tc>
      </w:tr>
      <w:tr w:rsidR="00D90CA4" w:rsidRPr="000C6A40" w:rsidTr="00885311">
        <w:tc>
          <w:tcPr>
            <w:tcW w:w="5000" w:type="pct"/>
            <w:gridSpan w:val="2"/>
          </w:tcPr>
          <w:p w:rsidR="00CE5B2C" w:rsidRPr="000C6A40" w:rsidRDefault="00CE5B2C" w:rsidP="00CE5B2C">
            <w:pPr>
              <w:jc w:val="both"/>
              <w:rPr>
                <w:sz w:val="20"/>
                <w:szCs w:val="20"/>
              </w:rPr>
            </w:pPr>
            <w:r w:rsidRPr="000C6A40">
              <w:rPr>
                <w:sz w:val="20"/>
                <w:szCs w:val="20"/>
              </w:rPr>
              <w:t>The application for leave to appeal from the judgment of the Court of Appeal for Ontario, Number C69929, 2022 ONCA 780, dated November 16, 2022, is dismissed, with costs to the respondents, Bricklayers, Masons Independent Union of Canada, Local 1, Labourers’ International Union of North America, Local 183 and Masonry Council of Unions Toronto and Vicinity.</w:t>
            </w:r>
          </w:p>
          <w:p w:rsidR="00D90CA4" w:rsidRPr="000C6A40" w:rsidRDefault="00D90CA4" w:rsidP="00885311">
            <w:pPr>
              <w:jc w:val="both"/>
              <w:rPr>
                <w:sz w:val="20"/>
              </w:rPr>
            </w:pPr>
          </w:p>
        </w:tc>
      </w:tr>
      <w:tr w:rsidR="00D90CA4" w:rsidRPr="000C6A40" w:rsidTr="00885311">
        <w:tc>
          <w:tcPr>
            <w:tcW w:w="5000" w:type="pct"/>
            <w:gridSpan w:val="2"/>
          </w:tcPr>
          <w:p w:rsidR="00D90CA4" w:rsidRPr="000C6A40" w:rsidRDefault="00D90CA4" w:rsidP="00885311">
            <w:pPr>
              <w:jc w:val="both"/>
              <w:rPr>
                <w:sz w:val="20"/>
              </w:rPr>
            </w:pPr>
            <w:r w:rsidRPr="000C6A40">
              <w:rPr>
                <w:sz w:val="20"/>
              </w:rPr>
              <w:t xml:space="preserve">Administrative law — Judicial review — Standard of review — Boards and tribunals — Ontario Labour Relations Board — Board making “related employers” declaration — Judicial review setting aside Board decision — Court of Appeal restoring Board decision — Application of </w:t>
            </w:r>
            <w:r w:rsidRPr="000C6A40">
              <w:rPr>
                <w:i/>
                <w:sz w:val="20"/>
              </w:rPr>
              <w:t>Canada (Minister of Citizenship and Immigration) v. Vavilov</w:t>
            </w:r>
            <w:r w:rsidRPr="000C6A40">
              <w:rPr>
                <w:sz w:val="20"/>
              </w:rPr>
              <w:t>, 2019 SCC 65, [2019] 4 S.C.R. 653, to decisions of provincial Labour Relations Board.</w:t>
            </w:r>
          </w:p>
          <w:p w:rsidR="00D90CA4" w:rsidRPr="000C6A40" w:rsidRDefault="00D90CA4" w:rsidP="00885311">
            <w:pPr>
              <w:jc w:val="both"/>
              <w:rPr>
                <w:sz w:val="20"/>
              </w:rPr>
            </w:pPr>
          </w:p>
        </w:tc>
      </w:tr>
      <w:tr w:rsidR="00D90CA4" w:rsidRPr="000C6A40" w:rsidTr="00885311">
        <w:tc>
          <w:tcPr>
            <w:tcW w:w="5000" w:type="pct"/>
            <w:gridSpan w:val="2"/>
          </w:tcPr>
          <w:p w:rsidR="00D90CA4" w:rsidRPr="000C6A40" w:rsidRDefault="00D90CA4" w:rsidP="00885311">
            <w:pPr>
              <w:jc w:val="both"/>
              <w:rPr>
                <w:sz w:val="20"/>
              </w:rPr>
            </w:pPr>
            <w:r w:rsidRPr="000C6A40">
              <w:rPr>
                <w:sz w:val="20"/>
              </w:rPr>
              <w:t>The respondent, Unions learned that the applicant, Mr. Turkiewicz was performing bricklaying/masonry work under the registered business name of Tomasz Turkiewicz Custom Masonry Homes (“TTCMH”). Mr. Turkiewicz was no longer a union member and did not hire union members to perform the work. The Unions filed a grievance against Brickpol (Mr. Turkiewicz’s former business) and TTCMH, alleging they had violated the Masonry Collective Agreements (“</w:t>
            </w:r>
            <w:r w:rsidRPr="000C6A40">
              <w:rPr>
                <w:bCs/>
                <w:sz w:val="20"/>
              </w:rPr>
              <w:t>MCA</w:t>
            </w:r>
            <w:r w:rsidRPr="000C6A40">
              <w:rPr>
                <w:sz w:val="20"/>
              </w:rPr>
              <w:t>”) by failing to apply its terms to the work TTCMH was performing.</w:t>
            </w:r>
            <w:r w:rsidRPr="000C6A40">
              <w:rPr>
                <w:i/>
                <w:iCs/>
                <w:sz w:val="20"/>
              </w:rPr>
              <w:t xml:space="preserve"> </w:t>
            </w:r>
            <w:r w:rsidRPr="000C6A40">
              <w:rPr>
                <w:sz w:val="20"/>
              </w:rPr>
              <w:t xml:space="preserve">The Unions also filed an application with the Board seeking a declaration that Brickpol and TTCMH are related employers pursuant to s. 1(4) of the </w:t>
            </w:r>
            <w:r w:rsidRPr="000C6A40">
              <w:rPr>
                <w:i/>
                <w:iCs/>
                <w:sz w:val="20"/>
              </w:rPr>
              <w:t>Labour Relations Act, 1995</w:t>
            </w:r>
            <w:r w:rsidRPr="000C6A40">
              <w:rPr>
                <w:iCs/>
                <w:sz w:val="20"/>
              </w:rPr>
              <w:t>, S.O. 1995, c. 1, Sched. A (“LRA”)</w:t>
            </w:r>
            <w:r w:rsidRPr="000C6A40">
              <w:rPr>
                <w:sz w:val="20"/>
              </w:rPr>
              <w:t>.</w:t>
            </w:r>
          </w:p>
          <w:p w:rsidR="00D90CA4" w:rsidRPr="000C6A40" w:rsidRDefault="00D90CA4" w:rsidP="00885311">
            <w:pPr>
              <w:jc w:val="both"/>
              <w:rPr>
                <w:sz w:val="20"/>
              </w:rPr>
            </w:pPr>
          </w:p>
          <w:p w:rsidR="00D90CA4" w:rsidRPr="000C6A40" w:rsidRDefault="00D90CA4" w:rsidP="00885311">
            <w:pPr>
              <w:jc w:val="both"/>
              <w:rPr>
                <w:sz w:val="20"/>
              </w:rPr>
            </w:pPr>
            <w:r w:rsidRPr="000C6A40">
              <w:rPr>
                <w:sz w:val="20"/>
              </w:rPr>
              <w:t>The Board proceedings took place in three stages: (1) the s. 1(4) application (the “</w:t>
            </w:r>
            <w:r w:rsidRPr="000C6A40">
              <w:rPr>
                <w:bCs/>
                <w:sz w:val="20"/>
              </w:rPr>
              <w:t>First Decision</w:t>
            </w:r>
            <w:r w:rsidRPr="000C6A40">
              <w:rPr>
                <w:sz w:val="20"/>
              </w:rPr>
              <w:t>”); (2) the first part of the grievance, which dealt with whether TTCMH was bound to the then-current version of the MCA (the “</w:t>
            </w:r>
            <w:r w:rsidRPr="000C6A40">
              <w:rPr>
                <w:bCs/>
                <w:sz w:val="20"/>
              </w:rPr>
              <w:t>Second Decision</w:t>
            </w:r>
            <w:r w:rsidRPr="000C6A40">
              <w:rPr>
                <w:sz w:val="20"/>
              </w:rPr>
              <w:t>”); and (3) the second part of the grievance, which dealt with whether TTCMH had violated the MCA and, if so, the quantum of damages TTCMH was to pay to the Unions (the “</w:t>
            </w:r>
            <w:r w:rsidRPr="000C6A40">
              <w:rPr>
                <w:bCs/>
                <w:sz w:val="20"/>
              </w:rPr>
              <w:t>Third Decision</w:t>
            </w:r>
            <w:r w:rsidRPr="000C6A40">
              <w:rPr>
                <w:sz w:val="20"/>
              </w:rPr>
              <w:t xml:space="preserve">”). </w:t>
            </w:r>
          </w:p>
          <w:p w:rsidR="00D90CA4" w:rsidRPr="000C6A40" w:rsidRDefault="00D90CA4" w:rsidP="00885311">
            <w:pPr>
              <w:jc w:val="both"/>
              <w:rPr>
                <w:sz w:val="20"/>
              </w:rPr>
            </w:pPr>
          </w:p>
          <w:p w:rsidR="00D90CA4" w:rsidRPr="000C6A40" w:rsidRDefault="00D90CA4" w:rsidP="00885311">
            <w:pPr>
              <w:jc w:val="both"/>
              <w:rPr>
                <w:sz w:val="20"/>
              </w:rPr>
            </w:pPr>
            <w:r w:rsidRPr="000C6A40">
              <w:rPr>
                <w:sz w:val="20"/>
              </w:rPr>
              <w:t>In the First Decision, the Board declared that, pursuant to s. 1(4) of the</w:t>
            </w:r>
            <w:bookmarkStart w:id="3" w:name="_Hlk109638487"/>
            <w:bookmarkEnd w:id="3"/>
            <w:r w:rsidRPr="000C6A40">
              <w:rPr>
                <w:sz w:val="20"/>
              </w:rPr>
              <w:t xml:space="preserve"> </w:t>
            </w:r>
            <w:r w:rsidRPr="000C6A40">
              <w:rPr>
                <w:i/>
                <w:iCs/>
                <w:sz w:val="20"/>
              </w:rPr>
              <w:t>LRA</w:t>
            </w:r>
            <w:r w:rsidRPr="000C6A40">
              <w:rPr>
                <w:sz w:val="20"/>
              </w:rPr>
              <w:t xml:space="preserve">, </w:t>
            </w:r>
            <w:r w:rsidRPr="000C6A40">
              <w:rPr>
                <w:bCs/>
                <w:sz w:val="20"/>
              </w:rPr>
              <w:t xml:space="preserve">Brickpol </w:t>
            </w:r>
            <w:r w:rsidRPr="000C6A40">
              <w:rPr>
                <w:sz w:val="20"/>
              </w:rPr>
              <w:t>and TTCMH are a single employer. In the Second Decision, the Board declared that TTCMH was bound by the then-current MCA. In the Third Decision, the Board found that TTCMH had violated the MCA and ordered TTCMH to pay the Unions $32,466 in damages.</w:t>
            </w:r>
          </w:p>
          <w:p w:rsidR="00D90CA4" w:rsidRPr="000C6A40" w:rsidRDefault="00D90CA4" w:rsidP="00885311">
            <w:pPr>
              <w:jc w:val="both"/>
              <w:rPr>
                <w:sz w:val="20"/>
              </w:rPr>
            </w:pPr>
          </w:p>
          <w:p w:rsidR="00D90CA4" w:rsidRPr="000C6A40" w:rsidRDefault="00D90CA4" w:rsidP="00885311">
            <w:pPr>
              <w:jc w:val="both"/>
              <w:rPr>
                <w:sz w:val="20"/>
              </w:rPr>
            </w:pPr>
            <w:r w:rsidRPr="000C6A40">
              <w:rPr>
                <w:sz w:val="20"/>
              </w:rPr>
              <w:t>The Divisional Court quashed the Board decisions. The Court of Appeal allowed the appeal, set aside the order of the Divisional Court and restored the Board decisions.</w:t>
            </w:r>
          </w:p>
        </w:tc>
      </w:tr>
      <w:tr w:rsidR="00D90CA4" w:rsidRPr="000C6A40" w:rsidTr="00885311">
        <w:tc>
          <w:tcPr>
            <w:tcW w:w="5000" w:type="pct"/>
            <w:gridSpan w:val="2"/>
          </w:tcPr>
          <w:p w:rsidR="00D90CA4" w:rsidRPr="000C6A40" w:rsidRDefault="00D90CA4" w:rsidP="00885311">
            <w:pPr>
              <w:jc w:val="both"/>
              <w:rPr>
                <w:sz w:val="20"/>
              </w:rPr>
            </w:pPr>
          </w:p>
        </w:tc>
      </w:tr>
    </w:tbl>
    <w:p w:rsidR="00AC22F8" w:rsidRPr="000C6A40" w:rsidRDefault="00AC22F8">
      <w:r w:rsidRPr="000C6A4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90CA4" w:rsidRPr="000C6A40" w:rsidTr="00885311">
        <w:tc>
          <w:tcPr>
            <w:tcW w:w="2427" w:type="pct"/>
          </w:tcPr>
          <w:p w:rsidR="00D90CA4" w:rsidRPr="000C6A40" w:rsidRDefault="00D90CA4" w:rsidP="00885311">
            <w:pPr>
              <w:jc w:val="both"/>
              <w:rPr>
                <w:sz w:val="20"/>
              </w:rPr>
            </w:pPr>
            <w:r w:rsidRPr="000C6A40">
              <w:rPr>
                <w:sz w:val="20"/>
              </w:rPr>
              <w:t>March 28, 2018</w:t>
            </w:r>
          </w:p>
          <w:p w:rsidR="00D90CA4" w:rsidRPr="000C6A40" w:rsidRDefault="00D90CA4" w:rsidP="00885311">
            <w:pPr>
              <w:jc w:val="both"/>
              <w:rPr>
                <w:sz w:val="20"/>
              </w:rPr>
            </w:pPr>
            <w:r w:rsidRPr="000C6A40">
              <w:rPr>
                <w:sz w:val="20"/>
              </w:rPr>
              <w:t>Ontario Labour Relations Board</w:t>
            </w:r>
          </w:p>
          <w:p w:rsidR="00D90CA4" w:rsidRPr="000C6A40" w:rsidRDefault="00D90CA4" w:rsidP="00885311">
            <w:pPr>
              <w:jc w:val="both"/>
              <w:rPr>
                <w:sz w:val="20"/>
              </w:rPr>
            </w:pPr>
            <w:r w:rsidRPr="000C6A40">
              <w:rPr>
                <w:sz w:val="20"/>
              </w:rPr>
              <w:t>(C. Rowan, Vice-Chair)</w:t>
            </w:r>
          </w:p>
          <w:p w:rsidR="00D90CA4" w:rsidRPr="000C6A40" w:rsidRDefault="00D90CA4" w:rsidP="00885311">
            <w:pPr>
              <w:jc w:val="both"/>
              <w:rPr>
                <w:sz w:val="20"/>
              </w:rPr>
            </w:pP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rPr>
            </w:pPr>
            <w:r w:rsidRPr="000C6A40">
              <w:rPr>
                <w:sz w:val="20"/>
              </w:rPr>
              <w:t>Brickpol Masonry Corporation (“</w:t>
            </w:r>
            <w:r w:rsidRPr="000C6A40">
              <w:rPr>
                <w:bCs/>
                <w:sz w:val="20"/>
              </w:rPr>
              <w:t>Brickpol</w:t>
            </w:r>
            <w:r w:rsidRPr="000C6A40">
              <w:rPr>
                <w:sz w:val="20"/>
              </w:rPr>
              <w:t xml:space="preserve">”), Mr. Turkiewicz’s former business, and Tomasz Turkiewicz Custom Masonry Homes (“TTCMH”) were a single employer within the meaning of the </w:t>
            </w:r>
            <w:r w:rsidRPr="000C6A40">
              <w:rPr>
                <w:iCs/>
                <w:sz w:val="20"/>
              </w:rPr>
              <w:t>LRA</w:t>
            </w:r>
            <w:r w:rsidRPr="000C6A40">
              <w:rPr>
                <w:sz w:val="20"/>
              </w:rPr>
              <w:t>. TTCMH was deemed to be a signatory to the agreements entered into between Brickpol and the Unions.</w:t>
            </w:r>
          </w:p>
          <w:p w:rsidR="00D90CA4" w:rsidRPr="000C6A40" w:rsidRDefault="00D90CA4" w:rsidP="00885311">
            <w:pPr>
              <w:jc w:val="both"/>
              <w:rPr>
                <w:sz w:val="20"/>
              </w:rPr>
            </w:pPr>
          </w:p>
        </w:tc>
      </w:tr>
      <w:tr w:rsidR="00D90CA4" w:rsidRPr="000C6A40" w:rsidTr="00885311">
        <w:tc>
          <w:tcPr>
            <w:tcW w:w="2427" w:type="pct"/>
          </w:tcPr>
          <w:p w:rsidR="00D90CA4" w:rsidRPr="000C6A40" w:rsidRDefault="00D90CA4" w:rsidP="00885311">
            <w:pPr>
              <w:jc w:val="both"/>
              <w:rPr>
                <w:sz w:val="20"/>
              </w:rPr>
            </w:pPr>
            <w:r w:rsidRPr="000C6A40">
              <w:rPr>
                <w:sz w:val="20"/>
              </w:rPr>
              <w:t>August 24, 2018</w:t>
            </w:r>
          </w:p>
          <w:p w:rsidR="00D90CA4" w:rsidRPr="000C6A40" w:rsidRDefault="00D90CA4" w:rsidP="00885311">
            <w:pPr>
              <w:jc w:val="both"/>
              <w:rPr>
                <w:sz w:val="20"/>
              </w:rPr>
            </w:pPr>
            <w:r w:rsidRPr="000C6A40">
              <w:rPr>
                <w:sz w:val="20"/>
              </w:rPr>
              <w:t>Ontario Labour Relations Board</w:t>
            </w:r>
          </w:p>
          <w:p w:rsidR="00D90CA4" w:rsidRPr="000C6A40" w:rsidRDefault="00D90CA4" w:rsidP="00885311">
            <w:pPr>
              <w:jc w:val="both"/>
              <w:rPr>
                <w:sz w:val="20"/>
              </w:rPr>
            </w:pPr>
            <w:r w:rsidRPr="000C6A40">
              <w:rPr>
                <w:sz w:val="20"/>
              </w:rPr>
              <w:t>(P. Kelly, Vice-Chair)</w:t>
            </w:r>
          </w:p>
          <w:p w:rsidR="00D90CA4" w:rsidRPr="000C6A40" w:rsidRDefault="00D90CA4" w:rsidP="00885311">
            <w:pPr>
              <w:jc w:val="both"/>
              <w:rPr>
                <w:sz w:val="20"/>
              </w:rPr>
            </w:pP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rPr>
            </w:pPr>
            <w:r w:rsidRPr="000C6A40">
              <w:rPr>
                <w:sz w:val="20"/>
              </w:rPr>
              <w:t>TTCMH was bound by the then-current collective agreement.</w:t>
            </w:r>
          </w:p>
        </w:tc>
      </w:tr>
      <w:tr w:rsidR="00D90CA4" w:rsidRPr="000C6A40" w:rsidTr="00885311">
        <w:tc>
          <w:tcPr>
            <w:tcW w:w="2427" w:type="pct"/>
          </w:tcPr>
          <w:p w:rsidR="00D90CA4" w:rsidRPr="000C6A40" w:rsidRDefault="00D90CA4" w:rsidP="00885311">
            <w:pPr>
              <w:jc w:val="both"/>
              <w:rPr>
                <w:sz w:val="20"/>
              </w:rPr>
            </w:pPr>
            <w:r w:rsidRPr="000C6A40">
              <w:rPr>
                <w:sz w:val="20"/>
              </w:rPr>
              <w:t>November 26, 2018</w:t>
            </w:r>
          </w:p>
          <w:p w:rsidR="00D90CA4" w:rsidRPr="000C6A40" w:rsidRDefault="00D90CA4" w:rsidP="00885311">
            <w:pPr>
              <w:jc w:val="both"/>
              <w:rPr>
                <w:sz w:val="20"/>
              </w:rPr>
            </w:pPr>
            <w:r w:rsidRPr="000C6A40">
              <w:rPr>
                <w:sz w:val="20"/>
              </w:rPr>
              <w:t>Ontario Labour Relations Board</w:t>
            </w:r>
          </w:p>
          <w:p w:rsidR="00D90CA4" w:rsidRPr="000C6A40" w:rsidRDefault="00D90CA4" w:rsidP="00885311">
            <w:pPr>
              <w:jc w:val="both"/>
              <w:rPr>
                <w:sz w:val="20"/>
              </w:rPr>
            </w:pPr>
            <w:r w:rsidRPr="000C6A40">
              <w:rPr>
                <w:sz w:val="20"/>
              </w:rPr>
              <w:t>(P. Kelly, Vice-Chair)</w:t>
            </w:r>
          </w:p>
          <w:p w:rsidR="00D90CA4" w:rsidRPr="000C6A40" w:rsidRDefault="00D90CA4" w:rsidP="00885311">
            <w:pPr>
              <w:jc w:val="both"/>
              <w:rPr>
                <w:sz w:val="20"/>
              </w:rPr>
            </w:pP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rPr>
            </w:pPr>
            <w:r w:rsidRPr="000C6A40">
              <w:rPr>
                <w:sz w:val="20"/>
              </w:rPr>
              <w:t>TTCMH violated the Masonry Collective Agreements and grievance was allowed. Union entitled to damages.</w:t>
            </w:r>
          </w:p>
        </w:tc>
      </w:tr>
      <w:tr w:rsidR="00D90CA4" w:rsidRPr="000C6A40" w:rsidTr="00885311">
        <w:tc>
          <w:tcPr>
            <w:tcW w:w="2427" w:type="pct"/>
          </w:tcPr>
          <w:p w:rsidR="00D90CA4" w:rsidRPr="000C6A40" w:rsidRDefault="00D90CA4" w:rsidP="00885311">
            <w:pPr>
              <w:jc w:val="both"/>
              <w:rPr>
                <w:sz w:val="20"/>
              </w:rPr>
            </w:pPr>
            <w:r w:rsidRPr="000C6A40">
              <w:rPr>
                <w:sz w:val="20"/>
              </w:rPr>
              <w:t>May 31, 2021</w:t>
            </w:r>
          </w:p>
          <w:p w:rsidR="00D90CA4" w:rsidRPr="000C6A40" w:rsidRDefault="00D90CA4" w:rsidP="00885311">
            <w:pPr>
              <w:jc w:val="both"/>
              <w:rPr>
                <w:sz w:val="20"/>
              </w:rPr>
            </w:pPr>
            <w:r w:rsidRPr="000C6A40">
              <w:rPr>
                <w:sz w:val="20"/>
              </w:rPr>
              <w:t>Divisional Court of Ontario</w:t>
            </w:r>
          </w:p>
          <w:p w:rsidR="00D90CA4" w:rsidRPr="000C6A40" w:rsidRDefault="00D90CA4" w:rsidP="00885311">
            <w:pPr>
              <w:jc w:val="both"/>
              <w:rPr>
                <w:sz w:val="20"/>
              </w:rPr>
            </w:pPr>
            <w:r w:rsidRPr="000C6A40">
              <w:rPr>
                <w:sz w:val="20"/>
              </w:rPr>
              <w:t>(Backhouse, Corbett and Gomery JJ.)</w:t>
            </w:r>
          </w:p>
          <w:p w:rsidR="00D90CA4" w:rsidRPr="000C6A40" w:rsidRDefault="000C6A40" w:rsidP="00885311">
            <w:pPr>
              <w:jc w:val="both"/>
              <w:rPr>
                <w:sz w:val="20"/>
              </w:rPr>
            </w:pPr>
            <w:hyperlink r:id="rId21" w:history="1">
              <w:r w:rsidR="00D90CA4" w:rsidRPr="000C6A40">
                <w:rPr>
                  <w:rStyle w:val="Hyperlink"/>
                  <w:sz w:val="20"/>
                </w:rPr>
                <w:t>2021 ONSC 1259</w:t>
              </w:r>
            </w:hyperlink>
          </w:p>
          <w:p w:rsidR="00D90CA4" w:rsidRPr="000C6A40" w:rsidRDefault="00D90CA4" w:rsidP="00885311">
            <w:pPr>
              <w:jc w:val="both"/>
              <w:rPr>
                <w:sz w:val="20"/>
              </w:rPr>
            </w:pP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rPr>
            </w:pPr>
            <w:r w:rsidRPr="000C6A40">
              <w:rPr>
                <w:sz w:val="20"/>
              </w:rPr>
              <w:t>Applications allowed and three orders of the Ontario Labour Relations Board quashed and underlying applications to Board were dismissed.</w:t>
            </w:r>
          </w:p>
          <w:p w:rsidR="00D90CA4" w:rsidRPr="000C6A40" w:rsidRDefault="00D90CA4" w:rsidP="00885311">
            <w:pPr>
              <w:jc w:val="both"/>
              <w:rPr>
                <w:sz w:val="20"/>
              </w:rPr>
            </w:pPr>
          </w:p>
        </w:tc>
      </w:tr>
      <w:tr w:rsidR="00D90CA4" w:rsidRPr="000C6A40" w:rsidTr="00885311">
        <w:tc>
          <w:tcPr>
            <w:tcW w:w="2427" w:type="pct"/>
          </w:tcPr>
          <w:p w:rsidR="00D90CA4" w:rsidRPr="000C6A40" w:rsidRDefault="00D90CA4" w:rsidP="00885311">
            <w:pPr>
              <w:jc w:val="both"/>
              <w:rPr>
                <w:sz w:val="20"/>
              </w:rPr>
            </w:pPr>
            <w:r w:rsidRPr="000C6A40">
              <w:rPr>
                <w:sz w:val="20"/>
              </w:rPr>
              <w:t>November 16, 2022</w:t>
            </w:r>
          </w:p>
          <w:p w:rsidR="00D90CA4" w:rsidRPr="000C6A40" w:rsidRDefault="00D90CA4" w:rsidP="00885311">
            <w:pPr>
              <w:jc w:val="both"/>
              <w:rPr>
                <w:sz w:val="20"/>
              </w:rPr>
            </w:pPr>
            <w:r w:rsidRPr="000C6A40">
              <w:rPr>
                <w:sz w:val="20"/>
              </w:rPr>
              <w:t>Court of Appeal for Ontario</w:t>
            </w:r>
          </w:p>
          <w:p w:rsidR="00D90CA4" w:rsidRPr="000C6A40" w:rsidRDefault="00D90CA4" w:rsidP="00885311">
            <w:pPr>
              <w:jc w:val="both"/>
              <w:rPr>
                <w:sz w:val="20"/>
              </w:rPr>
            </w:pPr>
            <w:r w:rsidRPr="000C6A40">
              <w:rPr>
                <w:sz w:val="20"/>
              </w:rPr>
              <w:t>(Gillese, Trotter and Harvison Young JJ.A.)</w:t>
            </w:r>
          </w:p>
          <w:p w:rsidR="00D90CA4" w:rsidRPr="000C6A40" w:rsidRDefault="000C6A40" w:rsidP="00885311">
            <w:pPr>
              <w:jc w:val="both"/>
              <w:rPr>
                <w:sz w:val="20"/>
              </w:rPr>
            </w:pPr>
            <w:hyperlink r:id="rId22" w:history="1">
              <w:r w:rsidR="00D90CA4" w:rsidRPr="000C6A40">
                <w:rPr>
                  <w:rStyle w:val="Hyperlink"/>
                  <w:sz w:val="20"/>
                </w:rPr>
                <w:t>2022 ONCA 780</w:t>
              </w:r>
            </w:hyperlink>
          </w:p>
          <w:p w:rsidR="00D90CA4" w:rsidRPr="000C6A40" w:rsidRDefault="00D90CA4" w:rsidP="00885311">
            <w:pPr>
              <w:jc w:val="both"/>
              <w:rPr>
                <w:sz w:val="20"/>
              </w:rPr>
            </w:pPr>
            <w:r w:rsidRPr="000C6A40">
              <w:rPr>
                <w:sz w:val="20"/>
              </w:rPr>
              <w:t>C69929</w:t>
            </w:r>
          </w:p>
          <w:p w:rsidR="00D90CA4" w:rsidRPr="000C6A40" w:rsidRDefault="00D90CA4" w:rsidP="00885311">
            <w:pPr>
              <w:jc w:val="both"/>
              <w:rPr>
                <w:sz w:val="20"/>
              </w:rPr>
            </w:pP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rPr>
            </w:pPr>
            <w:r w:rsidRPr="000C6A40">
              <w:rPr>
                <w:sz w:val="20"/>
              </w:rPr>
              <w:t xml:space="preserve">Appeal allowed and order of Divisional Court set aside. </w:t>
            </w:r>
          </w:p>
          <w:p w:rsidR="00D90CA4" w:rsidRPr="000C6A40" w:rsidRDefault="00D90CA4" w:rsidP="00885311">
            <w:pPr>
              <w:jc w:val="both"/>
              <w:rPr>
                <w:sz w:val="20"/>
              </w:rPr>
            </w:pPr>
          </w:p>
        </w:tc>
      </w:tr>
      <w:tr w:rsidR="00D90CA4" w:rsidRPr="000C6A40" w:rsidTr="00885311">
        <w:tc>
          <w:tcPr>
            <w:tcW w:w="2427" w:type="pct"/>
          </w:tcPr>
          <w:p w:rsidR="00D90CA4" w:rsidRPr="000C6A40" w:rsidRDefault="00D90CA4" w:rsidP="00885311">
            <w:pPr>
              <w:jc w:val="both"/>
              <w:rPr>
                <w:sz w:val="20"/>
              </w:rPr>
            </w:pPr>
            <w:r w:rsidRPr="000C6A40">
              <w:rPr>
                <w:sz w:val="20"/>
              </w:rPr>
              <w:t>January 16, 2023</w:t>
            </w:r>
          </w:p>
          <w:p w:rsidR="00D90CA4" w:rsidRPr="000C6A40" w:rsidRDefault="00D90CA4" w:rsidP="00885311">
            <w:pPr>
              <w:jc w:val="both"/>
              <w:rPr>
                <w:sz w:val="20"/>
              </w:rPr>
            </w:pPr>
            <w:r w:rsidRPr="000C6A40">
              <w:rPr>
                <w:sz w:val="20"/>
              </w:rPr>
              <w:t>Supreme Court of Canada</w:t>
            </w: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rPr>
            </w:pPr>
            <w:r w:rsidRPr="000C6A40">
              <w:rPr>
                <w:sz w:val="20"/>
              </w:rPr>
              <w:t>Application for leave to appeal filed.</w:t>
            </w:r>
          </w:p>
          <w:p w:rsidR="00D90CA4" w:rsidRPr="000C6A40" w:rsidRDefault="00D90CA4" w:rsidP="00885311">
            <w:pPr>
              <w:jc w:val="both"/>
              <w:rPr>
                <w:sz w:val="20"/>
              </w:rPr>
            </w:pPr>
          </w:p>
        </w:tc>
      </w:tr>
    </w:tbl>
    <w:p w:rsidR="00D90CA4" w:rsidRPr="000C6A40" w:rsidRDefault="00D90CA4" w:rsidP="00D90CA4">
      <w:pPr>
        <w:jc w:val="both"/>
        <w:rPr>
          <w:sz w:val="20"/>
        </w:rPr>
      </w:pPr>
    </w:p>
    <w:p w:rsidR="00D90CA4" w:rsidRPr="000C6A40" w:rsidRDefault="000C6A40" w:rsidP="00D90CA4">
      <w:pPr>
        <w:jc w:val="both"/>
        <w:rPr>
          <w:sz w:val="20"/>
        </w:rPr>
      </w:pPr>
      <w:r w:rsidRPr="000C6A40">
        <w:rPr>
          <w:sz w:val="20"/>
        </w:rPr>
        <w:pict>
          <v:rect id="_x0000_i1035" style="width:2in;height:1pt" o:hrpct="0" o:hralign="center" o:hrstd="t" o:hrnoshade="t" o:hr="t" fillcolor="black [3213]" stroked="f"/>
        </w:pict>
      </w:r>
    </w:p>
    <w:p w:rsidR="00D90CA4" w:rsidRPr="000C6A40" w:rsidRDefault="00D90CA4" w:rsidP="00D90CA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90CA4" w:rsidRPr="000C6A40" w:rsidTr="00885311">
        <w:tc>
          <w:tcPr>
            <w:tcW w:w="543" w:type="pct"/>
          </w:tcPr>
          <w:p w:rsidR="00D90CA4" w:rsidRPr="000C6A40" w:rsidRDefault="00D90CA4" w:rsidP="00885311">
            <w:pPr>
              <w:jc w:val="both"/>
              <w:rPr>
                <w:sz w:val="20"/>
                <w:lang w:val="fr-CA"/>
              </w:rPr>
            </w:pPr>
            <w:r w:rsidRPr="000C6A40">
              <w:rPr>
                <w:rStyle w:val="SCCFileNumberChar"/>
                <w:sz w:val="20"/>
                <w:szCs w:val="20"/>
                <w:lang w:val="fr-CA"/>
              </w:rPr>
              <w:t>40564</w:t>
            </w:r>
          </w:p>
        </w:tc>
        <w:tc>
          <w:tcPr>
            <w:tcW w:w="4457" w:type="pct"/>
          </w:tcPr>
          <w:p w:rsidR="00D90CA4" w:rsidRPr="000C6A40" w:rsidRDefault="00D90CA4" w:rsidP="00885311">
            <w:pPr>
              <w:pStyle w:val="SCCLsocParty"/>
              <w:jc w:val="both"/>
              <w:rPr>
                <w:b/>
                <w:sz w:val="20"/>
                <w:szCs w:val="20"/>
              </w:rPr>
            </w:pPr>
            <w:r w:rsidRPr="000C6A40">
              <w:rPr>
                <w:b/>
                <w:sz w:val="20"/>
                <w:szCs w:val="20"/>
              </w:rPr>
              <w:t xml:space="preserve">Tomasz Turkiewicz, un propriétaire unique f.a.s.r.s. Tomasz Turkiewicz Custom Masonry Homes c. </w:t>
            </w:r>
            <w:r w:rsidR="00CE5B2C" w:rsidRPr="000C6A40">
              <w:rPr>
                <w:b/>
                <w:sz w:val="20"/>
                <w:szCs w:val="20"/>
              </w:rPr>
              <w:t>Bricklayers, Masons Independent Union of Canada, Local 1, Union internationale des journaliers d’Amérique du Nord, Section Locale 183, Masonry Council of Unions Toronto and Vicinity et Commission des relations de travail de l’Ontario</w:t>
            </w:r>
          </w:p>
          <w:p w:rsidR="00D90CA4" w:rsidRPr="000C6A40" w:rsidRDefault="00D90CA4" w:rsidP="00885311">
            <w:pPr>
              <w:jc w:val="both"/>
              <w:rPr>
                <w:sz w:val="20"/>
                <w:lang w:val="fr-CA"/>
              </w:rPr>
            </w:pPr>
            <w:r w:rsidRPr="000C6A40">
              <w:rPr>
                <w:sz w:val="20"/>
                <w:lang w:val="fr-CA"/>
              </w:rPr>
              <w:t>(Ont.) (Civile) (Autorisation)</w:t>
            </w:r>
          </w:p>
        </w:tc>
      </w:tr>
      <w:tr w:rsidR="00D90CA4" w:rsidRPr="000C6A40" w:rsidTr="00885311">
        <w:tc>
          <w:tcPr>
            <w:tcW w:w="5000" w:type="pct"/>
            <w:gridSpan w:val="2"/>
          </w:tcPr>
          <w:p w:rsidR="00D90CA4" w:rsidRPr="000C6A40" w:rsidRDefault="00CE5B2C" w:rsidP="00885311">
            <w:pPr>
              <w:jc w:val="both"/>
              <w:rPr>
                <w:sz w:val="20"/>
                <w:szCs w:val="20"/>
                <w:lang w:val="fr-CA"/>
              </w:rPr>
            </w:pPr>
            <w:r w:rsidRPr="000C6A40">
              <w:rPr>
                <w:sz w:val="20"/>
                <w:szCs w:val="20"/>
                <w:lang w:val="fr-CA"/>
              </w:rPr>
              <w:t>La demande d’autorisation d’appel de l’arrêt de la Cour d’appel de l’Ontario, numéro C69929, 2022 ONCA 780, daté du 16 novembre 2022, est rejetée avec dépens en faveur des intimés, Bricklayers, Masons Independent Union of Canada, Local 1, Union internationale des journaliers d’Amérique du Nord, Section Locale 183 et Masonry Council of Unions Toronto and Vicinity.</w:t>
            </w:r>
          </w:p>
          <w:p w:rsidR="00CE5B2C" w:rsidRPr="000C6A40" w:rsidRDefault="00CE5B2C" w:rsidP="00885311">
            <w:pPr>
              <w:jc w:val="both"/>
              <w:rPr>
                <w:sz w:val="20"/>
                <w:lang w:val="fr-CA"/>
              </w:rPr>
            </w:pPr>
          </w:p>
        </w:tc>
      </w:tr>
      <w:tr w:rsidR="00D90CA4" w:rsidRPr="000C6A40" w:rsidTr="00885311">
        <w:tc>
          <w:tcPr>
            <w:tcW w:w="5000" w:type="pct"/>
            <w:gridSpan w:val="2"/>
          </w:tcPr>
          <w:p w:rsidR="00D90CA4" w:rsidRPr="000C6A40" w:rsidRDefault="00D90CA4" w:rsidP="00885311">
            <w:pPr>
              <w:jc w:val="both"/>
              <w:rPr>
                <w:sz w:val="20"/>
                <w:lang w:val="fr-CA"/>
              </w:rPr>
            </w:pPr>
            <w:r w:rsidRPr="000C6A40">
              <w:rPr>
                <w:sz w:val="20"/>
                <w:lang w:val="fr-CA"/>
              </w:rPr>
              <w:t xml:space="preserve">Droit administratif — Contrôle judiciaire — Norme de contrôle — Organismes et tribunaux administratifs — Commission des relations de travail de l’Ontario — Commission faisant une déclaration d’« employeurs liés » — Contrôle judiciaire annulant la décision de la Commission — Cour d’appel rétablissant la décision de la Commission — Application de </w:t>
            </w:r>
            <w:r w:rsidRPr="000C6A40">
              <w:rPr>
                <w:i/>
                <w:sz w:val="20"/>
                <w:lang w:val="fr-CA"/>
              </w:rPr>
              <w:t>Canada (Ministre de la Citoyenneté et de l’Immigration) c. Vavilov</w:t>
            </w:r>
            <w:r w:rsidRPr="000C6A40">
              <w:rPr>
                <w:sz w:val="20"/>
                <w:lang w:val="fr-CA"/>
              </w:rPr>
              <w:t>, 2019 CSC 65, [2019] 4 R.C.S. 653, aux décisions de la Commission provinciale des relations de travail.</w:t>
            </w:r>
          </w:p>
          <w:p w:rsidR="00D90CA4" w:rsidRPr="000C6A40" w:rsidRDefault="00D90CA4" w:rsidP="00885311">
            <w:pPr>
              <w:jc w:val="both"/>
              <w:rPr>
                <w:sz w:val="20"/>
                <w:lang w:val="fr-CA"/>
              </w:rPr>
            </w:pPr>
          </w:p>
        </w:tc>
      </w:tr>
    </w:tbl>
    <w:p w:rsidR="00AC22F8" w:rsidRPr="000C6A40" w:rsidRDefault="00AC22F8">
      <w:pPr>
        <w:rPr>
          <w:lang w:val="fr-CA"/>
        </w:rPr>
      </w:pPr>
      <w:r w:rsidRPr="000C6A40">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90CA4" w:rsidRPr="000C6A40" w:rsidTr="00885311">
        <w:tc>
          <w:tcPr>
            <w:tcW w:w="5000" w:type="pct"/>
            <w:gridSpan w:val="3"/>
          </w:tcPr>
          <w:p w:rsidR="00D90CA4" w:rsidRPr="000C6A40" w:rsidRDefault="00D90CA4" w:rsidP="00885311">
            <w:pPr>
              <w:jc w:val="both"/>
              <w:rPr>
                <w:sz w:val="20"/>
                <w:lang w:val="fr-CA"/>
              </w:rPr>
            </w:pPr>
            <w:r w:rsidRPr="000C6A40">
              <w:rPr>
                <w:sz w:val="20"/>
                <w:lang w:val="fr-CA"/>
              </w:rPr>
              <w:t xml:space="preserve">Les syndicats défendeurs ont appris que le demandeur, M. Turkiewicz, effectuait des travaux de maçonnerie sous le nom de commerce enregistré de Tomasz Turkiewicz Custom Masonry Homes (« TTCMH »). M. Turkiewicz n’était plus membre du syndicat et n’a pas embauché de membres du syndicat pour effectuer les travaux. Les syndicats ont déposé un grief contre Brickpol (l’ancienne entreprise de M. Turkiewicz) et TTCMH, faisant valoir que les entreprises avaient violé les conventions collectives de la maçonnerie (« CCM »), en ne respectant pas leurs modalités relativement aux travaux que TTCMH effectuait. Les syndicats ont aussi déposé une demande auprès de la Commission, sollicitant une déclaration selon laquelle Brickpol et TTCMH étaient sont des employeurs liés, au sens du par. 1(4) de la </w:t>
            </w:r>
            <w:r w:rsidRPr="000C6A40">
              <w:rPr>
                <w:i/>
                <w:sz w:val="20"/>
                <w:lang w:val="fr-CA"/>
              </w:rPr>
              <w:t>Loi de 1995 sur les relations de travail</w:t>
            </w:r>
            <w:r w:rsidRPr="000C6A40">
              <w:rPr>
                <w:sz w:val="20"/>
                <w:lang w:val="fr-CA"/>
              </w:rPr>
              <w:t>, L.O. 1995, c. 1, ann. A (« LRT »).</w:t>
            </w:r>
          </w:p>
          <w:p w:rsidR="00D90CA4" w:rsidRPr="000C6A40" w:rsidRDefault="00D90CA4" w:rsidP="00885311">
            <w:pPr>
              <w:jc w:val="both"/>
              <w:rPr>
                <w:sz w:val="20"/>
                <w:lang w:val="fr-CA"/>
              </w:rPr>
            </w:pPr>
          </w:p>
          <w:p w:rsidR="00D90CA4" w:rsidRPr="000C6A40" w:rsidRDefault="00D90CA4" w:rsidP="00885311">
            <w:pPr>
              <w:jc w:val="both"/>
              <w:rPr>
                <w:sz w:val="20"/>
                <w:lang w:val="fr-CA"/>
              </w:rPr>
            </w:pPr>
            <w:r w:rsidRPr="000C6A40">
              <w:rPr>
                <w:sz w:val="20"/>
                <w:lang w:val="fr-CA"/>
              </w:rPr>
              <w:t>La procédure à la Commission s’est déroulée en trois étapes : (1) l’application du par. 1(4) (la « première décision »); (2) la première partie du grief qui traitait de la question de savoir si TTCMH était liée par la version en vigueur des CCM à l’époque (la « deuxième décision »); et (3)  la deuxième partie du grief qui traitait de la question de savoir si TTCMH avait violé les CCM, et, si tel était le cas, le montant des dommages</w:t>
            </w:r>
            <w:r w:rsidRPr="000C6A40">
              <w:rPr>
                <w:sz w:val="20"/>
                <w:lang w:val="fr-CA"/>
              </w:rPr>
              <w:noBreakHyphen/>
              <w:t>intérêts que TTCMH devait payer aux syndicats (la « troisième décision »).</w:t>
            </w:r>
          </w:p>
          <w:p w:rsidR="00D90CA4" w:rsidRPr="000C6A40" w:rsidRDefault="00D90CA4" w:rsidP="00885311">
            <w:pPr>
              <w:jc w:val="both"/>
              <w:rPr>
                <w:sz w:val="20"/>
                <w:lang w:val="fr-CA"/>
              </w:rPr>
            </w:pPr>
          </w:p>
          <w:p w:rsidR="00D90CA4" w:rsidRPr="000C6A40" w:rsidRDefault="00D90CA4" w:rsidP="00885311">
            <w:pPr>
              <w:jc w:val="both"/>
              <w:rPr>
                <w:sz w:val="20"/>
                <w:lang w:val="fr-CA"/>
              </w:rPr>
            </w:pPr>
            <w:r w:rsidRPr="000C6A40">
              <w:rPr>
                <w:sz w:val="20"/>
                <w:lang w:val="fr-CA"/>
              </w:rPr>
              <w:t>Dans la première décision, la Commission a déclaré que, conformément au par. 1 (4) de la LRT, Brickpol et TTCMH sont un seul employeur. Dans la deuxième décision, la Commission a déclaré que TTCMH était liée par les CCM en vigueur à l’époque. Dans la troisième décision, la Commission a conclu que TTCMH avait violé les CCM et a ordonné à TTCMH de payer aux syndicats 32 466 $ en guise de dommages</w:t>
            </w:r>
            <w:r w:rsidRPr="000C6A40">
              <w:rPr>
                <w:sz w:val="20"/>
                <w:lang w:val="fr-CA"/>
              </w:rPr>
              <w:noBreakHyphen/>
              <w:t>intérêts.</w:t>
            </w:r>
          </w:p>
          <w:p w:rsidR="00D90CA4" w:rsidRPr="000C6A40" w:rsidRDefault="00D90CA4" w:rsidP="00885311">
            <w:pPr>
              <w:jc w:val="both"/>
              <w:rPr>
                <w:sz w:val="20"/>
                <w:lang w:val="fr-CA"/>
              </w:rPr>
            </w:pPr>
          </w:p>
          <w:p w:rsidR="00D90CA4" w:rsidRPr="000C6A40" w:rsidRDefault="00D90CA4" w:rsidP="00885311">
            <w:pPr>
              <w:jc w:val="both"/>
              <w:rPr>
                <w:sz w:val="20"/>
                <w:lang w:val="fr-CA"/>
              </w:rPr>
            </w:pPr>
            <w:r w:rsidRPr="000C6A40">
              <w:rPr>
                <w:sz w:val="20"/>
                <w:lang w:val="fr-CA"/>
              </w:rPr>
              <w:t>La Cour divisionnaire a annulé les décisions de la Commission. La Cour d’appel a accueilli l’appel, annulé l’ordonnance de la Cour divisionnaire et rétablit les décisions de la Commission.</w:t>
            </w:r>
          </w:p>
        </w:tc>
      </w:tr>
      <w:tr w:rsidR="00D90CA4" w:rsidRPr="000C6A40" w:rsidTr="00885311">
        <w:tc>
          <w:tcPr>
            <w:tcW w:w="5000" w:type="pct"/>
            <w:gridSpan w:val="3"/>
          </w:tcPr>
          <w:p w:rsidR="00D90CA4" w:rsidRPr="000C6A40" w:rsidRDefault="00D90CA4" w:rsidP="00885311">
            <w:pPr>
              <w:jc w:val="both"/>
              <w:rPr>
                <w:sz w:val="20"/>
                <w:lang w:val="fr-CA"/>
              </w:rPr>
            </w:pPr>
          </w:p>
        </w:tc>
      </w:tr>
      <w:tr w:rsidR="00D90CA4" w:rsidRPr="000C6A40" w:rsidTr="00885311">
        <w:tc>
          <w:tcPr>
            <w:tcW w:w="2427" w:type="pct"/>
          </w:tcPr>
          <w:p w:rsidR="00D90CA4" w:rsidRPr="000C6A40" w:rsidRDefault="00D90CA4" w:rsidP="00885311">
            <w:pPr>
              <w:jc w:val="both"/>
              <w:rPr>
                <w:sz w:val="20"/>
                <w:lang w:val="fr-CA"/>
              </w:rPr>
            </w:pPr>
            <w:r w:rsidRPr="000C6A40">
              <w:rPr>
                <w:sz w:val="20"/>
                <w:lang w:val="fr-CA"/>
              </w:rPr>
              <w:t>28 mars 2018</w:t>
            </w:r>
          </w:p>
          <w:p w:rsidR="00D90CA4" w:rsidRPr="000C6A40" w:rsidRDefault="00D90CA4" w:rsidP="00885311">
            <w:pPr>
              <w:jc w:val="both"/>
              <w:rPr>
                <w:sz w:val="20"/>
                <w:lang w:val="fr-CA"/>
              </w:rPr>
            </w:pPr>
            <w:r w:rsidRPr="000C6A40">
              <w:rPr>
                <w:sz w:val="20"/>
                <w:lang w:val="fr-CA"/>
              </w:rPr>
              <w:t>Commission des relations de travail de l’Ontario</w:t>
            </w:r>
          </w:p>
          <w:p w:rsidR="00D90CA4" w:rsidRPr="000C6A40" w:rsidRDefault="00D90CA4" w:rsidP="00885311">
            <w:pPr>
              <w:jc w:val="both"/>
              <w:rPr>
                <w:sz w:val="20"/>
                <w:lang w:val="fr-CA"/>
              </w:rPr>
            </w:pPr>
            <w:r w:rsidRPr="000C6A40">
              <w:rPr>
                <w:sz w:val="20"/>
                <w:lang w:val="fr-CA"/>
              </w:rPr>
              <w:t>(C. Rowan, vice</w:t>
            </w:r>
            <w:r w:rsidRPr="000C6A40">
              <w:rPr>
                <w:sz w:val="20"/>
                <w:lang w:val="fr-CA"/>
              </w:rPr>
              <w:noBreakHyphen/>
              <w:t>présidente)</w:t>
            </w:r>
          </w:p>
          <w:p w:rsidR="00D90CA4" w:rsidRPr="000C6A40" w:rsidRDefault="00D90CA4" w:rsidP="00885311">
            <w:pPr>
              <w:jc w:val="both"/>
              <w:rPr>
                <w:sz w:val="20"/>
                <w:lang w:val="fr-CA"/>
              </w:rPr>
            </w:pPr>
          </w:p>
        </w:tc>
        <w:tc>
          <w:tcPr>
            <w:tcW w:w="243" w:type="pct"/>
          </w:tcPr>
          <w:p w:rsidR="00D90CA4" w:rsidRPr="000C6A40" w:rsidRDefault="00D90CA4" w:rsidP="00885311">
            <w:pPr>
              <w:jc w:val="both"/>
              <w:rPr>
                <w:sz w:val="20"/>
                <w:lang w:val="fr-CA"/>
              </w:rPr>
            </w:pPr>
          </w:p>
        </w:tc>
        <w:tc>
          <w:tcPr>
            <w:tcW w:w="2330" w:type="pct"/>
          </w:tcPr>
          <w:p w:rsidR="00D90CA4" w:rsidRPr="000C6A40" w:rsidRDefault="00D90CA4" w:rsidP="00885311">
            <w:pPr>
              <w:jc w:val="both"/>
              <w:rPr>
                <w:sz w:val="20"/>
                <w:lang w:val="fr-CA"/>
              </w:rPr>
            </w:pPr>
            <w:r w:rsidRPr="000C6A40">
              <w:rPr>
                <w:sz w:val="20"/>
                <w:lang w:val="fr-CA"/>
              </w:rPr>
              <w:t>Brickpol Masonry Corporation (« </w:t>
            </w:r>
            <w:r w:rsidRPr="000C6A40">
              <w:rPr>
                <w:bCs/>
                <w:sz w:val="20"/>
                <w:lang w:val="fr-CA"/>
              </w:rPr>
              <w:t>Brickpol</w:t>
            </w:r>
            <w:r w:rsidRPr="000C6A40">
              <w:rPr>
                <w:sz w:val="20"/>
                <w:lang w:val="fr-CA"/>
              </w:rPr>
              <w:t> »), l’ancienne entreprise de M. Turkiewicz, et Tomasz Turkiewicz Custom Masonry Homes (« TTCMH ») étaient un seul employeur, au sens de la LRT. TTCMH était réputée être une signataire des conventions souscrites entre Brickpol et les syndicats.</w:t>
            </w:r>
          </w:p>
          <w:p w:rsidR="00D90CA4" w:rsidRPr="000C6A40" w:rsidRDefault="00D90CA4" w:rsidP="00885311">
            <w:pPr>
              <w:jc w:val="both"/>
              <w:rPr>
                <w:sz w:val="20"/>
                <w:lang w:val="fr-CA"/>
              </w:rPr>
            </w:pPr>
          </w:p>
        </w:tc>
      </w:tr>
      <w:tr w:rsidR="00D90CA4" w:rsidRPr="000C6A40" w:rsidTr="00885311">
        <w:tc>
          <w:tcPr>
            <w:tcW w:w="2427" w:type="pct"/>
          </w:tcPr>
          <w:p w:rsidR="00D90CA4" w:rsidRPr="000C6A40" w:rsidRDefault="00D90CA4" w:rsidP="00885311">
            <w:pPr>
              <w:jc w:val="both"/>
              <w:rPr>
                <w:sz w:val="20"/>
                <w:lang w:val="fr-CA"/>
              </w:rPr>
            </w:pPr>
            <w:r w:rsidRPr="000C6A40">
              <w:rPr>
                <w:sz w:val="20"/>
                <w:lang w:val="fr-CA"/>
              </w:rPr>
              <w:t>24 août 2018</w:t>
            </w:r>
          </w:p>
          <w:p w:rsidR="00D90CA4" w:rsidRPr="000C6A40" w:rsidRDefault="00D90CA4" w:rsidP="00885311">
            <w:pPr>
              <w:jc w:val="both"/>
              <w:rPr>
                <w:sz w:val="20"/>
                <w:lang w:val="fr-CA"/>
              </w:rPr>
            </w:pPr>
            <w:r w:rsidRPr="000C6A40">
              <w:rPr>
                <w:sz w:val="20"/>
                <w:lang w:val="fr-CA"/>
              </w:rPr>
              <w:t xml:space="preserve">Commission des relations de travail de l’Ontario </w:t>
            </w:r>
          </w:p>
          <w:p w:rsidR="00D90CA4" w:rsidRPr="000C6A40" w:rsidRDefault="00D90CA4" w:rsidP="00885311">
            <w:pPr>
              <w:jc w:val="both"/>
              <w:rPr>
                <w:sz w:val="20"/>
                <w:lang w:val="fr-CA"/>
              </w:rPr>
            </w:pPr>
            <w:r w:rsidRPr="000C6A40">
              <w:rPr>
                <w:sz w:val="20"/>
                <w:lang w:val="fr-CA"/>
              </w:rPr>
              <w:t>(P. Kelly, vice</w:t>
            </w:r>
            <w:r w:rsidRPr="000C6A40">
              <w:rPr>
                <w:sz w:val="20"/>
                <w:lang w:val="fr-CA"/>
              </w:rPr>
              <w:noBreakHyphen/>
              <w:t>président)</w:t>
            </w:r>
          </w:p>
          <w:p w:rsidR="00D90CA4" w:rsidRPr="000C6A40" w:rsidRDefault="00D90CA4" w:rsidP="00885311">
            <w:pPr>
              <w:jc w:val="both"/>
              <w:rPr>
                <w:sz w:val="20"/>
                <w:lang w:val="fr-CA"/>
              </w:rPr>
            </w:pPr>
          </w:p>
        </w:tc>
        <w:tc>
          <w:tcPr>
            <w:tcW w:w="243" w:type="pct"/>
          </w:tcPr>
          <w:p w:rsidR="00D90CA4" w:rsidRPr="000C6A40" w:rsidRDefault="00D90CA4" w:rsidP="00885311">
            <w:pPr>
              <w:jc w:val="both"/>
              <w:rPr>
                <w:sz w:val="20"/>
                <w:lang w:val="fr-CA"/>
              </w:rPr>
            </w:pPr>
          </w:p>
        </w:tc>
        <w:tc>
          <w:tcPr>
            <w:tcW w:w="2330" w:type="pct"/>
          </w:tcPr>
          <w:p w:rsidR="00D90CA4" w:rsidRPr="000C6A40" w:rsidRDefault="00D90CA4" w:rsidP="00885311">
            <w:pPr>
              <w:jc w:val="both"/>
              <w:rPr>
                <w:sz w:val="20"/>
                <w:lang w:val="fr-CA"/>
              </w:rPr>
            </w:pPr>
            <w:r w:rsidRPr="000C6A40">
              <w:rPr>
                <w:sz w:val="20"/>
                <w:lang w:val="fr-CA"/>
              </w:rPr>
              <w:t>TTCMH était liée par la convention collective en vigueur à l’époque.</w:t>
            </w:r>
          </w:p>
        </w:tc>
      </w:tr>
      <w:tr w:rsidR="00D90CA4" w:rsidRPr="000C6A40" w:rsidTr="00885311">
        <w:tc>
          <w:tcPr>
            <w:tcW w:w="2427" w:type="pct"/>
          </w:tcPr>
          <w:p w:rsidR="00D90CA4" w:rsidRPr="000C6A40" w:rsidRDefault="00D90CA4" w:rsidP="00885311">
            <w:pPr>
              <w:jc w:val="both"/>
              <w:rPr>
                <w:sz w:val="20"/>
                <w:lang w:val="fr-CA"/>
              </w:rPr>
            </w:pPr>
            <w:r w:rsidRPr="000C6A40">
              <w:rPr>
                <w:sz w:val="20"/>
                <w:lang w:val="fr-CA"/>
              </w:rPr>
              <w:t>26 novembre 2018</w:t>
            </w:r>
          </w:p>
          <w:p w:rsidR="00D90CA4" w:rsidRPr="000C6A40" w:rsidRDefault="00D90CA4" w:rsidP="00885311">
            <w:pPr>
              <w:jc w:val="both"/>
              <w:rPr>
                <w:sz w:val="20"/>
                <w:lang w:val="fr-CA"/>
              </w:rPr>
            </w:pPr>
            <w:r w:rsidRPr="000C6A40">
              <w:rPr>
                <w:sz w:val="20"/>
                <w:lang w:val="fr-CA"/>
              </w:rPr>
              <w:t>Commission des relations de travail de l’Ontario</w:t>
            </w:r>
          </w:p>
          <w:p w:rsidR="00D90CA4" w:rsidRPr="000C6A40" w:rsidRDefault="00D90CA4" w:rsidP="00885311">
            <w:pPr>
              <w:jc w:val="both"/>
              <w:rPr>
                <w:sz w:val="20"/>
                <w:lang w:val="fr-CA"/>
              </w:rPr>
            </w:pPr>
            <w:r w:rsidRPr="000C6A40">
              <w:rPr>
                <w:sz w:val="20"/>
                <w:lang w:val="fr-CA"/>
              </w:rPr>
              <w:t>(P. Kelly, vice</w:t>
            </w:r>
            <w:r w:rsidRPr="000C6A40">
              <w:rPr>
                <w:sz w:val="20"/>
                <w:lang w:val="fr-CA"/>
              </w:rPr>
              <w:noBreakHyphen/>
              <w:t>président)</w:t>
            </w:r>
          </w:p>
          <w:p w:rsidR="00D90CA4" w:rsidRPr="000C6A40" w:rsidRDefault="00D90CA4" w:rsidP="00885311">
            <w:pPr>
              <w:jc w:val="both"/>
              <w:rPr>
                <w:sz w:val="20"/>
                <w:lang w:val="fr-CA"/>
              </w:rPr>
            </w:pPr>
          </w:p>
        </w:tc>
        <w:tc>
          <w:tcPr>
            <w:tcW w:w="243" w:type="pct"/>
          </w:tcPr>
          <w:p w:rsidR="00D90CA4" w:rsidRPr="000C6A40" w:rsidRDefault="00D90CA4" w:rsidP="00885311">
            <w:pPr>
              <w:jc w:val="both"/>
              <w:rPr>
                <w:sz w:val="20"/>
                <w:lang w:val="fr-CA"/>
              </w:rPr>
            </w:pPr>
          </w:p>
        </w:tc>
        <w:tc>
          <w:tcPr>
            <w:tcW w:w="2330" w:type="pct"/>
          </w:tcPr>
          <w:p w:rsidR="00D90CA4" w:rsidRPr="000C6A40" w:rsidRDefault="00D90CA4" w:rsidP="00885311">
            <w:pPr>
              <w:jc w:val="both"/>
              <w:rPr>
                <w:sz w:val="20"/>
                <w:lang w:val="fr-CA"/>
              </w:rPr>
            </w:pPr>
            <w:r w:rsidRPr="000C6A40">
              <w:rPr>
                <w:sz w:val="20"/>
                <w:lang w:val="fr-CA"/>
              </w:rPr>
              <w:t>TTCMH a violé les conventions collectives de la maçonnerie et le grief a été accueilli. Le syndicat a droit à des dommages</w:t>
            </w:r>
            <w:r w:rsidRPr="000C6A40">
              <w:rPr>
                <w:sz w:val="20"/>
                <w:lang w:val="fr-CA"/>
              </w:rPr>
              <w:noBreakHyphen/>
              <w:t>intérêts.</w:t>
            </w:r>
          </w:p>
        </w:tc>
      </w:tr>
      <w:tr w:rsidR="00D90CA4" w:rsidRPr="000C6A40" w:rsidTr="00885311">
        <w:tc>
          <w:tcPr>
            <w:tcW w:w="2427" w:type="pct"/>
          </w:tcPr>
          <w:p w:rsidR="00D90CA4" w:rsidRPr="000C6A40" w:rsidRDefault="00D90CA4" w:rsidP="00885311">
            <w:pPr>
              <w:jc w:val="both"/>
              <w:rPr>
                <w:sz w:val="20"/>
                <w:lang w:val="fr-CA"/>
              </w:rPr>
            </w:pPr>
            <w:r w:rsidRPr="000C6A40">
              <w:rPr>
                <w:sz w:val="20"/>
                <w:lang w:val="fr-CA"/>
              </w:rPr>
              <w:t>31 mai 2021</w:t>
            </w:r>
          </w:p>
          <w:p w:rsidR="00D90CA4" w:rsidRPr="000C6A40" w:rsidRDefault="00D90CA4" w:rsidP="00885311">
            <w:pPr>
              <w:jc w:val="both"/>
              <w:rPr>
                <w:sz w:val="20"/>
                <w:lang w:val="fr-CA"/>
              </w:rPr>
            </w:pPr>
            <w:r w:rsidRPr="000C6A40">
              <w:rPr>
                <w:sz w:val="20"/>
                <w:lang w:val="fr-CA"/>
              </w:rPr>
              <w:t>Cour divisionnaire de l’Ontario</w:t>
            </w:r>
          </w:p>
          <w:p w:rsidR="00D90CA4" w:rsidRPr="000C6A40" w:rsidRDefault="00D90CA4" w:rsidP="00885311">
            <w:pPr>
              <w:jc w:val="both"/>
              <w:rPr>
                <w:sz w:val="20"/>
                <w:lang w:val="fr-CA"/>
              </w:rPr>
            </w:pPr>
            <w:r w:rsidRPr="000C6A40">
              <w:rPr>
                <w:sz w:val="20"/>
                <w:lang w:val="fr-CA"/>
              </w:rPr>
              <w:t>(juges Backhouse, Corbett et Gomery)</w:t>
            </w:r>
          </w:p>
          <w:p w:rsidR="00D90CA4" w:rsidRPr="000C6A40" w:rsidRDefault="000C6A40" w:rsidP="00885311">
            <w:pPr>
              <w:jc w:val="both"/>
              <w:rPr>
                <w:sz w:val="20"/>
                <w:lang w:val="fr-CA"/>
              </w:rPr>
            </w:pPr>
            <w:hyperlink r:id="rId23" w:history="1">
              <w:r w:rsidR="00D90CA4" w:rsidRPr="000C6A40">
                <w:rPr>
                  <w:rStyle w:val="Hyperlink"/>
                  <w:sz w:val="20"/>
                  <w:lang w:val="fr-CA"/>
                </w:rPr>
                <w:t>2021 ONSC 1259</w:t>
              </w:r>
            </w:hyperlink>
          </w:p>
          <w:p w:rsidR="00D90CA4" w:rsidRPr="000C6A40" w:rsidRDefault="00D90CA4" w:rsidP="00885311">
            <w:pPr>
              <w:jc w:val="both"/>
              <w:rPr>
                <w:sz w:val="20"/>
                <w:lang w:val="fr-CA"/>
              </w:rPr>
            </w:pPr>
          </w:p>
        </w:tc>
        <w:tc>
          <w:tcPr>
            <w:tcW w:w="243" w:type="pct"/>
          </w:tcPr>
          <w:p w:rsidR="00D90CA4" w:rsidRPr="000C6A40" w:rsidRDefault="00D90CA4" w:rsidP="00885311">
            <w:pPr>
              <w:jc w:val="both"/>
              <w:rPr>
                <w:sz w:val="20"/>
                <w:lang w:val="fr-CA"/>
              </w:rPr>
            </w:pPr>
          </w:p>
        </w:tc>
        <w:tc>
          <w:tcPr>
            <w:tcW w:w="2330" w:type="pct"/>
          </w:tcPr>
          <w:p w:rsidR="00D90CA4" w:rsidRPr="000C6A40" w:rsidRDefault="00D90CA4" w:rsidP="00885311">
            <w:pPr>
              <w:jc w:val="both"/>
              <w:rPr>
                <w:sz w:val="20"/>
                <w:lang w:val="fr-CA"/>
              </w:rPr>
            </w:pPr>
            <w:r w:rsidRPr="000C6A40">
              <w:rPr>
                <w:sz w:val="20"/>
                <w:lang w:val="fr-CA"/>
              </w:rPr>
              <w:t>Demandes accueillies, et trois ordonnances de la Commission des relations de travail de l’Ontario sont annulées, et les demandes sous</w:t>
            </w:r>
            <w:r w:rsidRPr="000C6A40">
              <w:rPr>
                <w:sz w:val="20"/>
                <w:lang w:val="fr-CA"/>
              </w:rPr>
              <w:noBreakHyphen/>
              <w:t>jacentes présentées à la Commission sont rejetées.</w:t>
            </w:r>
          </w:p>
          <w:p w:rsidR="00D90CA4" w:rsidRPr="000C6A40" w:rsidRDefault="00D90CA4" w:rsidP="00885311">
            <w:pPr>
              <w:jc w:val="both"/>
              <w:rPr>
                <w:sz w:val="20"/>
                <w:lang w:val="fr-CA"/>
              </w:rPr>
            </w:pPr>
          </w:p>
        </w:tc>
      </w:tr>
      <w:tr w:rsidR="00D90CA4" w:rsidRPr="000C6A40" w:rsidTr="00885311">
        <w:tc>
          <w:tcPr>
            <w:tcW w:w="2427" w:type="pct"/>
          </w:tcPr>
          <w:p w:rsidR="00D90CA4" w:rsidRPr="000C6A40" w:rsidRDefault="00D90CA4" w:rsidP="00885311">
            <w:pPr>
              <w:jc w:val="both"/>
              <w:rPr>
                <w:sz w:val="20"/>
                <w:lang w:val="fr-CA"/>
              </w:rPr>
            </w:pPr>
            <w:r w:rsidRPr="000C6A40">
              <w:rPr>
                <w:sz w:val="20"/>
                <w:lang w:val="fr-CA"/>
              </w:rPr>
              <w:t>16 novembre 2022</w:t>
            </w:r>
          </w:p>
          <w:p w:rsidR="00D90CA4" w:rsidRPr="000C6A40" w:rsidRDefault="00D90CA4" w:rsidP="00885311">
            <w:pPr>
              <w:jc w:val="both"/>
              <w:rPr>
                <w:sz w:val="20"/>
                <w:lang w:val="fr-CA"/>
              </w:rPr>
            </w:pPr>
            <w:r w:rsidRPr="000C6A40">
              <w:rPr>
                <w:sz w:val="20"/>
                <w:lang w:val="fr-CA"/>
              </w:rPr>
              <w:t xml:space="preserve">Cour d’appel de l’Ontario </w:t>
            </w:r>
          </w:p>
          <w:p w:rsidR="00D90CA4" w:rsidRPr="000C6A40" w:rsidRDefault="00D90CA4" w:rsidP="00885311">
            <w:pPr>
              <w:jc w:val="both"/>
              <w:rPr>
                <w:sz w:val="20"/>
                <w:lang w:val="fr-CA"/>
              </w:rPr>
            </w:pPr>
            <w:r w:rsidRPr="000C6A40">
              <w:rPr>
                <w:sz w:val="20"/>
                <w:lang w:val="fr-CA"/>
              </w:rPr>
              <w:t>(juges Gillese, Trotter et Harvison Young)</w:t>
            </w:r>
          </w:p>
          <w:p w:rsidR="00D90CA4" w:rsidRPr="000C6A40" w:rsidRDefault="000C6A40" w:rsidP="00885311">
            <w:pPr>
              <w:jc w:val="both"/>
              <w:rPr>
                <w:sz w:val="20"/>
                <w:lang w:val="fr-CA"/>
              </w:rPr>
            </w:pPr>
            <w:hyperlink r:id="rId24" w:history="1">
              <w:r w:rsidR="00D90CA4" w:rsidRPr="000C6A40">
                <w:rPr>
                  <w:rStyle w:val="Hyperlink"/>
                  <w:sz w:val="20"/>
                  <w:lang w:val="fr-CA"/>
                </w:rPr>
                <w:t>2022 ONCA 780</w:t>
              </w:r>
            </w:hyperlink>
          </w:p>
          <w:p w:rsidR="00D90CA4" w:rsidRPr="000C6A40" w:rsidRDefault="00D90CA4" w:rsidP="00885311">
            <w:pPr>
              <w:jc w:val="both"/>
              <w:rPr>
                <w:sz w:val="20"/>
                <w:lang w:val="fr-CA"/>
              </w:rPr>
            </w:pPr>
            <w:r w:rsidRPr="000C6A40">
              <w:rPr>
                <w:sz w:val="20"/>
                <w:lang w:val="fr-CA"/>
              </w:rPr>
              <w:t>C69929</w:t>
            </w:r>
          </w:p>
          <w:p w:rsidR="00D90CA4" w:rsidRPr="000C6A40" w:rsidRDefault="00D90CA4" w:rsidP="00885311">
            <w:pPr>
              <w:jc w:val="both"/>
              <w:rPr>
                <w:sz w:val="20"/>
                <w:lang w:val="fr-CA"/>
              </w:rPr>
            </w:pPr>
          </w:p>
        </w:tc>
        <w:tc>
          <w:tcPr>
            <w:tcW w:w="243" w:type="pct"/>
          </w:tcPr>
          <w:p w:rsidR="00D90CA4" w:rsidRPr="000C6A40" w:rsidRDefault="00D90CA4" w:rsidP="00885311">
            <w:pPr>
              <w:jc w:val="both"/>
              <w:rPr>
                <w:sz w:val="20"/>
                <w:lang w:val="fr-CA"/>
              </w:rPr>
            </w:pPr>
          </w:p>
        </w:tc>
        <w:tc>
          <w:tcPr>
            <w:tcW w:w="2330" w:type="pct"/>
          </w:tcPr>
          <w:p w:rsidR="00D90CA4" w:rsidRPr="000C6A40" w:rsidRDefault="00D90CA4" w:rsidP="00885311">
            <w:pPr>
              <w:jc w:val="both"/>
              <w:rPr>
                <w:sz w:val="20"/>
                <w:lang w:val="fr-CA"/>
              </w:rPr>
            </w:pPr>
            <w:r w:rsidRPr="000C6A40">
              <w:rPr>
                <w:sz w:val="20"/>
                <w:lang w:val="fr-CA"/>
              </w:rPr>
              <w:t xml:space="preserve">Appel accueilli et ordonnance de la Cour divisionnaire annulée. </w:t>
            </w:r>
          </w:p>
          <w:p w:rsidR="00D90CA4" w:rsidRPr="000C6A40" w:rsidRDefault="00D90CA4" w:rsidP="00885311">
            <w:pPr>
              <w:jc w:val="both"/>
              <w:rPr>
                <w:sz w:val="20"/>
                <w:lang w:val="fr-CA"/>
              </w:rPr>
            </w:pPr>
          </w:p>
        </w:tc>
      </w:tr>
      <w:tr w:rsidR="00D90CA4" w:rsidRPr="000C6A40" w:rsidTr="00885311">
        <w:tc>
          <w:tcPr>
            <w:tcW w:w="2427" w:type="pct"/>
          </w:tcPr>
          <w:p w:rsidR="00D90CA4" w:rsidRPr="000C6A40" w:rsidRDefault="00D90CA4" w:rsidP="00885311">
            <w:pPr>
              <w:jc w:val="both"/>
              <w:rPr>
                <w:sz w:val="20"/>
                <w:lang w:val="fr-CA"/>
              </w:rPr>
            </w:pPr>
            <w:r w:rsidRPr="000C6A40">
              <w:rPr>
                <w:sz w:val="20"/>
                <w:lang w:val="fr-CA"/>
              </w:rPr>
              <w:t>16 janvier 2023</w:t>
            </w:r>
          </w:p>
          <w:p w:rsidR="00D90CA4" w:rsidRPr="000C6A40" w:rsidRDefault="00D90CA4" w:rsidP="00885311">
            <w:pPr>
              <w:jc w:val="both"/>
              <w:rPr>
                <w:sz w:val="20"/>
                <w:lang w:val="fr-CA"/>
              </w:rPr>
            </w:pPr>
            <w:r w:rsidRPr="000C6A40">
              <w:rPr>
                <w:sz w:val="20"/>
                <w:lang w:val="fr-CA"/>
              </w:rPr>
              <w:t>Cour suprême du Canada</w:t>
            </w:r>
          </w:p>
        </w:tc>
        <w:tc>
          <w:tcPr>
            <w:tcW w:w="243" w:type="pct"/>
          </w:tcPr>
          <w:p w:rsidR="00D90CA4" w:rsidRPr="000C6A40" w:rsidRDefault="00D90CA4" w:rsidP="00885311">
            <w:pPr>
              <w:jc w:val="both"/>
              <w:rPr>
                <w:sz w:val="20"/>
                <w:lang w:val="fr-CA"/>
              </w:rPr>
            </w:pPr>
          </w:p>
        </w:tc>
        <w:tc>
          <w:tcPr>
            <w:tcW w:w="2330" w:type="pct"/>
          </w:tcPr>
          <w:p w:rsidR="00D90CA4" w:rsidRPr="000C6A40" w:rsidRDefault="00D90CA4" w:rsidP="00885311">
            <w:pPr>
              <w:jc w:val="both"/>
              <w:rPr>
                <w:sz w:val="20"/>
                <w:lang w:val="fr-CA"/>
              </w:rPr>
            </w:pPr>
            <w:r w:rsidRPr="000C6A40">
              <w:rPr>
                <w:sz w:val="20"/>
                <w:lang w:val="fr-CA"/>
              </w:rPr>
              <w:t>Demande d’autorisation d’appel déposée.</w:t>
            </w:r>
          </w:p>
          <w:p w:rsidR="00D90CA4" w:rsidRPr="000C6A40" w:rsidRDefault="00D90CA4" w:rsidP="00885311">
            <w:pPr>
              <w:jc w:val="both"/>
              <w:rPr>
                <w:sz w:val="20"/>
                <w:lang w:val="fr-CA"/>
              </w:rPr>
            </w:pPr>
          </w:p>
        </w:tc>
      </w:tr>
    </w:tbl>
    <w:p w:rsidR="00D90CA4" w:rsidRPr="000C6A40" w:rsidRDefault="00D90CA4" w:rsidP="00D90CA4">
      <w:pPr>
        <w:jc w:val="both"/>
        <w:rPr>
          <w:sz w:val="20"/>
          <w:lang w:val="fr-CA"/>
        </w:rPr>
      </w:pPr>
    </w:p>
    <w:p w:rsidR="00D90CA4" w:rsidRPr="000C6A40" w:rsidRDefault="000C6A40" w:rsidP="00D90CA4">
      <w:pPr>
        <w:jc w:val="both"/>
        <w:rPr>
          <w:sz w:val="20"/>
        </w:rPr>
      </w:pPr>
      <w:r w:rsidRPr="000C6A40">
        <w:rPr>
          <w:sz w:val="20"/>
        </w:rPr>
        <w:pict>
          <v:rect id="_x0000_i1036" style="width:2in;height:1pt" o:hrpct="0" o:hralign="center" o:hrstd="t" o:hrnoshade="t" o:hr="t" fillcolor="black [3213]" stroked="f"/>
        </w:pict>
      </w:r>
    </w:p>
    <w:p w:rsidR="00D90CA4" w:rsidRPr="000C6A40" w:rsidRDefault="00D90CA4" w:rsidP="00D90CA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0CA4" w:rsidRPr="000C6A40" w:rsidTr="00885311">
        <w:tc>
          <w:tcPr>
            <w:tcW w:w="543" w:type="pct"/>
          </w:tcPr>
          <w:p w:rsidR="00D90CA4" w:rsidRPr="000C6A40" w:rsidRDefault="00D90CA4" w:rsidP="00885311">
            <w:pPr>
              <w:jc w:val="both"/>
              <w:rPr>
                <w:sz w:val="20"/>
              </w:rPr>
            </w:pPr>
            <w:r w:rsidRPr="000C6A40">
              <w:rPr>
                <w:rStyle w:val="SCCFileNumberChar"/>
                <w:sz w:val="20"/>
                <w:szCs w:val="20"/>
              </w:rPr>
              <w:t>40566</w:t>
            </w:r>
          </w:p>
        </w:tc>
        <w:tc>
          <w:tcPr>
            <w:tcW w:w="4457" w:type="pct"/>
            <w:gridSpan w:val="3"/>
          </w:tcPr>
          <w:p w:rsidR="00D90CA4" w:rsidRPr="000C6A40" w:rsidRDefault="00CE5B2C" w:rsidP="00885311">
            <w:pPr>
              <w:pStyle w:val="SCCLsocParty"/>
              <w:jc w:val="both"/>
              <w:rPr>
                <w:b/>
                <w:sz w:val="20"/>
                <w:szCs w:val="20"/>
                <w:lang w:val="en-US"/>
              </w:rPr>
            </w:pPr>
            <w:r w:rsidRPr="000C6A40">
              <w:rPr>
                <w:b/>
                <w:sz w:val="20"/>
                <w:szCs w:val="20"/>
                <w:lang w:val="en-US"/>
              </w:rPr>
              <w:t>Enercare Home &amp; Commercial Services Limited Partnership</w:t>
            </w:r>
            <w:r w:rsidR="00D90CA4" w:rsidRPr="000C6A40">
              <w:rPr>
                <w:b/>
                <w:sz w:val="20"/>
                <w:szCs w:val="20"/>
                <w:lang w:val="en-US"/>
              </w:rPr>
              <w:t xml:space="preserve"> v. UNIFOR Local 975 and Ontario Labour Relations Board</w:t>
            </w:r>
          </w:p>
          <w:p w:rsidR="00D90CA4" w:rsidRPr="000C6A40" w:rsidRDefault="00D90CA4" w:rsidP="00885311">
            <w:pPr>
              <w:pStyle w:val="SCCLsocParty"/>
              <w:jc w:val="both"/>
              <w:rPr>
                <w:b/>
                <w:sz w:val="20"/>
                <w:szCs w:val="20"/>
                <w:lang w:val="en-US"/>
              </w:rPr>
            </w:pPr>
            <w:r w:rsidRPr="000C6A40">
              <w:rPr>
                <w:b/>
                <w:sz w:val="20"/>
                <w:szCs w:val="20"/>
                <w:lang w:val="en-US"/>
              </w:rPr>
              <w:t>-and</w:t>
            </w:r>
            <w:r w:rsidR="003857D4" w:rsidRPr="000C6A40">
              <w:rPr>
                <w:b/>
                <w:sz w:val="20"/>
                <w:szCs w:val="20"/>
                <w:lang w:val="en-US"/>
              </w:rPr>
              <w:t xml:space="preserve"> between</w:t>
            </w:r>
            <w:r w:rsidRPr="000C6A40">
              <w:rPr>
                <w:b/>
                <w:sz w:val="20"/>
                <w:szCs w:val="20"/>
                <w:lang w:val="en-US"/>
              </w:rPr>
              <w:t>-</w:t>
            </w:r>
          </w:p>
          <w:p w:rsidR="00D90CA4" w:rsidRPr="000C6A40" w:rsidRDefault="00D90CA4" w:rsidP="00885311">
            <w:pPr>
              <w:jc w:val="both"/>
              <w:rPr>
                <w:b/>
                <w:sz w:val="20"/>
              </w:rPr>
            </w:pPr>
            <w:r w:rsidRPr="000C6A40">
              <w:rPr>
                <w:b/>
                <w:sz w:val="20"/>
              </w:rPr>
              <w:t>Ganeh Energy Services Ltd. and Beaver Energy Services Ltd. v. UNIFOR Local 97</w:t>
            </w:r>
            <w:r w:rsidR="00CE5B2C" w:rsidRPr="000C6A40">
              <w:rPr>
                <w:b/>
                <w:sz w:val="20"/>
              </w:rPr>
              <w:t>5</w:t>
            </w:r>
            <w:r w:rsidRPr="000C6A40">
              <w:rPr>
                <w:b/>
                <w:sz w:val="20"/>
              </w:rPr>
              <w:t xml:space="preserve"> and Ontario Labour Relations Board</w:t>
            </w:r>
          </w:p>
          <w:p w:rsidR="00D90CA4" w:rsidRPr="000C6A40" w:rsidRDefault="00D90CA4" w:rsidP="00885311">
            <w:pPr>
              <w:jc w:val="both"/>
              <w:rPr>
                <w:sz w:val="20"/>
              </w:rPr>
            </w:pPr>
            <w:r w:rsidRPr="000C6A40">
              <w:rPr>
                <w:sz w:val="20"/>
              </w:rPr>
              <w:t>(Ont.) (Civil) (By Leave)</w:t>
            </w:r>
          </w:p>
        </w:tc>
      </w:tr>
      <w:tr w:rsidR="00D90CA4" w:rsidRPr="000C6A40" w:rsidTr="00885311">
        <w:tc>
          <w:tcPr>
            <w:tcW w:w="5000" w:type="pct"/>
            <w:gridSpan w:val="4"/>
          </w:tcPr>
          <w:p w:rsidR="00CE5B2C" w:rsidRPr="000C6A40" w:rsidRDefault="00CE5B2C" w:rsidP="00CE5B2C">
            <w:pPr>
              <w:jc w:val="both"/>
              <w:rPr>
                <w:sz w:val="20"/>
                <w:szCs w:val="20"/>
              </w:rPr>
            </w:pPr>
            <w:r w:rsidRPr="000C6A40">
              <w:rPr>
                <w:sz w:val="20"/>
                <w:szCs w:val="20"/>
              </w:rPr>
              <w:t>The applications for leave to appeal from the judgment of the Court of Appeal for Ontario, Number C69933, 2022 ONCA 779, dated November 16, 2022, are dismissed with costs to the respondent, UNIFOR Local 975.</w:t>
            </w:r>
          </w:p>
          <w:p w:rsidR="00D90CA4" w:rsidRPr="000C6A40" w:rsidRDefault="00D90CA4" w:rsidP="00885311">
            <w:pPr>
              <w:jc w:val="both"/>
              <w:rPr>
                <w:sz w:val="20"/>
              </w:rPr>
            </w:pPr>
          </w:p>
        </w:tc>
      </w:tr>
      <w:tr w:rsidR="00D90CA4" w:rsidRPr="000C6A40" w:rsidTr="00885311">
        <w:tc>
          <w:tcPr>
            <w:tcW w:w="5000" w:type="pct"/>
            <w:gridSpan w:val="4"/>
          </w:tcPr>
          <w:p w:rsidR="00D90CA4" w:rsidRPr="000C6A40" w:rsidRDefault="00D90CA4" w:rsidP="00885311">
            <w:pPr>
              <w:jc w:val="both"/>
              <w:rPr>
                <w:sz w:val="20"/>
              </w:rPr>
            </w:pPr>
            <w:r w:rsidRPr="000C6A40">
              <w:rPr>
                <w:sz w:val="20"/>
              </w:rPr>
              <w:t xml:space="preserve">Administrative law — Judicial review — Standard of review — Boards and tribunals — Ontario Labour Relations Board — Board making “related employers” declaration — Judicial review setting aside Board decision — Court of Appeal restoring Board decision — How should reasonableness standard be applied when assessing whether decision is tenable in light of factual constraints — How should reasonableness standard be applied when assessing whether decision is tenable in light of legal constraints — How does reasonableness standard of review under </w:t>
            </w:r>
            <w:r w:rsidRPr="000C6A40">
              <w:rPr>
                <w:i/>
                <w:sz w:val="20"/>
              </w:rPr>
              <w:t>Canada (Minister of Citizenship and Immigration) v. Vavilov</w:t>
            </w:r>
            <w:r w:rsidRPr="000C6A40">
              <w:rPr>
                <w:sz w:val="20"/>
              </w:rPr>
              <w:t>, 2019 SCC 65, [2019] 4 S.C.R. 653, apply to decision of expert administrative tribunal — In what circumstances will a contracting out arrangement between non-related corporate entities justify a related employer declaration.</w:t>
            </w:r>
          </w:p>
        </w:tc>
      </w:tr>
      <w:tr w:rsidR="00D90CA4" w:rsidRPr="000C6A40" w:rsidTr="00885311">
        <w:tc>
          <w:tcPr>
            <w:tcW w:w="5000" w:type="pct"/>
            <w:gridSpan w:val="4"/>
          </w:tcPr>
          <w:p w:rsidR="00D90CA4" w:rsidRPr="000C6A40" w:rsidRDefault="00D90CA4" w:rsidP="00885311">
            <w:pPr>
              <w:jc w:val="both"/>
              <w:rPr>
                <w:sz w:val="20"/>
              </w:rPr>
            </w:pPr>
          </w:p>
          <w:p w:rsidR="00D90CA4" w:rsidRPr="000C6A40" w:rsidRDefault="00D90CA4" w:rsidP="00885311">
            <w:pPr>
              <w:jc w:val="both"/>
              <w:rPr>
                <w:sz w:val="20"/>
              </w:rPr>
            </w:pPr>
            <w:r w:rsidRPr="000C6A40">
              <w:rPr>
                <w:sz w:val="20"/>
              </w:rPr>
              <w:t xml:space="preserve">The respondent Union, UNIFOR Local 975, asked the Ontario Labour Relations Board to declare that the applicants, Enercare Home &amp; Commercial Services Limited, Ganeh Energy Services Ltd. and Beaver Energy Services Ltd., were related employers within the meaning of s. 1(4) of the </w:t>
            </w:r>
            <w:r w:rsidRPr="000C6A40">
              <w:rPr>
                <w:i/>
                <w:iCs/>
                <w:sz w:val="20"/>
              </w:rPr>
              <w:t>Labour Relations Act, 1995</w:t>
            </w:r>
            <w:r w:rsidRPr="000C6A40">
              <w:rPr>
                <w:iCs/>
                <w:sz w:val="20"/>
              </w:rPr>
              <w:t>, S.O. 1995, c. 1, Sched. A (“LRA”)</w:t>
            </w:r>
            <w:r w:rsidRPr="000C6A40">
              <w:rPr>
                <w:sz w:val="20"/>
              </w:rPr>
              <w:t>.</w:t>
            </w:r>
          </w:p>
          <w:p w:rsidR="00D90CA4" w:rsidRPr="000C6A40" w:rsidRDefault="00D90CA4" w:rsidP="00885311">
            <w:pPr>
              <w:jc w:val="both"/>
              <w:rPr>
                <w:sz w:val="20"/>
              </w:rPr>
            </w:pPr>
          </w:p>
          <w:p w:rsidR="00D90CA4" w:rsidRPr="000C6A40" w:rsidRDefault="00D90CA4" w:rsidP="00885311">
            <w:pPr>
              <w:jc w:val="both"/>
              <w:rPr>
                <w:sz w:val="20"/>
              </w:rPr>
            </w:pPr>
            <w:r w:rsidRPr="000C6A40">
              <w:rPr>
                <w:sz w:val="20"/>
              </w:rPr>
              <w:t>The Board declared that Enercare, Ganeh, and Beaver were related employers. The Divisional Court granted the applications for judicial review; set aside the Board decision and remitted the case back to the Board.</w:t>
            </w:r>
          </w:p>
          <w:p w:rsidR="00D90CA4" w:rsidRPr="000C6A40" w:rsidRDefault="00D90CA4" w:rsidP="00885311">
            <w:pPr>
              <w:jc w:val="both"/>
              <w:rPr>
                <w:sz w:val="20"/>
              </w:rPr>
            </w:pPr>
          </w:p>
          <w:p w:rsidR="00D90CA4" w:rsidRPr="000C6A40" w:rsidRDefault="00D90CA4" w:rsidP="00885311">
            <w:pPr>
              <w:jc w:val="both"/>
              <w:rPr>
                <w:sz w:val="20"/>
              </w:rPr>
            </w:pPr>
            <w:r w:rsidRPr="000C6A40">
              <w:rPr>
                <w:sz w:val="20"/>
              </w:rPr>
              <w:t>The Court of Appeal allowed the appeal and restored the Board decision.</w:t>
            </w:r>
          </w:p>
        </w:tc>
      </w:tr>
      <w:tr w:rsidR="00D90CA4" w:rsidRPr="000C6A40" w:rsidTr="00885311">
        <w:tc>
          <w:tcPr>
            <w:tcW w:w="5000" w:type="pct"/>
            <w:gridSpan w:val="4"/>
          </w:tcPr>
          <w:p w:rsidR="00D90CA4" w:rsidRPr="000C6A40" w:rsidRDefault="00D90CA4" w:rsidP="00885311">
            <w:pPr>
              <w:jc w:val="both"/>
              <w:rPr>
                <w:sz w:val="20"/>
              </w:rPr>
            </w:pPr>
          </w:p>
        </w:tc>
      </w:tr>
      <w:tr w:rsidR="00D90CA4" w:rsidRPr="000C6A40" w:rsidTr="00885311">
        <w:tc>
          <w:tcPr>
            <w:tcW w:w="2427" w:type="pct"/>
            <w:gridSpan w:val="2"/>
          </w:tcPr>
          <w:p w:rsidR="00D90CA4" w:rsidRPr="000C6A40" w:rsidRDefault="00D90CA4" w:rsidP="00885311">
            <w:pPr>
              <w:jc w:val="both"/>
              <w:rPr>
                <w:sz w:val="20"/>
              </w:rPr>
            </w:pPr>
            <w:r w:rsidRPr="000C6A40">
              <w:rPr>
                <w:sz w:val="20"/>
              </w:rPr>
              <w:t>June 6, 2017</w:t>
            </w:r>
          </w:p>
          <w:p w:rsidR="00D90CA4" w:rsidRPr="000C6A40" w:rsidRDefault="00D90CA4" w:rsidP="00885311">
            <w:pPr>
              <w:jc w:val="both"/>
              <w:rPr>
                <w:sz w:val="20"/>
              </w:rPr>
            </w:pPr>
            <w:r w:rsidRPr="000C6A40">
              <w:rPr>
                <w:sz w:val="20"/>
              </w:rPr>
              <w:t>Ontario Labour Relations Board</w:t>
            </w:r>
          </w:p>
          <w:p w:rsidR="00D90CA4" w:rsidRPr="000C6A40" w:rsidRDefault="00D90CA4" w:rsidP="00885311">
            <w:pPr>
              <w:jc w:val="both"/>
              <w:rPr>
                <w:sz w:val="20"/>
              </w:rPr>
            </w:pPr>
            <w:r w:rsidRPr="000C6A40">
              <w:rPr>
                <w:sz w:val="20"/>
              </w:rPr>
              <w:t>(T. Wacyk, Vice-Chair)</w:t>
            </w:r>
          </w:p>
          <w:p w:rsidR="00D90CA4" w:rsidRPr="000C6A40" w:rsidRDefault="00D90CA4" w:rsidP="00885311">
            <w:pPr>
              <w:jc w:val="both"/>
              <w:rPr>
                <w:sz w:val="20"/>
              </w:rPr>
            </w:pP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rPr>
            </w:pPr>
            <w:r w:rsidRPr="000C6A40">
              <w:rPr>
                <w:sz w:val="20"/>
              </w:rPr>
              <w:t>Enercare, Ganeh and Beaver are related employers under s. 1(4) of the LRA.</w:t>
            </w:r>
          </w:p>
        </w:tc>
      </w:tr>
      <w:tr w:rsidR="00D90CA4" w:rsidRPr="000C6A40" w:rsidTr="00885311">
        <w:tc>
          <w:tcPr>
            <w:tcW w:w="2427" w:type="pct"/>
            <w:gridSpan w:val="2"/>
          </w:tcPr>
          <w:p w:rsidR="00D90CA4" w:rsidRPr="000C6A40" w:rsidRDefault="00D90CA4" w:rsidP="00885311">
            <w:pPr>
              <w:jc w:val="both"/>
              <w:rPr>
                <w:sz w:val="20"/>
              </w:rPr>
            </w:pPr>
            <w:r w:rsidRPr="000C6A40">
              <w:rPr>
                <w:sz w:val="20"/>
              </w:rPr>
              <w:t>March 26, 2021</w:t>
            </w:r>
          </w:p>
          <w:p w:rsidR="00D90CA4" w:rsidRPr="000C6A40" w:rsidRDefault="00D90CA4" w:rsidP="00885311">
            <w:pPr>
              <w:jc w:val="both"/>
              <w:rPr>
                <w:sz w:val="20"/>
              </w:rPr>
            </w:pPr>
            <w:r w:rsidRPr="000C6A40">
              <w:rPr>
                <w:sz w:val="20"/>
              </w:rPr>
              <w:t>Ontario Superior Court of Justice</w:t>
            </w:r>
          </w:p>
          <w:p w:rsidR="00D90CA4" w:rsidRPr="000C6A40" w:rsidRDefault="00D90CA4" w:rsidP="00885311">
            <w:pPr>
              <w:jc w:val="both"/>
              <w:rPr>
                <w:sz w:val="20"/>
              </w:rPr>
            </w:pPr>
            <w:r w:rsidRPr="000C6A40">
              <w:rPr>
                <w:sz w:val="20"/>
              </w:rPr>
              <w:t>(Corbett, Ducharme and Petersen JJ.)</w:t>
            </w:r>
          </w:p>
          <w:p w:rsidR="00D90CA4" w:rsidRPr="000C6A40" w:rsidRDefault="000C6A40" w:rsidP="00885311">
            <w:pPr>
              <w:jc w:val="both"/>
              <w:rPr>
                <w:sz w:val="20"/>
              </w:rPr>
            </w:pPr>
            <w:hyperlink r:id="rId25" w:history="1">
              <w:r w:rsidR="00D90CA4" w:rsidRPr="000C6A40">
                <w:rPr>
                  <w:rStyle w:val="Hyperlink"/>
                  <w:sz w:val="20"/>
                </w:rPr>
                <w:t>2021 ONSC 606</w:t>
              </w:r>
            </w:hyperlink>
          </w:p>
          <w:p w:rsidR="00D90CA4" w:rsidRPr="000C6A40" w:rsidRDefault="00D90CA4" w:rsidP="00885311">
            <w:pPr>
              <w:jc w:val="both"/>
              <w:rPr>
                <w:sz w:val="20"/>
              </w:rPr>
            </w:pP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rPr>
            </w:pPr>
            <w:r w:rsidRPr="000C6A40">
              <w:rPr>
                <w:sz w:val="20"/>
              </w:rPr>
              <w:t>Applications for judicial review are granted; Board decision is set aside and case remitted for a fresh hearing before the Board.</w:t>
            </w:r>
          </w:p>
          <w:p w:rsidR="00D90CA4" w:rsidRPr="000C6A40" w:rsidRDefault="00D90CA4" w:rsidP="00885311">
            <w:pPr>
              <w:jc w:val="both"/>
              <w:rPr>
                <w:sz w:val="20"/>
              </w:rPr>
            </w:pPr>
          </w:p>
        </w:tc>
      </w:tr>
      <w:tr w:rsidR="00D90CA4" w:rsidRPr="000C6A40" w:rsidTr="00885311">
        <w:tc>
          <w:tcPr>
            <w:tcW w:w="2427" w:type="pct"/>
            <w:gridSpan w:val="2"/>
          </w:tcPr>
          <w:p w:rsidR="00D90CA4" w:rsidRPr="000C6A40" w:rsidRDefault="00D90CA4" w:rsidP="00885311">
            <w:pPr>
              <w:jc w:val="both"/>
              <w:rPr>
                <w:sz w:val="20"/>
              </w:rPr>
            </w:pPr>
            <w:r w:rsidRPr="000C6A40">
              <w:rPr>
                <w:sz w:val="20"/>
              </w:rPr>
              <w:t>November 16, 2022</w:t>
            </w:r>
          </w:p>
          <w:p w:rsidR="00D90CA4" w:rsidRPr="000C6A40" w:rsidRDefault="00D90CA4" w:rsidP="00885311">
            <w:pPr>
              <w:jc w:val="both"/>
              <w:rPr>
                <w:sz w:val="20"/>
              </w:rPr>
            </w:pPr>
            <w:r w:rsidRPr="000C6A40">
              <w:rPr>
                <w:sz w:val="20"/>
              </w:rPr>
              <w:t>Court of Appeal for Ontario</w:t>
            </w:r>
          </w:p>
          <w:p w:rsidR="00D90CA4" w:rsidRPr="000C6A40" w:rsidRDefault="00D90CA4" w:rsidP="00885311">
            <w:pPr>
              <w:jc w:val="both"/>
              <w:rPr>
                <w:sz w:val="20"/>
              </w:rPr>
            </w:pPr>
            <w:r w:rsidRPr="000C6A40">
              <w:rPr>
                <w:sz w:val="20"/>
              </w:rPr>
              <w:t>(Gillese, Trotter and Young Harvison JJ.A.)</w:t>
            </w:r>
          </w:p>
          <w:p w:rsidR="00D90CA4" w:rsidRPr="000C6A40" w:rsidRDefault="000C6A40" w:rsidP="00885311">
            <w:pPr>
              <w:jc w:val="both"/>
              <w:rPr>
                <w:sz w:val="20"/>
              </w:rPr>
            </w:pPr>
            <w:hyperlink r:id="rId26" w:history="1">
              <w:r w:rsidR="00D90CA4" w:rsidRPr="000C6A40">
                <w:rPr>
                  <w:rStyle w:val="Hyperlink"/>
                  <w:sz w:val="20"/>
                </w:rPr>
                <w:t>2022 ONCA 779</w:t>
              </w:r>
            </w:hyperlink>
          </w:p>
          <w:p w:rsidR="00D90CA4" w:rsidRPr="000C6A40" w:rsidRDefault="00D90CA4" w:rsidP="00885311">
            <w:pPr>
              <w:jc w:val="both"/>
              <w:rPr>
                <w:sz w:val="20"/>
              </w:rPr>
            </w:pPr>
            <w:r w:rsidRPr="000C6A40">
              <w:rPr>
                <w:sz w:val="20"/>
              </w:rPr>
              <w:t>C69933</w:t>
            </w:r>
          </w:p>
          <w:p w:rsidR="00D90CA4" w:rsidRPr="000C6A40" w:rsidRDefault="00D90CA4" w:rsidP="00885311">
            <w:pPr>
              <w:jc w:val="both"/>
              <w:rPr>
                <w:sz w:val="20"/>
              </w:rPr>
            </w:pP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rPr>
            </w:pPr>
            <w:r w:rsidRPr="000C6A40">
              <w:rPr>
                <w:sz w:val="20"/>
              </w:rPr>
              <w:t xml:space="preserve">Appeal allowed, Divisional Court decision set aside and Board decision restored.  </w:t>
            </w:r>
          </w:p>
        </w:tc>
      </w:tr>
      <w:tr w:rsidR="00D90CA4" w:rsidRPr="000C6A40" w:rsidTr="00885311">
        <w:tc>
          <w:tcPr>
            <w:tcW w:w="2427" w:type="pct"/>
            <w:gridSpan w:val="2"/>
          </w:tcPr>
          <w:p w:rsidR="00D90CA4" w:rsidRPr="000C6A40" w:rsidRDefault="00D90CA4" w:rsidP="00885311">
            <w:pPr>
              <w:jc w:val="both"/>
              <w:rPr>
                <w:sz w:val="20"/>
              </w:rPr>
            </w:pPr>
            <w:r w:rsidRPr="000C6A40">
              <w:rPr>
                <w:sz w:val="20"/>
              </w:rPr>
              <w:t>January 16, 2023</w:t>
            </w:r>
          </w:p>
          <w:p w:rsidR="00D90CA4" w:rsidRPr="000C6A40" w:rsidRDefault="00D90CA4" w:rsidP="00885311">
            <w:pPr>
              <w:jc w:val="both"/>
              <w:rPr>
                <w:sz w:val="20"/>
              </w:rPr>
            </w:pPr>
            <w:r w:rsidRPr="000C6A40">
              <w:rPr>
                <w:sz w:val="20"/>
              </w:rPr>
              <w:t>Supreme Court of Canada</w:t>
            </w: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rPr>
            </w:pPr>
            <w:r w:rsidRPr="000C6A40">
              <w:rPr>
                <w:sz w:val="20"/>
              </w:rPr>
              <w:t>First and Second applications for leave to appeal filed.</w:t>
            </w:r>
          </w:p>
        </w:tc>
      </w:tr>
    </w:tbl>
    <w:p w:rsidR="00D90CA4" w:rsidRPr="000C6A40" w:rsidRDefault="00D90CA4" w:rsidP="00D90CA4">
      <w:pPr>
        <w:jc w:val="both"/>
        <w:rPr>
          <w:sz w:val="20"/>
        </w:rPr>
      </w:pPr>
    </w:p>
    <w:p w:rsidR="00D90CA4" w:rsidRPr="000C6A40" w:rsidRDefault="000C6A40" w:rsidP="00D90CA4">
      <w:pPr>
        <w:jc w:val="both"/>
        <w:rPr>
          <w:sz w:val="20"/>
        </w:rPr>
      </w:pPr>
      <w:r w:rsidRPr="000C6A40">
        <w:rPr>
          <w:sz w:val="20"/>
        </w:rPr>
        <w:pict>
          <v:rect id="_x0000_i1037" style="width:2in;height:1pt" o:hrpct="0" o:hralign="center" o:hrstd="t" o:hrnoshade="t" o:hr="t" fillcolor="black [3213]" stroked="f"/>
        </w:pict>
      </w:r>
    </w:p>
    <w:p w:rsidR="00D90CA4" w:rsidRPr="000C6A40" w:rsidRDefault="00D90CA4" w:rsidP="00D90CA4">
      <w:pPr>
        <w:jc w:val="both"/>
        <w:rPr>
          <w:sz w:val="20"/>
        </w:rPr>
      </w:pPr>
    </w:p>
    <w:p w:rsidR="00AC22F8" w:rsidRPr="000C6A40" w:rsidRDefault="00AC22F8">
      <w:r w:rsidRPr="000C6A40">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0CA4" w:rsidRPr="000C6A40" w:rsidTr="00885311">
        <w:tc>
          <w:tcPr>
            <w:tcW w:w="543" w:type="pct"/>
          </w:tcPr>
          <w:p w:rsidR="00D90CA4" w:rsidRPr="000C6A40" w:rsidRDefault="00D90CA4" w:rsidP="00885311">
            <w:pPr>
              <w:jc w:val="both"/>
              <w:rPr>
                <w:sz w:val="20"/>
              </w:rPr>
            </w:pPr>
            <w:r w:rsidRPr="000C6A40">
              <w:rPr>
                <w:rStyle w:val="SCCFileNumberChar"/>
                <w:sz w:val="20"/>
                <w:szCs w:val="20"/>
              </w:rPr>
              <w:t>40566</w:t>
            </w:r>
          </w:p>
        </w:tc>
        <w:tc>
          <w:tcPr>
            <w:tcW w:w="4457" w:type="pct"/>
            <w:gridSpan w:val="3"/>
          </w:tcPr>
          <w:p w:rsidR="00D90CA4" w:rsidRPr="000C6A40" w:rsidRDefault="00D90CA4" w:rsidP="00885311">
            <w:pPr>
              <w:pStyle w:val="SCCLsocParty"/>
              <w:jc w:val="both"/>
              <w:rPr>
                <w:b/>
                <w:sz w:val="20"/>
                <w:szCs w:val="20"/>
              </w:rPr>
            </w:pPr>
            <w:r w:rsidRPr="000C6A40">
              <w:rPr>
                <w:b/>
                <w:sz w:val="20"/>
                <w:szCs w:val="20"/>
              </w:rPr>
              <w:t xml:space="preserve">Enercare Home &amp; Commercial Services Limited </w:t>
            </w:r>
            <w:r w:rsidR="00CE5B2C" w:rsidRPr="000C6A40">
              <w:rPr>
                <w:b/>
                <w:sz w:val="20"/>
                <w:szCs w:val="20"/>
              </w:rPr>
              <w:t xml:space="preserve">Partnership </w:t>
            </w:r>
            <w:r w:rsidRPr="000C6A40">
              <w:rPr>
                <w:b/>
                <w:sz w:val="20"/>
                <w:szCs w:val="20"/>
              </w:rPr>
              <w:t>c. UNIFOR Local 975 et Commission des re</w:t>
            </w:r>
            <w:r w:rsidR="00CE5B2C" w:rsidRPr="000C6A40">
              <w:rPr>
                <w:b/>
                <w:sz w:val="20"/>
                <w:szCs w:val="20"/>
              </w:rPr>
              <w:t>lations de travail de l’Ontario</w:t>
            </w:r>
          </w:p>
          <w:p w:rsidR="00CE5B2C" w:rsidRPr="000C6A40" w:rsidRDefault="00D90CA4" w:rsidP="00885311">
            <w:pPr>
              <w:pStyle w:val="SCCLsocParty"/>
              <w:jc w:val="both"/>
              <w:rPr>
                <w:b/>
                <w:sz w:val="20"/>
                <w:szCs w:val="20"/>
              </w:rPr>
            </w:pPr>
            <w:r w:rsidRPr="000C6A40">
              <w:rPr>
                <w:b/>
                <w:sz w:val="20"/>
                <w:szCs w:val="20"/>
              </w:rPr>
              <w:t>-et</w:t>
            </w:r>
            <w:r w:rsidR="003857D4" w:rsidRPr="000C6A40">
              <w:rPr>
                <w:b/>
                <w:sz w:val="20"/>
                <w:szCs w:val="20"/>
              </w:rPr>
              <w:t xml:space="preserve"> entre</w:t>
            </w:r>
            <w:r w:rsidR="00CE5B2C" w:rsidRPr="000C6A40">
              <w:rPr>
                <w:b/>
                <w:sz w:val="20"/>
                <w:szCs w:val="20"/>
              </w:rPr>
              <w:t>-</w:t>
            </w:r>
          </w:p>
          <w:p w:rsidR="00D90CA4" w:rsidRPr="000C6A40" w:rsidRDefault="00CE5B2C" w:rsidP="00885311">
            <w:pPr>
              <w:pStyle w:val="SCCLsocParty"/>
              <w:jc w:val="both"/>
              <w:rPr>
                <w:b/>
                <w:sz w:val="20"/>
                <w:szCs w:val="20"/>
              </w:rPr>
            </w:pPr>
            <w:r w:rsidRPr="000C6A40">
              <w:rPr>
                <w:b/>
                <w:sz w:val="20"/>
                <w:szCs w:val="20"/>
              </w:rPr>
              <w:t xml:space="preserve">Ganeh </w:t>
            </w:r>
            <w:r w:rsidR="00D90CA4" w:rsidRPr="000C6A40">
              <w:rPr>
                <w:b/>
                <w:sz w:val="20"/>
                <w:szCs w:val="20"/>
              </w:rPr>
              <w:t>Energy Services Ltd. et Beaver Energy Services Ltd. c. UNIFOR Local 97</w:t>
            </w:r>
            <w:r w:rsidRPr="000C6A40">
              <w:rPr>
                <w:b/>
                <w:sz w:val="20"/>
                <w:szCs w:val="20"/>
              </w:rPr>
              <w:t>5</w:t>
            </w:r>
            <w:r w:rsidR="00D90CA4" w:rsidRPr="000C6A40">
              <w:rPr>
                <w:b/>
                <w:sz w:val="20"/>
                <w:szCs w:val="20"/>
              </w:rPr>
              <w:t xml:space="preserve"> et Commission des relations de travail de l’Ontario</w:t>
            </w:r>
          </w:p>
          <w:p w:rsidR="00D90CA4" w:rsidRPr="000C6A40" w:rsidRDefault="00D90CA4" w:rsidP="00885311">
            <w:pPr>
              <w:jc w:val="both"/>
              <w:rPr>
                <w:sz w:val="20"/>
                <w:lang w:val="fr-CA"/>
              </w:rPr>
            </w:pPr>
            <w:r w:rsidRPr="000C6A40">
              <w:rPr>
                <w:sz w:val="20"/>
                <w:lang w:val="fr-CA"/>
              </w:rPr>
              <w:t>(Ont.) (Civile) (Autorisation)</w:t>
            </w:r>
          </w:p>
        </w:tc>
      </w:tr>
      <w:tr w:rsidR="00D90CA4" w:rsidRPr="000C6A40" w:rsidTr="00885311">
        <w:tc>
          <w:tcPr>
            <w:tcW w:w="5000" w:type="pct"/>
            <w:gridSpan w:val="4"/>
          </w:tcPr>
          <w:p w:rsidR="00D90CA4" w:rsidRPr="000C6A40" w:rsidRDefault="00CE5B2C" w:rsidP="00885311">
            <w:pPr>
              <w:jc w:val="both"/>
              <w:rPr>
                <w:sz w:val="20"/>
                <w:szCs w:val="20"/>
                <w:lang w:val="fr-CA"/>
              </w:rPr>
            </w:pPr>
            <w:r w:rsidRPr="000C6A40">
              <w:rPr>
                <w:sz w:val="20"/>
                <w:szCs w:val="20"/>
                <w:lang w:val="fr-CA"/>
              </w:rPr>
              <w:t>Les demandes d’autorisation d’appel de l’arrêt de la Cour d’appel de l’Ontario, numéro C69933, 2022 ONCA 779, daté du 16 novembre 2022, sont rejetées avec dépens en faveur de l’intimé, UNIFOR Local 975.</w:t>
            </w:r>
          </w:p>
          <w:p w:rsidR="00CE5B2C" w:rsidRPr="000C6A40" w:rsidRDefault="00CE5B2C" w:rsidP="00885311">
            <w:pPr>
              <w:jc w:val="both"/>
              <w:rPr>
                <w:sz w:val="20"/>
                <w:lang w:val="fr-CA"/>
              </w:rPr>
            </w:pPr>
          </w:p>
        </w:tc>
      </w:tr>
      <w:tr w:rsidR="00D90CA4" w:rsidRPr="000C6A40" w:rsidTr="00885311">
        <w:tc>
          <w:tcPr>
            <w:tcW w:w="5000" w:type="pct"/>
            <w:gridSpan w:val="4"/>
          </w:tcPr>
          <w:p w:rsidR="00D90CA4" w:rsidRPr="000C6A40" w:rsidRDefault="00D90CA4" w:rsidP="00885311">
            <w:pPr>
              <w:jc w:val="both"/>
              <w:rPr>
                <w:sz w:val="20"/>
                <w:lang w:val="fr-CA"/>
              </w:rPr>
            </w:pPr>
            <w:r w:rsidRPr="000C6A40">
              <w:rPr>
                <w:sz w:val="20"/>
                <w:lang w:val="fr-CA"/>
              </w:rPr>
              <w:t>Droit administratif — Contrôle judiciaire — Norme de contrôle — Organismes et tribunaux administratifs — Commission des relations de travail de l’Ontario — Commission faisant une déclaration d’« employeurs liés » — Contrôle judiciaire annulant la décision de la Commission — Cour d’appel rétablissant la décision de la Commission — Comment la norme de la décision raisonnable devrait</w:t>
            </w:r>
            <w:r w:rsidRPr="000C6A40">
              <w:rPr>
                <w:sz w:val="20"/>
                <w:lang w:val="fr-CA"/>
              </w:rPr>
              <w:noBreakHyphen/>
              <w:t>elle être appliquée dans l’examen de la question de savoir si la décision est défendable à la lumière des contraintes factuelles? — Comment la norme de la décision raisonnable devrait</w:t>
            </w:r>
            <w:r w:rsidRPr="000C6A40">
              <w:rPr>
                <w:sz w:val="20"/>
                <w:lang w:val="fr-CA"/>
              </w:rPr>
              <w:noBreakHyphen/>
              <w:t xml:space="preserve">elle être appliquée dans l’examen de la question de savoir si la décision est défendable à la lumière des contraintes juridiques? — Comment la norme de contrôle de la décision raisonnable selon </w:t>
            </w:r>
            <w:r w:rsidRPr="000C6A40">
              <w:rPr>
                <w:i/>
                <w:sz w:val="20"/>
                <w:lang w:val="fr-CA"/>
              </w:rPr>
              <w:t>Canada (Ministre de la Citoyenneté et de l’Immigration) c. Vavilov</w:t>
            </w:r>
            <w:r w:rsidRPr="000C6A40">
              <w:rPr>
                <w:sz w:val="20"/>
                <w:lang w:val="fr-CA"/>
              </w:rPr>
              <w:t>, 2019 CSC 65, [2019] 4 R.C.S. 653, s’applique-t-elle à la décision d’un tribunal administratif expert? — Dans quelles circonstances une impartition entre des entités non</w:t>
            </w:r>
            <w:r w:rsidRPr="000C6A40">
              <w:rPr>
                <w:sz w:val="20"/>
                <w:lang w:val="fr-CA"/>
              </w:rPr>
              <w:noBreakHyphen/>
              <w:t>liées justifie</w:t>
            </w:r>
            <w:r w:rsidRPr="000C6A40">
              <w:rPr>
                <w:sz w:val="20"/>
                <w:lang w:val="fr-CA"/>
              </w:rPr>
              <w:noBreakHyphen/>
              <w:t>t</w:t>
            </w:r>
            <w:r w:rsidRPr="000C6A40">
              <w:rPr>
                <w:sz w:val="20"/>
                <w:lang w:val="fr-CA"/>
              </w:rPr>
              <w:noBreakHyphen/>
              <w:t>elle une déclaration d’employeurs liés?</w:t>
            </w:r>
          </w:p>
        </w:tc>
      </w:tr>
      <w:tr w:rsidR="00D90CA4" w:rsidRPr="000C6A40" w:rsidTr="00885311">
        <w:tc>
          <w:tcPr>
            <w:tcW w:w="5000" w:type="pct"/>
            <w:gridSpan w:val="4"/>
          </w:tcPr>
          <w:p w:rsidR="00D90CA4" w:rsidRPr="000C6A40" w:rsidRDefault="00D90CA4" w:rsidP="00885311">
            <w:pPr>
              <w:jc w:val="both"/>
              <w:rPr>
                <w:sz w:val="20"/>
                <w:lang w:val="fr-CA"/>
              </w:rPr>
            </w:pPr>
          </w:p>
          <w:p w:rsidR="00D90CA4" w:rsidRPr="000C6A40" w:rsidRDefault="00D90CA4" w:rsidP="00885311">
            <w:pPr>
              <w:jc w:val="both"/>
              <w:rPr>
                <w:sz w:val="20"/>
                <w:lang w:val="fr-CA"/>
              </w:rPr>
            </w:pPr>
            <w:r w:rsidRPr="000C6A40">
              <w:rPr>
                <w:sz w:val="20"/>
                <w:lang w:val="fr-CA"/>
              </w:rPr>
              <w:t xml:space="preserve">Le syndicat défendeur, UNIFOR Local 975, a demandé à la Commission des relations de travail de l’Ontario de déclarer que les demanderesses, Enercare Home &amp; Commercial Services Limited, Ganeh Energy Services Ltd. et Beaver Energy Services Ltd., étaient des employeurs liés, au sens du par. 1(4) de la </w:t>
            </w:r>
            <w:r w:rsidRPr="000C6A40">
              <w:rPr>
                <w:i/>
                <w:sz w:val="20"/>
                <w:lang w:val="fr-CA"/>
              </w:rPr>
              <w:t>Loi de 1995 sur les relations de travail</w:t>
            </w:r>
            <w:r w:rsidRPr="000C6A40">
              <w:rPr>
                <w:sz w:val="20"/>
                <w:lang w:val="fr-CA"/>
              </w:rPr>
              <w:t>, L.O. 1995, c. 1, ann. A (« LRT »).</w:t>
            </w:r>
          </w:p>
          <w:p w:rsidR="00D90CA4" w:rsidRPr="000C6A40" w:rsidRDefault="00D90CA4" w:rsidP="00885311">
            <w:pPr>
              <w:jc w:val="both"/>
              <w:rPr>
                <w:sz w:val="20"/>
                <w:lang w:val="fr-CA"/>
              </w:rPr>
            </w:pPr>
          </w:p>
          <w:p w:rsidR="00D90CA4" w:rsidRPr="000C6A40" w:rsidRDefault="00D90CA4" w:rsidP="00885311">
            <w:pPr>
              <w:jc w:val="both"/>
              <w:rPr>
                <w:sz w:val="20"/>
                <w:lang w:val="fr-CA"/>
              </w:rPr>
            </w:pPr>
            <w:r w:rsidRPr="000C6A40">
              <w:rPr>
                <w:sz w:val="20"/>
                <w:lang w:val="fr-CA"/>
              </w:rPr>
              <w:t>La Commission a déclaré que les entreprises Enercare, Ganeh, et Beaver étaient des employeurs liés. La Cour divisionnaire a accueilli les demandes de contrôle judiciaire; annulé la décision de la Commission et renvoyé l’affaire à la Commission.</w:t>
            </w:r>
          </w:p>
          <w:p w:rsidR="00D90CA4" w:rsidRPr="000C6A40" w:rsidRDefault="00D90CA4" w:rsidP="00885311">
            <w:pPr>
              <w:jc w:val="both"/>
              <w:rPr>
                <w:sz w:val="20"/>
                <w:lang w:val="fr-CA"/>
              </w:rPr>
            </w:pPr>
          </w:p>
          <w:p w:rsidR="00D90CA4" w:rsidRPr="000C6A40" w:rsidRDefault="00D90CA4" w:rsidP="00885311">
            <w:pPr>
              <w:jc w:val="both"/>
              <w:rPr>
                <w:sz w:val="20"/>
                <w:lang w:val="fr-CA"/>
              </w:rPr>
            </w:pPr>
            <w:r w:rsidRPr="000C6A40">
              <w:rPr>
                <w:sz w:val="20"/>
                <w:lang w:val="fr-CA"/>
              </w:rPr>
              <w:t>La Cour d’appel a accueilli l’appel et rétablit la décision de la Commission.</w:t>
            </w:r>
          </w:p>
        </w:tc>
      </w:tr>
      <w:tr w:rsidR="00D90CA4" w:rsidRPr="000C6A40" w:rsidTr="00885311">
        <w:tc>
          <w:tcPr>
            <w:tcW w:w="5000" w:type="pct"/>
            <w:gridSpan w:val="4"/>
          </w:tcPr>
          <w:p w:rsidR="00D90CA4" w:rsidRPr="000C6A40" w:rsidRDefault="00D90CA4" w:rsidP="00885311">
            <w:pPr>
              <w:jc w:val="both"/>
              <w:rPr>
                <w:sz w:val="20"/>
                <w:lang w:val="fr-CA"/>
              </w:rPr>
            </w:pPr>
          </w:p>
        </w:tc>
      </w:tr>
      <w:tr w:rsidR="00D90CA4" w:rsidRPr="000C6A40" w:rsidTr="00885311">
        <w:tc>
          <w:tcPr>
            <w:tcW w:w="2427" w:type="pct"/>
            <w:gridSpan w:val="2"/>
          </w:tcPr>
          <w:p w:rsidR="00D90CA4" w:rsidRPr="000C6A40" w:rsidRDefault="00D90CA4" w:rsidP="00885311">
            <w:pPr>
              <w:jc w:val="both"/>
              <w:rPr>
                <w:sz w:val="20"/>
                <w:lang w:val="fr-CA"/>
              </w:rPr>
            </w:pPr>
            <w:r w:rsidRPr="000C6A40">
              <w:rPr>
                <w:sz w:val="20"/>
                <w:lang w:val="fr-CA"/>
              </w:rPr>
              <w:t>6 juin 2017</w:t>
            </w:r>
          </w:p>
          <w:p w:rsidR="00D90CA4" w:rsidRPr="000C6A40" w:rsidRDefault="00D90CA4" w:rsidP="00885311">
            <w:pPr>
              <w:jc w:val="both"/>
              <w:rPr>
                <w:sz w:val="20"/>
                <w:lang w:val="fr-CA"/>
              </w:rPr>
            </w:pPr>
            <w:r w:rsidRPr="000C6A40">
              <w:rPr>
                <w:sz w:val="20"/>
                <w:lang w:val="fr-CA"/>
              </w:rPr>
              <w:t xml:space="preserve">Commission des relations de travail de l’Ontario </w:t>
            </w:r>
          </w:p>
          <w:p w:rsidR="00D90CA4" w:rsidRPr="000C6A40" w:rsidRDefault="00D90CA4" w:rsidP="00885311">
            <w:pPr>
              <w:jc w:val="both"/>
              <w:rPr>
                <w:sz w:val="20"/>
              </w:rPr>
            </w:pPr>
            <w:r w:rsidRPr="000C6A40">
              <w:rPr>
                <w:sz w:val="20"/>
              </w:rPr>
              <w:t>(T. Wacyk, vice</w:t>
            </w:r>
            <w:r w:rsidRPr="000C6A40">
              <w:rPr>
                <w:sz w:val="20"/>
              </w:rPr>
              <w:noBreakHyphen/>
              <w:t>président)</w:t>
            </w:r>
          </w:p>
          <w:p w:rsidR="00D90CA4" w:rsidRPr="000C6A40" w:rsidRDefault="00D90CA4" w:rsidP="00885311">
            <w:pPr>
              <w:jc w:val="both"/>
              <w:rPr>
                <w:sz w:val="20"/>
              </w:rPr>
            </w:pP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lang w:val="fr-CA"/>
              </w:rPr>
            </w:pPr>
            <w:r w:rsidRPr="000C6A40">
              <w:rPr>
                <w:sz w:val="20"/>
                <w:lang w:val="fr-CA"/>
              </w:rPr>
              <w:t>Enercare, Ganeh et Beaver sont des employeurs liés, au titre du par. 1(4) de la LRT.</w:t>
            </w:r>
          </w:p>
        </w:tc>
      </w:tr>
      <w:tr w:rsidR="00D90CA4" w:rsidRPr="000C6A40" w:rsidTr="00885311">
        <w:tc>
          <w:tcPr>
            <w:tcW w:w="2427" w:type="pct"/>
            <w:gridSpan w:val="2"/>
          </w:tcPr>
          <w:p w:rsidR="00D90CA4" w:rsidRPr="000C6A40" w:rsidRDefault="00D90CA4" w:rsidP="00885311">
            <w:pPr>
              <w:jc w:val="both"/>
              <w:rPr>
                <w:sz w:val="20"/>
                <w:lang w:val="fr-CA"/>
              </w:rPr>
            </w:pPr>
            <w:r w:rsidRPr="000C6A40">
              <w:rPr>
                <w:sz w:val="20"/>
                <w:lang w:val="fr-CA"/>
              </w:rPr>
              <w:t>26 mars 2021</w:t>
            </w:r>
          </w:p>
          <w:p w:rsidR="00D90CA4" w:rsidRPr="000C6A40" w:rsidRDefault="00D90CA4" w:rsidP="00885311">
            <w:pPr>
              <w:jc w:val="both"/>
              <w:rPr>
                <w:sz w:val="20"/>
                <w:lang w:val="fr-CA"/>
              </w:rPr>
            </w:pPr>
            <w:r w:rsidRPr="000C6A40">
              <w:rPr>
                <w:sz w:val="20"/>
                <w:lang w:val="fr-CA"/>
              </w:rPr>
              <w:t>Cour supérieure de justice de l’Ontario</w:t>
            </w:r>
          </w:p>
          <w:p w:rsidR="00D90CA4" w:rsidRPr="000C6A40" w:rsidRDefault="00D90CA4" w:rsidP="00885311">
            <w:pPr>
              <w:jc w:val="both"/>
              <w:rPr>
                <w:sz w:val="20"/>
                <w:lang w:val="fr-CA"/>
              </w:rPr>
            </w:pPr>
            <w:r w:rsidRPr="000C6A40">
              <w:rPr>
                <w:sz w:val="20"/>
                <w:lang w:val="fr-CA"/>
              </w:rPr>
              <w:t>(juges Corbett, Ducharme et Petersen)</w:t>
            </w:r>
          </w:p>
          <w:p w:rsidR="00D90CA4" w:rsidRPr="000C6A40" w:rsidRDefault="000C6A40" w:rsidP="00885311">
            <w:pPr>
              <w:jc w:val="both"/>
              <w:rPr>
                <w:sz w:val="20"/>
              </w:rPr>
            </w:pPr>
            <w:hyperlink r:id="rId27" w:history="1">
              <w:r w:rsidR="00D90CA4" w:rsidRPr="000C6A40">
                <w:rPr>
                  <w:rStyle w:val="Hyperlink"/>
                  <w:sz w:val="20"/>
                </w:rPr>
                <w:t>2021 ONSC 606</w:t>
              </w:r>
            </w:hyperlink>
          </w:p>
          <w:p w:rsidR="00D90CA4" w:rsidRPr="000C6A40" w:rsidRDefault="00D90CA4" w:rsidP="00885311">
            <w:pPr>
              <w:jc w:val="both"/>
              <w:rPr>
                <w:sz w:val="20"/>
              </w:rPr>
            </w:pP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lang w:val="fr-CA"/>
              </w:rPr>
            </w:pPr>
            <w:r w:rsidRPr="000C6A40">
              <w:rPr>
                <w:sz w:val="20"/>
                <w:lang w:val="fr-CA"/>
              </w:rPr>
              <w:t>Demandes de contrôle judiciaire accueillies; décision de la Commission annulée et affaire renvoyée à la Commission pour une nouvelle audience.</w:t>
            </w:r>
          </w:p>
          <w:p w:rsidR="00D90CA4" w:rsidRPr="000C6A40" w:rsidRDefault="00D90CA4" w:rsidP="00885311">
            <w:pPr>
              <w:jc w:val="both"/>
              <w:rPr>
                <w:sz w:val="20"/>
                <w:lang w:val="fr-CA"/>
              </w:rPr>
            </w:pPr>
          </w:p>
        </w:tc>
      </w:tr>
      <w:tr w:rsidR="00D90CA4" w:rsidRPr="000C6A40" w:rsidTr="00885311">
        <w:tc>
          <w:tcPr>
            <w:tcW w:w="2427" w:type="pct"/>
            <w:gridSpan w:val="2"/>
          </w:tcPr>
          <w:p w:rsidR="00D90CA4" w:rsidRPr="000C6A40" w:rsidRDefault="00D90CA4" w:rsidP="00885311">
            <w:pPr>
              <w:jc w:val="both"/>
              <w:rPr>
                <w:sz w:val="20"/>
                <w:lang w:val="fr-CA"/>
              </w:rPr>
            </w:pPr>
            <w:r w:rsidRPr="000C6A40">
              <w:rPr>
                <w:sz w:val="20"/>
                <w:lang w:val="fr-CA"/>
              </w:rPr>
              <w:t>16 novembre 2022</w:t>
            </w:r>
          </w:p>
          <w:p w:rsidR="00D90CA4" w:rsidRPr="000C6A40" w:rsidRDefault="00D90CA4" w:rsidP="00885311">
            <w:pPr>
              <w:jc w:val="both"/>
              <w:rPr>
                <w:sz w:val="20"/>
                <w:lang w:val="fr-CA"/>
              </w:rPr>
            </w:pPr>
            <w:r w:rsidRPr="000C6A40">
              <w:rPr>
                <w:sz w:val="20"/>
                <w:lang w:val="fr-CA"/>
              </w:rPr>
              <w:t>Cour d’appel de l’Ontario</w:t>
            </w:r>
          </w:p>
          <w:p w:rsidR="00D90CA4" w:rsidRPr="000C6A40" w:rsidRDefault="00D90CA4" w:rsidP="00885311">
            <w:pPr>
              <w:jc w:val="both"/>
              <w:rPr>
                <w:sz w:val="20"/>
                <w:lang w:val="fr-CA"/>
              </w:rPr>
            </w:pPr>
            <w:r w:rsidRPr="000C6A40">
              <w:rPr>
                <w:sz w:val="20"/>
                <w:lang w:val="fr-CA"/>
              </w:rPr>
              <w:t>(juges Gillese, Trotter et Young Harvison)</w:t>
            </w:r>
          </w:p>
          <w:p w:rsidR="00D90CA4" w:rsidRPr="000C6A40" w:rsidRDefault="000C6A40" w:rsidP="00885311">
            <w:pPr>
              <w:jc w:val="both"/>
              <w:rPr>
                <w:sz w:val="20"/>
              </w:rPr>
            </w:pPr>
            <w:hyperlink r:id="rId28" w:history="1">
              <w:r w:rsidR="00D90CA4" w:rsidRPr="000C6A40">
                <w:rPr>
                  <w:rStyle w:val="Hyperlink"/>
                  <w:sz w:val="20"/>
                </w:rPr>
                <w:t>2022 ONCA 779</w:t>
              </w:r>
            </w:hyperlink>
          </w:p>
          <w:p w:rsidR="00D90CA4" w:rsidRPr="000C6A40" w:rsidRDefault="00D90CA4" w:rsidP="00885311">
            <w:pPr>
              <w:jc w:val="both"/>
              <w:rPr>
                <w:sz w:val="20"/>
              </w:rPr>
            </w:pPr>
            <w:r w:rsidRPr="000C6A40">
              <w:rPr>
                <w:sz w:val="20"/>
              </w:rPr>
              <w:t>C69933</w:t>
            </w:r>
          </w:p>
          <w:p w:rsidR="00D90CA4" w:rsidRPr="000C6A40" w:rsidRDefault="00D90CA4" w:rsidP="00885311">
            <w:pPr>
              <w:jc w:val="both"/>
              <w:rPr>
                <w:sz w:val="20"/>
              </w:rPr>
            </w:pP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lang w:val="fr-CA"/>
              </w:rPr>
            </w:pPr>
            <w:r w:rsidRPr="000C6A40">
              <w:rPr>
                <w:sz w:val="20"/>
                <w:lang w:val="fr-CA"/>
              </w:rPr>
              <w:t xml:space="preserve">Appel accueilli, décision de la Cour divisionnaire annulée et décision de la Commission rétablie.  </w:t>
            </w:r>
          </w:p>
        </w:tc>
      </w:tr>
      <w:tr w:rsidR="00D90CA4" w:rsidRPr="000C6A40" w:rsidTr="00885311">
        <w:tc>
          <w:tcPr>
            <w:tcW w:w="2427" w:type="pct"/>
            <w:gridSpan w:val="2"/>
          </w:tcPr>
          <w:p w:rsidR="00D90CA4" w:rsidRPr="000C6A40" w:rsidRDefault="00D90CA4" w:rsidP="00885311">
            <w:pPr>
              <w:jc w:val="both"/>
              <w:rPr>
                <w:sz w:val="20"/>
                <w:lang w:val="fr-CA"/>
              </w:rPr>
            </w:pPr>
            <w:r w:rsidRPr="000C6A40">
              <w:rPr>
                <w:sz w:val="20"/>
                <w:lang w:val="fr-CA"/>
              </w:rPr>
              <w:t>16 janvier 2023</w:t>
            </w:r>
          </w:p>
          <w:p w:rsidR="00D90CA4" w:rsidRPr="000C6A40" w:rsidRDefault="00D90CA4" w:rsidP="00885311">
            <w:pPr>
              <w:jc w:val="both"/>
              <w:rPr>
                <w:sz w:val="20"/>
                <w:lang w:val="fr-CA"/>
              </w:rPr>
            </w:pPr>
            <w:r w:rsidRPr="000C6A40">
              <w:rPr>
                <w:sz w:val="20"/>
                <w:lang w:val="fr-CA"/>
              </w:rPr>
              <w:t>Cour suprême du Canada</w:t>
            </w:r>
          </w:p>
        </w:tc>
        <w:tc>
          <w:tcPr>
            <w:tcW w:w="243" w:type="pct"/>
          </w:tcPr>
          <w:p w:rsidR="00D90CA4" w:rsidRPr="000C6A40" w:rsidRDefault="00D90CA4" w:rsidP="00885311">
            <w:pPr>
              <w:jc w:val="both"/>
              <w:rPr>
                <w:sz w:val="20"/>
                <w:lang w:val="fr-CA"/>
              </w:rPr>
            </w:pPr>
          </w:p>
        </w:tc>
        <w:tc>
          <w:tcPr>
            <w:tcW w:w="2330" w:type="pct"/>
          </w:tcPr>
          <w:p w:rsidR="00D90CA4" w:rsidRPr="000C6A40" w:rsidRDefault="00D90CA4" w:rsidP="00885311">
            <w:pPr>
              <w:jc w:val="both"/>
              <w:rPr>
                <w:sz w:val="20"/>
                <w:lang w:val="fr-CA"/>
              </w:rPr>
            </w:pPr>
            <w:r w:rsidRPr="000C6A40">
              <w:rPr>
                <w:sz w:val="20"/>
                <w:lang w:val="fr-CA"/>
              </w:rPr>
              <w:t>Première et deuxième demandes d’autorisation d’appel déposées.</w:t>
            </w:r>
          </w:p>
        </w:tc>
      </w:tr>
    </w:tbl>
    <w:p w:rsidR="00D90CA4" w:rsidRPr="000C6A40" w:rsidRDefault="00D90CA4" w:rsidP="00D90CA4">
      <w:pPr>
        <w:jc w:val="both"/>
        <w:rPr>
          <w:sz w:val="20"/>
          <w:lang w:val="fr-CA"/>
        </w:rPr>
      </w:pPr>
    </w:p>
    <w:p w:rsidR="00D90CA4" w:rsidRPr="000C6A40" w:rsidRDefault="000C6A40" w:rsidP="00D90CA4">
      <w:pPr>
        <w:jc w:val="both"/>
        <w:rPr>
          <w:sz w:val="20"/>
        </w:rPr>
      </w:pPr>
      <w:r w:rsidRPr="000C6A40">
        <w:rPr>
          <w:sz w:val="20"/>
        </w:rPr>
        <w:pict>
          <v:rect id="_x0000_i1038" style="width:2in;height:1pt" o:hrpct="0" o:hralign="center" o:hrstd="t" o:hrnoshade="t" o:hr="t" fillcolor="black [3213]" stroked="f"/>
        </w:pict>
      </w:r>
    </w:p>
    <w:p w:rsidR="00D90CA4" w:rsidRPr="000C6A40" w:rsidRDefault="00D90CA4" w:rsidP="00D90CA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0CA4" w:rsidRPr="000C6A40" w:rsidTr="00885311">
        <w:tc>
          <w:tcPr>
            <w:tcW w:w="543" w:type="pct"/>
          </w:tcPr>
          <w:p w:rsidR="00D90CA4" w:rsidRPr="000C6A40" w:rsidRDefault="00D90CA4" w:rsidP="00885311">
            <w:pPr>
              <w:jc w:val="both"/>
              <w:rPr>
                <w:sz w:val="20"/>
              </w:rPr>
            </w:pPr>
            <w:r w:rsidRPr="000C6A40">
              <w:rPr>
                <w:rStyle w:val="SCCFileNumberChar"/>
                <w:sz w:val="20"/>
                <w:szCs w:val="20"/>
              </w:rPr>
              <w:t>40597</w:t>
            </w:r>
          </w:p>
        </w:tc>
        <w:tc>
          <w:tcPr>
            <w:tcW w:w="4457" w:type="pct"/>
            <w:gridSpan w:val="3"/>
          </w:tcPr>
          <w:p w:rsidR="00D90CA4" w:rsidRPr="000C6A40" w:rsidRDefault="00D90CA4" w:rsidP="00885311">
            <w:pPr>
              <w:pStyle w:val="SCCLsocParty"/>
              <w:jc w:val="both"/>
              <w:rPr>
                <w:b/>
                <w:sz w:val="20"/>
                <w:szCs w:val="20"/>
                <w:lang w:val="en-CA"/>
              </w:rPr>
            </w:pPr>
            <w:r w:rsidRPr="000C6A40">
              <w:rPr>
                <w:b/>
                <w:sz w:val="20"/>
                <w:szCs w:val="20"/>
                <w:lang w:val="en-CA"/>
              </w:rPr>
              <w:t>Gaétan Dostie</w:t>
            </w:r>
            <w:r w:rsidR="00B15B2E" w:rsidRPr="000C6A40">
              <w:rPr>
                <w:b/>
                <w:sz w:val="20"/>
                <w:szCs w:val="20"/>
                <w:lang w:val="en-CA"/>
              </w:rPr>
              <w:t xml:space="preserve"> and</w:t>
            </w:r>
            <w:r w:rsidRPr="000C6A40">
              <w:rPr>
                <w:b/>
                <w:sz w:val="20"/>
                <w:szCs w:val="20"/>
                <w:lang w:val="en-CA"/>
              </w:rPr>
              <w:t xml:space="preserve"> Justice pour les prisonniers d’octobre 70 v. Attorney General of Canada</w:t>
            </w:r>
          </w:p>
          <w:p w:rsidR="00D90CA4" w:rsidRPr="000C6A40" w:rsidRDefault="00D90CA4" w:rsidP="00885311">
            <w:pPr>
              <w:jc w:val="both"/>
              <w:rPr>
                <w:sz w:val="20"/>
              </w:rPr>
            </w:pPr>
            <w:r w:rsidRPr="000C6A40">
              <w:rPr>
                <w:sz w:val="20"/>
              </w:rPr>
              <w:t>(Que.) (Civil) (By Leave)</w:t>
            </w:r>
          </w:p>
        </w:tc>
      </w:tr>
      <w:tr w:rsidR="00D90CA4" w:rsidRPr="000C6A40" w:rsidTr="00885311">
        <w:tc>
          <w:tcPr>
            <w:tcW w:w="5000" w:type="pct"/>
            <w:gridSpan w:val="4"/>
          </w:tcPr>
          <w:p w:rsidR="00B15B2E" w:rsidRPr="000C6A40" w:rsidRDefault="00B15B2E" w:rsidP="00B15B2E">
            <w:pPr>
              <w:jc w:val="both"/>
              <w:rPr>
                <w:sz w:val="20"/>
                <w:szCs w:val="20"/>
              </w:rPr>
            </w:pPr>
            <w:r w:rsidRPr="000C6A40">
              <w:rPr>
                <w:sz w:val="20"/>
                <w:szCs w:val="20"/>
              </w:rPr>
              <w:t xml:space="preserve">The application for leave to appeal from the judgment of the </w:t>
            </w:r>
            <w:r w:rsidRPr="000C6A40">
              <w:rPr>
                <w:sz w:val="20"/>
                <w:szCs w:val="20"/>
                <w:lang w:val="en-US"/>
              </w:rPr>
              <w:t>Court of Appeal of Quebec (Montréal)</w:t>
            </w:r>
            <w:r w:rsidRPr="000C6A40">
              <w:rPr>
                <w:sz w:val="20"/>
                <w:szCs w:val="20"/>
              </w:rPr>
              <w:t xml:space="preserve">, Number </w:t>
            </w:r>
            <w:r w:rsidRPr="000C6A40">
              <w:rPr>
                <w:sz w:val="20"/>
                <w:szCs w:val="20"/>
                <w:lang w:val="en-US"/>
              </w:rPr>
              <w:t>500-09-029875-226</w:t>
            </w:r>
            <w:r w:rsidRPr="000C6A40">
              <w:rPr>
                <w:sz w:val="20"/>
                <w:szCs w:val="20"/>
              </w:rPr>
              <w:t xml:space="preserve">, </w:t>
            </w:r>
            <w:r w:rsidRPr="000C6A40">
              <w:rPr>
                <w:sz w:val="20"/>
                <w:szCs w:val="20"/>
                <w:lang w:val="en-US"/>
              </w:rPr>
              <w:t xml:space="preserve">2022 QCCA 1652, </w:t>
            </w:r>
            <w:r w:rsidRPr="000C6A40">
              <w:rPr>
                <w:sz w:val="20"/>
                <w:szCs w:val="20"/>
              </w:rPr>
              <w:t xml:space="preserve">dated </w:t>
            </w:r>
            <w:r w:rsidRPr="000C6A40">
              <w:rPr>
                <w:sz w:val="20"/>
                <w:szCs w:val="20"/>
                <w:lang w:val="en-US"/>
              </w:rPr>
              <w:t>December 5, 2022,</w:t>
            </w:r>
            <w:r w:rsidRPr="000C6A40">
              <w:rPr>
                <w:sz w:val="20"/>
                <w:szCs w:val="20"/>
              </w:rPr>
              <w:t xml:space="preserve"> is dismissed. </w:t>
            </w:r>
          </w:p>
          <w:p w:rsidR="00D90CA4" w:rsidRPr="000C6A40" w:rsidRDefault="00D90CA4" w:rsidP="00885311">
            <w:pPr>
              <w:jc w:val="both"/>
              <w:rPr>
                <w:sz w:val="20"/>
              </w:rPr>
            </w:pPr>
          </w:p>
        </w:tc>
      </w:tr>
      <w:tr w:rsidR="00D90CA4" w:rsidRPr="000C6A40" w:rsidTr="00885311">
        <w:tc>
          <w:tcPr>
            <w:tcW w:w="5000" w:type="pct"/>
            <w:gridSpan w:val="4"/>
          </w:tcPr>
          <w:p w:rsidR="00D90CA4" w:rsidRPr="000C6A40" w:rsidRDefault="00D90CA4" w:rsidP="00885311">
            <w:pPr>
              <w:jc w:val="both"/>
              <w:rPr>
                <w:sz w:val="20"/>
              </w:rPr>
            </w:pPr>
            <w:r w:rsidRPr="000C6A40">
              <w:rPr>
                <w:sz w:val="20"/>
              </w:rPr>
              <w:t xml:space="preserve">Civil procedure — Motion to dismiss — Action unfounded in law — Judicial discretion — Action seeking to have several legislative and regulatory enactments declared unconstitutional — Action dismissed — Whether division judge commits abuse of discretion if judge dismisses action seeking to have legislation or regulations declared unconstitutional even though originating application raises questions of law not resolved in complete, certain and final manner on basis of </w:t>
            </w:r>
            <w:r w:rsidRPr="000C6A40">
              <w:rPr>
                <w:i/>
                <w:sz w:val="20"/>
              </w:rPr>
              <w:t>stare decisis</w:t>
            </w:r>
            <w:r w:rsidRPr="000C6A40">
              <w:rPr>
                <w:sz w:val="20"/>
              </w:rPr>
              <w:t xml:space="preserve"> — </w:t>
            </w:r>
            <w:r w:rsidRPr="000C6A40">
              <w:rPr>
                <w:i/>
                <w:sz w:val="20"/>
              </w:rPr>
              <w:t>Code of Civil Procedure</w:t>
            </w:r>
            <w:r w:rsidRPr="000C6A40">
              <w:rPr>
                <w:sz w:val="20"/>
              </w:rPr>
              <w:t>, CQLR, c. C-25.01, art. 168(2).</w:t>
            </w:r>
          </w:p>
        </w:tc>
      </w:tr>
      <w:tr w:rsidR="00D90CA4" w:rsidRPr="000C6A40" w:rsidTr="00885311">
        <w:tc>
          <w:tcPr>
            <w:tcW w:w="5000" w:type="pct"/>
            <w:gridSpan w:val="4"/>
          </w:tcPr>
          <w:p w:rsidR="00D90CA4" w:rsidRPr="000C6A40" w:rsidRDefault="00D90CA4" w:rsidP="00885311">
            <w:pPr>
              <w:jc w:val="both"/>
              <w:rPr>
                <w:sz w:val="20"/>
              </w:rPr>
            </w:pPr>
          </w:p>
          <w:p w:rsidR="00D90CA4" w:rsidRPr="000C6A40" w:rsidRDefault="00D90CA4" w:rsidP="00885311">
            <w:pPr>
              <w:jc w:val="both"/>
              <w:rPr>
                <w:sz w:val="20"/>
              </w:rPr>
            </w:pPr>
            <w:r w:rsidRPr="000C6A40">
              <w:rPr>
                <w:sz w:val="20"/>
              </w:rPr>
              <w:t xml:space="preserve">The applicants, Mr. Dostie and Justice pour les prisonniers d’octobre 70, brought an action in 2020 in which they sought several declaratory conclusions regarding acts committed toward persons, including Mr. Dostie, who had been imprisoned without warrant and without charge in 1970, as well as declarations that several legislative and regulatory enactments from the same period were null or invalid. The legislative enactments and statutory instruments in question had not been in force or applicable for more than 50 years. The respondent, the Attorney General of Canada, applied for the dismissal of the action under art. 168(2) of the </w:t>
            </w:r>
            <w:r w:rsidRPr="000C6A40">
              <w:rPr>
                <w:i/>
                <w:sz w:val="20"/>
              </w:rPr>
              <w:t>Code of Civil Procedure</w:t>
            </w:r>
            <w:r w:rsidRPr="000C6A40">
              <w:rPr>
                <w:sz w:val="20"/>
              </w:rPr>
              <w:t>. The Quebec Superior Court allowed the application and dismissed the action at the application to dismiss stage. The Quebec Court of Appeal dismissed the appeal.</w:t>
            </w:r>
          </w:p>
        </w:tc>
      </w:tr>
      <w:tr w:rsidR="00D90CA4" w:rsidRPr="000C6A40" w:rsidTr="00885311">
        <w:tc>
          <w:tcPr>
            <w:tcW w:w="5000" w:type="pct"/>
            <w:gridSpan w:val="4"/>
          </w:tcPr>
          <w:p w:rsidR="00D90CA4" w:rsidRPr="000C6A40" w:rsidRDefault="00D90CA4" w:rsidP="00885311">
            <w:pPr>
              <w:jc w:val="both"/>
              <w:rPr>
                <w:sz w:val="20"/>
              </w:rPr>
            </w:pPr>
          </w:p>
        </w:tc>
      </w:tr>
      <w:tr w:rsidR="00D90CA4" w:rsidRPr="000C6A40" w:rsidTr="00885311">
        <w:tc>
          <w:tcPr>
            <w:tcW w:w="2427" w:type="pct"/>
            <w:gridSpan w:val="2"/>
          </w:tcPr>
          <w:p w:rsidR="00D90CA4" w:rsidRPr="000C6A40" w:rsidRDefault="00D90CA4" w:rsidP="00885311">
            <w:pPr>
              <w:jc w:val="both"/>
              <w:rPr>
                <w:sz w:val="20"/>
              </w:rPr>
            </w:pPr>
            <w:r w:rsidRPr="000C6A40">
              <w:rPr>
                <w:sz w:val="20"/>
              </w:rPr>
              <w:t>November 22, 2021</w:t>
            </w:r>
          </w:p>
          <w:p w:rsidR="00D90CA4" w:rsidRPr="000C6A40" w:rsidRDefault="00D90CA4" w:rsidP="00885311">
            <w:pPr>
              <w:jc w:val="both"/>
              <w:rPr>
                <w:sz w:val="20"/>
              </w:rPr>
            </w:pPr>
            <w:r w:rsidRPr="000C6A40">
              <w:rPr>
                <w:sz w:val="20"/>
              </w:rPr>
              <w:t>Quebec Superior Court</w:t>
            </w:r>
          </w:p>
          <w:p w:rsidR="00D90CA4" w:rsidRPr="000C6A40" w:rsidRDefault="00D90CA4" w:rsidP="00885311">
            <w:pPr>
              <w:jc w:val="both"/>
              <w:rPr>
                <w:sz w:val="20"/>
              </w:rPr>
            </w:pPr>
            <w:r w:rsidRPr="000C6A40">
              <w:rPr>
                <w:sz w:val="20"/>
              </w:rPr>
              <w:t>(Lussier J.)</w:t>
            </w:r>
          </w:p>
          <w:p w:rsidR="00D90CA4" w:rsidRPr="000C6A40" w:rsidRDefault="000C6A40" w:rsidP="00885311">
            <w:pPr>
              <w:jc w:val="both"/>
              <w:rPr>
                <w:sz w:val="20"/>
              </w:rPr>
            </w:pPr>
            <w:hyperlink r:id="rId29" w:history="1">
              <w:r w:rsidR="00D90CA4" w:rsidRPr="000C6A40">
                <w:rPr>
                  <w:rStyle w:val="Hyperlink"/>
                  <w:sz w:val="20"/>
                </w:rPr>
                <w:t>2021 QCCS 4826</w:t>
              </w:r>
            </w:hyperlink>
          </w:p>
          <w:p w:rsidR="00D90CA4" w:rsidRPr="000C6A40" w:rsidRDefault="00D90CA4" w:rsidP="00885311">
            <w:pPr>
              <w:jc w:val="both"/>
              <w:rPr>
                <w:sz w:val="20"/>
              </w:rPr>
            </w:pP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rPr>
            </w:pPr>
            <w:r w:rsidRPr="000C6A40">
              <w:rPr>
                <w:sz w:val="20"/>
              </w:rPr>
              <w:t>Application to dismiss action allowed; action dismissed</w:t>
            </w:r>
          </w:p>
        </w:tc>
      </w:tr>
      <w:tr w:rsidR="00D90CA4" w:rsidRPr="000C6A40" w:rsidTr="00885311">
        <w:tc>
          <w:tcPr>
            <w:tcW w:w="2427" w:type="pct"/>
            <w:gridSpan w:val="2"/>
          </w:tcPr>
          <w:p w:rsidR="00D90CA4" w:rsidRPr="000C6A40" w:rsidRDefault="00D90CA4" w:rsidP="00885311">
            <w:pPr>
              <w:jc w:val="both"/>
              <w:rPr>
                <w:sz w:val="20"/>
              </w:rPr>
            </w:pPr>
            <w:r w:rsidRPr="000C6A40">
              <w:rPr>
                <w:sz w:val="20"/>
              </w:rPr>
              <w:t>December 5, 2022</w:t>
            </w:r>
          </w:p>
          <w:p w:rsidR="00D90CA4" w:rsidRPr="000C6A40" w:rsidRDefault="00D90CA4" w:rsidP="00885311">
            <w:pPr>
              <w:jc w:val="both"/>
              <w:rPr>
                <w:sz w:val="20"/>
              </w:rPr>
            </w:pPr>
            <w:r w:rsidRPr="000C6A40">
              <w:rPr>
                <w:sz w:val="20"/>
              </w:rPr>
              <w:t>Quebec Court of Appeal (Montréal)</w:t>
            </w:r>
          </w:p>
          <w:p w:rsidR="00D90CA4" w:rsidRPr="000C6A40" w:rsidRDefault="00D90CA4" w:rsidP="00885311">
            <w:pPr>
              <w:jc w:val="both"/>
              <w:rPr>
                <w:sz w:val="20"/>
              </w:rPr>
            </w:pPr>
            <w:r w:rsidRPr="000C6A40">
              <w:rPr>
                <w:sz w:val="20"/>
              </w:rPr>
              <w:t>(Bich, Healy and Sansfaçon JJ.A.)</w:t>
            </w:r>
          </w:p>
          <w:p w:rsidR="00D90CA4" w:rsidRPr="000C6A40" w:rsidRDefault="000C6A40" w:rsidP="00885311">
            <w:pPr>
              <w:jc w:val="both"/>
              <w:rPr>
                <w:sz w:val="20"/>
              </w:rPr>
            </w:pPr>
            <w:hyperlink r:id="rId30" w:history="1">
              <w:r w:rsidR="00D90CA4" w:rsidRPr="000C6A40">
                <w:rPr>
                  <w:rStyle w:val="Hyperlink"/>
                  <w:sz w:val="20"/>
                </w:rPr>
                <w:t>2022 QCCA 1652</w:t>
              </w:r>
            </w:hyperlink>
            <w:r w:rsidR="00D90CA4" w:rsidRPr="000C6A40">
              <w:rPr>
                <w:sz w:val="20"/>
              </w:rPr>
              <w:t>; 500-09-029875-226</w:t>
            </w:r>
          </w:p>
          <w:p w:rsidR="00D90CA4" w:rsidRPr="000C6A40" w:rsidRDefault="00D90CA4" w:rsidP="00885311">
            <w:pPr>
              <w:jc w:val="both"/>
              <w:rPr>
                <w:sz w:val="20"/>
              </w:rPr>
            </w:pP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rPr>
            </w:pPr>
            <w:r w:rsidRPr="000C6A40">
              <w:rPr>
                <w:sz w:val="20"/>
              </w:rPr>
              <w:t>Appeal dismissed</w:t>
            </w:r>
          </w:p>
        </w:tc>
      </w:tr>
      <w:tr w:rsidR="00D90CA4" w:rsidRPr="000C6A40" w:rsidTr="00885311">
        <w:tc>
          <w:tcPr>
            <w:tcW w:w="2427" w:type="pct"/>
            <w:gridSpan w:val="2"/>
          </w:tcPr>
          <w:p w:rsidR="00D90CA4" w:rsidRPr="000C6A40" w:rsidRDefault="00D90CA4" w:rsidP="00885311">
            <w:pPr>
              <w:jc w:val="both"/>
              <w:rPr>
                <w:sz w:val="20"/>
              </w:rPr>
            </w:pPr>
            <w:r w:rsidRPr="000C6A40">
              <w:rPr>
                <w:sz w:val="20"/>
              </w:rPr>
              <w:t>February 3, 2023</w:t>
            </w:r>
          </w:p>
          <w:p w:rsidR="00D90CA4" w:rsidRPr="000C6A40" w:rsidRDefault="00D90CA4" w:rsidP="00885311">
            <w:pPr>
              <w:jc w:val="both"/>
              <w:rPr>
                <w:sz w:val="20"/>
              </w:rPr>
            </w:pPr>
            <w:r w:rsidRPr="000C6A40">
              <w:rPr>
                <w:sz w:val="20"/>
              </w:rPr>
              <w:t>Supreme Court of Canada</w:t>
            </w: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rPr>
            </w:pPr>
            <w:r w:rsidRPr="000C6A40">
              <w:rPr>
                <w:sz w:val="20"/>
              </w:rPr>
              <w:t>Application for leave to appeal filed</w:t>
            </w:r>
          </w:p>
          <w:p w:rsidR="00D90CA4" w:rsidRPr="000C6A40" w:rsidRDefault="00D90CA4" w:rsidP="00885311">
            <w:pPr>
              <w:jc w:val="both"/>
              <w:rPr>
                <w:sz w:val="20"/>
              </w:rPr>
            </w:pPr>
          </w:p>
        </w:tc>
      </w:tr>
    </w:tbl>
    <w:p w:rsidR="00D90CA4" w:rsidRPr="000C6A40" w:rsidRDefault="00D90CA4" w:rsidP="00D90CA4">
      <w:pPr>
        <w:jc w:val="both"/>
        <w:rPr>
          <w:sz w:val="20"/>
        </w:rPr>
      </w:pPr>
    </w:p>
    <w:p w:rsidR="00D90CA4" w:rsidRPr="000C6A40" w:rsidRDefault="000C6A40" w:rsidP="00D90CA4">
      <w:pPr>
        <w:jc w:val="both"/>
        <w:rPr>
          <w:sz w:val="20"/>
        </w:rPr>
      </w:pPr>
      <w:r w:rsidRPr="000C6A40">
        <w:rPr>
          <w:sz w:val="20"/>
        </w:rPr>
        <w:pict>
          <v:rect id="_x0000_i1039" style="width:2in;height:1pt" o:hrpct="0" o:hralign="center" o:hrstd="t" o:hrnoshade="t" o:hr="t" fillcolor="black [3213]" stroked="f"/>
        </w:pict>
      </w:r>
    </w:p>
    <w:p w:rsidR="00D90CA4" w:rsidRPr="000C6A40" w:rsidRDefault="00D90CA4" w:rsidP="00D90CA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90CA4" w:rsidRPr="000C6A40" w:rsidTr="00885311">
        <w:tc>
          <w:tcPr>
            <w:tcW w:w="543" w:type="pct"/>
          </w:tcPr>
          <w:p w:rsidR="00D90CA4" w:rsidRPr="000C6A40" w:rsidRDefault="00D90CA4" w:rsidP="00885311">
            <w:pPr>
              <w:jc w:val="both"/>
              <w:rPr>
                <w:sz w:val="20"/>
              </w:rPr>
            </w:pPr>
            <w:r w:rsidRPr="000C6A40">
              <w:rPr>
                <w:rStyle w:val="SCCFileNumberChar"/>
                <w:sz w:val="20"/>
                <w:szCs w:val="20"/>
              </w:rPr>
              <w:t>40597</w:t>
            </w:r>
          </w:p>
        </w:tc>
        <w:tc>
          <w:tcPr>
            <w:tcW w:w="4457" w:type="pct"/>
          </w:tcPr>
          <w:p w:rsidR="00D90CA4" w:rsidRPr="000C6A40" w:rsidRDefault="00D90CA4" w:rsidP="00885311">
            <w:pPr>
              <w:pStyle w:val="SCCLsocParty"/>
              <w:jc w:val="both"/>
              <w:rPr>
                <w:b/>
                <w:sz w:val="20"/>
                <w:szCs w:val="20"/>
              </w:rPr>
            </w:pPr>
            <w:r w:rsidRPr="000C6A40">
              <w:rPr>
                <w:b/>
                <w:sz w:val="20"/>
                <w:szCs w:val="20"/>
              </w:rPr>
              <w:t>Gaétan Dostie</w:t>
            </w:r>
            <w:r w:rsidR="00B15B2E" w:rsidRPr="000C6A40">
              <w:rPr>
                <w:b/>
                <w:sz w:val="20"/>
                <w:szCs w:val="20"/>
              </w:rPr>
              <w:t xml:space="preserve"> et</w:t>
            </w:r>
            <w:r w:rsidRPr="000C6A40">
              <w:rPr>
                <w:b/>
                <w:sz w:val="20"/>
                <w:szCs w:val="20"/>
              </w:rPr>
              <w:t xml:space="preserve"> Justice pour les prisonniers d'octobre 70 c. Procureur général du Canada</w:t>
            </w:r>
          </w:p>
          <w:p w:rsidR="00D90CA4" w:rsidRPr="000C6A40" w:rsidRDefault="00D90CA4" w:rsidP="00885311">
            <w:pPr>
              <w:jc w:val="both"/>
              <w:rPr>
                <w:sz w:val="20"/>
              </w:rPr>
            </w:pPr>
            <w:r w:rsidRPr="000C6A40">
              <w:rPr>
                <w:sz w:val="20"/>
              </w:rPr>
              <w:t>(Qc) (Civile) (Autorisation)</w:t>
            </w:r>
          </w:p>
        </w:tc>
      </w:tr>
      <w:tr w:rsidR="00D90CA4" w:rsidRPr="000C6A40" w:rsidTr="00885311">
        <w:tc>
          <w:tcPr>
            <w:tcW w:w="5000" w:type="pct"/>
            <w:gridSpan w:val="2"/>
          </w:tcPr>
          <w:p w:rsidR="00B15B2E" w:rsidRPr="000C6A40" w:rsidRDefault="00B15B2E" w:rsidP="00B15B2E">
            <w:pPr>
              <w:jc w:val="both"/>
              <w:rPr>
                <w:sz w:val="20"/>
                <w:szCs w:val="20"/>
                <w:lang w:val="fr-CA"/>
              </w:rPr>
            </w:pPr>
            <w:r w:rsidRPr="000C6A40">
              <w:rPr>
                <w:sz w:val="20"/>
                <w:szCs w:val="20"/>
                <w:lang w:val="fr-CA"/>
              </w:rPr>
              <w:t>La demande d’autorisation d’appel de l’arrêt de la Cour d’appel du Québec (Montréal), numéro 500-09-029875-226, 2022 QCCA 1652, daté du 5 décembre 2022, est rejetée.</w:t>
            </w:r>
          </w:p>
          <w:p w:rsidR="00D90CA4" w:rsidRPr="000C6A40" w:rsidRDefault="00D90CA4" w:rsidP="00885311">
            <w:pPr>
              <w:jc w:val="both"/>
              <w:rPr>
                <w:sz w:val="20"/>
                <w:lang w:val="fr-CA"/>
              </w:rPr>
            </w:pPr>
          </w:p>
        </w:tc>
      </w:tr>
      <w:tr w:rsidR="00D90CA4" w:rsidRPr="000C6A40" w:rsidTr="00885311">
        <w:tc>
          <w:tcPr>
            <w:tcW w:w="5000" w:type="pct"/>
            <w:gridSpan w:val="2"/>
          </w:tcPr>
          <w:p w:rsidR="00D90CA4" w:rsidRPr="000C6A40" w:rsidRDefault="00D90CA4" w:rsidP="00885311">
            <w:pPr>
              <w:jc w:val="both"/>
              <w:rPr>
                <w:sz w:val="20"/>
                <w:lang w:val="fr-CA"/>
              </w:rPr>
            </w:pPr>
            <w:r w:rsidRPr="000C6A40">
              <w:rPr>
                <w:sz w:val="20"/>
                <w:lang w:val="fr-CA"/>
              </w:rPr>
              <w:t xml:space="preserve">Procédure civile — Requête en irrecevabilité — Absence de fondement juridique — Discrétion judiciaire — Recours visant à faire déclarer inconstitutionnels plusieurs textes législatifs et réglementaires — Rejet du recours pour cause d’irrecevabilité — Un juge divisionnaire commet-il un abus discrétionnaire s’il rejette un recours visant à faire déclarer une loi ou un règlement inconstitutionnel alors que la demande introductive d’instance soulève des questions de droit non résolues </w:t>
            </w:r>
            <w:r w:rsidRPr="000C6A40">
              <w:rPr>
                <w:i/>
                <w:sz w:val="20"/>
                <w:lang w:val="fr-CA"/>
              </w:rPr>
              <w:t xml:space="preserve">stare decisis </w:t>
            </w:r>
            <w:r w:rsidRPr="000C6A40">
              <w:rPr>
                <w:sz w:val="20"/>
                <w:lang w:val="fr-CA"/>
              </w:rPr>
              <w:t xml:space="preserve">de manière complète, certaine et définitive? — </w:t>
            </w:r>
            <w:r w:rsidRPr="000C6A40">
              <w:rPr>
                <w:i/>
                <w:sz w:val="20"/>
                <w:lang w:val="fr-CA"/>
              </w:rPr>
              <w:t>Code de procédure civile</w:t>
            </w:r>
            <w:r w:rsidRPr="000C6A40">
              <w:rPr>
                <w:sz w:val="20"/>
                <w:lang w:val="fr-CA"/>
              </w:rPr>
              <w:t>, RLRQ c. C-25.01, al. 168(2).</w:t>
            </w:r>
          </w:p>
          <w:p w:rsidR="00AC22F8" w:rsidRPr="000C6A40" w:rsidRDefault="00AC22F8" w:rsidP="00885311">
            <w:pPr>
              <w:jc w:val="both"/>
              <w:rPr>
                <w:sz w:val="20"/>
                <w:lang w:val="fr-CA"/>
              </w:rPr>
            </w:pPr>
          </w:p>
        </w:tc>
      </w:tr>
    </w:tbl>
    <w:p w:rsidR="00AC22F8" w:rsidRPr="000C6A40" w:rsidRDefault="00AC22F8">
      <w:pPr>
        <w:rPr>
          <w:lang w:val="fr-CA"/>
        </w:rPr>
      </w:pPr>
      <w:r w:rsidRPr="000C6A40">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90CA4" w:rsidRPr="000C6A40" w:rsidTr="00885311">
        <w:tc>
          <w:tcPr>
            <w:tcW w:w="5000" w:type="pct"/>
            <w:gridSpan w:val="3"/>
          </w:tcPr>
          <w:p w:rsidR="00D90CA4" w:rsidRPr="000C6A40" w:rsidRDefault="00D90CA4" w:rsidP="00885311">
            <w:pPr>
              <w:jc w:val="both"/>
              <w:rPr>
                <w:sz w:val="20"/>
              </w:rPr>
            </w:pPr>
            <w:r w:rsidRPr="000C6A40">
              <w:rPr>
                <w:sz w:val="20"/>
                <w:lang w:val="fr-CA"/>
              </w:rPr>
              <w:t xml:space="preserve">Les demandeurs, M. Dostie et Justice pour les Prisonniers d’Octobre 70, intentent en 2020 un recours en vue d’obtenir plusieurs conclusions déclaratoires relatives aux gestes posés à l’égard des personnes, dont M. Dostie, qui ont été emprisonnées sans mandat et sans accusation en 1970, de même que des déclarations de nullité ou d’invalidité de plusieurs textes législatifs et règlementaires datant de la même période. Les textes législatifs et instruments statutaires visés ne sont plus en vigueur ou applicables depuis plus de cinquante ans. L’intimé, le Procureur général du Canada, présente une demande en irrecevabilité et rejet de l’action fondée sur l’al. 168(2) du </w:t>
            </w:r>
            <w:r w:rsidRPr="000C6A40">
              <w:rPr>
                <w:i/>
                <w:sz w:val="20"/>
                <w:lang w:val="fr-CA"/>
              </w:rPr>
              <w:t>Code de procédure civile</w:t>
            </w:r>
            <w:r w:rsidRPr="000C6A40">
              <w:rPr>
                <w:sz w:val="20"/>
                <w:lang w:val="fr-CA"/>
              </w:rPr>
              <w:t xml:space="preserve">. La Cour supérieure du Québec accueille la demande en rejet d’action et rejette l’action au stade de l’irrecevabilité. </w:t>
            </w:r>
            <w:r w:rsidRPr="000C6A40">
              <w:rPr>
                <w:sz w:val="20"/>
              </w:rPr>
              <w:t>La Cour d’appel du Québec rejette l’appel.</w:t>
            </w:r>
          </w:p>
        </w:tc>
      </w:tr>
      <w:tr w:rsidR="00D90CA4" w:rsidRPr="000C6A40" w:rsidTr="00885311">
        <w:tc>
          <w:tcPr>
            <w:tcW w:w="5000" w:type="pct"/>
            <w:gridSpan w:val="3"/>
          </w:tcPr>
          <w:p w:rsidR="00D90CA4" w:rsidRPr="000C6A40" w:rsidRDefault="00D90CA4" w:rsidP="00885311">
            <w:pPr>
              <w:jc w:val="both"/>
              <w:rPr>
                <w:sz w:val="20"/>
              </w:rPr>
            </w:pPr>
          </w:p>
        </w:tc>
      </w:tr>
      <w:tr w:rsidR="00D90CA4" w:rsidRPr="000C6A40" w:rsidTr="00885311">
        <w:tc>
          <w:tcPr>
            <w:tcW w:w="2427" w:type="pct"/>
          </w:tcPr>
          <w:p w:rsidR="00D90CA4" w:rsidRPr="000C6A40" w:rsidRDefault="00D90CA4" w:rsidP="00885311">
            <w:pPr>
              <w:jc w:val="both"/>
              <w:rPr>
                <w:sz w:val="20"/>
                <w:lang w:val="fr-CA"/>
              </w:rPr>
            </w:pPr>
            <w:r w:rsidRPr="000C6A40">
              <w:rPr>
                <w:sz w:val="20"/>
                <w:lang w:val="fr-CA"/>
              </w:rPr>
              <w:t>Le 22 novembre 2021</w:t>
            </w:r>
          </w:p>
          <w:p w:rsidR="00D90CA4" w:rsidRPr="000C6A40" w:rsidRDefault="00D90CA4" w:rsidP="00885311">
            <w:pPr>
              <w:jc w:val="both"/>
              <w:rPr>
                <w:sz w:val="20"/>
                <w:lang w:val="fr-CA"/>
              </w:rPr>
            </w:pPr>
            <w:r w:rsidRPr="000C6A40">
              <w:rPr>
                <w:sz w:val="20"/>
                <w:lang w:val="fr-CA"/>
              </w:rPr>
              <w:t>Cour supérieure du Québec</w:t>
            </w:r>
          </w:p>
          <w:p w:rsidR="00D90CA4" w:rsidRPr="000C6A40" w:rsidRDefault="00D90CA4" w:rsidP="00885311">
            <w:pPr>
              <w:jc w:val="both"/>
              <w:rPr>
                <w:sz w:val="20"/>
              </w:rPr>
            </w:pPr>
            <w:r w:rsidRPr="000C6A40">
              <w:rPr>
                <w:sz w:val="20"/>
              </w:rPr>
              <w:t>(Juge Lussier)</w:t>
            </w:r>
          </w:p>
          <w:p w:rsidR="00D90CA4" w:rsidRPr="000C6A40" w:rsidRDefault="000C6A40" w:rsidP="00885311">
            <w:pPr>
              <w:jc w:val="both"/>
              <w:rPr>
                <w:sz w:val="20"/>
              </w:rPr>
            </w:pPr>
            <w:hyperlink r:id="rId31" w:history="1">
              <w:r w:rsidR="00D90CA4" w:rsidRPr="000C6A40">
                <w:rPr>
                  <w:rStyle w:val="Hyperlink"/>
                  <w:sz w:val="20"/>
                </w:rPr>
                <w:t>2021 QCCS 4826</w:t>
              </w:r>
            </w:hyperlink>
          </w:p>
          <w:p w:rsidR="00D90CA4" w:rsidRPr="000C6A40" w:rsidRDefault="00D90CA4" w:rsidP="00885311">
            <w:pPr>
              <w:jc w:val="both"/>
              <w:rPr>
                <w:sz w:val="20"/>
              </w:rPr>
            </w:pP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lang w:val="fr-CA"/>
              </w:rPr>
            </w:pPr>
            <w:r w:rsidRPr="000C6A40">
              <w:rPr>
                <w:sz w:val="20"/>
                <w:lang w:val="fr-CA"/>
              </w:rPr>
              <w:t>Demande en rejet d’action accueillie; action rejetée</w:t>
            </w:r>
          </w:p>
        </w:tc>
      </w:tr>
      <w:tr w:rsidR="00D90CA4" w:rsidRPr="000C6A40" w:rsidTr="00885311">
        <w:tc>
          <w:tcPr>
            <w:tcW w:w="2427" w:type="pct"/>
          </w:tcPr>
          <w:p w:rsidR="00D90CA4" w:rsidRPr="000C6A40" w:rsidRDefault="00D90CA4" w:rsidP="00885311">
            <w:pPr>
              <w:jc w:val="both"/>
              <w:rPr>
                <w:sz w:val="20"/>
                <w:lang w:val="fr-CA"/>
              </w:rPr>
            </w:pPr>
            <w:r w:rsidRPr="000C6A40">
              <w:rPr>
                <w:sz w:val="20"/>
                <w:lang w:val="fr-CA"/>
              </w:rPr>
              <w:t>Le 5 décembre 2022</w:t>
            </w:r>
          </w:p>
          <w:p w:rsidR="00D90CA4" w:rsidRPr="000C6A40" w:rsidRDefault="00D90CA4" w:rsidP="00885311">
            <w:pPr>
              <w:jc w:val="both"/>
              <w:rPr>
                <w:sz w:val="20"/>
                <w:lang w:val="fr-CA"/>
              </w:rPr>
            </w:pPr>
            <w:r w:rsidRPr="000C6A40">
              <w:rPr>
                <w:sz w:val="20"/>
                <w:lang w:val="fr-CA"/>
              </w:rPr>
              <w:t>Cour d’appel du Québec (Montréal)</w:t>
            </w:r>
          </w:p>
          <w:p w:rsidR="00D90CA4" w:rsidRPr="000C6A40" w:rsidRDefault="00D90CA4" w:rsidP="00885311">
            <w:pPr>
              <w:jc w:val="both"/>
              <w:rPr>
                <w:sz w:val="20"/>
                <w:lang w:val="fr-CA"/>
              </w:rPr>
            </w:pPr>
            <w:r w:rsidRPr="000C6A40">
              <w:rPr>
                <w:sz w:val="20"/>
                <w:lang w:val="fr-CA"/>
              </w:rPr>
              <w:t>(Juges Bich, Healy et Sansfaçon)</w:t>
            </w:r>
          </w:p>
          <w:p w:rsidR="00D90CA4" w:rsidRPr="000C6A40" w:rsidRDefault="000C6A40" w:rsidP="00885311">
            <w:pPr>
              <w:jc w:val="both"/>
              <w:rPr>
                <w:sz w:val="20"/>
              </w:rPr>
            </w:pPr>
            <w:hyperlink r:id="rId32" w:history="1">
              <w:r w:rsidR="00D90CA4" w:rsidRPr="000C6A40">
                <w:rPr>
                  <w:rStyle w:val="Hyperlink"/>
                  <w:sz w:val="20"/>
                </w:rPr>
                <w:t>2022 QCCA 1652</w:t>
              </w:r>
            </w:hyperlink>
            <w:r w:rsidR="00D90CA4" w:rsidRPr="000C6A40">
              <w:rPr>
                <w:sz w:val="20"/>
              </w:rPr>
              <w:t>; 500-09-029875-226</w:t>
            </w:r>
          </w:p>
          <w:p w:rsidR="00D90CA4" w:rsidRPr="000C6A40" w:rsidRDefault="00D90CA4" w:rsidP="00885311">
            <w:pPr>
              <w:jc w:val="both"/>
              <w:rPr>
                <w:sz w:val="20"/>
              </w:rPr>
            </w:pP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rPr>
            </w:pPr>
            <w:r w:rsidRPr="000C6A40">
              <w:rPr>
                <w:sz w:val="20"/>
              </w:rPr>
              <w:t>Appel rejeté</w:t>
            </w:r>
          </w:p>
        </w:tc>
      </w:tr>
      <w:tr w:rsidR="00D90CA4" w:rsidRPr="000C6A40" w:rsidTr="00885311">
        <w:tc>
          <w:tcPr>
            <w:tcW w:w="2427" w:type="pct"/>
          </w:tcPr>
          <w:p w:rsidR="00D90CA4" w:rsidRPr="000C6A40" w:rsidRDefault="00D90CA4" w:rsidP="00885311">
            <w:pPr>
              <w:jc w:val="both"/>
              <w:rPr>
                <w:sz w:val="20"/>
                <w:lang w:val="fr-CA"/>
              </w:rPr>
            </w:pPr>
            <w:r w:rsidRPr="000C6A40">
              <w:rPr>
                <w:sz w:val="20"/>
                <w:lang w:val="fr-CA"/>
              </w:rPr>
              <w:t>Le 3 février 2023</w:t>
            </w:r>
          </w:p>
          <w:p w:rsidR="00D90CA4" w:rsidRPr="000C6A40" w:rsidRDefault="00D90CA4" w:rsidP="00885311">
            <w:pPr>
              <w:jc w:val="both"/>
              <w:rPr>
                <w:sz w:val="20"/>
                <w:lang w:val="fr-CA"/>
              </w:rPr>
            </w:pPr>
            <w:r w:rsidRPr="000C6A40">
              <w:rPr>
                <w:sz w:val="20"/>
                <w:lang w:val="fr-CA"/>
              </w:rPr>
              <w:t>Cour suprême du Canada</w:t>
            </w:r>
          </w:p>
        </w:tc>
        <w:tc>
          <w:tcPr>
            <w:tcW w:w="243" w:type="pct"/>
          </w:tcPr>
          <w:p w:rsidR="00D90CA4" w:rsidRPr="000C6A40" w:rsidRDefault="00D90CA4" w:rsidP="00885311">
            <w:pPr>
              <w:jc w:val="both"/>
              <w:rPr>
                <w:sz w:val="20"/>
                <w:lang w:val="fr-CA"/>
              </w:rPr>
            </w:pPr>
          </w:p>
        </w:tc>
        <w:tc>
          <w:tcPr>
            <w:tcW w:w="2330" w:type="pct"/>
          </w:tcPr>
          <w:p w:rsidR="00D90CA4" w:rsidRPr="000C6A40" w:rsidRDefault="00D90CA4" w:rsidP="00885311">
            <w:pPr>
              <w:jc w:val="both"/>
              <w:rPr>
                <w:sz w:val="20"/>
              </w:rPr>
            </w:pPr>
            <w:r w:rsidRPr="000C6A40">
              <w:rPr>
                <w:sz w:val="20"/>
              </w:rPr>
              <w:t>Demande d'autorisation d'appel déposée</w:t>
            </w:r>
          </w:p>
          <w:p w:rsidR="00D90CA4" w:rsidRPr="000C6A40" w:rsidRDefault="00D90CA4" w:rsidP="00885311">
            <w:pPr>
              <w:jc w:val="both"/>
              <w:rPr>
                <w:sz w:val="20"/>
              </w:rPr>
            </w:pPr>
          </w:p>
        </w:tc>
      </w:tr>
    </w:tbl>
    <w:p w:rsidR="00D90CA4" w:rsidRPr="000C6A40" w:rsidRDefault="00D90CA4" w:rsidP="00D90CA4">
      <w:pPr>
        <w:jc w:val="both"/>
        <w:rPr>
          <w:sz w:val="20"/>
        </w:rPr>
      </w:pPr>
    </w:p>
    <w:p w:rsidR="00D90CA4" w:rsidRPr="000C6A40" w:rsidRDefault="000C6A40" w:rsidP="00D90CA4">
      <w:pPr>
        <w:jc w:val="both"/>
        <w:rPr>
          <w:sz w:val="20"/>
        </w:rPr>
      </w:pPr>
      <w:r w:rsidRPr="000C6A40">
        <w:rPr>
          <w:sz w:val="20"/>
        </w:rPr>
        <w:pict>
          <v:rect id="_x0000_i1040" style="width:2in;height:1pt" o:hrpct="0" o:hralign="center" o:hrstd="t" o:hrnoshade="t" o:hr="t" fillcolor="black [3213]" stroked="f"/>
        </w:pict>
      </w:r>
    </w:p>
    <w:p w:rsidR="00D90CA4" w:rsidRPr="000C6A40" w:rsidRDefault="00D90CA4" w:rsidP="00D90CA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90CA4" w:rsidRPr="000C6A40" w:rsidTr="00885311">
        <w:tc>
          <w:tcPr>
            <w:tcW w:w="543" w:type="pct"/>
          </w:tcPr>
          <w:p w:rsidR="00D90CA4" w:rsidRPr="000C6A40" w:rsidRDefault="00D90CA4" w:rsidP="00885311">
            <w:pPr>
              <w:jc w:val="both"/>
              <w:rPr>
                <w:sz w:val="20"/>
              </w:rPr>
            </w:pPr>
            <w:r w:rsidRPr="000C6A40">
              <w:rPr>
                <w:rStyle w:val="SCCFileNumberChar"/>
                <w:sz w:val="20"/>
                <w:szCs w:val="20"/>
              </w:rPr>
              <w:t>40418</w:t>
            </w:r>
          </w:p>
        </w:tc>
        <w:tc>
          <w:tcPr>
            <w:tcW w:w="4457" w:type="pct"/>
          </w:tcPr>
          <w:p w:rsidR="00D90CA4" w:rsidRPr="000C6A40" w:rsidRDefault="00D90CA4" w:rsidP="00885311">
            <w:pPr>
              <w:pStyle w:val="SCCLsocParty"/>
              <w:jc w:val="both"/>
              <w:rPr>
                <w:b/>
                <w:sz w:val="20"/>
                <w:szCs w:val="20"/>
                <w:lang w:val="en-US"/>
              </w:rPr>
            </w:pPr>
            <w:r w:rsidRPr="000C6A40">
              <w:rPr>
                <w:b/>
                <w:sz w:val="20"/>
                <w:szCs w:val="20"/>
                <w:lang w:val="en-US"/>
              </w:rPr>
              <w:t>Juusi Alasuak Aullaluk v. His Majesty the King</w:t>
            </w:r>
          </w:p>
          <w:p w:rsidR="00D90CA4" w:rsidRPr="000C6A40" w:rsidRDefault="00D90CA4" w:rsidP="00885311">
            <w:pPr>
              <w:jc w:val="both"/>
              <w:rPr>
                <w:sz w:val="20"/>
              </w:rPr>
            </w:pPr>
            <w:r w:rsidRPr="000C6A40">
              <w:rPr>
                <w:sz w:val="20"/>
              </w:rPr>
              <w:t>(Que.) (Criminal) (By Leave)</w:t>
            </w:r>
          </w:p>
        </w:tc>
      </w:tr>
      <w:tr w:rsidR="00D90CA4" w:rsidRPr="000C6A40" w:rsidTr="00885311">
        <w:tc>
          <w:tcPr>
            <w:tcW w:w="5000" w:type="pct"/>
            <w:gridSpan w:val="2"/>
          </w:tcPr>
          <w:p w:rsidR="00B15B2E" w:rsidRPr="000C6A40" w:rsidRDefault="00B15B2E" w:rsidP="00B15B2E">
            <w:pPr>
              <w:jc w:val="both"/>
              <w:rPr>
                <w:sz w:val="20"/>
                <w:szCs w:val="20"/>
              </w:rPr>
            </w:pPr>
            <w:r w:rsidRPr="000C6A40">
              <w:rPr>
                <w:sz w:val="20"/>
                <w:szCs w:val="20"/>
              </w:rPr>
              <w:t>The motion for an extension of time to serve and file the application for leave to appeal is granted. The motion for an extension of time to serve and file the response to the application for leave to appeal is granted. The application for leave to appeal from the judgment of the Court of Appeal of Quebec (Québec), Number 200-10-003921-215, 2022 QCCA 1081, dated August 10, 2022, is dismissed.</w:t>
            </w:r>
          </w:p>
          <w:p w:rsidR="00D90CA4" w:rsidRPr="000C6A40" w:rsidRDefault="00D90CA4" w:rsidP="00885311">
            <w:pPr>
              <w:jc w:val="both"/>
              <w:rPr>
                <w:sz w:val="20"/>
              </w:rPr>
            </w:pPr>
          </w:p>
        </w:tc>
      </w:tr>
      <w:tr w:rsidR="00D90CA4" w:rsidRPr="000C6A40" w:rsidTr="00885311">
        <w:tc>
          <w:tcPr>
            <w:tcW w:w="5000" w:type="pct"/>
            <w:gridSpan w:val="2"/>
          </w:tcPr>
          <w:p w:rsidR="00D90CA4" w:rsidRPr="000C6A40" w:rsidRDefault="00D90CA4" w:rsidP="00B15B2E">
            <w:pPr>
              <w:jc w:val="both"/>
              <w:rPr>
                <w:sz w:val="20"/>
              </w:rPr>
            </w:pPr>
            <w:r w:rsidRPr="000C6A40">
              <w:rPr>
                <w:sz w:val="20"/>
              </w:rPr>
              <w:t xml:space="preserve">Criminal law — Sentencing — Aboriginal offenders — Application of the principles outlined in </w:t>
            </w:r>
            <w:r w:rsidRPr="000C6A40">
              <w:rPr>
                <w:i/>
                <w:sz w:val="20"/>
              </w:rPr>
              <w:t>R. v. Gladue</w:t>
            </w:r>
            <w:r w:rsidRPr="000C6A40">
              <w:rPr>
                <w:sz w:val="20"/>
              </w:rPr>
              <w:t xml:space="preserve">, [1999] 1 S.C.R. 688 — Did the majority of the Quebec Court of Appeal (QCCA) err in law in addressing the fact that the sentencing judge confounded sentencing principles and objectives and their application? — Did the majority of the QCCA err in failing to address the application of the </w:t>
            </w:r>
            <w:r w:rsidRPr="000C6A40">
              <w:rPr>
                <w:i/>
                <w:sz w:val="20"/>
              </w:rPr>
              <w:t>Gladue</w:t>
            </w:r>
            <w:r w:rsidRPr="000C6A40">
              <w:rPr>
                <w:sz w:val="20"/>
              </w:rPr>
              <w:t xml:space="preserve"> principles, as reiterated in </w:t>
            </w:r>
            <w:r w:rsidRPr="000C6A40">
              <w:rPr>
                <w:i/>
                <w:sz w:val="20"/>
              </w:rPr>
              <w:t>R. v.</w:t>
            </w:r>
            <w:r w:rsidRPr="000C6A40">
              <w:rPr>
                <w:sz w:val="20"/>
              </w:rPr>
              <w:t xml:space="preserve"> </w:t>
            </w:r>
            <w:r w:rsidRPr="000C6A40">
              <w:rPr>
                <w:i/>
                <w:sz w:val="20"/>
              </w:rPr>
              <w:t>Ipeelee</w:t>
            </w:r>
            <w:r w:rsidRPr="000C6A40">
              <w:rPr>
                <w:sz w:val="20"/>
              </w:rPr>
              <w:t xml:space="preserve">, [2012] 1 S.C.R. 433 no matter the seriousness of the infraction and in an inclusive rather than additional approach? — Did the majority of the QCCA err in failing to assess the obligation of the sentencing judge to include evidence of the of the </w:t>
            </w:r>
            <w:r w:rsidRPr="000C6A40">
              <w:rPr>
                <w:i/>
                <w:sz w:val="20"/>
              </w:rPr>
              <w:t>Gladue</w:t>
            </w:r>
            <w:r w:rsidRPr="000C6A40">
              <w:rPr>
                <w:sz w:val="20"/>
              </w:rPr>
              <w:t xml:space="preserve"> principles that are personal to the delinquent? — Did the majority of the QCCA err, both in law and facts, in accepting and interpreting the position of the sentencing judge on the constitutive elements of the infraction (section 423.1(1)(b)(3) of the </w:t>
            </w:r>
            <w:r w:rsidRPr="000C6A40">
              <w:rPr>
                <w:i/>
                <w:sz w:val="20"/>
              </w:rPr>
              <w:t>Criminal Code</w:t>
            </w:r>
            <w:r w:rsidRPr="000C6A40">
              <w:rPr>
                <w:sz w:val="20"/>
              </w:rPr>
              <w:t xml:space="preserve">) in the circumstances by assimilating it to a prior conviction in similar matter, hence a conviction under section 264.1 and 139 of the </w:t>
            </w:r>
            <w:r w:rsidRPr="000C6A40">
              <w:rPr>
                <w:i/>
                <w:sz w:val="20"/>
              </w:rPr>
              <w:t>Criminal Code</w:t>
            </w:r>
            <w:r w:rsidRPr="000C6A40">
              <w:rPr>
                <w:sz w:val="20"/>
              </w:rPr>
              <w:t xml:space="preserve">? — Did the majority of the QCCA err in failing to conclude that the sentence was demonstrably unfit? — </w:t>
            </w:r>
            <w:r w:rsidRPr="000C6A40">
              <w:rPr>
                <w:i/>
                <w:sz w:val="20"/>
              </w:rPr>
              <w:t>Criminal Code</w:t>
            </w:r>
            <w:r w:rsidRPr="000C6A40">
              <w:rPr>
                <w:sz w:val="20"/>
              </w:rPr>
              <w:t>, R.S.C. 1985, c. C-46, s. 718.2(e).</w:t>
            </w:r>
          </w:p>
          <w:p w:rsidR="00AC22F8" w:rsidRPr="000C6A40" w:rsidRDefault="00AC22F8" w:rsidP="00B15B2E">
            <w:pPr>
              <w:jc w:val="both"/>
              <w:rPr>
                <w:sz w:val="20"/>
              </w:rPr>
            </w:pPr>
          </w:p>
        </w:tc>
      </w:tr>
    </w:tbl>
    <w:p w:rsidR="00AC22F8" w:rsidRPr="000C6A40" w:rsidRDefault="00AC22F8">
      <w:r w:rsidRPr="000C6A4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90CA4" w:rsidRPr="000C6A40" w:rsidTr="00885311">
        <w:tc>
          <w:tcPr>
            <w:tcW w:w="5000" w:type="pct"/>
            <w:gridSpan w:val="3"/>
          </w:tcPr>
          <w:p w:rsidR="00D90CA4" w:rsidRPr="000C6A40" w:rsidRDefault="00D90CA4" w:rsidP="00885311">
            <w:pPr>
              <w:jc w:val="both"/>
              <w:rPr>
                <w:sz w:val="20"/>
              </w:rPr>
            </w:pPr>
            <w:r w:rsidRPr="000C6A40">
              <w:rPr>
                <w:sz w:val="20"/>
              </w:rPr>
              <w:t xml:space="preserve">Mr. Juusi Alasuak Aullaluk, the applicant, is an Inuit man from Akulivik, a village located in Nunavik in Northern Québec. In August 2021, Mr. Aullaluk was found guilty of intimidating a justice system participant in violation of s. 423.1(1)(b)(3) of the </w:t>
            </w:r>
            <w:r w:rsidRPr="000C6A40">
              <w:rPr>
                <w:i/>
                <w:sz w:val="20"/>
              </w:rPr>
              <w:t>Criminal Code</w:t>
            </w:r>
            <w:r w:rsidRPr="000C6A40">
              <w:rPr>
                <w:sz w:val="20"/>
              </w:rPr>
              <w:t>, R.S.C. 1985, c. C-46. On September 16</w:t>
            </w:r>
            <w:r w:rsidRPr="000C6A40">
              <w:rPr>
                <w:sz w:val="20"/>
                <w:vertAlign w:val="superscript"/>
              </w:rPr>
              <w:t>th</w:t>
            </w:r>
            <w:r w:rsidRPr="000C6A40">
              <w:rPr>
                <w:sz w:val="20"/>
              </w:rPr>
              <w:t xml:space="preserve">, 2021, the Court of Quebec sentenced the applicant to eight months of imprisonment followed by 2 years of probation and an obligation to perform 200 hours of community service within 18 months of his release. No </w:t>
            </w:r>
            <w:r w:rsidRPr="000C6A40">
              <w:rPr>
                <w:i/>
                <w:sz w:val="20"/>
              </w:rPr>
              <w:t>Gladue</w:t>
            </w:r>
            <w:r w:rsidRPr="000C6A40">
              <w:rPr>
                <w:sz w:val="20"/>
              </w:rPr>
              <w:t xml:space="preserve"> report or pre-sentencing report was adduced at the sentencing hearing. Neither the respondent nor the applicant requested that a </w:t>
            </w:r>
            <w:r w:rsidRPr="000C6A40">
              <w:rPr>
                <w:i/>
                <w:sz w:val="20"/>
              </w:rPr>
              <w:t>Gladue</w:t>
            </w:r>
            <w:r w:rsidRPr="000C6A40">
              <w:rPr>
                <w:sz w:val="20"/>
              </w:rPr>
              <w:t xml:space="preserve"> report be drafted. The sentencing judge did not request a </w:t>
            </w:r>
            <w:r w:rsidRPr="000C6A40">
              <w:rPr>
                <w:i/>
                <w:sz w:val="20"/>
              </w:rPr>
              <w:t xml:space="preserve">Gladue </w:t>
            </w:r>
            <w:r w:rsidRPr="000C6A40">
              <w:rPr>
                <w:sz w:val="20"/>
              </w:rPr>
              <w:t xml:space="preserve">report prior to rendering his sentencing decision. The applicant appealed his sentence. At the hearing, the Court of Appeal authorized the filing of fresh evidence in the form of a pre-sentence report and a </w:t>
            </w:r>
            <w:r w:rsidRPr="000C6A40">
              <w:rPr>
                <w:i/>
                <w:sz w:val="20"/>
              </w:rPr>
              <w:t>Gladue</w:t>
            </w:r>
            <w:r w:rsidRPr="000C6A40">
              <w:rPr>
                <w:sz w:val="20"/>
              </w:rPr>
              <w:t xml:space="preserve"> report prepared for the purpose of another case. A majority of the Court of Appeal upheld the decision of the sentencing judge.</w:t>
            </w:r>
          </w:p>
        </w:tc>
      </w:tr>
      <w:tr w:rsidR="00D90CA4" w:rsidRPr="000C6A40" w:rsidTr="00885311">
        <w:tc>
          <w:tcPr>
            <w:tcW w:w="5000" w:type="pct"/>
            <w:gridSpan w:val="3"/>
          </w:tcPr>
          <w:p w:rsidR="00D90CA4" w:rsidRPr="000C6A40" w:rsidRDefault="00D90CA4" w:rsidP="00885311">
            <w:pPr>
              <w:jc w:val="both"/>
              <w:rPr>
                <w:sz w:val="20"/>
              </w:rPr>
            </w:pPr>
          </w:p>
        </w:tc>
      </w:tr>
      <w:tr w:rsidR="00D90CA4" w:rsidRPr="000C6A40" w:rsidTr="00885311">
        <w:tc>
          <w:tcPr>
            <w:tcW w:w="2427" w:type="pct"/>
          </w:tcPr>
          <w:p w:rsidR="00D90CA4" w:rsidRPr="000C6A40" w:rsidRDefault="00D90CA4" w:rsidP="00885311">
            <w:pPr>
              <w:jc w:val="both"/>
              <w:rPr>
                <w:sz w:val="20"/>
              </w:rPr>
            </w:pPr>
            <w:r w:rsidRPr="000C6A40">
              <w:rPr>
                <w:sz w:val="20"/>
              </w:rPr>
              <w:t>September 16, 2021</w:t>
            </w:r>
          </w:p>
          <w:p w:rsidR="00D90CA4" w:rsidRPr="000C6A40" w:rsidRDefault="00D90CA4" w:rsidP="00885311">
            <w:pPr>
              <w:jc w:val="both"/>
              <w:rPr>
                <w:sz w:val="20"/>
              </w:rPr>
            </w:pPr>
            <w:r w:rsidRPr="000C6A40">
              <w:rPr>
                <w:sz w:val="20"/>
              </w:rPr>
              <w:t>Court of Quebec</w:t>
            </w:r>
          </w:p>
          <w:p w:rsidR="00D90CA4" w:rsidRPr="000C6A40" w:rsidRDefault="00D90CA4" w:rsidP="00885311">
            <w:pPr>
              <w:jc w:val="both"/>
              <w:rPr>
                <w:sz w:val="20"/>
              </w:rPr>
            </w:pPr>
            <w:r w:rsidRPr="000C6A40">
              <w:rPr>
                <w:sz w:val="20"/>
              </w:rPr>
              <w:t>(Leblanc J.)</w:t>
            </w:r>
          </w:p>
          <w:p w:rsidR="00D90CA4" w:rsidRPr="000C6A40" w:rsidRDefault="00D90CA4" w:rsidP="00885311">
            <w:pPr>
              <w:jc w:val="both"/>
              <w:rPr>
                <w:sz w:val="20"/>
              </w:rPr>
            </w:pPr>
            <w:r w:rsidRPr="000C6A40">
              <w:rPr>
                <w:sz w:val="20"/>
              </w:rPr>
              <w:t>No. 605-01-012858-209</w:t>
            </w:r>
          </w:p>
          <w:p w:rsidR="00D90CA4" w:rsidRPr="000C6A40" w:rsidRDefault="00D90CA4" w:rsidP="00885311">
            <w:pPr>
              <w:jc w:val="both"/>
              <w:rPr>
                <w:sz w:val="20"/>
              </w:rPr>
            </w:pPr>
            <w:r w:rsidRPr="000C6A40">
              <w:rPr>
                <w:sz w:val="20"/>
              </w:rPr>
              <w:t>(unpublished)</w:t>
            </w:r>
          </w:p>
          <w:p w:rsidR="00D90CA4" w:rsidRPr="000C6A40" w:rsidRDefault="00D90CA4" w:rsidP="00885311">
            <w:pPr>
              <w:jc w:val="both"/>
              <w:rPr>
                <w:sz w:val="20"/>
              </w:rPr>
            </w:pP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rPr>
            </w:pPr>
            <w:r w:rsidRPr="000C6A40">
              <w:rPr>
                <w:sz w:val="20"/>
              </w:rPr>
              <w:t xml:space="preserve">A sentence of eight months of detention consecutive to any other sentences followed by two years of supervised probation including two hundred hours of community service ordered. </w:t>
            </w:r>
          </w:p>
          <w:p w:rsidR="00D90CA4" w:rsidRPr="000C6A40" w:rsidRDefault="00D90CA4" w:rsidP="00885311">
            <w:pPr>
              <w:jc w:val="both"/>
              <w:rPr>
                <w:sz w:val="20"/>
              </w:rPr>
            </w:pPr>
          </w:p>
        </w:tc>
      </w:tr>
      <w:tr w:rsidR="00D90CA4" w:rsidRPr="000C6A40" w:rsidTr="00885311">
        <w:tc>
          <w:tcPr>
            <w:tcW w:w="2427" w:type="pct"/>
          </w:tcPr>
          <w:p w:rsidR="00D90CA4" w:rsidRPr="000C6A40" w:rsidRDefault="00D90CA4" w:rsidP="00885311">
            <w:pPr>
              <w:jc w:val="both"/>
              <w:rPr>
                <w:sz w:val="20"/>
              </w:rPr>
            </w:pPr>
            <w:r w:rsidRPr="000C6A40">
              <w:rPr>
                <w:sz w:val="20"/>
              </w:rPr>
              <w:t>August 10, 2022</w:t>
            </w:r>
          </w:p>
          <w:p w:rsidR="00D90CA4" w:rsidRPr="000C6A40" w:rsidRDefault="00D90CA4" w:rsidP="00885311">
            <w:pPr>
              <w:jc w:val="both"/>
              <w:rPr>
                <w:sz w:val="20"/>
              </w:rPr>
            </w:pPr>
            <w:r w:rsidRPr="000C6A40">
              <w:rPr>
                <w:sz w:val="20"/>
              </w:rPr>
              <w:t>Court of Appeal of Quebec (Québec)</w:t>
            </w:r>
          </w:p>
          <w:p w:rsidR="00D90CA4" w:rsidRPr="000C6A40" w:rsidRDefault="00D90CA4" w:rsidP="00885311">
            <w:pPr>
              <w:jc w:val="both"/>
              <w:rPr>
                <w:sz w:val="20"/>
              </w:rPr>
            </w:pPr>
            <w:r w:rsidRPr="000C6A40">
              <w:rPr>
                <w:sz w:val="20"/>
              </w:rPr>
              <w:t xml:space="preserve">(Savard C.J. and Gagnon and Ruel [dissenting] </w:t>
            </w:r>
          </w:p>
          <w:p w:rsidR="00D90CA4" w:rsidRPr="000C6A40" w:rsidRDefault="00D90CA4" w:rsidP="00885311">
            <w:pPr>
              <w:jc w:val="both"/>
              <w:rPr>
                <w:sz w:val="20"/>
              </w:rPr>
            </w:pPr>
            <w:r w:rsidRPr="000C6A40">
              <w:rPr>
                <w:sz w:val="20"/>
              </w:rPr>
              <w:t>JJ.A.)</w:t>
            </w:r>
          </w:p>
          <w:p w:rsidR="00D90CA4" w:rsidRPr="000C6A40" w:rsidRDefault="000C6A40" w:rsidP="00885311">
            <w:pPr>
              <w:jc w:val="both"/>
              <w:rPr>
                <w:sz w:val="20"/>
              </w:rPr>
            </w:pPr>
            <w:hyperlink r:id="rId33" w:history="1">
              <w:r w:rsidR="00D90CA4" w:rsidRPr="000C6A40">
                <w:rPr>
                  <w:rStyle w:val="Hyperlink"/>
                  <w:sz w:val="20"/>
                </w:rPr>
                <w:t>2022 QCCA 1081</w:t>
              </w:r>
            </w:hyperlink>
          </w:p>
          <w:p w:rsidR="00D90CA4" w:rsidRPr="000C6A40" w:rsidRDefault="00D90CA4" w:rsidP="00885311">
            <w:pPr>
              <w:jc w:val="both"/>
              <w:rPr>
                <w:sz w:val="20"/>
                <w:lang w:val="fr-CA"/>
              </w:rPr>
            </w:pPr>
          </w:p>
        </w:tc>
        <w:tc>
          <w:tcPr>
            <w:tcW w:w="243" w:type="pct"/>
          </w:tcPr>
          <w:p w:rsidR="00D90CA4" w:rsidRPr="000C6A40" w:rsidRDefault="00D90CA4" w:rsidP="00885311">
            <w:pPr>
              <w:jc w:val="both"/>
              <w:rPr>
                <w:sz w:val="20"/>
                <w:lang w:val="fr-CA"/>
              </w:rPr>
            </w:pPr>
          </w:p>
        </w:tc>
        <w:tc>
          <w:tcPr>
            <w:tcW w:w="2330" w:type="pct"/>
          </w:tcPr>
          <w:p w:rsidR="00D90CA4" w:rsidRPr="000C6A40" w:rsidRDefault="00D90CA4" w:rsidP="00885311">
            <w:pPr>
              <w:jc w:val="both"/>
              <w:rPr>
                <w:sz w:val="20"/>
              </w:rPr>
            </w:pPr>
            <w:r w:rsidRPr="000C6A40">
              <w:rPr>
                <w:sz w:val="20"/>
              </w:rPr>
              <w:t>Appeal dismissed.</w:t>
            </w:r>
          </w:p>
          <w:p w:rsidR="00D90CA4" w:rsidRPr="000C6A40" w:rsidRDefault="00D90CA4" w:rsidP="00885311">
            <w:pPr>
              <w:jc w:val="both"/>
              <w:rPr>
                <w:sz w:val="20"/>
              </w:rPr>
            </w:pPr>
          </w:p>
        </w:tc>
      </w:tr>
      <w:tr w:rsidR="00D90CA4" w:rsidRPr="000C6A40" w:rsidTr="00885311">
        <w:tc>
          <w:tcPr>
            <w:tcW w:w="2427" w:type="pct"/>
          </w:tcPr>
          <w:p w:rsidR="00D90CA4" w:rsidRPr="000C6A40" w:rsidRDefault="00D90CA4" w:rsidP="00885311">
            <w:pPr>
              <w:jc w:val="both"/>
              <w:rPr>
                <w:sz w:val="20"/>
              </w:rPr>
            </w:pPr>
            <w:r w:rsidRPr="000C6A40">
              <w:rPr>
                <w:sz w:val="20"/>
              </w:rPr>
              <w:t>October 7, 2022</w:t>
            </w:r>
          </w:p>
          <w:p w:rsidR="00D90CA4" w:rsidRPr="000C6A40" w:rsidRDefault="00D90CA4" w:rsidP="00885311">
            <w:pPr>
              <w:jc w:val="both"/>
              <w:rPr>
                <w:sz w:val="20"/>
              </w:rPr>
            </w:pPr>
            <w:r w:rsidRPr="000C6A40">
              <w:rPr>
                <w:sz w:val="20"/>
              </w:rPr>
              <w:t>Supreme Court of Canada</w:t>
            </w: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rPr>
            </w:pPr>
            <w:r w:rsidRPr="000C6A40">
              <w:rPr>
                <w:sz w:val="20"/>
              </w:rPr>
              <w:t>Application for leave to appeal filed</w:t>
            </w:r>
          </w:p>
          <w:p w:rsidR="00D90CA4" w:rsidRPr="000C6A40" w:rsidRDefault="00D90CA4" w:rsidP="00885311">
            <w:pPr>
              <w:jc w:val="both"/>
              <w:rPr>
                <w:sz w:val="20"/>
              </w:rPr>
            </w:pPr>
          </w:p>
        </w:tc>
      </w:tr>
    </w:tbl>
    <w:p w:rsidR="00D90CA4" w:rsidRPr="000C6A40" w:rsidRDefault="00D90CA4" w:rsidP="00D90CA4">
      <w:pPr>
        <w:jc w:val="both"/>
        <w:rPr>
          <w:sz w:val="20"/>
        </w:rPr>
      </w:pPr>
    </w:p>
    <w:p w:rsidR="00D90CA4" w:rsidRPr="000C6A40" w:rsidRDefault="000C6A40" w:rsidP="00D90CA4">
      <w:pPr>
        <w:jc w:val="both"/>
        <w:rPr>
          <w:sz w:val="20"/>
        </w:rPr>
      </w:pPr>
      <w:r w:rsidRPr="000C6A40">
        <w:rPr>
          <w:sz w:val="20"/>
        </w:rPr>
        <w:pict>
          <v:rect id="_x0000_i1041" style="width:2in;height:1pt" o:hrpct="0" o:hralign="center" o:hrstd="t" o:hrnoshade="t" o:hr="t" fillcolor="black [3213]" stroked="f"/>
        </w:pict>
      </w:r>
    </w:p>
    <w:p w:rsidR="00D90CA4" w:rsidRPr="000C6A40" w:rsidRDefault="00D90CA4" w:rsidP="00D90CA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0CA4" w:rsidRPr="000C6A40" w:rsidTr="00885311">
        <w:tc>
          <w:tcPr>
            <w:tcW w:w="543" w:type="pct"/>
          </w:tcPr>
          <w:p w:rsidR="00D90CA4" w:rsidRPr="000C6A40" w:rsidRDefault="00D90CA4" w:rsidP="00885311">
            <w:pPr>
              <w:jc w:val="both"/>
              <w:rPr>
                <w:sz w:val="20"/>
                <w:lang w:val="fr-CA"/>
              </w:rPr>
            </w:pPr>
            <w:r w:rsidRPr="000C6A40">
              <w:rPr>
                <w:rStyle w:val="SCCFileNumberChar"/>
                <w:sz w:val="20"/>
                <w:szCs w:val="20"/>
                <w:lang w:val="fr-CA"/>
              </w:rPr>
              <w:t>40418</w:t>
            </w:r>
          </w:p>
        </w:tc>
        <w:tc>
          <w:tcPr>
            <w:tcW w:w="4457" w:type="pct"/>
            <w:gridSpan w:val="3"/>
          </w:tcPr>
          <w:p w:rsidR="00D90CA4" w:rsidRPr="000C6A40" w:rsidRDefault="00D90CA4" w:rsidP="00885311">
            <w:pPr>
              <w:pStyle w:val="SCCLsocParty"/>
              <w:jc w:val="both"/>
              <w:rPr>
                <w:b/>
                <w:sz w:val="20"/>
                <w:szCs w:val="20"/>
              </w:rPr>
            </w:pPr>
            <w:r w:rsidRPr="000C6A40">
              <w:rPr>
                <w:b/>
                <w:sz w:val="20"/>
                <w:szCs w:val="20"/>
              </w:rPr>
              <w:t>Juusi Alasuak Aullaluk c. Sa Majesté le Roi</w:t>
            </w:r>
          </w:p>
          <w:p w:rsidR="00D90CA4" w:rsidRPr="000C6A40" w:rsidRDefault="00D90CA4" w:rsidP="00B15B2E">
            <w:pPr>
              <w:jc w:val="both"/>
              <w:rPr>
                <w:sz w:val="20"/>
                <w:lang w:val="fr-CA"/>
              </w:rPr>
            </w:pPr>
            <w:r w:rsidRPr="000C6A40">
              <w:rPr>
                <w:sz w:val="20"/>
                <w:lang w:val="fr-CA"/>
              </w:rPr>
              <w:t>(Q</w:t>
            </w:r>
            <w:r w:rsidR="00B15B2E" w:rsidRPr="000C6A40">
              <w:rPr>
                <w:sz w:val="20"/>
                <w:lang w:val="fr-CA"/>
              </w:rPr>
              <w:t>c</w:t>
            </w:r>
            <w:r w:rsidRPr="000C6A40">
              <w:rPr>
                <w:sz w:val="20"/>
                <w:lang w:val="fr-CA"/>
              </w:rPr>
              <w:t>) (Criminelle) (Autorisation)</w:t>
            </w:r>
          </w:p>
        </w:tc>
      </w:tr>
      <w:tr w:rsidR="00D90CA4" w:rsidRPr="000C6A40" w:rsidTr="00885311">
        <w:tc>
          <w:tcPr>
            <w:tcW w:w="5000" w:type="pct"/>
            <w:gridSpan w:val="4"/>
          </w:tcPr>
          <w:p w:rsidR="00D90CA4" w:rsidRPr="000C6A40" w:rsidRDefault="00B15B2E" w:rsidP="00885311">
            <w:pPr>
              <w:jc w:val="both"/>
              <w:rPr>
                <w:sz w:val="20"/>
                <w:szCs w:val="20"/>
                <w:lang w:val="fr-CA"/>
              </w:rPr>
            </w:pPr>
            <w:r w:rsidRPr="000C6A40">
              <w:rPr>
                <w:sz w:val="20"/>
                <w:szCs w:val="20"/>
                <w:lang w:val="fr-CA"/>
              </w:rPr>
              <w:t>La requête en prorogation du délai de signification et de dépôt de la demande d’autorisation d’appel est accueillie. La requête en prorogation du délai de signification et de dépôt de la réponse à la demande d’autorisation d’appel est accueillie. La demande d’autorisation d’appel de l’arrêt de la Cour d’appel du Québec (Québec), numéro 200-10-003921-215, 2022 QCCA 1081, daté du 10 août 2022, est rejetée.</w:t>
            </w:r>
          </w:p>
          <w:p w:rsidR="00B15B2E" w:rsidRPr="000C6A40" w:rsidRDefault="00B15B2E" w:rsidP="00885311">
            <w:pPr>
              <w:jc w:val="both"/>
              <w:rPr>
                <w:sz w:val="20"/>
                <w:lang w:val="fr-CA"/>
              </w:rPr>
            </w:pPr>
          </w:p>
        </w:tc>
      </w:tr>
      <w:tr w:rsidR="00D90CA4" w:rsidRPr="000C6A40" w:rsidTr="00885311">
        <w:tc>
          <w:tcPr>
            <w:tcW w:w="5000" w:type="pct"/>
            <w:gridSpan w:val="4"/>
          </w:tcPr>
          <w:p w:rsidR="00D90CA4" w:rsidRPr="000C6A40" w:rsidRDefault="00D90CA4" w:rsidP="00885311">
            <w:pPr>
              <w:jc w:val="both"/>
              <w:rPr>
                <w:sz w:val="20"/>
                <w:lang w:val="fr-CA"/>
              </w:rPr>
            </w:pPr>
            <w:r w:rsidRPr="000C6A40">
              <w:rPr>
                <w:sz w:val="20"/>
                <w:lang w:val="fr-CA"/>
              </w:rPr>
              <w:t xml:space="preserve">Droit criminel — Détermination de la peine — Délinquants autochtones — Application des principes énoncés dans </w:t>
            </w:r>
            <w:r w:rsidRPr="000C6A40">
              <w:rPr>
                <w:i/>
                <w:sz w:val="20"/>
                <w:lang w:val="fr-CA"/>
              </w:rPr>
              <w:t>R. c. Gladue</w:t>
            </w:r>
            <w:r w:rsidRPr="000C6A40">
              <w:rPr>
                <w:sz w:val="20"/>
                <w:lang w:val="fr-CA"/>
              </w:rPr>
              <w:t xml:space="preserve">, [1999] 1 R.C.S. 688 — Les juges majoritaires de la Cour d’appel du Québec (QCCA) ont-ils commis une erreur de droit en examinant le fait que le juge chargé de la détermination de la peine a confondu les principes et les objectifs de détermination de la peine et leur application? — Les juges majoritaires de la QCCA ont-ils commis une erreur de droit en omettant d’examiner l’application des principes établis dans </w:t>
            </w:r>
            <w:r w:rsidRPr="000C6A40">
              <w:rPr>
                <w:i/>
                <w:sz w:val="20"/>
                <w:lang w:val="fr-CA"/>
              </w:rPr>
              <w:t>Gladue</w:t>
            </w:r>
            <w:r w:rsidRPr="000C6A40">
              <w:rPr>
                <w:sz w:val="20"/>
                <w:lang w:val="fr-CA"/>
              </w:rPr>
              <w:t xml:space="preserve"> tels qu’ils ont été réitérés dans </w:t>
            </w:r>
            <w:r w:rsidRPr="000C6A40">
              <w:rPr>
                <w:i/>
                <w:sz w:val="20"/>
                <w:lang w:val="fr-CA"/>
              </w:rPr>
              <w:t>R. c. Ipeelee</w:t>
            </w:r>
            <w:r w:rsidRPr="000C6A40">
              <w:rPr>
                <w:sz w:val="20"/>
                <w:lang w:val="fr-CA"/>
              </w:rPr>
              <w:t xml:space="preserve">, [2012] 1 R.C.S. 433, quelle que soit la gravité de l’infraction, et selon une approche inclusive plutôt qu’une approche additionnelle? — Les juges majoritaires de la QCCA ont-ils commis une erreur en omettant d’évaluer l’obligation qui incombe au juge chargé de la détermination de la peine d’inclure les éléments de preuve des principes établis dans </w:t>
            </w:r>
            <w:r w:rsidRPr="000C6A40">
              <w:rPr>
                <w:i/>
                <w:sz w:val="20"/>
                <w:lang w:val="fr-CA"/>
              </w:rPr>
              <w:t>Gladue</w:t>
            </w:r>
            <w:r w:rsidRPr="000C6A40">
              <w:rPr>
                <w:sz w:val="20"/>
                <w:lang w:val="fr-CA"/>
              </w:rPr>
              <w:t xml:space="preserve"> qui sont personnels au délinquant? — Les juges majoritaires de la QCCA ont-ils commis une erreur tant de faits que de droit en acceptant et en interprétant la position du juge chargé de la détermination de la peine sur les éléments constitutifs de l’infraction (alinéa 423.1(1)(b)(3) du </w:t>
            </w:r>
            <w:r w:rsidRPr="000C6A40">
              <w:rPr>
                <w:i/>
                <w:sz w:val="20"/>
                <w:lang w:val="fr-CA"/>
              </w:rPr>
              <w:t>Code criminel</w:t>
            </w:r>
            <w:r w:rsidRPr="000C6A40">
              <w:rPr>
                <w:sz w:val="20"/>
                <w:lang w:val="fr-CA"/>
              </w:rPr>
              <w:t xml:space="preserve">) dans les circonstances, en les assimilant à une déclaration de culpabilité antérieure de manière semblable, d’où une déclaration de culpabilité au titre des articles 264.1 et 139 du </w:t>
            </w:r>
            <w:r w:rsidRPr="000C6A40">
              <w:rPr>
                <w:i/>
                <w:sz w:val="20"/>
                <w:lang w:val="fr-CA"/>
              </w:rPr>
              <w:t>Code criminel</w:t>
            </w:r>
            <w:r w:rsidRPr="000C6A40">
              <w:rPr>
                <w:sz w:val="20"/>
                <w:lang w:val="fr-CA"/>
              </w:rPr>
              <w:t>? — Les juges majoritaires de la QCCA ont-ils commis une erreur en ne concluant pas que la peine était manifestement inappropriée? —</w:t>
            </w:r>
            <w:r w:rsidRPr="000C6A40">
              <w:rPr>
                <w:i/>
                <w:sz w:val="20"/>
                <w:lang w:val="fr-CA"/>
              </w:rPr>
              <w:t>Code criminel</w:t>
            </w:r>
            <w:r w:rsidRPr="000C6A40">
              <w:rPr>
                <w:sz w:val="20"/>
                <w:lang w:val="fr-CA"/>
              </w:rPr>
              <w:t>, L.R.C. 1985, c. C-46, al. 718.2(e).</w:t>
            </w:r>
          </w:p>
        </w:tc>
      </w:tr>
      <w:tr w:rsidR="00D90CA4" w:rsidRPr="000C6A40" w:rsidTr="00885311">
        <w:tc>
          <w:tcPr>
            <w:tcW w:w="5000" w:type="pct"/>
            <w:gridSpan w:val="4"/>
          </w:tcPr>
          <w:p w:rsidR="00D90CA4" w:rsidRPr="000C6A40" w:rsidRDefault="00D90CA4" w:rsidP="00885311">
            <w:pPr>
              <w:jc w:val="both"/>
              <w:rPr>
                <w:sz w:val="20"/>
                <w:lang w:val="fr-CA"/>
              </w:rPr>
            </w:pPr>
          </w:p>
          <w:p w:rsidR="00D90CA4" w:rsidRPr="000C6A40" w:rsidRDefault="00D90CA4" w:rsidP="00885311">
            <w:pPr>
              <w:jc w:val="both"/>
              <w:rPr>
                <w:sz w:val="20"/>
                <w:lang w:val="fr-CA"/>
              </w:rPr>
            </w:pPr>
            <w:r w:rsidRPr="000C6A40">
              <w:rPr>
                <w:sz w:val="20"/>
                <w:lang w:val="fr-CA"/>
              </w:rPr>
              <w:t xml:space="preserve">M. Juusi Alasuak Aullaluk, le demandeur, est un Inuit originaire d’Akulivik, un village situé à Nunavik, au Nord du Québec. En août 2021, M. Aullaluk a été déclaré coupable d’intimidation à l’égard d’une personne associée au système judiciaire, en contravention de l’al. 423.1(1)b)(3) du </w:t>
            </w:r>
            <w:r w:rsidRPr="000C6A40">
              <w:rPr>
                <w:i/>
                <w:sz w:val="20"/>
                <w:lang w:val="fr-CA"/>
              </w:rPr>
              <w:t>Code criminel</w:t>
            </w:r>
            <w:r w:rsidRPr="000C6A40">
              <w:rPr>
                <w:sz w:val="20"/>
                <w:lang w:val="fr-CA"/>
              </w:rPr>
              <w:t>, L.R.C. 1985, c. C</w:t>
            </w:r>
            <w:r w:rsidRPr="000C6A40">
              <w:rPr>
                <w:sz w:val="20"/>
                <w:lang w:val="fr-CA"/>
              </w:rPr>
              <w:noBreakHyphen/>
              <w:t xml:space="preserve">46. Le 16 septembre 2021, la Cour du Québec a infligé au demandeur une peine de huit mois d’emprisonnement, suivie de 2 ans de probation et d’une obligation d’accomplir 200 heures de service communautaire dans les 18 mois de sa remise en liberté. Aucun rapport </w:t>
            </w:r>
            <w:r w:rsidRPr="000C6A40">
              <w:rPr>
                <w:i/>
                <w:sz w:val="20"/>
                <w:lang w:val="fr-CA"/>
              </w:rPr>
              <w:t xml:space="preserve">Gladue </w:t>
            </w:r>
            <w:r w:rsidRPr="000C6A40">
              <w:rPr>
                <w:sz w:val="20"/>
                <w:lang w:val="fr-CA"/>
              </w:rPr>
              <w:t xml:space="preserve">ou présententiel n’a été produit à l’audience sur la détermination de la peine. Ni le défendeur ni le demandeur n’ont demandé la rédaction d’un rapport </w:t>
            </w:r>
            <w:r w:rsidRPr="000C6A40">
              <w:rPr>
                <w:i/>
                <w:sz w:val="20"/>
                <w:lang w:val="fr-CA"/>
              </w:rPr>
              <w:t>Gladue</w:t>
            </w:r>
            <w:r w:rsidRPr="000C6A40">
              <w:rPr>
                <w:sz w:val="20"/>
                <w:lang w:val="fr-CA"/>
              </w:rPr>
              <w:t xml:space="preserve">. Le juge chargé de la détermination de la peine n’a pas demandé de rapport </w:t>
            </w:r>
            <w:r w:rsidRPr="000C6A40">
              <w:rPr>
                <w:i/>
                <w:sz w:val="20"/>
                <w:lang w:val="fr-CA"/>
              </w:rPr>
              <w:t xml:space="preserve">Gladue </w:t>
            </w:r>
            <w:r w:rsidRPr="000C6A40">
              <w:rPr>
                <w:sz w:val="20"/>
                <w:lang w:val="fr-CA"/>
              </w:rPr>
              <w:t xml:space="preserve">avant de rendre sa décision sur la peine. Le demandeur a interjeté appel de la peine. À l’audience, la Cour d’appel a autorisé le dépôt de nouveaux éléments de preuve, sous la forme d’un rapport présentiel et d’un rapport </w:t>
            </w:r>
            <w:r w:rsidRPr="000C6A40">
              <w:rPr>
                <w:i/>
                <w:sz w:val="20"/>
                <w:lang w:val="fr-CA"/>
              </w:rPr>
              <w:t>Gladue</w:t>
            </w:r>
            <w:r w:rsidRPr="000C6A40">
              <w:rPr>
                <w:sz w:val="20"/>
                <w:lang w:val="fr-CA"/>
              </w:rPr>
              <w:t xml:space="preserve"> préparés aux fins d’une autre affaire. Les juges majoritaires de la Cour d’appel ont confirmé la décision du juge chargé de la détermination de la peine.</w:t>
            </w:r>
          </w:p>
        </w:tc>
      </w:tr>
      <w:tr w:rsidR="00D90CA4" w:rsidRPr="000C6A40" w:rsidTr="00885311">
        <w:tc>
          <w:tcPr>
            <w:tcW w:w="5000" w:type="pct"/>
            <w:gridSpan w:val="4"/>
          </w:tcPr>
          <w:p w:rsidR="00D90CA4" w:rsidRPr="000C6A40" w:rsidRDefault="00D90CA4" w:rsidP="00885311">
            <w:pPr>
              <w:jc w:val="both"/>
              <w:rPr>
                <w:sz w:val="20"/>
                <w:lang w:val="fr-CA"/>
              </w:rPr>
            </w:pPr>
          </w:p>
        </w:tc>
      </w:tr>
      <w:tr w:rsidR="00D90CA4" w:rsidRPr="000C6A40" w:rsidTr="00885311">
        <w:tc>
          <w:tcPr>
            <w:tcW w:w="2427" w:type="pct"/>
            <w:gridSpan w:val="2"/>
          </w:tcPr>
          <w:p w:rsidR="00D90CA4" w:rsidRPr="000C6A40" w:rsidRDefault="00D90CA4" w:rsidP="00885311">
            <w:pPr>
              <w:jc w:val="both"/>
              <w:rPr>
                <w:sz w:val="20"/>
                <w:lang w:val="fr-CA"/>
              </w:rPr>
            </w:pPr>
            <w:r w:rsidRPr="000C6A40">
              <w:rPr>
                <w:sz w:val="20"/>
                <w:lang w:val="fr-CA"/>
              </w:rPr>
              <w:t>16 septembre 2021</w:t>
            </w:r>
          </w:p>
          <w:p w:rsidR="00D90CA4" w:rsidRPr="000C6A40" w:rsidRDefault="00D90CA4" w:rsidP="00885311">
            <w:pPr>
              <w:jc w:val="both"/>
              <w:rPr>
                <w:sz w:val="20"/>
                <w:lang w:val="fr-CA"/>
              </w:rPr>
            </w:pPr>
            <w:r w:rsidRPr="000C6A40">
              <w:rPr>
                <w:sz w:val="20"/>
                <w:lang w:val="fr-CA"/>
              </w:rPr>
              <w:t>Cour du Québec</w:t>
            </w:r>
          </w:p>
          <w:p w:rsidR="00D90CA4" w:rsidRPr="000C6A40" w:rsidRDefault="00D90CA4" w:rsidP="00885311">
            <w:pPr>
              <w:jc w:val="both"/>
              <w:rPr>
                <w:sz w:val="20"/>
                <w:lang w:val="fr-CA"/>
              </w:rPr>
            </w:pPr>
            <w:r w:rsidRPr="000C6A40">
              <w:rPr>
                <w:sz w:val="20"/>
                <w:lang w:val="fr-CA"/>
              </w:rPr>
              <w:t>(juge Leblanc)</w:t>
            </w:r>
          </w:p>
          <w:p w:rsidR="00D90CA4" w:rsidRPr="000C6A40" w:rsidRDefault="00D90CA4" w:rsidP="00885311">
            <w:pPr>
              <w:jc w:val="both"/>
              <w:rPr>
                <w:sz w:val="20"/>
                <w:lang w:val="fr-CA"/>
              </w:rPr>
            </w:pPr>
            <w:r w:rsidRPr="000C6A40">
              <w:rPr>
                <w:sz w:val="20"/>
                <w:lang w:val="fr-CA"/>
              </w:rPr>
              <w:t>N</w:t>
            </w:r>
            <w:r w:rsidRPr="000C6A40">
              <w:rPr>
                <w:sz w:val="20"/>
                <w:vertAlign w:val="superscript"/>
                <w:lang w:val="fr-CA"/>
              </w:rPr>
              <w:t>o</w:t>
            </w:r>
            <w:r w:rsidRPr="000C6A40">
              <w:rPr>
                <w:sz w:val="20"/>
                <w:lang w:val="fr-CA"/>
              </w:rPr>
              <w:t xml:space="preserve"> 605-01-012858-209</w:t>
            </w:r>
          </w:p>
          <w:p w:rsidR="00D90CA4" w:rsidRPr="000C6A40" w:rsidRDefault="00D90CA4" w:rsidP="00885311">
            <w:pPr>
              <w:jc w:val="both"/>
              <w:rPr>
                <w:sz w:val="20"/>
                <w:lang w:val="fr-CA"/>
              </w:rPr>
            </w:pPr>
            <w:r w:rsidRPr="000C6A40">
              <w:rPr>
                <w:sz w:val="20"/>
                <w:lang w:val="fr-CA"/>
              </w:rPr>
              <w:t>(Non-publiée)</w:t>
            </w:r>
          </w:p>
          <w:p w:rsidR="00D90CA4" w:rsidRPr="000C6A40" w:rsidRDefault="00D90CA4" w:rsidP="00885311">
            <w:pPr>
              <w:jc w:val="both"/>
              <w:rPr>
                <w:sz w:val="20"/>
                <w:lang w:val="fr-CA"/>
              </w:rPr>
            </w:pPr>
          </w:p>
        </w:tc>
        <w:tc>
          <w:tcPr>
            <w:tcW w:w="243" w:type="pct"/>
          </w:tcPr>
          <w:p w:rsidR="00D90CA4" w:rsidRPr="000C6A40" w:rsidRDefault="00D90CA4" w:rsidP="00885311">
            <w:pPr>
              <w:jc w:val="both"/>
              <w:rPr>
                <w:sz w:val="20"/>
                <w:lang w:val="fr-CA"/>
              </w:rPr>
            </w:pPr>
          </w:p>
        </w:tc>
        <w:tc>
          <w:tcPr>
            <w:tcW w:w="2330" w:type="pct"/>
          </w:tcPr>
          <w:p w:rsidR="00D90CA4" w:rsidRPr="000C6A40" w:rsidRDefault="00D90CA4" w:rsidP="00885311">
            <w:pPr>
              <w:jc w:val="both"/>
              <w:rPr>
                <w:sz w:val="20"/>
                <w:lang w:val="fr-CA"/>
              </w:rPr>
            </w:pPr>
            <w:r w:rsidRPr="000C6A40">
              <w:rPr>
                <w:sz w:val="20"/>
                <w:lang w:val="fr-CA"/>
              </w:rPr>
              <w:t xml:space="preserve">Ordonnance : une peine de huit mois d’emprisonnement consécutive à toutes autres peines, suivie de deux ans de probation supervisée, y compris 200 heures de service communautaires </w:t>
            </w:r>
          </w:p>
          <w:p w:rsidR="00D90CA4" w:rsidRPr="000C6A40" w:rsidRDefault="00D90CA4" w:rsidP="00885311">
            <w:pPr>
              <w:jc w:val="both"/>
              <w:rPr>
                <w:sz w:val="20"/>
                <w:lang w:val="fr-CA"/>
              </w:rPr>
            </w:pPr>
          </w:p>
        </w:tc>
      </w:tr>
      <w:tr w:rsidR="00D90CA4" w:rsidRPr="000C6A40" w:rsidTr="00885311">
        <w:tc>
          <w:tcPr>
            <w:tcW w:w="2427" w:type="pct"/>
            <w:gridSpan w:val="2"/>
          </w:tcPr>
          <w:p w:rsidR="00D90CA4" w:rsidRPr="000C6A40" w:rsidRDefault="00D90CA4" w:rsidP="00885311">
            <w:pPr>
              <w:jc w:val="both"/>
              <w:rPr>
                <w:sz w:val="20"/>
                <w:lang w:val="fr-CA"/>
              </w:rPr>
            </w:pPr>
            <w:r w:rsidRPr="000C6A40">
              <w:rPr>
                <w:sz w:val="20"/>
                <w:lang w:val="fr-CA"/>
              </w:rPr>
              <w:t>10 août 2022</w:t>
            </w:r>
          </w:p>
          <w:p w:rsidR="00D90CA4" w:rsidRPr="000C6A40" w:rsidRDefault="00D90CA4" w:rsidP="00885311">
            <w:pPr>
              <w:jc w:val="both"/>
              <w:rPr>
                <w:sz w:val="20"/>
                <w:lang w:val="fr-CA"/>
              </w:rPr>
            </w:pPr>
            <w:r w:rsidRPr="000C6A40">
              <w:rPr>
                <w:sz w:val="20"/>
                <w:lang w:val="fr-CA"/>
              </w:rPr>
              <w:t>Cour d’appel du Québec (Québec)</w:t>
            </w:r>
          </w:p>
          <w:p w:rsidR="00D90CA4" w:rsidRPr="000C6A40" w:rsidRDefault="00D90CA4" w:rsidP="00885311">
            <w:pPr>
              <w:jc w:val="both"/>
              <w:rPr>
                <w:sz w:val="20"/>
                <w:lang w:val="fr-CA"/>
              </w:rPr>
            </w:pPr>
            <w:r w:rsidRPr="000C6A40">
              <w:rPr>
                <w:sz w:val="20"/>
                <w:lang w:val="fr-CA"/>
              </w:rPr>
              <w:t>(juge en chef Savard et juges Gagnon et Ruel [dissident])</w:t>
            </w:r>
          </w:p>
          <w:p w:rsidR="00D90CA4" w:rsidRPr="000C6A40" w:rsidRDefault="000C6A40" w:rsidP="00885311">
            <w:pPr>
              <w:jc w:val="both"/>
              <w:rPr>
                <w:sz w:val="20"/>
                <w:lang w:val="fr-CA"/>
              </w:rPr>
            </w:pPr>
            <w:hyperlink r:id="rId34" w:history="1">
              <w:r w:rsidR="00D90CA4" w:rsidRPr="000C6A40">
                <w:rPr>
                  <w:rStyle w:val="Hyperlink"/>
                  <w:sz w:val="20"/>
                  <w:lang w:val="fr-CA"/>
                </w:rPr>
                <w:t>2022 QCCA 1081</w:t>
              </w:r>
            </w:hyperlink>
          </w:p>
          <w:p w:rsidR="00D90CA4" w:rsidRPr="000C6A40" w:rsidRDefault="00D90CA4" w:rsidP="00885311">
            <w:pPr>
              <w:jc w:val="both"/>
              <w:rPr>
                <w:sz w:val="20"/>
                <w:lang w:val="fr-CA"/>
              </w:rPr>
            </w:pPr>
          </w:p>
        </w:tc>
        <w:tc>
          <w:tcPr>
            <w:tcW w:w="243" w:type="pct"/>
          </w:tcPr>
          <w:p w:rsidR="00D90CA4" w:rsidRPr="000C6A40" w:rsidRDefault="00D90CA4" w:rsidP="00885311">
            <w:pPr>
              <w:jc w:val="both"/>
              <w:rPr>
                <w:sz w:val="20"/>
                <w:lang w:val="fr-CA"/>
              </w:rPr>
            </w:pPr>
          </w:p>
        </w:tc>
        <w:tc>
          <w:tcPr>
            <w:tcW w:w="2330" w:type="pct"/>
          </w:tcPr>
          <w:p w:rsidR="00D90CA4" w:rsidRPr="000C6A40" w:rsidRDefault="00D90CA4" w:rsidP="00885311">
            <w:pPr>
              <w:jc w:val="both"/>
              <w:rPr>
                <w:sz w:val="20"/>
                <w:lang w:val="fr-CA"/>
              </w:rPr>
            </w:pPr>
            <w:r w:rsidRPr="000C6A40">
              <w:rPr>
                <w:sz w:val="20"/>
                <w:lang w:val="fr-CA"/>
              </w:rPr>
              <w:t>Appel rejeté.</w:t>
            </w:r>
          </w:p>
          <w:p w:rsidR="00D90CA4" w:rsidRPr="000C6A40" w:rsidRDefault="00D90CA4" w:rsidP="00885311">
            <w:pPr>
              <w:jc w:val="both"/>
              <w:rPr>
                <w:sz w:val="20"/>
                <w:lang w:val="fr-CA"/>
              </w:rPr>
            </w:pPr>
          </w:p>
        </w:tc>
      </w:tr>
      <w:tr w:rsidR="00D90CA4" w:rsidRPr="000C6A40" w:rsidTr="00885311">
        <w:tc>
          <w:tcPr>
            <w:tcW w:w="2427" w:type="pct"/>
            <w:gridSpan w:val="2"/>
          </w:tcPr>
          <w:p w:rsidR="00D90CA4" w:rsidRPr="000C6A40" w:rsidRDefault="00D90CA4" w:rsidP="00885311">
            <w:pPr>
              <w:jc w:val="both"/>
              <w:rPr>
                <w:sz w:val="20"/>
                <w:lang w:val="fr-CA"/>
              </w:rPr>
            </w:pPr>
            <w:r w:rsidRPr="000C6A40">
              <w:rPr>
                <w:sz w:val="20"/>
                <w:lang w:val="fr-CA"/>
              </w:rPr>
              <w:t>7 octobre 2022</w:t>
            </w:r>
          </w:p>
          <w:p w:rsidR="00D90CA4" w:rsidRPr="000C6A40" w:rsidRDefault="00D90CA4" w:rsidP="00885311">
            <w:pPr>
              <w:jc w:val="both"/>
              <w:rPr>
                <w:sz w:val="20"/>
                <w:lang w:val="fr-CA"/>
              </w:rPr>
            </w:pPr>
            <w:r w:rsidRPr="000C6A40">
              <w:rPr>
                <w:sz w:val="20"/>
                <w:lang w:val="fr-CA"/>
              </w:rPr>
              <w:t>Cour suprême du Canada</w:t>
            </w:r>
          </w:p>
        </w:tc>
        <w:tc>
          <w:tcPr>
            <w:tcW w:w="243" w:type="pct"/>
          </w:tcPr>
          <w:p w:rsidR="00D90CA4" w:rsidRPr="000C6A40" w:rsidRDefault="00D90CA4" w:rsidP="00885311">
            <w:pPr>
              <w:jc w:val="both"/>
              <w:rPr>
                <w:sz w:val="20"/>
                <w:lang w:val="fr-CA"/>
              </w:rPr>
            </w:pPr>
          </w:p>
        </w:tc>
        <w:tc>
          <w:tcPr>
            <w:tcW w:w="2330" w:type="pct"/>
          </w:tcPr>
          <w:p w:rsidR="00D90CA4" w:rsidRPr="000C6A40" w:rsidRDefault="00D90CA4" w:rsidP="00885311">
            <w:pPr>
              <w:jc w:val="both"/>
              <w:rPr>
                <w:sz w:val="20"/>
                <w:lang w:val="fr-CA"/>
              </w:rPr>
            </w:pPr>
            <w:r w:rsidRPr="000C6A40">
              <w:rPr>
                <w:sz w:val="20"/>
                <w:lang w:val="fr-CA"/>
              </w:rPr>
              <w:t>Demande d’autorisation d’appel déposée.</w:t>
            </w:r>
          </w:p>
          <w:p w:rsidR="00D90CA4" w:rsidRPr="000C6A40" w:rsidRDefault="00D90CA4" w:rsidP="00885311">
            <w:pPr>
              <w:jc w:val="both"/>
              <w:rPr>
                <w:sz w:val="20"/>
                <w:lang w:val="fr-CA"/>
              </w:rPr>
            </w:pPr>
          </w:p>
        </w:tc>
      </w:tr>
    </w:tbl>
    <w:p w:rsidR="00D90CA4" w:rsidRPr="000C6A40" w:rsidRDefault="00D90CA4" w:rsidP="00D90CA4">
      <w:pPr>
        <w:jc w:val="both"/>
        <w:rPr>
          <w:sz w:val="20"/>
          <w:lang w:val="fr-CA"/>
        </w:rPr>
      </w:pPr>
    </w:p>
    <w:p w:rsidR="00D90CA4" w:rsidRPr="000C6A40" w:rsidRDefault="000C6A40" w:rsidP="00D90CA4">
      <w:pPr>
        <w:jc w:val="both"/>
        <w:rPr>
          <w:sz w:val="20"/>
        </w:rPr>
      </w:pPr>
      <w:r w:rsidRPr="000C6A40">
        <w:rPr>
          <w:sz w:val="20"/>
        </w:rPr>
        <w:pict>
          <v:rect id="_x0000_i1042" style="width:2in;height:1pt" o:hrpct="0" o:hralign="center" o:hrstd="t" o:hrnoshade="t" o:hr="t" fillcolor="black [3213]" stroked="f"/>
        </w:pict>
      </w:r>
    </w:p>
    <w:p w:rsidR="00D90CA4" w:rsidRPr="000C6A40" w:rsidRDefault="00D90CA4" w:rsidP="00D90CA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0CA4" w:rsidRPr="000C6A40" w:rsidTr="00885311">
        <w:tc>
          <w:tcPr>
            <w:tcW w:w="543" w:type="pct"/>
          </w:tcPr>
          <w:p w:rsidR="00D90CA4" w:rsidRPr="000C6A40" w:rsidRDefault="00D90CA4" w:rsidP="00885311">
            <w:pPr>
              <w:jc w:val="both"/>
              <w:rPr>
                <w:sz w:val="20"/>
              </w:rPr>
            </w:pPr>
            <w:r w:rsidRPr="000C6A40">
              <w:rPr>
                <w:rStyle w:val="SCCFileNumberChar"/>
                <w:sz w:val="20"/>
                <w:szCs w:val="20"/>
              </w:rPr>
              <w:t>40588</w:t>
            </w:r>
          </w:p>
        </w:tc>
        <w:tc>
          <w:tcPr>
            <w:tcW w:w="4457" w:type="pct"/>
            <w:gridSpan w:val="3"/>
          </w:tcPr>
          <w:p w:rsidR="00D90CA4" w:rsidRPr="000C6A40" w:rsidRDefault="00D90CA4" w:rsidP="00885311">
            <w:pPr>
              <w:pStyle w:val="SCCLsocParty"/>
              <w:jc w:val="both"/>
              <w:rPr>
                <w:b/>
                <w:sz w:val="20"/>
                <w:szCs w:val="20"/>
                <w:lang w:val="en-US"/>
              </w:rPr>
            </w:pPr>
            <w:r w:rsidRPr="000C6A40">
              <w:rPr>
                <w:b/>
                <w:sz w:val="20"/>
                <w:szCs w:val="20"/>
                <w:lang w:val="en-US"/>
              </w:rPr>
              <w:t>Chang Jiu Chen v. Brookfield Residential (Ontario) Limited</w:t>
            </w:r>
          </w:p>
          <w:p w:rsidR="00D90CA4" w:rsidRPr="000C6A40" w:rsidRDefault="00D90CA4" w:rsidP="00885311">
            <w:pPr>
              <w:jc w:val="both"/>
              <w:rPr>
                <w:sz w:val="20"/>
              </w:rPr>
            </w:pPr>
            <w:r w:rsidRPr="000C6A40">
              <w:rPr>
                <w:sz w:val="20"/>
              </w:rPr>
              <w:t>(Ont.) (Civil) (By Leave)</w:t>
            </w:r>
          </w:p>
        </w:tc>
      </w:tr>
      <w:tr w:rsidR="00D90CA4" w:rsidRPr="000C6A40" w:rsidTr="00885311">
        <w:tc>
          <w:tcPr>
            <w:tcW w:w="5000" w:type="pct"/>
            <w:gridSpan w:val="4"/>
          </w:tcPr>
          <w:p w:rsidR="00B15B2E" w:rsidRPr="000C6A40" w:rsidRDefault="00B15B2E" w:rsidP="00B15B2E">
            <w:pPr>
              <w:jc w:val="both"/>
              <w:rPr>
                <w:sz w:val="20"/>
                <w:szCs w:val="20"/>
              </w:rPr>
            </w:pPr>
            <w:r w:rsidRPr="000C6A40">
              <w:rPr>
                <w:sz w:val="20"/>
                <w:szCs w:val="20"/>
              </w:rPr>
              <w:t>The application for leave to appeal from the judgment of the Court of Appeal for Ontario, Numbers C70421 and C70437, 2022 ONCA 887, dated December 20, 2022, is dismissed with costs.</w:t>
            </w:r>
          </w:p>
          <w:p w:rsidR="00D90CA4" w:rsidRPr="000C6A40" w:rsidRDefault="00D90CA4" w:rsidP="00885311">
            <w:pPr>
              <w:jc w:val="both"/>
              <w:rPr>
                <w:sz w:val="20"/>
              </w:rPr>
            </w:pPr>
          </w:p>
        </w:tc>
      </w:tr>
      <w:tr w:rsidR="00D90CA4" w:rsidRPr="000C6A40" w:rsidTr="00885311">
        <w:tc>
          <w:tcPr>
            <w:tcW w:w="5000" w:type="pct"/>
            <w:gridSpan w:val="4"/>
          </w:tcPr>
          <w:p w:rsidR="00D90CA4" w:rsidRPr="000C6A40" w:rsidRDefault="00D90CA4" w:rsidP="00885311">
            <w:pPr>
              <w:jc w:val="both"/>
              <w:rPr>
                <w:sz w:val="20"/>
              </w:rPr>
            </w:pPr>
            <w:r w:rsidRPr="000C6A40">
              <w:rPr>
                <w:sz w:val="20"/>
              </w:rPr>
              <w:t xml:space="preserve">Property — Real property — Condominiums — Agreement of purchase and sale — Anticipatory breach — </w:t>
            </w:r>
            <w:r w:rsidRPr="000C6A40">
              <w:rPr>
                <w:i/>
                <w:sz w:val="20"/>
              </w:rPr>
              <w:t>Condominium Act</w:t>
            </w:r>
            <w:r w:rsidRPr="000C6A40">
              <w:rPr>
                <w:sz w:val="20"/>
              </w:rPr>
              <w:t xml:space="preserve"> — Statutory interpretation — Did the Court of Appeal err in law by declaring that the Notice of Rescission was invalid — Did the Court of Appeal err by declaring that the Notice of Rescission constituted an “anticipatory breach of the Agreement that entitled Brookfield to terminate the Agreement” on the basis that it was not made in “good faith”? — Did the Court of Appeal err by refusing to address the ten-day limitations period set out in the </w:t>
            </w:r>
            <w:r w:rsidRPr="000C6A40">
              <w:rPr>
                <w:i/>
                <w:sz w:val="20"/>
              </w:rPr>
              <w:t>Condominium Act?</w:t>
            </w:r>
          </w:p>
        </w:tc>
      </w:tr>
      <w:tr w:rsidR="00D90CA4" w:rsidRPr="000C6A40" w:rsidTr="00885311">
        <w:tc>
          <w:tcPr>
            <w:tcW w:w="5000" w:type="pct"/>
            <w:gridSpan w:val="4"/>
          </w:tcPr>
          <w:p w:rsidR="00D90CA4" w:rsidRPr="000C6A40" w:rsidRDefault="00D90CA4" w:rsidP="00885311">
            <w:pPr>
              <w:jc w:val="both"/>
              <w:rPr>
                <w:sz w:val="20"/>
              </w:rPr>
            </w:pPr>
          </w:p>
          <w:p w:rsidR="00D90CA4" w:rsidRPr="000C6A40" w:rsidRDefault="00D90CA4" w:rsidP="00885311">
            <w:pPr>
              <w:jc w:val="both"/>
              <w:rPr>
                <w:sz w:val="20"/>
              </w:rPr>
            </w:pPr>
            <w:r w:rsidRPr="000C6A40">
              <w:rPr>
                <w:sz w:val="20"/>
              </w:rPr>
              <w:t xml:space="preserve">The applicant, Mr. Chen, agreed to purchase a luxury detached single-family home, structured as a condominium, from the respondent Brookfield. On January 19, 2017, the parties entered into an Agreement of Purchase and Sale (“Agreement”). On November 24, 2017, Mr. Chen notified Brookfield that it wanted either a mutual release from the transaction or a postponement. After Brookfield offered a brief extension, Mr. Chen advised Brookfield that he wanted a “cancellation of the deal”. On December 7, 2017, Mr. Chen provided a written notice of rescission, claiming that the amenities (the parkette and entry/exit gates) had not been completed as set out in the disclosure statement, which justified rescission. Brookfield advised Mr. Chen that it was terminating the Agreement due to his anticipatory breach, his deposit would be forfeited, and it was reserving its right to recover losses. Mr. Chen issued a Statement of Claim seeking a return of his deposit and damages. Brookfield filed a statement of defence and counterclaimed for damages. Brookfield’s motion for summary judgment was granted, and Mr. Chen’s claim was dismissed with costs. </w:t>
            </w:r>
            <w:r w:rsidRPr="000C6A40">
              <w:rPr>
                <w:color w:val="000000"/>
                <w:sz w:val="20"/>
              </w:rPr>
              <w:t>The</w:t>
            </w:r>
            <w:r w:rsidRPr="000C6A40">
              <w:rPr>
                <w:i/>
                <w:sz w:val="20"/>
              </w:rPr>
              <w:t xml:space="preserve"> </w:t>
            </w:r>
            <w:r w:rsidRPr="000C6A40">
              <w:rPr>
                <w:sz w:val="20"/>
              </w:rPr>
              <w:t>Court of Appeal dismissed the appeal with costs.</w:t>
            </w:r>
          </w:p>
        </w:tc>
      </w:tr>
      <w:tr w:rsidR="00D90CA4" w:rsidRPr="000C6A40" w:rsidTr="00885311">
        <w:tc>
          <w:tcPr>
            <w:tcW w:w="5000" w:type="pct"/>
            <w:gridSpan w:val="4"/>
          </w:tcPr>
          <w:p w:rsidR="00D90CA4" w:rsidRPr="000C6A40" w:rsidRDefault="00D90CA4" w:rsidP="00885311">
            <w:pPr>
              <w:jc w:val="both"/>
              <w:rPr>
                <w:sz w:val="20"/>
              </w:rPr>
            </w:pPr>
          </w:p>
        </w:tc>
      </w:tr>
      <w:tr w:rsidR="00D90CA4" w:rsidRPr="000C6A40" w:rsidTr="00885311">
        <w:tc>
          <w:tcPr>
            <w:tcW w:w="2427" w:type="pct"/>
            <w:gridSpan w:val="2"/>
          </w:tcPr>
          <w:p w:rsidR="00D90CA4" w:rsidRPr="000C6A40" w:rsidRDefault="00D90CA4" w:rsidP="00885311">
            <w:pPr>
              <w:jc w:val="both"/>
              <w:rPr>
                <w:sz w:val="20"/>
              </w:rPr>
            </w:pPr>
            <w:r w:rsidRPr="000C6A40">
              <w:rPr>
                <w:sz w:val="20"/>
              </w:rPr>
              <w:t>February 15, 2022</w:t>
            </w:r>
          </w:p>
          <w:p w:rsidR="00D90CA4" w:rsidRPr="000C6A40" w:rsidRDefault="00D90CA4" w:rsidP="00885311">
            <w:pPr>
              <w:jc w:val="both"/>
              <w:rPr>
                <w:sz w:val="20"/>
              </w:rPr>
            </w:pPr>
            <w:r w:rsidRPr="000C6A40">
              <w:rPr>
                <w:sz w:val="20"/>
              </w:rPr>
              <w:t>Ontario Superior Court of Justice</w:t>
            </w:r>
          </w:p>
          <w:p w:rsidR="00D90CA4" w:rsidRPr="000C6A40" w:rsidRDefault="00D90CA4" w:rsidP="00885311">
            <w:pPr>
              <w:jc w:val="both"/>
              <w:rPr>
                <w:sz w:val="20"/>
              </w:rPr>
            </w:pPr>
            <w:r w:rsidRPr="000C6A40">
              <w:rPr>
                <w:sz w:val="20"/>
              </w:rPr>
              <w:t>(Lack J.)</w:t>
            </w:r>
          </w:p>
          <w:p w:rsidR="00D90CA4" w:rsidRPr="000C6A40" w:rsidRDefault="00D90CA4" w:rsidP="00885311">
            <w:pPr>
              <w:jc w:val="both"/>
              <w:rPr>
                <w:sz w:val="20"/>
              </w:rPr>
            </w:pP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rPr>
            </w:pPr>
            <w:r w:rsidRPr="000C6A40">
              <w:rPr>
                <w:sz w:val="20"/>
              </w:rPr>
              <w:t>Respondent’s motion for summary judgment granted: Applicant’s claim dismissed with costs</w:t>
            </w:r>
          </w:p>
        </w:tc>
      </w:tr>
      <w:tr w:rsidR="00D90CA4" w:rsidRPr="000C6A40" w:rsidTr="00885311">
        <w:tc>
          <w:tcPr>
            <w:tcW w:w="2427" w:type="pct"/>
            <w:gridSpan w:val="2"/>
          </w:tcPr>
          <w:p w:rsidR="00D90CA4" w:rsidRPr="000C6A40" w:rsidRDefault="00D90CA4" w:rsidP="00885311">
            <w:pPr>
              <w:jc w:val="both"/>
              <w:rPr>
                <w:sz w:val="20"/>
              </w:rPr>
            </w:pPr>
            <w:r w:rsidRPr="000C6A40">
              <w:rPr>
                <w:sz w:val="20"/>
              </w:rPr>
              <w:t>December 20, 2022</w:t>
            </w:r>
          </w:p>
          <w:p w:rsidR="00D90CA4" w:rsidRPr="000C6A40" w:rsidRDefault="00D90CA4" w:rsidP="00885311">
            <w:pPr>
              <w:jc w:val="both"/>
              <w:rPr>
                <w:sz w:val="20"/>
              </w:rPr>
            </w:pPr>
            <w:r w:rsidRPr="000C6A40">
              <w:rPr>
                <w:sz w:val="20"/>
              </w:rPr>
              <w:t>Court of Appeal for Ontario</w:t>
            </w:r>
          </w:p>
          <w:p w:rsidR="00D90CA4" w:rsidRPr="000C6A40" w:rsidRDefault="00D90CA4" w:rsidP="00885311">
            <w:pPr>
              <w:jc w:val="both"/>
              <w:rPr>
                <w:sz w:val="20"/>
              </w:rPr>
            </w:pPr>
            <w:r w:rsidRPr="000C6A40">
              <w:rPr>
                <w:sz w:val="20"/>
              </w:rPr>
              <w:t>(Paciocco, Young, Thorburn JJ.A.)</w:t>
            </w:r>
          </w:p>
          <w:p w:rsidR="00D90CA4" w:rsidRPr="000C6A40" w:rsidRDefault="00D90CA4" w:rsidP="00885311">
            <w:pPr>
              <w:jc w:val="both"/>
              <w:rPr>
                <w:sz w:val="20"/>
              </w:rPr>
            </w:pPr>
            <w:r w:rsidRPr="000C6A40">
              <w:rPr>
                <w:color w:val="000000"/>
                <w:sz w:val="20"/>
              </w:rPr>
              <w:t>C70421 (C70437)</w:t>
            </w:r>
          </w:p>
          <w:p w:rsidR="00D90CA4" w:rsidRPr="000C6A40" w:rsidRDefault="000C6A40" w:rsidP="00885311">
            <w:pPr>
              <w:jc w:val="both"/>
              <w:rPr>
                <w:sz w:val="20"/>
              </w:rPr>
            </w:pPr>
            <w:hyperlink r:id="rId35" w:anchor="document" w:history="1">
              <w:r w:rsidR="00D90CA4" w:rsidRPr="000C6A40">
                <w:rPr>
                  <w:rStyle w:val="Hyperlink"/>
                  <w:sz w:val="20"/>
                </w:rPr>
                <w:t>2022 ONCA 887</w:t>
              </w:r>
            </w:hyperlink>
          </w:p>
          <w:p w:rsidR="00D90CA4" w:rsidRPr="000C6A40" w:rsidRDefault="00D90CA4" w:rsidP="00885311">
            <w:pPr>
              <w:jc w:val="both"/>
              <w:rPr>
                <w:sz w:val="20"/>
              </w:rPr>
            </w:pP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rPr>
            </w:pPr>
            <w:r w:rsidRPr="000C6A40">
              <w:rPr>
                <w:sz w:val="20"/>
              </w:rPr>
              <w:t>Appeal dismissed with costs</w:t>
            </w:r>
          </w:p>
          <w:p w:rsidR="00D90CA4" w:rsidRPr="000C6A40" w:rsidRDefault="00D90CA4" w:rsidP="00885311">
            <w:pPr>
              <w:jc w:val="both"/>
              <w:rPr>
                <w:sz w:val="20"/>
              </w:rPr>
            </w:pPr>
          </w:p>
        </w:tc>
      </w:tr>
      <w:tr w:rsidR="00D90CA4" w:rsidRPr="000C6A40" w:rsidTr="00885311">
        <w:tc>
          <w:tcPr>
            <w:tcW w:w="2427" w:type="pct"/>
            <w:gridSpan w:val="2"/>
          </w:tcPr>
          <w:p w:rsidR="00D90CA4" w:rsidRPr="000C6A40" w:rsidRDefault="00D90CA4" w:rsidP="00885311">
            <w:pPr>
              <w:jc w:val="both"/>
              <w:rPr>
                <w:sz w:val="20"/>
              </w:rPr>
            </w:pPr>
            <w:r w:rsidRPr="000C6A40">
              <w:rPr>
                <w:sz w:val="20"/>
              </w:rPr>
              <w:t>January 31, 2023</w:t>
            </w:r>
          </w:p>
          <w:p w:rsidR="00D90CA4" w:rsidRPr="000C6A40" w:rsidRDefault="00D90CA4" w:rsidP="00885311">
            <w:pPr>
              <w:jc w:val="both"/>
              <w:rPr>
                <w:sz w:val="20"/>
              </w:rPr>
            </w:pPr>
            <w:r w:rsidRPr="000C6A40">
              <w:rPr>
                <w:sz w:val="20"/>
              </w:rPr>
              <w:t>Supreme Court of Canada</w:t>
            </w: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rPr>
            </w:pPr>
            <w:r w:rsidRPr="000C6A40">
              <w:rPr>
                <w:sz w:val="20"/>
              </w:rPr>
              <w:t>Application for leave to appeal filed</w:t>
            </w:r>
          </w:p>
          <w:p w:rsidR="00D90CA4" w:rsidRPr="000C6A40" w:rsidRDefault="00D90CA4" w:rsidP="00885311">
            <w:pPr>
              <w:jc w:val="both"/>
              <w:rPr>
                <w:sz w:val="20"/>
              </w:rPr>
            </w:pPr>
          </w:p>
        </w:tc>
      </w:tr>
    </w:tbl>
    <w:p w:rsidR="00D90CA4" w:rsidRPr="000C6A40" w:rsidRDefault="00D90CA4" w:rsidP="00D90CA4">
      <w:pPr>
        <w:jc w:val="both"/>
        <w:rPr>
          <w:sz w:val="20"/>
        </w:rPr>
      </w:pPr>
    </w:p>
    <w:p w:rsidR="00D90CA4" w:rsidRPr="000C6A40" w:rsidRDefault="000C6A40" w:rsidP="00D90CA4">
      <w:pPr>
        <w:jc w:val="both"/>
        <w:rPr>
          <w:sz w:val="20"/>
        </w:rPr>
      </w:pPr>
      <w:r w:rsidRPr="000C6A40">
        <w:rPr>
          <w:sz w:val="20"/>
        </w:rPr>
        <w:pict>
          <v:rect id="_x0000_i1043" style="width:2in;height:1pt" o:hrpct="0" o:hralign="center" o:hrstd="t" o:hrnoshade="t" o:hr="t" fillcolor="black [3213]" stroked="f"/>
        </w:pict>
      </w:r>
    </w:p>
    <w:p w:rsidR="00D90CA4" w:rsidRPr="000C6A40" w:rsidRDefault="00D90CA4" w:rsidP="00D90CA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0CA4" w:rsidRPr="000C6A40" w:rsidTr="00885311">
        <w:tc>
          <w:tcPr>
            <w:tcW w:w="543" w:type="pct"/>
          </w:tcPr>
          <w:p w:rsidR="00D90CA4" w:rsidRPr="000C6A40" w:rsidRDefault="00D90CA4" w:rsidP="00885311">
            <w:pPr>
              <w:jc w:val="both"/>
              <w:rPr>
                <w:sz w:val="20"/>
                <w:lang w:val="fr-CA"/>
              </w:rPr>
            </w:pPr>
            <w:r w:rsidRPr="000C6A40">
              <w:rPr>
                <w:rStyle w:val="SCCFileNumberChar"/>
                <w:sz w:val="20"/>
                <w:szCs w:val="20"/>
                <w:lang w:val="fr-CA"/>
              </w:rPr>
              <w:t>40588</w:t>
            </w:r>
          </w:p>
        </w:tc>
        <w:tc>
          <w:tcPr>
            <w:tcW w:w="4457" w:type="pct"/>
            <w:gridSpan w:val="3"/>
          </w:tcPr>
          <w:p w:rsidR="00D90CA4" w:rsidRPr="000C6A40" w:rsidRDefault="00D90CA4" w:rsidP="00885311">
            <w:pPr>
              <w:pStyle w:val="SCCLsocParty"/>
              <w:jc w:val="both"/>
              <w:rPr>
                <w:b/>
                <w:sz w:val="20"/>
                <w:szCs w:val="20"/>
                <w:lang w:val="en-US"/>
              </w:rPr>
            </w:pPr>
            <w:r w:rsidRPr="000C6A40">
              <w:rPr>
                <w:b/>
                <w:sz w:val="20"/>
                <w:szCs w:val="20"/>
                <w:lang w:val="en-US"/>
              </w:rPr>
              <w:t>Chang Jiu Chen c. Brookfield Residential (Ontario) Limited</w:t>
            </w:r>
          </w:p>
          <w:p w:rsidR="00D90CA4" w:rsidRPr="000C6A40" w:rsidRDefault="00D90CA4" w:rsidP="00885311">
            <w:pPr>
              <w:jc w:val="both"/>
              <w:rPr>
                <w:sz w:val="20"/>
                <w:lang w:val="fr-CA"/>
              </w:rPr>
            </w:pPr>
            <w:r w:rsidRPr="000C6A40">
              <w:rPr>
                <w:sz w:val="20"/>
                <w:lang w:val="fr-CA"/>
              </w:rPr>
              <w:t>(Ont.) (Civile) (Autorisation)</w:t>
            </w:r>
          </w:p>
        </w:tc>
      </w:tr>
      <w:tr w:rsidR="00D90CA4" w:rsidRPr="000C6A40" w:rsidTr="00885311">
        <w:tc>
          <w:tcPr>
            <w:tcW w:w="5000" w:type="pct"/>
            <w:gridSpan w:val="4"/>
          </w:tcPr>
          <w:p w:rsidR="00D90CA4" w:rsidRPr="000C6A40" w:rsidRDefault="00B15B2E" w:rsidP="00885311">
            <w:pPr>
              <w:jc w:val="both"/>
              <w:rPr>
                <w:sz w:val="20"/>
                <w:szCs w:val="20"/>
                <w:lang w:val="fr-CA"/>
              </w:rPr>
            </w:pPr>
            <w:r w:rsidRPr="000C6A40">
              <w:rPr>
                <w:sz w:val="20"/>
                <w:szCs w:val="20"/>
                <w:lang w:val="fr-CA"/>
              </w:rPr>
              <w:t>La demande d’autorisation d’appel de l’arrêt de la Cour d’appel de l’Ontario, numéros C70421 et C70437, 2022 ONCA 887, daté du 20 décembre 2022, est rejetée avec dépens.</w:t>
            </w:r>
          </w:p>
          <w:p w:rsidR="00B15B2E" w:rsidRPr="000C6A40" w:rsidRDefault="00B15B2E" w:rsidP="00885311">
            <w:pPr>
              <w:jc w:val="both"/>
              <w:rPr>
                <w:sz w:val="20"/>
                <w:lang w:val="fr-CA"/>
              </w:rPr>
            </w:pPr>
          </w:p>
        </w:tc>
      </w:tr>
      <w:tr w:rsidR="00D90CA4" w:rsidRPr="000C6A40" w:rsidTr="00885311">
        <w:tc>
          <w:tcPr>
            <w:tcW w:w="5000" w:type="pct"/>
            <w:gridSpan w:val="4"/>
          </w:tcPr>
          <w:p w:rsidR="00D90CA4" w:rsidRPr="000C6A40" w:rsidRDefault="00D90CA4" w:rsidP="00885311">
            <w:pPr>
              <w:jc w:val="both"/>
              <w:rPr>
                <w:sz w:val="20"/>
                <w:lang w:val="fr-CA"/>
              </w:rPr>
            </w:pPr>
            <w:r w:rsidRPr="000C6A40">
              <w:rPr>
                <w:sz w:val="20"/>
                <w:lang w:val="fr-CA"/>
              </w:rPr>
              <w:t>Biens — Bien réels — Condominiums — Convention d’achat et de vente — Inexécution anticipée —</w:t>
            </w:r>
            <w:r w:rsidRPr="000C6A40">
              <w:rPr>
                <w:i/>
                <w:sz w:val="20"/>
                <w:lang w:val="fr-CA"/>
              </w:rPr>
              <w:t xml:space="preserve"> Loi sur les condominiums </w:t>
            </w:r>
            <w:r w:rsidRPr="000C6A40">
              <w:rPr>
                <w:sz w:val="20"/>
                <w:lang w:val="fr-CA"/>
              </w:rPr>
              <w:t>— Interprétation législative — La Cour d’appel a-t-elle commis une erreur de droit en déclarant que le préavis de résiliation était invalide? — La Cour d’appel a-t-elle commis une erreur en déclarant que le préavis de résiliation constituait une « inexécution anticipée de la convention qui donnait à Brookfield le droit de résilier la convention », au motif que la résiliation n’était pas faite de « bonne foi »? — La Cour d’appel a</w:t>
            </w:r>
            <w:r w:rsidRPr="000C6A40">
              <w:rPr>
                <w:sz w:val="20"/>
                <w:lang w:val="fr-CA"/>
              </w:rPr>
              <w:noBreakHyphen/>
              <w:t>t</w:t>
            </w:r>
            <w:r w:rsidRPr="000C6A40">
              <w:rPr>
                <w:sz w:val="20"/>
                <w:lang w:val="fr-CA"/>
              </w:rPr>
              <w:noBreakHyphen/>
              <w:t xml:space="preserve">elle commis une erreur en refusant d’examiner la prescription de dix jours énoncée dans la </w:t>
            </w:r>
            <w:r w:rsidRPr="000C6A40">
              <w:rPr>
                <w:i/>
                <w:sz w:val="20"/>
                <w:lang w:val="fr-CA"/>
              </w:rPr>
              <w:t>Loi sur les condominiums?</w:t>
            </w:r>
          </w:p>
        </w:tc>
      </w:tr>
      <w:tr w:rsidR="00D90CA4" w:rsidRPr="000C6A40" w:rsidTr="00885311">
        <w:tc>
          <w:tcPr>
            <w:tcW w:w="5000" w:type="pct"/>
            <w:gridSpan w:val="4"/>
          </w:tcPr>
          <w:p w:rsidR="00D90CA4" w:rsidRPr="000C6A40" w:rsidRDefault="00D90CA4" w:rsidP="00885311">
            <w:pPr>
              <w:jc w:val="both"/>
              <w:rPr>
                <w:sz w:val="20"/>
                <w:lang w:val="fr-CA"/>
              </w:rPr>
            </w:pPr>
          </w:p>
          <w:p w:rsidR="00D90CA4" w:rsidRPr="000C6A40" w:rsidRDefault="00D90CA4" w:rsidP="00885311">
            <w:pPr>
              <w:jc w:val="both"/>
              <w:rPr>
                <w:sz w:val="20"/>
                <w:lang w:val="fr-CA"/>
              </w:rPr>
            </w:pPr>
            <w:r w:rsidRPr="000C6A40">
              <w:rPr>
                <w:sz w:val="20"/>
                <w:lang w:val="fr-CA"/>
              </w:rPr>
              <w:t>Le demandeur, M. Chen, a convenu d’acheter de la défenderesse, Brookfield, une luxueuse maison unifamiliale, structurée comme un condominium. Le 19 janvier 2017, les parties ont conclu une convention d’achat et de vente (la « convention »). Le 24 novembre 2017, M. Chen a avisé Brookfield qu’il souhaitait, soit une libération mutuelle de la transaction, soit un report de celle</w:t>
            </w:r>
            <w:r w:rsidRPr="000C6A40">
              <w:rPr>
                <w:sz w:val="20"/>
                <w:lang w:val="fr-CA"/>
              </w:rPr>
              <w:noBreakHyphen/>
              <w:t>ci. Après que Brookfield a offert une brève prorogation, M. Chen a avisé Brookfield qu’il voulait une « annulation de l’accord ». Le 7 décembre 2017, M. Chen a donné un préavis écrit de résiliation, alléguant que les commodités (le mini</w:t>
            </w:r>
            <w:r w:rsidRPr="000C6A40">
              <w:rPr>
                <w:sz w:val="20"/>
                <w:lang w:val="fr-CA"/>
              </w:rPr>
              <w:noBreakHyphen/>
              <w:t>parc et les portails d’entrée et de sortie) n’avaient pas été aménagées, comme l’énonçait le document déclaratoire, ce qui justifiait la résiliation. Brookfield a avisé M. Chen qu’elle mettait fin à la convention, en raison de son inexécution anticipée, que le montant qu’il avait déposé serait confisqué, et qu’elle se réservait le droit de récupérer ses pertes. M. Chen a signifié une déclaration sollicitant le remboursement du montant qu’il avait déposé ainsi que des dommages</w:t>
            </w:r>
            <w:r w:rsidRPr="000C6A40">
              <w:rPr>
                <w:sz w:val="20"/>
                <w:lang w:val="fr-CA"/>
              </w:rPr>
              <w:noBreakHyphen/>
              <w:t>intérêts. Brookfield a déposé une défense et une demande reconventionnelle en vue d’obtenir des dommages</w:t>
            </w:r>
            <w:r w:rsidRPr="000C6A40">
              <w:rPr>
                <w:sz w:val="20"/>
                <w:lang w:val="fr-CA"/>
              </w:rPr>
              <w:noBreakHyphen/>
              <w:t>intérêts. La motion en jugement sommaire de Brookfield a été accueillie, et la demande de M. Chen a été rejetée avec dépens. La Cour d’appel a rejeté l’appel avec dépens.</w:t>
            </w:r>
          </w:p>
        </w:tc>
      </w:tr>
      <w:tr w:rsidR="00D90CA4" w:rsidRPr="000C6A40" w:rsidTr="00885311">
        <w:tc>
          <w:tcPr>
            <w:tcW w:w="5000" w:type="pct"/>
            <w:gridSpan w:val="4"/>
          </w:tcPr>
          <w:p w:rsidR="00D90CA4" w:rsidRPr="000C6A40" w:rsidRDefault="00D90CA4" w:rsidP="00885311">
            <w:pPr>
              <w:jc w:val="both"/>
              <w:rPr>
                <w:sz w:val="20"/>
                <w:lang w:val="fr-CA"/>
              </w:rPr>
            </w:pPr>
          </w:p>
        </w:tc>
      </w:tr>
      <w:tr w:rsidR="00D90CA4" w:rsidRPr="000C6A40" w:rsidTr="00885311">
        <w:tc>
          <w:tcPr>
            <w:tcW w:w="2427" w:type="pct"/>
            <w:gridSpan w:val="2"/>
          </w:tcPr>
          <w:p w:rsidR="00D90CA4" w:rsidRPr="000C6A40" w:rsidRDefault="00D90CA4" w:rsidP="00885311">
            <w:pPr>
              <w:jc w:val="both"/>
              <w:rPr>
                <w:sz w:val="20"/>
                <w:lang w:val="fr-CA"/>
              </w:rPr>
            </w:pPr>
            <w:r w:rsidRPr="000C6A40">
              <w:rPr>
                <w:sz w:val="20"/>
                <w:lang w:val="fr-CA"/>
              </w:rPr>
              <w:t>15 février 2022</w:t>
            </w:r>
          </w:p>
          <w:p w:rsidR="00D90CA4" w:rsidRPr="000C6A40" w:rsidRDefault="00D90CA4" w:rsidP="00885311">
            <w:pPr>
              <w:jc w:val="both"/>
              <w:rPr>
                <w:sz w:val="20"/>
                <w:lang w:val="fr-CA"/>
              </w:rPr>
            </w:pPr>
            <w:r w:rsidRPr="000C6A40">
              <w:rPr>
                <w:sz w:val="20"/>
                <w:lang w:val="fr-CA"/>
              </w:rPr>
              <w:t>Cour supérieure de justice de l’Ontario</w:t>
            </w:r>
          </w:p>
          <w:p w:rsidR="00D90CA4" w:rsidRPr="000C6A40" w:rsidRDefault="00D90CA4" w:rsidP="00885311">
            <w:pPr>
              <w:jc w:val="both"/>
              <w:rPr>
                <w:sz w:val="20"/>
                <w:lang w:val="fr-CA"/>
              </w:rPr>
            </w:pPr>
            <w:r w:rsidRPr="000C6A40">
              <w:rPr>
                <w:sz w:val="20"/>
                <w:lang w:val="fr-CA"/>
              </w:rPr>
              <w:t>(juge Lack)</w:t>
            </w:r>
          </w:p>
          <w:p w:rsidR="00D90CA4" w:rsidRPr="000C6A40" w:rsidRDefault="00D90CA4" w:rsidP="00885311">
            <w:pPr>
              <w:jc w:val="both"/>
              <w:rPr>
                <w:sz w:val="20"/>
                <w:lang w:val="fr-CA"/>
              </w:rPr>
            </w:pPr>
          </w:p>
        </w:tc>
        <w:tc>
          <w:tcPr>
            <w:tcW w:w="243" w:type="pct"/>
          </w:tcPr>
          <w:p w:rsidR="00D90CA4" w:rsidRPr="000C6A40" w:rsidRDefault="00D90CA4" w:rsidP="00885311">
            <w:pPr>
              <w:jc w:val="both"/>
              <w:rPr>
                <w:sz w:val="20"/>
                <w:lang w:val="fr-CA"/>
              </w:rPr>
            </w:pPr>
          </w:p>
        </w:tc>
        <w:tc>
          <w:tcPr>
            <w:tcW w:w="2330" w:type="pct"/>
          </w:tcPr>
          <w:p w:rsidR="00D90CA4" w:rsidRPr="000C6A40" w:rsidRDefault="00D90CA4" w:rsidP="00885311">
            <w:pPr>
              <w:jc w:val="both"/>
              <w:rPr>
                <w:sz w:val="20"/>
                <w:lang w:val="fr-CA"/>
              </w:rPr>
            </w:pPr>
            <w:r w:rsidRPr="000C6A40">
              <w:rPr>
                <w:sz w:val="20"/>
                <w:lang w:val="fr-CA"/>
              </w:rPr>
              <w:t xml:space="preserve">Motion en jugement sommaire de la défenderesse accueillie : la demande présentée par le demandeur est rejetée avec dépens </w:t>
            </w:r>
          </w:p>
        </w:tc>
      </w:tr>
      <w:tr w:rsidR="00D90CA4" w:rsidRPr="000C6A40" w:rsidTr="00885311">
        <w:tc>
          <w:tcPr>
            <w:tcW w:w="2427" w:type="pct"/>
            <w:gridSpan w:val="2"/>
          </w:tcPr>
          <w:p w:rsidR="00D90CA4" w:rsidRPr="000C6A40" w:rsidRDefault="00D90CA4" w:rsidP="00885311">
            <w:pPr>
              <w:jc w:val="both"/>
              <w:rPr>
                <w:sz w:val="20"/>
                <w:lang w:val="fr-CA"/>
              </w:rPr>
            </w:pPr>
            <w:r w:rsidRPr="000C6A40">
              <w:rPr>
                <w:sz w:val="20"/>
                <w:lang w:val="fr-CA"/>
              </w:rPr>
              <w:t>20 décembre 2022</w:t>
            </w:r>
          </w:p>
          <w:p w:rsidR="00D90CA4" w:rsidRPr="000C6A40" w:rsidRDefault="00D90CA4" w:rsidP="00885311">
            <w:pPr>
              <w:jc w:val="both"/>
              <w:rPr>
                <w:sz w:val="20"/>
                <w:lang w:val="fr-CA"/>
              </w:rPr>
            </w:pPr>
            <w:r w:rsidRPr="000C6A40">
              <w:rPr>
                <w:sz w:val="20"/>
                <w:lang w:val="fr-CA"/>
              </w:rPr>
              <w:t>Cour d’appel de l’Ontario</w:t>
            </w:r>
          </w:p>
          <w:p w:rsidR="00D90CA4" w:rsidRPr="000C6A40" w:rsidRDefault="00D90CA4" w:rsidP="00885311">
            <w:pPr>
              <w:jc w:val="both"/>
              <w:rPr>
                <w:sz w:val="20"/>
                <w:lang w:val="fr-CA"/>
              </w:rPr>
            </w:pPr>
            <w:r w:rsidRPr="000C6A40">
              <w:rPr>
                <w:sz w:val="20"/>
                <w:lang w:val="fr-CA"/>
              </w:rPr>
              <w:t>(juges Paciocco, Young, Thorburn)</w:t>
            </w:r>
          </w:p>
          <w:p w:rsidR="00D90CA4" w:rsidRPr="000C6A40" w:rsidRDefault="00D90CA4" w:rsidP="00885311">
            <w:pPr>
              <w:jc w:val="both"/>
              <w:rPr>
                <w:sz w:val="20"/>
                <w:lang w:val="fr-CA"/>
              </w:rPr>
            </w:pPr>
            <w:r w:rsidRPr="000C6A40">
              <w:rPr>
                <w:color w:val="000000"/>
                <w:sz w:val="20"/>
                <w:lang w:val="fr-CA"/>
              </w:rPr>
              <w:t>C70421 (C70437)</w:t>
            </w:r>
          </w:p>
          <w:p w:rsidR="00D90CA4" w:rsidRPr="000C6A40" w:rsidRDefault="000C6A40" w:rsidP="00885311">
            <w:pPr>
              <w:jc w:val="both"/>
              <w:rPr>
                <w:sz w:val="20"/>
                <w:lang w:val="fr-CA"/>
              </w:rPr>
            </w:pPr>
            <w:hyperlink r:id="rId36" w:anchor="document" w:history="1">
              <w:r w:rsidR="00D90CA4" w:rsidRPr="000C6A40">
                <w:rPr>
                  <w:rStyle w:val="Hyperlink"/>
                  <w:sz w:val="20"/>
                  <w:lang w:val="fr-CA"/>
                </w:rPr>
                <w:t>2022 ONCA 887</w:t>
              </w:r>
            </w:hyperlink>
          </w:p>
          <w:p w:rsidR="00D90CA4" w:rsidRPr="000C6A40" w:rsidRDefault="00D90CA4" w:rsidP="00885311">
            <w:pPr>
              <w:jc w:val="both"/>
              <w:rPr>
                <w:sz w:val="20"/>
                <w:lang w:val="fr-CA"/>
              </w:rPr>
            </w:pPr>
          </w:p>
        </w:tc>
        <w:tc>
          <w:tcPr>
            <w:tcW w:w="243" w:type="pct"/>
          </w:tcPr>
          <w:p w:rsidR="00D90CA4" w:rsidRPr="000C6A40" w:rsidRDefault="00D90CA4" w:rsidP="00885311">
            <w:pPr>
              <w:jc w:val="both"/>
              <w:rPr>
                <w:sz w:val="20"/>
                <w:lang w:val="fr-CA"/>
              </w:rPr>
            </w:pPr>
          </w:p>
        </w:tc>
        <w:tc>
          <w:tcPr>
            <w:tcW w:w="2330" w:type="pct"/>
          </w:tcPr>
          <w:p w:rsidR="00D90CA4" w:rsidRPr="000C6A40" w:rsidRDefault="00D90CA4" w:rsidP="00885311">
            <w:pPr>
              <w:jc w:val="both"/>
              <w:rPr>
                <w:sz w:val="20"/>
                <w:lang w:val="fr-CA"/>
              </w:rPr>
            </w:pPr>
            <w:r w:rsidRPr="000C6A40">
              <w:rPr>
                <w:sz w:val="20"/>
                <w:lang w:val="fr-CA"/>
              </w:rPr>
              <w:t xml:space="preserve">Appel rejeté avec dépens </w:t>
            </w:r>
          </w:p>
          <w:p w:rsidR="00D90CA4" w:rsidRPr="000C6A40" w:rsidRDefault="00D90CA4" w:rsidP="00885311">
            <w:pPr>
              <w:jc w:val="both"/>
              <w:rPr>
                <w:sz w:val="20"/>
                <w:lang w:val="fr-CA"/>
              </w:rPr>
            </w:pPr>
          </w:p>
        </w:tc>
      </w:tr>
      <w:tr w:rsidR="00D90CA4" w:rsidRPr="000C6A40" w:rsidTr="00885311">
        <w:tc>
          <w:tcPr>
            <w:tcW w:w="2427" w:type="pct"/>
            <w:gridSpan w:val="2"/>
          </w:tcPr>
          <w:p w:rsidR="00D90CA4" w:rsidRPr="000C6A40" w:rsidRDefault="00D90CA4" w:rsidP="00885311">
            <w:pPr>
              <w:jc w:val="both"/>
              <w:rPr>
                <w:sz w:val="20"/>
                <w:lang w:val="fr-CA"/>
              </w:rPr>
            </w:pPr>
            <w:r w:rsidRPr="000C6A40">
              <w:rPr>
                <w:sz w:val="20"/>
                <w:lang w:val="fr-CA"/>
              </w:rPr>
              <w:t>31 janvier 2023</w:t>
            </w:r>
          </w:p>
          <w:p w:rsidR="00D90CA4" w:rsidRPr="000C6A40" w:rsidRDefault="00D90CA4" w:rsidP="00885311">
            <w:pPr>
              <w:jc w:val="both"/>
              <w:rPr>
                <w:sz w:val="20"/>
                <w:lang w:val="fr-CA"/>
              </w:rPr>
            </w:pPr>
            <w:r w:rsidRPr="000C6A40">
              <w:rPr>
                <w:sz w:val="20"/>
                <w:lang w:val="fr-CA"/>
              </w:rPr>
              <w:t>Cour suprême du Canada</w:t>
            </w:r>
          </w:p>
        </w:tc>
        <w:tc>
          <w:tcPr>
            <w:tcW w:w="243" w:type="pct"/>
          </w:tcPr>
          <w:p w:rsidR="00D90CA4" w:rsidRPr="000C6A40" w:rsidRDefault="00D90CA4" w:rsidP="00885311">
            <w:pPr>
              <w:jc w:val="both"/>
              <w:rPr>
                <w:sz w:val="20"/>
                <w:lang w:val="fr-CA"/>
              </w:rPr>
            </w:pPr>
          </w:p>
        </w:tc>
        <w:tc>
          <w:tcPr>
            <w:tcW w:w="2330" w:type="pct"/>
          </w:tcPr>
          <w:p w:rsidR="00D90CA4" w:rsidRPr="000C6A40" w:rsidRDefault="00D90CA4" w:rsidP="00885311">
            <w:pPr>
              <w:jc w:val="both"/>
              <w:rPr>
                <w:sz w:val="20"/>
                <w:lang w:val="fr-CA"/>
              </w:rPr>
            </w:pPr>
            <w:r w:rsidRPr="000C6A40">
              <w:rPr>
                <w:sz w:val="20"/>
                <w:lang w:val="fr-CA"/>
              </w:rPr>
              <w:t>Demande d’autorisation d’appel déposée</w:t>
            </w:r>
          </w:p>
          <w:p w:rsidR="00D90CA4" w:rsidRPr="000C6A40" w:rsidRDefault="00D90CA4" w:rsidP="00885311">
            <w:pPr>
              <w:jc w:val="both"/>
              <w:rPr>
                <w:sz w:val="20"/>
                <w:lang w:val="fr-CA"/>
              </w:rPr>
            </w:pPr>
          </w:p>
        </w:tc>
      </w:tr>
    </w:tbl>
    <w:p w:rsidR="00D90CA4" w:rsidRPr="000C6A40" w:rsidRDefault="00D90CA4" w:rsidP="00D90CA4">
      <w:pPr>
        <w:jc w:val="both"/>
        <w:rPr>
          <w:sz w:val="20"/>
          <w:lang w:val="fr-CA"/>
        </w:rPr>
      </w:pPr>
    </w:p>
    <w:p w:rsidR="00D90CA4" w:rsidRPr="000C6A40" w:rsidRDefault="000C6A40" w:rsidP="00D90CA4">
      <w:pPr>
        <w:jc w:val="both"/>
        <w:rPr>
          <w:sz w:val="20"/>
        </w:rPr>
      </w:pPr>
      <w:r w:rsidRPr="000C6A40">
        <w:rPr>
          <w:sz w:val="20"/>
        </w:rPr>
        <w:pict>
          <v:rect id="_x0000_i1044" style="width:2in;height:1pt" o:hrpct="0" o:hralign="center" o:hrstd="t" o:hrnoshade="t" o:hr="t" fillcolor="black [3213]" stroked="f"/>
        </w:pict>
      </w:r>
    </w:p>
    <w:p w:rsidR="00D90CA4" w:rsidRPr="000C6A40" w:rsidRDefault="00D90CA4" w:rsidP="00D90CA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0CA4" w:rsidRPr="000C6A40" w:rsidTr="00885311">
        <w:tc>
          <w:tcPr>
            <w:tcW w:w="543" w:type="pct"/>
          </w:tcPr>
          <w:p w:rsidR="00D90CA4" w:rsidRPr="000C6A40" w:rsidRDefault="00D90CA4" w:rsidP="00885311">
            <w:pPr>
              <w:jc w:val="both"/>
              <w:rPr>
                <w:sz w:val="20"/>
              </w:rPr>
            </w:pPr>
            <w:r w:rsidRPr="000C6A40">
              <w:rPr>
                <w:rStyle w:val="SCCFileNumberChar"/>
                <w:sz w:val="20"/>
                <w:szCs w:val="20"/>
              </w:rPr>
              <w:t>40593</w:t>
            </w:r>
          </w:p>
        </w:tc>
        <w:tc>
          <w:tcPr>
            <w:tcW w:w="4457" w:type="pct"/>
            <w:gridSpan w:val="3"/>
          </w:tcPr>
          <w:p w:rsidR="00D90CA4" w:rsidRPr="000C6A40" w:rsidRDefault="00D90CA4" w:rsidP="00885311">
            <w:pPr>
              <w:pStyle w:val="SCCLsocParty"/>
              <w:jc w:val="both"/>
              <w:rPr>
                <w:b/>
                <w:sz w:val="20"/>
                <w:szCs w:val="20"/>
                <w:lang w:val="en-US"/>
              </w:rPr>
            </w:pPr>
            <w:r w:rsidRPr="000C6A40">
              <w:rPr>
                <w:b/>
                <w:sz w:val="20"/>
                <w:szCs w:val="20"/>
                <w:lang w:val="en-US"/>
              </w:rPr>
              <w:t>1921645 Alberta Ltd. v. FCT Insurance Company Ltd.</w:t>
            </w:r>
            <w:r w:rsidR="0018509E" w:rsidRPr="000C6A40">
              <w:rPr>
                <w:b/>
                <w:sz w:val="20"/>
                <w:szCs w:val="20"/>
                <w:lang w:val="en-US"/>
              </w:rPr>
              <w:t xml:space="preserve"> and</w:t>
            </w:r>
            <w:r w:rsidRPr="000C6A40">
              <w:rPr>
                <w:b/>
                <w:sz w:val="20"/>
                <w:szCs w:val="20"/>
                <w:lang w:val="en-US"/>
              </w:rPr>
              <w:t xml:space="preserve"> First American Title Insurance Company</w:t>
            </w:r>
          </w:p>
          <w:p w:rsidR="00D90CA4" w:rsidRPr="000C6A40" w:rsidRDefault="00D90CA4" w:rsidP="00885311">
            <w:pPr>
              <w:jc w:val="both"/>
              <w:rPr>
                <w:sz w:val="20"/>
              </w:rPr>
            </w:pPr>
            <w:r w:rsidRPr="000C6A40">
              <w:rPr>
                <w:sz w:val="20"/>
              </w:rPr>
              <w:t>(Alta.) (Civil) (By Leave)</w:t>
            </w:r>
          </w:p>
        </w:tc>
      </w:tr>
      <w:tr w:rsidR="00D90CA4" w:rsidRPr="000C6A40" w:rsidTr="00885311">
        <w:tc>
          <w:tcPr>
            <w:tcW w:w="5000" w:type="pct"/>
            <w:gridSpan w:val="4"/>
          </w:tcPr>
          <w:p w:rsidR="0018509E" w:rsidRPr="000C6A40" w:rsidRDefault="0018509E" w:rsidP="0018509E">
            <w:pPr>
              <w:jc w:val="both"/>
              <w:rPr>
                <w:sz w:val="20"/>
                <w:szCs w:val="20"/>
              </w:rPr>
            </w:pPr>
            <w:r w:rsidRPr="000C6A40">
              <w:rPr>
                <w:sz w:val="20"/>
                <w:szCs w:val="20"/>
              </w:rPr>
              <w:t>The motion for an extension of time to serve and file the response to the application for leave to appeal is granted. The application for leave to appeal from the judgment of the Court of Appeal of Alberta (Edmonton), Number 2103-0226AC,  2022 ABCA 400, dated December 7, 2022, is dismissed with costs.</w:t>
            </w:r>
          </w:p>
          <w:p w:rsidR="00D90CA4" w:rsidRPr="000C6A40" w:rsidRDefault="00D90CA4" w:rsidP="00885311">
            <w:pPr>
              <w:jc w:val="both"/>
              <w:rPr>
                <w:sz w:val="20"/>
              </w:rPr>
            </w:pPr>
          </w:p>
        </w:tc>
      </w:tr>
      <w:tr w:rsidR="00D90CA4" w:rsidRPr="000C6A40" w:rsidTr="00885311">
        <w:tc>
          <w:tcPr>
            <w:tcW w:w="5000" w:type="pct"/>
            <w:gridSpan w:val="4"/>
          </w:tcPr>
          <w:p w:rsidR="00D90CA4" w:rsidRPr="000C6A40" w:rsidRDefault="00D90CA4" w:rsidP="00885311">
            <w:pPr>
              <w:jc w:val="both"/>
              <w:rPr>
                <w:sz w:val="20"/>
              </w:rPr>
            </w:pPr>
            <w:r w:rsidRPr="000C6A40">
              <w:rPr>
                <w:sz w:val="20"/>
              </w:rPr>
              <w:t xml:space="preserve">Property — Real property — Municipal law — Taxation — Contracts – Commercial contracts — Interpretation — Insurance — Title insurance — Applicant company purchasing land subject to local improvement charge — Title insurance companies refusing coverage based on wording of policy — Whether title insurance covers local improvement charges imposed by Canadian municipality — When are local improvement charges “due or payable, but unpaid” within the meaning of standard-form title insurance? — Whether coverage for municipal taxes should be deemed an unrealistic result in Canada — </w:t>
            </w:r>
            <w:r w:rsidRPr="000C6A40">
              <w:rPr>
                <w:i/>
                <w:sz w:val="20"/>
              </w:rPr>
              <w:t>Municipal Government Act</w:t>
            </w:r>
            <w:r w:rsidRPr="000C6A40">
              <w:rPr>
                <w:sz w:val="20"/>
              </w:rPr>
              <w:t>, R.S.A. 2000, c. M-26, s. 348.</w:t>
            </w:r>
          </w:p>
          <w:p w:rsidR="00D90CA4" w:rsidRPr="000C6A40" w:rsidRDefault="00D90CA4" w:rsidP="00885311">
            <w:pPr>
              <w:jc w:val="both"/>
              <w:rPr>
                <w:sz w:val="20"/>
              </w:rPr>
            </w:pPr>
          </w:p>
        </w:tc>
      </w:tr>
      <w:tr w:rsidR="00D90CA4" w:rsidRPr="000C6A40" w:rsidTr="00885311">
        <w:tc>
          <w:tcPr>
            <w:tcW w:w="5000" w:type="pct"/>
            <w:gridSpan w:val="4"/>
          </w:tcPr>
          <w:p w:rsidR="00D90CA4" w:rsidRPr="000C6A40" w:rsidRDefault="00D90CA4" w:rsidP="00885311">
            <w:pPr>
              <w:jc w:val="both"/>
              <w:rPr>
                <w:sz w:val="20"/>
              </w:rPr>
            </w:pPr>
            <w:r w:rsidRPr="000C6A40">
              <w:rPr>
                <w:sz w:val="20"/>
              </w:rPr>
              <w:t xml:space="preserve">In September 2015, the applicant purchased a parcel of land in the City of Spruce Grove, Alberta. The transaction for the sale of the property closed on December 2, 2015. Prior to the closing, the applicant purchased title insurance from the respondent insurance companies. The applicant did not know the property was subject to a “local improvement charge” until May 2016, when it received a letter from the City indicating a first installment, in the amount of $114,375.72, due by June 30, 2016. The applicant made a claim for coverage under the title insurance policy it had purchased. The respondent insurance companies denied coverage, on the basis that the local improvement tax did not become “due or payable” (under the wording of the policy) until after the policy’s effective date, and was therefore excluded from coverage under the policy. </w:t>
            </w:r>
          </w:p>
          <w:p w:rsidR="00D90CA4" w:rsidRPr="000C6A40" w:rsidRDefault="00D90CA4" w:rsidP="00885311">
            <w:pPr>
              <w:jc w:val="both"/>
              <w:rPr>
                <w:sz w:val="20"/>
              </w:rPr>
            </w:pPr>
          </w:p>
          <w:p w:rsidR="00D90CA4" w:rsidRPr="000C6A40" w:rsidRDefault="00D90CA4" w:rsidP="00885311">
            <w:pPr>
              <w:jc w:val="both"/>
              <w:rPr>
                <w:sz w:val="20"/>
              </w:rPr>
            </w:pPr>
            <w:r w:rsidRPr="000C6A40">
              <w:rPr>
                <w:sz w:val="20"/>
              </w:rPr>
              <w:t>The chambers judge at the Court of Queen’s Bench found in favour of the applicant, concluding that it was entitled to coverage. A majority at the Court of Appeal allowed the respondents’ appeal; it overturned the first decision, denied coverage, and dismissed the claim against the respondents. A dissenting judge would have dismissed the appeal and upheld the first order.</w:t>
            </w:r>
          </w:p>
        </w:tc>
      </w:tr>
      <w:tr w:rsidR="00D90CA4" w:rsidRPr="000C6A40" w:rsidTr="00885311">
        <w:tc>
          <w:tcPr>
            <w:tcW w:w="5000" w:type="pct"/>
            <w:gridSpan w:val="4"/>
          </w:tcPr>
          <w:p w:rsidR="00D90CA4" w:rsidRPr="000C6A40" w:rsidRDefault="00D90CA4" w:rsidP="00885311">
            <w:pPr>
              <w:jc w:val="both"/>
              <w:rPr>
                <w:sz w:val="20"/>
              </w:rPr>
            </w:pPr>
          </w:p>
        </w:tc>
      </w:tr>
      <w:tr w:rsidR="00D90CA4" w:rsidRPr="000C6A40" w:rsidTr="00885311">
        <w:tc>
          <w:tcPr>
            <w:tcW w:w="2427" w:type="pct"/>
            <w:gridSpan w:val="2"/>
          </w:tcPr>
          <w:p w:rsidR="00D90CA4" w:rsidRPr="000C6A40" w:rsidRDefault="00D90CA4" w:rsidP="00885311">
            <w:pPr>
              <w:jc w:val="both"/>
              <w:rPr>
                <w:sz w:val="20"/>
              </w:rPr>
            </w:pPr>
            <w:r w:rsidRPr="000C6A40">
              <w:rPr>
                <w:sz w:val="20"/>
              </w:rPr>
              <w:t>September 16, 2021</w:t>
            </w:r>
          </w:p>
          <w:p w:rsidR="00D90CA4" w:rsidRPr="000C6A40" w:rsidRDefault="00D90CA4" w:rsidP="00885311">
            <w:pPr>
              <w:jc w:val="both"/>
              <w:rPr>
                <w:sz w:val="20"/>
              </w:rPr>
            </w:pPr>
            <w:r w:rsidRPr="000C6A40">
              <w:rPr>
                <w:sz w:val="20"/>
              </w:rPr>
              <w:t>Court of Queen’s Bench of Alberta</w:t>
            </w:r>
          </w:p>
          <w:p w:rsidR="00D90CA4" w:rsidRPr="000C6A40" w:rsidRDefault="00D90CA4" w:rsidP="00885311">
            <w:pPr>
              <w:jc w:val="both"/>
              <w:rPr>
                <w:sz w:val="20"/>
              </w:rPr>
            </w:pPr>
            <w:r w:rsidRPr="000C6A40">
              <w:rPr>
                <w:sz w:val="20"/>
              </w:rPr>
              <w:t>(Arcand-Kootenay J.) (unreported decision)</w:t>
            </w:r>
          </w:p>
          <w:p w:rsidR="00D90CA4" w:rsidRPr="000C6A40" w:rsidRDefault="00D90CA4" w:rsidP="00885311">
            <w:pPr>
              <w:jc w:val="both"/>
              <w:rPr>
                <w:sz w:val="20"/>
              </w:rPr>
            </w:pPr>
            <w:r w:rsidRPr="000C6A40">
              <w:rPr>
                <w:sz w:val="20"/>
              </w:rPr>
              <w:t>No. 1703 02192</w:t>
            </w:r>
          </w:p>
          <w:p w:rsidR="00D90CA4" w:rsidRPr="000C6A40" w:rsidRDefault="00D90CA4" w:rsidP="00885311">
            <w:pPr>
              <w:jc w:val="both"/>
              <w:rPr>
                <w:sz w:val="20"/>
              </w:rPr>
            </w:pP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rPr>
            </w:pPr>
            <w:r w:rsidRPr="000C6A40">
              <w:rPr>
                <w:sz w:val="20"/>
              </w:rPr>
              <w:t>Declaration — 1921645 Alberta Ltd. is entitled to coverage pursuant to title insurance policy, and entitled to damages in the amount of $1,412,000.00 plus interest and costs.</w:t>
            </w:r>
          </w:p>
          <w:p w:rsidR="00D90CA4" w:rsidRPr="000C6A40" w:rsidRDefault="00D90CA4" w:rsidP="00885311">
            <w:pPr>
              <w:jc w:val="both"/>
              <w:rPr>
                <w:sz w:val="20"/>
              </w:rPr>
            </w:pPr>
          </w:p>
        </w:tc>
      </w:tr>
      <w:tr w:rsidR="00D90CA4" w:rsidRPr="000C6A40" w:rsidTr="00885311">
        <w:tc>
          <w:tcPr>
            <w:tcW w:w="2427" w:type="pct"/>
            <w:gridSpan w:val="2"/>
          </w:tcPr>
          <w:p w:rsidR="00D90CA4" w:rsidRPr="000C6A40" w:rsidRDefault="00D90CA4" w:rsidP="00885311">
            <w:pPr>
              <w:jc w:val="both"/>
              <w:rPr>
                <w:sz w:val="20"/>
              </w:rPr>
            </w:pPr>
            <w:r w:rsidRPr="000C6A40">
              <w:rPr>
                <w:sz w:val="20"/>
              </w:rPr>
              <w:t>December 7, 2022</w:t>
            </w:r>
          </w:p>
          <w:p w:rsidR="00D90CA4" w:rsidRPr="000C6A40" w:rsidRDefault="00D90CA4" w:rsidP="00885311">
            <w:pPr>
              <w:jc w:val="both"/>
              <w:rPr>
                <w:sz w:val="20"/>
              </w:rPr>
            </w:pPr>
            <w:r w:rsidRPr="000C6A40">
              <w:rPr>
                <w:sz w:val="20"/>
              </w:rPr>
              <w:t>Court of Appeal of Alberta (Edmonton)</w:t>
            </w:r>
          </w:p>
          <w:p w:rsidR="00D90CA4" w:rsidRPr="000C6A40" w:rsidRDefault="00D90CA4" w:rsidP="00885311">
            <w:pPr>
              <w:jc w:val="both"/>
              <w:rPr>
                <w:sz w:val="20"/>
              </w:rPr>
            </w:pPr>
            <w:r w:rsidRPr="000C6A40">
              <w:rPr>
                <w:sz w:val="20"/>
              </w:rPr>
              <w:t>(Slatter and Pentelechuck JJ.A., and Feehan J.A. (dissenting))</w:t>
            </w:r>
          </w:p>
          <w:p w:rsidR="00D90CA4" w:rsidRPr="000C6A40" w:rsidRDefault="00D90CA4" w:rsidP="00885311">
            <w:pPr>
              <w:jc w:val="both"/>
              <w:rPr>
                <w:sz w:val="20"/>
              </w:rPr>
            </w:pPr>
            <w:r w:rsidRPr="000C6A40">
              <w:rPr>
                <w:sz w:val="20"/>
              </w:rPr>
              <w:t>No. 2103-0226AC</w:t>
            </w:r>
          </w:p>
          <w:p w:rsidR="00D90CA4" w:rsidRPr="000C6A40" w:rsidRDefault="000C6A40" w:rsidP="00885311">
            <w:pPr>
              <w:jc w:val="both"/>
              <w:rPr>
                <w:sz w:val="20"/>
              </w:rPr>
            </w:pPr>
            <w:hyperlink r:id="rId37" w:history="1">
              <w:r w:rsidR="00D90CA4" w:rsidRPr="000C6A40">
                <w:rPr>
                  <w:rStyle w:val="Hyperlink"/>
                  <w:sz w:val="20"/>
                </w:rPr>
                <w:t>2022 ABCA 400</w:t>
              </w:r>
            </w:hyperlink>
          </w:p>
          <w:p w:rsidR="00D90CA4" w:rsidRPr="000C6A40" w:rsidRDefault="00D90CA4" w:rsidP="00885311">
            <w:pPr>
              <w:jc w:val="both"/>
              <w:rPr>
                <w:sz w:val="20"/>
              </w:rPr>
            </w:pP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rPr>
            </w:pPr>
            <w:r w:rsidRPr="000C6A40">
              <w:rPr>
                <w:sz w:val="20"/>
              </w:rPr>
              <w:t>Appeal allowed; coverage denied and claim against insurance companies dismissed</w:t>
            </w:r>
          </w:p>
          <w:p w:rsidR="00D90CA4" w:rsidRPr="000C6A40" w:rsidRDefault="00D90CA4" w:rsidP="00885311">
            <w:pPr>
              <w:jc w:val="both"/>
              <w:rPr>
                <w:sz w:val="20"/>
              </w:rPr>
            </w:pPr>
          </w:p>
        </w:tc>
      </w:tr>
      <w:tr w:rsidR="00D90CA4" w:rsidRPr="000C6A40" w:rsidTr="00885311">
        <w:tc>
          <w:tcPr>
            <w:tcW w:w="2427" w:type="pct"/>
            <w:gridSpan w:val="2"/>
          </w:tcPr>
          <w:p w:rsidR="00D90CA4" w:rsidRPr="000C6A40" w:rsidRDefault="00D90CA4" w:rsidP="00885311">
            <w:pPr>
              <w:jc w:val="both"/>
              <w:rPr>
                <w:sz w:val="20"/>
              </w:rPr>
            </w:pPr>
            <w:r w:rsidRPr="000C6A40">
              <w:rPr>
                <w:sz w:val="20"/>
              </w:rPr>
              <w:t>February 3, 2023</w:t>
            </w:r>
          </w:p>
          <w:p w:rsidR="00D90CA4" w:rsidRPr="000C6A40" w:rsidRDefault="00D90CA4" w:rsidP="00885311">
            <w:pPr>
              <w:jc w:val="both"/>
              <w:rPr>
                <w:sz w:val="20"/>
              </w:rPr>
            </w:pPr>
            <w:r w:rsidRPr="000C6A40">
              <w:rPr>
                <w:sz w:val="20"/>
              </w:rPr>
              <w:t>Supreme Court of Canada</w:t>
            </w: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rPr>
            </w:pPr>
            <w:r w:rsidRPr="000C6A40">
              <w:rPr>
                <w:sz w:val="20"/>
              </w:rPr>
              <w:t>Application for leave to appeal filed by 1921645 Alberta Ltd.</w:t>
            </w:r>
          </w:p>
        </w:tc>
      </w:tr>
    </w:tbl>
    <w:p w:rsidR="00D90CA4" w:rsidRPr="000C6A40" w:rsidRDefault="00D90CA4" w:rsidP="00D90CA4">
      <w:pPr>
        <w:jc w:val="both"/>
        <w:rPr>
          <w:sz w:val="20"/>
        </w:rPr>
      </w:pPr>
    </w:p>
    <w:p w:rsidR="00D90CA4" w:rsidRPr="000C6A40" w:rsidRDefault="000C6A40" w:rsidP="00D90CA4">
      <w:pPr>
        <w:jc w:val="both"/>
        <w:rPr>
          <w:sz w:val="20"/>
        </w:rPr>
      </w:pPr>
      <w:r w:rsidRPr="000C6A40">
        <w:rPr>
          <w:sz w:val="20"/>
        </w:rPr>
        <w:pict>
          <v:rect id="_x0000_i1045" style="width:2in;height:1pt" o:hrpct="0" o:hralign="center" o:hrstd="t" o:hrnoshade="t" o:hr="t" fillcolor="black [3213]" stroked="f"/>
        </w:pict>
      </w:r>
    </w:p>
    <w:p w:rsidR="00D90CA4" w:rsidRPr="000C6A40" w:rsidRDefault="00D90CA4" w:rsidP="00D90CA4">
      <w:pPr>
        <w:jc w:val="both"/>
        <w:rPr>
          <w:sz w:val="20"/>
        </w:rPr>
      </w:pPr>
    </w:p>
    <w:p w:rsidR="00AC22F8" w:rsidRPr="000C6A40" w:rsidRDefault="00AC22F8">
      <w:r w:rsidRPr="000C6A40">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0CA4" w:rsidRPr="000C6A40" w:rsidTr="00885311">
        <w:tc>
          <w:tcPr>
            <w:tcW w:w="543" w:type="pct"/>
          </w:tcPr>
          <w:p w:rsidR="00D90CA4" w:rsidRPr="000C6A40" w:rsidRDefault="00D90CA4" w:rsidP="00885311">
            <w:pPr>
              <w:jc w:val="both"/>
              <w:rPr>
                <w:sz w:val="20"/>
                <w:lang w:val="fr-CA"/>
              </w:rPr>
            </w:pPr>
            <w:r w:rsidRPr="000C6A40">
              <w:rPr>
                <w:rStyle w:val="SCCFileNumberChar"/>
                <w:sz w:val="20"/>
                <w:szCs w:val="20"/>
                <w:lang w:val="fr-CA"/>
              </w:rPr>
              <w:t>40593</w:t>
            </w:r>
          </w:p>
        </w:tc>
        <w:tc>
          <w:tcPr>
            <w:tcW w:w="4457" w:type="pct"/>
            <w:gridSpan w:val="3"/>
          </w:tcPr>
          <w:p w:rsidR="00D90CA4" w:rsidRPr="000C6A40" w:rsidRDefault="00D90CA4" w:rsidP="00885311">
            <w:pPr>
              <w:pStyle w:val="SCCLsocParty"/>
              <w:jc w:val="both"/>
              <w:rPr>
                <w:b/>
                <w:sz w:val="20"/>
                <w:szCs w:val="20"/>
                <w:lang w:val="en-US"/>
              </w:rPr>
            </w:pPr>
            <w:r w:rsidRPr="000C6A40">
              <w:rPr>
                <w:b/>
                <w:sz w:val="20"/>
                <w:szCs w:val="20"/>
                <w:lang w:val="en-US"/>
              </w:rPr>
              <w:t>1921645 Alberta Ltd. c. FCT Insurance Company Ltd.</w:t>
            </w:r>
            <w:r w:rsidR="0018509E" w:rsidRPr="000C6A40">
              <w:rPr>
                <w:b/>
                <w:sz w:val="20"/>
                <w:szCs w:val="20"/>
                <w:lang w:val="en-US"/>
              </w:rPr>
              <w:t xml:space="preserve"> et</w:t>
            </w:r>
            <w:r w:rsidRPr="000C6A40">
              <w:rPr>
                <w:b/>
                <w:sz w:val="20"/>
                <w:szCs w:val="20"/>
                <w:lang w:val="en-US"/>
              </w:rPr>
              <w:t xml:space="preserve"> First American Title Insurance Company</w:t>
            </w:r>
          </w:p>
          <w:p w:rsidR="00D90CA4" w:rsidRPr="000C6A40" w:rsidRDefault="00D90CA4" w:rsidP="00885311">
            <w:pPr>
              <w:jc w:val="both"/>
              <w:rPr>
                <w:sz w:val="20"/>
                <w:lang w:val="fr-CA"/>
              </w:rPr>
            </w:pPr>
            <w:r w:rsidRPr="000C6A40">
              <w:rPr>
                <w:sz w:val="20"/>
                <w:lang w:val="fr-CA"/>
              </w:rPr>
              <w:t>(Alb.) (Civile) (Autorisation)</w:t>
            </w:r>
          </w:p>
        </w:tc>
      </w:tr>
      <w:tr w:rsidR="00D90CA4" w:rsidRPr="000C6A40" w:rsidTr="00885311">
        <w:tc>
          <w:tcPr>
            <w:tcW w:w="5000" w:type="pct"/>
            <w:gridSpan w:val="4"/>
          </w:tcPr>
          <w:p w:rsidR="00D90CA4" w:rsidRPr="000C6A40" w:rsidRDefault="0018509E" w:rsidP="00885311">
            <w:pPr>
              <w:jc w:val="both"/>
              <w:rPr>
                <w:sz w:val="20"/>
                <w:szCs w:val="20"/>
                <w:lang w:val="fr-CA"/>
              </w:rPr>
            </w:pPr>
            <w:r w:rsidRPr="000C6A40">
              <w:rPr>
                <w:sz w:val="20"/>
                <w:szCs w:val="20"/>
                <w:lang w:val="fr-CA"/>
              </w:rPr>
              <w:t>La requête en prorogation du délai de signification et de dépôt de la réponse à la demande d’autorisation d’appel est accueillie. La demande d’autorisation d’appel de l’arrêt de la Cour d’appel de l’Alberta (Edmonton), numéro 2103-0226AC, 2022 ABCA 400, daté du 7 décembre 2022, est rejetée avec dépens.</w:t>
            </w:r>
          </w:p>
          <w:p w:rsidR="0018509E" w:rsidRPr="000C6A40" w:rsidRDefault="0018509E" w:rsidP="00885311">
            <w:pPr>
              <w:jc w:val="both"/>
              <w:rPr>
                <w:sz w:val="20"/>
                <w:lang w:val="fr-CA"/>
              </w:rPr>
            </w:pPr>
          </w:p>
        </w:tc>
      </w:tr>
      <w:tr w:rsidR="00D90CA4" w:rsidRPr="000C6A40" w:rsidTr="00885311">
        <w:tc>
          <w:tcPr>
            <w:tcW w:w="5000" w:type="pct"/>
            <w:gridSpan w:val="4"/>
          </w:tcPr>
          <w:p w:rsidR="00D90CA4" w:rsidRPr="000C6A40" w:rsidRDefault="00D90CA4" w:rsidP="00885311">
            <w:pPr>
              <w:jc w:val="both"/>
              <w:rPr>
                <w:sz w:val="20"/>
                <w:lang w:val="fr-CA"/>
              </w:rPr>
            </w:pPr>
            <w:r w:rsidRPr="000C6A40">
              <w:rPr>
                <w:sz w:val="20"/>
                <w:lang w:val="fr-CA"/>
              </w:rPr>
              <w:t>Biens — Biens réels — Droit municipal — Fiscalité — Contrats – Contrats commerciaux — Interprétation — Assurance — Assurance de titres — Entreprise demanderesse achetant un terrain assujetti à une taxe d’amélioration locale — Entreprises d’assurance de titres refusant l’indemnisation en raison du libellé de la police — L’assurance de titres couvre-t-elle les taxes d’amélioration locale imposées par une municipalité canadienne? — Quand les taxes d’amélioration locale sont</w:t>
            </w:r>
            <w:r w:rsidRPr="000C6A40">
              <w:rPr>
                <w:sz w:val="20"/>
                <w:lang w:val="fr-CA"/>
              </w:rPr>
              <w:noBreakHyphen/>
              <w:t>elles « échues ou payables, mais non payées », au sens du formulaire normalisé de l’assurance de titres? — L’indemnisation à l’égard des taxes municipales est</w:t>
            </w:r>
            <w:r w:rsidRPr="000C6A40">
              <w:rPr>
                <w:sz w:val="20"/>
                <w:lang w:val="fr-CA"/>
              </w:rPr>
              <w:noBreakHyphen/>
              <w:t xml:space="preserve">elle réputée avoir un résultat irréaliste au Canada? — </w:t>
            </w:r>
            <w:r w:rsidRPr="000C6A40">
              <w:rPr>
                <w:i/>
                <w:sz w:val="20"/>
                <w:lang w:val="fr-CA"/>
              </w:rPr>
              <w:t>Municipal Government Act</w:t>
            </w:r>
            <w:r w:rsidRPr="000C6A40">
              <w:rPr>
                <w:sz w:val="20"/>
                <w:lang w:val="fr-CA"/>
              </w:rPr>
              <w:t>, R.S.A. 2000, c. M-26, art. 348.</w:t>
            </w:r>
          </w:p>
          <w:p w:rsidR="00D90CA4" w:rsidRPr="000C6A40" w:rsidRDefault="00D90CA4" w:rsidP="00885311">
            <w:pPr>
              <w:jc w:val="both"/>
              <w:rPr>
                <w:sz w:val="20"/>
                <w:lang w:val="fr-CA"/>
              </w:rPr>
            </w:pPr>
          </w:p>
        </w:tc>
      </w:tr>
      <w:tr w:rsidR="00D90CA4" w:rsidRPr="000C6A40" w:rsidTr="00885311">
        <w:tc>
          <w:tcPr>
            <w:tcW w:w="5000" w:type="pct"/>
            <w:gridSpan w:val="4"/>
          </w:tcPr>
          <w:p w:rsidR="00D90CA4" w:rsidRPr="000C6A40" w:rsidRDefault="00D90CA4" w:rsidP="00885311">
            <w:pPr>
              <w:jc w:val="both"/>
              <w:rPr>
                <w:sz w:val="20"/>
                <w:lang w:val="fr-CA"/>
              </w:rPr>
            </w:pPr>
            <w:r w:rsidRPr="000C6A40">
              <w:rPr>
                <w:sz w:val="20"/>
                <w:lang w:val="fr-CA"/>
              </w:rPr>
              <w:t>En septembre 2015, la demanderesse a acquis une parcelle de terrain dans la ville de Spruce Grove, en Alberta. La transaction pour la vente du bien a été conclue le 2 décembre 2015. Préalablement à la conclusion de la vente, la demanderesse a souscrit à une assurance de titres auprès des compagnies d’assurances défenderesses. Jusqu’en mai 2016, la demanderesse ne savait pas que le bien était assujetti à une « taxe d’amélioration locale »; elle a alors reçu une lettre de la ville indiquant que premier versement, d’un montant de 114 375,72 $, devait être payé au plus tard le 30 juin 2016. La demanderesse a présenté une demande d’indemnisation au titre de la police d’assurance de titres à laquelle elle avait souscrit. Les compagnies d’assurances défenderesses ont refusé l’indemnisation, au motif que la taxe d’amélioration locale n’était devenue « échue ou payable », en application du libellé de la police, qu’après la date d’entrée en vigueur de la police, et était donc exclue de toute indemnisation au titre de la police.</w:t>
            </w:r>
          </w:p>
          <w:p w:rsidR="00D90CA4" w:rsidRPr="000C6A40" w:rsidRDefault="00D90CA4" w:rsidP="00885311">
            <w:pPr>
              <w:jc w:val="both"/>
              <w:rPr>
                <w:sz w:val="20"/>
                <w:lang w:val="fr-CA"/>
              </w:rPr>
            </w:pPr>
          </w:p>
          <w:p w:rsidR="00D90CA4" w:rsidRPr="000C6A40" w:rsidRDefault="00D90CA4" w:rsidP="00885311">
            <w:pPr>
              <w:jc w:val="both"/>
              <w:rPr>
                <w:sz w:val="20"/>
                <w:lang w:val="fr-CA"/>
              </w:rPr>
            </w:pPr>
            <w:r w:rsidRPr="000C6A40">
              <w:rPr>
                <w:sz w:val="20"/>
                <w:lang w:val="fr-CA"/>
              </w:rPr>
              <w:t>La juge en cabinet de la Cour du banc de la Reine a conclu en faveur de la demanderesse, estimant qu’elle avait droit à l’indemnisation. Les juges majoritaires de la Cour d’appel ont accueilli l’appel interjeté par les défenderesses; ils ont infirmé la première décision, refusé l’indemnisation et rejeté la demande présentée contre les défenderesses. Un juge dissident aurait rejeté l’appel et confirmé la première ordonnance.</w:t>
            </w:r>
          </w:p>
        </w:tc>
      </w:tr>
      <w:tr w:rsidR="00D90CA4" w:rsidRPr="000C6A40" w:rsidTr="00885311">
        <w:tc>
          <w:tcPr>
            <w:tcW w:w="5000" w:type="pct"/>
            <w:gridSpan w:val="4"/>
          </w:tcPr>
          <w:p w:rsidR="00D90CA4" w:rsidRPr="000C6A40" w:rsidRDefault="00D90CA4" w:rsidP="00885311">
            <w:pPr>
              <w:jc w:val="both"/>
              <w:rPr>
                <w:sz w:val="20"/>
                <w:lang w:val="fr-CA"/>
              </w:rPr>
            </w:pPr>
          </w:p>
        </w:tc>
      </w:tr>
      <w:tr w:rsidR="00D90CA4" w:rsidRPr="000C6A40" w:rsidTr="00885311">
        <w:tc>
          <w:tcPr>
            <w:tcW w:w="2427" w:type="pct"/>
            <w:gridSpan w:val="2"/>
          </w:tcPr>
          <w:p w:rsidR="00D90CA4" w:rsidRPr="000C6A40" w:rsidRDefault="00D90CA4" w:rsidP="00885311">
            <w:pPr>
              <w:jc w:val="both"/>
              <w:rPr>
                <w:sz w:val="20"/>
                <w:lang w:val="fr-CA"/>
              </w:rPr>
            </w:pPr>
            <w:r w:rsidRPr="000C6A40">
              <w:rPr>
                <w:sz w:val="20"/>
                <w:lang w:val="fr-CA"/>
              </w:rPr>
              <w:t>16 septembre 2021</w:t>
            </w:r>
          </w:p>
          <w:p w:rsidR="00D90CA4" w:rsidRPr="000C6A40" w:rsidRDefault="00D90CA4" w:rsidP="00885311">
            <w:pPr>
              <w:jc w:val="both"/>
              <w:rPr>
                <w:sz w:val="20"/>
                <w:lang w:val="fr-CA"/>
              </w:rPr>
            </w:pPr>
            <w:r w:rsidRPr="000C6A40">
              <w:rPr>
                <w:sz w:val="20"/>
                <w:lang w:val="fr-CA"/>
              </w:rPr>
              <w:t>Cour du banc de la Reine de l’Alberta</w:t>
            </w:r>
          </w:p>
          <w:p w:rsidR="00D90CA4" w:rsidRPr="000C6A40" w:rsidRDefault="00D90CA4" w:rsidP="00885311">
            <w:pPr>
              <w:jc w:val="both"/>
              <w:rPr>
                <w:sz w:val="20"/>
                <w:lang w:val="fr-CA"/>
              </w:rPr>
            </w:pPr>
            <w:r w:rsidRPr="000C6A40">
              <w:rPr>
                <w:sz w:val="20"/>
                <w:lang w:val="fr-CA"/>
              </w:rPr>
              <w:t>(juge Arcand</w:t>
            </w:r>
            <w:r w:rsidRPr="000C6A40">
              <w:rPr>
                <w:sz w:val="20"/>
                <w:lang w:val="fr-CA"/>
              </w:rPr>
              <w:noBreakHyphen/>
              <w:t>Kootenay) (décision non</w:t>
            </w:r>
            <w:r w:rsidRPr="000C6A40">
              <w:rPr>
                <w:sz w:val="20"/>
                <w:lang w:val="fr-CA"/>
              </w:rPr>
              <w:noBreakHyphen/>
              <w:t>publiée)</w:t>
            </w:r>
          </w:p>
          <w:p w:rsidR="00D90CA4" w:rsidRPr="000C6A40" w:rsidRDefault="00D90CA4" w:rsidP="00885311">
            <w:pPr>
              <w:jc w:val="both"/>
              <w:rPr>
                <w:sz w:val="20"/>
                <w:lang w:val="fr-CA"/>
              </w:rPr>
            </w:pPr>
            <w:r w:rsidRPr="000C6A40">
              <w:rPr>
                <w:sz w:val="20"/>
                <w:lang w:val="fr-CA"/>
              </w:rPr>
              <w:t>N</w:t>
            </w:r>
            <w:r w:rsidRPr="000C6A40">
              <w:rPr>
                <w:sz w:val="20"/>
                <w:vertAlign w:val="superscript"/>
                <w:lang w:val="fr-CA"/>
              </w:rPr>
              <w:t>o</w:t>
            </w:r>
            <w:r w:rsidRPr="000C6A40">
              <w:rPr>
                <w:sz w:val="20"/>
                <w:lang w:val="fr-CA"/>
              </w:rPr>
              <w:t> 1703 02192</w:t>
            </w:r>
          </w:p>
          <w:p w:rsidR="00D90CA4" w:rsidRPr="000C6A40" w:rsidRDefault="00D90CA4" w:rsidP="00885311">
            <w:pPr>
              <w:jc w:val="both"/>
              <w:rPr>
                <w:sz w:val="20"/>
                <w:lang w:val="fr-CA"/>
              </w:rPr>
            </w:pPr>
          </w:p>
        </w:tc>
        <w:tc>
          <w:tcPr>
            <w:tcW w:w="243" w:type="pct"/>
          </w:tcPr>
          <w:p w:rsidR="00D90CA4" w:rsidRPr="000C6A40" w:rsidRDefault="00D90CA4" w:rsidP="00885311">
            <w:pPr>
              <w:jc w:val="both"/>
              <w:rPr>
                <w:sz w:val="20"/>
                <w:lang w:val="fr-CA"/>
              </w:rPr>
            </w:pPr>
          </w:p>
        </w:tc>
        <w:tc>
          <w:tcPr>
            <w:tcW w:w="2330" w:type="pct"/>
          </w:tcPr>
          <w:p w:rsidR="00D90CA4" w:rsidRPr="000C6A40" w:rsidRDefault="00D90CA4" w:rsidP="00885311">
            <w:pPr>
              <w:jc w:val="both"/>
              <w:rPr>
                <w:sz w:val="20"/>
                <w:lang w:val="fr-CA"/>
              </w:rPr>
            </w:pPr>
            <w:r w:rsidRPr="000C6A40">
              <w:rPr>
                <w:sz w:val="20"/>
                <w:lang w:val="fr-CA"/>
              </w:rPr>
              <w:t>Déclaration — 1921645 Alberta Ltd. a droit à l’indemnisation conformément à la police d’assurance de titres et a droit à des dommages</w:t>
            </w:r>
            <w:r w:rsidRPr="000C6A40">
              <w:rPr>
                <w:sz w:val="20"/>
                <w:lang w:val="fr-CA"/>
              </w:rPr>
              <w:noBreakHyphen/>
              <w:t>intérêts d’un montant de 1 412 000,00 $, intérêts et dépens en sus.</w:t>
            </w:r>
          </w:p>
          <w:p w:rsidR="00D90CA4" w:rsidRPr="000C6A40" w:rsidRDefault="00D90CA4" w:rsidP="00885311">
            <w:pPr>
              <w:jc w:val="both"/>
              <w:rPr>
                <w:sz w:val="20"/>
                <w:lang w:val="fr-CA"/>
              </w:rPr>
            </w:pPr>
          </w:p>
        </w:tc>
      </w:tr>
      <w:tr w:rsidR="00D90CA4" w:rsidRPr="000C6A40" w:rsidTr="00885311">
        <w:tc>
          <w:tcPr>
            <w:tcW w:w="2427" w:type="pct"/>
            <w:gridSpan w:val="2"/>
          </w:tcPr>
          <w:p w:rsidR="00D90CA4" w:rsidRPr="000C6A40" w:rsidRDefault="00D90CA4" w:rsidP="00885311">
            <w:pPr>
              <w:jc w:val="both"/>
              <w:rPr>
                <w:sz w:val="20"/>
                <w:lang w:val="fr-CA"/>
              </w:rPr>
            </w:pPr>
            <w:r w:rsidRPr="000C6A40">
              <w:rPr>
                <w:sz w:val="20"/>
                <w:lang w:val="fr-CA"/>
              </w:rPr>
              <w:t>7 décembre 2022</w:t>
            </w:r>
          </w:p>
          <w:p w:rsidR="00D90CA4" w:rsidRPr="000C6A40" w:rsidRDefault="00D90CA4" w:rsidP="00885311">
            <w:pPr>
              <w:jc w:val="both"/>
              <w:rPr>
                <w:sz w:val="20"/>
                <w:lang w:val="fr-CA"/>
              </w:rPr>
            </w:pPr>
            <w:r w:rsidRPr="000C6A40">
              <w:rPr>
                <w:sz w:val="20"/>
                <w:lang w:val="fr-CA"/>
              </w:rPr>
              <w:t>Cour d’appel de l’Alberta (Edmonton)</w:t>
            </w:r>
          </w:p>
          <w:p w:rsidR="00D90CA4" w:rsidRPr="000C6A40" w:rsidRDefault="00D90CA4" w:rsidP="00885311">
            <w:pPr>
              <w:jc w:val="both"/>
              <w:rPr>
                <w:sz w:val="20"/>
                <w:lang w:val="fr-CA"/>
              </w:rPr>
            </w:pPr>
            <w:r w:rsidRPr="000C6A40">
              <w:rPr>
                <w:sz w:val="20"/>
                <w:lang w:val="fr-CA"/>
              </w:rPr>
              <w:t>(juges Slatter et Pentelechuck, et juge Feehan (dissident))</w:t>
            </w:r>
          </w:p>
          <w:p w:rsidR="00D90CA4" w:rsidRPr="000C6A40" w:rsidRDefault="00D90CA4" w:rsidP="00885311">
            <w:pPr>
              <w:jc w:val="both"/>
              <w:rPr>
                <w:sz w:val="20"/>
                <w:lang w:val="fr-CA"/>
              </w:rPr>
            </w:pPr>
            <w:r w:rsidRPr="000C6A40">
              <w:rPr>
                <w:sz w:val="20"/>
                <w:lang w:val="fr-CA"/>
              </w:rPr>
              <w:t>N</w:t>
            </w:r>
            <w:r w:rsidRPr="000C6A40">
              <w:rPr>
                <w:sz w:val="20"/>
                <w:vertAlign w:val="superscript"/>
                <w:lang w:val="fr-CA"/>
              </w:rPr>
              <w:t>o</w:t>
            </w:r>
            <w:r w:rsidRPr="000C6A40">
              <w:rPr>
                <w:sz w:val="20"/>
                <w:lang w:val="fr-CA"/>
              </w:rPr>
              <w:t> 2103-0226AC</w:t>
            </w:r>
          </w:p>
          <w:p w:rsidR="00D90CA4" w:rsidRPr="000C6A40" w:rsidRDefault="000C6A40" w:rsidP="00885311">
            <w:pPr>
              <w:jc w:val="both"/>
              <w:rPr>
                <w:sz w:val="20"/>
                <w:lang w:val="fr-CA"/>
              </w:rPr>
            </w:pPr>
            <w:hyperlink r:id="rId38" w:history="1">
              <w:r w:rsidR="00D90CA4" w:rsidRPr="000C6A40">
                <w:rPr>
                  <w:rStyle w:val="Hyperlink"/>
                  <w:sz w:val="20"/>
                  <w:lang w:val="fr-CA"/>
                </w:rPr>
                <w:t>2022 ABCA 400</w:t>
              </w:r>
            </w:hyperlink>
          </w:p>
          <w:p w:rsidR="00D90CA4" w:rsidRPr="000C6A40" w:rsidRDefault="00D90CA4" w:rsidP="00885311">
            <w:pPr>
              <w:jc w:val="both"/>
              <w:rPr>
                <w:sz w:val="20"/>
                <w:lang w:val="fr-CA"/>
              </w:rPr>
            </w:pPr>
          </w:p>
        </w:tc>
        <w:tc>
          <w:tcPr>
            <w:tcW w:w="243" w:type="pct"/>
          </w:tcPr>
          <w:p w:rsidR="00D90CA4" w:rsidRPr="000C6A40" w:rsidRDefault="00D90CA4" w:rsidP="00885311">
            <w:pPr>
              <w:jc w:val="both"/>
              <w:rPr>
                <w:sz w:val="20"/>
                <w:lang w:val="fr-CA"/>
              </w:rPr>
            </w:pPr>
          </w:p>
        </w:tc>
        <w:tc>
          <w:tcPr>
            <w:tcW w:w="2330" w:type="pct"/>
          </w:tcPr>
          <w:p w:rsidR="00D90CA4" w:rsidRPr="000C6A40" w:rsidRDefault="00D90CA4" w:rsidP="00885311">
            <w:pPr>
              <w:jc w:val="both"/>
              <w:rPr>
                <w:sz w:val="20"/>
                <w:lang w:val="fr-CA"/>
              </w:rPr>
            </w:pPr>
            <w:r w:rsidRPr="000C6A40">
              <w:rPr>
                <w:sz w:val="20"/>
                <w:lang w:val="fr-CA"/>
              </w:rPr>
              <w:t>Appel accueilli; indemnisation refusée et demande formulée contre les compagnies d’assurances rejetée</w:t>
            </w:r>
          </w:p>
          <w:p w:rsidR="00D90CA4" w:rsidRPr="000C6A40" w:rsidRDefault="00D90CA4" w:rsidP="00885311">
            <w:pPr>
              <w:jc w:val="both"/>
              <w:rPr>
                <w:sz w:val="20"/>
                <w:lang w:val="fr-CA"/>
              </w:rPr>
            </w:pPr>
          </w:p>
        </w:tc>
      </w:tr>
      <w:tr w:rsidR="00D90CA4" w:rsidRPr="000C6A40" w:rsidTr="00885311">
        <w:tc>
          <w:tcPr>
            <w:tcW w:w="2427" w:type="pct"/>
            <w:gridSpan w:val="2"/>
          </w:tcPr>
          <w:p w:rsidR="00D90CA4" w:rsidRPr="000C6A40" w:rsidRDefault="00D90CA4" w:rsidP="00885311">
            <w:pPr>
              <w:jc w:val="both"/>
              <w:rPr>
                <w:sz w:val="20"/>
                <w:lang w:val="fr-CA"/>
              </w:rPr>
            </w:pPr>
            <w:r w:rsidRPr="000C6A40">
              <w:rPr>
                <w:sz w:val="20"/>
                <w:lang w:val="fr-CA"/>
              </w:rPr>
              <w:t>3 février 2023</w:t>
            </w:r>
          </w:p>
          <w:p w:rsidR="00D90CA4" w:rsidRPr="000C6A40" w:rsidRDefault="00D90CA4" w:rsidP="00885311">
            <w:pPr>
              <w:jc w:val="both"/>
              <w:rPr>
                <w:sz w:val="20"/>
                <w:lang w:val="fr-CA"/>
              </w:rPr>
            </w:pPr>
            <w:r w:rsidRPr="000C6A40">
              <w:rPr>
                <w:sz w:val="20"/>
                <w:lang w:val="fr-CA"/>
              </w:rPr>
              <w:t>Cour suprême du Canada</w:t>
            </w:r>
          </w:p>
        </w:tc>
        <w:tc>
          <w:tcPr>
            <w:tcW w:w="243" w:type="pct"/>
          </w:tcPr>
          <w:p w:rsidR="00D90CA4" w:rsidRPr="000C6A40" w:rsidRDefault="00D90CA4" w:rsidP="00885311">
            <w:pPr>
              <w:jc w:val="both"/>
              <w:rPr>
                <w:sz w:val="20"/>
                <w:lang w:val="fr-CA"/>
              </w:rPr>
            </w:pPr>
          </w:p>
        </w:tc>
        <w:tc>
          <w:tcPr>
            <w:tcW w:w="2330" w:type="pct"/>
          </w:tcPr>
          <w:p w:rsidR="00D90CA4" w:rsidRPr="000C6A40" w:rsidRDefault="00D90CA4" w:rsidP="00885311">
            <w:pPr>
              <w:jc w:val="both"/>
              <w:rPr>
                <w:sz w:val="20"/>
                <w:lang w:val="fr-CA"/>
              </w:rPr>
            </w:pPr>
            <w:r w:rsidRPr="000C6A40">
              <w:rPr>
                <w:sz w:val="20"/>
                <w:lang w:val="fr-CA"/>
              </w:rPr>
              <w:t>Demande d’autorisation d’appel déposée par 1921645 Alberta Ltd.</w:t>
            </w:r>
          </w:p>
        </w:tc>
      </w:tr>
    </w:tbl>
    <w:p w:rsidR="00D90CA4" w:rsidRPr="000C6A40" w:rsidRDefault="00D90CA4" w:rsidP="00D90CA4">
      <w:pPr>
        <w:jc w:val="both"/>
        <w:rPr>
          <w:sz w:val="20"/>
          <w:lang w:val="fr-CA"/>
        </w:rPr>
      </w:pPr>
    </w:p>
    <w:p w:rsidR="00D90CA4" w:rsidRPr="000C6A40" w:rsidRDefault="000C6A40" w:rsidP="00D90CA4">
      <w:pPr>
        <w:jc w:val="both"/>
        <w:rPr>
          <w:sz w:val="20"/>
        </w:rPr>
      </w:pPr>
      <w:r w:rsidRPr="000C6A40">
        <w:rPr>
          <w:sz w:val="20"/>
        </w:rPr>
        <w:pict>
          <v:rect id="_x0000_i1046" style="width:2in;height:1pt" o:hrpct="0" o:hralign="center" o:hrstd="t" o:hrnoshade="t" o:hr="t" fillcolor="black [3213]" stroked="f"/>
        </w:pict>
      </w:r>
    </w:p>
    <w:p w:rsidR="00D90CA4" w:rsidRPr="000C6A40" w:rsidRDefault="00D90CA4" w:rsidP="00D90CA4">
      <w:pPr>
        <w:jc w:val="both"/>
        <w:rPr>
          <w:sz w:val="20"/>
        </w:rPr>
      </w:pPr>
    </w:p>
    <w:p w:rsidR="00AC22F8" w:rsidRPr="000C6A40" w:rsidRDefault="00AC22F8">
      <w:r w:rsidRPr="000C6A40">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0CA4" w:rsidRPr="000C6A40" w:rsidTr="00885311">
        <w:tc>
          <w:tcPr>
            <w:tcW w:w="543" w:type="pct"/>
          </w:tcPr>
          <w:p w:rsidR="00D90CA4" w:rsidRPr="000C6A40" w:rsidRDefault="00D90CA4" w:rsidP="00885311">
            <w:pPr>
              <w:jc w:val="both"/>
              <w:rPr>
                <w:sz w:val="20"/>
              </w:rPr>
            </w:pPr>
            <w:r w:rsidRPr="000C6A40">
              <w:rPr>
                <w:rStyle w:val="SCCFileNumberChar"/>
                <w:sz w:val="20"/>
                <w:szCs w:val="20"/>
              </w:rPr>
              <w:t>40576</w:t>
            </w:r>
          </w:p>
        </w:tc>
        <w:tc>
          <w:tcPr>
            <w:tcW w:w="4457" w:type="pct"/>
            <w:gridSpan w:val="3"/>
          </w:tcPr>
          <w:p w:rsidR="00D90CA4" w:rsidRPr="000C6A40" w:rsidRDefault="00D90CA4" w:rsidP="00885311">
            <w:pPr>
              <w:pStyle w:val="SCCLsocParty"/>
              <w:jc w:val="both"/>
              <w:rPr>
                <w:b/>
                <w:sz w:val="20"/>
                <w:szCs w:val="20"/>
                <w:lang w:val="en-US"/>
              </w:rPr>
            </w:pPr>
            <w:r w:rsidRPr="000C6A40">
              <w:rPr>
                <w:b/>
                <w:sz w:val="20"/>
                <w:szCs w:val="20"/>
                <w:lang w:val="en-US"/>
              </w:rPr>
              <w:t>Robert Glegg v. Hazel Flores and Armando Flores</w:t>
            </w:r>
          </w:p>
          <w:p w:rsidR="00D90CA4" w:rsidRPr="000C6A40" w:rsidRDefault="00D90CA4" w:rsidP="00885311">
            <w:pPr>
              <w:pStyle w:val="SCCLsocSubfileSeparator0"/>
              <w:rPr>
                <w:sz w:val="20"/>
                <w:szCs w:val="20"/>
              </w:rPr>
            </w:pPr>
            <w:r w:rsidRPr="000C6A40">
              <w:rPr>
                <w:sz w:val="20"/>
                <w:szCs w:val="20"/>
              </w:rPr>
              <w:t>- and between -</w:t>
            </w:r>
          </w:p>
          <w:p w:rsidR="00D90CA4" w:rsidRPr="000C6A40" w:rsidRDefault="00D90CA4" w:rsidP="00885311">
            <w:pPr>
              <w:pStyle w:val="SCCLsocParty"/>
              <w:jc w:val="both"/>
              <w:rPr>
                <w:b/>
                <w:sz w:val="20"/>
                <w:szCs w:val="20"/>
                <w:lang w:val="en-US"/>
              </w:rPr>
            </w:pPr>
            <w:r w:rsidRPr="000C6A40">
              <w:rPr>
                <w:b/>
                <w:sz w:val="20"/>
                <w:szCs w:val="20"/>
                <w:lang w:val="en-US"/>
              </w:rPr>
              <w:t>Robert Glegg v. Justice for Children and Youth, Jesse Mark, Mary Birdsell and Emily Chan</w:t>
            </w:r>
          </w:p>
          <w:p w:rsidR="00D90CA4" w:rsidRPr="000C6A40" w:rsidRDefault="00D90CA4" w:rsidP="00885311">
            <w:pPr>
              <w:jc w:val="both"/>
              <w:rPr>
                <w:sz w:val="20"/>
              </w:rPr>
            </w:pPr>
            <w:r w:rsidRPr="000C6A40">
              <w:rPr>
                <w:sz w:val="20"/>
              </w:rPr>
              <w:t>(Ont.) (Civil) (By Leave)</w:t>
            </w:r>
          </w:p>
        </w:tc>
      </w:tr>
      <w:tr w:rsidR="00D90CA4" w:rsidRPr="000C6A40" w:rsidTr="00885311">
        <w:tc>
          <w:tcPr>
            <w:tcW w:w="5000" w:type="pct"/>
            <w:gridSpan w:val="4"/>
          </w:tcPr>
          <w:p w:rsidR="002A0C7F" w:rsidRPr="000C6A40" w:rsidRDefault="002A0C7F" w:rsidP="002A0C7F">
            <w:pPr>
              <w:jc w:val="both"/>
              <w:rPr>
                <w:sz w:val="20"/>
                <w:szCs w:val="20"/>
              </w:rPr>
            </w:pPr>
            <w:r w:rsidRPr="000C6A40">
              <w:rPr>
                <w:sz w:val="20"/>
                <w:szCs w:val="20"/>
              </w:rPr>
              <w:t>The application for leave to appeal from the judgment of the Court of Appeal for Ontario, Numbers C70244 and C70254,  2022 ONCA 825, dated November 28, 2022, is dismissed with costs to the respondents Justice for Children and Youth, Jesse Mark, Mary Birdsell and Emily Chan.</w:t>
            </w:r>
          </w:p>
          <w:p w:rsidR="00D90CA4" w:rsidRPr="000C6A40" w:rsidRDefault="00D90CA4" w:rsidP="00885311">
            <w:pPr>
              <w:jc w:val="both"/>
              <w:rPr>
                <w:sz w:val="20"/>
              </w:rPr>
            </w:pPr>
          </w:p>
        </w:tc>
      </w:tr>
      <w:tr w:rsidR="00D90CA4" w:rsidRPr="000C6A40" w:rsidTr="00885311">
        <w:tc>
          <w:tcPr>
            <w:tcW w:w="5000" w:type="pct"/>
            <w:gridSpan w:val="4"/>
          </w:tcPr>
          <w:p w:rsidR="00D90CA4" w:rsidRPr="000C6A40" w:rsidRDefault="00D90CA4" w:rsidP="00885311">
            <w:pPr>
              <w:jc w:val="both"/>
              <w:rPr>
                <w:sz w:val="20"/>
              </w:rPr>
            </w:pPr>
            <w:r w:rsidRPr="000C6A40">
              <w:rPr>
                <w:sz w:val="20"/>
              </w:rPr>
              <w:t xml:space="preserve">Civil Procedure — Abuse of process — Collateral attack — Vexatious litigant proceedings — Applications judge issuing orders declaring applicant to be vexatious litigant, staying ongoing proceedings, and imposing restrictions on future proceedings — Court of Appeal upholding orders — Whether scope and proper application of doctrines of collateral attack and abuse of process should be clarified — Whether doctrines were improperly applied so as to block claims that have never been determined in court, with extremely prejudicial results — Whether language used by courts when considering collateral attack and abuse of process is vague and imprecise — Whether there is a need for better articulated, more precise test — </w:t>
            </w:r>
            <w:r w:rsidRPr="000C6A40">
              <w:rPr>
                <w:i/>
                <w:sz w:val="20"/>
              </w:rPr>
              <w:t>Courts of Justice Act</w:t>
            </w:r>
            <w:r w:rsidRPr="000C6A40">
              <w:rPr>
                <w:sz w:val="20"/>
              </w:rPr>
              <w:t>, R.S.O. 1990 c. C.43, s. 140.</w:t>
            </w:r>
          </w:p>
        </w:tc>
      </w:tr>
      <w:tr w:rsidR="00D90CA4" w:rsidRPr="000C6A40" w:rsidTr="00885311">
        <w:tc>
          <w:tcPr>
            <w:tcW w:w="5000" w:type="pct"/>
            <w:gridSpan w:val="4"/>
          </w:tcPr>
          <w:p w:rsidR="00D90CA4" w:rsidRPr="000C6A40" w:rsidRDefault="00D90CA4" w:rsidP="00885311">
            <w:pPr>
              <w:jc w:val="both"/>
              <w:rPr>
                <w:sz w:val="20"/>
              </w:rPr>
            </w:pPr>
          </w:p>
          <w:p w:rsidR="00D90CA4" w:rsidRPr="000C6A40" w:rsidRDefault="00D90CA4" w:rsidP="00885311">
            <w:pPr>
              <w:jc w:val="both"/>
              <w:rPr>
                <w:sz w:val="20"/>
              </w:rPr>
            </w:pPr>
            <w:r w:rsidRPr="000C6A40">
              <w:rPr>
                <w:sz w:val="20"/>
              </w:rPr>
              <w:t>The applicant, Robert Glegg, and his (now) ex-wife were married in 1998 and had one child together, born in 1999 — “O.G.”. The couple separated in 2001, divorced in 2002, and entered into a shared custody arrangement for O.G. In 2014, Mr. Glegg obtained an order granting him sole custody on an interim basis. In 2016, O.G. sought and obtained a declaration to withdraw from the parental control of her father, and to seek child support from him. Since this declaration, Mr. Glegg brought several unsuccessful lawsuits and other legal proceedings against O.G.’s mother, against family friends who assisted O.G. and her mother (the respondents Hazel Flores and Armando Flores — the “Flores respondents”), and against the legal aid clinic (and its staff members) that represented O.G. in her emancipation proceedings (the respondents Justice for Children and Youth, Jesse Mark, Mary Birdsell and Emily Chan — the “JFCY respondents”). The Flores respondents and the JFCY respondents each brought separate applications to have Mr. Glegg declared a vexatious litigant. An applications judge declared Mr. Glegg to be a vexatious litigant, stayed his current ongoing proceedings, and prohibited him from commencing new proceedings without leave of the court. The Court of Appeal unanimously upheld these orders.</w:t>
            </w:r>
          </w:p>
        </w:tc>
      </w:tr>
      <w:tr w:rsidR="00D90CA4" w:rsidRPr="000C6A40" w:rsidTr="00885311">
        <w:tc>
          <w:tcPr>
            <w:tcW w:w="5000" w:type="pct"/>
            <w:gridSpan w:val="4"/>
          </w:tcPr>
          <w:p w:rsidR="00D90CA4" w:rsidRPr="000C6A40" w:rsidRDefault="00D90CA4" w:rsidP="00885311">
            <w:pPr>
              <w:jc w:val="both"/>
              <w:rPr>
                <w:sz w:val="20"/>
              </w:rPr>
            </w:pPr>
          </w:p>
        </w:tc>
      </w:tr>
      <w:tr w:rsidR="00D90CA4" w:rsidRPr="000C6A40" w:rsidTr="00885311">
        <w:tc>
          <w:tcPr>
            <w:tcW w:w="2427" w:type="pct"/>
            <w:gridSpan w:val="2"/>
          </w:tcPr>
          <w:p w:rsidR="00D90CA4" w:rsidRPr="000C6A40" w:rsidRDefault="00D90CA4" w:rsidP="00885311">
            <w:pPr>
              <w:jc w:val="both"/>
              <w:rPr>
                <w:sz w:val="20"/>
              </w:rPr>
            </w:pPr>
            <w:r w:rsidRPr="000C6A40">
              <w:rPr>
                <w:sz w:val="20"/>
              </w:rPr>
              <w:t>December 29, 2021</w:t>
            </w:r>
          </w:p>
          <w:p w:rsidR="00D90CA4" w:rsidRPr="000C6A40" w:rsidRDefault="00D90CA4" w:rsidP="00885311">
            <w:pPr>
              <w:jc w:val="both"/>
              <w:rPr>
                <w:sz w:val="20"/>
              </w:rPr>
            </w:pPr>
            <w:r w:rsidRPr="000C6A40">
              <w:rPr>
                <w:sz w:val="20"/>
              </w:rPr>
              <w:t>Ontario Superior Court of Justice</w:t>
            </w:r>
          </w:p>
          <w:p w:rsidR="00D90CA4" w:rsidRPr="000C6A40" w:rsidRDefault="00D90CA4" w:rsidP="00885311">
            <w:pPr>
              <w:jc w:val="both"/>
              <w:rPr>
                <w:sz w:val="20"/>
              </w:rPr>
            </w:pPr>
            <w:r w:rsidRPr="000C6A40">
              <w:rPr>
                <w:sz w:val="20"/>
              </w:rPr>
              <w:t>(Dunphy J.)</w:t>
            </w:r>
          </w:p>
          <w:p w:rsidR="00D90CA4" w:rsidRPr="000C6A40" w:rsidRDefault="00D90CA4" w:rsidP="00885311">
            <w:pPr>
              <w:jc w:val="both"/>
              <w:rPr>
                <w:sz w:val="20"/>
              </w:rPr>
            </w:pPr>
            <w:r w:rsidRPr="000C6A40">
              <w:rPr>
                <w:sz w:val="20"/>
              </w:rPr>
              <w:t>CV-19-632646 and CV-20-634131</w:t>
            </w:r>
          </w:p>
          <w:p w:rsidR="00D90CA4" w:rsidRPr="000C6A40" w:rsidRDefault="000C6A40" w:rsidP="00885311">
            <w:pPr>
              <w:jc w:val="both"/>
              <w:rPr>
                <w:sz w:val="20"/>
              </w:rPr>
            </w:pPr>
            <w:hyperlink r:id="rId39" w:history="1">
              <w:r w:rsidR="00D90CA4" w:rsidRPr="000C6A40">
                <w:rPr>
                  <w:rStyle w:val="Hyperlink"/>
                  <w:sz w:val="20"/>
                </w:rPr>
                <w:t>2021 ONSC 8515</w:t>
              </w:r>
            </w:hyperlink>
          </w:p>
          <w:p w:rsidR="00D90CA4" w:rsidRPr="000C6A40" w:rsidRDefault="00D90CA4" w:rsidP="00885311">
            <w:pPr>
              <w:jc w:val="both"/>
              <w:rPr>
                <w:sz w:val="20"/>
              </w:rPr>
            </w:pP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rPr>
            </w:pPr>
            <w:r w:rsidRPr="000C6A40">
              <w:rPr>
                <w:sz w:val="20"/>
              </w:rPr>
              <w:t>Two applications to declare Mr. Glegg a vexatious litigant — granted;</w:t>
            </w:r>
          </w:p>
          <w:p w:rsidR="00D90CA4" w:rsidRPr="000C6A40" w:rsidRDefault="00D90CA4" w:rsidP="00885311">
            <w:pPr>
              <w:jc w:val="both"/>
              <w:rPr>
                <w:sz w:val="20"/>
              </w:rPr>
            </w:pPr>
            <w:r w:rsidRPr="000C6A40">
              <w:rPr>
                <w:sz w:val="20"/>
              </w:rPr>
              <w:t>Flores respondents and JFCY respondents entitled to costs</w:t>
            </w:r>
          </w:p>
          <w:p w:rsidR="00D90CA4" w:rsidRPr="000C6A40" w:rsidRDefault="00D90CA4" w:rsidP="00885311">
            <w:pPr>
              <w:jc w:val="both"/>
              <w:rPr>
                <w:sz w:val="20"/>
              </w:rPr>
            </w:pPr>
          </w:p>
        </w:tc>
      </w:tr>
      <w:tr w:rsidR="00D90CA4" w:rsidRPr="000C6A40" w:rsidTr="00885311">
        <w:tc>
          <w:tcPr>
            <w:tcW w:w="2427" w:type="pct"/>
            <w:gridSpan w:val="2"/>
          </w:tcPr>
          <w:p w:rsidR="00D90CA4" w:rsidRPr="000C6A40" w:rsidRDefault="00D90CA4" w:rsidP="00885311">
            <w:pPr>
              <w:jc w:val="both"/>
              <w:rPr>
                <w:sz w:val="20"/>
              </w:rPr>
            </w:pPr>
            <w:r w:rsidRPr="000C6A40">
              <w:rPr>
                <w:sz w:val="20"/>
              </w:rPr>
              <w:t>January 24, 2022</w:t>
            </w:r>
          </w:p>
          <w:p w:rsidR="00D90CA4" w:rsidRPr="000C6A40" w:rsidRDefault="00D90CA4" w:rsidP="00885311">
            <w:pPr>
              <w:jc w:val="both"/>
              <w:rPr>
                <w:sz w:val="20"/>
              </w:rPr>
            </w:pPr>
            <w:r w:rsidRPr="000C6A40">
              <w:rPr>
                <w:sz w:val="20"/>
              </w:rPr>
              <w:t>Ontario Superior Court of Justice</w:t>
            </w:r>
          </w:p>
          <w:p w:rsidR="00D90CA4" w:rsidRPr="000C6A40" w:rsidRDefault="00D90CA4" w:rsidP="00885311">
            <w:pPr>
              <w:jc w:val="both"/>
              <w:rPr>
                <w:sz w:val="20"/>
              </w:rPr>
            </w:pPr>
            <w:r w:rsidRPr="000C6A40">
              <w:rPr>
                <w:sz w:val="20"/>
              </w:rPr>
              <w:t>(Dunphy K.)</w:t>
            </w:r>
          </w:p>
          <w:p w:rsidR="00D90CA4" w:rsidRPr="000C6A40" w:rsidRDefault="00D90CA4" w:rsidP="00885311">
            <w:pPr>
              <w:jc w:val="both"/>
              <w:rPr>
                <w:sz w:val="20"/>
              </w:rPr>
            </w:pPr>
            <w:r w:rsidRPr="000C6A40">
              <w:rPr>
                <w:sz w:val="20"/>
              </w:rPr>
              <w:t>CV-19-632646 and CV-20-634131</w:t>
            </w:r>
          </w:p>
          <w:p w:rsidR="00D90CA4" w:rsidRPr="000C6A40" w:rsidRDefault="000C6A40" w:rsidP="00885311">
            <w:pPr>
              <w:jc w:val="both"/>
              <w:rPr>
                <w:rStyle w:val="Hyperlink"/>
                <w:sz w:val="20"/>
              </w:rPr>
            </w:pPr>
            <w:hyperlink r:id="rId40" w:history="1">
              <w:r w:rsidR="00D90CA4" w:rsidRPr="000C6A40">
                <w:rPr>
                  <w:rStyle w:val="Hyperlink"/>
                  <w:sz w:val="20"/>
                </w:rPr>
                <w:t>2022 ONSC 453</w:t>
              </w:r>
            </w:hyperlink>
          </w:p>
          <w:p w:rsidR="00D90CA4" w:rsidRPr="000C6A40" w:rsidRDefault="00D90CA4" w:rsidP="00885311">
            <w:pPr>
              <w:jc w:val="both"/>
              <w:rPr>
                <w:sz w:val="20"/>
              </w:rPr>
            </w:pP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rPr>
            </w:pPr>
            <w:r w:rsidRPr="000C6A40">
              <w:rPr>
                <w:sz w:val="20"/>
              </w:rPr>
              <w:t>Costs endorsement — Flores respondents and JFCY respondents entitled to their costs on full indemnity basis</w:t>
            </w:r>
          </w:p>
        </w:tc>
      </w:tr>
      <w:tr w:rsidR="00D90CA4" w:rsidRPr="000C6A40" w:rsidTr="00885311">
        <w:tc>
          <w:tcPr>
            <w:tcW w:w="2427" w:type="pct"/>
            <w:gridSpan w:val="2"/>
          </w:tcPr>
          <w:p w:rsidR="00D90CA4" w:rsidRPr="000C6A40" w:rsidRDefault="00D90CA4" w:rsidP="00885311">
            <w:pPr>
              <w:jc w:val="both"/>
              <w:rPr>
                <w:sz w:val="20"/>
              </w:rPr>
            </w:pPr>
            <w:r w:rsidRPr="000C6A40">
              <w:rPr>
                <w:sz w:val="20"/>
              </w:rPr>
              <w:t>November 28, 2022</w:t>
            </w:r>
          </w:p>
          <w:p w:rsidR="00D90CA4" w:rsidRPr="000C6A40" w:rsidRDefault="00D90CA4" w:rsidP="00885311">
            <w:pPr>
              <w:jc w:val="both"/>
              <w:rPr>
                <w:sz w:val="20"/>
              </w:rPr>
            </w:pPr>
            <w:r w:rsidRPr="000C6A40">
              <w:rPr>
                <w:sz w:val="20"/>
              </w:rPr>
              <w:t>Court of Appeal for Ontario</w:t>
            </w:r>
          </w:p>
          <w:p w:rsidR="00D90CA4" w:rsidRPr="000C6A40" w:rsidRDefault="00D90CA4" w:rsidP="00885311">
            <w:pPr>
              <w:jc w:val="both"/>
              <w:rPr>
                <w:sz w:val="20"/>
              </w:rPr>
            </w:pPr>
            <w:r w:rsidRPr="000C6A40">
              <w:rPr>
                <w:sz w:val="20"/>
              </w:rPr>
              <w:t>(Pepall, Trotter and Thorburn JJ.A.)</w:t>
            </w:r>
          </w:p>
          <w:p w:rsidR="00D90CA4" w:rsidRPr="000C6A40" w:rsidRDefault="00D90CA4" w:rsidP="00885311">
            <w:pPr>
              <w:jc w:val="both"/>
              <w:rPr>
                <w:sz w:val="20"/>
              </w:rPr>
            </w:pPr>
            <w:r w:rsidRPr="000C6A40">
              <w:rPr>
                <w:sz w:val="20"/>
              </w:rPr>
              <w:t>C70244 and C70254</w:t>
            </w:r>
          </w:p>
          <w:p w:rsidR="00D90CA4" w:rsidRPr="000C6A40" w:rsidRDefault="000C6A40" w:rsidP="00885311">
            <w:pPr>
              <w:jc w:val="both"/>
              <w:rPr>
                <w:sz w:val="20"/>
              </w:rPr>
            </w:pPr>
            <w:hyperlink r:id="rId41" w:history="1">
              <w:r w:rsidR="00D90CA4" w:rsidRPr="000C6A40">
                <w:rPr>
                  <w:rStyle w:val="Hyperlink"/>
                  <w:sz w:val="20"/>
                </w:rPr>
                <w:t>2022 ONCA 825</w:t>
              </w:r>
            </w:hyperlink>
          </w:p>
          <w:p w:rsidR="00D90CA4" w:rsidRPr="000C6A40" w:rsidRDefault="00D90CA4" w:rsidP="00885311">
            <w:pPr>
              <w:jc w:val="both"/>
              <w:rPr>
                <w:sz w:val="20"/>
              </w:rPr>
            </w:pP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rPr>
            </w:pPr>
            <w:r w:rsidRPr="000C6A40">
              <w:rPr>
                <w:sz w:val="20"/>
              </w:rPr>
              <w:t>Mr. Glegg’s appeals from substantive decision and from costs decision — dismissed</w:t>
            </w:r>
          </w:p>
          <w:p w:rsidR="00D90CA4" w:rsidRPr="000C6A40" w:rsidRDefault="00D90CA4" w:rsidP="00885311">
            <w:pPr>
              <w:jc w:val="both"/>
              <w:rPr>
                <w:sz w:val="20"/>
              </w:rPr>
            </w:pPr>
          </w:p>
        </w:tc>
      </w:tr>
      <w:tr w:rsidR="00D90CA4" w:rsidRPr="000C6A40" w:rsidTr="00885311">
        <w:tc>
          <w:tcPr>
            <w:tcW w:w="2427" w:type="pct"/>
            <w:gridSpan w:val="2"/>
          </w:tcPr>
          <w:p w:rsidR="00D90CA4" w:rsidRPr="000C6A40" w:rsidRDefault="00D90CA4" w:rsidP="00885311">
            <w:pPr>
              <w:jc w:val="both"/>
              <w:rPr>
                <w:sz w:val="20"/>
              </w:rPr>
            </w:pPr>
            <w:r w:rsidRPr="000C6A40">
              <w:rPr>
                <w:sz w:val="20"/>
              </w:rPr>
              <w:t>January 24, 2023</w:t>
            </w:r>
          </w:p>
          <w:p w:rsidR="00D90CA4" w:rsidRPr="000C6A40" w:rsidRDefault="00D90CA4" w:rsidP="00885311">
            <w:pPr>
              <w:jc w:val="both"/>
              <w:rPr>
                <w:sz w:val="20"/>
              </w:rPr>
            </w:pPr>
            <w:r w:rsidRPr="000C6A40">
              <w:rPr>
                <w:sz w:val="20"/>
              </w:rPr>
              <w:t>Supreme Court of Canada</w:t>
            </w: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rPr>
            </w:pPr>
            <w:r w:rsidRPr="000C6A40">
              <w:rPr>
                <w:sz w:val="20"/>
              </w:rPr>
              <w:t>Two applications for leave to appeal filed by Mr. Glegg</w:t>
            </w:r>
          </w:p>
        </w:tc>
      </w:tr>
    </w:tbl>
    <w:p w:rsidR="00D90CA4" w:rsidRPr="000C6A40" w:rsidRDefault="00D90CA4" w:rsidP="00D90CA4">
      <w:pPr>
        <w:jc w:val="both"/>
        <w:rPr>
          <w:sz w:val="20"/>
        </w:rPr>
      </w:pPr>
    </w:p>
    <w:p w:rsidR="00D90CA4" w:rsidRPr="000C6A40" w:rsidRDefault="000C6A40" w:rsidP="00D90CA4">
      <w:pPr>
        <w:jc w:val="both"/>
        <w:rPr>
          <w:sz w:val="20"/>
        </w:rPr>
      </w:pPr>
      <w:r w:rsidRPr="000C6A40">
        <w:rPr>
          <w:sz w:val="20"/>
        </w:rPr>
        <w:pict>
          <v:rect id="_x0000_i1047" style="width:2in;height:1pt" o:hrpct="0" o:hralign="center" o:hrstd="t" o:hrnoshade="t" o:hr="t" fillcolor="black [3213]" stroked="f"/>
        </w:pict>
      </w:r>
    </w:p>
    <w:p w:rsidR="00D90CA4" w:rsidRPr="000C6A40" w:rsidRDefault="00D90CA4" w:rsidP="00D90CA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0CA4" w:rsidRPr="000C6A40" w:rsidTr="00885311">
        <w:tc>
          <w:tcPr>
            <w:tcW w:w="543" w:type="pct"/>
          </w:tcPr>
          <w:p w:rsidR="00D90CA4" w:rsidRPr="000C6A40" w:rsidRDefault="00D90CA4" w:rsidP="00885311">
            <w:pPr>
              <w:jc w:val="both"/>
              <w:rPr>
                <w:sz w:val="20"/>
                <w:lang w:val="fr-CA"/>
              </w:rPr>
            </w:pPr>
            <w:r w:rsidRPr="000C6A40">
              <w:rPr>
                <w:rStyle w:val="SCCFileNumberChar"/>
                <w:sz w:val="20"/>
                <w:szCs w:val="20"/>
                <w:lang w:val="fr-CA"/>
              </w:rPr>
              <w:t>40576</w:t>
            </w:r>
          </w:p>
        </w:tc>
        <w:tc>
          <w:tcPr>
            <w:tcW w:w="4457" w:type="pct"/>
            <w:gridSpan w:val="3"/>
          </w:tcPr>
          <w:p w:rsidR="00D90CA4" w:rsidRPr="000C6A40" w:rsidRDefault="00D90CA4" w:rsidP="00885311">
            <w:pPr>
              <w:pStyle w:val="SCCLsocParty"/>
              <w:jc w:val="both"/>
              <w:rPr>
                <w:b/>
                <w:sz w:val="20"/>
                <w:szCs w:val="20"/>
              </w:rPr>
            </w:pPr>
            <w:r w:rsidRPr="000C6A40">
              <w:rPr>
                <w:b/>
                <w:sz w:val="20"/>
                <w:szCs w:val="20"/>
              </w:rPr>
              <w:t>Robert Glegg c. Hazel Flores et Armando Flores</w:t>
            </w:r>
          </w:p>
          <w:p w:rsidR="00D90CA4" w:rsidRPr="000C6A40" w:rsidRDefault="00D90CA4" w:rsidP="00885311">
            <w:pPr>
              <w:pStyle w:val="SCCLsocSubfileSeparator0"/>
              <w:rPr>
                <w:sz w:val="20"/>
                <w:szCs w:val="20"/>
                <w:lang w:val="fr-CA"/>
              </w:rPr>
            </w:pPr>
            <w:r w:rsidRPr="000C6A40">
              <w:rPr>
                <w:sz w:val="20"/>
                <w:szCs w:val="20"/>
                <w:lang w:val="fr-CA"/>
              </w:rPr>
              <w:t>- et entre -</w:t>
            </w:r>
          </w:p>
          <w:p w:rsidR="00D90CA4" w:rsidRPr="000C6A40" w:rsidRDefault="00D90CA4" w:rsidP="00885311">
            <w:pPr>
              <w:pStyle w:val="SCCLsocParty"/>
              <w:jc w:val="both"/>
              <w:rPr>
                <w:b/>
                <w:sz w:val="20"/>
                <w:szCs w:val="20"/>
                <w:lang w:val="en-US"/>
              </w:rPr>
            </w:pPr>
            <w:r w:rsidRPr="000C6A40">
              <w:rPr>
                <w:b/>
                <w:sz w:val="20"/>
                <w:szCs w:val="20"/>
                <w:lang w:val="en-US"/>
              </w:rPr>
              <w:t>Robert Glegg c. Justice for Children and Youth, Jesse Mark, Mary Birdsell et Emily Chan</w:t>
            </w:r>
          </w:p>
          <w:p w:rsidR="00D90CA4" w:rsidRPr="000C6A40" w:rsidRDefault="00D90CA4" w:rsidP="00885311">
            <w:pPr>
              <w:jc w:val="both"/>
              <w:rPr>
                <w:sz w:val="20"/>
                <w:lang w:val="fr-CA"/>
              </w:rPr>
            </w:pPr>
            <w:r w:rsidRPr="000C6A40">
              <w:rPr>
                <w:sz w:val="20"/>
                <w:lang w:val="fr-CA"/>
              </w:rPr>
              <w:t>(Ont.) (Civile) (Sur autorisation)</w:t>
            </w:r>
          </w:p>
        </w:tc>
      </w:tr>
      <w:tr w:rsidR="00D90CA4" w:rsidRPr="000C6A40" w:rsidTr="00885311">
        <w:tc>
          <w:tcPr>
            <w:tcW w:w="5000" w:type="pct"/>
            <w:gridSpan w:val="4"/>
          </w:tcPr>
          <w:p w:rsidR="00D90CA4" w:rsidRPr="000C6A40" w:rsidRDefault="002A0C7F" w:rsidP="00885311">
            <w:pPr>
              <w:jc w:val="both"/>
              <w:rPr>
                <w:sz w:val="20"/>
                <w:szCs w:val="20"/>
                <w:lang w:val="fr-CA"/>
              </w:rPr>
            </w:pPr>
            <w:r w:rsidRPr="000C6A40">
              <w:rPr>
                <w:sz w:val="20"/>
                <w:szCs w:val="20"/>
                <w:lang w:val="fr-CA"/>
              </w:rPr>
              <w:t>La demande d’autorisation d’appel de l’arrêt de la Cour d’appel de l’Ontario, numéros  C70244 et C70254, 2022 ONCA 825, daté du 28 novembre 2022, est rejetée avec dépens en faveur des intimés Justice for Children and Youth, Jesse Mark, Mary Birdsell et Emily Chan.</w:t>
            </w:r>
          </w:p>
          <w:p w:rsidR="002A0C7F" w:rsidRPr="000C6A40" w:rsidRDefault="002A0C7F" w:rsidP="00885311">
            <w:pPr>
              <w:jc w:val="both"/>
              <w:rPr>
                <w:sz w:val="20"/>
                <w:lang w:val="fr-CA"/>
              </w:rPr>
            </w:pPr>
          </w:p>
        </w:tc>
      </w:tr>
      <w:tr w:rsidR="00D90CA4" w:rsidRPr="000C6A40" w:rsidTr="00885311">
        <w:tc>
          <w:tcPr>
            <w:tcW w:w="5000" w:type="pct"/>
            <w:gridSpan w:val="4"/>
          </w:tcPr>
          <w:p w:rsidR="00D90CA4" w:rsidRPr="000C6A40" w:rsidRDefault="00D90CA4" w:rsidP="00885311">
            <w:pPr>
              <w:jc w:val="both"/>
              <w:rPr>
                <w:sz w:val="20"/>
                <w:lang w:val="fr-CA"/>
              </w:rPr>
            </w:pPr>
            <w:r w:rsidRPr="000C6A40">
              <w:rPr>
                <w:sz w:val="20"/>
                <w:lang w:val="fr-CA"/>
              </w:rPr>
              <w:t xml:space="preserve">Procédure civile — Abus de procédure — Contestation incidente — Instance en vue de faire déclarer le plaideur quérulent — Le juge saisi de la demande a rendu une ordonnance déclarant le demandeur comme étant plaideur quérulent, arrêtant l’instance en cours et imposant des restrictions quant à de futures instances — La Cour d’appel a confirmé les ordonnances — La portée et l’application correcte des doctrines de contestation incidente et d’abus de procédure devraient-elles être clarifiées ? — Y a-t-il eu mauvaise application des doctrines de manière à écarter des demandes qui n’ont jamais été entendues devant les tribunaux, donnant lieu à des résultats extrêmement préjudiciables ? — Les termes employés par les tribunaux lors de l’examen de la question de contestation incidente et d’abus de procédure étaient-ils vagues et imprécis ? — Existe-t-il un besoin d’un critère mieux formulé et plus précis ? — </w:t>
            </w:r>
            <w:r w:rsidRPr="000C6A40">
              <w:rPr>
                <w:i/>
                <w:sz w:val="20"/>
                <w:lang w:val="fr-CA"/>
              </w:rPr>
              <w:t>Loi sur les tribunaux judiciaires</w:t>
            </w:r>
            <w:r w:rsidRPr="000C6A40">
              <w:rPr>
                <w:sz w:val="20"/>
                <w:lang w:val="fr-CA"/>
              </w:rPr>
              <w:t>, L.R.O. 1990 c. C.43, art. 140.</w:t>
            </w:r>
          </w:p>
        </w:tc>
      </w:tr>
      <w:tr w:rsidR="00D90CA4" w:rsidRPr="000C6A40" w:rsidTr="00885311">
        <w:tc>
          <w:tcPr>
            <w:tcW w:w="5000" w:type="pct"/>
            <w:gridSpan w:val="4"/>
          </w:tcPr>
          <w:p w:rsidR="00D90CA4" w:rsidRPr="000C6A40" w:rsidRDefault="00D90CA4" w:rsidP="00885311">
            <w:pPr>
              <w:jc w:val="both"/>
              <w:rPr>
                <w:sz w:val="20"/>
                <w:lang w:val="fr-CA"/>
              </w:rPr>
            </w:pPr>
          </w:p>
          <w:p w:rsidR="00D90CA4" w:rsidRPr="000C6A40" w:rsidRDefault="00D90CA4" w:rsidP="00885311">
            <w:pPr>
              <w:jc w:val="both"/>
              <w:rPr>
                <w:sz w:val="20"/>
                <w:lang w:val="fr-CA"/>
              </w:rPr>
            </w:pPr>
            <w:r w:rsidRPr="000C6A40">
              <w:rPr>
                <w:sz w:val="20"/>
                <w:lang w:val="fr-CA"/>
              </w:rPr>
              <w:t>Le demandeur, Robert Glegg, et son ex-conjointe se sont mariés en 1998 et ont eu une enfant ensemble, née en 1999 — « O.G. ». Le couple s’est séparé en 2001, s’est divorcé en 2002, et a conclu un accord de garde partagée à l’égard d’O.G. En 2014, M. Glegg a obtenu une ordonnance lui accordant la garde exclusive d’O.G. à titre provisoire. En 2016, O.G. a cherché et obtenu un jugement déclaratoire pour qu’elle soit retirée de l’autorité parentale de son père, et qu’elle obtienne une pension alimentaire de ce dernier. Depuis que ce jugement déclaratoire a été rendu, M. Glegg a intenté de nombreuses poursuites et d’autres instances judiciaires sans succès contre la mère d’O.G. et des amis de la famille qui ont aidé O.G. et sa mère (les intimés Hazel Flores et Armando Flores — les « intimés Flores »), et contre la clinique d’aide juridique (et les membres de son personnel) qui a représenté O.G. dans le cadre de l’instance visant son émancipation (les intimés Justice for Children and Youth, Jesse Mark, Mary Birdsell et Emily Chan — les « intimés JFCY »). Les intimés Flores et les intimés JFCY ont chacun présenté une demande pour que M. Glegg soit déclaré plaideur quérulent. Le juge saisi de la demande a déclaré M. Glegg comme étant plaideur quérulent, a arrêté l’instance en cours et lui a interdit d’intenter toute nouvelle instance sans l’autorisation du tribunal. La Cour d’appel a confirmé ces ordonnances à l’unanimité.</w:t>
            </w:r>
          </w:p>
        </w:tc>
      </w:tr>
      <w:tr w:rsidR="00D90CA4" w:rsidRPr="000C6A40" w:rsidTr="00885311">
        <w:tc>
          <w:tcPr>
            <w:tcW w:w="5000" w:type="pct"/>
            <w:gridSpan w:val="4"/>
          </w:tcPr>
          <w:p w:rsidR="00D90CA4" w:rsidRPr="000C6A40" w:rsidRDefault="00D90CA4" w:rsidP="00885311">
            <w:pPr>
              <w:jc w:val="both"/>
              <w:rPr>
                <w:sz w:val="20"/>
                <w:lang w:val="fr-CA"/>
              </w:rPr>
            </w:pPr>
          </w:p>
        </w:tc>
      </w:tr>
      <w:tr w:rsidR="00D90CA4" w:rsidRPr="000C6A40" w:rsidTr="00885311">
        <w:tc>
          <w:tcPr>
            <w:tcW w:w="2427" w:type="pct"/>
            <w:gridSpan w:val="2"/>
          </w:tcPr>
          <w:p w:rsidR="00D90CA4" w:rsidRPr="000C6A40" w:rsidRDefault="00D90CA4" w:rsidP="00885311">
            <w:pPr>
              <w:jc w:val="both"/>
              <w:rPr>
                <w:sz w:val="20"/>
                <w:lang w:val="fr-CA"/>
              </w:rPr>
            </w:pPr>
            <w:r w:rsidRPr="000C6A40">
              <w:rPr>
                <w:sz w:val="20"/>
                <w:lang w:val="fr-CA"/>
              </w:rPr>
              <w:t>29 décembre 2021</w:t>
            </w:r>
          </w:p>
          <w:p w:rsidR="00D90CA4" w:rsidRPr="000C6A40" w:rsidRDefault="00D90CA4" w:rsidP="00885311">
            <w:pPr>
              <w:jc w:val="both"/>
              <w:rPr>
                <w:sz w:val="20"/>
                <w:lang w:val="fr-CA"/>
              </w:rPr>
            </w:pPr>
            <w:r w:rsidRPr="000C6A40">
              <w:rPr>
                <w:sz w:val="20"/>
                <w:lang w:val="fr-CA"/>
              </w:rPr>
              <w:t xml:space="preserve">Cour supérieure de justice de l’Ontario </w:t>
            </w:r>
          </w:p>
          <w:p w:rsidR="00D90CA4" w:rsidRPr="000C6A40" w:rsidRDefault="00D90CA4" w:rsidP="00885311">
            <w:pPr>
              <w:jc w:val="both"/>
              <w:rPr>
                <w:sz w:val="20"/>
                <w:lang w:val="fr-CA"/>
              </w:rPr>
            </w:pPr>
            <w:r w:rsidRPr="000C6A40">
              <w:rPr>
                <w:sz w:val="20"/>
                <w:lang w:val="fr-CA"/>
              </w:rPr>
              <w:t>(juge Dunphy)</w:t>
            </w:r>
          </w:p>
          <w:p w:rsidR="00D90CA4" w:rsidRPr="000C6A40" w:rsidRDefault="00D90CA4" w:rsidP="00885311">
            <w:pPr>
              <w:jc w:val="both"/>
              <w:rPr>
                <w:sz w:val="20"/>
                <w:lang w:val="fr-CA"/>
              </w:rPr>
            </w:pPr>
            <w:r w:rsidRPr="000C6A40">
              <w:rPr>
                <w:sz w:val="20"/>
                <w:lang w:val="fr-CA"/>
              </w:rPr>
              <w:t>CV-19-632646 et CV-20-634131</w:t>
            </w:r>
          </w:p>
          <w:p w:rsidR="00D90CA4" w:rsidRPr="000C6A40" w:rsidRDefault="000C6A40" w:rsidP="00885311">
            <w:pPr>
              <w:jc w:val="both"/>
              <w:rPr>
                <w:sz w:val="20"/>
                <w:lang w:val="fr-CA"/>
              </w:rPr>
            </w:pPr>
            <w:hyperlink r:id="rId42" w:history="1">
              <w:r w:rsidR="00D90CA4" w:rsidRPr="000C6A40">
                <w:rPr>
                  <w:rStyle w:val="Hyperlink"/>
                  <w:sz w:val="20"/>
                  <w:lang w:val="fr-CA"/>
                </w:rPr>
                <w:t>2021 ONSC 8515</w:t>
              </w:r>
            </w:hyperlink>
          </w:p>
          <w:p w:rsidR="00D90CA4" w:rsidRPr="000C6A40" w:rsidRDefault="00D90CA4" w:rsidP="00885311">
            <w:pPr>
              <w:jc w:val="both"/>
              <w:rPr>
                <w:sz w:val="20"/>
                <w:lang w:val="fr-CA"/>
              </w:rPr>
            </w:pPr>
          </w:p>
        </w:tc>
        <w:tc>
          <w:tcPr>
            <w:tcW w:w="243" w:type="pct"/>
          </w:tcPr>
          <w:p w:rsidR="00D90CA4" w:rsidRPr="000C6A40" w:rsidRDefault="00D90CA4" w:rsidP="00885311">
            <w:pPr>
              <w:jc w:val="both"/>
              <w:rPr>
                <w:sz w:val="20"/>
                <w:lang w:val="fr-CA"/>
              </w:rPr>
            </w:pPr>
          </w:p>
        </w:tc>
        <w:tc>
          <w:tcPr>
            <w:tcW w:w="2330" w:type="pct"/>
          </w:tcPr>
          <w:p w:rsidR="00D90CA4" w:rsidRPr="000C6A40" w:rsidRDefault="00D90CA4" w:rsidP="00885311">
            <w:pPr>
              <w:jc w:val="both"/>
              <w:rPr>
                <w:sz w:val="20"/>
                <w:lang w:val="fr-CA"/>
              </w:rPr>
            </w:pPr>
            <w:r w:rsidRPr="000C6A40">
              <w:rPr>
                <w:sz w:val="20"/>
                <w:lang w:val="fr-CA"/>
              </w:rPr>
              <w:t>Les deux demandes visant à faire déclarer M. Glegg plaideur quérulent sont accueillies;</w:t>
            </w:r>
          </w:p>
          <w:p w:rsidR="00D90CA4" w:rsidRPr="000C6A40" w:rsidRDefault="00D90CA4" w:rsidP="00885311">
            <w:pPr>
              <w:jc w:val="both"/>
              <w:rPr>
                <w:sz w:val="20"/>
                <w:lang w:val="fr-CA"/>
              </w:rPr>
            </w:pPr>
            <w:r w:rsidRPr="000C6A40">
              <w:rPr>
                <w:sz w:val="20"/>
                <w:lang w:val="fr-CA"/>
              </w:rPr>
              <w:t>les intimés Flores et les intimés JFCY ont droit à des dépens.</w:t>
            </w:r>
          </w:p>
          <w:p w:rsidR="00D90CA4" w:rsidRPr="000C6A40" w:rsidRDefault="00D90CA4" w:rsidP="00885311">
            <w:pPr>
              <w:jc w:val="both"/>
              <w:rPr>
                <w:sz w:val="20"/>
                <w:lang w:val="fr-CA"/>
              </w:rPr>
            </w:pPr>
          </w:p>
        </w:tc>
      </w:tr>
      <w:tr w:rsidR="00D90CA4" w:rsidRPr="000C6A40" w:rsidTr="00885311">
        <w:tc>
          <w:tcPr>
            <w:tcW w:w="2427" w:type="pct"/>
            <w:gridSpan w:val="2"/>
          </w:tcPr>
          <w:p w:rsidR="00D90CA4" w:rsidRPr="000C6A40" w:rsidRDefault="00D90CA4" w:rsidP="00885311">
            <w:pPr>
              <w:jc w:val="both"/>
              <w:rPr>
                <w:sz w:val="20"/>
                <w:lang w:val="fr-CA"/>
              </w:rPr>
            </w:pPr>
            <w:r w:rsidRPr="000C6A40">
              <w:rPr>
                <w:sz w:val="20"/>
                <w:lang w:val="fr-CA"/>
              </w:rPr>
              <w:t>24 janvier 2022</w:t>
            </w:r>
          </w:p>
          <w:p w:rsidR="00D90CA4" w:rsidRPr="000C6A40" w:rsidRDefault="00D90CA4" w:rsidP="00885311">
            <w:pPr>
              <w:jc w:val="both"/>
              <w:rPr>
                <w:sz w:val="20"/>
                <w:lang w:val="fr-CA"/>
              </w:rPr>
            </w:pPr>
            <w:r w:rsidRPr="000C6A40">
              <w:rPr>
                <w:sz w:val="20"/>
                <w:lang w:val="fr-CA"/>
              </w:rPr>
              <w:t xml:space="preserve">Cour supérieure de justice de l’Ontario </w:t>
            </w:r>
          </w:p>
          <w:p w:rsidR="00D90CA4" w:rsidRPr="000C6A40" w:rsidRDefault="00D90CA4" w:rsidP="00885311">
            <w:pPr>
              <w:jc w:val="both"/>
              <w:rPr>
                <w:sz w:val="20"/>
                <w:lang w:val="fr-CA"/>
              </w:rPr>
            </w:pPr>
            <w:r w:rsidRPr="000C6A40">
              <w:rPr>
                <w:sz w:val="20"/>
                <w:lang w:val="fr-CA"/>
              </w:rPr>
              <w:t>(juge Dunphy)</w:t>
            </w:r>
          </w:p>
          <w:p w:rsidR="00D90CA4" w:rsidRPr="000C6A40" w:rsidRDefault="00D90CA4" w:rsidP="00885311">
            <w:pPr>
              <w:jc w:val="both"/>
              <w:rPr>
                <w:sz w:val="20"/>
                <w:lang w:val="fr-CA"/>
              </w:rPr>
            </w:pPr>
            <w:r w:rsidRPr="000C6A40">
              <w:rPr>
                <w:sz w:val="20"/>
                <w:lang w:val="fr-CA"/>
              </w:rPr>
              <w:t>CV-19-632646 et CV-20-634131</w:t>
            </w:r>
          </w:p>
          <w:p w:rsidR="00D90CA4" w:rsidRPr="000C6A40" w:rsidRDefault="000C6A40" w:rsidP="00885311">
            <w:pPr>
              <w:jc w:val="both"/>
              <w:rPr>
                <w:rStyle w:val="Hyperlink"/>
                <w:sz w:val="20"/>
                <w:lang w:val="fr-CA"/>
              </w:rPr>
            </w:pPr>
            <w:hyperlink r:id="rId43" w:history="1">
              <w:r w:rsidR="00D90CA4" w:rsidRPr="000C6A40">
                <w:rPr>
                  <w:rStyle w:val="Hyperlink"/>
                  <w:sz w:val="20"/>
                  <w:lang w:val="fr-CA"/>
                </w:rPr>
                <w:t>2022 ONSC 453</w:t>
              </w:r>
            </w:hyperlink>
          </w:p>
          <w:p w:rsidR="00D90CA4" w:rsidRPr="000C6A40" w:rsidRDefault="00D90CA4" w:rsidP="00885311">
            <w:pPr>
              <w:jc w:val="both"/>
              <w:rPr>
                <w:sz w:val="20"/>
                <w:lang w:val="fr-CA"/>
              </w:rPr>
            </w:pPr>
          </w:p>
        </w:tc>
        <w:tc>
          <w:tcPr>
            <w:tcW w:w="243" w:type="pct"/>
          </w:tcPr>
          <w:p w:rsidR="00D90CA4" w:rsidRPr="000C6A40" w:rsidRDefault="00D90CA4" w:rsidP="00885311">
            <w:pPr>
              <w:jc w:val="both"/>
              <w:rPr>
                <w:sz w:val="20"/>
                <w:lang w:val="fr-CA"/>
              </w:rPr>
            </w:pPr>
          </w:p>
        </w:tc>
        <w:tc>
          <w:tcPr>
            <w:tcW w:w="2330" w:type="pct"/>
          </w:tcPr>
          <w:p w:rsidR="00D90CA4" w:rsidRPr="000C6A40" w:rsidRDefault="00D90CA4" w:rsidP="00885311">
            <w:pPr>
              <w:jc w:val="both"/>
              <w:rPr>
                <w:sz w:val="20"/>
                <w:lang w:val="fr-CA"/>
              </w:rPr>
            </w:pPr>
            <w:r w:rsidRPr="000C6A40">
              <w:rPr>
                <w:sz w:val="20"/>
                <w:lang w:val="fr-CA"/>
              </w:rPr>
              <w:t>Adjudication de dépens — les intimés Flores et les intimés JFCY ont droit à leurs dépens sur la base de l’indemnisation intégrale.</w:t>
            </w:r>
          </w:p>
        </w:tc>
      </w:tr>
      <w:tr w:rsidR="00D90CA4" w:rsidRPr="000C6A40" w:rsidTr="00885311">
        <w:tc>
          <w:tcPr>
            <w:tcW w:w="2427" w:type="pct"/>
            <w:gridSpan w:val="2"/>
          </w:tcPr>
          <w:p w:rsidR="00D90CA4" w:rsidRPr="000C6A40" w:rsidRDefault="00D90CA4" w:rsidP="00885311">
            <w:pPr>
              <w:jc w:val="both"/>
              <w:rPr>
                <w:sz w:val="20"/>
                <w:lang w:val="fr-CA"/>
              </w:rPr>
            </w:pPr>
            <w:r w:rsidRPr="000C6A40">
              <w:rPr>
                <w:sz w:val="20"/>
                <w:lang w:val="fr-CA"/>
              </w:rPr>
              <w:t>28 novembre 2022</w:t>
            </w:r>
          </w:p>
          <w:p w:rsidR="00D90CA4" w:rsidRPr="000C6A40" w:rsidRDefault="00D90CA4" w:rsidP="00885311">
            <w:pPr>
              <w:jc w:val="both"/>
              <w:rPr>
                <w:sz w:val="20"/>
                <w:lang w:val="fr-CA"/>
              </w:rPr>
            </w:pPr>
            <w:r w:rsidRPr="000C6A40">
              <w:rPr>
                <w:sz w:val="20"/>
                <w:lang w:val="fr-CA"/>
              </w:rPr>
              <w:t>Cour d’appel de l’Ontario</w:t>
            </w:r>
          </w:p>
          <w:p w:rsidR="00D90CA4" w:rsidRPr="000C6A40" w:rsidRDefault="00D90CA4" w:rsidP="00885311">
            <w:pPr>
              <w:jc w:val="both"/>
              <w:rPr>
                <w:sz w:val="20"/>
                <w:lang w:val="fr-CA"/>
              </w:rPr>
            </w:pPr>
            <w:r w:rsidRPr="000C6A40">
              <w:rPr>
                <w:sz w:val="20"/>
                <w:lang w:val="fr-CA"/>
              </w:rPr>
              <w:t>(juges Pepall, Trotter et Thorburn)</w:t>
            </w:r>
          </w:p>
          <w:p w:rsidR="00D90CA4" w:rsidRPr="000C6A40" w:rsidRDefault="00D90CA4" w:rsidP="00885311">
            <w:pPr>
              <w:jc w:val="both"/>
              <w:rPr>
                <w:sz w:val="20"/>
                <w:lang w:val="fr-CA"/>
              </w:rPr>
            </w:pPr>
            <w:r w:rsidRPr="000C6A40">
              <w:rPr>
                <w:sz w:val="20"/>
                <w:lang w:val="fr-CA"/>
              </w:rPr>
              <w:t>C70244 et C70254</w:t>
            </w:r>
          </w:p>
          <w:p w:rsidR="00D90CA4" w:rsidRPr="000C6A40" w:rsidRDefault="000C6A40" w:rsidP="00885311">
            <w:pPr>
              <w:jc w:val="both"/>
              <w:rPr>
                <w:sz w:val="20"/>
                <w:lang w:val="fr-CA"/>
              </w:rPr>
            </w:pPr>
            <w:hyperlink r:id="rId44" w:history="1">
              <w:r w:rsidR="00D90CA4" w:rsidRPr="000C6A40">
                <w:rPr>
                  <w:rStyle w:val="Hyperlink"/>
                  <w:sz w:val="20"/>
                  <w:lang w:val="fr-CA"/>
                </w:rPr>
                <w:t>2022 ONCA 825</w:t>
              </w:r>
            </w:hyperlink>
          </w:p>
          <w:p w:rsidR="00D90CA4" w:rsidRPr="000C6A40" w:rsidRDefault="00D90CA4" w:rsidP="00885311">
            <w:pPr>
              <w:jc w:val="both"/>
              <w:rPr>
                <w:sz w:val="20"/>
                <w:lang w:val="fr-CA"/>
              </w:rPr>
            </w:pPr>
          </w:p>
        </w:tc>
        <w:tc>
          <w:tcPr>
            <w:tcW w:w="243" w:type="pct"/>
          </w:tcPr>
          <w:p w:rsidR="00D90CA4" w:rsidRPr="000C6A40" w:rsidRDefault="00D90CA4" w:rsidP="00885311">
            <w:pPr>
              <w:jc w:val="both"/>
              <w:rPr>
                <w:sz w:val="20"/>
                <w:lang w:val="fr-CA"/>
              </w:rPr>
            </w:pPr>
          </w:p>
        </w:tc>
        <w:tc>
          <w:tcPr>
            <w:tcW w:w="2330" w:type="pct"/>
          </w:tcPr>
          <w:p w:rsidR="00D90CA4" w:rsidRPr="000C6A40" w:rsidRDefault="00D90CA4" w:rsidP="00885311">
            <w:pPr>
              <w:jc w:val="both"/>
              <w:rPr>
                <w:sz w:val="20"/>
                <w:lang w:val="fr-CA"/>
              </w:rPr>
            </w:pPr>
            <w:r w:rsidRPr="000C6A40">
              <w:rPr>
                <w:sz w:val="20"/>
                <w:lang w:val="fr-CA"/>
              </w:rPr>
              <w:t>Les appels de la décision sur le fond et de la décision relative aux dépens interjetés par M. Glegg sont rejetés.</w:t>
            </w:r>
          </w:p>
          <w:p w:rsidR="00D90CA4" w:rsidRPr="000C6A40" w:rsidRDefault="00D90CA4" w:rsidP="00885311">
            <w:pPr>
              <w:jc w:val="both"/>
              <w:rPr>
                <w:sz w:val="20"/>
                <w:lang w:val="fr-CA"/>
              </w:rPr>
            </w:pPr>
          </w:p>
        </w:tc>
      </w:tr>
      <w:tr w:rsidR="00D90CA4" w:rsidRPr="000C6A40" w:rsidTr="00885311">
        <w:tc>
          <w:tcPr>
            <w:tcW w:w="2427" w:type="pct"/>
            <w:gridSpan w:val="2"/>
          </w:tcPr>
          <w:p w:rsidR="00D90CA4" w:rsidRPr="000C6A40" w:rsidRDefault="00D90CA4" w:rsidP="00885311">
            <w:pPr>
              <w:jc w:val="both"/>
              <w:rPr>
                <w:sz w:val="20"/>
                <w:lang w:val="fr-CA"/>
              </w:rPr>
            </w:pPr>
            <w:r w:rsidRPr="000C6A40">
              <w:rPr>
                <w:sz w:val="20"/>
                <w:lang w:val="fr-CA"/>
              </w:rPr>
              <w:t>24 janvier 2023</w:t>
            </w:r>
          </w:p>
          <w:p w:rsidR="00D90CA4" w:rsidRPr="000C6A40" w:rsidRDefault="00D90CA4" w:rsidP="00885311">
            <w:pPr>
              <w:jc w:val="both"/>
              <w:rPr>
                <w:sz w:val="20"/>
                <w:lang w:val="fr-CA"/>
              </w:rPr>
            </w:pPr>
            <w:r w:rsidRPr="000C6A40">
              <w:rPr>
                <w:sz w:val="20"/>
                <w:lang w:val="fr-CA"/>
              </w:rPr>
              <w:t>Cour suprême du Canada</w:t>
            </w:r>
          </w:p>
        </w:tc>
        <w:tc>
          <w:tcPr>
            <w:tcW w:w="243" w:type="pct"/>
          </w:tcPr>
          <w:p w:rsidR="00D90CA4" w:rsidRPr="000C6A40" w:rsidRDefault="00D90CA4" w:rsidP="00885311">
            <w:pPr>
              <w:jc w:val="both"/>
              <w:rPr>
                <w:sz w:val="20"/>
                <w:lang w:val="fr-CA"/>
              </w:rPr>
            </w:pPr>
          </w:p>
        </w:tc>
        <w:tc>
          <w:tcPr>
            <w:tcW w:w="2330" w:type="pct"/>
          </w:tcPr>
          <w:p w:rsidR="00D90CA4" w:rsidRPr="000C6A40" w:rsidRDefault="00D90CA4" w:rsidP="00885311">
            <w:pPr>
              <w:jc w:val="both"/>
              <w:rPr>
                <w:sz w:val="20"/>
                <w:lang w:val="fr-CA"/>
              </w:rPr>
            </w:pPr>
            <w:r w:rsidRPr="000C6A40">
              <w:rPr>
                <w:sz w:val="20"/>
                <w:lang w:val="fr-CA"/>
              </w:rPr>
              <w:t>Deux demandes d’autorisation d’appel sont présentées par M. Glegg.</w:t>
            </w:r>
          </w:p>
        </w:tc>
      </w:tr>
    </w:tbl>
    <w:p w:rsidR="00D90CA4" w:rsidRPr="000C6A40" w:rsidRDefault="00D90CA4" w:rsidP="00D90CA4">
      <w:pPr>
        <w:jc w:val="both"/>
        <w:rPr>
          <w:sz w:val="20"/>
          <w:lang w:val="fr-CA"/>
        </w:rPr>
      </w:pPr>
    </w:p>
    <w:p w:rsidR="00D90CA4" w:rsidRPr="000C6A40" w:rsidRDefault="000C6A40" w:rsidP="00D90CA4">
      <w:pPr>
        <w:jc w:val="both"/>
        <w:rPr>
          <w:sz w:val="20"/>
        </w:rPr>
      </w:pPr>
      <w:r w:rsidRPr="000C6A40">
        <w:rPr>
          <w:sz w:val="20"/>
        </w:rPr>
        <w:pict>
          <v:rect id="_x0000_i1048" style="width:2in;height:1pt" o:hrpct="0" o:hralign="center" o:hrstd="t" o:hrnoshade="t" o:hr="t" fillcolor="black [3213]" stroked="f"/>
        </w:pict>
      </w:r>
    </w:p>
    <w:p w:rsidR="00D90CA4" w:rsidRPr="000C6A40" w:rsidRDefault="00D90CA4" w:rsidP="00D90CA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0CA4" w:rsidRPr="000C6A40" w:rsidTr="00885311">
        <w:tc>
          <w:tcPr>
            <w:tcW w:w="543" w:type="pct"/>
          </w:tcPr>
          <w:p w:rsidR="00D90CA4" w:rsidRPr="000C6A40" w:rsidRDefault="00D90CA4" w:rsidP="00885311">
            <w:pPr>
              <w:jc w:val="both"/>
              <w:rPr>
                <w:sz w:val="20"/>
              </w:rPr>
            </w:pPr>
            <w:r w:rsidRPr="000C6A40">
              <w:rPr>
                <w:rStyle w:val="SCCFileNumberChar"/>
                <w:sz w:val="20"/>
                <w:szCs w:val="20"/>
              </w:rPr>
              <w:t>40667</w:t>
            </w:r>
          </w:p>
        </w:tc>
        <w:tc>
          <w:tcPr>
            <w:tcW w:w="4457" w:type="pct"/>
            <w:gridSpan w:val="3"/>
          </w:tcPr>
          <w:p w:rsidR="00D90CA4" w:rsidRPr="000C6A40" w:rsidRDefault="00D90CA4" w:rsidP="00885311">
            <w:pPr>
              <w:pStyle w:val="SCCLsocParty"/>
              <w:jc w:val="both"/>
              <w:rPr>
                <w:b/>
                <w:sz w:val="20"/>
                <w:szCs w:val="20"/>
                <w:lang w:val="en-US"/>
              </w:rPr>
            </w:pPr>
            <w:r w:rsidRPr="000C6A40">
              <w:rPr>
                <w:b/>
                <w:sz w:val="20"/>
                <w:szCs w:val="20"/>
                <w:lang w:val="en-US"/>
              </w:rPr>
              <w:t>Shirley Anne Hok v. Dawn Michelle McMunn</w:t>
            </w:r>
            <w:r w:rsidR="002A0C7F" w:rsidRPr="000C6A40">
              <w:rPr>
                <w:b/>
                <w:sz w:val="20"/>
                <w:szCs w:val="20"/>
                <w:lang w:val="en-US"/>
              </w:rPr>
              <w:t xml:space="preserve"> and</w:t>
            </w:r>
            <w:r w:rsidRPr="000C6A40">
              <w:rPr>
                <w:b/>
                <w:sz w:val="20"/>
                <w:szCs w:val="20"/>
                <w:lang w:val="en-US"/>
              </w:rPr>
              <w:t xml:space="preserve"> Phillip Tyler Walker</w:t>
            </w:r>
          </w:p>
          <w:p w:rsidR="00D90CA4" w:rsidRPr="000C6A40" w:rsidRDefault="00D90CA4" w:rsidP="00885311">
            <w:pPr>
              <w:jc w:val="both"/>
              <w:rPr>
                <w:sz w:val="20"/>
              </w:rPr>
            </w:pPr>
            <w:r w:rsidRPr="000C6A40">
              <w:rPr>
                <w:sz w:val="20"/>
              </w:rPr>
              <w:t>(Alta.) (Civil) (By Leave)</w:t>
            </w:r>
          </w:p>
        </w:tc>
      </w:tr>
      <w:tr w:rsidR="00D90CA4" w:rsidRPr="000C6A40" w:rsidTr="00885311">
        <w:tc>
          <w:tcPr>
            <w:tcW w:w="5000" w:type="pct"/>
            <w:gridSpan w:val="4"/>
          </w:tcPr>
          <w:p w:rsidR="002A0C7F" w:rsidRPr="000C6A40" w:rsidRDefault="002A0C7F" w:rsidP="002A0C7F">
            <w:pPr>
              <w:jc w:val="both"/>
              <w:rPr>
                <w:sz w:val="20"/>
                <w:szCs w:val="20"/>
              </w:rPr>
            </w:pPr>
            <w:r w:rsidRPr="000C6A40">
              <w:rPr>
                <w:sz w:val="20"/>
                <w:szCs w:val="20"/>
              </w:rPr>
              <w:t>The application for leave to appeal from the judgment of the Court of Appeal of Alberta (Edmonton), Number 2103-0170-AC,  2021 ABCA 292, dated September 2, 2021, is dismissed.</w:t>
            </w:r>
          </w:p>
          <w:p w:rsidR="00D90CA4" w:rsidRPr="000C6A40" w:rsidRDefault="00D90CA4" w:rsidP="00885311">
            <w:pPr>
              <w:jc w:val="both"/>
              <w:rPr>
                <w:sz w:val="20"/>
              </w:rPr>
            </w:pPr>
          </w:p>
        </w:tc>
      </w:tr>
      <w:tr w:rsidR="00D90CA4" w:rsidRPr="000C6A40" w:rsidTr="00885311">
        <w:tc>
          <w:tcPr>
            <w:tcW w:w="5000" w:type="pct"/>
            <w:gridSpan w:val="4"/>
          </w:tcPr>
          <w:p w:rsidR="00D90CA4" w:rsidRPr="000C6A40" w:rsidRDefault="00D90CA4" w:rsidP="00885311">
            <w:pPr>
              <w:jc w:val="both"/>
              <w:rPr>
                <w:sz w:val="20"/>
              </w:rPr>
            </w:pPr>
            <w:r w:rsidRPr="000C6A40">
              <w:rPr>
                <w:sz w:val="20"/>
              </w:rPr>
              <w:t>Civil procedure — Appeals — Vexatious litigants — Whether Court of Appeal erred in denying permission to commence an appeal</w:t>
            </w:r>
          </w:p>
        </w:tc>
      </w:tr>
      <w:tr w:rsidR="00D90CA4" w:rsidRPr="000C6A40" w:rsidTr="00885311">
        <w:tc>
          <w:tcPr>
            <w:tcW w:w="5000" w:type="pct"/>
            <w:gridSpan w:val="4"/>
          </w:tcPr>
          <w:p w:rsidR="00D90CA4" w:rsidRPr="000C6A40" w:rsidRDefault="00D90CA4" w:rsidP="00885311">
            <w:pPr>
              <w:jc w:val="both"/>
              <w:rPr>
                <w:sz w:val="20"/>
              </w:rPr>
            </w:pPr>
          </w:p>
          <w:p w:rsidR="00D90CA4" w:rsidRPr="000C6A40" w:rsidRDefault="00D90CA4" w:rsidP="00885311">
            <w:pPr>
              <w:jc w:val="both"/>
              <w:rPr>
                <w:sz w:val="20"/>
              </w:rPr>
            </w:pPr>
            <w:r w:rsidRPr="000C6A40">
              <w:rPr>
                <w:sz w:val="20"/>
              </w:rPr>
              <w:t xml:space="preserve">The applicant has an acrimonious relationship with her neighbours, the respondents. The respondents applied for a civil restraining order against the applicant in 2021. The chambers judge granted the restraining order. </w:t>
            </w:r>
          </w:p>
          <w:p w:rsidR="00D90CA4" w:rsidRPr="000C6A40" w:rsidRDefault="00D90CA4" w:rsidP="00885311">
            <w:pPr>
              <w:jc w:val="both"/>
              <w:rPr>
                <w:sz w:val="20"/>
              </w:rPr>
            </w:pPr>
          </w:p>
          <w:p w:rsidR="00D90CA4" w:rsidRPr="000C6A40" w:rsidRDefault="00D90CA4" w:rsidP="00885311">
            <w:pPr>
              <w:jc w:val="both"/>
              <w:rPr>
                <w:sz w:val="20"/>
              </w:rPr>
            </w:pPr>
            <w:r w:rsidRPr="000C6A40">
              <w:rPr>
                <w:sz w:val="20"/>
              </w:rPr>
              <w:t>Because she was designated a vexatious litigant in 2016, the applicant required permission to appeal the chambers judge’s decision. The Court of Appeal found no serious issue of general importance with a reasonable chance of success on appeal, no possible error of law, no unreasonable exercise of discretion, and no misapprehension of important facts. It denied the applicant permission to appeal.</w:t>
            </w:r>
          </w:p>
          <w:p w:rsidR="00D90CA4" w:rsidRPr="000C6A40" w:rsidRDefault="00D90CA4" w:rsidP="00885311">
            <w:pPr>
              <w:jc w:val="both"/>
              <w:rPr>
                <w:sz w:val="20"/>
              </w:rPr>
            </w:pPr>
          </w:p>
        </w:tc>
      </w:tr>
      <w:tr w:rsidR="00D90CA4" w:rsidRPr="000C6A40" w:rsidTr="00885311">
        <w:tc>
          <w:tcPr>
            <w:tcW w:w="2427" w:type="pct"/>
            <w:gridSpan w:val="2"/>
          </w:tcPr>
          <w:p w:rsidR="00D90CA4" w:rsidRPr="000C6A40" w:rsidRDefault="00D90CA4" w:rsidP="00885311">
            <w:pPr>
              <w:jc w:val="both"/>
              <w:rPr>
                <w:sz w:val="20"/>
              </w:rPr>
            </w:pPr>
            <w:r w:rsidRPr="000C6A40">
              <w:rPr>
                <w:sz w:val="20"/>
              </w:rPr>
              <w:t>July 16, 2021</w:t>
            </w:r>
          </w:p>
          <w:p w:rsidR="00D90CA4" w:rsidRPr="000C6A40" w:rsidRDefault="00D90CA4" w:rsidP="00885311">
            <w:pPr>
              <w:jc w:val="both"/>
              <w:rPr>
                <w:sz w:val="20"/>
              </w:rPr>
            </w:pPr>
            <w:r w:rsidRPr="000C6A40">
              <w:rPr>
                <w:sz w:val="20"/>
              </w:rPr>
              <w:t>Court of Queen’s Bench of Alberta</w:t>
            </w:r>
          </w:p>
          <w:p w:rsidR="00D90CA4" w:rsidRPr="000C6A40" w:rsidRDefault="00D90CA4" w:rsidP="00885311">
            <w:pPr>
              <w:jc w:val="both"/>
              <w:rPr>
                <w:sz w:val="20"/>
              </w:rPr>
            </w:pPr>
            <w:r w:rsidRPr="000C6A40">
              <w:rPr>
                <w:sz w:val="20"/>
              </w:rPr>
              <w:t>(Shelley J.)</w:t>
            </w:r>
          </w:p>
          <w:p w:rsidR="00D90CA4" w:rsidRPr="000C6A40" w:rsidRDefault="00D90CA4" w:rsidP="00885311">
            <w:pPr>
              <w:jc w:val="both"/>
              <w:rPr>
                <w:sz w:val="20"/>
              </w:rPr>
            </w:pPr>
            <w:r w:rsidRPr="000C6A40">
              <w:rPr>
                <w:sz w:val="20"/>
              </w:rPr>
              <w:t>Unreported</w:t>
            </w:r>
          </w:p>
          <w:p w:rsidR="00D90CA4" w:rsidRPr="000C6A40" w:rsidRDefault="00D90CA4" w:rsidP="00885311">
            <w:pPr>
              <w:jc w:val="both"/>
              <w:rPr>
                <w:sz w:val="20"/>
              </w:rPr>
            </w:pP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rPr>
            </w:pPr>
            <w:r w:rsidRPr="000C6A40">
              <w:rPr>
                <w:sz w:val="20"/>
              </w:rPr>
              <w:t>Application for civil restraining order granted.</w:t>
            </w:r>
          </w:p>
          <w:p w:rsidR="00D90CA4" w:rsidRPr="000C6A40" w:rsidRDefault="00D90CA4" w:rsidP="00885311">
            <w:pPr>
              <w:jc w:val="both"/>
              <w:rPr>
                <w:sz w:val="20"/>
              </w:rPr>
            </w:pPr>
          </w:p>
        </w:tc>
      </w:tr>
      <w:tr w:rsidR="00D90CA4" w:rsidRPr="000C6A40" w:rsidTr="00885311">
        <w:tc>
          <w:tcPr>
            <w:tcW w:w="2427" w:type="pct"/>
            <w:gridSpan w:val="2"/>
          </w:tcPr>
          <w:p w:rsidR="00D90CA4" w:rsidRPr="000C6A40" w:rsidRDefault="00D90CA4" w:rsidP="00885311">
            <w:pPr>
              <w:jc w:val="both"/>
              <w:rPr>
                <w:sz w:val="20"/>
              </w:rPr>
            </w:pPr>
            <w:r w:rsidRPr="000C6A40">
              <w:rPr>
                <w:sz w:val="20"/>
              </w:rPr>
              <w:t>September 2, 2021</w:t>
            </w:r>
          </w:p>
          <w:p w:rsidR="00D90CA4" w:rsidRPr="000C6A40" w:rsidRDefault="00D90CA4" w:rsidP="00885311">
            <w:pPr>
              <w:jc w:val="both"/>
              <w:rPr>
                <w:sz w:val="20"/>
              </w:rPr>
            </w:pPr>
            <w:r w:rsidRPr="000C6A40">
              <w:rPr>
                <w:sz w:val="20"/>
              </w:rPr>
              <w:t>Court of Appeal of Alberta (Edmonton)</w:t>
            </w:r>
          </w:p>
          <w:p w:rsidR="00D90CA4" w:rsidRPr="000C6A40" w:rsidRDefault="00D90CA4" w:rsidP="00885311">
            <w:pPr>
              <w:jc w:val="both"/>
              <w:rPr>
                <w:sz w:val="20"/>
              </w:rPr>
            </w:pPr>
            <w:r w:rsidRPr="000C6A40">
              <w:rPr>
                <w:sz w:val="20"/>
              </w:rPr>
              <w:t>(Feehan J.A.)</w:t>
            </w:r>
          </w:p>
          <w:p w:rsidR="00D90CA4" w:rsidRPr="000C6A40" w:rsidRDefault="000C6A40" w:rsidP="00885311">
            <w:pPr>
              <w:jc w:val="both"/>
              <w:rPr>
                <w:sz w:val="20"/>
              </w:rPr>
            </w:pPr>
            <w:hyperlink r:id="rId45" w:history="1">
              <w:r w:rsidR="00D90CA4" w:rsidRPr="000C6A40">
                <w:rPr>
                  <w:rStyle w:val="Hyperlink"/>
                  <w:sz w:val="20"/>
                </w:rPr>
                <w:t>2021 ABCA 292</w:t>
              </w:r>
            </w:hyperlink>
          </w:p>
          <w:p w:rsidR="00D90CA4" w:rsidRPr="000C6A40" w:rsidRDefault="00D90CA4" w:rsidP="00885311">
            <w:pPr>
              <w:jc w:val="both"/>
              <w:rPr>
                <w:sz w:val="20"/>
              </w:rPr>
            </w:pP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rPr>
            </w:pPr>
            <w:r w:rsidRPr="000C6A40">
              <w:rPr>
                <w:sz w:val="20"/>
              </w:rPr>
              <w:t>Application for permission to appeal dismissed.</w:t>
            </w:r>
          </w:p>
          <w:p w:rsidR="00D90CA4" w:rsidRPr="000C6A40" w:rsidRDefault="00D90CA4" w:rsidP="00885311">
            <w:pPr>
              <w:jc w:val="both"/>
              <w:rPr>
                <w:sz w:val="20"/>
              </w:rPr>
            </w:pPr>
          </w:p>
        </w:tc>
      </w:tr>
      <w:tr w:rsidR="00D90CA4" w:rsidRPr="000C6A40" w:rsidTr="00885311">
        <w:tc>
          <w:tcPr>
            <w:tcW w:w="2427" w:type="pct"/>
            <w:gridSpan w:val="2"/>
          </w:tcPr>
          <w:p w:rsidR="00D90CA4" w:rsidRPr="000C6A40" w:rsidRDefault="00D90CA4" w:rsidP="00885311">
            <w:pPr>
              <w:jc w:val="both"/>
              <w:rPr>
                <w:sz w:val="20"/>
              </w:rPr>
            </w:pPr>
            <w:r w:rsidRPr="000C6A40">
              <w:rPr>
                <w:sz w:val="20"/>
              </w:rPr>
              <w:t>November 1, 2021</w:t>
            </w:r>
          </w:p>
          <w:p w:rsidR="00D90CA4" w:rsidRPr="000C6A40" w:rsidRDefault="00D90CA4" w:rsidP="00885311">
            <w:pPr>
              <w:jc w:val="both"/>
              <w:rPr>
                <w:sz w:val="20"/>
              </w:rPr>
            </w:pPr>
            <w:r w:rsidRPr="000C6A40">
              <w:rPr>
                <w:sz w:val="20"/>
              </w:rPr>
              <w:t>Supreme Court of Canada</w:t>
            </w: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rPr>
            </w:pPr>
            <w:r w:rsidRPr="000C6A40">
              <w:rPr>
                <w:sz w:val="20"/>
              </w:rPr>
              <w:t>Application for leave to appeal filed.</w:t>
            </w:r>
          </w:p>
          <w:p w:rsidR="00D90CA4" w:rsidRPr="000C6A40" w:rsidRDefault="00D90CA4" w:rsidP="00885311">
            <w:pPr>
              <w:jc w:val="both"/>
              <w:rPr>
                <w:sz w:val="20"/>
              </w:rPr>
            </w:pPr>
          </w:p>
        </w:tc>
      </w:tr>
    </w:tbl>
    <w:p w:rsidR="00D90CA4" w:rsidRPr="000C6A40" w:rsidRDefault="00D90CA4" w:rsidP="00D90CA4">
      <w:pPr>
        <w:jc w:val="both"/>
        <w:rPr>
          <w:sz w:val="20"/>
        </w:rPr>
      </w:pPr>
    </w:p>
    <w:p w:rsidR="00D90CA4" w:rsidRPr="000C6A40" w:rsidRDefault="000C6A40" w:rsidP="00D90CA4">
      <w:pPr>
        <w:jc w:val="both"/>
        <w:rPr>
          <w:sz w:val="20"/>
        </w:rPr>
      </w:pPr>
      <w:r w:rsidRPr="000C6A40">
        <w:rPr>
          <w:sz w:val="20"/>
        </w:rPr>
        <w:pict>
          <v:rect id="_x0000_i1049" style="width:2in;height:1pt" o:hrpct="0" o:hralign="center" o:hrstd="t" o:hrnoshade="t" o:hr="t" fillcolor="black [3213]" stroked="f"/>
        </w:pict>
      </w:r>
    </w:p>
    <w:p w:rsidR="00D90CA4" w:rsidRPr="000C6A40" w:rsidRDefault="00D90CA4" w:rsidP="00D90CA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90CA4" w:rsidRPr="000C6A40" w:rsidTr="00885311">
        <w:tc>
          <w:tcPr>
            <w:tcW w:w="543" w:type="pct"/>
          </w:tcPr>
          <w:p w:rsidR="00D90CA4" w:rsidRPr="000C6A40" w:rsidRDefault="00D90CA4" w:rsidP="00885311">
            <w:pPr>
              <w:jc w:val="both"/>
              <w:rPr>
                <w:sz w:val="20"/>
                <w:lang w:val="fr-CA"/>
              </w:rPr>
            </w:pPr>
            <w:r w:rsidRPr="000C6A40">
              <w:rPr>
                <w:rStyle w:val="SCCFileNumberChar"/>
                <w:sz w:val="20"/>
                <w:szCs w:val="20"/>
                <w:lang w:val="fr-CA"/>
              </w:rPr>
              <w:t>40667</w:t>
            </w:r>
          </w:p>
        </w:tc>
        <w:tc>
          <w:tcPr>
            <w:tcW w:w="4457" w:type="pct"/>
          </w:tcPr>
          <w:p w:rsidR="00D90CA4" w:rsidRPr="000C6A40" w:rsidRDefault="00D90CA4" w:rsidP="00885311">
            <w:pPr>
              <w:pStyle w:val="SCCLsocParty"/>
              <w:jc w:val="both"/>
              <w:rPr>
                <w:b/>
                <w:sz w:val="20"/>
                <w:szCs w:val="20"/>
                <w:lang w:val="en-US"/>
              </w:rPr>
            </w:pPr>
            <w:r w:rsidRPr="000C6A40">
              <w:rPr>
                <w:b/>
                <w:sz w:val="20"/>
                <w:szCs w:val="20"/>
                <w:lang w:val="en-US"/>
              </w:rPr>
              <w:t>Shirley Anne Hok c. Dawn Michelle McMunn</w:t>
            </w:r>
            <w:r w:rsidR="002A0C7F" w:rsidRPr="000C6A40">
              <w:rPr>
                <w:b/>
                <w:sz w:val="20"/>
                <w:szCs w:val="20"/>
                <w:lang w:val="en-US"/>
              </w:rPr>
              <w:t xml:space="preserve"> et</w:t>
            </w:r>
            <w:r w:rsidRPr="000C6A40">
              <w:rPr>
                <w:b/>
                <w:sz w:val="20"/>
                <w:szCs w:val="20"/>
                <w:lang w:val="en-US"/>
              </w:rPr>
              <w:t xml:space="preserve"> Phillip Tyler Walker</w:t>
            </w:r>
          </w:p>
          <w:p w:rsidR="00D90CA4" w:rsidRPr="000C6A40" w:rsidRDefault="00D90CA4" w:rsidP="00885311">
            <w:pPr>
              <w:jc w:val="both"/>
              <w:rPr>
                <w:sz w:val="20"/>
                <w:lang w:val="fr-CA"/>
              </w:rPr>
            </w:pPr>
            <w:r w:rsidRPr="000C6A40">
              <w:rPr>
                <w:sz w:val="20"/>
                <w:lang w:val="fr-CA"/>
              </w:rPr>
              <w:t>(Alb.) (Civile) (Sur autorisation)</w:t>
            </w:r>
          </w:p>
        </w:tc>
      </w:tr>
      <w:tr w:rsidR="00D90CA4" w:rsidRPr="000C6A40" w:rsidTr="00885311">
        <w:tc>
          <w:tcPr>
            <w:tcW w:w="5000" w:type="pct"/>
            <w:gridSpan w:val="2"/>
          </w:tcPr>
          <w:p w:rsidR="00D90CA4" w:rsidRPr="000C6A40" w:rsidRDefault="002A0C7F" w:rsidP="00885311">
            <w:pPr>
              <w:jc w:val="both"/>
              <w:rPr>
                <w:sz w:val="20"/>
                <w:szCs w:val="20"/>
                <w:lang w:val="fr-CA"/>
              </w:rPr>
            </w:pPr>
            <w:r w:rsidRPr="000C6A40">
              <w:rPr>
                <w:sz w:val="20"/>
                <w:szCs w:val="20"/>
                <w:lang w:val="fr-CA"/>
              </w:rPr>
              <w:t>La demande d’autorisation d’appel de l’arrêt de la Cour d’appel de l’Alberta (Edmonton), numéro 2103-0170-AC, 2021 ABCA 292, daté du 2 septembre 2021, est rejetée.</w:t>
            </w:r>
          </w:p>
          <w:p w:rsidR="002A0C7F" w:rsidRPr="000C6A40" w:rsidRDefault="002A0C7F" w:rsidP="00885311">
            <w:pPr>
              <w:jc w:val="both"/>
              <w:rPr>
                <w:sz w:val="20"/>
                <w:lang w:val="fr-CA"/>
              </w:rPr>
            </w:pPr>
          </w:p>
        </w:tc>
      </w:tr>
      <w:tr w:rsidR="00D90CA4" w:rsidRPr="000C6A40" w:rsidTr="00885311">
        <w:tc>
          <w:tcPr>
            <w:tcW w:w="5000" w:type="pct"/>
            <w:gridSpan w:val="2"/>
          </w:tcPr>
          <w:p w:rsidR="00D90CA4" w:rsidRPr="000C6A40" w:rsidRDefault="00D90CA4" w:rsidP="00885311">
            <w:pPr>
              <w:jc w:val="both"/>
              <w:rPr>
                <w:sz w:val="20"/>
                <w:lang w:val="fr-CA"/>
              </w:rPr>
            </w:pPr>
            <w:r w:rsidRPr="000C6A40">
              <w:rPr>
                <w:sz w:val="20"/>
                <w:lang w:val="fr-CA"/>
              </w:rPr>
              <w:t>Procédure civile — Appels — Plaideurs quérulents — La Cour d’appel a-t-elle commis une erreur en refusant d’accorder la permission d’interjeter appel ?</w:t>
            </w:r>
          </w:p>
          <w:p w:rsidR="00AC22F8" w:rsidRPr="000C6A40" w:rsidRDefault="00AC22F8" w:rsidP="00885311">
            <w:pPr>
              <w:jc w:val="both"/>
              <w:rPr>
                <w:sz w:val="20"/>
                <w:lang w:val="fr-CA"/>
              </w:rPr>
            </w:pPr>
          </w:p>
        </w:tc>
      </w:tr>
    </w:tbl>
    <w:p w:rsidR="00AC22F8" w:rsidRPr="000C6A40" w:rsidRDefault="00AC22F8">
      <w:pPr>
        <w:rPr>
          <w:lang w:val="fr-CA"/>
        </w:rPr>
      </w:pPr>
      <w:r w:rsidRPr="000C6A40">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90CA4" w:rsidRPr="000C6A40" w:rsidTr="00885311">
        <w:tc>
          <w:tcPr>
            <w:tcW w:w="5000" w:type="pct"/>
            <w:gridSpan w:val="3"/>
          </w:tcPr>
          <w:p w:rsidR="00D90CA4" w:rsidRPr="000C6A40" w:rsidRDefault="00D90CA4" w:rsidP="00885311">
            <w:pPr>
              <w:jc w:val="both"/>
              <w:rPr>
                <w:sz w:val="20"/>
                <w:lang w:val="fr-CA"/>
              </w:rPr>
            </w:pPr>
            <w:r w:rsidRPr="000C6A40">
              <w:rPr>
                <w:sz w:val="20"/>
                <w:lang w:val="fr-CA"/>
              </w:rPr>
              <w:t xml:space="preserve">La demanderesse entretient des rapports acrimonieux avec ses voisins, les intimés. Ces derniers ont présenté une demande en vue d’obtenir une ordonnance d’interdiction civile contre la demanderesse en 2021. Une juge siégeant en son cabinet a rendu l’ordonnance d’interdiction. </w:t>
            </w:r>
          </w:p>
          <w:p w:rsidR="00D90CA4" w:rsidRPr="000C6A40" w:rsidRDefault="00D90CA4" w:rsidP="00885311">
            <w:pPr>
              <w:jc w:val="both"/>
              <w:rPr>
                <w:sz w:val="20"/>
                <w:lang w:val="fr-CA"/>
              </w:rPr>
            </w:pPr>
          </w:p>
          <w:p w:rsidR="00D90CA4" w:rsidRPr="000C6A40" w:rsidRDefault="00D90CA4" w:rsidP="00885311">
            <w:pPr>
              <w:jc w:val="both"/>
              <w:rPr>
                <w:sz w:val="20"/>
                <w:lang w:val="fr-CA"/>
              </w:rPr>
            </w:pPr>
            <w:r w:rsidRPr="000C6A40">
              <w:rPr>
                <w:sz w:val="20"/>
                <w:lang w:val="fr-CA"/>
              </w:rPr>
              <w:t>Parce qu’elle avait été désignée en tant que plaideuse quérulente en 2016, la demanderesse devait demander la permission de faire appel de la décision de la juge siégeant en son cabinet. La Cour d’appel a conclu qu’il n’y avait aucune question sérieuse d’importance générale ayant une chance raisonnable de succès en appel, aucune possibilité d’erreur de droit, aucun exercice déraisonnable du pouvoir discrétionnaire et aucune erreur d’appréciation de faits importants. Elle a refusé d’accorder à la demanderesse la permission de porter la décision en appel.</w:t>
            </w:r>
          </w:p>
          <w:p w:rsidR="00D90CA4" w:rsidRPr="000C6A40" w:rsidRDefault="00D90CA4" w:rsidP="00885311">
            <w:pPr>
              <w:jc w:val="both"/>
              <w:rPr>
                <w:sz w:val="20"/>
                <w:lang w:val="fr-CA"/>
              </w:rPr>
            </w:pPr>
          </w:p>
        </w:tc>
      </w:tr>
      <w:tr w:rsidR="00D90CA4" w:rsidRPr="000C6A40" w:rsidTr="00885311">
        <w:tc>
          <w:tcPr>
            <w:tcW w:w="2427" w:type="pct"/>
          </w:tcPr>
          <w:p w:rsidR="00D90CA4" w:rsidRPr="000C6A40" w:rsidRDefault="00D90CA4" w:rsidP="00885311">
            <w:pPr>
              <w:jc w:val="both"/>
              <w:rPr>
                <w:sz w:val="20"/>
                <w:lang w:val="fr-CA"/>
              </w:rPr>
            </w:pPr>
            <w:r w:rsidRPr="000C6A40">
              <w:rPr>
                <w:sz w:val="20"/>
                <w:lang w:val="fr-CA"/>
              </w:rPr>
              <w:t>16 juillet 2021</w:t>
            </w:r>
          </w:p>
          <w:p w:rsidR="00D90CA4" w:rsidRPr="000C6A40" w:rsidRDefault="00D90CA4" w:rsidP="00885311">
            <w:pPr>
              <w:jc w:val="both"/>
              <w:rPr>
                <w:sz w:val="20"/>
                <w:lang w:val="fr-CA"/>
              </w:rPr>
            </w:pPr>
            <w:r w:rsidRPr="000C6A40">
              <w:rPr>
                <w:sz w:val="20"/>
                <w:lang w:val="fr-CA"/>
              </w:rPr>
              <w:t>Cour du Banc de la Reine de l’Alberta</w:t>
            </w:r>
          </w:p>
          <w:p w:rsidR="00D90CA4" w:rsidRPr="000C6A40" w:rsidRDefault="00D90CA4" w:rsidP="00885311">
            <w:pPr>
              <w:jc w:val="both"/>
              <w:rPr>
                <w:sz w:val="20"/>
                <w:lang w:val="fr-CA"/>
              </w:rPr>
            </w:pPr>
            <w:r w:rsidRPr="000C6A40">
              <w:rPr>
                <w:sz w:val="20"/>
                <w:lang w:val="fr-CA"/>
              </w:rPr>
              <w:t>(juge Shelley)</w:t>
            </w:r>
          </w:p>
          <w:p w:rsidR="00D90CA4" w:rsidRPr="000C6A40" w:rsidRDefault="00D90CA4" w:rsidP="00885311">
            <w:pPr>
              <w:jc w:val="both"/>
              <w:rPr>
                <w:sz w:val="20"/>
                <w:lang w:val="fr-CA"/>
              </w:rPr>
            </w:pPr>
            <w:r w:rsidRPr="000C6A40">
              <w:rPr>
                <w:sz w:val="20"/>
                <w:lang w:val="fr-CA"/>
              </w:rPr>
              <w:t>Non publié</w:t>
            </w:r>
          </w:p>
          <w:p w:rsidR="00D90CA4" w:rsidRPr="000C6A40" w:rsidRDefault="00D90CA4" w:rsidP="00885311">
            <w:pPr>
              <w:jc w:val="both"/>
              <w:rPr>
                <w:sz w:val="20"/>
                <w:lang w:val="fr-CA"/>
              </w:rPr>
            </w:pPr>
          </w:p>
        </w:tc>
        <w:tc>
          <w:tcPr>
            <w:tcW w:w="243" w:type="pct"/>
          </w:tcPr>
          <w:p w:rsidR="00D90CA4" w:rsidRPr="000C6A40" w:rsidRDefault="00D90CA4" w:rsidP="00885311">
            <w:pPr>
              <w:jc w:val="both"/>
              <w:rPr>
                <w:sz w:val="20"/>
                <w:lang w:val="fr-CA"/>
              </w:rPr>
            </w:pPr>
          </w:p>
        </w:tc>
        <w:tc>
          <w:tcPr>
            <w:tcW w:w="2330" w:type="pct"/>
          </w:tcPr>
          <w:p w:rsidR="00D90CA4" w:rsidRPr="000C6A40" w:rsidRDefault="00D90CA4" w:rsidP="00885311">
            <w:pPr>
              <w:jc w:val="both"/>
              <w:rPr>
                <w:sz w:val="20"/>
                <w:lang w:val="fr-CA"/>
              </w:rPr>
            </w:pPr>
            <w:r w:rsidRPr="000C6A40">
              <w:rPr>
                <w:sz w:val="20"/>
                <w:lang w:val="fr-CA"/>
              </w:rPr>
              <w:t>La demande en vue d’obtenir une ordonnance d’interdiction civile est accueillie.</w:t>
            </w:r>
          </w:p>
          <w:p w:rsidR="00D90CA4" w:rsidRPr="000C6A40" w:rsidRDefault="00D90CA4" w:rsidP="00885311">
            <w:pPr>
              <w:jc w:val="both"/>
              <w:rPr>
                <w:sz w:val="20"/>
                <w:lang w:val="fr-CA"/>
              </w:rPr>
            </w:pPr>
          </w:p>
        </w:tc>
      </w:tr>
      <w:tr w:rsidR="00D90CA4" w:rsidRPr="000C6A40" w:rsidTr="00885311">
        <w:tc>
          <w:tcPr>
            <w:tcW w:w="2427" w:type="pct"/>
          </w:tcPr>
          <w:p w:rsidR="00D90CA4" w:rsidRPr="000C6A40" w:rsidRDefault="00D90CA4" w:rsidP="00885311">
            <w:pPr>
              <w:jc w:val="both"/>
              <w:rPr>
                <w:sz w:val="20"/>
                <w:lang w:val="fr-CA"/>
              </w:rPr>
            </w:pPr>
            <w:r w:rsidRPr="000C6A40">
              <w:rPr>
                <w:sz w:val="20"/>
                <w:lang w:val="fr-CA"/>
              </w:rPr>
              <w:t>2 septembre 2021</w:t>
            </w:r>
          </w:p>
          <w:p w:rsidR="00D90CA4" w:rsidRPr="000C6A40" w:rsidRDefault="00D90CA4" w:rsidP="00885311">
            <w:pPr>
              <w:jc w:val="both"/>
              <w:rPr>
                <w:sz w:val="20"/>
                <w:lang w:val="fr-CA"/>
              </w:rPr>
            </w:pPr>
            <w:r w:rsidRPr="000C6A40">
              <w:rPr>
                <w:sz w:val="20"/>
                <w:lang w:val="fr-CA"/>
              </w:rPr>
              <w:t>Cour d’appel de l’Alberta (Edmonton)</w:t>
            </w:r>
          </w:p>
          <w:p w:rsidR="00D90CA4" w:rsidRPr="000C6A40" w:rsidRDefault="00D90CA4" w:rsidP="00885311">
            <w:pPr>
              <w:jc w:val="both"/>
              <w:rPr>
                <w:sz w:val="20"/>
                <w:lang w:val="fr-CA"/>
              </w:rPr>
            </w:pPr>
            <w:r w:rsidRPr="000C6A40">
              <w:rPr>
                <w:sz w:val="20"/>
                <w:lang w:val="fr-CA"/>
              </w:rPr>
              <w:t>(juge Feehan)</w:t>
            </w:r>
          </w:p>
          <w:p w:rsidR="00D90CA4" w:rsidRPr="000C6A40" w:rsidRDefault="000C6A40" w:rsidP="00885311">
            <w:pPr>
              <w:jc w:val="both"/>
              <w:rPr>
                <w:sz w:val="20"/>
                <w:lang w:val="fr-CA"/>
              </w:rPr>
            </w:pPr>
            <w:hyperlink r:id="rId46" w:history="1">
              <w:r w:rsidR="00D90CA4" w:rsidRPr="000C6A40">
                <w:rPr>
                  <w:rStyle w:val="Hyperlink"/>
                  <w:sz w:val="20"/>
                  <w:lang w:val="fr-CA"/>
                </w:rPr>
                <w:t>2021 ABCA 292</w:t>
              </w:r>
            </w:hyperlink>
          </w:p>
          <w:p w:rsidR="00D90CA4" w:rsidRPr="000C6A40" w:rsidRDefault="00D90CA4" w:rsidP="00885311">
            <w:pPr>
              <w:jc w:val="both"/>
              <w:rPr>
                <w:sz w:val="20"/>
                <w:lang w:val="fr-CA"/>
              </w:rPr>
            </w:pPr>
          </w:p>
        </w:tc>
        <w:tc>
          <w:tcPr>
            <w:tcW w:w="243" w:type="pct"/>
          </w:tcPr>
          <w:p w:rsidR="00D90CA4" w:rsidRPr="000C6A40" w:rsidRDefault="00D90CA4" w:rsidP="00885311">
            <w:pPr>
              <w:jc w:val="both"/>
              <w:rPr>
                <w:sz w:val="20"/>
                <w:lang w:val="fr-CA"/>
              </w:rPr>
            </w:pPr>
          </w:p>
        </w:tc>
        <w:tc>
          <w:tcPr>
            <w:tcW w:w="2330" w:type="pct"/>
          </w:tcPr>
          <w:p w:rsidR="00D90CA4" w:rsidRPr="000C6A40" w:rsidRDefault="00D90CA4" w:rsidP="00885311">
            <w:pPr>
              <w:jc w:val="both"/>
              <w:rPr>
                <w:sz w:val="20"/>
                <w:lang w:val="fr-CA"/>
              </w:rPr>
            </w:pPr>
            <w:r w:rsidRPr="000C6A40">
              <w:rPr>
                <w:sz w:val="20"/>
                <w:lang w:val="fr-CA"/>
              </w:rPr>
              <w:t>La demande de permission d’appel est rejetée.</w:t>
            </w:r>
          </w:p>
          <w:p w:rsidR="00D90CA4" w:rsidRPr="000C6A40" w:rsidRDefault="00D90CA4" w:rsidP="00885311">
            <w:pPr>
              <w:jc w:val="both"/>
              <w:rPr>
                <w:sz w:val="20"/>
                <w:lang w:val="fr-CA"/>
              </w:rPr>
            </w:pPr>
          </w:p>
        </w:tc>
      </w:tr>
      <w:tr w:rsidR="00D90CA4" w:rsidRPr="000C6A40" w:rsidTr="00885311">
        <w:tc>
          <w:tcPr>
            <w:tcW w:w="2427" w:type="pct"/>
          </w:tcPr>
          <w:p w:rsidR="00D90CA4" w:rsidRPr="000C6A40" w:rsidRDefault="00D90CA4" w:rsidP="00885311">
            <w:pPr>
              <w:jc w:val="both"/>
              <w:rPr>
                <w:sz w:val="20"/>
                <w:lang w:val="fr-CA"/>
              </w:rPr>
            </w:pPr>
            <w:r w:rsidRPr="000C6A40">
              <w:rPr>
                <w:sz w:val="20"/>
                <w:lang w:val="fr-CA"/>
              </w:rPr>
              <w:t>1</w:t>
            </w:r>
            <w:r w:rsidRPr="000C6A40">
              <w:rPr>
                <w:sz w:val="20"/>
                <w:vertAlign w:val="superscript"/>
                <w:lang w:val="fr-CA"/>
              </w:rPr>
              <w:t>er</w:t>
            </w:r>
            <w:r w:rsidRPr="000C6A40">
              <w:rPr>
                <w:sz w:val="20"/>
                <w:lang w:val="fr-CA"/>
              </w:rPr>
              <w:t xml:space="preserve"> novembre 2021</w:t>
            </w:r>
          </w:p>
          <w:p w:rsidR="00D90CA4" w:rsidRPr="000C6A40" w:rsidRDefault="00D90CA4" w:rsidP="00885311">
            <w:pPr>
              <w:jc w:val="both"/>
              <w:rPr>
                <w:sz w:val="20"/>
                <w:lang w:val="fr-CA"/>
              </w:rPr>
            </w:pPr>
            <w:r w:rsidRPr="000C6A40">
              <w:rPr>
                <w:sz w:val="20"/>
                <w:lang w:val="fr-CA"/>
              </w:rPr>
              <w:t>Cour suprême du Canada</w:t>
            </w:r>
          </w:p>
        </w:tc>
        <w:tc>
          <w:tcPr>
            <w:tcW w:w="243" w:type="pct"/>
          </w:tcPr>
          <w:p w:rsidR="00D90CA4" w:rsidRPr="000C6A40" w:rsidRDefault="00D90CA4" w:rsidP="00885311">
            <w:pPr>
              <w:jc w:val="both"/>
              <w:rPr>
                <w:sz w:val="20"/>
                <w:lang w:val="fr-CA"/>
              </w:rPr>
            </w:pPr>
          </w:p>
        </w:tc>
        <w:tc>
          <w:tcPr>
            <w:tcW w:w="2330" w:type="pct"/>
          </w:tcPr>
          <w:p w:rsidR="00D90CA4" w:rsidRPr="000C6A40" w:rsidRDefault="00D90CA4" w:rsidP="00885311">
            <w:pPr>
              <w:jc w:val="both"/>
              <w:rPr>
                <w:sz w:val="20"/>
                <w:lang w:val="fr-CA"/>
              </w:rPr>
            </w:pPr>
            <w:r w:rsidRPr="000C6A40">
              <w:rPr>
                <w:sz w:val="20"/>
                <w:lang w:val="fr-CA"/>
              </w:rPr>
              <w:t>La demande d’autorisation d’appel est présentée.</w:t>
            </w:r>
          </w:p>
          <w:p w:rsidR="00D90CA4" w:rsidRPr="000C6A40" w:rsidRDefault="00D90CA4" w:rsidP="00885311">
            <w:pPr>
              <w:jc w:val="both"/>
              <w:rPr>
                <w:sz w:val="20"/>
                <w:lang w:val="fr-CA"/>
              </w:rPr>
            </w:pPr>
          </w:p>
        </w:tc>
      </w:tr>
    </w:tbl>
    <w:p w:rsidR="00D90CA4" w:rsidRPr="000C6A40" w:rsidRDefault="00D90CA4" w:rsidP="00D90CA4">
      <w:pPr>
        <w:jc w:val="both"/>
        <w:rPr>
          <w:sz w:val="20"/>
          <w:lang w:val="fr-CA"/>
        </w:rPr>
      </w:pPr>
    </w:p>
    <w:p w:rsidR="00D90CA4" w:rsidRPr="000C6A40" w:rsidRDefault="000C6A40" w:rsidP="00D90CA4">
      <w:pPr>
        <w:jc w:val="both"/>
        <w:rPr>
          <w:sz w:val="20"/>
          <w:lang w:val="fr-CA"/>
        </w:rPr>
      </w:pPr>
      <w:r w:rsidRPr="000C6A40">
        <w:rPr>
          <w:sz w:val="20"/>
        </w:rPr>
        <w:pict>
          <v:rect id="_x0000_i1050" style="width:2in;height:1pt" o:hrpct="0" o:hralign="center" o:hrstd="t" o:hrnoshade="t" o:hr="t" fillcolor="black [3213]" stroked="f"/>
        </w:pict>
      </w:r>
    </w:p>
    <w:p w:rsidR="00D90CA4" w:rsidRPr="000C6A40" w:rsidRDefault="00D90CA4" w:rsidP="00D90CA4">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0CA4" w:rsidRPr="000C6A40" w:rsidTr="00885311">
        <w:tc>
          <w:tcPr>
            <w:tcW w:w="543" w:type="pct"/>
          </w:tcPr>
          <w:p w:rsidR="00D90CA4" w:rsidRPr="000C6A40" w:rsidRDefault="00D90CA4" w:rsidP="00885311">
            <w:pPr>
              <w:jc w:val="both"/>
              <w:rPr>
                <w:sz w:val="20"/>
              </w:rPr>
            </w:pPr>
            <w:r w:rsidRPr="000C6A40">
              <w:rPr>
                <w:rStyle w:val="SCCFileNumberChar"/>
                <w:sz w:val="20"/>
                <w:szCs w:val="20"/>
              </w:rPr>
              <w:t>40579</w:t>
            </w:r>
          </w:p>
        </w:tc>
        <w:tc>
          <w:tcPr>
            <w:tcW w:w="4457" w:type="pct"/>
            <w:gridSpan w:val="3"/>
          </w:tcPr>
          <w:p w:rsidR="00D90CA4" w:rsidRPr="000C6A40" w:rsidRDefault="00D90CA4" w:rsidP="00885311">
            <w:pPr>
              <w:pStyle w:val="SCCLsocParty"/>
              <w:jc w:val="both"/>
              <w:rPr>
                <w:b/>
                <w:sz w:val="20"/>
                <w:szCs w:val="20"/>
                <w:lang w:val="en-US"/>
              </w:rPr>
            </w:pPr>
            <w:r w:rsidRPr="000C6A40">
              <w:rPr>
                <w:b/>
                <w:sz w:val="20"/>
                <w:szCs w:val="20"/>
                <w:lang w:val="en-US"/>
              </w:rPr>
              <w:t>Nawaf Al-Enzi v. His Majesty the King</w:t>
            </w:r>
          </w:p>
          <w:p w:rsidR="00D90CA4" w:rsidRPr="000C6A40" w:rsidRDefault="00D90CA4" w:rsidP="00885311">
            <w:pPr>
              <w:jc w:val="both"/>
              <w:rPr>
                <w:sz w:val="20"/>
              </w:rPr>
            </w:pPr>
            <w:r w:rsidRPr="000C6A40">
              <w:rPr>
                <w:sz w:val="20"/>
              </w:rPr>
              <w:t>(Ont.) (Criminal) (By Leave)</w:t>
            </w:r>
          </w:p>
        </w:tc>
      </w:tr>
      <w:tr w:rsidR="00D90CA4" w:rsidRPr="000C6A40" w:rsidTr="00885311">
        <w:tc>
          <w:tcPr>
            <w:tcW w:w="5000" w:type="pct"/>
            <w:gridSpan w:val="4"/>
          </w:tcPr>
          <w:p w:rsidR="002A0C7F" w:rsidRPr="000C6A40" w:rsidRDefault="002A0C7F" w:rsidP="002A0C7F">
            <w:pPr>
              <w:jc w:val="both"/>
              <w:rPr>
                <w:sz w:val="20"/>
                <w:szCs w:val="20"/>
              </w:rPr>
            </w:pPr>
            <w:r w:rsidRPr="000C6A40">
              <w:rPr>
                <w:sz w:val="20"/>
                <w:szCs w:val="20"/>
              </w:rPr>
              <w:t>The motion for an extension of time to serve and file the application for leave to appeal is granted. The application for leave to appeal from the judgment of the Court of Appeal for Ontario, Number C63998, 2021 ONCA 81, dated February 5, 2021, is dismissed.</w:t>
            </w:r>
          </w:p>
          <w:p w:rsidR="00D90CA4" w:rsidRPr="000C6A40" w:rsidRDefault="00D90CA4" w:rsidP="00885311">
            <w:pPr>
              <w:jc w:val="both"/>
              <w:rPr>
                <w:sz w:val="20"/>
              </w:rPr>
            </w:pPr>
          </w:p>
        </w:tc>
      </w:tr>
      <w:tr w:rsidR="00D90CA4" w:rsidRPr="000C6A40" w:rsidTr="00885311">
        <w:tc>
          <w:tcPr>
            <w:tcW w:w="5000" w:type="pct"/>
            <w:gridSpan w:val="4"/>
          </w:tcPr>
          <w:p w:rsidR="00D90CA4" w:rsidRPr="000C6A40" w:rsidRDefault="00D90CA4" w:rsidP="00885311">
            <w:pPr>
              <w:jc w:val="both"/>
              <w:rPr>
                <w:sz w:val="20"/>
              </w:rPr>
            </w:pPr>
            <w:r w:rsidRPr="000C6A40">
              <w:rPr>
                <w:sz w:val="20"/>
              </w:rPr>
              <w:t>Criminal law — Evidence — Appeal — Whether the Court of Appeal erred in concluding that there was independent evidence of fabrication in the circumstances of this case, and if so, whether the Court of Appeal erred in concluding that the lack of instruction to the jury did not prejudice the Applicant?</w:t>
            </w:r>
          </w:p>
          <w:p w:rsidR="00D90CA4" w:rsidRPr="000C6A40" w:rsidRDefault="00D90CA4" w:rsidP="00885311">
            <w:pPr>
              <w:jc w:val="both"/>
              <w:rPr>
                <w:sz w:val="20"/>
              </w:rPr>
            </w:pPr>
          </w:p>
        </w:tc>
      </w:tr>
      <w:tr w:rsidR="00D90CA4" w:rsidRPr="000C6A40" w:rsidTr="00885311">
        <w:tc>
          <w:tcPr>
            <w:tcW w:w="5000" w:type="pct"/>
            <w:gridSpan w:val="4"/>
          </w:tcPr>
          <w:p w:rsidR="00D90CA4" w:rsidRPr="000C6A40" w:rsidRDefault="00D90CA4" w:rsidP="00885311">
            <w:pPr>
              <w:pStyle w:val="aparanumbering"/>
              <w:spacing w:before="0" w:beforeAutospacing="0" w:after="0" w:afterAutospacing="0"/>
              <w:jc w:val="both"/>
              <w:rPr>
                <w:color w:val="000000"/>
                <w:sz w:val="20"/>
                <w:szCs w:val="20"/>
              </w:rPr>
            </w:pPr>
            <w:r w:rsidRPr="000C6A40">
              <w:rPr>
                <w:color w:val="000000"/>
                <w:sz w:val="20"/>
                <w:szCs w:val="20"/>
              </w:rPr>
              <w:t>The victim was found in a field by Highway 417, outside of Ottawa. He had sustained a single gunshot wound to the back of his head. After a lengthy police investigation, the applicant and two others were charged with first degree murder in relation to the victim’s death. The applicant was convicted of first degree murder after a trial by judge and jury. The conviction appeal was dismissed.</w:t>
            </w:r>
          </w:p>
        </w:tc>
      </w:tr>
      <w:tr w:rsidR="00D90CA4" w:rsidRPr="000C6A40" w:rsidTr="00885311">
        <w:tc>
          <w:tcPr>
            <w:tcW w:w="5000" w:type="pct"/>
            <w:gridSpan w:val="4"/>
          </w:tcPr>
          <w:p w:rsidR="00D90CA4" w:rsidRPr="000C6A40" w:rsidRDefault="00D90CA4" w:rsidP="00885311">
            <w:pPr>
              <w:jc w:val="both"/>
              <w:rPr>
                <w:sz w:val="20"/>
              </w:rPr>
            </w:pPr>
          </w:p>
        </w:tc>
      </w:tr>
      <w:tr w:rsidR="00D90CA4" w:rsidRPr="000C6A40" w:rsidTr="00885311">
        <w:tc>
          <w:tcPr>
            <w:tcW w:w="2427" w:type="pct"/>
            <w:gridSpan w:val="2"/>
          </w:tcPr>
          <w:p w:rsidR="00D90CA4" w:rsidRPr="000C6A40" w:rsidRDefault="00D90CA4" w:rsidP="00885311">
            <w:pPr>
              <w:jc w:val="both"/>
              <w:rPr>
                <w:sz w:val="20"/>
              </w:rPr>
            </w:pPr>
            <w:r w:rsidRPr="000C6A40">
              <w:rPr>
                <w:sz w:val="20"/>
              </w:rPr>
              <w:t>December 18, 2016</w:t>
            </w:r>
          </w:p>
          <w:p w:rsidR="00D90CA4" w:rsidRPr="000C6A40" w:rsidRDefault="00D90CA4" w:rsidP="00885311">
            <w:pPr>
              <w:jc w:val="both"/>
              <w:rPr>
                <w:sz w:val="20"/>
              </w:rPr>
            </w:pPr>
            <w:r w:rsidRPr="000C6A40">
              <w:rPr>
                <w:sz w:val="20"/>
              </w:rPr>
              <w:t>Ontario Superior Court of Justice</w:t>
            </w:r>
          </w:p>
          <w:p w:rsidR="00D90CA4" w:rsidRPr="000C6A40" w:rsidRDefault="00D90CA4" w:rsidP="00885311">
            <w:pPr>
              <w:jc w:val="both"/>
              <w:rPr>
                <w:sz w:val="20"/>
              </w:rPr>
            </w:pPr>
            <w:r w:rsidRPr="000C6A40">
              <w:rPr>
                <w:sz w:val="20"/>
              </w:rPr>
              <w:t>(Warkentin J.)</w:t>
            </w:r>
          </w:p>
          <w:p w:rsidR="00D90CA4" w:rsidRPr="000C6A40" w:rsidRDefault="00D90CA4" w:rsidP="00885311">
            <w:pPr>
              <w:jc w:val="both"/>
              <w:rPr>
                <w:sz w:val="20"/>
              </w:rPr>
            </w:pP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rPr>
            </w:pPr>
            <w:r w:rsidRPr="000C6A40">
              <w:rPr>
                <w:sz w:val="20"/>
              </w:rPr>
              <w:t>Conviction entered: first degree murder</w:t>
            </w:r>
          </w:p>
          <w:p w:rsidR="00D90CA4" w:rsidRPr="000C6A40" w:rsidRDefault="00D90CA4" w:rsidP="00885311">
            <w:pPr>
              <w:jc w:val="both"/>
              <w:rPr>
                <w:sz w:val="20"/>
              </w:rPr>
            </w:pPr>
          </w:p>
        </w:tc>
      </w:tr>
      <w:tr w:rsidR="00D90CA4" w:rsidRPr="000C6A40" w:rsidTr="00885311">
        <w:tc>
          <w:tcPr>
            <w:tcW w:w="2427" w:type="pct"/>
            <w:gridSpan w:val="2"/>
          </w:tcPr>
          <w:p w:rsidR="00D90CA4" w:rsidRPr="000C6A40" w:rsidRDefault="00D90CA4" w:rsidP="00885311">
            <w:pPr>
              <w:jc w:val="both"/>
              <w:rPr>
                <w:sz w:val="20"/>
              </w:rPr>
            </w:pPr>
            <w:r w:rsidRPr="000C6A40">
              <w:rPr>
                <w:sz w:val="20"/>
              </w:rPr>
              <w:t>February 5, 2021</w:t>
            </w:r>
          </w:p>
          <w:p w:rsidR="00D90CA4" w:rsidRPr="000C6A40" w:rsidRDefault="00D90CA4" w:rsidP="00885311">
            <w:pPr>
              <w:jc w:val="both"/>
              <w:rPr>
                <w:sz w:val="20"/>
              </w:rPr>
            </w:pPr>
            <w:r w:rsidRPr="000C6A40">
              <w:rPr>
                <w:sz w:val="20"/>
              </w:rPr>
              <w:t>Court of Appeal for Ontario</w:t>
            </w:r>
          </w:p>
          <w:p w:rsidR="00D90CA4" w:rsidRPr="000C6A40" w:rsidRDefault="00D90CA4" w:rsidP="00885311">
            <w:pPr>
              <w:jc w:val="both"/>
              <w:rPr>
                <w:sz w:val="20"/>
              </w:rPr>
            </w:pPr>
            <w:r w:rsidRPr="000C6A40">
              <w:rPr>
                <w:sz w:val="20"/>
              </w:rPr>
              <w:t>(Tulloch, Roberts, Thorburn JJ.A.)</w:t>
            </w:r>
          </w:p>
          <w:p w:rsidR="00D90CA4" w:rsidRPr="000C6A40" w:rsidRDefault="00D90CA4" w:rsidP="00885311">
            <w:pPr>
              <w:jc w:val="both"/>
              <w:rPr>
                <w:sz w:val="20"/>
              </w:rPr>
            </w:pPr>
            <w:r w:rsidRPr="000C6A40">
              <w:rPr>
                <w:color w:val="000000"/>
                <w:sz w:val="20"/>
              </w:rPr>
              <w:t>C63998;</w:t>
            </w:r>
            <w:r w:rsidRPr="000C6A40">
              <w:rPr>
                <w:sz w:val="20"/>
              </w:rPr>
              <w:t xml:space="preserve"> </w:t>
            </w:r>
            <w:hyperlink r:id="rId47" w:history="1">
              <w:r w:rsidRPr="000C6A40">
                <w:rPr>
                  <w:rStyle w:val="Hyperlink"/>
                  <w:sz w:val="20"/>
                </w:rPr>
                <w:t>2021 ONCA 81</w:t>
              </w:r>
            </w:hyperlink>
          </w:p>
          <w:p w:rsidR="00D90CA4" w:rsidRPr="000C6A40" w:rsidRDefault="00D90CA4" w:rsidP="00885311">
            <w:pPr>
              <w:jc w:val="both"/>
              <w:rPr>
                <w:sz w:val="20"/>
              </w:rPr>
            </w:pP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rPr>
            </w:pPr>
            <w:r w:rsidRPr="000C6A40">
              <w:rPr>
                <w:sz w:val="20"/>
              </w:rPr>
              <w:t>Appeal dismissed</w:t>
            </w:r>
          </w:p>
          <w:p w:rsidR="00D90CA4" w:rsidRPr="000C6A40" w:rsidRDefault="00D90CA4" w:rsidP="00885311">
            <w:pPr>
              <w:jc w:val="both"/>
              <w:rPr>
                <w:sz w:val="20"/>
              </w:rPr>
            </w:pPr>
          </w:p>
        </w:tc>
      </w:tr>
      <w:tr w:rsidR="00D90CA4" w:rsidRPr="000C6A40" w:rsidTr="00885311">
        <w:tc>
          <w:tcPr>
            <w:tcW w:w="2427" w:type="pct"/>
            <w:gridSpan w:val="2"/>
          </w:tcPr>
          <w:p w:rsidR="00D90CA4" w:rsidRPr="000C6A40" w:rsidRDefault="00D90CA4" w:rsidP="00885311">
            <w:pPr>
              <w:jc w:val="both"/>
              <w:rPr>
                <w:sz w:val="20"/>
              </w:rPr>
            </w:pPr>
            <w:r w:rsidRPr="000C6A40">
              <w:rPr>
                <w:sz w:val="20"/>
              </w:rPr>
              <w:t>January 27, 2023</w:t>
            </w:r>
          </w:p>
          <w:p w:rsidR="00D90CA4" w:rsidRPr="000C6A40" w:rsidRDefault="00D90CA4" w:rsidP="00885311">
            <w:pPr>
              <w:jc w:val="both"/>
              <w:rPr>
                <w:sz w:val="20"/>
              </w:rPr>
            </w:pPr>
            <w:r w:rsidRPr="000C6A40">
              <w:rPr>
                <w:sz w:val="20"/>
              </w:rPr>
              <w:t>Supreme Court of Canada</w:t>
            </w:r>
          </w:p>
          <w:p w:rsidR="00D90CA4" w:rsidRPr="000C6A40" w:rsidRDefault="00D90CA4" w:rsidP="00885311">
            <w:pPr>
              <w:jc w:val="both"/>
              <w:rPr>
                <w:sz w:val="20"/>
              </w:rPr>
            </w:pP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rPr>
            </w:pPr>
            <w:r w:rsidRPr="000C6A40">
              <w:rPr>
                <w:sz w:val="20"/>
              </w:rPr>
              <w:t>Motion for an extension of time to serve and file the application for leave to appeal and application for leave to appeal filed</w:t>
            </w:r>
          </w:p>
        </w:tc>
      </w:tr>
    </w:tbl>
    <w:p w:rsidR="00D90CA4" w:rsidRPr="000C6A40" w:rsidRDefault="00D90CA4" w:rsidP="00D90CA4">
      <w:pPr>
        <w:jc w:val="both"/>
        <w:rPr>
          <w:sz w:val="20"/>
        </w:rPr>
      </w:pPr>
    </w:p>
    <w:p w:rsidR="00D90CA4" w:rsidRPr="000C6A40" w:rsidRDefault="000C6A40" w:rsidP="00D90CA4">
      <w:pPr>
        <w:jc w:val="both"/>
        <w:rPr>
          <w:sz w:val="20"/>
        </w:rPr>
      </w:pPr>
      <w:r w:rsidRPr="000C6A40">
        <w:rPr>
          <w:sz w:val="20"/>
        </w:rPr>
        <w:pict>
          <v:rect id="_x0000_i1051" style="width:2in;height:1pt" o:hrpct="0" o:hralign="center" o:hrstd="t" o:hrnoshade="t" o:hr="t" fillcolor="black [3213]" stroked="f"/>
        </w:pict>
      </w:r>
    </w:p>
    <w:p w:rsidR="00D90CA4" w:rsidRPr="000C6A40" w:rsidRDefault="00D90CA4" w:rsidP="00D90CA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0CA4" w:rsidRPr="000C6A40" w:rsidTr="00885311">
        <w:tc>
          <w:tcPr>
            <w:tcW w:w="543" w:type="pct"/>
          </w:tcPr>
          <w:p w:rsidR="00D90CA4" w:rsidRPr="000C6A40" w:rsidRDefault="00D90CA4" w:rsidP="00885311">
            <w:pPr>
              <w:jc w:val="both"/>
              <w:rPr>
                <w:sz w:val="20"/>
                <w:lang w:val="fr-CA"/>
              </w:rPr>
            </w:pPr>
            <w:r w:rsidRPr="000C6A40">
              <w:rPr>
                <w:rStyle w:val="SCCFileNumberChar"/>
                <w:sz w:val="20"/>
                <w:szCs w:val="20"/>
                <w:lang w:val="fr-CA"/>
              </w:rPr>
              <w:t>40579</w:t>
            </w:r>
          </w:p>
        </w:tc>
        <w:tc>
          <w:tcPr>
            <w:tcW w:w="4457" w:type="pct"/>
            <w:gridSpan w:val="3"/>
          </w:tcPr>
          <w:p w:rsidR="00D90CA4" w:rsidRPr="000C6A40" w:rsidRDefault="00D90CA4" w:rsidP="00885311">
            <w:pPr>
              <w:pStyle w:val="SCCLsocParty"/>
              <w:jc w:val="both"/>
              <w:rPr>
                <w:b/>
                <w:sz w:val="20"/>
                <w:szCs w:val="20"/>
              </w:rPr>
            </w:pPr>
            <w:r w:rsidRPr="000C6A40">
              <w:rPr>
                <w:b/>
                <w:sz w:val="20"/>
                <w:szCs w:val="20"/>
              </w:rPr>
              <w:t>Nawaf Al-Enzi c. Sa Majesté le Roi</w:t>
            </w:r>
          </w:p>
          <w:p w:rsidR="00D90CA4" w:rsidRPr="000C6A40" w:rsidRDefault="00D90CA4" w:rsidP="00885311">
            <w:pPr>
              <w:jc w:val="both"/>
              <w:rPr>
                <w:sz w:val="20"/>
                <w:lang w:val="fr-CA"/>
              </w:rPr>
            </w:pPr>
            <w:r w:rsidRPr="000C6A40">
              <w:rPr>
                <w:sz w:val="20"/>
                <w:lang w:val="fr-CA"/>
              </w:rPr>
              <w:t>(Ont.) (Criminelle) (Sur autorisation)</w:t>
            </w:r>
          </w:p>
        </w:tc>
      </w:tr>
      <w:tr w:rsidR="00D90CA4" w:rsidRPr="000C6A40" w:rsidTr="00885311">
        <w:tc>
          <w:tcPr>
            <w:tcW w:w="5000" w:type="pct"/>
            <w:gridSpan w:val="4"/>
          </w:tcPr>
          <w:p w:rsidR="00D90CA4" w:rsidRPr="000C6A40" w:rsidRDefault="002A0C7F" w:rsidP="00885311">
            <w:pPr>
              <w:jc w:val="both"/>
              <w:rPr>
                <w:sz w:val="20"/>
                <w:szCs w:val="20"/>
                <w:lang w:val="fr-CA"/>
              </w:rPr>
            </w:pPr>
            <w:r w:rsidRPr="000C6A40">
              <w:rPr>
                <w:sz w:val="20"/>
                <w:szCs w:val="20"/>
                <w:lang w:val="fr-CA"/>
              </w:rPr>
              <w:t>La requête en prorogation du délai de signification et de dépôt de la demande d’autorisation d’appel est accueillie. La demande d’autorisation d’appel de l’arrêt de la Cour d’appel de l’Ontario, numéro C63998, 2021 ONCA 81, daté du 5 février 2021, est rejetée.</w:t>
            </w:r>
          </w:p>
          <w:p w:rsidR="002A0C7F" w:rsidRPr="000C6A40" w:rsidRDefault="002A0C7F" w:rsidP="00885311">
            <w:pPr>
              <w:jc w:val="both"/>
              <w:rPr>
                <w:sz w:val="20"/>
                <w:lang w:val="fr-CA"/>
              </w:rPr>
            </w:pPr>
          </w:p>
        </w:tc>
      </w:tr>
      <w:tr w:rsidR="00D90CA4" w:rsidRPr="000C6A40" w:rsidTr="00885311">
        <w:tc>
          <w:tcPr>
            <w:tcW w:w="5000" w:type="pct"/>
            <w:gridSpan w:val="4"/>
          </w:tcPr>
          <w:p w:rsidR="00D90CA4" w:rsidRPr="000C6A40" w:rsidRDefault="00D90CA4" w:rsidP="00885311">
            <w:pPr>
              <w:jc w:val="both"/>
              <w:rPr>
                <w:sz w:val="20"/>
                <w:lang w:val="fr-CA"/>
              </w:rPr>
            </w:pPr>
            <w:r w:rsidRPr="000C6A40">
              <w:rPr>
                <w:sz w:val="20"/>
                <w:lang w:val="fr-CA"/>
              </w:rPr>
              <w:t>Droit criminel — Preuve — Appel — La Cour d’appel a-t-elle commis une erreur lorsqu’elle a conclu qu’il existait une preuve indépendante de fabrication dans les circonstances de l’espèce, et dans l’affirmative, la Cour d’appel a-t-elle commis une erreur en concluant que l’insuffisance des directives au jury n’a causé aucun préjudice au demandeur ?</w:t>
            </w:r>
          </w:p>
          <w:p w:rsidR="00D90CA4" w:rsidRPr="000C6A40" w:rsidRDefault="00D90CA4" w:rsidP="00885311">
            <w:pPr>
              <w:jc w:val="both"/>
              <w:rPr>
                <w:sz w:val="20"/>
                <w:lang w:val="fr-CA"/>
              </w:rPr>
            </w:pPr>
          </w:p>
        </w:tc>
      </w:tr>
      <w:tr w:rsidR="00D90CA4" w:rsidRPr="000C6A40" w:rsidTr="00885311">
        <w:tc>
          <w:tcPr>
            <w:tcW w:w="5000" w:type="pct"/>
            <w:gridSpan w:val="4"/>
          </w:tcPr>
          <w:p w:rsidR="00D90CA4" w:rsidRPr="000C6A40" w:rsidRDefault="00D90CA4" w:rsidP="00885311">
            <w:pPr>
              <w:pStyle w:val="aparanumbering"/>
              <w:spacing w:before="0" w:beforeAutospacing="0" w:after="0" w:afterAutospacing="0"/>
              <w:jc w:val="both"/>
              <w:rPr>
                <w:color w:val="000000"/>
                <w:sz w:val="20"/>
                <w:szCs w:val="20"/>
                <w:lang w:val="fr-CA"/>
              </w:rPr>
            </w:pPr>
            <w:r w:rsidRPr="000C6A40">
              <w:rPr>
                <w:color w:val="000000"/>
                <w:sz w:val="20"/>
                <w:szCs w:val="20"/>
                <w:lang w:val="fr-CA"/>
              </w:rPr>
              <w:t>La victime a été retrouvée dans un champ tout près de l’autoroute 417, à l’extérieur d’Ottawa. L’homme retrouvé avait été atteint d’un coup de feu à l’arrière de la tête. À la suite d’une longue enquête policière, le demandeur et deux autres personnes ont été accusés de meurtre au premier degré relativement à la mort de la victime. À l’issue d’un procès devant juge et jury, le demandeur a été déclaré coupable de meurtre au premier degré. L’appel de la déclaration de culpabilité a été rejeté.</w:t>
            </w:r>
          </w:p>
        </w:tc>
      </w:tr>
      <w:tr w:rsidR="00D90CA4" w:rsidRPr="000C6A40" w:rsidTr="00885311">
        <w:tc>
          <w:tcPr>
            <w:tcW w:w="5000" w:type="pct"/>
            <w:gridSpan w:val="4"/>
          </w:tcPr>
          <w:p w:rsidR="00D90CA4" w:rsidRPr="000C6A40" w:rsidRDefault="00D90CA4" w:rsidP="00885311">
            <w:pPr>
              <w:jc w:val="both"/>
              <w:rPr>
                <w:sz w:val="20"/>
                <w:lang w:val="fr-CA"/>
              </w:rPr>
            </w:pPr>
          </w:p>
        </w:tc>
      </w:tr>
      <w:tr w:rsidR="00D90CA4" w:rsidRPr="000C6A40" w:rsidTr="00885311">
        <w:tc>
          <w:tcPr>
            <w:tcW w:w="2427" w:type="pct"/>
            <w:gridSpan w:val="2"/>
          </w:tcPr>
          <w:p w:rsidR="00D90CA4" w:rsidRPr="000C6A40" w:rsidRDefault="00D90CA4" w:rsidP="00885311">
            <w:pPr>
              <w:jc w:val="both"/>
              <w:rPr>
                <w:sz w:val="20"/>
                <w:lang w:val="fr-CA"/>
              </w:rPr>
            </w:pPr>
            <w:r w:rsidRPr="000C6A40">
              <w:rPr>
                <w:sz w:val="20"/>
                <w:lang w:val="fr-CA"/>
              </w:rPr>
              <w:t>18 décembre 2016</w:t>
            </w:r>
          </w:p>
          <w:p w:rsidR="00D90CA4" w:rsidRPr="000C6A40" w:rsidRDefault="00D90CA4" w:rsidP="00885311">
            <w:pPr>
              <w:jc w:val="both"/>
              <w:rPr>
                <w:sz w:val="20"/>
                <w:lang w:val="fr-CA"/>
              </w:rPr>
            </w:pPr>
            <w:r w:rsidRPr="000C6A40">
              <w:rPr>
                <w:sz w:val="20"/>
                <w:lang w:val="fr-CA"/>
              </w:rPr>
              <w:t xml:space="preserve">Cour supérieure de justice de l’Ontario </w:t>
            </w:r>
          </w:p>
          <w:p w:rsidR="00D90CA4" w:rsidRPr="000C6A40" w:rsidRDefault="00D90CA4" w:rsidP="00885311">
            <w:pPr>
              <w:jc w:val="both"/>
              <w:rPr>
                <w:sz w:val="20"/>
                <w:lang w:val="fr-CA"/>
              </w:rPr>
            </w:pPr>
            <w:r w:rsidRPr="000C6A40">
              <w:rPr>
                <w:sz w:val="20"/>
                <w:lang w:val="fr-CA"/>
              </w:rPr>
              <w:t>(juge Warkentin)</w:t>
            </w:r>
          </w:p>
          <w:p w:rsidR="00D90CA4" w:rsidRPr="000C6A40" w:rsidRDefault="00D90CA4" w:rsidP="00885311">
            <w:pPr>
              <w:jc w:val="both"/>
              <w:rPr>
                <w:sz w:val="20"/>
                <w:lang w:val="fr-CA"/>
              </w:rPr>
            </w:pPr>
          </w:p>
        </w:tc>
        <w:tc>
          <w:tcPr>
            <w:tcW w:w="243" w:type="pct"/>
          </w:tcPr>
          <w:p w:rsidR="00D90CA4" w:rsidRPr="000C6A40" w:rsidRDefault="00D90CA4" w:rsidP="00885311">
            <w:pPr>
              <w:jc w:val="both"/>
              <w:rPr>
                <w:sz w:val="20"/>
                <w:lang w:val="fr-CA"/>
              </w:rPr>
            </w:pPr>
          </w:p>
        </w:tc>
        <w:tc>
          <w:tcPr>
            <w:tcW w:w="2330" w:type="pct"/>
          </w:tcPr>
          <w:p w:rsidR="00D90CA4" w:rsidRPr="000C6A40" w:rsidRDefault="00D90CA4" w:rsidP="00885311">
            <w:pPr>
              <w:jc w:val="both"/>
              <w:rPr>
                <w:sz w:val="20"/>
                <w:lang w:val="fr-CA"/>
              </w:rPr>
            </w:pPr>
            <w:r w:rsidRPr="000C6A40">
              <w:rPr>
                <w:sz w:val="20"/>
                <w:lang w:val="fr-CA"/>
              </w:rPr>
              <w:t>La déclaration de culpabilité de meurtre au premier degré est prononcée.</w:t>
            </w:r>
          </w:p>
          <w:p w:rsidR="00D90CA4" w:rsidRPr="000C6A40" w:rsidRDefault="00D90CA4" w:rsidP="00885311">
            <w:pPr>
              <w:jc w:val="both"/>
              <w:rPr>
                <w:sz w:val="20"/>
                <w:lang w:val="fr-CA"/>
              </w:rPr>
            </w:pPr>
          </w:p>
        </w:tc>
      </w:tr>
      <w:tr w:rsidR="00D90CA4" w:rsidRPr="000C6A40" w:rsidTr="00885311">
        <w:tc>
          <w:tcPr>
            <w:tcW w:w="2427" w:type="pct"/>
            <w:gridSpan w:val="2"/>
          </w:tcPr>
          <w:p w:rsidR="00D90CA4" w:rsidRPr="000C6A40" w:rsidRDefault="00D90CA4" w:rsidP="00885311">
            <w:pPr>
              <w:jc w:val="both"/>
              <w:rPr>
                <w:sz w:val="20"/>
                <w:lang w:val="fr-CA"/>
              </w:rPr>
            </w:pPr>
            <w:r w:rsidRPr="000C6A40">
              <w:rPr>
                <w:sz w:val="20"/>
                <w:lang w:val="fr-CA"/>
              </w:rPr>
              <w:t>5 février 2021</w:t>
            </w:r>
          </w:p>
          <w:p w:rsidR="00D90CA4" w:rsidRPr="000C6A40" w:rsidRDefault="00D90CA4" w:rsidP="00885311">
            <w:pPr>
              <w:jc w:val="both"/>
              <w:rPr>
                <w:sz w:val="20"/>
                <w:lang w:val="fr-CA"/>
              </w:rPr>
            </w:pPr>
            <w:r w:rsidRPr="000C6A40">
              <w:rPr>
                <w:sz w:val="20"/>
                <w:lang w:val="fr-CA"/>
              </w:rPr>
              <w:t>Cour d’appel de l’Ontario</w:t>
            </w:r>
          </w:p>
          <w:p w:rsidR="00D90CA4" w:rsidRPr="000C6A40" w:rsidRDefault="00D90CA4" w:rsidP="00885311">
            <w:pPr>
              <w:jc w:val="both"/>
              <w:rPr>
                <w:sz w:val="20"/>
                <w:lang w:val="fr-CA"/>
              </w:rPr>
            </w:pPr>
            <w:r w:rsidRPr="000C6A40">
              <w:rPr>
                <w:sz w:val="20"/>
                <w:lang w:val="fr-CA"/>
              </w:rPr>
              <w:t>(juges Tulloch, Roberts, Thorburn)</w:t>
            </w:r>
          </w:p>
          <w:p w:rsidR="00D90CA4" w:rsidRPr="000C6A40" w:rsidRDefault="00D90CA4" w:rsidP="00885311">
            <w:pPr>
              <w:jc w:val="both"/>
              <w:rPr>
                <w:sz w:val="20"/>
                <w:lang w:val="fr-CA"/>
              </w:rPr>
            </w:pPr>
            <w:r w:rsidRPr="000C6A40">
              <w:rPr>
                <w:color w:val="000000"/>
                <w:sz w:val="20"/>
                <w:lang w:val="fr-CA"/>
              </w:rPr>
              <w:t>C63998;</w:t>
            </w:r>
            <w:r w:rsidRPr="000C6A40">
              <w:rPr>
                <w:sz w:val="20"/>
                <w:lang w:val="fr-CA"/>
              </w:rPr>
              <w:t xml:space="preserve"> </w:t>
            </w:r>
            <w:hyperlink r:id="rId48" w:history="1">
              <w:r w:rsidRPr="000C6A40">
                <w:rPr>
                  <w:rStyle w:val="Hyperlink"/>
                  <w:sz w:val="20"/>
                  <w:lang w:val="fr-CA"/>
                </w:rPr>
                <w:t>2021 ONCA 81</w:t>
              </w:r>
            </w:hyperlink>
          </w:p>
          <w:p w:rsidR="00D90CA4" w:rsidRPr="000C6A40" w:rsidRDefault="00D90CA4" w:rsidP="00885311">
            <w:pPr>
              <w:jc w:val="both"/>
              <w:rPr>
                <w:sz w:val="20"/>
                <w:lang w:val="fr-CA"/>
              </w:rPr>
            </w:pPr>
          </w:p>
        </w:tc>
        <w:tc>
          <w:tcPr>
            <w:tcW w:w="243" w:type="pct"/>
          </w:tcPr>
          <w:p w:rsidR="00D90CA4" w:rsidRPr="000C6A40" w:rsidRDefault="00D90CA4" w:rsidP="00885311">
            <w:pPr>
              <w:jc w:val="both"/>
              <w:rPr>
                <w:sz w:val="20"/>
                <w:lang w:val="fr-CA"/>
              </w:rPr>
            </w:pPr>
          </w:p>
        </w:tc>
        <w:tc>
          <w:tcPr>
            <w:tcW w:w="2330" w:type="pct"/>
          </w:tcPr>
          <w:p w:rsidR="00D90CA4" w:rsidRPr="000C6A40" w:rsidRDefault="00D90CA4" w:rsidP="00885311">
            <w:pPr>
              <w:jc w:val="both"/>
              <w:rPr>
                <w:sz w:val="20"/>
                <w:lang w:val="fr-CA"/>
              </w:rPr>
            </w:pPr>
            <w:r w:rsidRPr="000C6A40">
              <w:rPr>
                <w:sz w:val="20"/>
                <w:lang w:val="fr-CA"/>
              </w:rPr>
              <w:t>L’appel est rejeté.</w:t>
            </w:r>
          </w:p>
          <w:p w:rsidR="00D90CA4" w:rsidRPr="000C6A40" w:rsidRDefault="00D90CA4" w:rsidP="00885311">
            <w:pPr>
              <w:jc w:val="both"/>
              <w:rPr>
                <w:sz w:val="20"/>
                <w:lang w:val="fr-CA"/>
              </w:rPr>
            </w:pPr>
          </w:p>
        </w:tc>
      </w:tr>
      <w:tr w:rsidR="00D90CA4" w:rsidRPr="000C6A40" w:rsidTr="00885311">
        <w:tc>
          <w:tcPr>
            <w:tcW w:w="2427" w:type="pct"/>
            <w:gridSpan w:val="2"/>
          </w:tcPr>
          <w:p w:rsidR="00D90CA4" w:rsidRPr="000C6A40" w:rsidRDefault="00D90CA4" w:rsidP="00885311">
            <w:pPr>
              <w:jc w:val="both"/>
              <w:rPr>
                <w:sz w:val="20"/>
                <w:lang w:val="fr-CA"/>
              </w:rPr>
            </w:pPr>
            <w:r w:rsidRPr="000C6A40">
              <w:rPr>
                <w:sz w:val="20"/>
                <w:lang w:val="fr-CA"/>
              </w:rPr>
              <w:t>27 janvier 2023</w:t>
            </w:r>
          </w:p>
          <w:p w:rsidR="00D90CA4" w:rsidRPr="000C6A40" w:rsidRDefault="00D90CA4" w:rsidP="00885311">
            <w:pPr>
              <w:jc w:val="both"/>
              <w:rPr>
                <w:sz w:val="20"/>
                <w:lang w:val="fr-CA"/>
              </w:rPr>
            </w:pPr>
            <w:r w:rsidRPr="000C6A40">
              <w:rPr>
                <w:sz w:val="20"/>
                <w:lang w:val="fr-CA"/>
              </w:rPr>
              <w:t>Cour suprême du Canada</w:t>
            </w:r>
          </w:p>
          <w:p w:rsidR="00D90CA4" w:rsidRPr="000C6A40" w:rsidRDefault="00D90CA4" w:rsidP="00885311">
            <w:pPr>
              <w:jc w:val="both"/>
              <w:rPr>
                <w:sz w:val="20"/>
                <w:lang w:val="fr-CA"/>
              </w:rPr>
            </w:pPr>
          </w:p>
        </w:tc>
        <w:tc>
          <w:tcPr>
            <w:tcW w:w="243" w:type="pct"/>
          </w:tcPr>
          <w:p w:rsidR="00D90CA4" w:rsidRPr="000C6A40" w:rsidRDefault="00D90CA4" w:rsidP="00885311">
            <w:pPr>
              <w:jc w:val="both"/>
              <w:rPr>
                <w:sz w:val="20"/>
                <w:lang w:val="fr-CA"/>
              </w:rPr>
            </w:pPr>
          </w:p>
        </w:tc>
        <w:tc>
          <w:tcPr>
            <w:tcW w:w="2330" w:type="pct"/>
          </w:tcPr>
          <w:p w:rsidR="00D90CA4" w:rsidRPr="000C6A40" w:rsidRDefault="00D90CA4" w:rsidP="00885311">
            <w:pPr>
              <w:jc w:val="both"/>
              <w:rPr>
                <w:sz w:val="20"/>
                <w:lang w:val="fr-CA"/>
              </w:rPr>
            </w:pPr>
            <w:r w:rsidRPr="000C6A40">
              <w:rPr>
                <w:color w:val="000000"/>
                <w:sz w:val="20"/>
                <w:lang w:val="fr-CA"/>
              </w:rPr>
              <w:t>La requête en prorogation du délai de signification et de dépôt de la demande d’autorisation d’appel et la demande d’autorisation d’appel sont présentées.</w:t>
            </w:r>
          </w:p>
        </w:tc>
      </w:tr>
    </w:tbl>
    <w:p w:rsidR="00D90CA4" w:rsidRPr="000C6A40" w:rsidRDefault="00D90CA4" w:rsidP="00D90CA4">
      <w:pPr>
        <w:jc w:val="both"/>
        <w:rPr>
          <w:sz w:val="20"/>
          <w:lang w:val="fr-CA"/>
        </w:rPr>
      </w:pPr>
    </w:p>
    <w:p w:rsidR="00D90CA4" w:rsidRPr="000C6A40" w:rsidRDefault="000C6A40" w:rsidP="00D90CA4">
      <w:pPr>
        <w:jc w:val="both"/>
        <w:rPr>
          <w:sz w:val="20"/>
          <w:lang w:val="fr-CA"/>
        </w:rPr>
      </w:pPr>
      <w:r w:rsidRPr="000C6A40">
        <w:rPr>
          <w:sz w:val="20"/>
        </w:rPr>
        <w:pict>
          <v:rect id="_x0000_i1052" style="width:2in;height:1pt" o:hrpct="0" o:hralign="center" o:hrstd="t" o:hrnoshade="t" o:hr="t" fillcolor="black [3213]" stroked="f"/>
        </w:pict>
      </w:r>
    </w:p>
    <w:p w:rsidR="00D90CA4" w:rsidRPr="000C6A40" w:rsidRDefault="00D90CA4" w:rsidP="00D90CA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90CA4" w:rsidRPr="000C6A40" w:rsidTr="00885311">
        <w:tc>
          <w:tcPr>
            <w:tcW w:w="543" w:type="pct"/>
          </w:tcPr>
          <w:p w:rsidR="00D90CA4" w:rsidRPr="000C6A40" w:rsidRDefault="00D90CA4" w:rsidP="00885311">
            <w:pPr>
              <w:jc w:val="both"/>
              <w:rPr>
                <w:sz w:val="20"/>
              </w:rPr>
            </w:pPr>
            <w:r w:rsidRPr="000C6A40">
              <w:rPr>
                <w:rStyle w:val="SCCFileNumberChar"/>
                <w:sz w:val="20"/>
                <w:szCs w:val="20"/>
              </w:rPr>
              <w:t>40592</w:t>
            </w:r>
          </w:p>
        </w:tc>
        <w:tc>
          <w:tcPr>
            <w:tcW w:w="4457" w:type="pct"/>
          </w:tcPr>
          <w:p w:rsidR="00D90CA4" w:rsidRPr="000C6A40" w:rsidRDefault="00D90CA4" w:rsidP="00885311">
            <w:pPr>
              <w:pStyle w:val="SCCLsocParty"/>
              <w:jc w:val="both"/>
              <w:rPr>
                <w:b/>
                <w:sz w:val="20"/>
                <w:szCs w:val="20"/>
                <w:lang w:val="en-US"/>
              </w:rPr>
            </w:pPr>
            <w:r w:rsidRPr="000C6A40">
              <w:rPr>
                <w:b/>
                <w:sz w:val="20"/>
                <w:szCs w:val="20"/>
                <w:lang w:val="en-US"/>
              </w:rPr>
              <w:t>Brian Wayne Flight c.o.b as Heritage Painters &amp; Services and Amber Nicole Flight v. Julie Leblanc</w:t>
            </w:r>
          </w:p>
          <w:p w:rsidR="00D90CA4" w:rsidRPr="000C6A40" w:rsidRDefault="00D90CA4" w:rsidP="00885311">
            <w:pPr>
              <w:jc w:val="both"/>
              <w:rPr>
                <w:sz w:val="20"/>
              </w:rPr>
            </w:pPr>
            <w:r w:rsidRPr="000C6A40">
              <w:rPr>
                <w:sz w:val="20"/>
              </w:rPr>
              <w:t>(Ont.) (Civil) (By Leave)</w:t>
            </w:r>
          </w:p>
        </w:tc>
      </w:tr>
      <w:tr w:rsidR="00D90CA4" w:rsidRPr="000C6A40" w:rsidTr="00885311">
        <w:tc>
          <w:tcPr>
            <w:tcW w:w="5000" w:type="pct"/>
            <w:gridSpan w:val="2"/>
          </w:tcPr>
          <w:p w:rsidR="000E762E" w:rsidRPr="000C6A40" w:rsidRDefault="000E762E" w:rsidP="000E762E">
            <w:pPr>
              <w:jc w:val="both"/>
              <w:rPr>
                <w:sz w:val="20"/>
                <w:szCs w:val="20"/>
              </w:rPr>
            </w:pPr>
            <w:r w:rsidRPr="000C6A40">
              <w:rPr>
                <w:sz w:val="20"/>
                <w:szCs w:val="20"/>
              </w:rPr>
              <w:t>The application for leave to appeal from the judgment of the Court of Appeal for Ontario, Number C70410, 2022 ONCA 831, dated November 30, 2022, is dismissed with costs.</w:t>
            </w:r>
          </w:p>
          <w:p w:rsidR="00D90CA4" w:rsidRPr="000C6A40" w:rsidRDefault="00D90CA4" w:rsidP="00885311">
            <w:pPr>
              <w:jc w:val="both"/>
              <w:rPr>
                <w:sz w:val="20"/>
              </w:rPr>
            </w:pPr>
          </w:p>
        </w:tc>
      </w:tr>
      <w:tr w:rsidR="00D90CA4" w:rsidRPr="000C6A40" w:rsidTr="00885311">
        <w:tc>
          <w:tcPr>
            <w:tcW w:w="5000" w:type="pct"/>
            <w:gridSpan w:val="2"/>
          </w:tcPr>
          <w:p w:rsidR="00D90CA4" w:rsidRPr="000C6A40" w:rsidRDefault="00D90CA4" w:rsidP="00885311">
            <w:pPr>
              <w:jc w:val="both"/>
              <w:rPr>
                <w:sz w:val="20"/>
              </w:rPr>
            </w:pPr>
            <w:r w:rsidRPr="000C6A40">
              <w:rPr>
                <w:sz w:val="20"/>
              </w:rPr>
              <w:t>Bankruptcy and insolvency — Limitation of actions — Whether respondent entered into payment plan — Whether respondent’s counsel agreed to toll limitation period — When bankrupt’s limitation period for fraud and fraudulent misrepresentation commenced — Whether bankrupt’s limitation period is tolled where respondent entered into payment plan and respondent’s counsel agreed to toll limitation period.</w:t>
            </w:r>
          </w:p>
        </w:tc>
      </w:tr>
      <w:tr w:rsidR="00D90CA4" w:rsidRPr="000C6A40" w:rsidTr="00885311">
        <w:tc>
          <w:tcPr>
            <w:tcW w:w="5000" w:type="pct"/>
            <w:gridSpan w:val="2"/>
          </w:tcPr>
          <w:p w:rsidR="00D90CA4" w:rsidRPr="000C6A40" w:rsidRDefault="00D90CA4" w:rsidP="00885311">
            <w:pPr>
              <w:jc w:val="both"/>
              <w:rPr>
                <w:sz w:val="20"/>
              </w:rPr>
            </w:pPr>
          </w:p>
        </w:tc>
      </w:tr>
    </w:tbl>
    <w:p w:rsidR="00AC22F8" w:rsidRPr="000C6A40" w:rsidRDefault="00AC22F8">
      <w:r w:rsidRPr="000C6A4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90CA4" w:rsidRPr="000C6A40" w:rsidTr="00885311">
        <w:tc>
          <w:tcPr>
            <w:tcW w:w="5000" w:type="pct"/>
            <w:gridSpan w:val="3"/>
          </w:tcPr>
          <w:p w:rsidR="00D90CA4" w:rsidRPr="000C6A40" w:rsidRDefault="00D90CA4" w:rsidP="00885311">
            <w:pPr>
              <w:jc w:val="both"/>
              <w:rPr>
                <w:sz w:val="20"/>
              </w:rPr>
            </w:pPr>
            <w:r w:rsidRPr="000C6A40">
              <w:rPr>
                <w:sz w:val="20"/>
              </w:rPr>
              <w:t>In September 2019, while an undischarged bankrupt, Brian Flight and his spouse, Amber Flight, commenced an action against Julie Leblanc, Mr. Flight’s former spouse. The Flights sought summary judgment against Ms. Leblanc in the amount of $180,000; Ms. Leblanc opposed the motion and requested summary judgment of the claim on the basis that it was statute-barred.</w:t>
            </w:r>
          </w:p>
          <w:p w:rsidR="00D90CA4" w:rsidRPr="000C6A40" w:rsidRDefault="00D90CA4" w:rsidP="00885311">
            <w:pPr>
              <w:jc w:val="both"/>
              <w:rPr>
                <w:sz w:val="20"/>
              </w:rPr>
            </w:pPr>
          </w:p>
          <w:p w:rsidR="00D90CA4" w:rsidRPr="000C6A40" w:rsidRDefault="00D90CA4" w:rsidP="00885311">
            <w:pPr>
              <w:jc w:val="both"/>
              <w:rPr>
                <w:sz w:val="20"/>
              </w:rPr>
            </w:pPr>
            <w:r w:rsidRPr="000C6A40">
              <w:rPr>
                <w:sz w:val="20"/>
              </w:rPr>
              <w:t>In September 2020, the Flights’ trustee in bankruptcy commenced a similar action against Ms. Leblanc, although it did not include any claims for personal injuries.</w:t>
            </w:r>
          </w:p>
          <w:p w:rsidR="00D90CA4" w:rsidRPr="000C6A40" w:rsidRDefault="00D90CA4" w:rsidP="00885311">
            <w:pPr>
              <w:jc w:val="both"/>
              <w:rPr>
                <w:sz w:val="20"/>
              </w:rPr>
            </w:pPr>
          </w:p>
          <w:p w:rsidR="00D90CA4" w:rsidRPr="000C6A40" w:rsidRDefault="00D90CA4" w:rsidP="00885311">
            <w:pPr>
              <w:jc w:val="both"/>
              <w:rPr>
                <w:sz w:val="20"/>
              </w:rPr>
            </w:pPr>
            <w:r w:rsidRPr="000C6A40">
              <w:rPr>
                <w:sz w:val="20"/>
              </w:rPr>
              <w:t>The motion judge granted Ms. Leblanc’s cross-motion for summary judgment and dismissed the action. She denied the Flights’ request for summary judgment. The Court of Appeal dismissed the Flights’ appeal.</w:t>
            </w:r>
          </w:p>
          <w:p w:rsidR="00D90CA4" w:rsidRPr="000C6A40" w:rsidRDefault="00D90CA4" w:rsidP="00885311">
            <w:pPr>
              <w:jc w:val="both"/>
              <w:rPr>
                <w:sz w:val="20"/>
              </w:rPr>
            </w:pPr>
          </w:p>
        </w:tc>
      </w:tr>
      <w:tr w:rsidR="00D90CA4" w:rsidRPr="000C6A40" w:rsidTr="00885311">
        <w:tc>
          <w:tcPr>
            <w:tcW w:w="2427" w:type="pct"/>
          </w:tcPr>
          <w:p w:rsidR="00D90CA4" w:rsidRPr="000C6A40" w:rsidRDefault="00D90CA4" w:rsidP="00885311">
            <w:pPr>
              <w:jc w:val="both"/>
              <w:rPr>
                <w:sz w:val="20"/>
              </w:rPr>
            </w:pPr>
            <w:r w:rsidRPr="000C6A40">
              <w:rPr>
                <w:sz w:val="20"/>
              </w:rPr>
              <w:t>February 18, 2022</w:t>
            </w:r>
          </w:p>
          <w:p w:rsidR="00D90CA4" w:rsidRPr="000C6A40" w:rsidRDefault="00D90CA4" w:rsidP="00885311">
            <w:pPr>
              <w:jc w:val="both"/>
              <w:rPr>
                <w:sz w:val="20"/>
              </w:rPr>
            </w:pPr>
            <w:r w:rsidRPr="000C6A40">
              <w:rPr>
                <w:sz w:val="20"/>
              </w:rPr>
              <w:t>Ontario Superior Court of Justice</w:t>
            </w:r>
          </w:p>
          <w:p w:rsidR="00D90CA4" w:rsidRPr="000C6A40" w:rsidRDefault="00D90CA4" w:rsidP="00885311">
            <w:pPr>
              <w:jc w:val="both"/>
              <w:rPr>
                <w:sz w:val="20"/>
              </w:rPr>
            </w:pPr>
            <w:r w:rsidRPr="000C6A40">
              <w:rPr>
                <w:sz w:val="20"/>
              </w:rPr>
              <w:t>(Mitchell J.)</w:t>
            </w:r>
          </w:p>
          <w:p w:rsidR="00D90CA4" w:rsidRPr="000C6A40" w:rsidRDefault="00D90CA4" w:rsidP="00885311">
            <w:pPr>
              <w:jc w:val="both"/>
              <w:rPr>
                <w:sz w:val="20"/>
              </w:rPr>
            </w:pP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rPr>
            </w:pPr>
            <w:r w:rsidRPr="000C6A40">
              <w:rPr>
                <w:sz w:val="20"/>
              </w:rPr>
              <w:t>Ms. Leblanc’s cross-motion for summary judgment granted; action dismissed; the Flights’ motion for summary judgment dismissed</w:t>
            </w:r>
          </w:p>
          <w:p w:rsidR="00D90CA4" w:rsidRPr="000C6A40" w:rsidRDefault="00D90CA4" w:rsidP="00885311">
            <w:pPr>
              <w:jc w:val="both"/>
              <w:rPr>
                <w:sz w:val="20"/>
              </w:rPr>
            </w:pPr>
          </w:p>
        </w:tc>
      </w:tr>
      <w:tr w:rsidR="00D90CA4" w:rsidRPr="000C6A40" w:rsidTr="00885311">
        <w:tc>
          <w:tcPr>
            <w:tcW w:w="2427" w:type="pct"/>
          </w:tcPr>
          <w:p w:rsidR="00D90CA4" w:rsidRPr="000C6A40" w:rsidRDefault="00D90CA4" w:rsidP="00885311">
            <w:pPr>
              <w:jc w:val="both"/>
              <w:rPr>
                <w:sz w:val="20"/>
              </w:rPr>
            </w:pPr>
            <w:r w:rsidRPr="000C6A40">
              <w:rPr>
                <w:sz w:val="20"/>
              </w:rPr>
              <w:t>November 30, 2022</w:t>
            </w:r>
          </w:p>
          <w:p w:rsidR="00D90CA4" w:rsidRPr="000C6A40" w:rsidRDefault="00D90CA4" w:rsidP="00885311">
            <w:pPr>
              <w:jc w:val="both"/>
              <w:rPr>
                <w:sz w:val="20"/>
              </w:rPr>
            </w:pPr>
            <w:r w:rsidRPr="000C6A40">
              <w:rPr>
                <w:sz w:val="20"/>
              </w:rPr>
              <w:t>Court of Appeal for Ontario</w:t>
            </w:r>
          </w:p>
          <w:p w:rsidR="00D90CA4" w:rsidRPr="000C6A40" w:rsidRDefault="00D90CA4" w:rsidP="00885311">
            <w:pPr>
              <w:jc w:val="both"/>
              <w:rPr>
                <w:sz w:val="20"/>
              </w:rPr>
            </w:pPr>
            <w:r w:rsidRPr="000C6A40">
              <w:rPr>
                <w:sz w:val="20"/>
              </w:rPr>
              <w:t>(Tulloch, Thorburn, George JJ.A.)</w:t>
            </w:r>
          </w:p>
          <w:p w:rsidR="00D90CA4" w:rsidRPr="000C6A40" w:rsidRDefault="000C6A40" w:rsidP="00885311">
            <w:pPr>
              <w:jc w:val="both"/>
              <w:rPr>
                <w:sz w:val="20"/>
              </w:rPr>
            </w:pPr>
            <w:hyperlink r:id="rId49" w:history="1">
              <w:r w:rsidR="00D90CA4" w:rsidRPr="000C6A40">
                <w:rPr>
                  <w:rStyle w:val="Hyperlink"/>
                  <w:sz w:val="20"/>
                </w:rPr>
                <w:t>2022 ONCA 831</w:t>
              </w:r>
            </w:hyperlink>
          </w:p>
          <w:p w:rsidR="00D90CA4" w:rsidRPr="000C6A40" w:rsidRDefault="00D90CA4" w:rsidP="00885311">
            <w:pPr>
              <w:jc w:val="both"/>
              <w:rPr>
                <w:sz w:val="20"/>
              </w:rPr>
            </w:pP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rPr>
            </w:pPr>
            <w:r w:rsidRPr="000C6A40">
              <w:rPr>
                <w:sz w:val="20"/>
              </w:rPr>
              <w:t>Appeal dismissed</w:t>
            </w:r>
          </w:p>
        </w:tc>
      </w:tr>
      <w:tr w:rsidR="00D90CA4" w:rsidRPr="000C6A40" w:rsidTr="00885311">
        <w:tc>
          <w:tcPr>
            <w:tcW w:w="2427" w:type="pct"/>
          </w:tcPr>
          <w:p w:rsidR="00D90CA4" w:rsidRPr="000C6A40" w:rsidRDefault="00D90CA4" w:rsidP="00885311">
            <w:pPr>
              <w:jc w:val="both"/>
              <w:rPr>
                <w:sz w:val="20"/>
              </w:rPr>
            </w:pPr>
            <w:r w:rsidRPr="000C6A40">
              <w:rPr>
                <w:sz w:val="20"/>
              </w:rPr>
              <w:t>January 30, 2023</w:t>
            </w:r>
          </w:p>
          <w:p w:rsidR="00D90CA4" w:rsidRPr="000C6A40" w:rsidRDefault="00D90CA4" w:rsidP="00885311">
            <w:pPr>
              <w:jc w:val="both"/>
              <w:rPr>
                <w:sz w:val="20"/>
              </w:rPr>
            </w:pPr>
            <w:r w:rsidRPr="000C6A40">
              <w:rPr>
                <w:sz w:val="20"/>
              </w:rPr>
              <w:t>Supreme Court of Canada</w:t>
            </w: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rPr>
            </w:pPr>
            <w:r w:rsidRPr="000C6A40">
              <w:rPr>
                <w:sz w:val="20"/>
              </w:rPr>
              <w:t>Application for leave to appeal filed</w:t>
            </w:r>
          </w:p>
          <w:p w:rsidR="00D90CA4" w:rsidRPr="000C6A40" w:rsidRDefault="00D90CA4" w:rsidP="00885311">
            <w:pPr>
              <w:jc w:val="both"/>
              <w:rPr>
                <w:sz w:val="20"/>
              </w:rPr>
            </w:pPr>
          </w:p>
        </w:tc>
      </w:tr>
    </w:tbl>
    <w:p w:rsidR="00D90CA4" w:rsidRPr="000C6A40" w:rsidRDefault="00D90CA4" w:rsidP="00D90CA4">
      <w:pPr>
        <w:jc w:val="both"/>
        <w:rPr>
          <w:sz w:val="20"/>
        </w:rPr>
      </w:pPr>
    </w:p>
    <w:p w:rsidR="00D90CA4" w:rsidRPr="000C6A40" w:rsidRDefault="000C6A40" w:rsidP="00D90CA4">
      <w:pPr>
        <w:jc w:val="both"/>
        <w:rPr>
          <w:sz w:val="20"/>
        </w:rPr>
      </w:pPr>
      <w:r w:rsidRPr="000C6A40">
        <w:rPr>
          <w:sz w:val="20"/>
        </w:rPr>
        <w:pict>
          <v:rect id="_x0000_i1053" style="width:2in;height:1pt" o:hrpct="0" o:hralign="center" o:hrstd="t" o:hrnoshade="t" o:hr="t" fillcolor="black [3213]" stroked="f"/>
        </w:pict>
      </w:r>
    </w:p>
    <w:p w:rsidR="00D90CA4" w:rsidRPr="000C6A40" w:rsidRDefault="00D90CA4" w:rsidP="00D90CA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90CA4" w:rsidRPr="000C6A40" w:rsidTr="00885311">
        <w:tc>
          <w:tcPr>
            <w:tcW w:w="543" w:type="pct"/>
          </w:tcPr>
          <w:p w:rsidR="00D90CA4" w:rsidRPr="000C6A40" w:rsidRDefault="00D90CA4" w:rsidP="00885311">
            <w:pPr>
              <w:jc w:val="both"/>
              <w:rPr>
                <w:sz w:val="20"/>
                <w:lang w:val="fr-CA"/>
              </w:rPr>
            </w:pPr>
            <w:r w:rsidRPr="000C6A40">
              <w:rPr>
                <w:rStyle w:val="SCCFileNumberChar"/>
                <w:sz w:val="20"/>
                <w:szCs w:val="20"/>
                <w:lang w:val="fr-CA"/>
              </w:rPr>
              <w:t>40592</w:t>
            </w:r>
          </w:p>
        </w:tc>
        <w:tc>
          <w:tcPr>
            <w:tcW w:w="4457" w:type="pct"/>
          </w:tcPr>
          <w:p w:rsidR="00D90CA4" w:rsidRPr="000C6A40" w:rsidRDefault="00D90CA4" w:rsidP="00885311">
            <w:pPr>
              <w:pStyle w:val="SCCLsocParty"/>
              <w:jc w:val="both"/>
              <w:rPr>
                <w:b/>
                <w:sz w:val="20"/>
                <w:szCs w:val="20"/>
                <w:lang w:val="en-US"/>
              </w:rPr>
            </w:pPr>
            <w:r w:rsidRPr="000C6A40">
              <w:rPr>
                <w:b/>
                <w:sz w:val="20"/>
                <w:szCs w:val="20"/>
                <w:lang w:val="en-US"/>
              </w:rPr>
              <w:t>Brian Wayne Flight f.a.s.r.s. Heritage Painters &amp; Services et Amber Nicole Flight c. Julie Leblanc</w:t>
            </w:r>
          </w:p>
          <w:p w:rsidR="00D90CA4" w:rsidRPr="000C6A40" w:rsidRDefault="00D90CA4" w:rsidP="00885311">
            <w:pPr>
              <w:jc w:val="both"/>
              <w:rPr>
                <w:sz w:val="20"/>
                <w:lang w:val="fr-CA"/>
              </w:rPr>
            </w:pPr>
            <w:r w:rsidRPr="000C6A40">
              <w:rPr>
                <w:sz w:val="20"/>
                <w:lang w:val="fr-CA"/>
              </w:rPr>
              <w:t>(Ont.) (Civile) (Sur autorisation)</w:t>
            </w:r>
          </w:p>
        </w:tc>
      </w:tr>
      <w:tr w:rsidR="00D90CA4" w:rsidRPr="000C6A40" w:rsidTr="00885311">
        <w:tc>
          <w:tcPr>
            <w:tcW w:w="5000" w:type="pct"/>
            <w:gridSpan w:val="2"/>
          </w:tcPr>
          <w:p w:rsidR="00D90CA4" w:rsidRPr="000C6A40" w:rsidRDefault="000E762E" w:rsidP="00885311">
            <w:pPr>
              <w:jc w:val="both"/>
              <w:rPr>
                <w:sz w:val="20"/>
                <w:szCs w:val="20"/>
                <w:lang w:val="fr-CA"/>
              </w:rPr>
            </w:pPr>
            <w:r w:rsidRPr="000C6A40">
              <w:rPr>
                <w:sz w:val="20"/>
                <w:szCs w:val="20"/>
                <w:lang w:val="fr-CA"/>
              </w:rPr>
              <w:t>La demande d’autorisation d’appel de l’arrêt de la Cour d’appel de l’Ontario, numéro C70410, 2022 ONCA 831, daté du 30 novembre 2022, est rejetée avec dépens.</w:t>
            </w:r>
          </w:p>
          <w:p w:rsidR="000E762E" w:rsidRPr="000C6A40" w:rsidRDefault="000E762E" w:rsidP="00885311">
            <w:pPr>
              <w:jc w:val="both"/>
              <w:rPr>
                <w:sz w:val="20"/>
                <w:lang w:val="fr-CA"/>
              </w:rPr>
            </w:pPr>
          </w:p>
        </w:tc>
      </w:tr>
      <w:tr w:rsidR="00D90CA4" w:rsidRPr="000C6A40" w:rsidTr="00885311">
        <w:tc>
          <w:tcPr>
            <w:tcW w:w="5000" w:type="pct"/>
            <w:gridSpan w:val="2"/>
          </w:tcPr>
          <w:p w:rsidR="00D90CA4" w:rsidRPr="000C6A40" w:rsidRDefault="00D90CA4" w:rsidP="00885311">
            <w:pPr>
              <w:jc w:val="both"/>
              <w:rPr>
                <w:sz w:val="20"/>
                <w:lang w:val="fr-CA"/>
              </w:rPr>
            </w:pPr>
            <w:r w:rsidRPr="000C6A40">
              <w:rPr>
                <w:sz w:val="20"/>
                <w:lang w:val="fr-CA"/>
              </w:rPr>
              <w:t>Faillite et insolvabilité — Prescription — L’intimée a-t-elle conclu des modalités de paiement ? — L’avocate de l’intimée a-t-elle accepté de reporter le point de départ du délai de prescription ? — À quelle date le délai de prescription du failli pour fraude et fausses déclarations frauduleuses a-t-il commencé à courir ? — Le point de départ du délai de prescription du failli a-t-il été reporté lorsque l’intimée a conclu des modalités de paiement et que l’avocate de cette dernière a accepté de reporter le point de départ du délai de prescription ?</w:t>
            </w:r>
          </w:p>
        </w:tc>
      </w:tr>
      <w:tr w:rsidR="00D90CA4" w:rsidRPr="000C6A40" w:rsidTr="00885311">
        <w:tc>
          <w:tcPr>
            <w:tcW w:w="5000" w:type="pct"/>
            <w:gridSpan w:val="2"/>
          </w:tcPr>
          <w:p w:rsidR="00D90CA4" w:rsidRPr="000C6A40" w:rsidRDefault="00D90CA4" w:rsidP="00885311">
            <w:pPr>
              <w:jc w:val="both"/>
              <w:rPr>
                <w:sz w:val="20"/>
                <w:lang w:val="fr-CA"/>
              </w:rPr>
            </w:pPr>
          </w:p>
        </w:tc>
      </w:tr>
      <w:tr w:rsidR="00D90CA4" w:rsidRPr="000C6A40" w:rsidTr="00885311">
        <w:tc>
          <w:tcPr>
            <w:tcW w:w="5000" w:type="pct"/>
            <w:gridSpan w:val="2"/>
          </w:tcPr>
          <w:p w:rsidR="00D90CA4" w:rsidRPr="000C6A40" w:rsidRDefault="00D90CA4" w:rsidP="00885311">
            <w:pPr>
              <w:jc w:val="both"/>
              <w:rPr>
                <w:sz w:val="20"/>
                <w:lang w:val="fr-CA"/>
              </w:rPr>
            </w:pPr>
            <w:r w:rsidRPr="000C6A40">
              <w:rPr>
                <w:sz w:val="20"/>
                <w:lang w:val="fr-CA"/>
              </w:rPr>
              <w:t>En septembre 2019, alors qu’il était failli non libéré, Brian Flight et sa conjointe, Amber Flight, ont intenté une action contre Julie Leblanc, l’ancienne conjointe de M. Flight. Monsieur et madame Flight ont présenté une demande en jugement sommaire contre Mme Leblanc pour la somme de 180 000 $; cette dernière a contesté la motion et a demandé qu’un jugement sommaire soit rendu à l’égard de la demande au motif que celle-ci était prescrite.</w:t>
            </w:r>
          </w:p>
          <w:p w:rsidR="00D90CA4" w:rsidRPr="000C6A40" w:rsidRDefault="00D90CA4" w:rsidP="00885311">
            <w:pPr>
              <w:jc w:val="both"/>
              <w:rPr>
                <w:sz w:val="20"/>
                <w:lang w:val="fr-CA"/>
              </w:rPr>
            </w:pPr>
          </w:p>
          <w:p w:rsidR="00D90CA4" w:rsidRPr="000C6A40" w:rsidRDefault="00D90CA4" w:rsidP="00885311">
            <w:pPr>
              <w:jc w:val="both"/>
              <w:rPr>
                <w:sz w:val="20"/>
                <w:lang w:val="fr-CA"/>
              </w:rPr>
            </w:pPr>
            <w:r w:rsidRPr="000C6A40">
              <w:rPr>
                <w:sz w:val="20"/>
                <w:lang w:val="fr-CA"/>
              </w:rPr>
              <w:t>En septembre 2020, le syndic de faillite du couple a intenté une action semblable contre Mme Leblanc, sauf qu’elle ne comprenait aucune réclamation pour préjudices personnels.</w:t>
            </w:r>
          </w:p>
          <w:p w:rsidR="00D90CA4" w:rsidRPr="000C6A40" w:rsidRDefault="00D90CA4" w:rsidP="00885311">
            <w:pPr>
              <w:jc w:val="both"/>
              <w:rPr>
                <w:sz w:val="20"/>
                <w:lang w:val="fr-CA"/>
              </w:rPr>
            </w:pPr>
          </w:p>
          <w:p w:rsidR="00D90CA4" w:rsidRPr="000C6A40" w:rsidRDefault="00D90CA4" w:rsidP="00885311">
            <w:pPr>
              <w:jc w:val="both"/>
              <w:rPr>
                <w:sz w:val="20"/>
                <w:lang w:val="fr-CA"/>
              </w:rPr>
            </w:pPr>
            <w:r w:rsidRPr="000C6A40">
              <w:rPr>
                <w:sz w:val="20"/>
                <w:lang w:val="fr-CA"/>
              </w:rPr>
              <w:t>La juge saisie de la motion a fait droit à la motion incidente pour jugement sommaire présentée par Mme Leblanc et a rejeté l’action. Elle a rejeté la demande de jugement sommaire présentée par M. et Mme Flight. La Cour d’appel a rejeté l’appel interjeté par ces derniers.</w:t>
            </w:r>
          </w:p>
          <w:p w:rsidR="00D90CA4" w:rsidRPr="000C6A40" w:rsidRDefault="00D90CA4" w:rsidP="00885311">
            <w:pPr>
              <w:jc w:val="both"/>
              <w:rPr>
                <w:sz w:val="20"/>
                <w:lang w:val="fr-CA"/>
              </w:rPr>
            </w:pPr>
          </w:p>
        </w:tc>
      </w:tr>
    </w:tbl>
    <w:p w:rsidR="00AC22F8" w:rsidRPr="000C6A40" w:rsidRDefault="00AC22F8">
      <w:pPr>
        <w:rPr>
          <w:lang w:val="fr-CA"/>
        </w:rPr>
      </w:pPr>
      <w:r w:rsidRPr="000C6A40">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90CA4" w:rsidRPr="000C6A40" w:rsidTr="00885311">
        <w:tc>
          <w:tcPr>
            <w:tcW w:w="2427" w:type="pct"/>
          </w:tcPr>
          <w:p w:rsidR="00D90CA4" w:rsidRPr="000C6A40" w:rsidRDefault="00D90CA4" w:rsidP="00885311">
            <w:pPr>
              <w:jc w:val="both"/>
              <w:rPr>
                <w:sz w:val="20"/>
                <w:lang w:val="fr-CA"/>
              </w:rPr>
            </w:pPr>
            <w:r w:rsidRPr="000C6A40">
              <w:rPr>
                <w:sz w:val="20"/>
                <w:lang w:val="fr-CA"/>
              </w:rPr>
              <w:t>18 février 2022</w:t>
            </w:r>
          </w:p>
          <w:p w:rsidR="00D90CA4" w:rsidRPr="000C6A40" w:rsidRDefault="00D90CA4" w:rsidP="00885311">
            <w:pPr>
              <w:jc w:val="both"/>
              <w:rPr>
                <w:sz w:val="20"/>
                <w:lang w:val="fr-CA"/>
              </w:rPr>
            </w:pPr>
            <w:r w:rsidRPr="000C6A40">
              <w:rPr>
                <w:sz w:val="20"/>
                <w:lang w:val="fr-CA"/>
              </w:rPr>
              <w:t xml:space="preserve">Cour supérieure de justice de l’Ontario </w:t>
            </w:r>
          </w:p>
          <w:p w:rsidR="00D90CA4" w:rsidRPr="000C6A40" w:rsidRDefault="00D90CA4" w:rsidP="00885311">
            <w:pPr>
              <w:jc w:val="both"/>
              <w:rPr>
                <w:sz w:val="20"/>
                <w:lang w:val="fr-CA"/>
              </w:rPr>
            </w:pPr>
            <w:r w:rsidRPr="000C6A40">
              <w:rPr>
                <w:sz w:val="20"/>
                <w:lang w:val="fr-CA"/>
              </w:rPr>
              <w:t>(juge Mitchell)</w:t>
            </w:r>
          </w:p>
          <w:p w:rsidR="00D90CA4" w:rsidRPr="000C6A40" w:rsidRDefault="00D90CA4" w:rsidP="00885311">
            <w:pPr>
              <w:jc w:val="both"/>
              <w:rPr>
                <w:sz w:val="20"/>
                <w:lang w:val="fr-CA"/>
              </w:rPr>
            </w:pPr>
          </w:p>
        </w:tc>
        <w:tc>
          <w:tcPr>
            <w:tcW w:w="243" w:type="pct"/>
          </w:tcPr>
          <w:p w:rsidR="00D90CA4" w:rsidRPr="000C6A40" w:rsidRDefault="00D90CA4" w:rsidP="00885311">
            <w:pPr>
              <w:jc w:val="both"/>
              <w:rPr>
                <w:sz w:val="20"/>
                <w:lang w:val="fr-CA"/>
              </w:rPr>
            </w:pPr>
          </w:p>
        </w:tc>
        <w:tc>
          <w:tcPr>
            <w:tcW w:w="2330" w:type="pct"/>
          </w:tcPr>
          <w:p w:rsidR="00D90CA4" w:rsidRPr="000C6A40" w:rsidRDefault="00D90CA4" w:rsidP="00885311">
            <w:pPr>
              <w:jc w:val="both"/>
              <w:rPr>
                <w:sz w:val="20"/>
                <w:lang w:val="fr-CA"/>
              </w:rPr>
            </w:pPr>
            <w:r w:rsidRPr="000C6A40">
              <w:rPr>
                <w:sz w:val="20"/>
                <w:lang w:val="fr-CA"/>
              </w:rPr>
              <w:t>La motion incidente en jugement sommaire présentée par Mme Leblanc est accueillie; l’action est rejetée; la motion en jugement sommaire présentée par M. et Mme Flight est rejetée.</w:t>
            </w:r>
          </w:p>
          <w:p w:rsidR="00D90CA4" w:rsidRPr="000C6A40" w:rsidRDefault="00D90CA4" w:rsidP="00885311">
            <w:pPr>
              <w:jc w:val="both"/>
              <w:rPr>
                <w:sz w:val="20"/>
                <w:lang w:val="fr-CA"/>
              </w:rPr>
            </w:pPr>
          </w:p>
        </w:tc>
      </w:tr>
      <w:tr w:rsidR="00D90CA4" w:rsidRPr="000C6A40" w:rsidTr="00885311">
        <w:tc>
          <w:tcPr>
            <w:tcW w:w="2427" w:type="pct"/>
          </w:tcPr>
          <w:p w:rsidR="00D90CA4" w:rsidRPr="000C6A40" w:rsidRDefault="00D90CA4" w:rsidP="00885311">
            <w:pPr>
              <w:jc w:val="both"/>
              <w:rPr>
                <w:sz w:val="20"/>
                <w:lang w:val="fr-CA"/>
              </w:rPr>
            </w:pPr>
            <w:r w:rsidRPr="000C6A40">
              <w:rPr>
                <w:sz w:val="20"/>
                <w:lang w:val="fr-CA"/>
              </w:rPr>
              <w:t>30 novembre 2022</w:t>
            </w:r>
          </w:p>
          <w:p w:rsidR="00D90CA4" w:rsidRPr="000C6A40" w:rsidRDefault="00D90CA4" w:rsidP="00885311">
            <w:pPr>
              <w:jc w:val="both"/>
              <w:rPr>
                <w:sz w:val="20"/>
                <w:lang w:val="fr-CA"/>
              </w:rPr>
            </w:pPr>
            <w:r w:rsidRPr="000C6A40">
              <w:rPr>
                <w:sz w:val="20"/>
                <w:lang w:val="fr-CA"/>
              </w:rPr>
              <w:t>Cour d’appel de l’Ontario</w:t>
            </w:r>
          </w:p>
          <w:p w:rsidR="00D90CA4" w:rsidRPr="000C6A40" w:rsidRDefault="00D90CA4" w:rsidP="00885311">
            <w:pPr>
              <w:jc w:val="both"/>
              <w:rPr>
                <w:sz w:val="20"/>
                <w:lang w:val="fr-CA"/>
              </w:rPr>
            </w:pPr>
            <w:r w:rsidRPr="000C6A40">
              <w:rPr>
                <w:sz w:val="20"/>
                <w:lang w:val="fr-CA"/>
              </w:rPr>
              <w:t>(juges Tulloch, Thorburn, George)</w:t>
            </w:r>
          </w:p>
          <w:p w:rsidR="00D90CA4" w:rsidRPr="000C6A40" w:rsidRDefault="000C6A40" w:rsidP="00885311">
            <w:pPr>
              <w:jc w:val="both"/>
              <w:rPr>
                <w:sz w:val="20"/>
                <w:lang w:val="fr-CA"/>
              </w:rPr>
            </w:pPr>
            <w:hyperlink r:id="rId50" w:history="1">
              <w:r w:rsidR="00D90CA4" w:rsidRPr="000C6A40">
                <w:rPr>
                  <w:rStyle w:val="Hyperlink"/>
                  <w:sz w:val="20"/>
                  <w:lang w:val="fr-CA"/>
                </w:rPr>
                <w:t>2022 ONCA 831</w:t>
              </w:r>
            </w:hyperlink>
          </w:p>
          <w:p w:rsidR="00D90CA4" w:rsidRPr="000C6A40" w:rsidRDefault="00D90CA4" w:rsidP="00885311">
            <w:pPr>
              <w:jc w:val="both"/>
              <w:rPr>
                <w:sz w:val="20"/>
                <w:lang w:val="fr-CA"/>
              </w:rPr>
            </w:pPr>
          </w:p>
        </w:tc>
        <w:tc>
          <w:tcPr>
            <w:tcW w:w="243" w:type="pct"/>
          </w:tcPr>
          <w:p w:rsidR="00D90CA4" w:rsidRPr="000C6A40" w:rsidRDefault="00D90CA4" w:rsidP="00885311">
            <w:pPr>
              <w:jc w:val="both"/>
              <w:rPr>
                <w:sz w:val="20"/>
                <w:lang w:val="fr-CA"/>
              </w:rPr>
            </w:pPr>
          </w:p>
        </w:tc>
        <w:tc>
          <w:tcPr>
            <w:tcW w:w="2330" w:type="pct"/>
          </w:tcPr>
          <w:p w:rsidR="00D90CA4" w:rsidRPr="000C6A40" w:rsidRDefault="00D90CA4" w:rsidP="00885311">
            <w:pPr>
              <w:jc w:val="both"/>
              <w:rPr>
                <w:sz w:val="20"/>
                <w:lang w:val="fr-CA"/>
              </w:rPr>
            </w:pPr>
            <w:r w:rsidRPr="000C6A40">
              <w:rPr>
                <w:sz w:val="20"/>
                <w:lang w:val="fr-CA"/>
              </w:rPr>
              <w:t>L’appel est rejeté.</w:t>
            </w:r>
          </w:p>
        </w:tc>
      </w:tr>
      <w:tr w:rsidR="00D90CA4" w:rsidRPr="000C6A40" w:rsidTr="00885311">
        <w:tc>
          <w:tcPr>
            <w:tcW w:w="2427" w:type="pct"/>
          </w:tcPr>
          <w:p w:rsidR="00D90CA4" w:rsidRPr="000C6A40" w:rsidRDefault="00D90CA4" w:rsidP="00885311">
            <w:pPr>
              <w:jc w:val="both"/>
              <w:rPr>
                <w:sz w:val="20"/>
                <w:lang w:val="fr-CA"/>
              </w:rPr>
            </w:pPr>
            <w:r w:rsidRPr="000C6A40">
              <w:rPr>
                <w:sz w:val="20"/>
                <w:lang w:val="fr-CA"/>
              </w:rPr>
              <w:t>30 janvier 2023</w:t>
            </w:r>
          </w:p>
          <w:p w:rsidR="00D90CA4" w:rsidRPr="000C6A40" w:rsidRDefault="00D90CA4" w:rsidP="00885311">
            <w:pPr>
              <w:jc w:val="both"/>
              <w:rPr>
                <w:sz w:val="20"/>
                <w:lang w:val="fr-CA"/>
              </w:rPr>
            </w:pPr>
            <w:r w:rsidRPr="000C6A40">
              <w:rPr>
                <w:sz w:val="20"/>
                <w:lang w:val="fr-CA"/>
              </w:rPr>
              <w:t>Cour suprême du Canada</w:t>
            </w:r>
          </w:p>
        </w:tc>
        <w:tc>
          <w:tcPr>
            <w:tcW w:w="243" w:type="pct"/>
          </w:tcPr>
          <w:p w:rsidR="00D90CA4" w:rsidRPr="000C6A40" w:rsidRDefault="00D90CA4" w:rsidP="00885311">
            <w:pPr>
              <w:jc w:val="both"/>
              <w:rPr>
                <w:sz w:val="20"/>
                <w:lang w:val="fr-CA"/>
              </w:rPr>
            </w:pPr>
          </w:p>
        </w:tc>
        <w:tc>
          <w:tcPr>
            <w:tcW w:w="2330" w:type="pct"/>
          </w:tcPr>
          <w:p w:rsidR="00D90CA4" w:rsidRPr="000C6A40" w:rsidRDefault="00D90CA4" w:rsidP="00885311">
            <w:pPr>
              <w:jc w:val="both"/>
              <w:rPr>
                <w:sz w:val="20"/>
                <w:lang w:val="fr-CA"/>
              </w:rPr>
            </w:pPr>
            <w:r w:rsidRPr="000C6A40">
              <w:rPr>
                <w:sz w:val="20"/>
                <w:lang w:val="fr-CA"/>
              </w:rPr>
              <w:t>La demande d’autorisation d’appel est présentée.</w:t>
            </w:r>
          </w:p>
          <w:p w:rsidR="00D90CA4" w:rsidRPr="000C6A40" w:rsidRDefault="00D90CA4" w:rsidP="00885311">
            <w:pPr>
              <w:jc w:val="both"/>
              <w:rPr>
                <w:sz w:val="20"/>
                <w:lang w:val="fr-CA"/>
              </w:rPr>
            </w:pPr>
          </w:p>
        </w:tc>
      </w:tr>
    </w:tbl>
    <w:p w:rsidR="00D90CA4" w:rsidRPr="000C6A40" w:rsidRDefault="00D90CA4" w:rsidP="00D90CA4">
      <w:pPr>
        <w:jc w:val="both"/>
        <w:rPr>
          <w:sz w:val="20"/>
          <w:lang w:val="fr-CA"/>
        </w:rPr>
      </w:pPr>
    </w:p>
    <w:p w:rsidR="00D90CA4" w:rsidRPr="000C6A40" w:rsidRDefault="000C6A40" w:rsidP="00D90CA4">
      <w:pPr>
        <w:jc w:val="both"/>
        <w:rPr>
          <w:sz w:val="20"/>
        </w:rPr>
      </w:pPr>
      <w:r w:rsidRPr="000C6A40">
        <w:rPr>
          <w:sz w:val="20"/>
        </w:rPr>
        <w:pict>
          <v:rect id="_x0000_i1054" style="width:2in;height:1pt" o:hrpct="0" o:hralign="center" o:hrstd="t" o:hrnoshade="t" o:hr="t" fillcolor="black [3213]" stroked="f"/>
        </w:pict>
      </w:r>
    </w:p>
    <w:p w:rsidR="00D90CA4" w:rsidRPr="000C6A40" w:rsidRDefault="00D90CA4" w:rsidP="00D90CA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0CA4" w:rsidRPr="000C6A40" w:rsidTr="00885311">
        <w:tc>
          <w:tcPr>
            <w:tcW w:w="543" w:type="pct"/>
          </w:tcPr>
          <w:p w:rsidR="00D90CA4" w:rsidRPr="000C6A40" w:rsidRDefault="00D90CA4" w:rsidP="00885311">
            <w:pPr>
              <w:jc w:val="both"/>
              <w:rPr>
                <w:sz w:val="20"/>
              </w:rPr>
            </w:pPr>
            <w:r w:rsidRPr="000C6A40">
              <w:rPr>
                <w:rStyle w:val="SCCFileNumberChar"/>
                <w:sz w:val="20"/>
                <w:szCs w:val="20"/>
              </w:rPr>
              <w:t>40601</w:t>
            </w:r>
          </w:p>
        </w:tc>
        <w:tc>
          <w:tcPr>
            <w:tcW w:w="4457" w:type="pct"/>
            <w:gridSpan w:val="3"/>
          </w:tcPr>
          <w:p w:rsidR="00D90CA4" w:rsidRPr="000C6A40" w:rsidRDefault="00D90CA4" w:rsidP="00885311">
            <w:pPr>
              <w:pStyle w:val="SCCLsocParty"/>
              <w:jc w:val="both"/>
              <w:rPr>
                <w:b/>
                <w:sz w:val="20"/>
                <w:szCs w:val="20"/>
                <w:lang w:val="en-US"/>
              </w:rPr>
            </w:pPr>
            <w:r w:rsidRPr="000C6A40">
              <w:rPr>
                <w:b/>
                <w:sz w:val="20"/>
                <w:szCs w:val="20"/>
                <w:lang w:val="en-US"/>
              </w:rPr>
              <w:t>Satyam Patel v. Robert Younghusband McMurtry</w:t>
            </w:r>
            <w:r w:rsidR="000E762E" w:rsidRPr="000C6A40">
              <w:rPr>
                <w:b/>
                <w:sz w:val="20"/>
                <w:szCs w:val="20"/>
                <w:lang w:val="en-US"/>
              </w:rPr>
              <w:t xml:space="preserve"> and</w:t>
            </w:r>
            <w:r w:rsidRPr="000C6A40">
              <w:rPr>
                <w:b/>
                <w:sz w:val="20"/>
                <w:szCs w:val="20"/>
                <w:lang w:val="en-US"/>
              </w:rPr>
              <w:t xml:space="preserve"> Western </w:t>
            </w:r>
            <w:r w:rsidR="000E762E" w:rsidRPr="000C6A40">
              <w:rPr>
                <w:b/>
                <w:sz w:val="20"/>
                <w:szCs w:val="20"/>
                <w:lang w:val="en-US"/>
              </w:rPr>
              <w:t>Medical Assessments Corporation</w:t>
            </w:r>
          </w:p>
          <w:p w:rsidR="00D90CA4" w:rsidRPr="000C6A40" w:rsidRDefault="00D90CA4" w:rsidP="00885311">
            <w:pPr>
              <w:jc w:val="both"/>
              <w:rPr>
                <w:sz w:val="20"/>
              </w:rPr>
            </w:pPr>
            <w:r w:rsidRPr="000C6A40">
              <w:rPr>
                <w:sz w:val="20"/>
              </w:rPr>
              <w:t>(Sask.) (Civil) (By Leave)</w:t>
            </w:r>
          </w:p>
        </w:tc>
      </w:tr>
      <w:tr w:rsidR="00D90CA4" w:rsidRPr="000C6A40" w:rsidTr="00885311">
        <w:tc>
          <w:tcPr>
            <w:tcW w:w="5000" w:type="pct"/>
            <w:gridSpan w:val="4"/>
          </w:tcPr>
          <w:p w:rsidR="000E762E" w:rsidRPr="000C6A40" w:rsidRDefault="000E762E" w:rsidP="000E762E">
            <w:pPr>
              <w:jc w:val="both"/>
              <w:rPr>
                <w:sz w:val="20"/>
                <w:szCs w:val="20"/>
              </w:rPr>
            </w:pPr>
            <w:r w:rsidRPr="000C6A40">
              <w:rPr>
                <w:sz w:val="20"/>
                <w:szCs w:val="20"/>
              </w:rPr>
              <w:t xml:space="preserve">The motion for an extension of time to serve and file the response to the application for leave to appeal is granted. Pursuant to Rule 6(1) of the </w:t>
            </w:r>
            <w:r w:rsidRPr="000C6A40">
              <w:rPr>
                <w:i/>
                <w:sz w:val="20"/>
                <w:szCs w:val="20"/>
              </w:rPr>
              <w:t>Rules of the Supreme Court of Canada</w:t>
            </w:r>
            <w:r w:rsidRPr="000C6A40">
              <w:rPr>
                <w:sz w:val="20"/>
                <w:szCs w:val="20"/>
              </w:rPr>
              <w:t>, the time to serve and file the applicant’s reply is extended to March 27, 2023. The application for leave to appeal from the judgment of the Court of Appeal for Saskatchewan, Number CACV3907, dated December 5, 2022 is dismissed with costs.</w:t>
            </w:r>
          </w:p>
          <w:p w:rsidR="00D90CA4" w:rsidRPr="000C6A40" w:rsidRDefault="00D90CA4" w:rsidP="00885311">
            <w:pPr>
              <w:jc w:val="both"/>
              <w:rPr>
                <w:sz w:val="20"/>
              </w:rPr>
            </w:pPr>
          </w:p>
        </w:tc>
      </w:tr>
      <w:tr w:rsidR="00D90CA4" w:rsidRPr="000C6A40" w:rsidTr="00885311">
        <w:tc>
          <w:tcPr>
            <w:tcW w:w="5000" w:type="pct"/>
            <w:gridSpan w:val="4"/>
          </w:tcPr>
          <w:p w:rsidR="00D90CA4" w:rsidRPr="000C6A40" w:rsidRDefault="00D90CA4" w:rsidP="00885311">
            <w:pPr>
              <w:jc w:val="both"/>
              <w:rPr>
                <w:sz w:val="20"/>
              </w:rPr>
            </w:pPr>
            <w:r w:rsidRPr="000C6A40">
              <w:rPr>
                <w:sz w:val="20"/>
              </w:rPr>
              <w:t xml:space="preserve">Evidence — Whether Court of Appeal erred in striking portion of applicant’s affidavit supporting interlocutory motion while declining to strike portion of respondents’ affidavit on a different motion — Whether Court of Appeal erred in striking portion of applicant’s affidavit containing evidence akin to a court transcript — Civil procedure — </w:t>
            </w:r>
            <w:r w:rsidRPr="000C6A40">
              <w:rPr>
                <w:i/>
                <w:sz w:val="20"/>
              </w:rPr>
              <w:t>Res judicata</w:t>
            </w:r>
            <w:r w:rsidRPr="000C6A40">
              <w:rPr>
                <w:sz w:val="20"/>
              </w:rPr>
              <w:t xml:space="preserve"> — Whether single judge of Court of Appeal ruled in a manner inconsistent with an earlier ruling of a full panel of the Court of Appeal</w:t>
            </w:r>
          </w:p>
        </w:tc>
      </w:tr>
      <w:tr w:rsidR="00D90CA4" w:rsidRPr="000C6A40" w:rsidTr="00885311">
        <w:tc>
          <w:tcPr>
            <w:tcW w:w="5000" w:type="pct"/>
            <w:gridSpan w:val="4"/>
          </w:tcPr>
          <w:p w:rsidR="00D90CA4" w:rsidRPr="000C6A40" w:rsidRDefault="00D90CA4" w:rsidP="00885311">
            <w:pPr>
              <w:jc w:val="both"/>
              <w:rPr>
                <w:sz w:val="20"/>
              </w:rPr>
            </w:pPr>
          </w:p>
        </w:tc>
      </w:tr>
      <w:tr w:rsidR="00D90CA4" w:rsidRPr="000C6A40" w:rsidTr="00885311">
        <w:tc>
          <w:tcPr>
            <w:tcW w:w="5000" w:type="pct"/>
            <w:gridSpan w:val="4"/>
          </w:tcPr>
          <w:p w:rsidR="00D90CA4" w:rsidRPr="000C6A40" w:rsidRDefault="00D90CA4" w:rsidP="00885311">
            <w:pPr>
              <w:jc w:val="both"/>
              <w:rPr>
                <w:sz w:val="20"/>
              </w:rPr>
            </w:pPr>
            <w:r w:rsidRPr="000C6A40">
              <w:rPr>
                <w:sz w:val="20"/>
              </w:rPr>
              <w:t>The applicant, a physician who is currently the subject of administrative proceedings regarding his professional competence, commenced an action against the respondents alleging that opinions they provided in the context of the administrative proceedings were defamatory or otherwise caused him injury. The respondents applied to the trial court to strike the applicant’s claim.</w:t>
            </w:r>
          </w:p>
          <w:p w:rsidR="00D90CA4" w:rsidRPr="000C6A40" w:rsidRDefault="00D90CA4" w:rsidP="00885311">
            <w:pPr>
              <w:jc w:val="both"/>
              <w:rPr>
                <w:sz w:val="20"/>
              </w:rPr>
            </w:pPr>
          </w:p>
          <w:p w:rsidR="00D90CA4" w:rsidRPr="000C6A40" w:rsidRDefault="00D90CA4" w:rsidP="00885311">
            <w:pPr>
              <w:jc w:val="both"/>
              <w:rPr>
                <w:sz w:val="20"/>
              </w:rPr>
            </w:pPr>
            <w:r w:rsidRPr="000C6A40">
              <w:rPr>
                <w:sz w:val="20"/>
              </w:rPr>
              <w:t>The application judge found that the opinions were protected by witness immunity and expert witness immunity and therefore struck the applicant’s claim. The applicant appealed.</w:t>
            </w:r>
          </w:p>
          <w:p w:rsidR="00D90CA4" w:rsidRPr="000C6A40" w:rsidRDefault="00D90CA4" w:rsidP="00885311">
            <w:pPr>
              <w:jc w:val="both"/>
              <w:rPr>
                <w:sz w:val="20"/>
              </w:rPr>
            </w:pPr>
          </w:p>
          <w:p w:rsidR="00D90CA4" w:rsidRPr="000C6A40" w:rsidRDefault="00D90CA4" w:rsidP="00885311">
            <w:pPr>
              <w:jc w:val="both"/>
              <w:rPr>
                <w:sz w:val="20"/>
              </w:rPr>
            </w:pPr>
            <w:r w:rsidRPr="000C6A40">
              <w:rPr>
                <w:sz w:val="20"/>
              </w:rPr>
              <w:t>Before the appeal hearing, there were several interlocutory motions. One motion resulted in an order striking a portion of an affidavit the applicant filed as it contained evidence akin to a court transcript. Another resulted in the Court of Appeal declining to strike affidavits filed by the respondents as the request was moot.</w:t>
            </w:r>
          </w:p>
          <w:p w:rsidR="00D90CA4" w:rsidRPr="000C6A40" w:rsidRDefault="00D90CA4" w:rsidP="00885311">
            <w:pPr>
              <w:jc w:val="both"/>
              <w:rPr>
                <w:sz w:val="20"/>
              </w:rPr>
            </w:pPr>
          </w:p>
          <w:p w:rsidR="00D90CA4" w:rsidRPr="000C6A40" w:rsidRDefault="00D90CA4" w:rsidP="00885311">
            <w:pPr>
              <w:jc w:val="both"/>
              <w:rPr>
                <w:sz w:val="20"/>
              </w:rPr>
            </w:pPr>
            <w:r w:rsidRPr="000C6A40">
              <w:rPr>
                <w:sz w:val="20"/>
              </w:rPr>
              <w:t>The applicant asked the panel hearing his appeal to review these interlocutory decisions. The panel dismissed that request. The applicant seeks leave to appeal that decision.</w:t>
            </w:r>
          </w:p>
          <w:p w:rsidR="00D90CA4" w:rsidRPr="000C6A40" w:rsidRDefault="00D90CA4" w:rsidP="00885311">
            <w:pPr>
              <w:jc w:val="both"/>
              <w:rPr>
                <w:sz w:val="20"/>
              </w:rPr>
            </w:pPr>
          </w:p>
        </w:tc>
      </w:tr>
      <w:tr w:rsidR="00D90CA4" w:rsidRPr="000C6A40" w:rsidTr="00885311">
        <w:tc>
          <w:tcPr>
            <w:tcW w:w="2427" w:type="pct"/>
            <w:gridSpan w:val="2"/>
          </w:tcPr>
          <w:p w:rsidR="00D90CA4" w:rsidRPr="000C6A40" w:rsidRDefault="00D90CA4" w:rsidP="00885311">
            <w:pPr>
              <w:jc w:val="both"/>
              <w:rPr>
                <w:color w:val="000000" w:themeColor="text1"/>
                <w:sz w:val="20"/>
              </w:rPr>
            </w:pPr>
            <w:r w:rsidRPr="000C6A40">
              <w:rPr>
                <w:color w:val="000000" w:themeColor="text1"/>
                <w:sz w:val="20"/>
              </w:rPr>
              <w:t>September 8, 2021</w:t>
            </w:r>
          </w:p>
          <w:p w:rsidR="00D90CA4" w:rsidRPr="000C6A40" w:rsidRDefault="00D90CA4" w:rsidP="00885311">
            <w:pPr>
              <w:jc w:val="both"/>
              <w:rPr>
                <w:color w:val="000000" w:themeColor="text1"/>
                <w:sz w:val="20"/>
              </w:rPr>
            </w:pPr>
            <w:r w:rsidRPr="000C6A40">
              <w:rPr>
                <w:color w:val="000000" w:themeColor="text1"/>
                <w:sz w:val="20"/>
              </w:rPr>
              <w:t>Court of Queen’s Bench of Saskatchewan</w:t>
            </w:r>
          </w:p>
          <w:p w:rsidR="00D90CA4" w:rsidRPr="000C6A40" w:rsidRDefault="00D90CA4" w:rsidP="00885311">
            <w:pPr>
              <w:jc w:val="both"/>
              <w:rPr>
                <w:color w:val="000000" w:themeColor="text1"/>
                <w:sz w:val="20"/>
              </w:rPr>
            </w:pPr>
            <w:r w:rsidRPr="000C6A40">
              <w:rPr>
                <w:color w:val="000000" w:themeColor="text1"/>
                <w:sz w:val="20"/>
              </w:rPr>
              <w:t>(Meschishnick J.)</w:t>
            </w:r>
          </w:p>
          <w:p w:rsidR="00D90CA4" w:rsidRPr="000C6A40" w:rsidRDefault="00D90CA4" w:rsidP="00885311">
            <w:pPr>
              <w:jc w:val="both"/>
              <w:rPr>
                <w:color w:val="000000" w:themeColor="text1"/>
                <w:sz w:val="20"/>
              </w:rPr>
            </w:pPr>
            <w:r w:rsidRPr="000C6A40">
              <w:rPr>
                <w:rStyle w:val="Hyperlink"/>
                <w:color w:val="000000" w:themeColor="text1"/>
                <w:sz w:val="20"/>
              </w:rPr>
              <w:t>Unreported</w:t>
            </w:r>
          </w:p>
          <w:p w:rsidR="00D90CA4" w:rsidRPr="000C6A40" w:rsidRDefault="00D90CA4" w:rsidP="00885311">
            <w:pPr>
              <w:jc w:val="both"/>
              <w:rPr>
                <w:color w:val="000000" w:themeColor="text1"/>
                <w:sz w:val="20"/>
              </w:rPr>
            </w:pPr>
          </w:p>
        </w:tc>
        <w:tc>
          <w:tcPr>
            <w:tcW w:w="243" w:type="pct"/>
          </w:tcPr>
          <w:p w:rsidR="00D90CA4" w:rsidRPr="000C6A40" w:rsidRDefault="00D90CA4" w:rsidP="00885311">
            <w:pPr>
              <w:jc w:val="both"/>
              <w:rPr>
                <w:color w:val="000000" w:themeColor="text1"/>
                <w:sz w:val="20"/>
              </w:rPr>
            </w:pPr>
          </w:p>
        </w:tc>
        <w:tc>
          <w:tcPr>
            <w:tcW w:w="2330" w:type="pct"/>
          </w:tcPr>
          <w:p w:rsidR="00D90CA4" w:rsidRPr="000C6A40" w:rsidRDefault="00D90CA4" w:rsidP="00885311">
            <w:pPr>
              <w:jc w:val="both"/>
              <w:rPr>
                <w:color w:val="000000" w:themeColor="text1"/>
                <w:sz w:val="20"/>
              </w:rPr>
            </w:pPr>
            <w:r w:rsidRPr="000C6A40">
              <w:rPr>
                <w:color w:val="000000" w:themeColor="text1"/>
                <w:sz w:val="20"/>
              </w:rPr>
              <w:t>Application to strike applicant’s claim granted.</w:t>
            </w:r>
          </w:p>
          <w:p w:rsidR="00D90CA4" w:rsidRPr="000C6A40" w:rsidRDefault="00D90CA4" w:rsidP="00885311">
            <w:pPr>
              <w:jc w:val="both"/>
              <w:rPr>
                <w:color w:val="000000" w:themeColor="text1"/>
                <w:sz w:val="20"/>
              </w:rPr>
            </w:pPr>
          </w:p>
        </w:tc>
      </w:tr>
    </w:tbl>
    <w:p w:rsidR="00AC22F8" w:rsidRPr="000C6A40" w:rsidRDefault="00AC22F8">
      <w:r w:rsidRPr="000C6A4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90CA4" w:rsidRPr="000C6A40" w:rsidTr="00885311">
        <w:tc>
          <w:tcPr>
            <w:tcW w:w="2427" w:type="pct"/>
          </w:tcPr>
          <w:p w:rsidR="00D90CA4" w:rsidRPr="000C6A40" w:rsidRDefault="00D90CA4" w:rsidP="00885311">
            <w:pPr>
              <w:jc w:val="both"/>
              <w:rPr>
                <w:color w:val="000000" w:themeColor="text1"/>
                <w:sz w:val="20"/>
              </w:rPr>
            </w:pPr>
            <w:r w:rsidRPr="000C6A40">
              <w:rPr>
                <w:color w:val="000000" w:themeColor="text1"/>
                <w:sz w:val="20"/>
              </w:rPr>
              <w:t>February 4, 2022</w:t>
            </w:r>
          </w:p>
          <w:p w:rsidR="00D90CA4" w:rsidRPr="000C6A40" w:rsidRDefault="00D90CA4" w:rsidP="00885311">
            <w:pPr>
              <w:jc w:val="both"/>
              <w:rPr>
                <w:color w:val="000000" w:themeColor="text1"/>
                <w:sz w:val="20"/>
              </w:rPr>
            </w:pPr>
            <w:r w:rsidRPr="000C6A40">
              <w:rPr>
                <w:color w:val="000000" w:themeColor="text1"/>
                <w:sz w:val="20"/>
              </w:rPr>
              <w:t>Court of Appeal for Saskatchewan</w:t>
            </w:r>
          </w:p>
          <w:p w:rsidR="00D90CA4" w:rsidRPr="000C6A40" w:rsidRDefault="00D90CA4" w:rsidP="00885311">
            <w:pPr>
              <w:jc w:val="both"/>
              <w:rPr>
                <w:color w:val="000000" w:themeColor="text1"/>
                <w:sz w:val="20"/>
              </w:rPr>
            </w:pPr>
            <w:r w:rsidRPr="000C6A40">
              <w:rPr>
                <w:color w:val="000000" w:themeColor="text1"/>
                <w:sz w:val="20"/>
              </w:rPr>
              <w:t>(Schwann, Kalmakoff, and Ottenbreit JJ.A.)</w:t>
            </w:r>
          </w:p>
          <w:p w:rsidR="00D90CA4" w:rsidRPr="000C6A40" w:rsidRDefault="00D90CA4" w:rsidP="00885311">
            <w:pPr>
              <w:jc w:val="both"/>
              <w:rPr>
                <w:color w:val="000000" w:themeColor="text1"/>
                <w:sz w:val="20"/>
              </w:rPr>
            </w:pPr>
            <w:r w:rsidRPr="000C6A40">
              <w:rPr>
                <w:color w:val="000000" w:themeColor="text1"/>
                <w:sz w:val="20"/>
              </w:rPr>
              <w:t>Unreported</w:t>
            </w:r>
          </w:p>
          <w:p w:rsidR="00D90CA4" w:rsidRPr="000C6A40" w:rsidRDefault="00D90CA4" w:rsidP="00885311">
            <w:pPr>
              <w:jc w:val="both"/>
              <w:rPr>
                <w:color w:val="000000" w:themeColor="text1"/>
                <w:sz w:val="20"/>
              </w:rPr>
            </w:pPr>
          </w:p>
        </w:tc>
        <w:tc>
          <w:tcPr>
            <w:tcW w:w="243" w:type="pct"/>
          </w:tcPr>
          <w:p w:rsidR="00D90CA4" w:rsidRPr="000C6A40" w:rsidRDefault="00D90CA4" w:rsidP="00885311">
            <w:pPr>
              <w:jc w:val="both"/>
              <w:rPr>
                <w:color w:val="000000" w:themeColor="text1"/>
                <w:sz w:val="20"/>
              </w:rPr>
            </w:pPr>
          </w:p>
        </w:tc>
        <w:tc>
          <w:tcPr>
            <w:tcW w:w="2330" w:type="pct"/>
          </w:tcPr>
          <w:p w:rsidR="00D90CA4" w:rsidRPr="000C6A40" w:rsidRDefault="00D90CA4" w:rsidP="00885311">
            <w:pPr>
              <w:jc w:val="both"/>
              <w:rPr>
                <w:color w:val="000000" w:themeColor="text1"/>
                <w:sz w:val="20"/>
              </w:rPr>
            </w:pPr>
            <w:r w:rsidRPr="000C6A40">
              <w:rPr>
                <w:color w:val="000000" w:themeColor="text1"/>
                <w:sz w:val="20"/>
              </w:rPr>
              <w:t>Application for order requiring applicant to seek leave to commence appeal dismissed.</w:t>
            </w:r>
          </w:p>
        </w:tc>
      </w:tr>
      <w:tr w:rsidR="00D90CA4" w:rsidRPr="000C6A40" w:rsidTr="00885311">
        <w:tc>
          <w:tcPr>
            <w:tcW w:w="2427" w:type="pct"/>
          </w:tcPr>
          <w:p w:rsidR="00D90CA4" w:rsidRPr="000C6A40" w:rsidRDefault="00D90CA4" w:rsidP="00885311">
            <w:pPr>
              <w:jc w:val="both"/>
              <w:rPr>
                <w:color w:val="000000" w:themeColor="text1"/>
                <w:sz w:val="20"/>
              </w:rPr>
            </w:pPr>
            <w:r w:rsidRPr="000C6A40">
              <w:rPr>
                <w:color w:val="000000" w:themeColor="text1"/>
                <w:sz w:val="20"/>
              </w:rPr>
              <w:t>March 18, 2022</w:t>
            </w:r>
          </w:p>
          <w:p w:rsidR="00D90CA4" w:rsidRPr="000C6A40" w:rsidRDefault="00D90CA4" w:rsidP="00885311">
            <w:pPr>
              <w:jc w:val="both"/>
              <w:rPr>
                <w:color w:val="000000" w:themeColor="text1"/>
                <w:sz w:val="20"/>
              </w:rPr>
            </w:pPr>
            <w:r w:rsidRPr="000C6A40">
              <w:rPr>
                <w:color w:val="000000" w:themeColor="text1"/>
                <w:sz w:val="20"/>
              </w:rPr>
              <w:t>Court of Appeal for Saskatchewan</w:t>
            </w:r>
          </w:p>
          <w:p w:rsidR="00D90CA4" w:rsidRPr="000C6A40" w:rsidRDefault="00D90CA4" w:rsidP="00885311">
            <w:pPr>
              <w:jc w:val="both"/>
              <w:rPr>
                <w:color w:val="000000" w:themeColor="text1"/>
                <w:sz w:val="20"/>
              </w:rPr>
            </w:pPr>
            <w:r w:rsidRPr="000C6A40">
              <w:rPr>
                <w:color w:val="000000" w:themeColor="text1"/>
                <w:sz w:val="20"/>
              </w:rPr>
              <w:t>(Richards C.J.S.)</w:t>
            </w:r>
          </w:p>
          <w:p w:rsidR="00D90CA4" w:rsidRPr="000C6A40" w:rsidRDefault="00D90CA4" w:rsidP="00885311">
            <w:pPr>
              <w:jc w:val="both"/>
              <w:rPr>
                <w:color w:val="000000" w:themeColor="text1"/>
                <w:sz w:val="20"/>
              </w:rPr>
            </w:pPr>
            <w:r w:rsidRPr="000C6A40">
              <w:rPr>
                <w:rStyle w:val="Hyperlink"/>
                <w:color w:val="000000" w:themeColor="text1"/>
                <w:sz w:val="20"/>
              </w:rPr>
              <w:t>Unreported</w:t>
            </w:r>
          </w:p>
          <w:p w:rsidR="00D90CA4" w:rsidRPr="000C6A40" w:rsidRDefault="00D90CA4" w:rsidP="00885311">
            <w:pPr>
              <w:jc w:val="both"/>
              <w:rPr>
                <w:color w:val="000000" w:themeColor="text1"/>
                <w:sz w:val="20"/>
              </w:rPr>
            </w:pPr>
          </w:p>
        </w:tc>
        <w:tc>
          <w:tcPr>
            <w:tcW w:w="243" w:type="pct"/>
          </w:tcPr>
          <w:p w:rsidR="00D90CA4" w:rsidRPr="000C6A40" w:rsidRDefault="00D90CA4" w:rsidP="00885311">
            <w:pPr>
              <w:jc w:val="both"/>
              <w:rPr>
                <w:color w:val="000000" w:themeColor="text1"/>
                <w:sz w:val="20"/>
              </w:rPr>
            </w:pPr>
          </w:p>
        </w:tc>
        <w:tc>
          <w:tcPr>
            <w:tcW w:w="2330" w:type="pct"/>
          </w:tcPr>
          <w:p w:rsidR="00D90CA4" w:rsidRPr="000C6A40" w:rsidRDefault="00D90CA4" w:rsidP="00885311">
            <w:pPr>
              <w:jc w:val="both"/>
              <w:rPr>
                <w:color w:val="000000" w:themeColor="text1"/>
                <w:sz w:val="20"/>
              </w:rPr>
            </w:pPr>
            <w:r w:rsidRPr="000C6A40">
              <w:rPr>
                <w:color w:val="000000" w:themeColor="text1"/>
                <w:sz w:val="20"/>
              </w:rPr>
              <w:t>Applicant’s application for timetable granted, but portion of his supporting affidavit struck. Respondents’ application to limit contents of appeal book dismissed.</w:t>
            </w:r>
          </w:p>
          <w:p w:rsidR="00D90CA4" w:rsidRPr="000C6A40" w:rsidRDefault="00D90CA4" w:rsidP="00885311">
            <w:pPr>
              <w:jc w:val="both"/>
              <w:rPr>
                <w:color w:val="000000" w:themeColor="text1"/>
                <w:sz w:val="20"/>
              </w:rPr>
            </w:pPr>
          </w:p>
        </w:tc>
      </w:tr>
      <w:tr w:rsidR="00D90CA4" w:rsidRPr="000C6A40" w:rsidTr="00885311">
        <w:tc>
          <w:tcPr>
            <w:tcW w:w="2427" w:type="pct"/>
          </w:tcPr>
          <w:p w:rsidR="00D90CA4" w:rsidRPr="000C6A40" w:rsidRDefault="00D90CA4" w:rsidP="00885311">
            <w:pPr>
              <w:jc w:val="both"/>
              <w:rPr>
                <w:color w:val="000000" w:themeColor="text1"/>
                <w:sz w:val="20"/>
              </w:rPr>
            </w:pPr>
            <w:r w:rsidRPr="000C6A40">
              <w:rPr>
                <w:color w:val="000000" w:themeColor="text1"/>
                <w:sz w:val="20"/>
              </w:rPr>
              <w:t>April 26, 2022</w:t>
            </w:r>
          </w:p>
          <w:p w:rsidR="00D90CA4" w:rsidRPr="000C6A40" w:rsidRDefault="00D90CA4" w:rsidP="00885311">
            <w:pPr>
              <w:jc w:val="both"/>
              <w:rPr>
                <w:color w:val="000000" w:themeColor="text1"/>
                <w:sz w:val="20"/>
              </w:rPr>
            </w:pPr>
            <w:r w:rsidRPr="000C6A40">
              <w:rPr>
                <w:color w:val="000000" w:themeColor="text1"/>
                <w:sz w:val="20"/>
              </w:rPr>
              <w:t>Court of Appeal for Saskatchewan</w:t>
            </w:r>
          </w:p>
          <w:p w:rsidR="00D90CA4" w:rsidRPr="000C6A40" w:rsidRDefault="00D90CA4" w:rsidP="00885311">
            <w:pPr>
              <w:jc w:val="both"/>
              <w:rPr>
                <w:color w:val="000000" w:themeColor="text1"/>
                <w:sz w:val="20"/>
              </w:rPr>
            </w:pPr>
            <w:r w:rsidRPr="000C6A40">
              <w:rPr>
                <w:color w:val="000000" w:themeColor="text1"/>
                <w:sz w:val="20"/>
              </w:rPr>
              <w:t>(Tholl J.A.)</w:t>
            </w:r>
          </w:p>
          <w:p w:rsidR="00D90CA4" w:rsidRPr="000C6A40" w:rsidRDefault="00D90CA4" w:rsidP="00885311">
            <w:pPr>
              <w:jc w:val="both"/>
              <w:rPr>
                <w:color w:val="000000" w:themeColor="text1"/>
                <w:sz w:val="20"/>
              </w:rPr>
            </w:pPr>
            <w:r w:rsidRPr="000C6A40">
              <w:rPr>
                <w:rStyle w:val="Hyperlink"/>
                <w:color w:val="000000" w:themeColor="text1"/>
                <w:sz w:val="20"/>
              </w:rPr>
              <w:t>Unreported</w:t>
            </w:r>
          </w:p>
          <w:p w:rsidR="00D90CA4" w:rsidRPr="000C6A40" w:rsidRDefault="00D90CA4" w:rsidP="00885311">
            <w:pPr>
              <w:jc w:val="both"/>
              <w:rPr>
                <w:color w:val="000000" w:themeColor="text1"/>
                <w:sz w:val="20"/>
              </w:rPr>
            </w:pPr>
          </w:p>
        </w:tc>
        <w:tc>
          <w:tcPr>
            <w:tcW w:w="243" w:type="pct"/>
          </w:tcPr>
          <w:p w:rsidR="00D90CA4" w:rsidRPr="000C6A40" w:rsidRDefault="00D90CA4" w:rsidP="00885311">
            <w:pPr>
              <w:jc w:val="both"/>
              <w:rPr>
                <w:color w:val="000000" w:themeColor="text1"/>
                <w:sz w:val="20"/>
              </w:rPr>
            </w:pPr>
          </w:p>
        </w:tc>
        <w:tc>
          <w:tcPr>
            <w:tcW w:w="2330" w:type="pct"/>
          </w:tcPr>
          <w:p w:rsidR="00D90CA4" w:rsidRPr="000C6A40" w:rsidRDefault="00D90CA4" w:rsidP="00885311">
            <w:pPr>
              <w:jc w:val="both"/>
              <w:rPr>
                <w:color w:val="000000" w:themeColor="text1"/>
                <w:sz w:val="20"/>
              </w:rPr>
            </w:pPr>
            <w:r w:rsidRPr="000C6A40">
              <w:rPr>
                <w:color w:val="000000" w:themeColor="text1"/>
                <w:sz w:val="20"/>
              </w:rPr>
              <w:t>Applicant’s application to strike respondents’ affidavits filed in support of earlier application dismissed.</w:t>
            </w:r>
          </w:p>
        </w:tc>
      </w:tr>
      <w:tr w:rsidR="00D90CA4" w:rsidRPr="000C6A40" w:rsidTr="00885311">
        <w:tc>
          <w:tcPr>
            <w:tcW w:w="2427" w:type="pct"/>
          </w:tcPr>
          <w:p w:rsidR="00D90CA4" w:rsidRPr="000C6A40" w:rsidRDefault="00D90CA4" w:rsidP="00885311">
            <w:pPr>
              <w:jc w:val="both"/>
              <w:rPr>
                <w:color w:val="000000" w:themeColor="text1"/>
                <w:sz w:val="20"/>
              </w:rPr>
            </w:pPr>
            <w:r w:rsidRPr="000C6A40">
              <w:rPr>
                <w:color w:val="000000" w:themeColor="text1"/>
                <w:sz w:val="20"/>
              </w:rPr>
              <w:t>December 5, 2022</w:t>
            </w:r>
          </w:p>
          <w:p w:rsidR="00D90CA4" w:rsidRPr="000C6A40" w:rsidRDefault="00D90CA4" w:rsidP="00885311">
            <w:pPr>
              <w:jc w:val="both"/>
              <w:rPr>
                <w:color w:val="000000" w:themeColor="text1"/>
                <w:sz w:val="20"/>
              </w:rPr>
            </w:pPr>
            <w:r w:rsidRPr="000C6A40">
              <w:rPr>
                <w:color w:val="000000" w:themeColor="text1"/>
                <w:sz w:val="20"/>
              </w:rPr>
              <w:t>Court of Appeal for Saskatchewan</w:t>
            </w:r>
          </w:p>
          <w:p w:rsidR="00D90CA4" w:rsidRPr="000C6A40" w:rsidRDefault="00D90CA4" w:rsidP="00885311">
            <w:pPr>
              <w:jc w:val="both"/>
              <w:rPr>
                <w:color w:val="000000" w:themeColor="text1"/>
                <w:sz w:val="20"/>
              </w:rPr>
            </w:pPr>
            <w:r w:rsidRPr="000C6A40">
              <w:rPr>
                <w:color w:val="000000" w:themeColor="text1"/>
                <w:sz w:val="20"/>
              </w:rPr>
              <w:t>(Caldwell, Schwann, and Barrington-Foote JJ.A.)</w:t>
            </w:r>
          </w:p>
          <w:p w:rsidR="00D90CA4" w:rsidRPr="000C6A40" w:rsidRDefault="00D90CA4" w:rsidP="00885311">
            <w:pPr>
              <w:jc w:val="both"/>
              <w:rPr>
                <w:color w:val="000000" w:themeColor="text1"/>
                <w:sz w:val="20"/>
              </w:rPr>
            </w:pPr>
            <w:r w:rsidRPr="000C6A40">
              <w:rPr>
                <w:color w:val="000000" w:themeColor="text1"/>
                <w:sz w:val="20"/>
              </w:rPr>
              <w:t>Unreported</w:t>
            </w:r>
          </w:p>
          <w:p w:rsidR="00D90CA4" w:rsidRPr="000C6A40" w:rsidRDefault="00D90CA4" w:rsidP="00885311">
            <w:pPr>
              <w:jc w:val="both"/>
              <w:rPr>
                <w:color w:val="000000" w:themeColor="text1"/>
                <w:sz w:val="20"/>
              </w:rPr>
            </w:pPr>
          </w:p>
        </w:tc>
        <w:tc>
          <w:tcPr>
            <w:tcW w:w="243" w:type="pct"/>
          </w:tcPr>
          <w:p w:rsidR="00D90CA4" w:rsidRPr="000C6A40" w:rsidRDefault="00D90CA4" w:rsidP="00885311">
            <w:pPr>
              <w:jc w:val="both"/>
              <w:rPr>
                <w:color w:val="000000" w:themeColor="text1"/>
                <w:sz w:val="20"/>
              </w:rPr>
            </w:pPr>
          </w:p>
        </w:tc>
        <w:tc>
          <w:tcPr>
            <w:tcW w:w="2330" w:type="pct"/>
          </w:tcPr>
          <w:p w:rsidR="00D90CA4" w:rsidRPr="000C6A40" w:rsidRDefault="00D90CA4" w:rsidP="00885311">
            <w:pPr>
              <w:jc w:val="both"/>
              <w:rPr>
                <w:color w:val="000000" w:themeColor="text1"/>
                <w:sz w:val="20"/>
              </w:rPr>
            </w:pPr>
            <w:r w:rsidRPr="000C6A40">
              <w:rPr>
                <w:color w:val="000000" w:themeColor="text1"/>
                <w:sz w:val="20"/>
              </w:rPr>
              <w:t>Application for review of decisions of Richards C.J.S. and Tholl J.A. dismissed.</w:t>
            </w:r>
          </w:p>
        </w:tc>
      </w:tr>
      <w:tr w:rsidR="00D90CA4" w:rsidRPr="000C6A40" w:rsidTr="00885311">
        <w:tc>
          <w:tcPr>
            <w:tcW w:w="2427" w:type="pct"/>
          </w:tcPr>
          <w:p w:rsidR="00D90CA4" w:rsidRPr="000C6A40" w:rsidRDefault="00D90CA4" w:rsidP="00885311">
            <w:pPr>
              <w:jc w:val="both"/>
              <w:rPr>
                <w:color w:val="000000" w:themeColor="text1"/>
                <w:sz w:val="20"/>
              </w:rPr>
            </w:pPr>
            <w:r w:rsidRPr="000C6A40">
              <w:rPr>
                <w:color w:val="000000" w:themeColor="text1"/>
                <w:sz w:val="20"/>
              </w:rPr>
              <w:t>February 3, 2023</w:t>
            </w:r>
          </w:p>
          <w:p w:rsidR="00D90CA4" w:rsidRPr="000C6A40" w:rsidRDefault="00D90CA4" w:rsidP="00885311">
            <w:pPr>
              <w:jc w:val="both"/>
              <w:rPr>
                <w:color w:val="000000" w:themeColor="text1"/>
                <w:sz w:val="20"/>
              </w:rPr>
            </w:pPr>
            <w:r w:rsidRPr="000C6A40">
              <w:rPr>
                <w:color w:val="000000" w:themeColor="text1"/>
                <w:sz w:val="20"/>
              </w:rPr>
              <w:t>Supreme Court of Canada</w:t>
            </w:r>
          </w:p>
        </w:tc>
        <w:tc>
          <w:tcPr>
            <w:tcW w:w="243" w:type="pct"/>
          </w:tcPr>
          <w:p w:rsidR="00D90CA4" w:rsidRPr="000C6A40" w:rsidRDefault="00D90CA4" w:rsidP="00885311">
            <w:pPr>
              <w:jc w:val="both"/>
              <w:rPr>
                <w:color w:val="000000" w:themeColor="text1"/>
                <w:sz w:val="20"/>
              </w:rPr>
            </w:pPr>
          </w:p>
        </w:tc>
        <w:tc>
          <w:tcPr>
            <w:tcW w:w="2330" w:type="pct"/>
          </w:tcPr>
          <w:p w:rsidR="00D90CA4" w:rsidRPr="000C6A40" w:rsidRDefault="00D90CA4" w:rsidP="00885311">
            <w:pPr>
              <w:jc w:val="both"/>
              <w:rPr>
                <w:color w:val="000000" w:themeColor="text1"/>
                <w:sz w:val="20"/>
              </w:rPr>
            </w:pPr>
            <w:r w:rsidRPr="000C6A40">
              <w:rPr>
                <w:color w:val="000000" w:themeColor="text1"/>
                <w:sz w:val="20"/>
              </w:rPr>
              <w:t>Application for leave to appeal filed.</w:t>
            </w:r>
          </w:p>
          <w:p w:rsidR="00D90CA4" w:rsidRPr="000C6A40" w:rsidRDefault="00D90CA4" w:rsidP="00885311">
            <w:pPr>
              <w:jc w:val="both"/>
              <w:rPr>
                <w:color w:val="000000" w:themeColor="text1"/>
                <w:sz w:val="20"/>
              </w:rPr>
            </w:pPr>
          </w:p>
        </w:tc>
      </w:tr>
    </w:tbl>
    <w:p w:rsidR="00D90CA4" w:rsidRPr="000C6A40" w:rsidRDefault="00D90CA4" w:rsidP="00D90CA4">
      <w:pPr>
        <w:jc w:val="both"/>
        <w:rPr>
          <w:sz w:val="20"/>
        </w:rPr>
      </w:pPr>
    </w:p>
    <w:p w:rsidR="00D90CA4" w:rsidRPr="000C6A40" w:rsidRDefault="000C6A40" w:rsidP="00D90CA4">
      <w:pPr>
        <w:jc w:val="both"/>
        <w:rPr>
          <w:sz w:val="20"/>
        </w:rPr>
      </w:pPr>
      <w:r w:rsidRPr="000C6A40">
        <w:rPr>
          <w:sz w:val="20"/>
        </w:rPr>
        <w:pict>
          <v:rect id="_x0000_i1055" style="width:2in;height:1pt" o:hrpct="0" o:hralign="center" o:hrstd="t" o:hrnoshade="t" o:hr="t" fillcolor="black [3213]" stroked="f"/>
        </w:pict>
      </w:r>
    </w:p>
    <w:p w:rsidR="00D90CA4" w:rsidRPr="000C6A40" w:rsidRDefault="00D90CA4" w:rsidP="00D90CA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0CA4" w:rsidRPr="000C6A40" w:rsidTr="00885311">
        <w:tc>
          <w:tcPr>
            <w:tcW w:w="543" w:type="pct"/>
          </w:tcPr>
          <w:p w:rsidR="00D90CA4" w:rsidRPr="000C6A40" w:rsidRDefault="00D90CA4" w:rsidP="00885311">
            <w:pPr>
              <w:jc w:val="both"/>
              <w:rPr>
                <w:sz w:val="20"/>
                <w:lang w:val="fr-CA"/>
              </w:rPr>
            </w:pPr>
            <w:r w:rsidRPr="000C6A40">
              <w:rPr>
                <w:rStyle w:val="SCCFileNumberChar"/>
                <w:sz w:val="20"/>
                <w:szCs w:val="20"/>
                <w:lang w:val="fr-CA"/>
              </w:rPr>
              <w:t>40601</w:t>
            </w:r>
          </w:p>
        </w:tc>
        <w:tc>
          <w:tcPr>
            <w:tcW w:w="4457" w:type="pct"/>
            <w:gridSpan w:val="3"/>
          </w:tcPr>
          <w:p w:rsidR="00D90CA4" w:rsidRPr="000C6A40" w:rsidRDefault="00D90CA4" w:rsidP="00885311">
            <w:pPr>
              <w:pStyle w:val="SCCLsocParty"/>
              <w:jc w:val="both"/>
              <w:rPr>
                <w:b/>
                <w:sz w:val="20"/>
                <w:szCs w:val="20"/>
                <w:lang w:val="en-US"/>
              </w:rPr>
            </w:pPr>
            <w:r w:rsidRPr="000C6A40">
              <w:rPr>
                <w:b/>
                <w:sz w:val="20"/>
                <w:szCs w:val="20"/>
                <w:lang w:val="en-US"/>
              </w:rPr>
              <w:t>Satyam Patel c. Robert Younghusband McMurtry</w:t>
            </w:r>
            <w:r w:rsidR="000E762E" w:rsidRPr="000C6A40">
              <w:rPr>
                <w:b/>
                <w:sz w:val="20"/>
                <w:szCs w:val="20"/>
                <w:lang w:val="en-US"/>
              </w:rPr>
              <w:t xml:space="preserve"> et</w:t>
            </w:r>
            <w:r w:rsidRPr="000C6A40">
              <w:rPr>
                <w:b/>
                <w:sz w:val="20"/>
                <w:szCs w:val="20"/>
                <w:lang w:val="en-US"/>
              </w:rPr>
              <w:t xml:space="preserve"> Western </w:t>
            </w:r>
            <w:r w:rsidR="000E762E" w:rsidRPr="000C6A40">
              <w:rPr>
                <w:b/>
                <w:sz w:val="20"/>
                <w:szCs w:val="20"/>
                <w:lang w:val="en-US"/>
              </w:rPr>
              <w:t>Medical Assessments Corporation</w:t>
            </w:r>
          </w:p>
          <w:p w:rsidR="00D90CA4" w:rsidRPr="000C6A40" w:rsidRDefault="00D90CA4" w:rsidP="00885311">
            <w:pPr>
              <w:jc w:val="both"/>
              <w:rPr>
                <w:sz w:val="20"/>
                <w:lang w:val="fr-CA"/>
              </w:rPr>
            </w:pPr>
            <w:r w:rsidRPr="000C6A40">
              <w:rPr>
                <w:sz w:val="20"/>
                <w:lang w:val="fr-CA"/>
              </w:rPr>
              <w:t>(Sask.) (Civile) (Sur autorisation)</w:t>
            </w:r>
          </w:p>
        </w:tc>
      </w:tr>
      <w:tr w:rsidR="00D90CA4" w:rsidRPr="000C6A40" w:rsidTr="00885311">
        <w:tc>
          <w:tcPr>
            <w:tcW w:w="5000" w:type="pct"/>
            <w:gridSpan w:val="4"/>
          </w:tcPr>
          <w:p w:rsidR="00D90CA4" w:rsidRPr="000C6A40" w:rsidRDefault="000E762E" w:rsidP="00885311">
            <w:pPr>
              <w:jc w:val="both"/>
              <w:rPr>
                <w:sz w:val="20"/>
                <w:szCs w:val="20"/>
                <w:lang w:val="fr-CA"/>
              </w:rPr>
            </w:pPr>
            <w:r w:rsidRPr="000C6A40">
              <w:rPr>
                <w:sz w:val="20"/>
                <w:szCs w:val="20"/>
                <w:lang w:val="fr-CA"/>
              </w:rPr>
              <w:t xml:space="preserve">La requête en prorogation du délai de signification et de dépôt de la réponse à la demande d’autorisation d’appel est accueillie. Conformément à la règle 6(1) des </w:t>
            </w:r>
            <w:r w:rsidRPr="000C6A40">
              <w:rPr>
                <w:i/>
                <w:sz w:val="20"/>
                <w:szCs w:val="20"/>
                <w:lang w:val="fr-CA"/>
              </w:rPr>
              <w:t>Règles de la Cour suprême du Canada</w:t>
            </w:r>
            <w:r w:rsidRPr="000C6A40">
              <w:rPr>
                <w:sz w:val="20"/>
                <w:szCs w:val="20"/>
                <w:lang w:val="fr-CA"/>
              </w:rPr>
              <w:t>, le délai pour la signification et le dépôt de la réplique du demandeur est prorogé jusqu’au 27 mars 2023. La demande d’autorisation d’appel de l’arrêt de la Cour d’appel de la Saskatchewan, numéro CACV3907, daté du 5 décembre 2022, est rejetée avec dépens.</w:t>
            </w:r>
          </w:p>
          <w:p w:rsidR="000E762E" w:rsidRPr="000C6A40" w:rsidRDefault="000E762E" w:rsidP="00885311">
            <w:pPr>
              <w:jc w:val="both"/>
              <w:rPr>
                <w:sz w:val="20"/>
                <w:lang w:val="fr-CA"/>
              </w:rPr>
            </w:pPr>
          </w:p>
        </w:tc>
      </w:tr>
      <w:tr w:rsidR="00D90CA4" w:rsidRPr="000C6A40" w:rsidTr="00885311">
        <w:tc>
          <w:tcPr>
            <w:tcW w:w="5000" w:type="pct"/>
            <w:gridSpan w:val="4"/>
          </w:tcPr>
          <w:p w:rsidR="00D90CA4" w:rsidRPr="000C6A40" w:rsidRDefault="00D90CA4" w:rsidP="00885311">
            <w:pPr>
              <w:jc w:val="both"/>
              <w:rPr>
                <w:sz w:val="20"/>
                <w:lang w:val="fr-CA"/>
              </w:rPr>
            </w:pPr>
            <w:r w:rsidRPr="000C6A40">
              <w:rPr>
                <w:sz w:val="20"/>
                <w:lang w:val="fr-CA"/>
              </w:rPr>
              <w:t>Preuve — La Cour d’appel a-t-elle commis une erreur en radiant une portion de l’affidavit du demandeur à l’appui d’une requête interlocutoire tout en refusant de radier une portion de l’affidavit des intimés dans le cadre d’une requête différente ? — La Cour d’appel a-t-elle commis une erreur en radiant une portion de l’affidavit du demandeur contenant de la preuve s’apparentant à la transcription d’un procès ? — Procédure civile — Chose jugée — Le juge siégeant seul à la Cour d’appel a-t-il tranché l’affaire d’une manière incompatible avec un jugement précédent rendu par une formation plénière de la Cour d’appel ?</w:t>
            </w:r>
          </w:p>
        </w:tc>
      </w:tr>
      <w:tr w:rsidR="00D90CA4" w:rsidRPr="000C6A40" w:rsidTr="00885311">
        <w:tc>
          <w:tcPr>
            <w:tcW w:w="5000" w:type="pct"/>
            <w:gridSpan w:val="4"/>
          </w:tcPr>
          <w:p w:rsidR="00D90CA4" w:rsidRPr="000C6A40" w:rsidRDefault="00D90CA4" w:rsidP="00885311">
            <w:pPr>
              <w:jc w:val="both"/>
              <w:rPr>
                <w:sz w:val="20"/>
                <w:lang w:val="fr-CA"/>
              </w:rPr>
            </w:pPr>
          </w:p>
        </w:tc>
      </w:tr>
      <w:tr w:rsidR="00D90CA4" w:rsidRPr="000C6A40" w:rsidTr="00885311">
        <w:tc>
          <w:tcPr>
            <w:tcW w:w="5000" w:type="pct"/>
            <w:gridSpan w:val="4"/>
          </w:tcPr>
          <w:p w:rsidR="00D90CA4" w:rsidRPr="000C6A40" w:rsidRDefault="00D90CA4" w:rsidP="00885311">
            <w:pPr>
              <w:jc w:val="both"/>
              <w:rPr>
                <w:sz w:val="20"/>
                <w:lang w:val="fr-CA"/>
              </w:rPr>
            </w:pPr>
            <w:r w:rsidRPr="000C6A40">
              <w:rPr>
                <w:sz w:val="20"/>
                <w:lang w:val="fr-CA"/>
              </w:rPr>
              <w:t>Le demandeur, un médecin qui fait présentement l’objet d’une instance administrative relativement à sa compétence professionnelle, a intenté une action contre les intimés alléguant que les avis qu’ils ont fournis dans le cadre de l’instance administrative étaient diffamatoires ou lui ont autrement porté préjudice. Les intimés ont présenté une demande auprès du tribunal de première instance afin de radier la demande présentée par le demandeur.</w:t>
            </w:r>
          </w:p>
          <w:p w:rsidR="00D90CA4" w:rsidRPr="000C6A40" w:rsidRDefault="00D90CA4" w:rsidP="00885311">
            <w:pPr>
              <w:jc w:val="both"/>
              <w:rPr>
                <w:sz w:val="20"/>
                <w:lang w:val="fr-CA"/>
              </w:rPr>
            </w:pPr>
          </w:p>
          <w:p w:rsidR="00D90CA4" w:rsidRPr="000C6A40" w:rsidRDefault="00D90CA4" w:rsidP="00885311">
            <w:pPr>
              <w:jc w:val="both"/>
              <w:rPr>
                <w:sz w:val="20"/>
                <w:lang w:val="fr-CA"/>
              </w:rPr>
            </w:pPr>
            <w:r w:rsidRPr="000C6A40">
              <w:rPr>
                <w:sz w:val="20"/>
                <w:lang w:val="fr-CA"/>
              </w:rPr>
              <w:t>Le juge saisi de la demande a conclu que les avis étaient protégés par l’immunité des témoins et l’immunité des témoins experts et a donc radié la demande présentée par le demandeur. Ce dernier a fait appel de cette décision.</w:t>
            </w:r>
          </w:p>
          <w:p w:rsidR="00D90CA4" w:rsidRPr="000C6A40" w:rsidRDefault="00D90CA4" w:rsidP="00885311">
            <w:pPr>
              <w:jc w:val="both"/>
              <w:rPr>
                <w:sz w:val="20"/>
                <w:lang w:val="fr-CA"/>
              </w:rPr>
            </w:pPr>
          </w:p>
          <w:p w:rsidR="00D90CA4" w:rsidRPr="000C6A40" w:rsidRDefault="00D90CA4" w:rsidP="00885311">
            <w:pPr>
              <w:jc w:val="both"/>
              <w:rPr>
                <w:sz w:val="20"/>
                <w:lang w:val="fr-CA"/>
              </w:rPr>
            </w:pPr>
            <w:r w:rsidRPr="000C6A40">
              <w:rPr>
                <w:sz w:val="20"/>
                <w:lang w:val="fr-CA"/>
              </w:rPr>
              <w:t>Avant l’audition de l’appel, plusieurs motions interlocutoires ont été entendues. L’une d’entre elles a donné lieu à une ordonnance en radiation d’une portion d’un affidavit déposé par le demandeur parce que cet affidavit renfermait de la preuve s’apparentant à la transcription d’un procès. Une autre motion a donné lieu au refus de la Cour d’appel de radier les affidavits déposés par les intimés puisque la demande était théorique.</w:t>
            </w:r>
          </w:p>
          <w:p w:rsidR="00D90CA4" w:rsidRPr="000C6A40" w:rsidRDefault="00D90CA4" w:rsidP="00885311">
            <w:pPr>
              <w:jc w:val="both"/>
              <w:rPr>
                <w:sz w:val="20"/>
                <w:lang w:val="fr-CA"/>
              </w:rPr>
            </w:pPr>
          </w:p>
          <w:p w:rsidR="00D90CA4" w:rsidRPr="000C6A40" w:rsidRDefault="00D90CA4" w:rsidP="00885311">
            <w:pPr>
              <w:jc w:val="both"/>
              <w:rPr>
                <w:sz w:val="20"/>
                <w:lang w:val="fr-CA"/>
              </w:rPr>
            </w:pPr>
            <w:r w:rsidRPr="000C6A40">
              <w:rPr>
                <w:sz w:val="20"/>
                <w:lang w:val="fr-CA"/>
              </w:rPr>
              <w:t>Le demandeur a demandé à la formation de juges qui a entendu son appel d’examiner ces décisions interlocutoires. Cette dernière a rejeté sa demande. Le demandeur sollicite l’autorisation d’en appeler de la décision.</w:t>
            </w:r>
          </w:p>
          <w:p w:rsidR="00D90CA4" w:rsidRPr="000C6A40" w:rsidRDefault="00D90CA4" w:rsidP="00885311">
            <w:pPr>
              <w:jc w:val="both"/>
              <w:rPr>
                <w:sz w:val="20"/>
                <w:lang w:val="fr-CA"/>
              </w:rPr>
            </w:pPr>
          </w:p>
        </w:tc>
      </w:tr>
      <w:tr w:rsidR="00D90CA4" w:rsidRPr="000C6A40" w:rsidTr="00885311">
        <w:tc>
          <w:tcPr>
            <w:tcW w:w="2427" w:type="pct"/>
            <w:gridSpan w:val="2"/>
          </w:tcPr>
          <w:p w:rsidR="00D90CA4" w:rsidRPr="000C6A40" w:rsidRDefault="00D90CA4" w:rsidP="00885311">
            <w:pPr>
              <w:jc w:val="both"/>
              <w:rPr>
                <w:color w:val="000000" w:themeColor="text1"/>
                <w:sz w:val="20"/>
                <w:lang w:val="fr-CA"/>
              </w:rPr>
            </w:pPr>
            <w:r w:rsidRPr="000C6A40">
              <w:rPr>
                <w:color w:val="000000" w:themeColor="text1"/>
                <w:sz w:val="20"/>
                <w:lang w:val="fr-CA"/>
              </w:rPr>
              <w:t>8 septembre 2021</w:t>
            </w:r>
          </w:p>
          <w:p w:rsidR="00D90CA4" w:rsidRPr="000C6A40" w:rsidRDefault="00D90CA4" w:rsidP="00885311">
            <w:pPr>
              <w:jc w:val="both"/>
              <w:rPr>
                <w:color w:val="000000" w:themeColor="text1"/>
                <w:sz w:val="20"/>
                <w:lang w:val="fr-CA"/>
              </w:rPr>
            </w:pPr>
            <w:r w:rsidRPr="000C6A40">
              <w:rPr>
                <w:color w:val="000000" w:themeColor="text1"/>
                <w:sz w:val="20"/>
                <w:lang w:val="fr-CA"/>
              </w:rPr>
              <w:t>Cour du Banc de la Reine de la Saskatchewan</w:t>
            </w:r>
          </w:p>
          <w:p w:rsidR="00D90CA4" w:rsidRPr="000C6A40" w:rsidRDefault="00D90CA4" w:rsidP="00885311">
            <w:pPr>
              <w:jc w:val="both"/>
              <w:rPr>
                <w:color w:val="000000" w:themeColor="text1"/>
                <w:sz w:val="20"/>
                <w:lang w:val="fr-CA"/>
              </w:rPr>
            </w:pPr>
            <w:r w:rsidRPr="000C6A40">
              <w:rPr>
                <w:color w:val="000000" w:themeColor="text1"/>
                <w:sz w:val="20"/>
                <w:lang w:val="fr-CA"/>
              </w:rPr>
              <w:t>(juge Meschishnick)</w:t>
            </w:r>
          </w:p>
          <w:p w:rsidR="00D90CA4" w:rsidRPr="000C6A40" w:rsidRDefault="00D90CA4" w:rsidP="00885311">
            <w:pPr>
              <w:jc w:val="both"/>
              <w:rPr>
                <w:color w:val="000000" w:themeColor="text1"/>
                <w:sz w:val="20"/>
                <w:lang w:val="fr-CA"/>
              </w:rPr>
            </w:pPr>
            <w:r w:rsidRPr="000C6A40">
              <w:rPr>
                <w:rStyle w:val="Hyperlink"/>
                <w:color w:val="000000" w:themeColor="text1"/>
                <w:sz w:val="20"/>
                <w:lang w:val="fr-CA"/>
              </w:rPr>
              <w:t>Non publié</w:t>
            </w:r>
          </w:p>
          <w:p w:rsidR="00D90CA4" w:rsidRPr="000C6A40" w:rsidRDefault="00D90CA4" w:rsidP="00885311">
            <w:pPr>
              <w:jc w:val="both"/>
              <w:rPr>
                <w:color w:val="000000" w:themeColor="text1"/>
                <w:sz w:val="20"/>
                <w:lang w:val="fr-CA"/>
              </w:rPr>
            </w:pPr>
          </w:p>
        </w:tc>
        <w:tc>
          <w:tcPr>
            <w:tcW w:w="243" w:type="pct"/>
          </w:tcPr>
          <w:p w:rsidR="00D90CA4" w:rsidRPr="000C6A40" w:rsidRDefault="00D90CA4" w:rsidP="00885311">
            <w:pPr>
              <w:jc w:val="both"/>
              <w:rPr>
                <w:color w:val="000000" w:themeColor="text1"/>
                <w:sz w:val="20"/>
                <w:lang w:val="fr-CA"/>
              </w:rPr>
            </w:pPr>
          </w:p>
        </w:tc>
        <w:tc>
          <w:tcPr>
            <w:tcW w:w="2330" w:type="pct"/>
          </w:tcPr>
          <w:p w:rsidR="00D90CA4" w:rsidRPr="000C6A40" w:rsidRDefault="00D90CA4" w:rsidP="00885311">
            <w:pPr>
              <w:jc w:val="both"/>
              <w:rPr>
                <w:color w:val="000000" w:themeColor="text1"/>
                <w:sz w:val="20"/>
                <w:lang w:val="fr-CA"/>
              </w:rPr>
            </w:pPr>
            <w:r w:rsidRPr="000C6A40">
              <w:rPr>
                <w:color w:val="000000" w:themeColor="text1"/>
                <w:sz w:val="20"/>
                <w:lang w:val="fr-CA"/>
              </w:rPr>
              <w:t>La demande en radiation de la demande du demandeur est accueillie.</w:t>
            </w:r>
          </w:p>
          <w:p w:rsidR="00D90CA4" w:rsidRPr="000C6A40" w:rsidRDefault="00D90CA4" w:rsidP="00885311">
            <w:pPr>
              <w:jc w:val="both"/>
              <w:rPr>
                <w:color w:val="000000" w:themeColor="text1"/>
                <w:sz w:val="20"/>
                <w:lang w:val="fr-CA"/>
              </w:rPr>
            </w:pPr>
          </w:p>
        </w:tc>
      </w:tr>
      <w:tr w:rsidR="00D90CA4" w:rsidRPr="000C6A40" w:rsidTr="00885311">
        <w:tc>
          <w:tcPr>
            <w:tcW w:w="2427" w:type="pct"/>
            <w:gridSpan w:val="2"/>
          </w:tcPr>
          <w:p w:rsidR="00D90CA4" w:rsidRPr="000C6A40" w:rsidRDefault="00D90CA4" w:rsidP="00885311">
            <w:pPr>
              <w:jc w:val="both"/>
              <w:rPr>
                <w:color w:val="000000" w:themeColor="text1"/>
                <w:sz w:val="20"/>
                <w:lang w:val="fr-CA"/>
              </w:rPr>
            </w:pPr>
            <w:r w:rsidRPr="000C6A40">
              <w:rPr>
                <w:color w:val="000000" w:themeColor="text1"/>
                <w:sz w:val="20"/>
                <w:lang w:val="fr-CA"/>
              </w:rPr>
              <w:t>4 février 2022</w:t>
            </w:r>
          </w:p>
          <w:p w:rsidR="00D90CA4" w:rsidRPr="000C6A40" w:rsidRDefault="00D90CA4" w:rsidP="00885311">
            <w:pPr>
              <w:jc w:val="both"/>
              <w:rPr>
                <w:color w:val="000000" w:themeColor="text1"/>
                <w:sz w:val="20"/>
                <w:lang w:val="fr-CA"/>
              </w:rPr>
            </w:pPr>
            <w:r w:rsidRPr="000C6A40">
              <w:rPr>
                <w:color w:val="000000" w:themeColor="text1"/>
                <w:sz w:val="20"/>
                <w:lang w:val="fr-CA"/>
              </w:rPr>
              <w:t>Cour d’appel de la Saskatchewan</w:t>
            </w:r>
          </w:p>
          <w:p w:rsidR="00D90CA4" w:rsidRPr="000C6A40" w:rsidRDefault="00D90CA4" w:rsidP="00885311">
            <w:pPr>
              <w:jc w:val="both"/>
              <w:rPr>
                <w:color w:val="000000" w:themeColor="text1"/>
                <w:sz w:val="20"/>
                <w:lang w:val="fr-CA"/>
              </w:rPr>
            </w:pPr>
            <w:r w:rsidRPr="000C6A40">
              <w:rPr>
                <w:color w:val="000000" w:themeColor="text1"/>
                <w:sz w:val="20"/>
                <w:lang w:val="fr-CA"/>
              </w:rPr>
              <w:t>(juges Schwann, Kalmakoff et Ottenbreit)</w:t>
            </w:r>
          </w:p>
          <w:p w:rsidR="00D90CA4" w:rsidRPr="000C6A40" w:rsidRDefault="00D90CA4" w:rsidP="00885311">
            <w:pPr>
              <w:jc w:val="both"/>
              <w:rPr>
                <w:color w:val="000000" w:themeColor="text1"/>
                <w:sz w:val="20"/>
                <w:lang w:val="fr-CA"/>
              </w:rPr>
            </w:pPr>
            <w:r w:rsidRPr="000C6A40">
              <w:rPr>
                <w:rStyle w:val="Hyperlink"/>
                <w:color w:val="000000" w:themeColor="text1"/>
                <w:sz w:val="20"/>
                <w:lang w:val="fr-CA"/>
              </w:rPr>
              <w:t>Non publié</w:t>
            </w:r>
          </w:p>
          <w:p w:rsidR="00D90CA4" w:rsidRPr="000C6A40" w:rsidRDefault="00D90CA4" w:rsidP="00885311">
            <w:pPr>
              <w:jc w:val="both"/>
              <w:rPr>
                <w:color w:val="000000" w:themeColor="text1"/>
                <w:sz w:val="20"/>
                <w:lang w:val="fr-CA"/>
              </w:rPr>
            </w:pPr>
          </w:p>
        </w:tc>
        <w:tc>
          <w:tcPr>
            <w:tcW w:w="243" w:type="pct"/>
          </w:tcPr>
          <w:p w:rsidR="00D90CA4" w:rsidRPr="000C6A40" w:rsidRDefault="00D90CA4" w:rsidP="00885311">
            <w:pPr>
              <w:jc w:val="both"/>
              <w:rPr>
                <w:color w:val="000000" w:themeColor="text1"/>
                <w:sz w:val="20"/>
                <w:lang w:val="fr-CA"/>
              </w:rPr>
            </w:pPr>
          </w:p>
        </w:tc>
        <w:tc>
          <w:tcPr>
            <w:tcW w:w="2330" w:type="pct"/>
          </w:tcPr>
          <w:p w:rsidR="00D90CA4" w:rsidRPr="000C6A40" w:rsidRDefault="00D90CA4" w:rsidP="00885311">
            <w:pPr>
              <w:jc w:val="both"/>
              <w:rPr>
                <w:color w:val="000000" w:themeColor="text1"/>
                <w:sz w:val="20"/>
                <w:lang w:val="fr-CA"/>
              </w:rPr>
            </w:pPr>
            <w:r w:rsidRPr="000C6A40">
              <w:rPr>
                <w:color w:val="000000" w:themeColor="text1"/>
                <w:sz w:val="20"/>
                <w:lang w:val="fr-CA"/>
              </w:rPr>
              <w:t>La demande en vue d’obtenir une ordonnance obligeant le demandeur à demander l’autorisation d’interjeter appel est rejetée.</w:t>
            </w:r>
          </w:p>
        </w:tc>
      </w:tr>
      <w:tr w:rsidR="00D90CA4" w:rsidRPr="000C6A40" w:rsidTr="00885311">
        <w:tc>
          <w:tcPr>
            <w:tcW w:w="2427" w:type="pct"/>
            <w:gridSpan w:val="2"/>
          </w:tcPr>
          <w:p w:rsidR="00D90CA4" w:rsidRPr="000C6A40" w:rsidRDefault="00D90CA4" w:rsidP="00885311">
            <w:pPr>
              <w:jc w:val="both"/>
              <w:rPr>
                <w:color w:val="000000" w:themeColor="text1"/>
                <w:sz w:val="20"/>
                <w:lang w:val="fr-CA"/>
              </w:rPr>
            </w:pPr>
            <w:r w:rsidRPr="000C6A40">
              <w:rPr>
                <w:color w:val="000000" w:themeColor="text1"/>
                <w:sz w:val="20"/>
                <w:lang w:val="fr-CA"/>
              </w:rPr>
              <w:t>18 mars 2022</w:t>
            </w:r>
          </w:p>
          <w:p w:rsidR="00D90CA4" w:rsidRPr="000C6A40" w:rsidRDefault="00D90CA4" w:rsidP="00885311">
            <w:pPr>
              <w:jc w:val="both"/>
              <w:rPr>
                <w:color w:val="000000" w:themeColor="text1"/>
                <w:sz w:val="20"/>
                <w:lang w:val="fr-CA"/>
              </w:rPr>
            </w:pPr>
            <w:r w:rsidRPr="000C6A40">
              <w:rPr>
                <w:color w:val="000000" w:themeColor="text1"/>
                <w:sz w:val="20"/>
                <w:lang w:val="fr-CA"/>
              </w:rPr>
              <w:t>Cour d’appel de la Saskatchewan</w:t>
            </w:r>
          </w:p>
          <w:p w:rsidR="00D90CA4" w:rsidRPr="000C6A40" w:rsidRDefault="00D90CA4" w:rsidP="00885311">
            <w:pPr>
              <w:jc w:val="both"/>
              <w:rPr>
                <w:color w:val="000000" w:themeColor="text1"/>
                <w:sz w:val="20"/>
                <w:lang w:val="fr-CA"/>
              </w:rPr>
            </w:pPr>
            <w:r w:rsidRPr="000C6A40">
              <w:rPr>
                <w:color w:val="000000" w:themeColor="text1"/>
                <w:sz w:val="20"/>
                <w:lang w:val="fr-CA"/>
              </w:rPr>
              <w:t>(juge en chef Richards)</w:t>
            </w:r>
          </w:p>
          <w:p w:rsidR="00D90CA4" w:rsidRPr="000C6A40" w:rsidRDefault="00D90CA4" w:rsidP="00885311">
            <w:pPr>
              <w:jc w:val="both"/>
              <w:rPr>
                <w:color w:val="000000" w:themeColor="text1"/>
                <w:sz w:val="20"/>
                <w:lang w:val="fr-CA"/>
              </w:rPr>
            </w:pPr>
            <w:r w:rsidRPr="000C6A40">
              <w:rPr>
                <w:rStyle w:val="Hyperlink"/>
                <w:color w:val="000000" w:themeColor="text1"/>
                <w:sz w:val="20"/>
                <w:lang w:val="fr-CA"/>
              </w:rPr>
              <w:t>Non publié</w:t>
            </w:r>
          </w:p>
          <w:p w:rsidR="00D90CA4" w:rsidRPr="000C6A40" w:rsidRDefault="00D90CA4" w:rsidP="00885311">
            <w:pPr>
              <w:jc w:val="both"/>
              <w:rPr>
                <w:color w:val="000000" w:themeColor="text1"/>
                <w:sz w:val="20"/>
                <w:lang w:val="fr-CA"/>
              </w:rPr>
            </w:pPr>
          </w:p>
        </w:tc>
        <w:tc>
          <w:tcPr>
            <w:tcW w:w="243" w:type="pct"/>
          </w:tcPr>
          <w:p w:rsidR="00D90CA4" w:rsidRPr="000C6A40" w:rsidRDefault="00D90CA4" w:rsidP="00885311">
            <w:pPr>
              <w:jc w:val="both"/>
              <w:rPr>
                <w:color w:val="000000" w:themeColor="text1"/>
                <w:sz w:val="20"/>
                <w:lang w:val="fr-CA"/>
              </w:rPr>
            </w:pPr>
          </w:p>
        </w:tc>
        <w:tc>
          <w:tcPr>
            <w:tcW w:w="2330" w:type="pct"/>
          </w:tcPr>
          <w:p w:rsidR="00D90CA4" w:rsidRPr="000C6A40" w:rsidRDefault="00D90CA4" w:rsidP="00885311">
            <w:pPr>
              <w:jc w:val="both"/>
              <w:rPr>
                <w:color w:val="000000" w:themeColor="text1"/>
                <w:sz w:val="20"/>
                <w:lang w:val="fr-CA"/>
              </w:rPr>
            </w:pPr>
            <w:r w:rsidRPr="000C6A40">
              <w:rPr>
                <w:color w:val="000000" w:themeColor="text1"/>
                <w:sz w:val="20"/>
                <w:lang w:val="fr-CA"/>
              </w:rPr>
              <w:t>La demande du demandeur visant un échéancier est accueillie, mais une portion de l’affidavit à l’appui de sa demande est radiée. La demande des intimés visant à limiter le contenu du dossier d’appel est rejetée.</w:t>
            </w:r>
          </w:p>
          <w:p w:rsidR="00D90CA4" w:rsidRPr="000C6A40" w:rsidRDefault="00D90CA4" w:rsidP="00885311">
            <w:pPr>
              <w:jc w:val="both"/>
              <w:rPr>
                <w:color w:val="000000" w:themeColor="text1"/>
                <w:sz w:val="20"/>
                <w:lang w:val="fr-CA"/>
              </w:rPr>
            </w:pPr>
          </w:p>
        </w:tc>
      </w:tr>
      <w:tr w:rsidR="00D90CA4" w:rsidRPr="000C6A40" w:rsidTr="00885311">
        <w:tc>
          <w:tcPr>
            <w:tcW w:w="2427" w:type="pct"/>
            <w:gridSpan w:val="2"/>
          </w:tcPr>
          <w:p w:rsidR="00D90CA4" w:rsidRPr="000C6A40" w:rsidRDefault="00D90CA4" w:rsidP="00885311">
            <w:pPr>
              <w:jc w:val="both"/>
              <w:rPr>
                <w:color w:val="000000" w:themeColor="text1"/>
                <w:sz w:val="20"/>
                <w:lang w:val="fr-CA"/>
              </w:rPr>
            </w:pPr>
            <w:r w:rsidRPr="000C6A40">
              <w:rPr>
                <w:color w:val="000000" w:themeColor="text1"/>
                <w:sz w:val="20"/>
                <w:lang w:val="fr-CA"/>
              </w:rPr>
              <w:t>26 avril 2022</w:t>
            </w:r>
          </w:p>
          <w:p w:rsidR="00D90CA4" w:rsidRPr="000C6A40" w:rsidRDefault="00D90CA4" w:rsidP="00885311">
            <w:pPr>
              <w:jc w:val="both"/>
              <w:rPr>
                <w:color w:val="000000" w:themeColor="text1"/>
                <w:sz w:val="20"/>
                <w:lang w:val="fr-CA"/>
              </w:rPr>
            </w:pPr>
            <w:r w:rsidRPr="000C6A40">
              <w:rPr>
                <w:color w:val="000000" w:themeColor="text1"/>
                <w:sz w:val="20"/>
                <w:lang w:val="fr-CA"/>
              </w:rPr>
              <w:t>Cour d’appel de la Saskatchewan</w:t>
            </w:r>
          </w:p>
          <w:p w:rsidR="00D90CA4" w:rsidRPr="000C6A40" w:rsidRDefault="00D90CA4" w:rsidP="00885311">
            <w:pPr>
              <w:jc w:val="both"/>
              <w:rPr>
                <w:color w:val="000000" w:themeColor="text1"/>
                <w:sz w:val="20"/>
                <w:lang w:val="fr-CA"/>
              </w:rPr>
            </w:pPr>
            <w:r w:rsidRPr="000C6A40">
              <w:rPr>
                <w:color w:val="000000" w:themeColor="text1"/>
                <w:sz w:val="20"/>
                <w:lang w:val="fr-CA"/>
              </w:rPr>
              <w:t>(juge Tholl)</w:t>
            </w:r>
          </w:p>
          <w:p w:rsidR="00D90CA4" w:rsidRPr="000C6A40" w:rsidRDefault="00D90CA4" w:rsidP="00885311">
            <w:pPr>
              <w:jc w:val="both"/>
              <w:rPr>
                <w:color w:val="000000" w:themeColor="text1"/>
                <w:sz w:val="20"/>
                <w:lang w:val="fr-CA"/>
              </w:rPr>
            </w:pPr>
            <w:r w:rsidRPr="000C6A40">
              <w:rPr>
                <w:rStyle w:val="Hyperlink"/>
                <w:color w:val="000000" w:themeColor="text1"/>
                <w:sz w:val="20"/>
                <w:lang w:val="fr-CA"/>
              </w:rPr>
              <w:t>Non publié</w:t>
            </w:r>
          </w:p>
          <w:p w:rsidR="00D90CA4" w:rsidRPr="000C6A40" w:rsidRDefault="00D90CA4" w:rsidP="00885311">
            <w:pPr>
              <w:jc w:val="both"/>
              <w:rPr>
                <w:color w:val="000000" w:themeColor="text1"/>
                <w:sz w:val="20"/>
                <w:lang w:val="fr-CA"/>
              </w:rPr>
            </w:pPr>
          </w:p>
        </w:tc>
        <w:tc>
          <w:tcPr>
            <w:tcW w:w="243" w:type="pct"/>
          </w:tcPr>
          <w:p w:rsidR="00D90CA4" w:rsidRPr="000C6A40" w:rsidRDefault="00D90CA4" w:rsidP="00885311">
            <w:pPr>
              <w:jc w:val="both"/>
              <w:rPr>
                <w:color w:val="000000" w:themeColor="text1"/>
                <w:sz w:val="20"/>
                <w:lang w:val="fr-CA"/>
              </w:rPr>
            </w:pPr>
          </w:p>
        </w:tc>
        <w:tc>
          <w:tcPr>
            <w:tcW w:w="2330" w:type="pct"/>
          </w:tcPr>
          <w:p w:rsidR="00D90CA4" w:rsidRPr="000C6A40" w:rsidRDefault="00D90CA4" w:rsidP="00885311">
            <w:pPr>
              <w:jc w:val="both"/>
              <w:rPr>
                <w:color w:val="000000" w:themeColor="text1"/>
                <w:sz w:val="20"/>
                <w:lang w:val="fr-CA"/>
              </w:rPr>
            </w:pPr>
            <w:r w:rsidRPr="000C6A40">
              <w:rPr>
                <w:color w:val="000000" w:themeColor="text1"/>
                <w:sz w:val="20"/>
                <w:lang w:val="fr-CA"/>
              </w:rPr>
              <w:t>La demande du demandeur visant à radier les affidavits des intimés déposés à l’appui d’une demande antérieure est rejetée.</w:t>
            </w:r>
          </w:p>
        </w:tc>
      </w:tr>
      <w:tr w:rsidR="00D90CA4" w:rsidRPr="000C6A40" w:rsidTr="00885311">
        <w:tc>
          <w:tcPr>
            <w:tcW w:w="2427" w:type="pct"/>
            <w:gridSpan w:val="2"/>
          </w:tcPr>
          <w:p w:rsidR="00D90CA4" w:rsidRPr="000C6A40" w:rsidRDefault="00D90CA4" w:rsidP="00885311">
            <w:pPr>
              <w:jc w:val="both"/>
              <w:rPr>
                <w:color w:val="000000" w:themeColor="text1"/>
                <w:sz w:val="20"/>
                <w:lang w:val="fr-CA"/>
              </w:rPr>
            </w:pPr>
            <w:r w:rsidRPr="000C6A40">
              <w:rPr>
                <w:color w:val="000000" w:themeColor="text1"/>
                <w:sz w:val="20"/>
                <w:lang w:val="fr-CA"/>
              </w:rPr>
              <w:t>5 décembre 2022</w:t>
            </w:r>
          </w:p>
          <w:p w:rsidR="00D90CA4" w:rsidRPr="000C6A40" w:rsidRDefault="00D90CA4" w:rsidP="00885311">
            <w:pPr>
              <w:jc w:val="both"/>
              <w:rPr>
                <w:color w:val="000000" w:themeColor="text1"/>
                <w:sz w:val="20"/>
                <w:lang w:val="fr-CA"/>
              </w:rPr>
            </w:pPr>
            <w:r w:rsidRPr="000C6A40">
              <w:rPr>
                <w:color w:val="000000" w:themeColor="text1"/>
                <w:sz w:val="20"/>
                <w:lang w:val="fr-CA"/>
              </w:rPr>
              <w:t>Cour d’appel de la Saskatchewan</w:t>
            </w:r>
          </w:p>
          <w:p w:rsidR="00D90CA4" w:rsidRPr="000C6A40" w:rsidRDefault="00D90CA4" w:rsidP="00885311">
            <w:pPr>
              <w:jc w:val="both"/>
              <w:rPr>
                <w:color w:val="000000" w:themeColor="text1"/>
                <w:sz w:val="20"/>
              </w:rPr>
            </w:pPr>
            <w:r w:rsidRPr="000C6A40">
              <w:rPr>
                <w:color w:val="000000" w:themeColor="text1"/>
                <w:sz w:val="20"/>
              </w:rPr>
              <w:t>(juges Caldwell, Schwann et Barrington-Foote)</w:t>
            </w:r>
          </w:p>
          <w:p w:rsidR="00D90CA4" w:rsidRPr="000C6A40" w:rsidRDefault="00D90CA4" w:rsidP="00885311">
            <w:pPr>
              <w:jc w:val="both"/>
              <w:rPr>
                <w:color w:val="000000" w:themeColor="text1"/>
                <w:sz w:val="20"/>
                <w:lang w:val="fr-CA"/>
              </w:rPr>
            </w:pPr>
            <w:r w:rsidRPr="000C6A40">
              <w:rPr>
                <w:color w:val="000000" w:themeColor="text1"/>
                <w:sz w:val="20"/>
                <w:lang w:val="fr-CA"/>
              </w:rPr>
              <w:t>Non publié</w:t>
            </w:r>
          </w:p>
          <w:p w:rsidR="00D90CA4" w:rsidRPr="000C6A40" w:rsidRDefault="00D90CA4" w:rsidP="00885311">
            <w:pPr>
              <w:jc w:val="both"/>
              <w:rPr>
                <w:color w:val="000000" w:themeColor="text1"/>
                <w:sz w:val="20"/>
                <w:lang w:val="fr-CA"/>
              </w:rPr>
            </w:pPr>
          </w:p>
        </w:tc>
        <w:tc>
          <w:tcPr>
            <w:tcW w:w="243" w:type="pct"/>
          </w:tcPr>
          <w:p w:rsidR="00D90CA4" w:rsidRPr="000C6A40" w:rsidRDefault="00D90CA4" w:rsidP="00885311">
            <w:pPr>
              <w:jc w:val="both"/>
              <w:rPr>
                <w:color w:val="000000" w:themeColor="text1"/>
                <w:sz w:val="20"/>
                <w:lang w:val="fr-CA"/>
              </w:rPr>
            </w:pPr>
          </w:p>
        </w:tc>
        <w:tc>
          <w:tcPr>
            <w:tcW w:w="2330" w:type="pct"/>
          </w:tcPr>
          <w:p w:rsidR="00D90CA4" w:rsidRPr="000C6A40" w:rsidRDefault="00D90CA4" w:rsidP="00885311">
            <w:pPr>
              <w:jc w:val="both"/>
              <w:rPr>
                <w:color w:val="000000" w:themeColor="text1"/>
                <w:sz w:val="20"/>
                <w:lang w:val="fr-CA"/>
              </w:rPr>
            </w:pPr>
            <w:r w:rsidRPr="000C6A40">
              <w:rPr>
                <w:color w:val="000000" w:themeColor="text1"/>
                <w:sz w:val="20"/>
                <w:lang w:val="fr-CA"/>
              </w:rPr>
              <w:t>La demande sollicitant l’examen des décisions du juge en chef Richards et du juge Tholl est rejetée.</w:t>
            </w:r>
          </w:p>
        </w:tc>
      </w:tr>
      <w:tr w:rsidR="00D90CA4" w:rsidRPr="000C6A40" w:rsidTr="00885311">
        <w:tc>
          <w:tcPr>
            <w:tcW w:w="2427" w:type="pct"/>
            <w:gridSpan w:val="2"/>
          </w:tcPr>
          <w:p w:rsidR="00D90CA4" w:rsidRPr="000C6A40" w:rsidRDefault="00D90CA4" w:rsidP="00885311">
            <w:pPr>
              <w:jc w:val="both"/>
              <w:rPr>
                <w:color w:val="000000" w:themeColor="text1"/>
                <w:sz w:val="20"/>
                <w:lang w:val="fr-CA"/>
              </w:rPr>
            </w:pPr>
            <w:r w:rsidRPr="000C6A40">
              <w:rPr>
                <w:color w:val="000000" w:themeColor="text1"/>
                <w:sz w:val="20"/>
                <w:lang w:val="fr-CA"/>
              </w:rPr>
              <w:t>3 février 2023</w:t>
            </w:r>
          </w:p>
          <w:p w:rsidR="00D90CA4" w:rsidRPr="000C6A40" w:rsidRDefault="00D90CA4" w:rsidP="00885311">
            <w:pPr>
              <w:jc w:val="both"/>
              <w:rPr>
                <w:color w:val="000000" w:themeColor="text1"/>
                <w:sz w:val="20"/>
                <w:lang w:val="fr-CA"/>
              </w:rPr>
            </w:pPr>
            <w:r w:rsidRPr="000C6A40">
              <w:rPr>
                <w:color w:val="000000" w:themeColor="text1"/>
                <w:sz w:val="20"/>
                <w:lang w:val="fr-CA"/>
              </w:rPr>
              <w:t>Cour suprême du Canada</w:t>
            </w:r>
          </w:p>
        </w:tc>
        <w:tc>
          <w:tcPr>
            <w:tcW w:w="243" w:type="pct"/>
          </w:tcPr>
          <w:p w:rsidR="00D90CA4" w:rsidRPr="000C6A40" w:rsidRDefault="00D90CA4" w:rsidP="00885311">
            <w:pPr>
              <w:jc w:val="both"/>
              <w:rPr>
                <w:color w:val="000000" w:themeColor="text1"/>
                <w:sz w:val="20"/>
                <w:lang w:val="fr-CA"/>
              </w:rPr>
            </w:pPr>
          </w:p>
        </w:tc>
        <w:tc>
          <w:tcPr>
            <w:tcW w:w="2330" w:type="pct"/>
          </w:tcPr>
          <w:p w:rsidR="00D90CA4" w:rsidRPr="000C6A40" w:rsidRDefault="00D90CA4" w:rsidP="00885311">
            <w:pPr>
              <w:jc w:val="both"/>
              <w:rPr>
                <w:color w:val="000000" w:themeColor="text1"/>
                <w:sz w:val="20"/>
                <w:lang w:val="fr-CA"/>
              </w:rPr>
            </w:pPr>
            <w:r w:rsidRPr="000C6A40">
              <w:rPr>
                <w:color w:val="000000" w:themeColor="text1"/>
                <w:sz w:val="20"/>
                <w:lang w:val="fr-CA"/>
              </w:rPr>
              <w:t>La demande d’autorisation d’appel est présentée.</w:t>
            </w:r>
          </w:p>
          <w:p w:rsidR="00D90CA4" w:rsidRPr="000C6A40" w:rsidRDefault="00D90CA4" w:rsidP="00885311">
            <w:pPr>
              <w:jc w:val="both"/>
              <w:rPr>
                <w:color w:val="000000" w:themeColor="text1"/>
                <w:sz w:val="20"/>
                <w:lang w:val="fr-CA"/>
              </w:rPr>
            </w:pPr>
          </w:p>
        </w:tc>
      </w:tr>
    </w:tbl>
    <w:p w:rsidR="00D90CA4" w:rsidRPr="000C6A40" w:rsidRDefault="00D90CA4" w:rsidP="00D90CA4">
      <w:pPr>
        <w:jc w:val="both"/>
        <w:rPr>
          <w:sz w:val="20"/>
          <w:lang w:val="fr-CA"/>
        </w:rPr>
      </w:pPr>
    </w:p>
    <w:p w:rsidR="00D90CA4" w:rsidRPr="000C6A40" w:rsidRDefault="000C6A40" w:rsidP="00D90CA4">
      <w:pPr>
        <w:jc w:val="both"/>
        <w:rPr>
          <w:sz w:val="20"/>
        </w:rPr>
      </w:pPr>
      <w:r w:rsidRPr="000C6A40">
        <w:rPr>
          <w:sz w:val="20"/>
        </w:rPr>
        <w:pict>
          <v:rect id="_x0000_i1056" style="width:2in;height:1pt" o:hrpct="0" o:hralign="center" o:hrstd="t" o:hrnoshade="t" o:hr="t" fillcolor="black [3213]" stroked="f"/>
        </w:pict>
      </w:r>
    </w:p>
    <w:p w:rsidR="00D90CA4" w:rsidRPr="000C6A40" w:rsidRDefault="00D90CA4" w:rsidP="00D90CA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90CA4" w:rsidRPr="000C6A40" w:rsidTr="00885311">
        <w:tc>
          <w:tcPr>
            <w:tcW w:w="543" w:type="pct"/>
          </w:tcPr>
          <w:p w:rsidR="00D90CA4" w:rsidRPr="000C6A40" w:rsidRDefault="00D90CA4" w:rsidP="00885311">
            <w:pPr>
              <w:jc w:val="both"/>
              <w:rPr>
                <w:sz w:val="20"/>
              </w:rPr>
            </w:pPr>
            <w:r w:rsidRPr="000C6A40">
              <w:rPr>
                <w:rStyle w:val="SCCFileNumberChar"/>
                <w:sz w:val="20"/>
                <w:szCs w:val="20"/>
              </w:rPr>
              <w:t>40609</w:t>
            </w:r>
          </w:p>
        </w:tc>
        <w:tc>
          <w:tcPr>
            <w:tcW w:w="4457" w:type="pct"/>
          </w:tcPr>
          <w:p w:rsidR="00D90CA4" w:rsidRPr="000C6A40" w:rsidRDefault="00D90CA4" w:rsidP="00885311">
            <w:pPr>
              <w:pStyle w:val="SCCLsocParty"/>
              <w:jc w:val="both"/>
              <w:rPr>
                <w:b/>
                <w:sz w:val="20"/>
                <w:szCs w:val="20"/>
                <w:lang w:val="en-US"/>
              </w:rPr>
            </w:pPr>
            <w:r w:rsidRPr="000C6A40">
              <w:rPr>
                <w:b/>
                <w:sz w:val="20"/>
                <w:szCs w:val="20"/>
                <w:lang w:val="en-US"/>
              </w:rPr>
              <w:t>Robert Weidenfeld v. Natalie Weidenfeld</w:t>
            </w:r>
            <w:r w:rsidR="009C11CE" w:rsidRPr="000C6A40">
              <w:rPr>
                <w:b/>
                <w:sz w:val="20"/>
                <w:szCs w:val="20"/>
                <w:lang w:val="en-US"/>
              </w:rPr>
              <w:t xml:space="preserve"> and</w:t>
            </w:r>
            <w:r w:rsidRPr="000C6A40">
              <w:rPr>
                <w:b/>
                <w:sz w:val="20"/>
                <w:szCs w:val="20"/>
                <w:lang w:val="en-US"/>
              </w:rPr>
              <w:t xml:space="preserve"> Joel Weidenfeld</w:t>
            </w:r>
          </w:p>
          <w:p w:rsidR="00D90CA4" w:rsidRPr="000C6A40" w:rsidRDefault="00D90CA4" w:rsidP="00885311">
            <w:pPr>
              <w:jc w:val="both"/>
              <w:rPr>
                <w:sz w:val="20"/>
              </w:rPr>
            </w:pPr>
            <w:r w:rsidRPr="000C6A40">
              <w:rPr>
                <w:sz w:val="20"/>
              </w:rPr>
              <w:t>(Ont.) (Civil) (By Leave)</w:t>
            </w:r>
          </w:p>
        </w:tc>
      </w:tr>
      <w:tr w:rsidR="00D90CA4" w:rsidRPr="000C6A40" w:rsidTr="00885311">
        <w:tc>
          <w:tcPr>
            <w:tcW w:w="5000" w:type="pct"/>
            <w:gridSpan w:val="2"/>
          </w:tcPr>
          <w:p w:rsidR="009C11CE" w:rsidRPr="000C6A40" w:rsidRDefault="009C11CE" w:rsidP="009C11CE">
            <w:pPr>
              <w:jc w:val="both"/>
              <w:rPr>
                <w:sz w:val="20"/>
                <w:szCs w:val="20"/>
              </w:rPr>
            </w:pPr>
            <w:r w:rsidRPr="000C6A40">
              <w:rPr>
                <w:sz w:val="20"/>
                <w:szCs w:val="20"/>
              </w:rPr>
              <w:t>The application for leave to appeal from the judgment of the Court of Appeal for Ontario, Number M53695 (C70668), 2022 ONCA 860, dated December 12, 2022, is dismissed.</w:t>
            </w:r>
          </w:p>
          <w:p w:rsidR="00D90CA4" w:rsidRPr="000C6A40" w:rsidRDefault="00D90CA4" w:rsidP="00885311">
            <w:pPr>
              <w:jc w:val="both"/>
              <w:rPr>
                <w:sz w:val="20"/>
              </w:rPr>
            </w:pPr>
          </w:p>
        </w:tc>
      </w:tr>
      <w:tr w:rsidR="00D90CA4" w:rsidRPr="000C6A40" w:rsidTr="00885311">
        <w:tc>
          <w:tcPr>
            <w:tcW w:w="5000" w:type="pct"/>
            <w:gridSpan w:val="2"/>
          </w:tcPr>
          <w:p w:rsidR="00D90CA4" w:rsidRPr="000C6A40" w:rsidRDefault="00D90CA4" w:rsidP="00885311">
            <w:pPr>
              <w:jc w:val="both"/>
              <w:rPr>
                <w:sz w:val="20"/>
              </w:rPr>
            </w:pPr>
            <w:r w:rsidRPr="000C6A40">
              <w:rPr>
                <w:sz w:val="20"/>
              </w:rPr>
              <w:t xml:space="preserve">Charter of rights and freedoms — Family law — Support — Obligation of support for parent — Applicant seeking financial support from adult children — Application judge dismissing request for support — Motion for extension of time for appeal dismissed by motion judge — Second motion for extension of time in which to perfect appeal dismissed by appellate judge — Court of Appeal dismissing motion to review appellate judge’s order — Whether Court of Appeal’s decision was fundamentally flawed because it ignored sworn evidence but embraced false hearsay evidence, disregarded procedural errors in courts below, disregarded outright obstruction of justice by judges in courts below, and dismissed novel constitutional questions without analysis — </w:t>
            </w:r>
            <w:r w:rsidRPr="000C6A40">
              <w:rPr>
                <w:i/>
                <w:sz w:val="20"/>
              </w:rPr>
              <w:t>Family Law Act</w:t>
            </w:r>
            <w:r w:rsidRPr="000C6A40">
              <w:rPr>
                <w:sz w:val="20"/>
              </w:rPr>
              <w:t xml:space="preserve">, R.S.O. 1990, c. F.3, s. 32 — </w:t>
            </w:r>
            <w:r w:rsidRPr="000C6A40">
              <w:rPr>
                <w:i/>
                <w:sz w:val="20"/>
              </w:rPr>
              <w:t>Family Law Rules</w:t>
            </w:r>
            <w:r w:rsidRPr="000C6A40">
              <w:rPr>
                <w:sz w:val="20"/>
              </w:rPr>
              <w:t>, O. Reg. 114/99, r. 1(8).</w:t>
            </w:r>
          </w:p>
          <w:p w:rsidR="00AC22F8" w:rsidRPr="000C6A40" w:rsidRDefault="00AC22F8" w:rsidP="00885311">
            <w:pPr>
              <w:jc w:val="both"/>
              <w:rPr>
                <w:sz w:val="20"/>
              </w:rPr>
            </w:pPr>
          </w:p>
        </w:tc>
      </w:tr>
    </w:tbl>
    <w:p w:rsidR="00AC22F8" w:rsidRPr="000C6A40" w:rsidRDefault="00AC22F8">
      <w:r w:rsidRPr="000C6A4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90CA4" w:rsidRPr="000C6A40" w:rsidTr="00885311">
        <w:tc>
          <w:tcPr>
            <w:tcW w:w="5000" w:type="pct"/>
            <w:gridSpan w:val="3"/>
          </w:tcPr>
          <w:p w:rsidR="00D90CA4" w:rsidRPr="000C6A40" w:rsidRDefault="00D90CA4" w:rsidP="00885311">
            <w:pPr>
              <w:jc w:val="both"/>
              <w:rPr>
                <w:sz w:val="20"/>
              </w:rPr>
            </w:pPr>
            <w:r w:rsidRPr="000C6A40">
              <w:rPr>
                <w:sz w:val="20"/>
              </w:rPr>
              <w:t xml:space="preserve">The applicant sought financial support from his adult children, under s. 32 of the </w:t>
            </w:r>
            <w:r w:rsidRPr="000C6A40">
              <w:rPr>
                <w:i/>
                <w:sz w:val="20"/>
              </w:rPr>
              <w:t>Family Law Act</w:t>
            </w:r>
            <w:r w:rsidRPr="000C6A40">
              <w:rPr>
                <w:sz w:val="20"/>
              </w:rPr>
              <w:t>, R.S.O. 1990, c. F.3, which states that every child “who is not a minor” has an “obligation to provide support, in accordance with need, for his or her parent who has cared for or provided support for the child”, to the extent that the adult child is “capable of doing so”. An application judge dismissed the application for support on the grounds that the applicant had previously failed to obey a judicial order in a related case. A motion judge at the Superior Court of Justice dismissed the applicant’s motion seeking an extension of time to appeal the first decision. An appellate judge at the Court of Appeal dismissed a further motion from the applicant seeking an extension of time to perfect his appeal from the Superior Court order. A panel of the Court of Appeal then dismissed the applicant’s motion to review the order of the appellate judge.</w:t>
            </w:r>
          </w:p>
          <w:p w:rsidR="00D90CA4" w:rsidRPr="000C6A40" w:rsidRDefault="00D90CA4" w:rsidP="00885311">
            <w:pPr>
              <w:jc w:val="both"/>
              <w:rPr>
                <w:sz w:val="20"/>
              </w:rPr>
            </w:pPr>
          </w:p>
        </w:tc>
      </w:tr>
      <w:tr w:rsidR="00D90CA4" w:rsidRPr="000C6A40" w:rsidTr="00885311">
        <w:tc>
          <w:tcPr>
            <w:tcW w:w="2427" w:type="pct"/>
          </w:tcPr>
          <w:p w:rsidR="00D90CA4" w:rsidRPr="000C6A40" w:rsidRDefault="00D90CA4" w:rsidP="00885311">
            <w:pPr>
              <w:jc w:val="both"/>
              <w:rPr>
                <w:sz w:val="20"/>
              </w:rPr>
            </w:pPr>
            <w:r w:rsidRPr="000C6A40">
              <w:rPr>
                <w:sz w:val="20"/>
              </w:rPr>
              <w:t>February 27, 2019</w:t>
            </w:r>
          </w:p>
          <w:p w:rsidR="00D90CA4" w:rsidRPr="000C6A40" w:rsidRDefault="00D90CA4" w:rsidP="00885311">
            <w:pPr>
              <w:jc w:val="both"/>
              <w:rPr>
                <w:sz w:val="20"/>
              </w:rPr>
            </w:pPr>
            <w:r w:rsidRPr="000C6A40">
              <w:rPr>
                <w:sz w:val="20"/>
              </w:rPr>
              <w:t>Ontario Court of Justice</w:t>
            </w:r>
          </w:p>
          <w:p w:rsidR="00D90CA4" w:rsidRPr="000C6A40" w:rsidRDefault="00D90CA4" w:rsidP="00885311">
            <w:pPr>
              <w:jc w:val="both"/>
              <w:rPr>
                <w:sz w:val="20"/>
              </w:rPr>
            </w:pPr>
            <w:r w:rsidRPr="000C6A40">
              <w:rPr>
                <w:sz w:val="20"/>
              </w:rPr>
              <w:t>(Pawagi J.) (unreported decision)</w:t>
            </w:r>
          </w:p>
          <w:p w:rsidR="00D90CA4" w:rsidRPr="000C6A40" w:rsidRDefault="00D90CA4" w:rsidP="00885311">
            <w:pPr>
              <w:jc w:val="both"/>
              <w:rPr>
                <w:sz w:val="20"/>
              </w:rPr>
            </w:pPr>
            <w:r w:rsidRPr="000C6A40">
              <w:rPr>
                <w:sz w:val="20"/>
              </w:rPr>
              <w:t>Court file number: DFO 18-15675</w:t>
            </w:r>
          </w:p>
          <w:p w:rsidR="00D90CA4" w:rsidRPr="000C6A40" w:rsidRDefault="00D90CA4" w:rsidP="00885311">
            <w:pPr>
              <w:jc w:val="both"/>
              <w:rPr>
                <w:sz w:val="20"/>
              </w:rPr>
            </w:pP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rPr>
            </w:pPr>
            <w:r w:rsidRPr="000C6A40">
              <w:rPr>
                <w:sz w:val="20"/>
              </w:rPr>
              <w:t>Application for support — dismissed</w:t>
            </w:r>
          </w:p>
        </w:tc>
      </w:tr>
      <w:tr w:rsidR="00D90CA4" w:rsidRPr="000C6A40" w:rsidTr="00885311">
        <w:tc>
          <w:tcPr>
            <w:tcW w:w="2427" w:type="pct"/>
          </w:tcPr>
          <w:p w:rsidR="00D90CA4" w:rsidRPr="000C6A40" w:rsidRDefault="00D90CA4" w:rsidP="00885311">
            <w:pPr>
              <w:jc w:val="both"/>
              <w:rPr>
                <w:sz w:val="20"/>
              </w:rPr>
            </w:pPr>
            <w:r w:rsidRPr="000C6A40">
              <w:rPr>
                <w:sz w:val="20"/>
              </w:rPr>
              <w:t>January 6, 2022 (reasons released April 25)</w:t>
            </w:r>
          </w:p>
          <w:p w:rsidR="00D90CA4" w:rsidRPr="000C6A40" w:rsidRDefault="00D90CA4" w:rsidP="00885311">
            <w:pPr>
              <w:jc w:val="both"/>
              <w:rPr>
                <w:sz w:val="20"/>
              </w:rPr>
            </w:pPr>
            <w:r w:rsidRPr="000C6A40">
              <w:rPr>
                <w:sz w:val="20"/>
              </w:rPr>
              <w:t>Ontario Superior Court of Justice</w:t>
            </w:r>
          </w:p>
          <w:p w:rsidR="00D90CA4" w:rsidRPr="000C6A40" w:rsidRDefault="00D90CA4" w:rsidP="00885311">
            <w:pPr>
              <w:jc w:val="both"/>
              <w:rPr>
                <w:sz w:val="20"/>
              </w:rPr>
            </w:pPr>
            <w:r w:rsidRPr="000C6A40">
              <w:rPr>
                <w:sz w:val="20"/>
              </w:rPr>
              <w:t>(Kristjanson J.) (unreported decision)</w:t>
            </w:r>
          </w:p>
          <w:p w:rsidR="00D90CA4" w:rsidRPr="000C6A40" w:rsidRDefault="00D90CA4" w:rsidP="00885311">
            <w:pPr>
              <w:jc w:val="both"/>
              <w:rPr>
                <w:sz w:val="20"/>
              </w:rPr>
            </w:pPr>
            <w:r w:rsidRPr="000C6A40">
              <w:rPr>
                <w:sz w:val="20"/>
              </w:rPr>
              <w:t>Court file number: FS-19-9985</w:t>
            </w:r>
          </w:p>
          <w:p w:rsidR="00D90CA4" w:rsidRPr="000C6A40" w:rsidRDefault="00D90CA4" w:rsidP="00885311">
            <w:pPr>
              <w:jc w:val="both"/>
              <w:rPr>
                <w:sz w:val="20"/>
              </w:rPr>
            </w:pP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rPr>
            </w:pPr>
            <w:r w:rsidRPr="000C6A40">
              <w:rPr>
                <w:sz w:val="20"/>
              </w:rPr>
              <w:t>Motion for extension of time to file notice of appeal from Court of Justice order — dismissed</w:t>
            </w:r>
          </w:p>
          <w:p w:rsidR="00D90CA4" w:rsidRPr="000C6A40" w:rsidRDefault="00D90CA4" w:rsidP="00885311">
            <w:pPr>
              <w:jc w:val="both"/>
              <w:rPr>
                <w:sz w:val="20"/>
              </w:rPr>
            </w:pPr>
          </w:p>
        </w:tc>
      </w:tr>
      <w:tr w:rsidR="00D90CA4" w:rsidRPr="000C6A40" w:rsidTr="00885311">
        <w:tc>
          <w:tcPr>
            <w:tcW w:w="2427" w:type="pct"/>
          </w:tcPr>
          <w:p w:rsidR="00D90CA4" w:rsidRPr="000C6A40" w:rsidRDefault="00D90CA4" w:rsidP="00885311">
            <w:pPr>
              <w:jc w:val="both"/>
              <w:rPr>
                <w:sz w:val="20"/>
              </w:rPr>
            </w:pPr>
            <w:r w:rsidRPr="000C6A40">
              <w:rPr>
                <w:sz w:val="20"/>
              </w:rPr>
              <w:t>August 9, 2022</w:t>
            </w:r>
          </w:p>
          <w:p w:rsidR="00D90CA4" w:rsidRPr="000C6A40" w:rsidRDefault="00D90CA4" w:rsidP="00885311">
            <w:pPr>
              <w:jc w:val="both"/>
              <w:rPr>
                <w:sz w:val="20"/>
              </w:rPr>
            </w:pPr>
            <w:r w:rsidRPr="000C6A40">
              <w:rPr>
                <w:sz w:val="20"/>
              </w:rPr>
              <w:t>Court of Appeal for Ontario</w:t>
            </w:r>
          </w:p>
          <w:p w:rsidR="00D90CA4" w:rsidRPr="000C6A40" w:rsidRDefault="00D90CA4" w:rsidP="00885311">
            <w:pPr>
              <w:jc w:val="both"/>
              <w:rPr>
                <w:sz w:val="20"/>
              </w:rPr>
            </w:pPr>
            <w:r w:rsidRPr="000C6A40">
              <w:rPr>
                <w:sz w:val="20"/>
              </w:rPr>
              <w:t>(Brown J.A.) (unreported decision)</w:t>
            </w:r>
          </w:p>
          <w:p w:rsidR="00D90CA4" w:rsidRPr="000C6A40" w:rsidRDefault="00D90CA4" w:rsidP="00885311">
            <w:pPr>
              <w:jc w:val="both"/>
              <w:rPr>
                <w:sz w:val="20"/>
              </w:rPr>
            </w:pPr>
            <w:r w:rsidRPr="000C6A40">
              <w:rPr>
                <w:sz w:val="20"/>
              </w:rPr>
              <w:t>Court file number: M53661 (C70668)</w:t>
            </w:r>
          </w:p>
          <w:p w:rsidR="00D90CA4" w:rsidRPr="000C6A40" w:rsidRDefault="00D90CA4" w:rsidP="00885311">
            <w:pPr>
              <w:jc w:val="both"/>
              <w:rPr>
                <w:sz w:val="20"/>
              </w:rPr>
            </w:pP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rPr>
            </w:pPr>
            <w:r w:rsidRPr="000C6A40">
              <w:rPr>
                <w:sz w:val="20"/>
              </w:rPr>
              <w:t>Motion for extension of time to perfect appeal from Superior Court order — dismissed</w:t>
            </w:r>
          </w:p>
          <w:p w:rsidR="00D90CA4" w:rsidRPr="000C6A40" w:rsidRDefault="00D90CA4" w:rsidP="00885311">
            <w:pPr>
              <w:jc w:val="both"/>
              <w:rPr>
                <w:sz w:val="20"/>
              </w:rPr>
            </w:pPr>
          </w:p>
        </w:tc>
      </w:tr>
      <w:tr w:rsidR="00D90CA4" w:rsidRPr="000C6A40" w:rsidTr="00885311">
        <w:tc>
          <w:tcPr>
            <w:tcW w:w="2427" w:type="pct"/>
          </w:tcPr>
          <w:p w:rsidR="00D90CA4" w:rsidRPr="000C6A40" w:rsidRDefault="00D90CA4" w:rsidP="00885311">
            <w:pPr>
              <w:jc w:val="both"/>
              <w:rPr>
                <w:sz w:val="20"/>
              </w:rPr>
            </w:pPr>
            <w:r w:rsidRPr="000C6A40">
              <w:rPr>
                <w:sz w:val="20"/>
              </w:rPr>
              <w:t>December 12, 2022</w:t>
            </w:r>
          </w:p>
          <w:p w:rsidR="00D90CA4" w:rsidRPr="000C6A40" w:rsidRDefault="00D90CA4" w:rsidP="00885311">
            <w:pPr>
              <w:jc w:val="both"/>
              <w:rPr>
                <w:sz w:val="20"/>
              </w:rPr>
            </w:pPr>
            <w:r w:rsidRPr="000C6A40">
              <w:rPr>
                <w:sz w:val="20"/>
              </w:rPr>
              <w:t>Court of Appeal for Ontario</w:t>
            </w:r>
          </w:p>
          <w:p w:rsidR="00D90CA4" w:rsidRPr="000C6A40" w:rsidRDefault="00D90CA4" w:rsidP="00885311">
            <w:pPr>
              <w:jc w:val="both"/>
              <w:rPr>
                <w:sz w:val="20"/>
              </w:rPr>
            </w:pPr>
            <w:r w:rsidRPr="000C6A40">
              <w:rPr>
                <w:sz w:val="20"/>
              </w:rPr>
              <w:t>(Simmons, Huscroft and Coroza JJ.A.)</w:t>
            </w:r>
          </w:p>
          <w:p w:rsidR="00D90CA4" w:rsidRPr="000C6A40" w:rsidRDefault="00D90CA4" w:rsidP="00885311">
            <w:pPr>
              <w:jc w:val="both"/>
              <w:rPr>
                <w:sz w:val="20"/>
              </w:rPr>
            </w:pPr>
            <w:r w:rsidRPr="000C6A40">
              <w:rPr>
                <w:sz w:val="20"/>
              </w:rPr>
              <w:t>Court file number: M53695 (C70668)</w:t>
            </w:r>
          </w:p>
          <w:p w:rsidR="00D90CA4" w:rsidRPr="000C6A40" w:rsidRDefault="00D90CA4" w:rsidP="00885311">
            <w:pPr>
              <w:jc w:val="both"/>
              <w:rPr>
                <w:sz w:val="20"/>
              </w:rPr>
            </w:pPr>
            <w:r w:rsidRPr="000C6A40">
              <w:rPr>
                <w:sz w:val="20"/>
              </w:rPr>
              <w:t xml:space="preserve">Neutral citation: </w:t>
            </w:r>
            <w:hyperlink r:id="rId51" w:history="1">
              <w:r w:rsidRPr="000C6A40">
                <w:rPr>
                  <w:rStyle w:val="Hyperlink"/>
                  <w:sz w:val="20"/>
                </w:rPr>
                <w:t>2022 ONCA 860</w:t>
              </w:r>
            </w:hyperlink>
          </w:p>
          <w:p w:rsidR="00D90CA4" w:rsidRPr="000C6A40" w:rsidRDefault="00D90CA4" w:rsidP="00885311">
            <w:pPr>
              <w:jc w:val="both"/>
              <w:rPr>
                <w:sz w:val="20"/>
              </w:rPr>
            </w:pP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rPr>
            </w:pPr>
            <w:r w:rsidRPr="000C6A40">
              <w:rPr>
                <w:sz w:val="20"/>
              </w:rPr>
              <w:t>Motion to review Court of Appeal order — dismissed</w:t>
            </w:r>
          </w:p>
        </w:tc>
      </w:tr>
      <w:tr w:rsidR="00D90CA4" w:rsidRPr="000C6A40" w:rsidTr="00885311">
        <w:tc>
          <w:tcPr>
            <w:tcW w:w="2427" w:type="pct"/>
          </w:tcPr>
          <w:p w:rsidR="00D90CA4" w:rsidRPr="000C6A40" w:rsidRDefault="00D90CA4" w:rsidP="00885311">
            <w:pPr>
              <w:jc w:val="both"/>
              <w:rPr>
                <w:sz w:val="20"/>
              </w:rPr>
            </w:pPr>
            <w:r w:rsidRPr="000C6A40">
              <w:rPr>
                <w:sz w:val="20"/>
              </w:rPr>
              <w:t>February 9, 2023</w:t>
            </w:r>
          </w:p>
          <w:p w:rsidR="00D90CA4" w:rsidRPr="000C6A40" w:rsidRDefault="00D90CA4" w:rsidP="00885311">
            <w:pPr>
              <w:jc w:val="both"/>
              <w:rPr>
                <w:sz w:val="20"/>
              </w:rPr>
            </w:pPr>
            <w:r w:rsidRPr="000C6A40">
              <w:rPr>
                <w:sz w:val="20"/>
              </w:rPr>
              <w:t>Supreme Court of Canada</w:t>
            </w: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rPr>
            </w:pPr>
            <w:r w:rsidRPr="000C6A40">
              <w:rPr>
                <w:sz w:val="20"/>
              </w:rPr>
              <w:t>Application for leave to appeal filed</w:t>
            </w:r>
          </w:p>
        </w:tc>
      </w:tr>
    </w:tbl>
    <w:p w:rsidR="00D90CA4" w:rsidRPr="000C6A40" w:rsidRDefault="00D90CA4" w:rsidP="00D90CA4">
      <w:pPr>
        <w:jc w:val="both"/>
        <w:rPr>
          <w:sz w:val="20"/>
        </w:rPr>
      </w:pPr>
    </w:p>
    <w:p w:rsidR="00D90CA4" w:rsidRPr="000C6A40" w:rsidRDefault="000C6A40" w:rsidP="00D90CA4">
      <w:pPr>
        <w:jc w:val="both"/>
        <w:rPr>
          <w:sz w:val="20"/>
        </w:rPr>
      </w:pPr>
      <w:r w:rsidRPr="000C6A40">
        <w:rPr>
          <w:sz w:val="20"/>
        </w:rPr>
        <w:pict>
          <v:rect id="_x0000_i1057" style="width:2in;height:1pt" o:hrpct="0" o:hralign="center" o:hrstd="t" o:hrnoshade="t" o:hr="t" fillcolor="black [3213]" stroked="f"/>
        </w:pict>
      </w:r>
    </w:p>
    <w:p w:rsidR="00D90CA4" w:rsidRPr="000C6A40" w:rsidRDefault="00D90CA4" w:rsidP="00D90CA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0CA4" w:rsidRPr="000C6A40" w:rsidTr="00885311">
        <w:tc>
          <w:tcPr>
            <w:tcW w:w="543" w:type="pct"/>
          </w:tcPr>
          <w:p w:rsidR="00D90CA4" w:rsidRPr="000C6A40" w:rsidRDefault="00D90CA4" w:rsidP="00885311">
            <w:pPr>
              <w:jc w:val="both"/>
              <w:rPr>
                <w:sz w:val="20"/>
                <w:lang w:val="fr-CA"/>
              </w:rPr>
            </w:pPr>
            <w:r w:rsidRPr="000C6A40">
              <w:rPr>
                <w:rStyle w:val="SCCFileNumberChar"/>
                <w:sz w:val="20"/>
                <w:szCs w:val="20"/>
                <w:lang w:val="fr-CA"/>
              </w:rPr>
              <w:t>40609</w:t>
            </w:r>
          </w:p>
        </w:tc>
        <w:tc>
          <w:tcPr>
            <w:tcW w:w="4457" w:type="pct"/>
            <w:gridSpan w:val="3"/>
          </w:tcPr>
          <w:p w:rsidR="00D90CA4" w:rsidRPr="000C6A40" w:rsidRDefault="00D90CA4" w:rsidP="00885311">
            <w:pPr>
              <w:pStyle w:val="SCCLsocParty"/>
              <w:jc w:val="both"/>
              <w:rPr>
                <w:b/>
                <w:sz w:val="20"/>
                <w:szCs w:val="20"/>
              </w:rPr>
            </w:pPr>
            <w:r w:rsidRPr="000C6A40">
              <w:rPr>
                <w:b/>
                <w:sz w:val="20"/>
                <w:szCs w:val="20"/>
              </w:rPr>
              <w:t>Robert Weidenfeld c. Natalie Weidenfeld</w:t>
            </w:r>
            <w:r w:rsidR="009C11CE" w:rsidRPr="000C6A40">
              <w:rPr>
                <w:b/>
                <w:sz w:val="20"/>
                <w:szCs w:val="20"/>
              </w:rPr>
              <w:t xml:space="preserve"> et</w:t>
            </w:r>
            <w:r w:rsidRPr="000C6A40">
              <w:rPr>
                <w:b/>
                <w:sz w:val="20"/>
                <w:szCs w:val="20"/>
              </w:rPr>
              <w:t xml:space="preserve"> Joel Weidenfeld</w:t>
            </w:r>
          </w:p>
          <w:p w:rsidR="00D90CA4" w:rsidRPr="000C6A40" w:rsidRDefault="00D90CA4" w:rsidP="00885311">
            <w:pPr>
              <w:jc w:val="both"/>
              <w:rPr>
                <w:sz w:val="20"/>
                <w:lang w:val="fr-CA"/>
              </w:rPr>
            </w:pPr>
            <w:r w:rsidRPr="000C6A40">
              <w:rPr>
                <w:sz w:val="20"/>
                <w:lang w:val="fr-CA"/>
              </w:rPr>
              <w:t>(Ont.) (Civile) (Sur autorisation)</w:t>
            </w:r>
          </w:p>
        </w:tc>
      </w:tr>
      <w:tr w:rsidR="00D90CA4" w:rsidRPr="000C6A40" w:rsidTr="00D90CA4">
        <w:tc>
          <w:tcPr>
            <w:tcW w:w="5000" w:type="pct"/>
            <w:gridSpan w:val="4"/>
          </w:tcPr>
          <w:p w:rsidR="00D90CA4" w:rsidRPr="000C6A40" w:rsidRDefault="009C11CE" w:rsidP="00885311">
            <w:pPr>
              <w:jc w:val="both"/>
              <w:rPr>
                <w:sz w:val="20"/>
                <w:szCs w:val="20"/>
                <w:lang w:val="fr-CA"/>
              </w:rPr>
            </w:pPr>
            <w:r w:rsidRPr="000C6A40">
              <w:rPr>
                <w:sz w:val="20"/>
                <w:szCs w:val="20"/>
                <w:lang w:val="fr-CA"/>
              </w:rPr>
              <w:t>La demande d’autorisation d’appel de l’arrêt de la Cour d’appel de l’Ontario, numéro M53695 (C70668), 2022 ONCA 860, daté du 12 décembre 2022, est rejetée.</w:t>
            </w:r>
          </w:p>
          <w:p w:rsidR="009C11CE" w:rsidRPr="000C6A40" w:rsidRDefault="009C11CE" w:rsidP="00885311">
            <w:pPr>
              <w:jc w:val="both"/>
              <w:rPr>
                <w:sz w:val="20"/>
                <w:lang w:val="fr-CA"/>
              </w:rPr>
            </w:pPr>
          </w:p>
        </w:tc>
      </w:tr>
      <w:tr w:rsidR="00D90CA4" w:rsidRPr="000C6A40" w:rsidTr="00D90CA4">
        <w:tc>
          <w:tcPr>
            <w:tcW w:w="5000" w:type="pct"/>
            <w:gridSpan w:val="4"/>
          </w:tcPr>
          <w:p w:rsidR="00D90CA4" w:rsidRPr="000C6A40" w:rsidRDefault="00D90CA4" w:rsidP="00885311">
            <w:pPr>
              <w:jc w:val="both"/>
              <w:rPr>
                <w:sz w:val="20"/>
                <w:lang w:val="fr-CA"/>
              </w:rPr>
            </w:pPr>
            <w:r w:rsidRPr="000C6A40">
              <w:rPr>
                <w:sz w:val="20"/>
                <w:lang w:val="fr-CA"/>
              </w:rPr>
              <w:t xml:space="preserve">Charte des droits et libertés — Droit de la famille — Aliments — Obligation alimentaire envers le parent — Demandeur cherchant à obtenir du soutien financier de ses enfants adultes — Requête visant à obtenir une ordonnance alimentaire rejetée par la juge de première instance — Motion en prorogation du délai pour interjeter appel rejetée par la juge des requêtes — Motion en prorogation du délai pour mettre en état un appel rejetée par un juge d’appel — Formation de juges d’appel rejetant la requête en révision visant la décision du juge d’appel — La Cour d’appel a-elle rendu une décision fondamentalement erronée du fait d’avoir écarté une preuve sous serment et prêté foi à une preuve par ouï-dire qui était fausse, en plus de faire fi d’erreurs procédurales commises devant les juridictions inférieures, de passer outre à une entrave à la justice flagrante de la part des juges dans les instances inférieures et de rejeter des questions constitutionnelles inédites sans analyse? — </w:t>
            </w:r>
            <w:r w:rsidRPr="000C6A40">
              <w:rPr>
                <w:i/>
                <w:sz w:val="20"/>
                <w:lang w:val="fr-CA"/>
              </w:rPr>
              <w:t>Loi sur le droit de la famille</w:t>
            </w:r>
            <w:r w:rsidRPr="000C6A40">
              <w:rPr>
                <w:sz w:val="20"/>
                <w:lang w:val="fr-CA"/>
              </w:rPr>
              <w:t xml:space="preserve">, L.R.O. 1990, c. F.3, art. 32 — </w:t>
            </w:r>
            <w:r w:rsidRPr="000C6A40">
              <w:rPr>
                <w:i/>
                <w:sz w:val="20"/>
                <w:lang w:val="fr-CA"/>
              </w:rPr>
              <w:t>Règles en matière de droit de la famille</w:t>
            </w:r>
            <w:r w:rsidRPr="000C6A40">
              <w:rPr>
                <w:sz w:val="20"/>
                <w:lang w:val="fr-CA"/>
              </w:rPr>
              <w:t>, Règl. de l’Ont. 114/99, art. 1(8).</w:t>
            </w:r>
          </w:p>
          <w:p w:rsidR="00D90CA4" w:rsidRPr="000C6A40" w:rsidRDefault="00D90CA4" w:rsidP="00885311">
            <w:pPr>
              <w:jc w:val="both"/>
              <w:rPr>
                <w:sz w:val="20"/>
                <w:lang w:val="fr-CA"/>
              </w:rPr>
            </w:pPr>
          </w:p>
        </w:tc>
      </w:tr>
      <w:tr w:rsidR="00D90CA4" w:rsidRPr="000C6A40" w:rsidTr="00885311">
        <w:tc>
          <w:tcPr>
            <w:tcW w:w="5000" w:type="pct"/>
            <w:gridSpan w:val="4"/>
          </w:tcPr>
          <w:p w:rsidR="00D90CA4" w:rsidRPr="000C6A40" w:rsidRDefault="00D90CA4" w:rsidP="00885311">
            <w:pPr>
              <w:jc w:val="both"/>
              <w:rPr>
                <w:sz w:val="20"/>
                <w:lang w:val="fr-CA"/>
              </w:rPr>
            </w:pPr>
            <w:r w:rsidRPr="000C6A40">
              <w:rPr>
                <w:sz w:val="20"/>
                <w:lang w:val="fr-CA"/>
              </w:rPr>
              <w:t xml:space="preserve">Le demandeur a cherché à obtenir du soutien financier de ses enfants adultes en vertu de l’art. 32 de la </w:t>
            </w:r>
            <w:r w:rsidRPr="000C6A40">
              <w:rPr>
                <w:i/>
                <w:sz w:val="20"/>
                <w:lang w:val="fr-CA"/>
              </w:rPr>
              <w:t>Loi sur le droit de la famille</w:t>
            </w:r>
            <w:r w:rsidRPr="000C6A40">
              <w:rPr>
                <w:sz w:val="20"/>
                <w:lang w:val="fr-CA"/>
              </w:rPr>
              <w:t>, L.R.O. 1990, c. F.3, lequel prévoit que l’« enfant majeur est tenu de fournir des aliments à son père ou à sa mère qui a pris soin de lui ou lui a fourni des aliments, dans la mesure de ses capacités et des besoins ». La juge de première instance a rejeté la requête du demandeur visant à obtenir une ordonnance alimentaire, au motif qu’il avait omis de se conformer à une ordonnance judiciaire dans un dossier connexe. Une juge de la Cour supérieure de justice a rejeté la motion du demandeur sollicitant une prorogation du délai pour interjeter appel de la première décision. Un juge de la Cour d’appel a ensuite rejeté la motion du demandeur sollicitant la prorogation du délai pour mettre en état l’appel à l’encontre de la décision de la Cour supérieure. Puis une formation de juges à la Cour d’appel a rejeté la requête du demandeur visant à faire réviser la décision du juge d’appel.</w:t>
            </w:r>
          </w:p>
          <w:p w:rsidR="00D90CA4" w:rsidRPr="000C6A40" w:rsidRDefault="00D90CA4" w:rsidP="00885311">
            <w:pPr>
              <w:jc w:val="both"/>
              <w:rPr>
                <w:sz w:val="20"/>
                <w:lang w:val="fr-CA"/>
              </w:rPr>
            </w:pPr>
          </w:p>
        </w:tc>
      </w:tr>
      <w:tr w:rsidR="00D90CA4" w:rsidRPr="000C6A40" w:rsidTr="00885311">
        <w:tc>
          <w:tcPr>
            <w:tcW w:w="2427" w:type="pct"/>
            <w:gridSpan w:val="2"/>
          </w:tcPr>
          <w:p w:rsidR="00D90CA4" w:rsidRPr="000C6A40" w:rsidRDefault="00D90CA4" w:rsidP="00885311">
            <w:pPr>
              <w:jc w:val="both"/>
              <w:rPr>
                <w:sz w:val="20"/>
                <w:lang w:val="fr-CA"/>
              </w:rPr>
            </w:pPr>
            <w:r w:rsidRPr="000C6A40">
              <w:rPr>
                <w:sz w:val="20"/>
                <w:lang w:val="fr-CA"/>
              </w:rPr>
              <w:t>27 février 2019</w:t>
            </w:r>
          </w:p>
          <w:p w:rsidR="00D90CA4" w:rsidRPr="000C6A40" w:rsidRDefault="00D90CA4" w:rsidP="00885311">
            <w:pPr>
              <w:jc w:val="both"/>
              <w:rPr>
                <w:sz w:val="20"/>
                <w:lang w:val="fr-CA"/>
              </w:rPr>
            </w:pPr>
            <w:r w:rsidRPr="000C6A40">
              <w:rPr>
                <w:sz w:val="20"/>
                <w:lang w:val="fr-CA"/>
              </w:rPr>
              <w:t>Cour de justice de l’Ontario</w:t>
            </w:r>
          </w:p>
          <w:p w:rsidR="00D90CA4" w:rsidRPr="000C6A40" w:rsidRDefault="00D90CA4" w:rsidP="00885311">
            <w:pPr>
              <w:jc w:val="both"/>
              <w:rPr>
                <w:sz w:val="20"/>
                <w:lang w:val="fr-CA"/>
              </w:rPr>
            </w:pPr>
            <w:r w:rsidRPr="000C6A40">
              <w:rPr>
                <w:sz w:val="20"/>
                <w:lang w:val="fr-CA"/>
              </w:rPr>
              <w:t>(Juge Pawagi) (décision non publiée)</w:t>
            </w:r>
          </w:p>
          <w:p w:rsidR="00D90CA4" w:rsidRPr="000C6A40" w:rsidRDefault="00D90CA4" w:rsidP="00885311">
            <w:pPr>
              <w:jc w:val="both"/>
              <w:rPr>
                <w:sz w:val="20"/>
                <w:lang w:val="fr-CA"/>
              </w:rPr>
            </w:pPr>
            <w:r w:rsidRPr="000C6A40">
              <w:rPr>
                <w:sz w:val="20"/>
                <w:lang w:val="fr-CA"/>
              </w:rPr>
              <w:t>N</w:t>
            </w:r>
            <w:r w:rsidRPr="000C6A40">
              <w:rPr>
                <w:sz w:val="20"/>
                <w:vertAlign w:val="superscript"/>
                <w:lang w:val="fr-CA"/>
              </w:rPr>
              <w:t>o</w:t>
            </w:r>
            <w:r w:rsidRPr="000C6A40">
              <w:rPr>
                <w:sz w:val="20"/>
                <w:lang w:val="fr-CA"/>
              </w:rPr>
              <w:t xml:space="preserve"> de dossier : DFO 18-15675</w:t>
            </w:r>
          </w:p>
          <w:p w:rsidR="00D90CA4" w:rsidRPr="000C6A40" w:rsidRDefault="00D90CA4" w:rsidP="00885311">
            <w:pPr>
              <w:jc w:val="both"/>
              <w:rPr>
                <w:sz w:val="20"/>
                <w:lang w:val="fr-CA"/>
              </w:rPr>
            </w:pPr>
          </w:p>
        </w:tc>
        <w:tc>
          <w:tcPr>
            <w:tcW w:w="243" w:type="pct"/>
          </w:tcPr>
          <w:p w:rsidR="00D90CA4" w:rsidRPr="000C6A40" w:rsidRDefault="00D90CA4" w:rsidP="00885311">
            <w:pPr>
              <w:jc w:val="both"/>
              <w:rPr>
                <w:sz w:val="20"/>
                <w:lang w:val="fr-CA"/>
              </w:rPr>
            </w:pPr>
          </w:p>
        </w:tc>
        <w:tc>
          <w:tcPr>
            <w:tcW w:w="2330" w:type="pct"/>
          </w:tcPr>
          <w:p w:rsidR="00D90CA4" w:rsidRPr="000C6A40" w:rsidRDefault="00D90CA4" w:rsidP="00885311">
            <w:pPr>
              <w:jc w:val="both"/>
              <w:rPr>
                <w:sz w:val="20"/>
                <w:lang w:val="fr-CA"/>
              </w:rPr>
            </w:pPr>
            <w:r w:rsidRPr="000C6A40">
              <w:rPr>
                <w:sz w:val="20"/>
                <w:lang w:val="fr-CA"/>
              </w:rPr>
              <w:t xml:space="preserve">Requête en vue d’obtenir une ordonnance alimentaire : rejetée. </w:t>
            </w:r>
          </w:p>
        </w:tc>
      </w:tr>
      <w:tr w:rsidR="00D90CA4" w:rsidRPr="000C6A40" w:rsidTr="00885311">
        <w:tc>
          <w:tcPr>
            <w:tcW w:w="2427" w:type="pct"/>
            <w:gridSpan w:val="2"/>
          </w:tcPr>
          <w:p w:rsidR="00D90CA4" w:rsidRPr="000C6A40" w:rsidRDefault="00D90CA4" w:rsidP="00885311">
            <w:pPr>
              <w:jc w:val="both"/>
              <w:rPr>
                <w:sz w:val="20"/>
                <w:lang w:val="fr-CA"/>
              </w:rPr>
            </w:pPr>
            <w:r w:rsidRPr="000C6A40">
              <w:rPr>
                <w:sz w:val="20"/>
                <w:lang w:val="fr-CA"/>
              </w:rPr>
              <w:t>6 janvier 2022 (motifs rendus le 25 avril)</w:t>
            </w:r>
          </w:p>
          <w:p w:rsidR="00D90CA4" w:rsidRPr="000C6A40" w:rsidRDefault="00D90CA4" w:rsidP="00885311">
            <w:pPr>
              <w:jc w:val="both"/>
              <w:rPr>
                <w:sz w:val="20"/>
                <w:lang w:val="fr-CA"/>
              </w:rPr>
            </w:pPr>
            <w:r w:rsidRPr="000C6A40">
              <w:rPr>
                <w:sz w:val="20"/>
                <w:lang w:val="fr-CA"/>
              </w:rPr>
              <w:t>Cour supérieure de justice de l’Ontario</w:t>
            </w:r>
          </w:p>
          <w:p w:rsidR="00D90CA4" w:rsidRPr="000C6A40" w:rsidRDefault="00D90CA4" w:rsidP="00885311">
            <w:pPr>
              <w:jc w:val="both"/>
              <w:rPr>
                <w:sz w:val="20"/>
                <w:lang w:val="fr-CA"/>
              </w:rPr>
            </w:pPr>
            <w:r w:rsidRPr="000C6A40">
              <w:rPr>
                <w:sz w:val="20"/>
                <w:lang w:val="fr-CA"/>
              </w:rPr>
              <w:t>(Juge Kristjanson) (décision non publiée)</w:t>
            </w:r>
          </w:p>
          <w:p w:rsidR="00D90CA4" w:rsidRPr="000C6A40" w:rsidRDefault="00D90CA4" w:rsidP="00885311">
            <w:pPr>
              <w:jc w:val="both"/>
              <w:rPr>
                <w:sz w:val="20"/>
                <w:lang w:val="fr-CA"/>
              </w:rPr>
            </w:pPr>
            <w:r w:rsidRPr="000C6A40">
              <w:rPr>
                <w:sz w:val="20"/>
                <w:lang w:val="fr-CA"/>
              </w:rPr>
              <w:t>N</w:t>
            </w:r>
            <w:r w:rsidRPr="000C6A40">
              <w:rPr>
                <w:sz w:val="20"/>
                <w:vertAlign w:val="superscript"/>
                <w:lang w:val="fr-CA"/>
              </w:rPr>
              <w:t>o</w:t>
            </w:r>
            <w:r w:rsidRPr="000C6A40">
              <w:rPr>
                <w:sz w:val="20"/>
                <w:lang w:val="fr-CA"/>
              </w:rPr>
              <w:t xml:space="preserve"> de dossier : FS-19-9985</w:t>
            </w:r>
          </w:p>
          <w:p w:rsidR="00D90CA4" w:rsidRPr="000C6A40" w:rsidRDefault="00D90CA4" w:rsidP="00885311">
            <w:pPr>
              <w:jc w:val="both"/>
              <w:rPr>
                <w:sz w:val="20"/>
                <w:lang w:val="fr-CA"/>
              </w:rPr>
            </w:pPr>
          </w:p>
        </w:tc>
        <w:tc>
          <w:tcPr>
            <w:tcW w:w="243" w:type="pct"/>
          </w:tcPr>
          <w:p w:rsidR="00D90CA4" w:rsidRPr="000C6A40" w:rsidRDefault="00D90CA4" w:rsidP="00885311">
            <w:pPr>
              <w:jc w:val="both"/>
              <w:rPr>
                <w:sz w:val="20"/>
                <w:lang w:val="fr-CA"/>
              </w:rPr>
            </w:pPr>
          </w:p>
        </w:tc>
        <w:tc>
          <w:tcPr>
            <w:tcW w:w="2330" w:type="pct"/>
          </w:tcPr>
          <w:p w:rsidR="00D90CA4" w:rsidRPr="000C6A40" w:rsidRDefault="00D90CA4" w:rsidP="00885311">
            <w:pPr>
              <w:jc w:val="both"/>
              <w:rPr>
                <w:sz w:val="20"/>
                <w:lang w:val="fr-CA"/>
              </w:rPr>
            </w:pPr>
            <w:r w:rsidRPr="000C6A40">
              <w:rPr>
                <w:sz w:val="20"/>
                <w:lang w:val="fr-CA"/>
              </w:rPr>
              <w:t xml:space="preserve">Motion en prorogation du délai pour signifier l’avis d’appel de la décision rendue par la Cour de justice : rejetée. </w:t>
            </w:r>
          </w:p>
          <w:p w:rsidR="00D90CA4" w:rsidRPr="000C6A40" w:rsidRDefault="00D90CA4" w:rsidP="00885311">
            <w:pPr>
              <w:jc w:val="both"/>
              <w:rPr>
                <w:sz w:val="20"/>
                <w:lang w:val="fr-CA"/>
              </w:rPr>
            </w:pPr>
          </w:p>
        </w:tc>
      </w:tr>
      <w:tr w:rsidR="00D90CA4" w:rsidRPr="000C6A40" w:rsidTr="00885311">
        <w:tc>
          <w:tcPr>
            <w:tcW w:w="2427" w:type="pct"/>
            <w:gridSpan w:val="2"/>
          </w:tcPr>
          <w:p w:rsidR="00D90CA4" w:rsidRPr="000C6A40" w:rsidRDefault="00D90CA4" w:rsidP="00885311">
            <w:pPr>
              <w:jc w:val="both"/>
              <w:rPr>
                <w:sz w:val="20"/>
                <w:lang w:val="fr-CA"/>
              </w:rPr>
            </w:pPr>
            <w:r w:rsidRPr="000C6A40">
              <w:rPr>
                <w:sz w:val="20"/>
                <w:lang w:val="fr-CA"/>
              </w:rPr>
              <w:t>9 août 2022</w:t>
            </w:r>
          </w:p>
          <w:p w:rsidR="00D90CA4" w:rsidRPr="000C6A40" w:rsidRDefault="00D90CA4" w:rsidP="00885311">
            <w:pPr>
              <w:jc w:val="both"/>
              <w:rPr>
                <w:sz w:val="20"/>
                <w:lang w:val="fr-CA"/>
              </w:rPr>
            </w:pPr>
            <w:r w:rsidRPr="000C6A40">
              <w:rPr>
                <w:sz w:val="20"/>
                <w:lang w:val="fr-CA"/>
              </w:rPr>
              <w:t>Cour d’appel de l’Ontario</w:t>
            </w:r>
          </w:p>
          <w:p w:rsidR="00D90CA4" w:rsidRPr="000C6A40" w:rsidRDefault="00D90CA4" w:rsidP="00885311">
            <w:pPr>
              <w:jc w:val="both"/>
              <w:rPr>
                <w:sz w:val="20"/>
                <w:lang w:val="fr-CA"/>
              </w:rPr>
            </w:pPr>
            <w:r w:rsidRPr="000C6A40">
              <w:rPr>
                <w:sz w:val="20"/>
                <w:lang w:val="fr-CA"/>
              </w:rPr>
              <w:t>(Juge Brown) (décision non publiée)</w:t>
            </w:r>
          </w:p>
          <w:p w:rsidR="00D90CA4" w:rsidRPr="000C6A40" w:rsidRDefault="00D90CA4" w:rsidP="00885311">
            <w:pPr>
              <w:jc w:val="both"/>
              <w:rPr>
                <w:sz w:val="20"/>
                <w:lang w:val="fr-CA"/>
              </w:rPr>
            </w:pPr>
            <w:r w:rsidRPr="000C6A40">
              <w:rPr>
                <w:sz w:val="20"/>
                <w:lang w:val="fr-CA"/>
              </w:rPr>
              <w:t>N</w:t>
            </w:r>
            <w:r w:rsidRPr="000C6A40">
              <w:rPr>
                <w:sz w:val="20"/>
                <w:vertAlign w:val="superscript"/>
                <w:lang w:val="fr-CA"/>
              </w:rPr>
              <w:t>o</w:t>
            </w:r>
            <w:r w:rsidRPr="000C6A40">
              <w:rPr>
                <w:sz w:val="20"/>
                <w:lang w:val="fr-CA"/>
              </w:rPr>
              <w:t xml:space="preserve"> de dossier : M53661 (C70668)</w:t>
            </w:r>
          </w:p>
          <w:p w:rsidR="00D90CA4" w:rsidRPr="000C6A40" w:rsidRDefault="00D90CA4" w:rsidP="00885311">
            <w:pPr>
              <w:jc w:val="both"/>
              <w:rPr>
                <w:sz w:val="20"/>
                <w:lang w:val="fr-CA"/>
              </w:rPr>
            </w:pPr>
          </w:p>
        </w:tc>
        <w:tc>
          <w:tcPr>
            <w:tcW w:w="243" w:type="pct"/>
          </w:tcPr>
          <w:p w:rsidR="00D90CA4" w:rsidRPr="000C6A40" w:rsidRDefault="00D90CA4" w:rsidP="00885311">
            <w:pPr>
              <w:jc w:val="both"/>
              <w:rPr>
                <w:sz w:val="20"/>
                <w:lang w:val="fr-CA"/>
              </w:rPr>
            </w:pPr>
          </w:p>
        </w:tc>
        <w:tc>
          <w:tcPr>
            <w:tcW w:w="2330" w:type="pct"/>
          </w:tcPr>
          <w:p w:rsidR="00D90CA4" w:rsidRPr="000C6A40" w:rsidRDefault="00D90CA4" w:rsidP="00885311">
            <w:pPr>
              <w:jc w:val="both"/>
              <w:rPr>
                <w:sz w:val="20"/>
                <w:lang w:val="fr-CA"/>
              </w:rPr>
            </w:pPr>
            <w:r w:rsidRPr="000C6A40">
              <w:rPr>
                <w:sz w:val="20"/>
                <w:lang w:val="fr-CA"/>
              </w:rPr>
              <w:t>Motion en prorogation du délai pour mettre en état l’appel de la décision rendue par la Cour supérieure : rejetée.</w:t>
            </w:r>
          </w:p>
          <w:p w:rsidR="00D90CA4" w:rsidRPr="000C6A40" w:rsidRDefault="00D90CA4" w:rsidP="00885311">
            <w:pPr>
              <w:jc w:val="both"/>
              <w:rPr>
                <w:sz w:val="20"/>
                <w:lang w:val="fr-CA"/>
              </w:rPr>
            </w:pPr>
          </w:p>
        </w:tc>
      </w:tr>
      <w:tr w:rsidR="00D90CA4" w:rsidRPr="000C6A40" w:rsidTr="00885311">
        <w:tc>
          <w:tcPr>
            <w:tcW w:w="2427" w:type="pct"/>
            <w:gridSpan w:val="2"/>
          </w:tcPr>
          <w:p w:rsidR="00D90CA4" w:rsidRPr="000C6A40" w:rsidRDefault="00D90CA4" w:rsidP="00885311">
            <w:pPr>
              <w:jc w:val="both"/>
              <w:rPr>
                <w:sz w:val="20"/>
                <w:lang w:val="fr-CA"/>
              </w:rPr>
            </w:pPr>
            <w:r w:rsidRPr="000C6A40">
              <w:rPr>
                <w:sz w:val="20"/>
                <w:lang w:val="fr-CA"/>
              </w:rPr>
              <w:t>12 décembre 2022</w:t>
            </w:r>
          </w:p>
          <w:p w:rsidR="00D90CA4" w:rsidRPr="000C6A40" w:rsidRDefault="00D90CA4" w:rsidP="00885311">
            <w:pPr>
              <w:jc w:val="both"/>
              <w:rPr>
                <w:sz w:val="20"/>
                <w:lang w:val="fr-CA"/>
              </w:rPr>
            </w:pPr>
            <w:r w:rsidRPr="000C6A40">
              <w:rPr>
                <w:sz w:val="20"/>
                <w:lang w:val="fr-CA"/>
              </w:rPr>
              <w:t>Cour d’appel de l’Ontario</w:t>
            </w:r>
          </w:p>
          <w:p w:rsidR="00D90CA4" w:rsidRPr="000C6A40" w:rsidRDefault="00D90CA4" w:rsidP="00885311">
            <w:pPr>
              <w:jc w:val="both"/>
              <w:rPr>
                <w:sz w:val="20"/>
                <w:lang w:val="fr-CA"/>
              </w:rPr>
            </w:pPr>
            <w:r w:rsidRPr="000C6A40">
              <w:rPr>
                <w:sz w:val="20"/>
                <w:lang w:val="fr-CA"/>
              </w:rPr>
              <w:t>(Juges Simmons, Huscroft et Coroza)</w:t>
            </w:r>
          </w:p>
          <w:p w:rsidR="00D90CA4" w:rsidRPr="000C6A40" w:rsidRDefault="00D90CA4" w:rsidP="00885311">
            <w:pPr>
              <w:jc w:val="both"/>
              <w:rPr>
                <w:sz w:val="20"/>
                <w:lang w:val="fr-CA"/>
              </w:rPr>
            </w:pPr>
            <w:r w:rsidRPr="000C6A40">
              <w:rPr>
                <w:sz w:val="20"/>
                <w:lang w:val="fr-CA"/>
              </w:rPr>
              <w:t>N</w:t>
            </w:r>
            <w:r w:rsidRPr="000C6A40">
              <w:rPr>
                <w:sz w:val="20"/>
                <w:vertAlign w:val="superscript"/>
                <w:lang w:val="fr-CA"/>
              </w:rPr>
              <w:t>o</w:t>
            </w:r>
            <w:r w:rsidRPr="000C6A40">
              <w:rPr>
                <w:sz w:val="20"/>
                <w:lang w:val="fr-CA"/>
              </w:rPr>
              <w:t xml:space="preserve"> de dossier : M53695 (C70668)</w:t>
            </w:r>
          </w:p>
          <w:p w:rsidR="00D90CA4" w:rsidRPr="000C6A40" w:rsidRDefault="00D90CA4" w:rsidP="00885311">
            <w:pPr>
              <w:jc w:val="both"/>
              <w:rPr>
                <w:sz w:val="20"/>
                <w:lang w:val="fr-CA"/>
              </w:rPr>
            </w:pPr>
            <w:r w:rsidRPr="000C6A40">
              <w:rPr>
                <w:sz w:val="20"/>
                <w:lang w:val="fr-CA"/>
              </w:rPr>
              <w:t xml:space="preserve">Référence neutre : </w:t>
            </w:r>
            <w:hyperlink r:id="rId52" w:history="1">
              <w:r w:rsidRPr="000C6A40">
                <w:rPr>
                  <w:rStyle w:val="Hyperlink"/>
                  <w:sz w:val="20"/>
                  <w:lang w:val="fr-CA"/>
                </w:rPr>
                <w:t>2022 ONCA 860</w:t>
              </w:r>
            </w:hyperlink>
          </w:p>
          <w:p w:rsidR="00D90CA4" w:rsidRPr="000C6A40" w:rsidRDefault="00D90CA4" w:rsidP="00885311">
            <w:pPr>
              <w:jc w:val="both"/>
              <w:rPr>
                <w:sz w:val="20"/>
                <w:lang w:val="fr-CA"/>
              </w:rPr>
            </w:pPr>
          </w:p>
        </w:tc>
        <w:tc>
          <w:tcPr>
            <w:tcW w:w="243" w:type="pct"/>
          </w:tcPr>
          <w:p w:rsidR="00D90CA4" w:rsidRPr="000C6A40" w:rsidRDefault="00D90CA4" w:rsidP="00885311">
            <w:pPr>
              <w:jc w:val="both"/>
              <w:rPr>
                <w:sz w:val="20"/>
                <w:lang w:val="fr-CA"/>
              </w:rPr>
            </w:pPr>
          </w:p>
        </w:tc>
        <w:tc>
          <w:tcPr>
            <w:tcW w:w="2330" w:type="pct"/>
          </w:tcPr>
          <w:p w:rsidR="00D90CA4" w:rsidRPr="000C6A40" w:rsidRDefault="00D90CA4" w:rsidP="00885311">
            <w:pPr>
              <w:jc w:val="both"/>
              <w:rPr>
                <w:sz w:val="20"/>
                <w:lang w:val="fr-CA"/>
              </w:rPr>
            </w:pPr>
            <w:r w:rsidRPr="000C6A40">
              <w:rPr>
                <w:sz w:val="20"/>
                <w:lang w:val="fr-CA"/>
              </w:rPr>
              <w:t xml:space="preserve">Requête en révision visant la décision de la Cour d’appel : rejetée. </w:t>
            </w:r>
          </w:p>
        </w:tc>
      </w:tr>
      <w:tr w:rsidR="00D90CA4" w:rsidRPr="000C6A40" w:rsidTr="00885311">
        <w:tc>
          <w:tcPr>
            <w:tcW w:w="2427" w:type="pct"/>
            <w:gridSpan w:val="2"/>
          </w:tcPr>
          <w:p w:rsidR="00D90CA4" w:rsidRPr="000C6A40" w:rsidRDefault="00D90CA4" w:rsidP="00885311">
            <w:pPr>
              <w:jc w:val="both"/>
              <w:rPr>
                <w:sz w:val="20"/>
                <w:lang w:val="fr-CA"/>
              </w:rPr>
            </w:pPr>
            <w:r w:rsidRPr="000C6A40">
              <w:rPr>
                <w:sz w:val="20"/>
                <w:lang w:val="fr-CA"/>
              </w:rPr>
              <w:t>9 février 2023</w:t>
            </w:r>
          </w:p>
          <w:p w:rsidR="00D90CA4" w:rsidRPr="000C6A40" w:rsidRDefault="00D90CA4" w:rsidP="00885311">
            <w:pPr>
              <w:jc w:val="both"/>
              <w:rPr>
                <w:sz w:val="20"/>
                <w:lang w:val="fr-CA"/>
              </w:rPr>
            </w:pPr>
            <w:r w:rsidRPr="000C6A40">
              <w:rPr>
                <w:sz w:val="20"/>
                <w:lang w:val="fr-CA"/>
              </w:rPr>
              <w:t>Cour suprême du Canada</w:t>
            </w:r>
          </w:p>
        </w:tc>
        <w:tc>
          <w:tcPr>
            <w:tcW w:w="243" w:type="pct"/>
          </w:tcPr>
          <w:p w:rsidR="00D90CA4" w:rsidRPr="000C6A40" w:rsidRDefault="00D90CA4" w:rsidP="00885311">
            <w:pPr>
              <w:jc w:val="both"/>
              <w:rPr>
                <w:sz w:val="20"/>
                <w:lang w:val="fr-CA"/>
              </w:rPr>
            </w:pPr>
          </w:p>
        </w:tc>
        <w:tc>
          <w:tcPr>
            <w:tcW w:w="2330" w:type="pct"/>
          </w:tcPr>
          <w:p w:rsidR="00D90CA4" w:rsidRPr="000C6A40" w:rsidRDefault="00D90CA4" w:rsidP="00885311">
            <w:pPr>
              <w:jc w:val="both"/>
              <w:rPr>
                <w:sz w:val="20"/>
                <w:lang w:val="fr-CA"/>
              </w:rPr>
            </w:pPr>
            <w:r w:rsidRPr="000C6A40">
              <w:rPr>
                <w:sz w:val="20"/>
                <w:lang w:val="fr-CA"/>
              </w:rPr>
              <w:t xml:space="preserve">Dépôt de la demande d’autorisation d’appel. </w:t>
            </w:r>
          </w:p>
          <w:p w:rsidR="00D90CA4" w:rsidRPr="000C6A40" w:rsidRDefault="00D90CA4" w:rsidP="00885311">
            <w:pPr>
              <w:jc w:val="both"/>
              <w:rPr>
                <w:sz w:val="20"/>
                <w:lang w:val="fr-CA"/>
              </w:rPr>
            </w:pPr>
          </w:p>
        </w:tc>
      </w:tr>
    </w:tbl>
    <w:p w:rsidR="00D90CA4" w:rsidRPr="000C6A40" w:rsidRDefault="00D90CA4" w:rsidP="00D90CA4">
      <w:pPr>
        <w:jc w:val="both"/>
        <w:rPr>
          <w:sz w:val="20"/>
          <w:lang w:val="fr-CA"/>
        </w:rPr>
      </w:pPr>
    </w:p>
    <w:p w:rsidR="00D90CA4" w:rsidRPr="000C6A40" w:rsidRDefault="000C6A40" w:rsidP="00D90CA4">
      <w:pPr>
        <w:jc w:val="both"/>
        <w:rPr>
          <w:sz w:val="20"/>
          <w:lang w:val="fr-CA"/>
        </w:rPr>
      </w:pPr>
      <w:r w:rsidRPr="000C6A40">
        <w:rPr>
          <w:sz w:val="20"/>
        </w:rPr>
        <w:pict>
          <v:rect id="_x0000_i1058" style="width:2in;height:1pt" o:hrpct="0" o:hralign="center" o:hrstd="t" o:hrnoshade="t" o:hr="t" fillcolor="black [3213]" stroked="f"/>
        </w:pict>
      </w:r>
    </w:p>
    <w:p w:rsidR="00D90CA4" w:rsidRPr="000C6A40" w:rsidRDefault="00D90CA4" w:rsidP="00D90CA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90CA4" w:rsidRPr="000C6A40" w:rsidTr="00885311">
        <w:tc>
          <w:tcPr>
            <w:tcW w:w="543" w:type="pct"/>
          </w:tcPr>
          <w:p w:rsidR="00D90CA4" w:rsidRPr="000C6A40" w:rsidRDefault="00D90CA4" w:rsidP="00885311">
            <w:pPr>
              <w:jc w:val="both"/>
              <w:rPr>
                <w:sz w:val="20"/>
              </w:rPr>
            </w:pPr>
            <w:r w:rsidRPr="000C6A40">
              <w:rPr>
                <w:rStyle w:val="SCCFileNumberChar"/>
                <w:sz w:val="20"/>
                <w:szCs w:val="20"/>
              </w:rPr>
              <w:t>40630</w:t>
            </w:r>
          </w:p>
        </w:tc>
        <w:tc>
          <w:tcPr>
            <w:tcW w:w="4457" w:type="pct"/>
          </w:tcPr>
          <w:p w:rsidR="00D90CA4" w:rsidRPr="000C6A40" w:rsidRDefault="00D90CA4" w:rsidP="00885311">
            <w:pPr>
              <w:pStyle w:val="SCCLsocParty"/>
              <w:jc w:val="both"/>
              <w:rPr>
                <w:b/>
                <w:sz w:val="20"/>
                <w:szCs w:val="20"/>
                <w:lang w:val="en-US"/>
              </w:rPr>
            </w:pPr>
            <w:r w:rsidRPr="000C6A40">
              <w:rPr>
                <w:b/>
                <w:sz w:val="20"/>
                <w:szCs w:val="20"/>
                <w:lang w:val="en-US"/>
              </w:rPr>
              <w:t>Jason Sutton v. Alison Sutton</w:t>
            </w:r>
          </w:p>
          <w:p w:rsidR="00D90CA4" w:rsidRPr="000C6A40" w:rsidRDefault="00D90CA4" w:rsidP="00885311">
            <w:pPr>
              <w:jc w:val="both"/>
              <w:rPr>
                <w:sz w:val="20"/>
              </w:rPr>
            </w:pPr>
            <w:r w:rsidRPr="000C6A40">
              <w:rPr>
                <w:sz w:val="20"/>
              </w:rPr>
              <w:t>(Ont.) (Civil) (By Leave)</w:t>
            </w:r>
          </w:p>
        </w:tc>
      </w:tr>
      <w:tr w:rsidR="00D90CA4" w:rsidRPr="000C6A40" w:rsidTr="00885311">
        <w:tc>
          <w:tcPr>
            <w:tcW w:w="5000" w:type="pct"/>
            <w:gridSpan w:val="2"/>
          </w:tcPr>
          <w:p w:rsidR="009C11CE" w:rsidRPr="000C6A40" w:rsidRDefault="009C11CE" w:rsidP="009C11CE">
            <w:pPr>
              <w:jc w:val="both"/>
              <w:rPr>
                <w:sz w:val="20"/>
                <w:szCs w:val="20"/>
              </w:rPr>
            </w:pPr>
            <w:r w:rsidRPr="000C6A40">
              <w:rPr>
                <w:sz w:val="20"/>
                <w:szCs w:val="20"/>
              </w:rPr>
              <w:t xml:space="preserve">Pursuant to Rule 6(1) of the </w:t>
            </w:r>
            <w:r w:rsidRPr="000C6A40">
              <w:rPr>
                <w:i/>
                <w:sz w:val="20"/>
                <w:szCs w:val="20"/>
              </w:rPr>
              <w:t>Rules of the Supreme Court of Canada</w:t>
            </w:r>
            <w:r w:rsidRPr="000C6A40">
              <w:rPr>
                <w:sz w:val="20"/>
                <w:szCs w:val="20"/>
              </w:rPr>
              <w:t xml:space="preserve">, the time to serve and file the reply is extended to April 13, 2023. The application for leave to appeal from the judgment of the Court of Appeal for Ontario, Number COA-22-CV-0290, 2023 ONCA 16, dated January 12, 2023, is dismissed with costs in accordance with the Tariff of fees and disbursements set out in Schedule B of the </w:t>
            </w:r>
            <w:r w:rsidRPr="000C6A40">
              <w:rPr>
                <w:i/>
                <w:sz w:val="20"/>
                <w:szCs w:val="20"/>
              </w:rPr>
              <w:t>Rules of the Supreme Court of Canada</w:t>
            </w:r>
            <w:r w:rsidRPr="000C6A40">
              <w:rPr>
                <w:sz w:val="20"/>
                <w:szCs w:val="20"/>
              </w:rPr>
              <w:t>.</w:t>
            </w:r>
          </w:p>
          <w:p w:rsidR="00D90CA4" w:rsidRPr="000C6A40" w:rsidRDefault="00D90CA4" w:rsidP="00885311">
            <w:pPr>
              <w:jc w:val="both"/>
              <w:rPr>
                <w:sz w:val="20"/>
              </w:rPr>
            </w:pPr>
          </w:p>
        </w:tc>
      </w:tr>
      <w:tr w:rsidR="00D90CA4" w:rsidRPr="000C6A40" w:rsidTr="00885311">
        <w:tc>
          <w:tcPr>
            <w:tcW w:w="5000" w:type="pct"/>
            <w:gridSpan w:val="2"/>
          </w:tcPr>
          <w:p w:rsidR="00D90CA4" w:rsidRPr="000C6A40" w:rsidRDefault="00D90CA4" w:rsidP="00885311">
            <w:pPr>
              <w:jc w:val="both"/>
              <w:rPr>
                <w:sz w:val="20"/>
              </w:rPr>
            </w:pPr>
            <w:r w:rsidRPr="000C6A40">
              <w:rPr>
                <w:sz w:val="20"/>
              </w:rPr>
              <w:t>Family law — Support — Spousal support — Division of property — Whether the rules of evidence were not followed – Whether the spousal support rules were not followed — Whether the lower court erred — Whether the Court of Appeal erred?</w:t>
            </w:r>
          </w:p>
          <w:p w:rsidR="00AC22F8" w:rsidRPr="000C6A40" w:rsidRDefault="00AC22F8" w:rsidP="00885311">
            <w:pPr>
              <w:jc w:val="both"/>
              <w:rPr>
                <w:sz w:val="20"/>
              </w:rPr>
            </w:pPr>
          </w:p>
        </w:tc>
      </w:tr>
    </w:tbl>
    <w:p w:rsidR="00AC22F8" w:rsidRPr="000C6A40" w:rsidRDefault="00AC22F8">
      <w:r w:rsidRPr="000C6A4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90CA4" w:rsidRPr="000C6A40" w:rsidTr="00885311">
        <w:tc>
          <w:tcPr>
            <w:tcW w:w="5000" w:type="pct"/>
            <w:gridSpan w:val="3"/>
          </w:tcPr>
          <w:p w:rsidR="00D90CA4" w:rsidRPr="000C6A40" w:rsidRDefault="00D90CA4" w:rsidP="00885311">
            <w:pPr>
              <w:pStyle w:val="bmnormal"/>
              <w:shd w:val="clear" w:color="auto" w:fill="FFFFFF"/>
              <w:spacing w:before="0" w:beforeAutospacing="0"/>
              <w:jc w:val="both"/>
              <w:rPr>
                <w:sz w:val="20"/>
                <w:szCs w:val="20"/>
              </w:rPr>
            </w:pPr>
            <w:r w:rsidRPr="000C6A40">
              <w:rPr>
                <w:sz w:val="20"/>
                <w:szCs w:val="20"/>
              </w:rPr>
              <w:t>The parties cohabited for 20 years including 17 years of marriage. At the time of the trial decision, the respondent was 47 years old and employed as an in-home personal care support planner. The applicant was 45 years old. On March 31, 2021, the applicant voluntarily retired from his job with the Department of National Defence and is now attending university full-time.</w:t>
            </w:r>
            <w:r w:rsidRPr="000C6A40">
              <w:rPr>
                <w:color w:val="212529"/>
                <w:sz w:val="20"/>
                <w:szCs w:val="20"/>
              </w:rPr>
              <w:t xml:space="preserve"> The trial judge awarded the respondent an equalization payment which was to be partially satisfied by a transfer from the applicant’s pension. The trial judge also awarded the respondent a lump sum amount for retroactive and ongoing spousal support. She ordered that the balance of the equalization payment and the lump sum support were to be paid out of the proceeds of the sale of the matrimonial home, which she ordered be listed for sale. The trial judge made other ancillary orders. The Court of Appeal dismissed the appeal.</w:t>
            </w:r>
          </w:p>
        </w:tc>
      </w:tr>
      <w:tr w:rsidR="00D90CA4" w:rsidRPr="000C6A40" w:rsidTr="00885311">
        <w:tc>
          <w:tcPr>
            <w:tcW w:w="5000" w:type="pct"/>
            <w:gridSpan w:val="3"/>
          </w:tcPr>
          <w:p w:rsidR="00D90CA4" w:rsidRPr="000C6A40" w:rsidRDefault="00D90CA4" w:rsidP="00885311">
            <w:pPr>
              <w:jc w:val="both"/>
              <w:rPr>
                <w:sz w:val="20"/>
              </w:rPr>
            </w:pPr>
          </w:p>
        </w:tc>
      </w:tr>
      <w:tr w:rsidR="00D90CA4" w:rsidRPr="000C6A40" w:rsidTr="00885311">
        <w:tc>
          <w:tcPr>
            <w:tcW w:w="2427" w:type="pct"/>
          </w:tcPr>
          <w:p w:rsidR="00D90CA4" w:rsidRPr="000C6A40" w:rsidRDefault="00D90CA4" w:rsidP="00885311">
            <w:pPr>
              <w:jc w:val="both"/>
              <w:rPr>
                <w:sz w:val="20"/>
              </w:rPr>
            </w:pPr>
            <w:r w:rsidRPr="000C6A40">
              <w:rPr>
                <w:sz w:val="20"/>
              </w:rPr>
              <w:t>January 26, 2022</w:t>
            </w:r>
          </w:p>
          <w:p w:rsidR="00D90CA4" w:rsidRPr="000C6A40" w:rsidRDefault="00D90CA4" w:rsidP="00885311">
            <w:pPr>
              <w:jc w:val="both"/>
              <w:rPr>
                <w:sz w:val="20"/>
              </w:rPr>
            </w:pPr>
            <w:r w:rsidRPr="000C6A40">
              <w:rPr>
                <w:sz w:val="20"/>
              </w:rPr>
              <w:t>Ontario Superior Court of Justice</w:t>
            </w:r>
          </w:p>
          <w:p w:rsidR="00D90CA4" w:rsidRPr="000C6A40" w:rsidRDefault="00D90CA4" w:rsidP="00885311">
            <w:pPr>
              <w:jc w:val="both"/>
              <w:rPr>
                <w:sz w:val="20"/>
              </w:rPr>
            </w:pPr>
            <w:r w:rsidRPr="000C6A40">
              <w:rPr>
                <w:sz w:val="20"/>
              </w:rPr>
              <w:t xml:space="preserve">(Vallee J.) </w:t>
            </w:r>
          </w:p>
          <w:p w:rsidR="00D90CA4" w:rsidRPr="000C6A40" w:rsidRDefault="00D90CA4" w:rsidP="00885311">
            <w:pPr>
              <w:jc w:val="both"/>
              <w:rPr>
                <w:sz w:val="20"/>
              </w:rPr>
            </w:pP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rPr>
            </w:pPr>
            <w:r w:rsidRPr="000C6A40">
              <w:rPr>
                <w:sz w:val="20"/>
              </w:rPr>
              <w:t>Orders for spousal support and division of property. Other ancillary orders ordered</w:t>
            </w:r>
          </w:p>
          <w:p w:rsidR="00D90CA4" w:rsidRPr="000C6A40" w:rsidRDefault="00D90CA4" w:rsidP="00885311">
            <w:pPr>
              <w:jc w:val="both"/>
              <w:rPr>
                <w:sz w:val="20"/>
              </w:rPr>
            </w:pPr>
          </w:p>
        </w:tc>
      </w:tr>
      <w:tr w:rsidR="00D90CA4" w:rsidRPr="000C6A40" w:rsidTr="00885311">
        <w:tc>
          <w:tcPr>
            <w:tcW w:w="2427" w:type="pct"/>
          </w:tcPr>
          <w:p w:rsidR="00D90CA4" w:rsidRPr="000C6A40" w:rsidRDefault="00D90CA4" w:rsidP="00885311">
            <w:pPr>
              <w:jc w:val="both"/>
              <w:rPr>
                <w:sz w:val="20"/>
              </w:rPr>
            </w:pPr>
            <w:r w:rsidRPr="000C6A40">
              <w:rPr>
                <w:sz w:val="20"/>
              </w:rPr>
              <w:t>January 12, 2023</w:t>
            </w:r>
          </w:p>
          <w:p w:rsidR="00D90CA4" w:rsidRPr="000C6A40" w:rsidRDefault="00D90CA4" w:rsidP="00885311">
            <w:pPr>
              <w:jc w:val="both"/>
              <w:rPr>
                <w:sz w:val="20"/>
              </w:rPr>
            </w:pPr>
            <w:r w:rsidRPr="000C6A40">
              <w:rPr>
                <w:sz w:val="20"/>
              </w:rPr>
              <w:t>Court of Appeal for Ontario</w:t>
            </w:r>
          </w:p>
          <w:p w:rsidR="00D90CA4" w:rsidRPr="000C6A40" w:rsidRDefault="00D90CA4" w:rsidP="00885311">
            <w:pPr>
              <w:jc w:val="both"/>
              <w:rPr>
                <w:sz w:val="20"/>
              </w:rPr>
            </w:pPr>
            <w:r w:rsidRPr="000C6A40">
              <w:rPr>
                <w:sz w:val="20"/>
              </w:rPr>
              <w:t>(Doherty, Zarnett, Sossin JJ.A.)</w:t>
            </w:r>
          </w:p>
          <w:p w:rsidR="00D90CA4" w:rsidRPr="000C6A40" w:rsidRDefault="00D90CA4" w:rsidP="00885311">
            <w:pPr>
              <w:jc w:val="both"/>
              <w:rPr>
                <w:sz w:val="20"/>
              </w:rPr>
            </w:pPr>
            <w:r w:rsidRPr="000C6A40">
              <w:rPr>
                <w:color w:val="000000"/>
                <w:sz w:val="20"/>
              </w:rPr>
              <w:t>COA-22-CV-0290</w:t>
            </w:r>
            <w:r w:rsidRPr="000C6A40">
              <w:rPr>
                <w:sz w:val="20"/>
              </w:rPr>
              <w:t xml:space="preserve">; </w:t>
            </w:r>
            <w:hyperlink r:id="rId53" w:history="1">
              <w:r w:rsidRPr="000C6A40">
                <w:rPr>
                  <w:rStyle w:val="Hyperlink"/>
                  <w:sz w:val="20"/>
                </w:rPr>
                <w:t>2023 ONCA 16</w:t>
              </w:r>
            </w:hyperlink>
          </w:p>
          <w:p w:rsidR="00D90CA4" w:rsidRPr="000C6A40" w:rsidRDefault="00D90CA4" w:rsidP="00885311">
            <w:pPr>
              <w:jc w:val="both"/>
              <w:rPr>
                <w:sz w:val="20"/>
              </w:rPr>
            </w:pP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rPr>
            </w:pPr>
            <w:r w:rsidRPr="000C6A40">
              <w:rPr>
                <w:sz w:val="20"/>
              </w:rPr>
              <w:t>Appeal dismissed</w:t>
            </w:r>
          </w:p>
          <w:p w:rsidR="00D90CA4" w:rsidRPr="000C6A40" w:rsidRDefault="00D90CA4" w:rsidP="00885311">
            <w:pPr>
              <w:jc w:val="both"/>
              <w:rPr>
                <w:sz w:val="20"/>
              </w:rPr>
            </w:pPr>
          </w:p>
        </w:tc>
      </w:tr>
      <w:tr w:rsidR="00D90CA4" w:rsidRPr="000C6A40" w:rsidTr="00885311">
        <w:tc>
          <w:tcPr>
            <w:tcW w:w="2427" w:type="pct"/>
          </w:tcPr>
          <w:p w:rsidR="00D90CA4" w:rsidRPr="000C6A40" w:rsidRDefault="00D90CA4" w:rsidP="00885311">
            <w:pPr>
              <w:jc w:val="both"/>
              <w:rPr>
                <w:sz w:val="20"/>
              </w:rPr>
            </w:pPr>
            <w:r w:rsidRPr="000C6A40">
              <w:rPr>
                <w:sz w:val="20"/>
              </w:rPr>
              <w:t>February 24, 2023</w:t>
            </w:r>
          </w:p>
          <w:p w:rsidR="00D90CA4" w:rsidRPr="000C6A40" w:rsidRDefault="00D90CA4" w:rsidP="00885311">
            <w:pPr>
              <w:jc w:val="both"/>
              <w:rPr>
                <w:sz w:val="20"/>
              </w:rPr>
            </w:pPr>
            <w:r w:rsidRPr="000C6A40">
              <w:rPr>
                <w:sz w:val="20"/>
              </w:rPr>
              <w:t>Supreme Court of Canada</w:t>
            </w: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rPr>
            </w:pPr>
            <w:r w:rsidRPr="000C6A40">
              <w:rPr>
                <w:sz w:val="20"/>
              </w:rPr>
              <w:t>Application for leave to appeal filed</w:t>
            </w:r>
          </w:p>
          <w:p w:rsidR="00D90CA4" w:rsidRPr="000C6A40" w:rsidRDefault="00D90CA4" w:rsidP="00885311">
            <w:pPr>
              <w:jc w:val="both"/>
              <w:rPr>
                <w:sz w:val="20"/>
              </w:rPr>
            </w:pPr>
          </w:p>
        </w:tc>
      </w:tr>
    </w:tbl>
    <w:p w:rsidR="00D90CA4" w:rsidRPr="000C6A40" w:rsidRDefault="00D90CA4" w:rsidP="00D90CA4">
      <w:pPr>
        <w:jc w:val="both"/>
        <w:rPr>
          <w:sz w:val="20"/>
        </w:rPr>
      </w:pPr>
    </w:p>
    <w:p w:rsidR="00D90CA4" w:rsidRPr="000C6A40" w:rsidRDefault="000C6A40" w:rsidP="00D90CA4">
      <w:pPr>
        <w:jc w:val="both"/>
        <w:rPr>
          <w:sz w:val="20"/>
        </w:rPr>
      </w:pPr>
      <w:r w:rsidRPr="000C6A40">
        <w:rPr>
          <w:sz w:val="20"/>
        </w:rPr>
        <w:pict>
          <v:rect id="_x0000_i1059" style="width:2in;height:1pt" o:hrpct="0" o:hralign="center" o:hrstd="t" o:hrnoshade="t" o:hr="t" fillcolor="black [3213]" stroked="f"/>
        </w:pict>
      </w:r>
    </w:p>
    <w:p w:rsidR="00D90CA4" w:rsidRPr="000C6A40" w:rsidRDefault="00D90CA4" w:rsidP="00D90CA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0CA4" w:rsidRPr="000C6A40" w:rsidTr="00885311">
        <w:tc>
          <w:tcPr>
            <w:tcW w:w="543" w:type="pct"/>
          </w:tcPr>
          <w:p w:rsidR="00D90CA4" w:rsidRPr="000C6A40" w:rsidRDefault="00D90CA4" w:rsidP="00885311">
            <w:pPr>
              <w:jc w:val="both"/>
              <w:rPr>
                <w:sz w:val="20"/>
                <w:lang w:val="fr-CA"/>
              </w:rPr>
            </w:pPr>
            <w:r w:rsidRPr="000C6A40">
              <w:rPr>
                <w:rStyle w:val="SCCFileNumberChar"/>
                <w:sz w:val="20"/>
                <w:szCs w:val="20"/>
                <w:lang w:val="fr-CA"/>
              </w:rPr>
              <w:t>40630</w:t>
            </w:r>
          </w:p>
        </w:tc>
        <w:tc>
          <w:tcPr>
            <w:tcW w:w="4457" w:type="pct"/>
            <w:gridSpan w:val="3"/>
          </w:tcPr>
          <w:p w:rsidR="00D90CA4" w:rsidRPr="000C6A40" w:rsidRDefault="00D90CA4" w:rsidP="00885311">
            <w:pPr>
              <w:pStyle w:val="SCCLsocParty"/>
              <w:jc w:val="both"/>
              <w:rPr>
                <w:b/>
                <w:sz w:val="20"/>
                <w:szCs w:val="20"/>
              </w:rPr>
            </w:pPr>
            <w:r w:rsidRPr="000C6A40">
              <w:rPr>
                <w:b/>
                <w:sz w:val="20"/>
                <w:szCs w:val="20"/>
              </w:rPr>
              <w:t>Jason Sutton c. Alison Sutton</w:t>
            </w:r>
          </w:p>
          <w:p w:rsidR="00D90CA4" w:rsidRPr="000C6A40" w:rsidRDefault="00D90CA4" w:rsidP="00885311">
            <w:pPr>
              <w:jc w:val="both"/>
              <w:rPr>
                <w:sz w:val="20"/>
                <w:lang w:val="fr-CA"/>
              </w:rPr>
            </w:pPr>
            <w:r w:rsidRPr="000C6A40">
              <w:rPr>
                <w:sz w:val="20"/>
                <w:lang w:val="fr-CA"/>
              </w:rPr>
              <w:t>(Ont.) (Civile) (Autorisation)</w:t>
            </w:r>
          </w:p>
        </w:tc>
      </w:tr>
      <w:tr w:rsidR="00D90CA4" w:rsidRPr="000C6A40" w:rsidTr="00885311">
        <w:tc>
          <w:tcPr>
            <w:tcW w:w="5000" w:type="pct"/>
            <w:gridSpan w:val="4"/>
          </w:tcPr>
          <w:p w:rsidR="00D90CA4" w:rsidRPr="000C6A40" w:rsidRDefault="009C11CE" w:rsidP="00885311">
            <w:pPr>
              <w:jc w:val="both"/>
              <w:rPr>
                <w:sz w:val="20"/>
                <w:szCs w:val="20"/>
                <w:lang w:val="fr-CA"/>
              </w:rPr>
            </w:pPr>
            <w:r w:rsidRPr="000C6A40">
              <w:rPr>
                <w:sz w:val="20"/>
                <w:szCs w:val="20"/>
                <w:lang w:val="fr-CA"/>
              </w:rPr>
              <w:t xml:space="preserve">Conformément à la règle 6(1) des </w:t>
            </w:r>
            <w:r w:rsidRPr="000C6A40">
              <w:rPr>
                <w:i/>
                <w:sz w:val="20"/>
                <w:szCs w:val="20"/>
                <w:lang w:val="fr-CA"/>
              </w:rPr>
              <w:t>Règles de la Cour suprême du Canada</w:t>
            </w:r>
            <w:r w:rsidRPr="000C6A40">
              <w:rPr>
                <w:sz w:val="20"/>
                <w:szCs w:val="20"/>
                <w:lang w:val="fr-CA"/>
              </w:rPr>
              <w:t xml:space="preserve">, le délai pour la signification et le dépôt de la réplique est prorogé jusqu’au 13 avril 2023. La demande d’autorisation d’appel de l’arrêt de la Cour d’appel de l’Ontario, numéro COA-22-CV-0290, 2023 ONCA 16, daté du 12 janvier 2023, est rejetée avec dépens conformément au tarif des honoraires et débours établi à l’Annexe B des </w:t>
            </w:r>
            <w:r w:rsidRPr="000C6A40">
              <w:rPr>
                <w:i/>
                <w:sz w:val="20"/>
                <w:szCs w:val="20"/>
                <w:lang w:val="fr-CA"/>
              </w:rPr>
              <w:t>Règles de la Cour suprême du Canada</w:t>
            </w:r>
            <w:r w:rsidRPr="000C6A40">
              <w:rPr>
                <w:sz w:val="20"/>
                <w:szCs w:val="20"/>
                <w:lang w:val="fr-CA"/>
              </w:rPr>
              <w:t>.</w:t>
            </w:r>
          </w:p>
          <w:p w:rsidR="009C11CE" w:rsidRPr="000C6A40" w:rsidRDefault="009C11CE" w:rsidP="00885311">
            <w:pPr>
              <w:jc w:val="both"/>
              <w:rPr>
                <w:sz w:val="20"/>
                <w:lang w:val="fr-CA"/>
              </w:rPr>
            </w:pPr>
          </w:p>
        </w:tc>
      </w:tr>
      <w:tr w:rsidR="00D90CA4" w:rsidRPr="000C6A40" w:rsidTr="00885311">
        <w:tc>
          <w:tcPr>
            <w:tcW w:w="5000" w:type="pct"/>
            <w:gridSpan w:val="4"/>
          </w:tcPr>
          <w:p w:rsidR="00D90CA4" w:rsidRPr="000C6A40" w:rsidRDefault="00D90CA4" w:rsidP="00885311">
            <w:pPr>
              <w:jc w:val="both"/>
              <w:rPr>
                <w:sz w:val="20"/>
                <w:lang w:val="fr-CA"/>
              </w:rPr>
            </w:pPr>
            <w:r w:rsidRPr="000C6A40">
              <w:rPr>
                <w:sz w:val="20"/>
                <w:lang w:val="fr-CA"/>
              </w:rPr>
              <w:t>Droit de la famille — Aliments — Pension alimentaire pour le conjoint — Partage des biens — Question de savoir si les règles de preuve n’ont pas été suivies – Question de savoir si les règles relatives à la pension alimentaire pour le conjoint n’ont pas été suivies — Les juridictions inférieures ont</w:t>
            </w:r>
            <w:r w:rsidRPr="000C6A40">
              <w:rPr>
                <w:sz w:val="20"/>
                <w:lang w:val="fr-CA"/>
              </w:rPr>
              <w:noBreakHyphen/>
              <w:t>elles erré? — La Cour d’appel a</w:t>
            </w:r>
            <w:r w:rsidRPr="000C6A40">
              <w:rPr>
                <w:sz w:val="20"/>
                <w:lang w:val="fr-CA"/>
              </w:rPr>
              <w:noBreakHyphen/>
              <w:t>t</w:t>
            </w:r>
            <w:r w:rsidRPr="000C6A40">
              <w:rPr>
                <w:sz w:val="20"/>
                <w:lang w:val="fr-CA"/>
              </w:rPr>
              <w:noBreakHyphen/>
              <w:t xml:space="preserve">elle erré? </w:t>
            </w:r>
          </w:p>
        </w:tc>
      </w:tr>
      <w:tr w:rsidR="00D90CA4" w:rsidRPr="000C6A40" w:rsidTr="00885311">
        <w:tc>
          <w:tcPr>
            <w:tcW w:w="5000" w:type="pct"/>
            <w:gridSpan w:val="4"/>
          </w:tcPr>
          <w:p w:rsidR="00D90CA4" w:rsidRPr="000C6A40" w:rsidRDefault="00D90CA4" w:rsidP="00885311">
            <w:pPr>
              <w:jc w:val="both"/>
              <w:rPr>
                <w:sz w:val="20"/>
                <w:lang w:val="fr-CA"/>
              </w:rPr>
            </w:pPr>
          </w:p>
          <w:p w:rsidR="00D90CA4" w:rsidRPr="000C6A40" w:rsidRDefault="00D90CA4" w:rsidP="00885311">
            <w:pPr>
              <w:jc w:val="both"/>
              <w:rPr>
                <w:sz w:val="20"/>
                <w:lang w:val="fr-CA"/>
              </w:rPr>
            </w:pPr>
            <w:r w:rsidRPr="000C6A40">
              <w:rPr>
                <w:sz w:val="20"/>
                <w:lang w:val="fr-CA"/>
              </w:rPr>
              <w:t>Les parties ont cohabité pendant 20 ans, dont 17 ans de mariage. Au moment de la décision de première instance, la défenderesse avait 47 ans et était employée comme planificatrice de fournisseurs de soins personnels à domicile. Le demandeur avait 45 ans. Le 31 mars 2021, le demandeur a volontairement pris sa retraite de son emploi au ministère de la Défense nationale et est maintenant étudiant à temps plein, à l’université. La juge de première instance a accordé à la défenderesse une compensation qui devait être partiellement accomplie par un virement à partir de la pension de retraite du demandeur. La juge de première instance a aussi accordé à la défenderesse une somme forfaitaire rétroactive et continue de pension alimentaire pour la conjointe. Elle a ordonné que le restant de la compensation et de la somme forfaitaire de pension alimentaire soit payé à partir des revenus de la vente de la maison matrimoniale dont elle a ordonné la mise en vente. La juge de première instance a rendu d’autres ordonnances accessoires. La Cour d’appel a rejeté l’appel.</w:t>
            </w:r>
          </w:p>
        </w:tc>
      </w:tr>
      <w:tr w:rsidR="00D90CA4" w:rsidRPr="000C6A40" w:rsidTr="00885311">
        <w:tc>
          <w:tcPr>
            <w:tcW w:w="5000" w:type="pct"/>
            <w:gridSpan w:val="4"/>
          </w:tcPr>
          <w:p w:rsidR="00D90CA4" w:rsidRPr="000C6A40" w:rsidRDefault="00D90CA4" w:rsidP="00885311">
            <w:pPr>
              <w:jc w:val="both"/>
              <w:rPr>
                <w:sz w:val="20"/>
                <w:lang w:val="fr-CA"/>
              </w:rPr>
            </w:pPr>
          </w:p>
        </w:tc>
      </w:tr>
      <w:tr w:rsidR="00D90CA4" w:rsidRPr="000C6A40" w:rsidTr="00885311">
        <w:tc>
          <w:tcPr>
            <w:tcW w:w="2427" w:type="pct"/>
            <w:gridSpan w:val="2"/>
          </w:tcPr>
          <w:p w:rsidR="00D90CA4" w:rsidRPr="000C6A40" w:rsidRDefault="00D90CA4" w:rsidP="00885311">
            <w:pPr>
              <w:jc w:val="both"/>
              <w:rPr>
                <w:sz w:val="20"/>
                <w:lang w:val="fr-CA"/>
              </w:rPr>
            </w:pPr>
            <w:r w:rsidRPr="000C6A40">
              <w:rPr>
                <w:sz w:val="20"/>
                <w:lang w:val="fr-CA"/>
              </w:rPr>
              <w:t>26 janvier 2022</w:t>
            </w:r>
          </w:p>
          <w:p w:rsidR="00D90CA4" w:rsidRPr="000C6A40" w:rsidRDefault="00D90CA4" w:rsidP="00885311">
            <w:pPr>
              <w:jc w:val="both"/>
              <w:rPr>
                <w:sz w:val="20"/>
                <w:lang w:val="fr-CA"/>
              </w:rPr>
            </w:pPr>
            <w:r w:rsidRPr="000C6A40">
              <w:rPr>
                <w:sz w:val="20"/>
                <w:lang w:val="fr-CA"/>
              </w:rPr>
              <w:t>Cour supérieure de justice de l’Ontario</w:t>
            </w:r>
          </w:p>
          <w:p w:rsidR="00D90CA4" w:rsidRPr="000C6A40" w:rsidRDefault="00D90CA4" w:rsidP="00885311">
            <w:pPr>
              <w:jc w:val="both"/>
              <w:rPr>
                <w:sz w:val="20"/>
                <w:lang w:val="fr-CA"/>
              </w:rPr>
            </w:pPr>
            <w:r w:rsidRPr="000C6A40">
              <w:rPr>
                <w:sz w:val="20"/>
                <w:lang w:val="fr-CA"/>
              </w:rPr>
              <w:t xml:space="preserve">(juge Vallee) </w:t>
            </w:r>
          </w:p>
          <w:p w:rsidR="00D90CA4" w:rsidRPr="000C6A40" w:rsidRDefault="00D90CA4" w:rsidP="00885311">
            <w:pPr>
              <w:jc w:val="both"/>
              <w:rPr>
                <w:sz w:val="20"/>
                <w:lang w:val="fr-CA"/>
              </w:rPr>
            </w:pPr>
          </w:p>
        </w:tc>
        <w:tc>
          <w:tcPr>
            <w:tcW w:w="243" w:type="pct"/>
          </w:tcPr>
          <w:p w:rsidR="00D90CA4" w:rsidRPr="000C6A40" w:rsidRDefault="00D90CA4" w:rsidP="00885311">
            <w:pPr>
              <w:jc w:val="both"/>
              <w:rPr>
                <w:sz w:val="20"/>
                <w:lang w:val="fr-CA"/>
              </w:rPr>
            </w:pPr>
          </w:p>
        </w:tc>
        <w:tc>
          <w:tcPr>
            <w:tcW w:w="2330" w:type="pct"/>
          </w:tcPr>
          <w:p w:rsidR="00D90CA4" w:rsidRPr="000C6A40" w:rsidRDefault="00D90CA4" w:rsidP="00885311">
            <w:pPr>
              <w:jc w:val="both"/>
              <w:rPr>
                <w:sz w:val="20"/>
                <w:lang w:val="fr-CA"/>
              </w:rPr>
            </w:pPr>
            <w:r w:rsidRPr="000C6A40">
              <w:rPr>
                <w:sz w:val="20"/>
                <w:lang w:val="fr-CA"/>
              </w:rPr>
              <w:t xml:space="preserve">Ordonnances de pension alimentaire pour la conjointe et de partage des biens. Autres ordonnances accessoires rendues. </w:t>
            </w:r>
          </w:p>
          <w:p w:rsidR="00D90CA4" w:rsidRPr="000C6A40" w:rsidRDefault="00D90CA4" w:rsidP="00885311">
            <w:pPr>
              <w:jc w:val="both"/>
              <w:rPr>
                <w:sz w:val="20"/>
                <w:lang w:val="fr-CA"/>
              </w:rPr>
            </w:pPr>
          </w:p>
        </w:tc>
      </w:tr>
    </w:tbl>
    <w:p w:rsidR="00AC22F8" w:rsidRPr="000C6A40" w:rsidRDefault="00AC22F8">
      <w:r w:rsidRPr="000C6A4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90CA4" w:rsidRPr="000C6A40" w:rsidTr="00885311">
        <w:tc>
          <w:tcPr>
            <w:tcW w:w="2427" w:type="pct"/>
          </w:tcPr>
          <w:p w:rsidR="00D90CA4" w:rsidRPr="000C6A40" w:rsidRDefault="00D90CA4" w:rsidP="00885311">
            <w:pPr>
              <w:jc w:val="both"/>
              <w:rPr>
                <w:sz w:val="20"/>
                <w:lang w:val="fr-CA"/>
              </w:rPr>
            </w:pPr>
            <w:r w:rsidRPr="000C6A40">
              <w:rPr>
                <w:sz w:val="20"/>
                <w:lang w:val="fr-CA"/>
              </w:rPr>
              <w:t>12 janvier 2023</w:t>
            </w:r>
          </w:p>
          <w:p w:rsidR="00D90CA4" w:rsidRPr="000C6A40" w:rsidRDefault="00D90CA4" w:rsidP="00885311">
            <w:pPr>
              <w:jc w:val="both"/>
              <w:rPr>
                <w:sz w:val="20"/>
                <w:lang w:val="fr-CA"/>
              </w:rPr>
            </w:pPr>
            <w:r w:rsidRPr="000C6A40">
              <w:rPr>
                <w:sz w:val="20"/>
                <w:lang w:val="fr-CA"/>
              </w:rPr>
              <w:t>Cour d’appel de l’Ontario</w:t>
            </w:r>
          </w:p>
          <w:p w:rsidR="00D90CA4" w:rsidRPr="000C6A40" w:rsidRDefault="00D90CA4" w:rsidP="00885311">
            <w:pPr>
              <w:jc w:val="both"/>
              <w:rPr>
                <w:sz w:val="20"/>
                <w:lang w:val="fr-CA"/>
              </w:rPr>
            </w:pPr>
            <w:r w:rsidRPr="000C6A40">
              <w:rPr>
                <w:sz w:val="20"/>
                <w:lang w:val="fr-CA"/>
              </w:rPr>
              <w:t>(juges Doherty, Zarnett, Sossin)</w:t>
            </w:r>
          </w:p>
          <w:p w:rsidR="00D90CA4" w:rsidRPr="000C6A40" w:rsidRDefault="00D90CA4" w:rsidP="00885311">
            <w:pPr>
              <w:jc w:val="both"/>
              <w:rPr>
                <w:sz w:val="20"/>
                <w:lang w:val="fr-CA"/>
              </w:rPr>
            </w:pPr>
            <w:r w:rsidRPr="000C6A40">
              <w:rPr>
                <w:color w:val="000000"/>
                <w:sz w:val="20"/>
                <w:lang w:val="fr-CA"/>
              </w:rPr>
              <w:t>COA-22-CV-0290</w:t>
            </w:r>
            <w:r w:rsidRPr="000C6A40">
              <w:rPr>
                <w:sz w:val="20"/>
                <w:lang w:val="fr-CA"/>
              </w:rPr>
              <w:t xml:space="preserve">; </w:t>
            </w:r>
            <w:hyperlink r:id="rId54" w:history="1">
              <w:r w:rsidRPr="000C6A40">
                <w:rPr>
                  <w:rStyle w:val="Hyperlink"/>
                  <w:sz w:val="20"/>
                  <w:lang w:val="fr-CA"/>
                </w:rPr>
                <w:t>2023 ONCA 16</w:t>
              </w:r>
            </w:hyperlink>
          </w:p>
          <w:p w:rsidR="00D90CA4" w:rsidRPr="000C6A40" w:rsidRDefault="00D90CA4" w:rsidP="00885311">
            <w:pPr>
              <w:jc w:val="both"/>
              <w:rPr>
                <w:sz w:val="20"/>
                <w:lang w:val="fr-CA"/>
              </w:rPr>
            </w:pPr>
          </w:p>
        </w:tc>
        <w:tc>
          <w:tcPr>
            <w:tcW w:w="243" w:type="pct"/>
          </w:tcPr>
          <w:p w:rsidR="00D90CA4" w:rsidRPr="000C6A40" w:rsidRDefault="00D90CA4" w:rsidP="00885311">
            <w:pPr>
              <w:jc w:val="both"/>
              <w:rPr>
                <w:sz w:val="20"/>
                <w:lang w:val="fr-CA"/>
              </w:rPr>
            </w:pPr>
          </w:p>
        </w:tc>
        <w:tc>
          <w:tcPr>
            <w:tcW w:w="2330" w:type="pct"/>
          </w:tcPr>
          <w:p w:rsidR="00D90CA4" w:rsidRPr="000C6A40" w:rsidRDefault="00D90CA4" w:rsidP="00885311">
            <w:pPr>
              <w:jc w:val="both"/>
              <w:rPr>
                <w:sz w:val="20"/>
                <w:lang w:val="fr-CA"/>
              </w:rPr>
            </w:pPr>
            <w:r w:rsidRPr="000C6A40">
              <w:rPr>
                <w:sz w:val="20"/>
                <w:lang w:val="fr-CA"/>
              </w:rPr>
              <w:t>Appel rejeté</w:t>
            </w:r>
          </w:p>
          <w:p w:rsidR="00D90CA4" w:rsidRPr="000C6A40" w:rsidRDefault="00D90CA4" w:rsidP="00885311">
            <w:pPr>
              <w:jc w:val="both"/>
              <w:rPr>
                <w:sz w:val="20"/>
                <w:lang w:val="fr-CA"/>
              </w:rPr>
            </w:pPr>
          </w:p>
        </w:tc>
      </w:tr>
      <w:tr w:rsidR="00D90CA4" w:rsidRPr="000C6A40" w:rsidTr="00885311">
        <w:tc>
          <w:tcPr>
            <w:tcW w:w="2427" w:type="pct"/>
          </w:tcPr>
          <w:p w:rsidR="00D90CA4" w:rsidRPr="000C6A40" w:rsidRDefault="00D90CA4" w:rsidP="00885311">
            <w:pPr>
              <w:jc w:val="both"/>
              <w:rPr>
                <w:sz w:val="20"/>
                <w:lang w:val="fr-CA"/>
              </w:rPr>
            </w:pPr>
            <w:r w:rsidRPr="000C6A40">
              <w:rPr>
                <w:sz w:val="20"/>
                <w:lang w:val="fr-CA"/>
              </w:rPr>
              <w:t>24 février 2023</w:t>
            </w:r>
          </w:p>
          <w:p w:rsidR="00D90CA4" w:rsidRPr="000C6A40" w:rsidRDefault="00D90CA4" w:rsidP="00885311">
            <w:pPr>
              <w:jc w:val="both"/>
              <w:rPr>
                <w:sz w:val="20"/>
                <w:lang w:val="fr-CA"/>
              </w:rPr>
            </w:pPr>
            <w:r w:rsidRPr="000C6A40">
              <w:rPr>
                <w:sz w:val="20"/>
                <w:lang w:val="fr-CA"/>
              </w:rPr>
              <w:t>Cour suprême du Canada</w:t>
            </w:r>
          </w:p>
        </w:tc>
        <w:tc>
          <w:tcPr>
            <w:tcW w:w="243" w:type="pct"/>
          </w:tcPr>
          <w:p w:rsidR="00D90CA4" w:rsidRPr="000C6A40" w:rsidRDefault="00D90CA4" w:rsidP="00885311">
            <w:pPr>
              <w:jc w:val="both"/>
              <w:rPr>
                <w:sz w:val="20"/>
                <w:lang w:val="fr-CA"/>
              </w:rPr>
            </w:pPr>
          </w:p>
        </w:tc>
        <w:tc>
          <w:tcPr>
            <w:tcW w:w="2330" w:type="pct"/>
          </w:tcPr>
          <w:p w:rsidR="00D90CA4" w:rsidRPr="000C6A40" w:rsidRDefault="00D90CA4" w:rsidP="00885311">
            <w:pPr>
              <w:jc w:val="both"/>
              <w:rPr>
                <w:sz w:val="20"/>
                <w:lang w:val="fr-CA"/>
              </w:rPr>
            </w:pPr>
            <w:r w:rsidRPr="000C6A40">
              <w:rPr>
                <w:sz w:val="20"/>
                <w:lang w:val="fr-CA"/>
              </w:rPr>
              <w:t>Demande d’autorisation d’appel déposée</w:t>
            </w:r>
          </w:p>
          <w:p w:rsidR="00D90CA4" w:rsidRPr="000C6A40" w:rsidRDefault="00D90CA4" w:rsidP="00885311">
            <w:pPr>
              <w:jc w:val="both"/>
              <w:rPr>
                <w:sz w:val="20"/>
                <w:lang w:val="fr-CA"/>
              </w:rPr>
            </w:pPr>
          </w:p>
        </w:tc>
      </w:tr>
    </w:tbl>
    <w:p w:rsidR="00D90CA4" w:rsidRPr="000C6A40" w:rsidRDefault="00D90CA4" w:rsidP="00D90CA4">
      <w:pPr>
        <w:jc w:val="both"/>
        <w:rPr>
          <w:sz w:val="20"/>
          <w:lang w:val="fr-CA"/>
        </w:rPr>
      </w:pPr>
    </w:p>
    <w:p w:rsidR="00D90CA4" w:rsidRPr="000C6A40" w:rsidRDefault="000C6A40" w:rsidP="00D90CA4">
      <w:pPr>
        <w:jc w:val="both"/>
        <w:rPr>
          <w:sz w:val="20"/>
          <w:lang w:val="fr-CA"/>
        </w:rPr>
      </w:pPr>
      <w:r w:rsidRPr="000C6A40">
        <w:rPr>
          <w:sz w:val="20"/>
        </w:rPr>
        <w:pict>
          <v:rect id="_x0000_i1060" style="width:2in;height:1pt" o:hrpct="0" o:hralign="center" o:hrstd="t" o:hrnoshade="t" o:hr="t" fillcolor="black [3213]" stroked="f"/>
        </w:pict>
      </w:r>
    </w:p>
    <w:p w:rsidR="00D90CA4" w:rsidRPr="000C6A40" w:rsidRDefault="00D90CA4" w:rsidP="00D90CA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0CA4" w:rsidRPr="000C6A40" w:rsidTr="00885311">
        <w:tc>
          <w:tcPr>
            <w:tcW w:w="543" w:type="pct"/>
          </w:tcPr>
          <w:p w:rsidR="00D90CA4" w:rsidRPr="000C6A40" w:rsidRDefault="00D90CA4" w:rsidP="00885311">
            <w:pPr>
              <w:jc w:val="both"/>
              <w:rPr>
                <w:sz w:val="20"/>
              </w:rPr>
            </w:pPr>
            <w:r w:rsidRPr="000C6A40">
              <w:rPr>
                <w:rStyle w:val="SCCFileNumberChar"/>
                <w:sz w:val="20"/>
                <w:szCs w:val="20"/>
              </w:rPr>
              <w:t>40716</w:t>
            </w:r>
          </w:p>
        </w:tc>
        <w:tc>
          <w:tcPr>
            <w:tcW w:w="4457" w:type="pct"/>
            <w:gridSpan w:val="3"/>
          </w:tcPr>
          <w:p w:rsidR="00D90CA4" w:rsidRPr="000C6A40" w:rsidRDefault="00D90CA4" w:rsidP="00885311">
            <w:pPr>
              <w:pStyle w:val="SCCLsocParty"/>
              <w:jc w:val="both"/>
              <w:rPr>
                <w:b/>
                <w:sz w:val="20"/>
                <w:szCs w:val="20"/>
                <w:lang w:val="en-US"/>
              </w:rPr>
            </w:pPr>
            <w:r w:rsidRPr="000C6A40">
              <w:rPr>
                <w:b/>
                <w:sz w:val="20"/>
                <w:szCs w:val="20"/>
                <w:lang w:val="en-US"/>
              </w:rPr>
              <w:t>Diana Michelle Daniella Hordo v. State Farm Mutual Automobile Insurance Company</w:t>
            </w:r>
          </w:p>
          <w:p w:rsidR="00D90CA4" w:rsidRPr="000C6A40" w:rsidRDefault="00D90CA4" w:rsidP="00885311">
            <w:pPr>
              <w:jc w:val="both"/>
              <w:rPr>
                <w:sz w:val="20"/>
              </w:rPr>
            </w:pPr>
            <w:r w:rsidRPr="000C6A40">
              <w:rPr>
                <w:sz w:val="20"/>
              </w:rPr>
              <w:t>(Ont.) (Civil) (By Leave)</w:t>
            </w:r>
          </w:p>
        </w:tc>
      </w:tr>
      <w:tr w:rsidR="00D90CA4" w:rsidRPr="000C6A40" w:rsidTr="00885311">
        <w:tc>
          <w:tcPr>
            <w:tcW w:w="5000" w:type="pct"/>
            <w:gridSpan w:val="4"/>
          </w:tcPr>
          <w:p w:rsidR="003857D4" w:rsidRPr="000C6A40" w:rsidRDefault="003857D4" w:rsidP="003857D4">
            <w:pPr>
              <w:jc w:val="both"/>
              <w:rPr>
                <w:sz w:val="20"/>
                <w:szCs w:val="20"/>
              </w:rPr>
            </w:pPr>
            <w:r w:rsidRPr="000C6A40">
              <w:rPr>
                <w:sz w:val="20"/>
                <w:szCs w:val="20"/>
              </w:rPr>
              <w:t>The motion for an extension of time to serve and file the application for leave to appeal is granted. The motion for a stay of execution and other various requests for miscellaneous relief</w:t>
            </w:r>
            <w:r w:rsidRPr="000C6A40" w:rsidDel="001624D9">
              <w:rPr>
                <w:sz w:val="20"/>
                <w:szCs w:val="20"/>
              </w:rPr>
              <w:t xml:space="preserve"> </w:t>
            </w:r>
            <w:r w:rsidRPr="000C6A40">
              <w:rPr>
                <w:sz w:val="20"/>
                <w:szCs w:val="20"/>
              </w:rPr>
              <w:t xml:space="preserve">are dismissed. The application for leave to appeal from the judgment of the Court of Appeal for Ontario, Number M53265, dated March 17, 2022, is dismissed with costs in accordance with the tariff of fees and disbursements set out in Schedule B of the </w:t>
            </w:r>
            <w:r w:rsidRPr="000C6A40">
              <w:rPr>
                <w:i/>
                <w:sz w:val="20"/>
                <w:szCs w:val="20"/>
              </w:rPr>
              <w:t>Rules of the Supreme Court of Canada</w:t>
            </w:r>
            <w:r w:rsidRPr="000C6A40">
              <w:rPr>
                <w:sz w:val="20"/>
                <w:szCs w:val="20"/>
              </w:rPr>
              <w:t>.</w:t>
            </w:r>
          </w:p>
          <w:p w:rsidR="00D90CA4" w:rsidRPr="000C6A40" w:rsidRDefault="00D90CA4" w:rsidP="00885311">
            <w:pPr>
              <w:jc w:val="both"/>
              <w:rPr>
                <w:sz w:val="20"/>
              </w:rPr>
            </w:pPr>
          </w:p>
        </w:tc>
      </w:tr>
      <w:tr w:rsidR="00D90CA4" w:rsidRPr="000C6A40" w:rsidTr="00885311">
        <w:tc>
          <w:tcPr>
            <w:tcW w:w="5000" w:type="pct"/>
            <w:gridSpan w:val="4"/>
          </w:tcPr>
          <w:p w:rsidR="00D90CA4" w:rsidRPr="000C6A40" w:rsidRDefault="00D90CA4" w:rsidP="00885311">
            <w:pPr>
              <w:jc w:val="both"/>
              <w:rPr>
                <w:sz w:val="20"/>
              </w:rPr>
            </w:pPr>
            <w:r w:rsidRPr="000C6A40">
              <w:rPr>
                <w:sz w:val="20"/>
              </w:rPr>
              <w:t>Charter of Rights — Fundamental justice — Whether the denial of access to justice, judicial bias and the backwardation are issues of national and public importance — Whether the denial of access to justice, fairness and equity resulted in the denial of fundamental justice.</w:t>
            </w:r>
          </w:p>
          <w:p w:rsidR="00D90CA4" w:rsidRPr="000C6A40" w:rsidRDefault="00D90CA4" w:rsidP="00885311">
            <w:pPr>
              <w:jc w:val="both"/>
              <w:rPr>
                <w:sz w:val="20"/>
              </w:rPr>
            </w:pPr>
          </w:p>
        </w:tc>
      </w:tr>
      <w:tr w:rsidR="00D90CA4" w:rsidRPr="000C6A40" w:rsidTr="00885311">
        <w:tc>
          <w:tcPr>
            <w:tcW w:w="5000" w:type="pct"/>
            <w:gridSpan w:val="4"/>
          </w:tcPr>
          <w:p w:rsidR="00D90CA4" w:rsidRPr="000C6A40" w:rsidRDefault="00D90CA4" w:rsidP="00885311">
            <w:pPr>
              <w:jc w:val="both"/>
              <w:rPr>
                <w:sz w:val="20"/>
              </w:rPr>
            </w:pPr>
            <w:r w:rsidRPr="000C6A40">
              <w:rPr>
                <w:sz w:val="20"/>
              </w:rPr>
              <w:t>The applicant commenced an application for judicial review of an interlocutory order removing the applicant’s lawyer as solicitor of record. The order also refused the applicant’s request that her father be given permission to represent her in the proceedings. The application for judicial review was dismissed without prejudice to the applicant bringing a motion for leave to appeal to the Divisional Court. The applicant sought an extension of time from the Court of Appeal to file a motion for leave to appeal the order dismissing her judicial review application. The extension of time was dismissed.</w:t>
            </w:r>
          </w:p>
        </w:tc>
      </w:tr>
      <w:tr w:rsidR="00D90CA4" w:rsidRPr="000C6A40" w:rsidTr="00885311">
        <w:tc>
          <w:tcPr>
            <w:tcW w:w="5000" w:type="pct"/>
            <w:gridSpan w:val="4"/>
          </w:tcPr>
          <w:p w:rsidR="00D90CA4" w:rsidRPr="000C6A40" w:rsidRDefault="00D90CA4" w:rsidP="00885311">
            <w:pPr>
              <w:jc w:val="both"/>
              <w:rPr>
                <w:sz w:val="20"/>
              </w:rPr>
            </w:pPr>
          </w:p>
        </w:tc>
      </w:tr>
      <w:tr w:rsidR="00D90CA4" w:rsidRPr="000C6A40" w:rsidTr="00885311">
        <w:tc>
          <w:tcPr>
            <w:tcW w:w="2427" w:type="pct"/>
            <w:gridSpan w:val="2"/>
          </w:tcPr>
          <w:p w:rsidR="00D90CA4" w:rsidRPr="000C6A40" w:rsidRDefault="00D90CA4" w:rsidP="00885311">
            <w:pPr>
              <w:jc w:val="both"/>
              <w:rPr>
                <w:sz w:val="20"/>
              </w:rPr>
            </w:pPr>
            <w:r w:rsidRPr="000C6A40">
              <w:rPr>
                <w:sz w:val="20"/>
              </w:rPr>
              <w:t>September 17, 2021</w:t>
            </w:r>
          </w:p>
          <w:p w:rsidR="00D90CA4" w:rsidRPr="000C6A40" w:rsidRDefault="00D90CA4" w:rsidP="00885311">
            <w:pPr>
              <w:jc w:val="both"/>
              <w:rPr>
                <w:sz w:val="20"/>
              </w:rPr>
            </w:pPr>
            <w:r w:rsidRPr="000C6A40">
              <w:rPr>
                <w:sz w:val="20"/>
              </w:rPr>
              <w:t>Superior Court of Justice – Ontario</w:t>
            </w:r>
          </w:p>
          <w:p w:rsidR="00D90CA4" w:rsidRPr="000C6A40" w:rsidRDefault="00D90CA4" w:rsidP="00885311">
            <w:pPr>
              <w:jc w:val="both"/>
              <w:rPr>
                <w:sz w:val="20"/>
              </w:rPr>
            </w:pPr>
            <w:r w:rsidRPr="000C6A40">
              <w:rPr>
                <w:sz w:val="20"/>
              </w:rPr>
              <w:t>(Vermette J.)</w:t>
            </w:r>
          </w:p>
          <w:p w:rsidR="00D90CA4" w:rsidRPr="000C6A40" w:rsidRDefault="000C6A40" w:rsidP="00885311">
            <w:pPr>
              <w:jc w:val="both"/>
              <w:rPr>
                <w:sz w:val="20"/>
              </w:rPr>
            </w:pPr>
            <w:hyperlink r:id="rId55" w:history="1">
              <w:r w:rsidR="00D90CA4" w:rsidRPr="000C6A40">
                <w:rPr>
                  <w:rStyle w:val="Hyperlink"/>
                  <w:sz w:val="20"/>
                </w:rPr>
                <w:t>2021 ONSC 6193</w:t>
              </w:r>
            </w:hyperlink>
            <w:r w:rsidR="00D90CA4" w:rsidRPr="000C6A40">
              <w:rPr>
                <w:sz w:val="20"/>
              </w:rPr>
              <w:t>; CV-14-518093</w:t>
            </w:r>
          </w:p>
          <w:p w:rsidR="00D90CA4" w:rsidRPr="000C6A40" w:rsidRDefault="00D90CA4" w:rsidP="00885311">
            <w:pPr>
              <w:jc w:val="both"/>
              <w:rPr>
                <w:sz w:val="20"/>
              </w:rPr>
            </w:pP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rPr>
            </w:pPr>
            <w:r w:rsidRPr="000C6A40">
              <w:rPr>
                <w:sz w:val="20"/>
              </w:rPr>
              <w:t>Mr. Besunder’s motion to be removed as lawyer of record granted</w:t>
            </w:r>
          </w:p>
        </w:tc>
      </w:tr>
      <w:tr w:rsidR="00D90CA4" w:rsidRPr="000C6A40" w:rsidTr="00885311">
        <w:tc>
          <w:tcPr>
            <w:tcW w:w="2427" w:type="pct"/>
            <w:gridSpan w:val="2"/>
          </w:tcPr>
          <w:p w:rsidR="00D90CA4" w:rsidRPr="000C6A40" w:rsidRDefault="00D90CA4" w:rsidP="00885311">
            <w:pPr>
              <w:jc w:val="both"/>
              <w:rPr>
                <w:sz w:val="20"/>
              </w:rPr>
            </w:pPr>
            <w:r w:rsidRPr="000C6A40">
              <w:rPr>
                <w:sz w:val="20"/>
              </w:rPr>
              <w:t>December 1, 2021</w:t>
            </w:r>
          </w:p>
          <w:p w:rsidR="00D90CA4" w:rsidRPr="000C6A40" w:rsidRDefault="00D90CA4" w:rsidP="00885311">
            <w:pPr>
              <w:jc w:val="both"/>
              <w:rPr>
                <w:sz w:val="20"/>
              </w:rPr>
            </w:pPr>
            <w:r w:rsidRPr="000C6A40">
              <w:rPr>
                <w:sz w:val="20"/>
              </w:rPr>
              <w:t>Divisional Court of Ontario</w:t>
            </w:r>
          </w:p>
          <w:p w:rsidR="00D90CA4" w:rsidRPr="000C6A40" w:rsidRDefault="00D90CA4" w:rsidP="00885311">
            <w:pPr>
              <w:jc w:val="both"/>
              <w:rPr>
                <w:sz w:val="20"/>
              </w:rPr>
            </w:pPr>
            <w:r w:rsidRPr="000C6A40">
              <w:rPr>
                <w:sz w:val="20"/>
              </w:rPr>
              <w:t>(Corbett J.)</w:t>
            </w:r>
          </w:p>
          <w:p w:rsidR="00D90CA4" w:rsidRPr="000C6A40" w:rsidRDefault="000C6A40" w:rsidP="00885311">
            <w:pPr>
              <w:jc w:val="both"/>
              <w:rPr>
                <w:sz w:val="20"/>
              </w:rPr>
            </w:pPr>
            <w:hyperlink r:id="rId56" w:history="1">
              <w:r w:rsidR="00D90CA4" w:rsidRPr="000C6A40">
                <w:rPr>
                  <w:rStyle w:val="Hyperlink"/>
                  <w:sz w:val="20"/>
                </w:rPr>
                <w:t>2021 ONSC 7908</w:t>
              </w:r>
            </w:hyperlink>
            <w:r w:rsidR="00D90CA4" w:rsidRPr="000C6A40">
              <w:rPr>
                <w:sz w:val="20"/>
              </w:rPr>
              <w:t>; 862/21</w:t>
            </w:r>
          </w:p>
          <w:p w:rsidR="00D90CA4" w:rsidRPr="000C6A40" w:rsidRDefault="00D90CA4" w:rsidP="00885311">
            <w:pPr>
              <w:jc w:val="both"/>
              <w:rPr>
                <w:sz w:val="20"/>
              </w:rPr>
            </w:pP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rPr>
            </w:pPr>
            <w:r w:rsidRPr="000C6A40">
              <w:rPr>
                <w:sz w:val="20"/>
              </w:rPr>
              <w:t>Application for judicial review dismissed</w:t>
            </w:r>
          </w:p>
          <w:p w:rsidR="00D90CA4" w:rsidRPr="000C6A40" w:rsidRDefault="00D90CA4" w:rsidP="00885311">
            <w:pPr>
              <w:jc w:val="both"/>
              <w:rPr>
                <w:sz w:val="20"/>
              </w:rPr>
            </w:pPr>
          </w:p>
        </w:tc>
      </w:tr>
      <w:tr w:rsidR="00D90CA4" w:rsidRPr="000C6A40" w:rsidTr="00885311">
        <w:tc>
          <w:tcPr>
            <w:tcW w:w="2427" w:type="pct"/>
            <w:gridSpan w:val="2"/>
          </w:tcPr>
          <w:p w:rsidR="00D90CA4" w:rsidRPr="000C6A40" w:rsidRDefault="00D90CA4" w:rsidP="00885311">
            <w:pPr>
              <w:jc w:val="both"/>
              <w:rPr>
                <w:sz w:val="20"/>
              </w:rPr>
            </w:pPr>
            <w:r w:rsidRPr="000C6A40">
              <w:rPr>
                <w:sz w:val="20"/>
              </w:rPr>
              <w:t>March 17, 2022</w:t>
            </w:r>
          </w:p>
          <w:p w:rsidR="00D90CA4" w:rsidRPr="000C6A40" w:rsidRDefault="00D90CA4" w:rsidP="00885311">
            <w:pPr>
              <w:jc w:val="both"/>
              <w:rPr>
                <w:sz w:val="20"/>
              </w:rPr>
            </w:pPr>
            <w:r w:rsidRPr="000C6A40">
              <w:rPr>
                <w:sz w:val="20"/>
              </w:rPr>
              <w:t>Court of Appeal for Ontario</w:t>
            </w:r>
          </w:p>
          <w:p w:rsidR="00D90CA4" w:rsidRPr="000C6A40" w:rsidRDefault="00D90CA4" w:rsidP="00885311">
            <w:pPr>
              <w:jc w:val="both"/>
              <w:rPr>
                <w:sz w:val="20"/>
                <w:lang w:val="fr-CA"/>
              </w:rPr>
            </w:pPr>
            <w:r w:rsidRPr="000C6A40">
              <w:rPr>
                <w:sz w:val="20"/>
                <w:lang w:val="fr-CA"/>
              </w:rPr>
              <w:t>(Rouleau J.A.)</w:t>
            </w:r>
          </w:p>
          <w:p w:rsidR="00D90CA4" w:rsidRPr="000C6A40" w:rsidRDefault="00D90CA4" w:rsidP="00885311">
            <w:pPr>
              <w:jc w:val="both"/>
              <w:rPr>
                <w:sz w:val="20"/>
                <w:lang w:val="fr-CA"/>
              </w:rPr>
            </w:pPr>
            <w:r w:rsidRPr="000C6A40">
              <w:rPr>
                <w:sz w:val="20"/>
                <w:lang w:val="fr-CA"/>
              </w:rPr>
              <w:t>M53265 (unreported)</w:t>
            </w:r>
          </w:p>
          <w:p w:rsidR="00D90CA4" w:rsidRPr="000C6A40" w:rsidRDefault="00D90CA4" w:rsidP="00885311">
            <w:pPr>
              <w:jc w:val="both"/>
              <w:rPr>
                <w:sz w:val="20"/>
              </w:rPr>
            </w:pP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rPr>
            </w:pPr>
            <w:r w:rsidRPr="000C6A40">
              <w:rPr>
                <w:sz w:val="20"/>
              </w:rPr>
              <w:t>Motion to extend time to file application for leave to appeal dismissed</w:t>
            </w:r>
          </w:p>
          <w:p w:rsidR="00D90CA4" w:rsidRPr="000C6A40" w:rsidRDefault="00D90CA4" w:rsidP="00885311">
            <w:pPr>
              <w:jc w:val="both"/>
              <w:rPr>
                <w:sz w:val="20"/>
              </w:rPr>
            </w:pPr>
          </w:p>
        </w:tc>
      </w:tr>
      <w:tr w:rsidR="00D90CA4" w:rsidRPr="000C6A40" w:rsidTr="00885311">
        <w:tc>
          <w:tcPr>
            <w:tcW w:w="2427" w:type="pct"/>
            <w:gridSpan w:val="2"/>
          </w:tcPr>
          <w:p w:rsidR="00D90CA4" w:rsidRPr="000C6A40" w:rsidRDefault="00D90CA4" w:rsidP="00885311">
            <w:pPr>
              <w:jc w:val="both"/>
              <w:rPr>
                <w:sz w:val="20"/>
              </w:rPr>
            </w:pPr>
            <w:r w:rsidRPr="000C6A40">
              <w:rPr>
                <w:sz w:val="20"/>
              </w:rPr>
              <w:t>February 16, 2023</w:t>
            </w:r>
          </w:p>
          <w:p w:rsidR="00D90CA4" w:rsidRPr="000C6A40" w:rsidRDefault="00D90CA4" w:rsidP="00885311">
            <w:pPr>
              <w:jc w:val="both"/>
              <w:rPr>
                <w:sz w:val="20"/>
              </w:rPr>
            </w:pPr>
            <w:r w:rsidRPr="000C6A40">
              <w:rPr>
                <w:sz w:val="20"/>
              </w:rPr>
              <w:t>Supreme Court of Canada</w:t>
            </w:r>
          </w:p>
        </w:tc>
        <w:tc>
          <w:tcPr>
            <w:tcW w:w="243" w:type="pct"/>
          </w:tcPr>
          <w:p w:rsidR="00D90CA4" w:rsidRPr="000C6A40" w:rsidRDefault="00D90CA4" w:rsidP="00885311">
            <w:pPr>
              <w:jc w:val="both"/>
              <w:rPr>
                <w:sz w:val="20"/>
              </w:rPr>
            </w:pPr>
          </w:p>
        </w:tc>
        <w:tc>
          <w:tcPr>
            <w:tcW w:w="2330" w:type="pct"/>
          </w:tcPr>
          <w:p w:rsidR="00D90CA4" w:rsidRPr="000C6A40" w:rsidRDefault="00D90CA4" w:rsidP="00885311">
            <w:pPr>
              <w:jc w:val="both"/>
              <w:rPr>
                <w:sz w:val="20"/>
              </w:rPr>
            </w:pPr>
            <w:r w:rsidRPr="000C6A40">
              <w:rPr>
                <w:sz w:val="20"/>
              </w:rPr>
              <w:t>Motion to extend time to serve and file application for leave to appeal and application for leave to appeal filed</w:t>
            </w:r>
          </w:p>
        </w:tc>
      </w:tr>
    </w:tbl>
    <w:p w:rsidR="00D90CA4" w:rsidRPr="000C6A40" w:rsidRDefault="00D90CA4" w:rsidP="00D90CA4">
      <w:pPr>
        <w:jc w:val="both"/>
        <w:rPr>
          <w:sz w:val="20"/>
        </w:rPr>
      </w:pPr>
    </w:p>
    <w:p w:rsidR="00D90CA4" w:rsidRPr="000C6A40" w:rsidRDefault="000C6A40" w:rsidP="00D90CA4">
      <w:pPr>
        <w:jc w:val="both"/>
        <w:rPr>
          <w:sz w:val="20"/>
        </w:rPr>
      </w:pPr>
      <w:r w:rsidRPr="000C6A40">
        <w:rPr>
          <w:sz w:val="20"/>
        </w:rPr>
        <w:pict>
          <v:rect id="_x0000_i1061" style="width:2in;height:1pt" o:hrpct="0" o:hralign="center" o:hrstd="t" o:hrnoshade="t" o:hr="t" fillcolor="black [3213]" stroked="f"/>
        </w:pict>
      </w:r>
    </w:p>
    <w:p w:rsidR="00D90CA4" w:rsidRPr="000C6A40" w:rsidRDefault="00D90CA4" w:rsidP="00D90CA4">
      <w:pPr>
        <w:jc w:val="both"/>
        <w:rPr>
          <w:sz w:val="20"/>
        </w:rPr>
      </w:pPr>
    </w:p>
    <w:p w:rsidR="00AC22F8" w:rsidRPr="000C6A40" w:rsidRDefault="00AC22F8">
      <w:r w:rsidRPr="000C6A40">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0CA4" w:rsidRPr="000C6A40" w:rsidTr="00885311">
        <w:tc>
          <w:tcPr>
            <w:tcW w:w="543" w:type="pct"/>
          </w:tcPr>
          <w:p w:rsidR="00D90CA4" w:rsidRPr="000C6A40" w:rsidRDefault="00D90CA4" w:rsidP="00885311">
            <w:pPr>
              <w:jc w:val="both"/>
              <w:rPr>
                <w:sz w:val="20"/>
                <w:lang w:val="fr-CA"/>
              </w:rPr>
            </w:pPr>
            <w:r w:rsidRPr="000C6A40">
              <w:rPr>
                <w:rStyle w:val="SCCFileNumberChar"/>
                <w:sz w:val="20"/>
                <w:szCs w:val="20"/>
                <w:lang w:val="fr-CA"/>
              </w:rPr>
              <w:t>40716</w:t>
            </w:r>
          </w:p>
        </w:tc>
        <w:tc>
          <w:tcPr>
            <w:tcW w:w="4457" w:type="pct"/>
            <w:gridSpan w:val="3"/>
          </w:tcPr>
          <w:p w:rsidR="00D90CA4" w:rsidRPr="000C6A40" w:rsidRDefault="00D90CA4" w:rsidP="00885311">
            <w:pPr>
              <w:pStyle w:val="SCCLsocParty"/>
              <w:jc w:val="both"/>
              <w:rPr>
                <w:b/>
                <w:sz w:val="20"/>
                <w:szCs w:val="20"/>
                <w:lang w:val="en-US"/>
              </w:rPr>
            </w:pPr>
            <w:r w:rsidRPr="000C6A40">
              <w:rPr>
                <w:b/>
                <w:sz w:val="20"/>
                <w:szCs w:val="20"/>
                <w:lang w:val="en-US"/>
              </w:rPr>
              <w:t>Diana Michelle Daniella Hordo c. State Farm Mutual Automobile Insurance Company</w:t>
            </w:r>
          </w:p>
          <w:p w:rsidR="00D90CA4" w:rsidRPr="000C6A40" w:rsidRDefault="00D90CA4" w:rsidP="00885311">
            <w:pPr>
              <w:jc w:val="both"/>
              <w:rPr>
                <w:sz w:val="20"/>
                <w:lang w:val="fr-CA"/>
              </w:rPr>
            </w:pPr>
            <w:r w:rsidRPr="000C6A40">
              <w:rPr>
                <w:sz w:val="20"/>
                <w:lang w:val="fr-CA"/>
              </w:rPr>
              <w:t>(Ont.) (Civile) (Autorisation)</w:t>
            </w:r>
          </w:p>
        </w:tc>
      </w:tr>
      <w:tr w:rsidR="00D90CA4" w:rsidRPr="000C6A40" w:rsidTr="00885311">
        <w:tc>
          <w:tcPr>
            <w:tcW w:w="5000" w:type="pct"/>
            <w:gridSpan w:val="4"/>
          </w:tcPr>
          <w:p w:rsidR="00D90CA4" w:rsidRPr="000C6A40" w:rsidRDefault="003857D4" w:rsidP="00885311">
            <w:pPr>
              <w:jc w:val="both"/>
              <w:rPr>
                <w:sz w:val="20"/>
                <w:szCs w:val="20"/>
                <w:lang w:val="fr-CA"/>
              </w:rPr>
            </w:pPr>
            <w:r w:rsidRPr="000C6A40">
              <w:rPr>
                <w:sz w:val="20"/>
                <w:szCs w:val="20"/>
                <w:lang w:val="fr-CA"/>
              </w:rPr>
              <w:t>La requête en prorogation du délai de signification et de dépôt de la demande d’autorisation d’appel est accueillie. La requête visant à obtenir un sursis d’exécution et les autres demandes diverses de redressement</w:t>
            </w:r>
            <w:r w:rsidRPr="000C6A40" w:rsidDel="001B4A00">
              <w:rPr>
                <w:sz w:val="20"/>
                <w:szCs w:val="20"/>
                <w:lang w:val="fr-CA"/>
              </w:rPr>
              <w:t xml:space="preserve"> </w:t>
            </w:r>
            <w:r w:rsidRPr="000C6A40">
              <w:rPr>
                <w:sz w:val="20"/>
                <w:szCs w:val="20"/>
                <w:lang w:val="fr-CA"/>
              </w:rPr>
              <w:t xml:space="preserve">sont rejetées. La demande d’autorisation d’appel de l’arrêt de la Cour d’appel de l’Ontario, numéro M53265, daté du 17 mars 2022, est rejetée avec dépens conformément au tarif des honoraires et débours établi à l’Annexe B des </w:t>
            </w:r>
            <w:r w:rsidRPr="000C6A40">
              <w:rPr>
                <w:i/>
                <w:sz w:val="20"/>
                <w:szCs w:val="20"/>
                <w:lang w:val="fr-CA"/>
              </w:rPr>
              <w:t>Règles de la Cour suprême du Canada</w:t>
            </w:r>
            <w:r w:rsidRPr="000C6A40">
              <w:rPr>
                <w:sz w:val="20"/>
                <w:szCs w:val="20"/>
                <w:lang w:val="fr-CA"/>
              </w:rPr>
              <w:t>.</w:t>
            </w:r>
          </w:p>
          <w:p w:rsidR="003857D4" w:rsidRPr="000C6A40" w:rsidRDefault="003857D4" w:rsidP="00885311">
            <w:pPr>
              <w:jc w:val="both"/>
              <w:rPr>
                <w:sz w:val="20"/>
                <w:lang w:val="fr-CA"/>
              </w:rPr>
            </w:pPr>
          </w:p>
        </w:tc>
      </w:tr>
      <w:tr w:rsidR="00D90CA4" w:rsidRPr="000C6A40" w:rsidTr="00885311">
        <w:tc>
          <w:tcPr>
            <w:tcW w:w="5000" w:type="pct"/>
            <w:gridSpan w:val="4"/>
          </w:tcPr>
          <w:p w:rsidR="00D90CA4" w:rsidRPr="000C6A40" w:rsidRDefault="00D90CA4" w:rsidP="00885311">
            <w:pPr>
              <w:jc w:val="both"/>
              <w:rPr>
                <w:sz w:val="20"/>
                <w:lang w:val="fr-CA"/>
              </w:rPr>
            </w:pPr>
            <w:r w:rsidRPr="000C6A40">
              <w:rPr>
                <w:sz w:val="20"/>
                <w:lang w:val="fr-CA"/>
              </w:rPr>
              <w:t>Charte des droits — Justice fondamentale — Le déni d’accès à la justice, la partialité judiciaire et les arriérés sont</w:t>
            </w:r>
            <w:r w:rsidRPr="000C6A40">
              <w:rPr>
                <w:sz w:val="20"/>
                <w:lang w:val="fr-CA"/>
              </w:rPr>
              <w:noBreakHyphen/>
              <w:t>ils constitutifs de questions d’importance nationale et publique? — Le déni accès à la justice, à la justice et à l’équité a</w:t>
            </w:r>
            <w:r w:rsidRPr="000C6A40">
              <w:rPr>
                <w:sz w:val="20"/>
                <w:lang w:val="fr-CA"/>
              </w:rPr>
              <w:noBreakHyphen/>
              <w:t>t</w:t>
            </w:r>
            <w:r w:rsidRPr="000C6A40">
              <w:rPr>
                <w:sz w:val="20"/>
                <w:lang w:val="fr-CA"/>
              </w:rPr>
              <w:noBreakHyphen/>
              <w:t xml:space="preserve">il entraîné un déni de justice fondamentale? </w:t>
            </w:r>
          </w:p>
          <w:p w:rsidR="00D90CA4" w:rsidRPr="000C6A40" w:rsidRDefault="00D90CA4" w:rsidP="00885311">
            <w:pPr>
              <w:jc w:val="both"/>
              <w:rPr>
                <w:sz w:val="20"/>
                <w:lang w:val="fr-CA"/>
              </w:rPr>
            </w:pPr>
          </w:p>
        </w:tc>
      </w:tr>
      <w:tr w:rsidR="00D90CA4" w:rsidRPr="000C6A40" w:rsidTr="00885311">
        <w:tc>
          <w:tcPr>
            <w:tcW w:w="5000" w:type="pct"/>
            <w:gridSpan w:val="4"/>
          </w:tcPr>
          <w:p w:rsidR="00D90CA4" w:rsidRPr="000C6A40" w:rsidRDefault="00D90CA4" w:rsidP="00885311">
            <w:pPr>
              <w:jc w:val="both"/>
              <w:rPr>
                <w:sz w:val="20"/>
                <w:lang w:val="fr-CA"/>
              </w:rPr>
            </w:pPr>
            <w:r w:rsidRPr="000C6A40">
              <w:rPr>
                <w:sz w:val="20"/>
                <w:lang w:val="fr-CA"/>
              </w:rPr>
              <w:t>La demanderesse a commencé une demande de contrôle judiciaire à l’encontre d’une ordonnance interlocutoire retirant son avocat comme procureur au dossier. Dans l’ordonnance, la demande présentée par la demanderesse visant à ce que son père obtienne la permission de la représenter dans l’instance a aussi été rejetée. La demande de contrôle judiciaire a été rejetée, sans préjudice de la possibilité pour la demanderesse de présenter une motion en vue d’obtenir l’autorisation d’interjeter appel à la Cour divisionnaire. La demanderesse a sollicité la prorogation du délai à la Cour d’appel afin de déposer une motion en vue de l’autorisation d’interjeter appel de l’ordonnance rejetant sa demande de contrôle judiciaire. La prorogation de délai a été rejetée.</w:t>
            </w:r>
          </w:p>
        </w:tc>
      </w:tr>
      <w:tr w:rsidR="00D90CA4" w:rsidRPr="000C6A40" w:rsidTr="00885311">
        <w:tc>
          <w:tcPr>
            <w:tcW w:w="5000" w:type="pct"/>
            <w:gridSpan w:val="4"/>
          </w:tcPr>
          <w:p w:rsidR="00D90CA4" w:rsidRPr="000C6A40" w:rsidRDefault="00D90CA4" w:rsidP="00885311">
            <w:pPr>
              <w:jc w:val="both"/>
              <w:rPr>
                <w:sz w:val="20"/>
                <w:lang w:val="fr-CA"/>
              </w:rPr>
            </w:pPr>
          </w:p>
        </w:tc>
      </w:tr>
      <w:tr w:rsidR="00D90CA4" w:rsidRPr="000C6A40" w:rsidTr="00885311">
        <w:tc>
          <w:tcPr>
            <w:tcW w:w="2427" w:type="pct"/>
            <w:gridSpan w:val="2"/>
          </w:tcPr>
          <w:p w:rsidR="00D90CA4" w:rsidRPr="000C6A40" w:rsidRDefault="00D90CA4" w:rsidP="00885311">
            <w:pPr>
              <w:jc w:val="both"/>
              <w:rPr>
                <w:sz w:val="20"/>
                <w:lang w:val="fr-CA"/>
              </w:rPr>
            </w:pPr>
            <w:r w:rsidRPr="000C6A40">
              <w:rPr>
                <w:sz w:val="20"/>
                <w:lang w:val="fr-CA"/>
              </w:rPr>
              <w:t>17 septembre 2021</w:t>
            </w:r>
          </w:p>
          <w:p w:rsidR="00D90CA4" w:rsidRPr="000C6A40" w:rsidRDefault="00D90CA4" w:rsidP="00885311">
            <w:pPr>
              <w:jc w:val="both"/>
              <w:rPr>
                <w:sz w:val="20"/>
                <w:lang w:val="fr-CA"/>
              </w:rPr>
            </w:pPr>
            <w:r w:rsidRPr="000C6A40">
              <w:rPr>
                <w:sz w:val="20"/>
                <w:lang w:val="fr-CA"/>
              </w:rPr>
              <w:t>Cour supérieure de justice – Ontario</w:t>
            </w:r>
          </w:p>
          <w:p w:rsidR="00D90CA4" w:rsidRPr="000C6A40" w:rsidRDefault="00D90CA4" w:rsidP="00885311">
            <w:pPr>
              <w:jc w:val="both"/>
              <w:rPr>
                <w:sz w:val="20"/>
                <w:lang w:val="fr-CA"/>
              </w:rPr>
            </w:pPr>
            <w:r w:rsidRPr="000C6A40">
              <w:rPr>
                <w:sz w:val="20"/>
                <w:lang w:val="fr-CA"/>
              </w:rPr>
              <w:t>(juge Vermette)</w:t>
            </w:r>
          </w:p>
          <w:p w:rsidR="00D90CA4" w:rsidRPr="000C6A40" w:rsidRDefault="000C6A40" w:rsidP="00885311">
            <w:pPr>
              <w:jc w:val="both"/>
              <w:rPr>
                <w:sz w:val="20"/>
                <w:lang w:val="fr-CA"/>
              </w:rPr>
            </w:pPr>
            <w:hyperlink r:id="rId57" w:history="1">
              <w:r w:rsidR="00D90CA4" w:rsidRPr="000C6A40">
                <w:rPr>
                  <w:rStyle w:val="Hyperlink"/>
                  <w:sz w:val="20"/>
                  <w:lang w:val="fr-CA"/>
                </w:rPr>
                <w:t>2021 ONSC 6193</w:t>
              </w:r>
            </w:hyperlink>
            <w:r w:rsidR="00D90CA4" w:rsidRPr="000C6A40">
              <w:rPr>
                <w:sz w:val="20"/>
                <w:lang w:val="fr-CA"/>
              </w:rPr>
              <w:t>; CV-14-518093</w:t>
            </w:r>
          </w:p>
          <w:p w:rsidR="00D90CA4" w:rsidRPr="000C6A40" w:rsidRDefault="00D90CA4" w:rsidP="00885311">
            <w:pPr>
              <w:jc w:val="both"/>
              <w:rPr>
                <w:sz w:val="20"/>
                <w:lang w:val="fr-CA"/>
              </w:rPr>
            </w:pPr>
          </w:p>
        </w:tc>
        <w:tc>
          <w:tcPr>
            <w:tcW w:w="243" w:type="pct"/>
          </w:tcPr>
          <w:p w:rsidR="00D90CA4" w:rsidRPr="000C6A40" w:rsidRDefault="00D90CA4" w:rsidP="00885311">
            <w:pPr>
              <w:jc w:val="both"/>
              <w:rPr>
                <w:sz w:val="20"/>
                <w:lang w:val="fr-CA"/>
              </w:rPr>
            </w:pPr>
          </w:p>
        </w:tc>
        <w:tc>
          <w:tcPr>
            <w:tcW w:w="2330" w:type="pct"/>
          </w:tcPr>
          <w:p w:rsidR="00D90CA4" w:rsidRPr="000C6A40" w:rsidRDefault="00D90CA4" w:rsidP="00885311">
            <w:pPr>
              <w:jc w:val="both"/>
              <w:rPr>
                <w:sz w:val="20"/>
                <w:lang w:val="fr-CA"/>
              </w:rPr>
            </w:pPr>
            <w:r w:rsidRPr="000C6A40">
              <w:rPr>
                <w:sz w:val="20"/>
                <w:lang w:val="fr-CA"/>
              </w:rPr>
              <w:t>Motion accueillie en vue de retirer M. Besunder comme avocat au dossier</w:t>
            </w:r>
          </w:p>
        </w:tc>
      </w:tr>
      <w:tr w:rsidR="00D90CA4" w:rsidRPr="000C6A40" w:rsidTr="00885311">
        <w:tc>
          <w:tcPr>
            <w:tcW w:w="2427" w:type="pct"/>
            <w:gridSpan w:val="2"/>
          </w:tcPr>
          <w:p w:rsidR="00D90CA4" w:rsidRPr="000C6A40" w:rsidRDefault="00D90CA4" w:rsidP="00885311">
            <w:pPr>
              <w:jc w:val="both"/>
              <w:rPr>
                <w:sz w:val="20"/>
                <w:lang w:val="fr-CA"/>
              </w:rPr>
            </w:pPr>
            <w:r w:rsidRPr="000C6A40">
              <w:rPr>
                <w:sz w:val="20"/>
                <w:lang w:val="fr-CA"/>
              </w:rPr>
              <w:t>1</w:t>
            </w:r>
            <w:r w:rsidRPr="000C6A40">
              <w:rPr>
                <w:sz w:val="20"/>
                <w:vertAlign w:val="superscript"/>
                <w:lang w:val="fr-CA"/>
              </w:rPr>
              <w:t>er</w:t>
            </w:r>
            <w:r w:rsidRPr="000C6A40">
              <w:rPr>
                <w:sz w:val="20"/>
                <w:lang w:val="fr-CA"/>
              </w:rPr>
              <w:t> décembre 2021</w:t>
            </w:r>
          </w:p>
          <w:p w:rsidR="00D90CA4" w:rsidRPr="000C6A40" w:rsidRDefault="00D90CA4" w:rsidP="00885311">
            <w:pPr>
              <w:jc w:val="both"/>
              <w:rPr>
                <w:sz w:val="20"/>
                <w:lang w:val="fr-CA"/>
              </w:rPr>
            </w:pPr>
            <w:r w:rsidRPr="000C6A40">
              <w:rPr>
                <w:sz w:val="20"/>
                <w:lang w:val="fr-CA"/>
              </w:rPr>
              <w:t>Cour divisionnaire de l’Ontario</w:t>
            </w:r>
          </w:p>
          <w:p w:rsidR="00D90CA4" w:rsidRPr="000C6A40" w:rsidRDefault="00D90CA4" w:rsidP="00885311">
            <w:pPr>
              <w:jc w:val="both"/>
              <w:rPr>
                <w:sz w:val="20"/>
                <w:lang w:val="fr-CA"/>
              </w:rPr>
            </w:pPr>
            <w:r w:rsidRPr="000C6A40">
              <w:rPr>
                <w:sz w:val="20"/>
                <w:lang w:val="fr-CA"/>
              </w:rPr>
              <w:t>(juge Corbett)</w:t>
            </w:r>
          </w:p>
          <w:p w:rsidR="00D90CA4" w:rsidRPr="000C6A40" w:rsidRDefault="000C6A40" w:rsidP="00885311">
            <w:pPr>
              <w:jc w:val="both"/>
              <w:rPr>
                <w:sz w:val="20"/>
                <w:lang w:val="fr-CA"/>
              </w:rPr>
            </w:pPr>
            <w:hyperlink r:id="rId58" w:history="1">
              <w:r w:rsidR="00D90CA4" w:rsidRPr="000C6A40">
                <w:rPr>
                  <w:rStyle w:val="Hyperlink"/>
                  <w:sz w:val="20"/>
                  <w:lang w:val="fr-CA"/>
                </w:rPr>
                <w:t>2021 ONSC 7908</w:t>
              </w:r>
            </w:hyperlink>
            <w:r w:rsidR="00D90CA4" w:rsidRPr="000C6A40">
              <w:rPr>
                <w:sz w:val="20"/>
                <w:lang w:val="fr-CA"/>
              </w:rPr>
              <w:t>; 862/21</w:t>
            </w:r>
          </w:p>
          <w:p w:rsidR="00D90CA4" w:rsidRPr="000C6A40" w:rsidRDefault="00D90CA4" w:rsidP="00885311">
            <w:pPr>
              <w:jc w:val="both"/>
              <w:rPr>
                <w:sz w:val="20"/>
                <w:lang w:val="fr-CA"/>
              </w:rPr>
            </w:pPr>
          </w:p>
        </w:tc>
        <w:tc>
          <w:tcPr>
            <w:tcW w:w="243" w:type="pct"/>
          </w:tcPr>
          <w:p w:rsidR="00D90CA4" w:rsidRPr="000C6A40" w:rsidRDefault="00D90CA4" w:rsidP="00885311">
            <w:pPr>
              <w:jc w:val="both"/>
              <w:rPr>
                <w:sz w:val="20"/>
                <w:lang w:val="fr-CA"/>
              </w:rPr>
            </w:pPr>
          </w:p>
        </w:tc>
        <w:tc>
          <w:tcPr>
            <w:tcW w:w="2330" w:type="pct"/>
          </w:tcPr>
          <w:p w:rsidR="00D90CA4" w:rsidRPr="000C6A40" w:rsidRDefault="00D90CA4" w:rsidP="00885311">
            <w:pPr>
              <w:jc w:val="both"/>
              <w:rPr>
                <w:sz w:val="20"/>
                <w:lang w:val="fr-CA"/>
              </w:rPr>
            </w:pPr>
            <w:r w:rsidRPr="000C6A40">
              <w:rPr>
                <w:sz w:val="20"/>
                <w:lang w:val="fr-CA"/>
              </w:rPr>
              <w:t>Demande de contrôle judiciaire rejetée</w:t>
            </w:r>
          </w:p>
          <w:p w:rsidR="00D90CA4" w:rsidRPr="000C6A40" w:rsidRDefault="00D90CA4" w:rsidP="00885311">
            <w:pPr>
              <w:jc w:val="both"/>
              <w:rPr>
                <w:sz w:val="20"/>
                <w:lang w:val="fr-CA"/>
              </w:rPr>
            </w:pPr>
          </w:p>
        </w:tc>
      </w:tr>
      <w:tr w:rsidR="00D90CA4" w:rsidRPr="000C6A40" w:rsidTr="00885311">
        <w:tc>
          <w:tcPr>
            <w:tcW w:w="2427" w:type="pct"/>
            <w:gridSpan w:val="2"/>
          </w:tcPr>
          <w:p w:rsidR="00D90CA4" w:rsidRPr="000C6A40" w:rsidRDefault="00D90CA4" w:rsidP="00885311">
            <w:pPr>
              <w:jc w:val="both"/>
              <w:rPr>
                <w:sz w:val="20"/>
                <w:lang w:val="fr-CA"/>
              </w:rPr>
            </w:pPr>
            <w:r w:rsidRPr="000C6A40">
              <w:rPr>
                <w:sz w:val="20"/>
                <w:lang w:val="fr-CA"/>
              </w:rPr>
              <w:t>17 mars 2022</w:t>
            </w:r>
          </w:p>
          <w:p w:rsidR="00D90CA4" w:rsidRPr="000C6A40" w:rsidRDefault="00D90CA4" w:rsidP="00885311">
            <w:pPr>
              <w:jc w:val="both"/>
              <w:rPr>
                <w:sz w:val="20"/>
                <w:lang w:val="fr-CA"/>
              </w:rPr>
            </w:pPr>
            <w:r w:rsidRPr="000C6A40">
              <w:rPr>
                <w:sz w:val="20"/>
                <w:lang w:val="fr-CA"/>
              </w:rPr>
              <w:t>Cour d’appel de l’Ontario</w:t>
            </w:r>
          </w:p>
          <w:p w:rsidR="00D90CA4" w:rsidRPr="000C6A40" w:rsidRDefault="00D90CA4" w:rsidP="00885311">
            <w:pPr>
              <w:jc w:val="both"/>
              <w:rPr>
                <w:sz w:val="20"/>
                <w:lang w:val="fr-CA"/>
              </w:rPr>
            </w:pPr>
            <w:r w:rsidRPr="000C6A40">
              <w:rPr>
                <w:sz w:val="20"/>
                <w:lang w:val="fr-CA"/>
              </w:rPr>
              <w:t>(juge Rouleau)</w:t>
            </w:r>
          </w:p>
          <w:p w:rsidR="00D90CA4" w:rsidRPr="000C6A40" w:rsidRDefault="00D90CA4" w:rsidP="00885311">
            <w:pPr>
              <w:jc w:val="both"/>
              <w:rPr>
                <w:sz w:val="20"/>
                <w:lang w:val="fr-CA"/>
              </w:rPr>
            </w:pPr>
            <w:r w:rsidRPr="000C6A40">
              <w:rPr>
                <w:sz w:val="20"/>
                <w:lang w:val="fr-CA"/>
              </w:rPr>
              <w:t>M53265 (Non-publiée)</w:t>
            </w:r>
          </w:p>
          <w:p w:rsidR="00D90CA4" w:rsidRPr="000C6A40" w:rsidRDefault="00D90CA4" w:rsidP="00885311">
            <w:pPr>
              <w:jc w:val="both"/>
              <w:rPr>
                <w:sz w:val="20"/>
                <w:lang w:val="fr-CA"/>
              </w:rPr>
            </w:pPr>
          </w:p>
        </w:tc>
        <w:tc>
          <w:tcPr>
            <w:tcW w:w="243" w:type="pct"/>
          </w:tcPr>
          <w:p w:rsidR="00D90CA4" w:rsidRPr="000C6A40" w:rsidRDefault="00D90CA4" w:rsidP="00885311">
            <w:pPr>
              <w:jc w:val="both"/>
              <w:rPr>
                <w:sz w:val="20"/>
                <w:lang w:val="fr-CA"/>
              </w:rPr>
            </w:pPr>
          </w:p>
        </w:tc>
        <w:tc>
          <w:tcPr>
            <w:tcW w:w="2330" w:type="pct"/>
          </w:tcPr>
          <w:p w:rsidR="00D90CA4" w:rsidRPr="000C6A40" w:rsidRDefault="00D90CA4" w:rsidP="00885311">
            <w:pPr>
              <w:jc w:val="both"/>
              <w:rPr>
                <w:sz w:val="20"/>
                <w:lang w:val="fr-CA"/>
              </w:rPr>
            </w:pPr>
            <w:r w:rsidRPr="000C6A40">
              <w:rPr>
                <w:sz w:val="20"/>
                <w:lang w:val="fr-CA"/>
              </w:rPr>
              <w:t xml:space="preserve">Rejet de la motion en vue de la prorogation du délai pour déposer une demande d’autorisation d’appel </w:t>
            </w:r>
          </w:p>
          <w:p w:rsidR="00D90CA4" w:rsidRPr="000C6A40" w:rsidRDefault="00D90CA4" w:rsidP="00885311">
            <w:pPr>
              <w:jc w:val="both"/>
              <w:rPr>
                <w:sz w:val="20"/>
                <w:lang w:val="fr-CA"/>
              </w:rPr>
            </w:pPr>
          </w:p>
        </w:tc>
      </w:tr>
      <w:tr w:rsidR="00D90CA4" w:rsidRPr="000C6A40" w:rsidTr="00885311">
        <w:tc>
          <w:tcPr>
            <w:tcW w:w="2427" w:type="pct"/>
            <w:gridSpan w:val="2"/>
          </w:tcPr>
          <w:p w:rsidR="00D90CA4" w:rsidRPr="000C6A40" w:rsidRDefault="00D90CA4" w:rsidP="00885311">
            <w:pPr>
              <w:jc w:val="both"/>
              <w:rPr>
                <w:sz w:val="20"/>
                <w:lang w:val="fr-CA"/>
              </w:rPr>
            </w:pPr>
            <w:r w:rsidRPr="000C6A40">
              <w:rPr>
                <w:sz w:val="20"/>
                <w:lang w:val="fr-CA"/>
              </w:rPr>
              <w:t>16 février 202</w:t>
            </w:r>
          </w:p>
          <w:p w:rsidR="00D90CA4" w:rsidRPr="000C6A40" w:rsidRDefault="00D90CA4" w:rsidP="00885311">
            <w:pPr>
              <w:jc w:val="both"/>
              <w:rPr>
                <w:sz w:val="20"/>
                <w:lang w:val="fr-CA"/>
              </w:rPr>
            </w:pPr>
            <w:r w:rsidRPr="000C6A40">
              <w:rPr>
                <w:sz w:val="20"/>
                <w:lang w:val="fr-CA"/>
              </w:rPr>
              <w:t>Cour suprême du Canada</w:t>
            </w:r>
          </w:p>
          <w:p w:rsidR="00D90CA4" w:rsidRPr="000C6A40" w:rsidRDefault="00D90CA4" w:rsidP="00885311">
            <w:pPr>
              <w:jc w:val="both"/>
              <w:rPr>
                <w:sz w:val="20"/>
                <w:lang w:val="fr-CA"/>
              </w:rPr>
            </w:pPr>
          </w:p>
        </w:tc>
        <w:tc>
          <w:tcPr>
            <w:tcW w:w="243" w:type="pct"/>
          </w:tcPr>
          <w:p w:rsidR="00D90CA4" w:rsidRPr="000C6A40" w:rsidRDefault="00D90CA4" w:rsidP="00885311">
            <w:pPr>
              <w:jc w:val="both"/>
              <w:rPr>
                <w:sz w:val="20"/>
                <w:lang w:val="fr-CA"/>
              </w:rPr>
            </w:pPr>
          </w:p>
        </w:tc>
        <w:tc>
          <w:tcPr>
            <w:tcW w:w="2330" w:type="pct"/>
          </w:tcPr>
          <w:p w:rsidR="00D90CA4" w:rsidRPr="000C6A40" w:rsidRDefault="00D90CA4" w:rsidP="00885311">
            <w:pPr>
              <w:jc w:val="both"/>
              <w:rPr>
                <w:sz w:val="20"/>
                <w:lang w:val="fr-CA"/>
              </w:rPr>
            </w:pPr>
            <w:r w:rsidRPr="000C6A40">
              <w:rPr>
                <w:sz w:val="20"/>
                <w:lang w:val="fr-CA"/>
              </w:rPr>
              <w:t xml:space="preserve">Dépôts de la requête en vue de la prorogation du délai pour signifier et déposer une demande d’autorisation d’appel et de la demande d’autorisation d’appel </w:t>
            </w:r>
          </w:p>
        </w:tc>
      </w:tr>
    </w:tbl>
    <w:p w:rsidR="004B2E86" w:rsidRPr="000C6A40" w:rsidRDefault="004B2E86" w:rsidP="004B2E86">
      <w:pPr>
        <w:jc w:val="both"/>
        <w:rPr>
          <w:sz w:val="20"/>
          <w:szCs w:val="20"/>
          <w:lang w:val="fr-CA"/>
        </w:rPr>
      </w:pPr>
    </w:p>
    <w:p w:rsidR="00102792" w:rsidRPr="000C6A40" w:rsidRDefault="000C6A40" w:rsidP="004B2E86">
      <w:pPr>
        <w:jc w:val="both"/>
        <w:rPr>
          <w:sz w:val="20"/>
          <w:szCs w:val="20"/>
          <w:lang w:val="fr-CA"/>
        </w:rPr>
      </w:pPr>
      <w:r w:rsidRPr="000C6A40">
        <w:rPr>
          <w:sz w:val="20"/>
          <w:szCs w:val="20"/>
        </w:rPr>
        <w:pict>
          <v:rect id="_x0000_i1062" style="width:2in;height:1pt" o:hrpct="0" o:hralign="center" o:hrstd="t" o:hrnoshade="t" o:hr="t" fillcolor="black" stroked="f"/>
        </w:pict>
      </w:r>
    </w:p>
    <w:p w:rsidR="00E06F20" w:rsidRPr="000C6A40" w:rsidRDefault="00E06F20" w:rsidP="00102792">
      <w:pPr>
        <w:jc w:val="both"/>
        <w:rPr>
          <w:sz w:val="20"/>
          <w:lang w:val="fr-CA"/>
        </w:rPr>
      </w:pPr>
    </w:p>
    <w:p w:rsidR="00890FEB" w:rsidRPr="000C6A40" w:rsidRDefault="00890FEB" w:rsidP="008D292F">
      <w:pPr>
        <w:rPr>
          <w:sz w:val="20"/>
          <w:szCs w:val="20"/>
          <w:lang w:val="fr-CA"/>
        </w:rPr>
      </w:pPr>
    </w:p>
    <w:p w:rsidR="00890FEB" w:rsidRPr="000C6A40" w:rsidRDefault="00890FEB" w:rsidP="008D292F">
      <w:pPr>
        <w:rPr>
          <w:b/>
          <w:sz w:val="20"/>
          <w:szCs w:val="20"/>
          <w:lang w:val="fr-CA"/>
        </w:rPr>
        <w:sectPr w:rsidR="00890FEB" w:rsidRPr="000C6A40" w:rsidSect="008D292F">
          <w:headerReference w:type="even" r:id="rId59"/>
          <w:headerReference w:type="default" r:id="rId60"/>
          <w:footerReference w:type="even" r:id="rId61"/>
          <w:footerReference w:type="default" r:id="rId62"/>
          <w:headerReference w:type="first" r:id="rId63"/>
          <w:footerReference w:type="first" r:id="rId64"/>
          <w:pgSz w:w="12240" w:h="15840"/>
          <w:pgMar w:top="720" w:right="965" w:bottom="1080" w:left="1656" w:header="720" w:footer="965" w:gutter="0"/>
          <w:cols w:space="720"/>
          <w:titlePg/>
          <w:docGrid w:linePitch="326"/>
        </w:sectPr>
      </w:pPr>
    </w:p>
    <w:p w:rsidR="00693C38" w:rsidRPr="000C6A40" w:rsidRDefault="00DD0BDC" w:rsidP="00567602">
      <w:pPr>
        <w:pStyle w:val="Header1StyleE"/>
        <w:pBdr>
          <w:bottom w:val="single" w:sz="12" w:space="1" w:color="auto"/>
        </w:pBdr>
        <w:rPr>
          <w:lang w:val="fr-CA"/>
        </w:rPr>
      </w:pPr>
      <w:bookmarkStart w:id="4" w:name="_Toc141255889"/>
      <w:r w:rsidRPr="000C6A40">
        <w:rPr>
          <w:lang w:val="fr-CA"/>
        </w:rPr>
        <w:t>Motions</w:t>
      </w:r>
      <w:r w:rsidR="00271E1E" w:rsidRPr="000C6A40">
        <w:rPr>
          <w:lang w:val="fr-CA"/>
        </w:rPr>
        <w:t xml:space="preserve"> / </w:t>
      </w:r>
      <w:r w:rsidR="00693C38" w:rsidRPr="000C6A40">
        <w:rPr>
          <w:lang w:val="fr-CA"/>
        </w:rPr>
        <w:br/>
      </w:r>
      <w:r w:rsidRPr="000C6A40">
        <w:rPr>
          <w:lang w:val="fr-CA"/>
        </w:rPr>
        <w:t>Requêtes</w:t>
      </w:r>
      <w:bookmarkEnd w:id="4"/>
    </w:p>
    <w:p w:rsidR="00890FEB" w:rsidRPr="000C6A40" w:rsidRDefault="00890FEB" w:rsidP="00890FEB">
      <w:pPr>
        <w:rPr>
          <w:sz w:val="20"/>
          <w:szCs w:val="20"/>
          <w:lang w:val="fr-CA"/>
        </w:rPr>
      </w:pPr>
    </w:p>
    <w:p w:rsidR="008859F1" w:rsidRPr="000C6A40" w:rsidRDefault="00FC7090" w:rsidP="008859F1">
      <w:pPr>
        <w:rPr>
          <w:b/>
          <w:sz w:val="20"/>
          <w:szCs w:val="20"/>
          <w:lang w:val="fr-CA"/>
        </w:rPr>
      </w:pPr>
      <w:r w:rsidRPr="000C6A40">
        <w:rPr>
          <w:b/>
          <w:sz w:val="20"/>
          <w:szCs w:val="20"/>
          <w:lang w:val="fr-CA"/>
        </w:rPr>
        <w:t>J</w:t>
      </w:r>
      <w:r w:rsidR="00CD39E3" w:rsidRPr="000C6A40">
        <w:rPr>
          <w:b/>
          <w:sz w:val="20"/>
          <w:szCs w:val="20"/>
          <w:lang w:val="fr-CA"/>
        </w:rPr>
        <w:t>ULY</w:t>
      </w:r>
      <w:r w:rsidR="008859F1" w:rsidRPr="000C6A40">
        <w:rPr>
          <w:b/>
          <w:sz w:val="20"/>
          <w:szCs w:val="20"/>
          <w:lang w:val="fr-CA"/>
        </w:rPr>
        <w:t xml:space="preserve"> </w:t>
      </w:r>
      <w:r w:rsidR="002C13E1" w:rsidRPr="000C6A40">
        <w:rPr>
          <w:b/>
          <w:sz w:val="20"/>
          <w:szCs w:val="20"/>
          <w:lang w:val="fr-CA"/>
        </w:rPr>
        <w:t>2</w:t>
      </w:r>
      <w:r w:rsidR="00CD39E3" w:rsidRPr="000C6A40">
        <w:rPr>
          <w:b/>
          <w:sz w:val="20"/>
          <w:szCs w:val="20"/>
          <w:lang w:val="fr-CA"/>
        </w:rPr>
        <w:t>0</w:t>
      </w:r>
      <w:r w:rsidR="008859F1" w:rsidRPr="000C6A40">
        <w:rPr>
          <w:b/>
          <w:sz w:val="20"/>
          <w:szCs w:val="20"/>
          <w:lang w:val="fr-CA"/>
        </w:rPr>
        <w:t>, 20</w:t>
      </w:r>
      <w:r w:rsidR="005967EF" w:rsidRPr="000C6A40">
        <w:rPr>
          <w:b/>
          <w:sz w:val="20"/>
          <w:szCs w:val="20"/>
          <w:lang w:val="fr-CA"/>
        </w:rPr>
        <w:t>2</w:t>
      </w:r>
      <w:r w:rsidRPr="000C6A40">
        <w:rPr>
          <w:b/>
          <w:sz w:val="20"/>
          <w:szCs w:val="20"/>
          <w:lang w:val="fr-CA"/>
        </w:rPr>
        <w:t>3</w:t>
      </w:r>
      <w:r w:rsidR="008859F1" w:rsidRPr="000C6A40">
        <w:rPr>
          <w:b/>
          <w:sz w:val="20"/>
          <w:szCs w:val="20"/>
          <w:lang w:val="fr-CA"/>
        </w:rPr>
        <w:t xml:space="preserve"> / LE </w:t>
      </w:r>
      <w:r w:rsidR="002C13E1" w:rsidRPr="000C6A40">
        <w:rPr>
          <w:b/>
          <w:sz w:val="20"/>
          <w:szCs w:val="20"/>
          <w:lang w:val="fr-CA"/>
        </w:rPr>
        <w:t>2</w:t>
      </w:r>
      <w:r w:rsidR="00CD39E3" w:rsidRPr="000C6A40">
        <w:rPr>
          <w:b/>
          <w:sz w:val="20"/>
          <w:szCs w:val="20"/>
          <w:lang w:val="fr-CA"/>
        </w:rPr>
        <w:t>0</w:t>
      </w:r>
      <w:r w:rsidR="008859F1" w:rsidRPr="000C6A40">
        <w:rPr>
          <w:b/>
          <w:sz w:val="20"/>
          <w:szCs w:val="20"/>
          <w:lang w:val="fr-CA"/>
        </w:rPr>
        <w:t xml:space="preserve"> </w:t>
      </w:r>
      <w:r w:rsidRPr="000C6A40">
        <w:rPr>
          <w:b/>
          <w:sz w:val="20"/>
          <w:szCs w:val="20"/>
          <w:lang w:val="fr-CA"/>
        </w:rPr>
        <w:t>J</w:t>
      </w:r>
      <w:r w:rsidR="00CD39E3" w:rsidRPr="000C6A40">
        <w:rPr>
          <w:b/>
          <w:sz w:val="20"/>
          <w:szCs w:val="20"/>
          <w:lang w:val="fr-CA"/>
        </w:rPr>
        <w:t>UILLET</w:t>
      </w:r>
      <w:r w:rsidR="008859F1" w:rsidRPr="000C6A40">
        <w:rPr>
          <w:b/>
          <w:sz w:val="20"/>
          <w:szCs w:val="20"/>
          <w:lang w:val="fr-CA"/>
        </w:rPr>
        <w:t xml:space="preserve"> 20</w:t>
      </w:r>
      <w:r w:rsidR="005967EF" w:rsidRPr="000C6A40">
        <w:rPr>
          <w:b/>
          <w:sz w:val="20"/>
          <w:szCs w:val="20"/>
          <w:lang w:val="fr-CA"/>
        </w:rPr>
        <w:t>2</w:t>
      </w:r>
      <w:r w:rsidRPr="000C6A40">
        <w:rPr>
          <w:b/>
          <w:sz w:val="20"/>
          <w:szCs w:val="20"/>
          <w:lang w:val="fr-CA"/>
        </w:rPr>
        <w:t>3</w:t>
      </w:r>
    </w:p>
    <w:p w:rsidR="00102792" w:rsidRPr="000C6A40"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0C6A40" w:rsidTr="00691D1D">
        <w:tc>
          <w:tcPr>
            <w:tcW w:w="4410" w:type="dxa"/>
            <w:tcBorders>
              <w:top w:val="nil"/>
              <w:left w:val="nil"/>
              <w:bottom w:val="nil"/>
              <w:right w:val="nil"/>
            </w:tcBorders>
          </w:tcPr>
          <w:p w:rsidR="00D93A6C" w:rsidRPr="000C6A40" w:rsidRDefault="00D93A6C" w:rsidP="00691D1D">
            <w:pPr>
              <w:jc w:val="both"/>
              <w:rPr>
                <w:rFonts w:cs="Times New Roman"/>
                <w:b/>
                <w:bCs/>
                <w:sz w:val="20"/>
                <w:szCs w:val="20"/>
                <w:lang w:val="en-US"/>
              </w:rPr>
            </w:pPr>
            <w:r w:rsidRPr="000C6A40">
              <w:rPr>
                <w:rFonts w:eastAsia="Times New Roman" w:cs="Times New Roman"/>
                <w:b/>
                <w:sz w:val="20"/>
                <w:szCs w:val="20"/>
                <w:lang w:val="en-US" w:eastAsia="en-CA"/>
              </w:rPr>
              <w:t>Motion</w:t>
            </w:r>
            <w:r w:rsidR="00AA60CE" w:rsidRPr="000C6A40">
              <w:rPr>
                <w:rFonts w:eastAsia="Times New Roman" w:cs="Times New Roman"/>
                <w:b/>
                <w:sz w:val="20"/>
                <w:szCs w:val="20"/>
                <w:lang w:val="en-US" w:eastAsia="en-CA"/>
              </w:rPr>
              <w:t>s</w:t>
            </w:r>
            <w:r w:rsidRPr="000C6A40">
              <w:rPr>
                <w:rFonts w:eastAsia="Times New Roman" w:cs="Times New Roman"/>
                <w:b/>
                <w:sz w:val="20"/>
                <w:szCs w:val="20"/>
                <w:lang w:val="en-US" w:eastAsia="en-CA"/>
              </w:rPr>
              <w:t xml:space="preserve"> </w:t>
            </w:r>
            <w:r w:rsidR="00AA60CE" w:rsidRPr="000C6A40">
              <w:rPr>
                <w:rFonts w:eastAsia="Times New Roman" w:cs="Times New Roman"/>
                <w:b/>
                <w:sz w:val="20"/>
                <w:szCs w:val="20"/>
                <w:lang w:val="en-US" w:eastAsia="en-CA"/>
              </w:rPr>
              <w:t>for an extension of time</w:t>
            </w:r>
          </w:p>
        </w:tc>
        <w:tc>
          <w:tcPr>
            <w:tcW w:w="810" w:type="dxa"/>
            <w:tcBorders>
              <w:top w:val="nil"/>
              <w:left w:val="nil"/>
              <w:bottom w:val="nil"/>
              <w:right w:val="nil"/>
            </w:tcBorders>
          </w:tcPr>
          <w:p w:rsidR="00D93A6C" w:rsidRPr="000C6A40"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0C6A40" w:rsidRDefault="00D93A6C" w:rsidP="00691D1D">
            <w:pPr>
              <w:jc w:val="both"/>
              <w:rPr>
                <w:rFonts w:cs="Times New Roman"/>
                <w:b/>
                <w:bCs/>
                <w:sz w:val="20"/>
                <w:szCs w:val="20"/>
                <w:lang w:val="fr-CA"/>
              </w:rPr>
            </w:pPr>
            <w:r w:rsidRPr="000C6A40">
              <w:rPr>
                <w:rFonts w:eastAsia="Times New Roman" w:cs="Times New Roman"/>
                <w:b/>
                <w:sz w:val="20"/>
                <w:szCs w:val="20"/>
                <w:lang w:val="fr-CA" w:eastAsia="en-CA"/>
              </w:rPr>
              <w:t>Requête</w:t>
            </w:r>
            <w:r w:rsidR="00AA60CE" w:rsidRPr="000C6A40">
              <w:rPr>
                <w:rFonts w:eastAsia="Times New Roman" w:cs="Times New Roman"/>
                <w:b/>
                <w:sz w:val="20"/>
                <w:szCs w:val="20"/>
                <w:lang w:val="fr-CA" w:eastAsia="en-CA"/>
              </w:rPr>
              <w:t>s</w:t>
            </w:r>
            <w:r w:rsidRPr="000C6A40">
              <w:rPr>
                <w:rFonts w:eastAsia="Times New Roman" w:cs="Times New Roman"/>
                <w:b/>
                <w:sz w:val="20"/>
                <w:szCs w:val="20"/>
                <w:lang w:val="fr-CA" w:eastAsia="en-CA"/>
              </w:rPr>
              <w:t xml:space="preserve"> </w:t>
            </w:r>
            <w:r w:rsidR="00AA60CE" w:rsidRPr="000C6A40">
              <w:rPr>
                <w:rFonts w:eastAsia="Times New Roman" w:cs="Times New Roman"/>
                <w:b/>
                <w:sz w:val="20"/>
                <w:szCs w:val="20"/>
                <w:lang w:val="fr-CA" w:eastAsia="en-CA"/>
              </w:rPr>
              <w:t>en prorogation du délai</w:t>
            </w:r>
          </w:p>
        </w:tc>
      </w:tr>
    </w:tbl>
    <w:p w:rsidR="00D93A6C" w:rsidRPr="000C6A40" w:rsidRDefault="00D93A6C" w:rsidP="00102792">
      <w:pPr>
        <w:tabs>
          <w:tab w:val="left" w:pos="-1440"/>
          <w:tab w:val="left" w:pos="-720"/>
        </w:tabs>
        <w:jc w:val="both"/>
        <w:rPr>
          <w:rFonts w:eastAsia="Times New Roman" w:cs="Times New Roman"/>
          <w:sz w:val="20"/>
          <w:szCs w:val="20"/>
          <w:lang w:val="fr-CA" w:eastAsia="en-CA"/>
        </w:rPr>
      </w:pPr>
    </w:p>
    <w:p w:rsidR="00D93A6C" w:rsidRPr="000C6A40" w:rsidRDefault="00D93A6C" w:rsidP="00102792">
      <w:pPr>
        <w:tabs>
          <w:tab w:val="left" w:pos="-1440"/>
          <w:tab w:val="left" w:pos="-720"/>
        </w:tabs>
        <w:jc w:val="both"/>
        <w:rPr>
          <w:rFonts w:eastAsia="Times New Roman" w:cs="Times New Roman"/>
          <w:sz w:val="20"/>
          <w:szCs w:val="20"/>
          <w:lang w:val="fr-CA" w:eastAsia="en-CA"/>
        </w:rPr>
      </w:pPr>
    </w:p>
    <w:p w:rsidR="00CD39E3" w:rsidRPr="000C6A40" w:rsidRDefault="00CD39E3" w:rsidP="00CD39E3">
      <w:pPr>
        <w:rPr>
          <w:rFonts w:cs="Times New Roman"/>
          <w:b/>
          <w:bCs/>
          <w:sz w:val="20"/>
          <w:szCs w:val="20"/>
          <w:lang w:val="fr-CA"/>
        </w:rPr>
      </w:pPr>
      <w:r w:rsidRPr="000C6A40">
        <w:rPr>
          <w:rFonts w:cs="Times New Roman"/>
          <w:b/>
          <w:bCs/>
          <w:caps/>
          <w:sz w:val="20"/>
          <w:szCs w:val="20"/>
          <w:lang w:val="fr-CA"/>
        </w:rPr>
        <w:t xml:space="preserve">YVES CALEB </w:t>
      </w:r>
      <w:r w:rsidRPr="000C6A40">
        <w:rPr>
          <w:rFonts w:cs="Times New Roman"/>
          <w:b/>
          <w:bCs/>
          <w:sz w:val="20"/>
          <w:szCs w:val="20"/>
          <w:lang w:val="fr-CA"/>
        </w:rPr>
        <w:t xml:space="preserve">c. </w:t>
      </w:r>
      <w:r w:rsidRPr="000C6A40">
        <w:rPr>
          <w:rFonts w:cs="Times New Roman"/>
          <w:b/>
          <w:bCs/>
          <w:caps/>
          <w:sz w:val="20"/>
          <w:szCs w:val="20"/>
          <w:lang w:val="fr-CA"/>
        </w:rPr>
        <w:t>SA MAJESTÉ LE ROI</w:t>
      </w:r>
    </w:p>
    <w:p w:rsidR="00CD39E3" w:rsidRPr="000C6A40" w:rsidRDefault="00CD39E3" w:rsidP="00CD39E3">
      <w:pPr>
        <w:rPr>
          <w:rFonts w:cs="Times New Roman"/>
          <w:bCs/>
          <w:sz w:val="20"/>
          <w:szCs w:val="20"/>
          <w:lang w:val="fr-CA"/>
        </w:rPr>
      </w:pPr>
      <w:r w:rsidRPr="000C6A40">
        <w:rPr>
          <w:rFonts w:cs="Times New Roman"/>
          <w:bCs/>
          <w:sz w:val="20"/>
          <w:szCs w:val="20"/>
          <w:lang w:val="fr-CA"/>
        </w:rPr>
        <w:t xml:space="preserve">(Qc) (40319) </w:t>
      </w:r>
    </w:p>
    <w:p w:rsidR="00CD39E3" w:rsidRPr="000C6A40" w:rsidRDefault="00CD39E3" w:rsidP="00CD39E3">
      <w:pPr>
        <w:rPr>
          <w:rFonts w:cs="Times New Roman"/>
          <w:bCs/>
          <w:sz w:val="20"/>
          <w:szCs w:val="20"/>
          <w:lang w:val="fr-CA"/>
        </w:rPr>
      </w:pPr>
    </w:p>
    <w:p w:rsidR="00CD39E3" w:rsidRPr="000C6A40" w:rsidRDefault="00CD39E3" w:rsidP="00CD39E3">
      <w:pPr>
        <w:rPr>
          <w:rFonts w:cs="Times New Roman"/>
          <w:sz w:val="20"/>
          <w:szCs w:val="20"/>
          <w:lang w:val="fr-CA"/>
        </w:rPr>
      </w:pPr>
      <w:r w:rsidRPr="000C6A40">
        <w:rPr>
          <w:rFonts w:cs="Times New Roman"/>
          <w:b/>
          <w:bCs/>
          <w:sz w:val="20"/>
          <w:szCs w:val="20"/>
          <w:u w:val="single"/>
          <w:lang w:val="fr-CA"/>
        </w:rPr>
        <w:t>LA REGISTRAIRE</w:t>
      </w:r>
      <w:r w:rsidRPr="000C6A40">
        <w:rPr>
          <w:rFonts w:cs="Times New Roman"/>
          <w:b/>
          <w:bCs/>
          <w:sz w:val="20"/>
          <w:szCs w:val="20"/>
          <w:lang w:val="fr-CA"/>
        </w:rPr>
        <w:t xml:space="preserve"> :</w:t>
      </w:r>
    </w:p>
    <w:p w:rsidR="00CD39E3" w:rsidRPr="000C6A40" w:rsidRDefault="00CD39E3" w:rsidP="00CD39E3">
      <w:pPr>
        <w:rPr>
          <w:rFonts w:cs="Times New Roman"/>
          <w:sz w:val="20"/>
          <w:szCs w:val="20"/>
          <w:lang w:val="fr-CA"/>
        </w:rPr>
      </w:pPr>
    </w:p>
    <w:p w:rsidR="00CD39E3" w:rsidRPr="000C6A40" w:rsidRDefault="00CD39E3" w:rsidP="00CD39E3">
      <w:pPr>
        <w:rPr>
          <w:rFonts w:cs="Times New Roman"/>
          <w:sz w:val="20"/>
          <w:szCs w:val="20"/>
          <w:lang w:val="fr-CA"/>
        </w:rPr>
      </w:pPr>
      <w:r w:rsidRPr="000C6A40">
        <w:rPr>
          <w:rFonts w:cs="Times New Roman"/>
          <w:b/>
          <w:sz w:val="20"/>
          <w:szCs w:val="20"/>
          <w:lang w:val="fr-CA"/>
        </w:rPr>
        <w:t>À LA SUITE DE LA DEMANDE</w:t>
      </w:r>
      <w:r w:rsidRPr="000C6A40">
        <w:rPr>
          <w:rFonts w:cs="Times New Roman"/>
          <w:sz w:val="20"/>
          <w:szCs w:val="20"/>
          <w:lang w:val="fr-CA"/>
        </w:rPr>
        <w:t xml:space="preserve"> présentée par l’appelant en vue d’obtenir la prorogation du délai de signification et de dépôt de son mémoire, dossier et recueil de sources</w:t>
      </w:r>
      <w:r w:rsidRPr="000C6A40">
        <w:rPr>
          <w:sz w:val="20"/>
          <w:szCs w:val="20"/>
          <w:lang w:val="fr-CA"/>
        </w:rPr>
        <w:t xml:space="preserve"> </w:t>
      </w:r>
      <w:r w:rsidRPr="000C6A40">
        <w:rPr>
          <w:rFonts w:cs="Times New Roman"/>
          <w:sz w:val="20"/>
          <w:szCs w:val="20"/>
          <w:lang w:val="fr-CA"/>
        </w:rPr>
        <w:t>au 26 juin 2023;</w:t>
      </w:r>
    </w:p>
    <w:p w:rsidR="00CD39E3" w:rsidRPr="000C6A40" w:rsidRDefault="00CD39E3" w:rsidP="00CD39E3">
      <w:pPr>
        <w:rPr>
          <w:rFonts w:eastAsia="Times New Roman" w:cs="Times New Roman"/>
          <w:sz w:val="20"/>
          <w:szCs w:val="20"/>
          <w:lang w:val="fr-CA" w:eastAsia="en-CA"/>
        </w:rPr>
      </w:pPr>
    </w:p>
    <w:p w:rsidR="00CD39E3" w:rsidRPr="000C6A40" w:rsidRDefault="00CD39E3" w:rsidP="00CD39E3">
      <w:pPr>
        <w:rPr>
          <w:rFonts w:eastAsia="Times New Roman" w:cs="Times New Roman"/>
          <w:i/>
          <w:sz w:val="20"/>
          <w:szCs w:val="20"/>
          <w:lang w:val="fr-CA" w:eastAsia="en-CA"/>
        </w:rPr>
      </w:pPr>
      <w:r w:rsidRPr="000C6A40">
        <w:rPr>
          <w:rFonts w:cs="Times New Roman"/>
          <w:b/>
          <w:sz w:val="20"/>
          <w:szCs w:val="20"/>
          <w:lang w:val="fr-CA"/>
        </w:rPr>
        <w:t>ET À LA SUITE DE LA DEMANDE</w:t>
      </w:r>
      <w:r w:rsidRPr="000C6A40">
        <w:rPr>
          <w:rFonts w:cs="Times New Roman"/>
          <w:sz w:val="20"/>
          <w:szCs w:val="20"/>
          <w:lang w:val="fr-CA"/>
        </w:rPr>
        <w:t xml:space="preserve"> présentée par l’intimé en vue d’obtenir la prorogation du délai de signification et de dépôt de son mémoire, dossier et recueil de sources de 8 semaines du délai habituel, soit au 20 octobre 2023;</w:t>
      </w:r>
    </w:p>
    <w:p w:rsidR="00CD39E3" w:rsidRPr="000C6A40" w:rsidRDefault="00CD39E3" w:rsidP="00CD39E3">
      <w:pPr>
        <w:rPr>
          <w:rFonts w:eastAsia="Times New Roman" w:cs="Times New Roman"/>
          <w:sz w:val="20"/>
          <w:szCs w:val="20"/>
          <w:lang w:val="fr-CA" w:eastAsia="en-CA"/>
        </w:rPr>
      </w:pPr>
    </w:p>
    <w:p w:rsidR="00CD39E3" w:rsidRPr="000C6A40" w:rsidRDefault="00CD39E3" w:rsidP="00CD39E3">
      <w:pPr>
        <w:rPr>
          <w:rFonts w:eastAsia="Times New Roman" w:cs="Times New Roman"/>
          <w:b/>
          <w:bCs/>
          <w:sz w:val="20"/>
          <w:szCs w:val="20"/>
          <w:lang w:val="fr-CA" w:eastAsia="en-CA"/>
        </w:rPr>
      </w:pPr>
      <w:r w:rsidRPr="000C6A40">
        <w:rPr>
          <w:rFonts w:eastAsia="Times New Roman" w:cs="Times New Roman"/>
          <w:b/>
          <w:bCs/>
          <w:sz w:val="20"/>
          <w:szCs w:val="20"/>
          <w:lang w:val="fr-CA" w:eastAsia="en-CA"/>
        </w:rPr>
        <w:t xml:space="preserve">ET APRÈS EXAMEN </w:t>
      </w:r>
      <w:r w:rsidRPr="000C6A40">
        <w:rPr>
          <w:rFonts w:eastAsia="Times New Roman" w:cs="Times New Roman"/>
          <w:sz w:val="20"/>
          <w:szCs w:val="20"/>
          <w:lang w:val="fr-CA" w:eastAsia="en-CA"/>
        </w:rPr>
        <w:t>des documents déposés;</w:t>
      </w:r>
    </w:p>
    <w:p w:rsidR="00CD39E3" w:rsidRPr="000C6A40" w:rsidRDefault="00CD39E3" w:rsidP="00CD39E3">
      <w:pPr>
        <w:rPr>
          <w:rFonts w:eastAsia="Times New Roman" w:cs="Times New Roman"/>
          <w:bCs/>
          <w:sz w:val="20"/>
          <w:szCs w:val="20"/>
          <w:lang w:val="fr-CA" w:eastAsia="en-CA"/>
        </w:rPr>
      </w:pPr>
    </w:p>
    <w:p w:rsidR="00CD39E3" w:rsidRPr="000C6A40" w:rsidRDefault="00CD39E3" w:rsidP="00CD39E3">
      <w:pPr>
        <w:rPr>
          <w:rFonts w:eastAsia="Times New Roman" w:cs="Times New Roman"/>
          <w:b/>
          <w:bCs/>
          <w:sz w:val="20"/>
          <w:szCs w:val="20"/>
          <w:lang w:val="fr-CA" w:eastAsia="en-CA"/>
        </w:rPr>
      </w:pPr>
      <w:r w:rsidRPr="000C6A40">
        <w:rPr>
          <w:rFonts w:eastAsia="Times New Roman" w:cs="Times New Roman"/>
          <w:b/>
          <w:bCs/>
          <w:sz w:val="20"/>
          <w:szCs w:val="20"/>
          <w:lang w:val="fr-CA" w:eastAsia="en-CA"/>
        </w:rPr>
        <w:t>IL EST ORDONNÉ CE QUI SUIT :</w:t>
      </w:r>
    </w:p>
    <w:p w:rsidR="00CD39E3" w:rsidRPr="000C6A40" w:rsidRDefault="00CD39E3" w:rsidP="00CD39E3">
      <w:pPr>
        <w:spacing w:line="233" w:lineRule="auto"/>
        <w:rPr>
          <w:rFonts w:cs="Times New Roman"/>
          <w:sz w:val="20"/>
          <w:szCs w:val="20"/>
          <w:lang w:val="fr-CA"/>
        </w:rPr>
      </w:pPr>
    </w:p>
    <w:p w:rsidR="00CD39E3" w:rsidRPr="000C6A40" w:rsidRDefault="00CD39E3" w:rsidP="00CD39E3">
      <w:pPr>
        <w:spacing w:line="233" w:lineRule="auto"/>
        <w:rPr>
          <w:rFonts w:cs="Times New Roman"/>
          <w:sz w:val="20"/>
          <w:szCs w:val="20"/>
          <w:lang w:val="fr-CA"/>
        </w:rPr>
      </w:pPr>
      <w:r w:rsidRPr="000C6A40">
        <w:rPr>
          <w:rFonts w:cs="Times New Roman"/>
          <w:sz w:val="20"/>
          <w:szCs w:val="20"/>
          <w:lang w:val="fr-CA"/>
        </w:rPr>
        <w:t>Les requêtes sont accueillies.</w:t>
      </w:r>
    </w:p>
    <w:p w:rsidR="00CD39E3" w:rsidRPr="000C6A40" w:rsidRDefault="00CD39E3" w:rsidP="00CD39E3">
      <w:pPr>
        <w:spacing w:line="233" w:lineRule="auto"/>
        <w:rPr>
          <w:rFonts w:cs="Times New Roman"/>
          <w:sz w:val="20"/>
          <w:szCs w:val="20"/>
          <w:lang w:val="fr-CA"/>
        </w:rPr>
      </w:pPr>
    </w:p>
    <w:p w:rsidR="00CD39E3" w:rsidRPr="000C6A40" w:rsidRDefault="00CD39E3" w:rsidP="00CD39E3">
      <w:pPr>
        <w:spacing w:line="233" w:lineRule="auto"/>
        <w:rPr>
          <w:rFonts w:cs="Times New Roman"/>
          <w:sz w:val="20"/>
          <w:szCs w:val="20"/>
          <w:lang w:val="fr-CA"/>
        </w:rPr>
      </w:pPr>
      <w:r w:rsidRPr="000C6A40">
        <w:rPr>
          <w:rFonts w:cs="Times New Roman"/>
          <w:sz w:val="20"/>
          <w:szCs w:val="20"/>
          <w:lang w:val="fr-CA"/>
        </w:rPr>
        <w:t>L’appelant est autorisé à signifier et déposer son mémoire, dossier et, le cas échéant, recueil de sources, au plus tard le 26 juin 2023.</w:t>
      </w:r>
    </w:p>
    <w:p w:rsidR="00CD39E3" w:rsidRPr="000C6A40" w:rsidRDefault="00CD39E3" w:rsidP="00CD39E3">
      <w:pPr>
        <w:spacing w:line="233" w:lineRule="auto"/>
        <w:rPr>
          <w:rFonts w:cs="Times New Roman"/>
          <w:sz w:val="20"/>
          <w:szCs w:val="20"/>
          <w:lang w:val="fr-CA"/>
        </w:rPr>
      </w:pPr>
    </w:p>
    <w:p w:rsidR="00CD39E3" w:rsidRPr="000C6A40" w:rsidRDefault="00CD39E3" w:rsidP="00CD39E3">
      <w:pPr>
        <w:spacing w:line="233" w:lineRule="auto"/>
        <w:rPr>
          <w:rFonts w:cs="Times New Roman"/>
          <w:sz w:val="20"/>
          <w:szCs w:val="20"/>
          <w:lang w:val="fr-CA"/>
        </w:rPr>
      </w:pPr>
      <w:r w:rsidRPr="000C6A40">
        <w:rPr>
          <w:rFonts w:cs="Times New Roman"/>
          <w:sz w:val="20"/>
          <w:szCs w:val="20"/>
          <w:lang w:val="fr-CA"/>
        </w:rPr>
        <w:t>L’intimé est autorisé à signifier et déposer son mémoire, dossier et, le cas échéant, recueil de sources, au plus tard le 20 octobre 2023.</w:t>
      </w:r>
    </w:p>
    <w:p w:rsidR="00102792" w:rsidRPr="000C6A40" w:rsidRDefault="00102792" w:rsidP="00102792">
      <w:pPr>
        <w:spacing w:line="228" w:lineRule="auto"/>
        <w:rPr>
          <w:sz w:val="20"/>
          <w:szCs w:val="20"/>
          <w:lang w:val="fr-CA"/>
        </w:rPr>
      </w:pPr>
    </w:p>
    <w:p w:rsidR="005967EF" w:rsidRPr="000C6A40" w:rsidRDefault="005967EF" w:rsidP="00102792">
      <w:pPr>
        <w:spacing w:line="228" w:lineRule="auto"/>
        <w:rPr>
          <w:sz w:val="20"/>
          <w:szCs w:val="20"/>
          <w:lang w:val="fr-CA"/>
        </w:rPr>
      </w:pPr>
    </w:p>
    <w:p w:rsidR="00CD39E3" w:rsidRPr="000C6A40" w:rsidRDefault="00CD39E3" w:rsidP="00CD39E3">
      <w:pPr>
        <w:rPr>
          <w:rFonts w:cs="Times New Roman"/>
          <w:sz w:val="20"/>
          <w:szCs w:val="20"/>
        </w:rPr>
      </w:pPr>
      <w:r w:rsidRPr="000C6A40">
        <w:rPr>
          <w:rFonts w:cs="Times New Roman"/>
          <w:b/>
          <w:sz w:val="20"/>
          <w:szCs w:val="20"/>
        </w:rPr>
        <w:t>UPON APPLICATION</w:t>
      </w:r>
      <w:r w:rsidRPr="000C6A40">
        <w:rPr>
          <w:rFonts w:cs="Times New Roman"/>
          <w:sz w:val="20"/>
          <w:szCs w:val="20"/>
        </w:rPr>
        <w:t xml:space="preserve"> by the appellant for an order extending the time to serve and file his factum, record and book of authorities to June 26, 2023;</w:t>
      </w:r>
    </w:p>
    <w:p w:rsidR="00CD39E3" w:rsidRPr="000C6A40" w:rsidRDefault="00CD39E3" w:rsidP="00CD39E3">
      <w:pPr>
        <w:rPr>
          <w:rFonts w:eastAsia="Times New Roman" w:cs="Times New Roman"/>
          <w:sz w:val="20"/>
          <w:szCs w:val="20"/>
          <w:lang w:eastAsia="en-CA"/>
        </w:rPr>
      </w:pPr>
    </w:p>
    <w:p w:rsidR="00CD39E3" w:rsidRPr="000C6A40" w:rsidRDefault="00CD39E3" w:rsidP="00CD39E3">
      <w:pPr>
        <w:rPr>
          <w:rFonts w:eastAsia="Times New Roman" w:cs="Times New Roman"/>
          <w:i/>
          <w:sz w:val="20"/>
          <w:szCs w:val="20"/>
          <w:lang w:eastAsia="en-CA"/>
        </w:rPr>
      </w:pPr>
      <w:r w:rsidRPr="000C6A40">
        <w:rPr>
          <w:rFonts w:cs="Times New Roman"/>
          <w:b/>
          <w:sz w:val="20"/>
          <w:szCs w:val="20"/>
        </w:rPr>
        <w:t>AND UPON APPLICATION</w:t>
      </w:r>
      <w:r w:rsidRPr="000C6A40">
        <w:rPr>
          <w:rFonts w:cs="Times New Roman"/>
          <w:sz w:val="20"/>
          <w:szCs w:val="20"/>
        </w:rPr>
        <w:t xml:space="preserve"> by the respondent for an order extending the time to serve and file his factum, record and book of authorities by eight weeks from the usual time, to October 20, 2023;</w:t>
      </w:r>
    </w:p>
    <w:p w:rsidR="00CD39E3" w:rsidRPr="000C6A40" w:rsidRDefault="00CD39E3" w:rsidP="00CD39E3">
      <w:pPr>
        <w:rPr>
          <w:rFonts w:eastAsia="Times New Roman" w:cs="Times New Roman"/>
          <w:sz w:val="20"/>
          <w:szCs w:val="20"/>
          <w:lang w:eastAsia="en-CA"/>
        </w:rPr>
      </w:pPr>
    </w:p>
    <w:p w:rsidR="00CD39E3" w:rsidRPr="000C6A40" w:rsidRDefault="00CD39E3" w:rsidP="00CD39E3">
      <w:pPr>
        <w:rPr>
          <w:rFonts w:eastAsia="Times New Roman" w:cs="Times New Roman"/>
          <w:b/>
          <w:bCs/>
          <w:sz w:val="20"/>
          <w:szCs w:val="20"/>
          <w:lang w:eastAsia="en-CA"/>
        </w:rPr>
      </w:pPr>
      <w:r w:rsidRPr="000C6A40">
        <w:rPr>
          <w:rFonts w:cs="Times New Roman"/>
          <w:b/>
          <w:sz w:val="20"/>
          <w:szCs w:val="20"/>
        </w:rPr>
        <w:t>AND THE MATERIAL FILED</w:t>
      </w:r>
      <w:r w:rsidRPr="000C6A40">
        <w:rPr>
          <w:rFonts w:cs="Times New Roman"/>
          <w:sz w:val="20"/>
          <w:szCs w:val="20"/>
        </w:rPr>
        <w:t xml:space="preserve"> having been read</w:t>
      </w:r>
      <w:r w:rsidRPr="000C6A40">
        <w:rPr>
          <w:rFonts w:eastAsia="Times New Roman" w:cs="Times New Roman"/>
          <w:sz w:val="20"/>
          <w:szCs w:val="20"/>
          <w:lang w:eastAsia="en-CA"/>
        </w:rPr>
        <w:t>;</w:t>
      </w:r>
    </w:p>
    <w:p w:rsidR="00CD39E3" w:rsidRPr="000C6A40" w:rsidRDefault="00CD39E3" w:rsidP="00CD39E3">
      <w:pPr>
        <w:rPr>
          <w:rFonts w:eastAsia="Times New Roman" w:cs="Times New Roman"/>
          <w:bCs/>
          <w:sz w:val="20"/>
          <w:szCs w:val="20"/>
          <w:lang w:eastAsia="en-CA"/>
        </w:rPr>
      </w:pPr>
    </w:p>
    <w:p w:rsidR="00CD39E3" w:rsidRPr="000C6A40" w:rsidRDefault="00CD39E3" w:rsidP="00CD39E3">
      <w:pPr>
        <w:rPr>
          <w:rFonts w:eastAsia="Times New Roman" w:cs="Times New Roman"/>
          <w:b/>
          <w:bCs/>
          <w:sz w:val="20"/>
          <w:szCs w:val="20"/>
          <w:lang w:eastAsia="en-CA"/>
        </w:rPr>
      </w:pPr>
      <w:r w:rsidRPr="000C6A40">
        <w:rPr>
          <w:rFonts w:eastAsia="Times New Roman" w:cs="Times New Roman"/>
          <w:b/>
          <w:bCs/>
          <w:sz w:val="20"/>
          <w:szCs w:val="20"/>
          <w:lang w:eastAsia="en-CA"/>
        </w:rPr>
        <w:t>IT IS HEREBY ORDERED THAT:</w:t>
      </w:r>
    </w:p>
    <w:p w:rsidR="00CD39E3" w:rsidRPr="000C6A40" w:rsidRDefault="00CD39E3" w:rsidP="00CD39E3">
      <w:pPr>
        <w:spacing w:line="233" w:lineRule="auto"/>
        <w:rPr>
          <w:rFonts w:cs="Times New Roman"/>
          <w:sz w:val="20"/>
          <w:szCs w:val="20"/>
        </w:rPr>
      </w:pPr>
    </w:p>
    <w:p w:rsidR="00CD39E3" w:rsidRPr="000C6A40" w:rsidRDefault="00CD39E3" w:rsidP="00CD39E3">
      <w:pPr>
        <w:spacing w:line="233" w:lineRule="auto"/>
        <w:rPr>
          <w:rFonts w:cs="Times New Roman"/>
          <w:sz w:val="20"/>
          <w:szCs w:val="20"/>
        </w:rPr>
      </w:pPr>
      <w:r w:rsidRPr="000C6A40">
        <w:rPr>
          <w:rFonts w:cs="Times New Roman"/>
          <w:sz w:val="20"/>
          <w:szCs w:val="20"/>
        </w:rPr>
        <w:t>The motions are granted.</w:t>
      </w:r>
    </w:p>
    <w:p w:rsidR="00CD39E3" w:rsidRPr="000C6A40" w:rsidRDefault="00CD39E3" w:rsidP="00CD39E3">
      <w:pPr>
        <w:spacing w:line="233" w:lineRule="auto"/>
        <w:rPr>
          <w:rFonts w:cs="Times New Roman"/>
          <w:sz w:val="20"/>
          <w:szCs w:val="20"/>
        </w:rPr>
      </w:pPr>
    </w:p>
    <w:p w:rsidR="00CD39E3" w:rsidRPr="000C6A40" w:rsidRDefault="00CD39E3" w:rsidP="00CD39E3">
      <w:pPr>
        <w:spacing w:line="233" w:lineRule="auto"/>
        <w:rPr>
          <w:rFonts w:cs="Times New Roman"/>
          <w:sz w:val="20"/>
          <w:szCs w:val="20"/>
        </w:rPr>
      </w:pPr>
      <w:r w:rsidRPr="000C6A40">
        <w:rPr>
          <w:rFonts w:cs="Times New Roman"/>
          <w:sz w:val="20"/>
          <w:szCs w:val="20"/>
        </w:rPr>
        <w:t>The appellant is granted permission to serve and file his factum, record and book of authorities, if any, on or before June 26, 2023.</w:t>
      </w:r>
    </w:p>
    <w:p w:rsidR="00CD39E3" w:rsidRPr="000C6A40" w:rsidRDefault="00CD39E3" w:rsidP="00CD39E3">
      <w:pPr>
        <w:spacing w:line="233" w:lineRule="auto"/>
        <w:rPr>
          <w:rFonts w:cs="Times New Roman"/>
          <w:sz w:val="20"/>
          <w:szCs w:val="20"/>
        </w:rPr>
      </w:pPr>
    </w:p>
    <w:p w:rsidR="00CD39E3" w:rsidRPr="000C6A40" w:rsidRDefault="00CD39E3" w:rsidP="00CD39E3">
      <w:pPr>
        <w:spacing w:line="233" w:lineRule="auto"/>
        <w:rPr>
          <w:rFonts w:cs="Times New Roman"/>
          <w:sz w:val="20"/>
          <w:szCs w:val="20"/>
        </w:rPr>
      </w:pPr>
      <w:r w:rsidRPr="000C6A40">
        <w:rPr>
          <w:rFonts w:cs="Times New Roman"/>
          <w:sz w:val="20"/>
          <w:szCs w:val="20"/>
        </w:rPr>
        <w:t>The respondent is granted permission to serve and file his factum, record and book of authorities, if any, on or before October 20, 2023.</w:t>
      </w:r>
    </w:p>
    <w:p w:rsidR="00102792" w:rsidRPr="000C6A40" w:rsidRDefault="00102792" w:rsidP="00102792">
      <w:pPr>
        <w:spacing w:line="232" w:lineRule="auto"/>
        <w:rPr>
          <w:rFonts w:cs="Times New Roman"/>
          <w:sz w:val="20"/>
        </w:rPr>
      </w:pPr>
    </w:p>
    <w:p w:rsidR="00102792" w:rsidRPr="000C6A40" w:rsidRDefault="000C6A40" w:rsidP="00102792">
      <w:pPr>
        <w:widowControl w:val="0"/>
        <w:rPr>
          <w:rFonts w:eastAsia="Times New Roman" w:cs="Times New Roman"/>
          <w:sz w:val="20"/>
          <w:szCs w:val="20"/>
          <w:lang w:val="fr-CA" w:eastAsia="en-CA"/>
        </w:rPr>
      </w:pPr>
      <w:r w:rsidRPr="000C6A40">
        <w:rPr>
          <w:rFonts w:eastAsia="Times New Roman" w:cs="Times New Roman"/>
          <w:sz w:val="20"/>
          <w:szCs w:val="20"/>
          <w:lang w:val="fr-CA" w:eastAsia="en-CA"/>
        </w:rPr>
        <w:pict>
          <v:rect id="_x0000_i1065" style="width:2in;height:1pt" o:hrpct="0" o:hralign="center" o:hrstd="t" o:hrnoshade="t" o:hr="t" fillcolor="black [3213]" stroked="f"/>
        </w:pict>
      </w:r>
    </w:p>
    <w:p w:rsidR="005967EF" w:rsidRPr="000C6A40" w:rsidRDefault="005967EF" w:rsidP="00102792">
      <w:pPr>
        <w:rPr>
          <w:rFonts w:eastAsia="Times New Roman" w:cs="Times New Roman"/>
          <w:sz w:val="20"/>
          <w:szCs w:val="20"/>
          <w:lang w:val="fr-CA" w:eastAsia="en-CA"/>
        </w:rPr>
      </w:pPr>
    </w:p>
    <w:p w:rsidR="00CA2DEA" w:rsidRPr="000C6A40" w:rsidRDefault="00CA2DEA" w:rsidP="0010587F">
      <w:pPr>
        <w:tabs>
          <w:tab w:val="left" w:pos="-1440"/>
          <w:tab w:val="left" w:pos="-720"/>
        </w:tabs>
        <w:jc w:val="both"/>
        <w:rPr>
          <w:sz w:val="20"/>
          <w:szCs w:val="20"/>
          <w:lang w:val="fr-CA"/>
        </w:rPr>
      </w:pPr>
    </w:p>
    <w:p w:rsidR="00493FB8" w:rsidRPr="000C6A40" w:rsidRDefault="00493FB8">
      <w:pPr>
        <w:rPr>
          <w:sz w:val="20"/>
          <w:szCs w:val="20"/>
          <w:lang w:val="fr-CA"/>
        </w:rPr>
      </w:pPr>
      <w:r w:rsidRPr="000C6A40">
        <w:rPr>
          <w:sz w:val="20"/>
          <w:szCs w:val="20"/>
          <w:lang w:val="fr-CA"/>
        </w:rPr>
        <w:br w:type="page"/>
      </w:r>
    </w:p>
    <w:p w:rsidR="00493FB8" w:rsidRPr="000C6A40" w:rsidRDefault="00493FB8" w:rsidP="00493FB8">
      <w:pPr>
        <w:rPr>
          <w:b/>
          <w:sz w:val="20"/>
          <w:szCs w:val="20"/>
          <w:lang w:val="fr-CA"/>
        </w:rPr>
      </w:pPr>
      <w:r w:rsidRPr="000C6A40">
        <w:rPr>
          <w:b/>
          <w:sz w:val="20"/>
          <w:szCs w:val="20"/>
          <w:lang w:val="fr-CA"/>
        </w:rPr>
        <w:t>JULY 21, 2023 / LE 21 JUILLET 2023</w:t>
      </w:r>
    </w:p>
    <w:p w:rsidR="00493FB8" w:rsidRPr="000C6A40" w:rsidRDefault="00493FB8" w:rsidP="00493FB8">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493FB8" w:rsidRPr="000C6A40" w:rsidTr="006C4B40">
        <w:tc>
          <w:tcPr>
            <w:tcW w:w="4410" w:type="dxa"/>
            <w:tcBorders>
              <w:top w:val="nil"/>
              <w:left w:val="nil"/>
              <w:bottom w:val="nil"/>
              <w:right w:val="nil"/>
            </w:tcBorders>
          </w:tcPr>
          <w:p w:rsidR="00493FB8" w:rsidRPr="000C6A40" w:rsidRDefault="00493FB8" w:rsidP="00493FB8">
            <w:pPr>
              <w:jc w:val="both"/>
              <w:rPr>
                <w:rFonts w:cs="Times New Roman"/>
                <w:b/>
                <w:bCs/>
                <w:sz w:val="20"/>
                <w:szCs w:val="20"/>
                <w:lang w:val="en-US"/>
              </w:rPr>
            </w:pPr>
            <w:r w:rsidRPr="000C6A40">
              <w:rPr>
                <w:rFonts w:eastAsia="Times New Roman" w:cs="Times New Roman"/>
                <w:b/>
                <w:sz w:val="20"/>
                <w:szCs w:val="20"/>
                <w:lang w:val="en-US" w:eastAsia="en-CA"/>
              </w:rPr>
              <w:t>Motion to add or substitute parties</w:t>
            </w:r>
          </w:p>
        </w:tc>
        <w:tc>
          <w:tcPr>
            <w:tcW w:w="810" w:type="dxa"/>
            <w:tcBorders>
              <w:top w:val="nil"/>
              <w:left w:val="nil"/>
              <w:bottom w:val="nil"/>
              <w:right w:val="nil"/>
            </w:tcBorders>
          </w:tcPr>
          <w:p w:rsidR="00493FB8" w:rsidRPr="000C6A40" w:rsidRDefault="00493FB8" w:rsidP="006C4B40">
            <w:pPr>
              <w:jc w:val="both"/>
              <w:rPr>
                <w:rFonts w:cs="Times New Roman"/>
                <w:b/>
                <w:bCs/>
                <w:sz w:val="20"/>
                <w:szCs w:val="20"/>
                <w:lang w:val="en-US"/>
              </w:rPr>
            </w:pPr>
          </w:p>
        </w:tc>
        <w:tc>
          <w:tcPr>
            <w:tcW w:w="4399" w:type="dxa"/>
            <w:tcBorders>
              <w:top w:val="nil"/>
              <w:left w:val="nil"/>
              <w:bottom w:val="nil"/>
              <w:right w:val="nil"/>
            </w:tcBorders>
          </w:tcPr>
          <w:p w:rsidR="00493FB8" w:rsidRPr="000C6A40" w:rsidRDefault="00493FB8" w:rsidP="00493FB8">
            <w:pPr>
              <w:jc w:val="both"/>
              <w:rPr>
                <w:rFonts w:cs="Times New Roman"/>
                <w:b/>
                <w:bCs/>
                <w:sz w:val="20"/>
                <w:szCs w:val="20"/>
                <w:lang w:val="fr-CA"/>
              </w:rPr>
            </w:pPr>
            <w:r w:rsidRPr="000C6A40">
              <w:rPr>
                <w:rFonts w:eastAsia="Times New Roman" w:cs="Times New Roman"/>
                <w:b/>
                <w:sz w:val="20"/>
                <w:szCs w:val="20"/>
                <w:lang w:val="fr-CA" w:eastAsia="en-CA"/>
              </w:rPr>
              <w:t>Requête en jonction ou substitution de parties</w:t>
            </w:r>
          </w:p>
        </w:tc>
      </w:tr>
    </w:tbl>
    <w:p w:rsidR="00493FB8" w:rsidRPr="000C6A40" w:rsidRDefault="00493FB8" w:rsidP="00493FB8">
      <w:pPr>
        <w:tabs>
          <w:tab w:val="left" w:pos="-1440"/>
          <w:tab w:val="left" w:pos="-720"/>
        </w:tabs>
        <w:jc w:val="both"/>
        <w:rPr>
          <w:rFonts w:eastAsia="Times New Roman" w:cs="Times New Roman"/>
          <w:sz w:val="20"/>
          <w:szCs w:val="20"/>
          <w:lang w:val="fr-CA" w:eastAsia="en-CA"/>
        </w:rPr>
      </w:pPr>
    </w:p>
    <w:p w:rsidR="00493FB8" w:rsidRPr="000C6A40" w:rsidRDefault="00493FB8" w:rsidP="00493FB8">
      <w:pPr>
        <w:tabs>
          <w:tab w:val="left" w:pos="-1440"/>
          <w:tab w:val="left" w:pos="-720"/>
        </w:tabs>
        <w:jc w:val="both"/>
        <w:rPr>
          <w:rFonts w:eastAsia="Times New Roman" w:cs="Times New Roman"/>
          <w:sz w:val="20"/>
          <w:szCs w:val="20"/>
          <w:lang w:val="fr-CA" w:eastAsia="en-CA"/>
        </w:rPr>
      </w:pPr>
    </w:p>
    <w:p w:rsidR="00493FB8" w:rsidRPr="000C6A40" w:rsidRDefault="00493FB8" w:rsidP="00493FB8">
      <w:pPr>
        <w:rPr>
          <w:rFonts w:cs="Times New Roman"/>
          <w:b/>
          <w:bCs/>
          <w:sz w:val="20"/>
          <w:szCs w:val="20"/>
        </w:rPr>
      </w:pPr>
      <w:r w:rsidRPr="000C6A40">
        <w:rPr>
          <w:rFonts w:cs="Times New Roman"/>
          <w:b/>
          <w:bCs/>
          <w:caps/>
          <w:sz w:val="20"/>
          <w:szCs w:val="20"/>
        </w:rPr>
        <w:t xml:space="preserve">CORINNE PEREIRA </w:t>
      </w:r>
      <w:r w:rsidRPr="000C6A40">
        <w:rPr>
          <w:rFonts w:cs="Times New Roman"/>
          <w:b/>
          <w:bCs/>
          <w:sz w:val="20"/>
          <w:szCs w:val="20"/>
        </w:rPr>
        <w:t>v. BRITISH COLUMBIA LABOUR RELATIONS BOARD</w:t>
      </w:r>
    </w:p>
    <w:p w:rsidR="00493FB8" w:rsidRPr="000C6A40" w:rsidRDefault="00493FB8" w:rsidP="00493FB8">
      <w:pPr>
        <w:rPr>
          <w:rFonts w:cs="Times New Roman"/>
          <w:bCs/>
          <w:sz w:val="20"/>
          <w:szCs w:val="20"/>
        </w:rPr>
      </w:pPr>
      <w:r w:rsidRPr="000C6A40">
        <w:rPr>
          <w:rFonts w:cs="Times New Roman"/>
          <w:bCs/>
          <w:sz w:val="20"/>
          <w:szCs w:val="20"/>
        </w:rPr>
        <w:t xml:space="preserve">(B.C.) (40748) </w:t>
      </w:r>
    </w:p>
    <w:p w:rsidR="00493FB8" w:rsidRPr="000C6A40" w:rsidRDefault="00493FB8" w:rsidP="00493FB8">
      <w:pPr>
        <w:rPr>
          <w:rFonts w:cs="Times New Roman"/>
          <w:bCs/>
          <w:sz w:val="20"/>
          <w:szCs w:val="20"/>
        </w:rPr>
      </w:pPr>
    </w:p>
    <w:p w:rsidR="00493FB8" w:rsidRPr="000C6A40" w:rsidRDefault="00493FB8" w:rsidP="00493FB8">
      <w:pPr>
        <w:rPr>
          <w:rFonts w:cs="Times New Roman"/>
          <w:sz w:val="20"/>
          <w:szCs w:val="20"/>
        </w:rPr>
      </w:pPr>
      <w:r w:rsidRPr="000C6A40">
        <w:rPr>
          <w:rFonts w:cs="Times New Roman"/>
          <w:b/>
          <w:bCs/>
          <w:sz w:val="20"/>
          <w:szCs w:val="20"/>
          <w:u w:val="single"/>
        </w:rPr>
        <w:t>THE REGISTRAR</w:t>
      </w:r>
      <w:r w:rsidRPr="000C6A40">
        <w:rPr>
          <w:rFonts w:cs="Times New Roman"/>
          <w:b/>
          <w:bCs/>
          <w:sz w:val="20"/>
          <w:szCs w:val="20"/>
        </w:rPr>
        <w:t>:</w:t>
      </w:r>
    </w:p>
    <w:p w:rsidR="00493FB8" w:rsidRPr="000C6A40" w:rsidRDefault="00493FB8" w:rsidP="00493FB8">
      <w:pPr>
        <w:rPr>
          <w:rFonts w:cs="Times New Roman"/>
          <w:sz w:val="20"/>
          <w:szCs w:val="20"/>
        </w:rPr>
      </w:pPr>
    </w:p>
    <w:p w:rsidR="00493FB8" w:rsidRPr="000C6A40" w:rsidRDefault="00493FB8" w:rsidP="00493FB8">
      <w:pPr>
        <w:rPr>
          <w:rFonts w:eastAsia="Times New Roman" w:cs="Times New Roman"/>
          <w:i/>
          <w:sz w:val="20"/>
          <w:szCs w:val="20"/>
          <w:lang w:eastAsia="en-CA"/>
        </w:rPr>
      </w:pPr>
      <w:r w:rsidRPr="000C6A40">
        <w:rPr>
          <w:rFonts w:eastAsia="Times New Roman" w:cs="Times New Roman"/>
          <w:b/>
          <w:bCs/>
          <w:sz w:val="20"/>
          <w:szCs w:val="20"/>
          <w:lang w:eastAsia="en-CA"/>
        </w:rPr>
        <w:t>UPON APPLICATION</w:t>
      </w:r>
      <w:r w:rsidRPr="000C6A40">
        <w:rPr>
          <w:rFonts w:eastAsia="Times New Roman" w:cs="Times New Roman"/>
          <w:sz w:val="20"/>
          <w:szCs w:val="20"/>
          <w:lang w:eastAsia="en-CA"/>
        </w:rPr>
        <w:t xml:space="preserve"> by the Horizon North Camp &amp; Catering Inc., Managing Partner of Horizon North Camp &amp; Catering Partnership, for an order to be added as a respondent in the above appeal, pursuant to Rules 18 and 47 of the </w:t>
      </w:r>
      <w:r w:rsidRPr="000C6A40">
        <w:rPr>
          <w:rFonts w:eastAsia="Times New Roman" w:cs="Times New Roman"/>
          <w:i/>
          <w:sz w:val="20"/>
          <w:szCs w:val="20"/>
          <w:lang w:eastAsia="en-CA"/>
        </w:rPr>
        <w:t>Rules of the Supreme Court of Canada</w:t>
      </w:r>
      <w:r w:rsidRPr="000C6A40">
        <w:rPr>
          <w:rFonts w:eastAsia="Times New Roman" w:cs="Times New Roman"/>
          <w:sz w:val="20"/>
          <w:szCs w:val="20"/>
          <w:lang w:eastAsia="en-CA"/>
        </w:rPr>
        <w:t>;</w:t>
      </w:r>
    </w:p>
    <w:p w:rsidR="00493FB8" w:rsidRPr="000C6A40" w:rsidRDefault="00493FB8" w:rsidP="00493FB8">
      <w:pPr>
        <w:rPr>
          <w:rFonts w:eastAsia="Times New Roman" w:cs="Times New Roman"/>
          <w:i/>
          <w:sz w:val="20"/>
          <w:szCs w:val="20"/>
          <w:lang w:eastAsia="en-CA"/>
        </w:rPr>
      </w:pPr>
    </w:p>
    <w:p w:rsidR="00493FB8" w:rsidRPr="000C6A40" w:rsidRDefault="00493FB8" w:rsidP="00493FB8">
      <w:pPr>
        <w:spacing w:line="233" w:lineRule="auto"/>
        <w:rPr>
          <w:rFonts w:cs="Times New Roman"/>
          <w:sz w:val="20"/>
          <w:szCs w:val="20"/>
        </w:rPr>
      </w:pPr>
      <w:r w:rsidRPr="000C6A40">
        <w:rPr>
          <w:rFonts w:cs="Times New Roman"/>
          <w:b/>
          <w:bCs/>
          <w:sz w:val="20"/>
          <w:szCs w:val="20"/>
        </w:rPr>
        <w:t>AND THE MATERIAL FILED</w:t>
      </w:r>
      <w:r w:rsidRPr="000C6A40">
        <w:rPr>
          <w:rFonts w:cs="Times New Roman"/>
          <w:sz w:val="20"/>
          <w:szCs w:val="20"/>
        </w:rPr>
        <w:t xml:space="preserve"> having been read;</w:t>
      </w:r>
    </w:p>
    <w:p w:rsidR="00493FB8" w:rsidRPr="000C6A40" w:rsidRDefault="00493FB8" w:rsidP="00493FB8">
      <w:pPr>
        <w:spacing w:line="233" w:lineRule="auto"/>
        <w:rPr>
          <w:rFonts w:cs="Times New Roman"/>
          <w:sz w:val="20"/>
          <w:szCs w:val="20"/>
        </w:rPr>
      </w:pPr>
    </w:p>
    <w:p w:rsidR="00493FB8" w:rsidRPr="000C6A40" w:rsidRDefault="00493FB8" w:rsidP="00493FB8">
      <w:pPr>
        <w:spacing w:line="233" w:lineRule="auto"/>
        <w:rPr>
          <w:rFonts w:cs="Times New Roman"/>
          <w:b/>
          <w:bCs/>
          <w:sz w:val="20"/>
          <w:szCs w:val="20"/>
        </w:rPr>
      </w:pPr>
      <w:r w:rsidRPr="000C6A40">
        <w:rPr>
          <w:rFonts w:cs="Times New Roman"/>
          <w:b/>
          <w:bCs/>
          <w:sz w:val="20"/>
          <w:szCs w:val="20"/>
        </w:rPr>
        <w:t>IT IS HEREBY ORDERED THAT:</w:t>
      </w:r>
    </w:p>
    <w:p w:rsidR="00493FB8" w:rsidRPr="000C6A40" w:rsidRDefault="00493FB8" w:rsidP="00493FB8">
      <w:pPr>
        <w:spacing w:line="233" w:lineRule="auto"/>
        <w:rPr>
          <w:rFonts w:cs="Times New Roman"/>
          <w:sz w:val="20"/>
          <w:szCs w:val="20"/>
        </w:rPr>
      </w:pPr>
    </w:p>
    <w:p w:rsidR="00493FB8" w:rsidRPr="000C6A40" w:rsidRDefault="00493FB8" w:rsidP="00493FB8">
      <w:pPr>
        <w:spacing w:line="230" w:lineRule="auto"/>
        <w:rPr>
          <w:rFonts w:cs="Times New Roman"/>
          <w:sz w:val="20"/>
          <w:szCs w:val="20"/>
        </w:rPr>
      </w:pPr>
      <w:r w:rsidRPr="000C6A40">
        <w:rPr>
          <w:rFonts w:cs="Times New Roman"/>
          <w:sz w:val="20"/>
          <w:szCs w:val="20"/>
        </w:rPr>
        <w:t>The motion is granted with costs.</w:t>
      </w:r>
    </w:p>
    <w:p w:rsidR="00493FB8" w:rsidRPr="000C6A40" w:rsidRDefault="00493FB8" w:rsidP="00493FB8">
      <w:pPr>
        <w:spacing w:line="230" w:lineRule="auto"/>
        <w:rPr>
          <w:rFonts w:cs="Times New Roman"/>
          <w:sz w:val="20"/>
          <w:szCs w:val="20"/>
        </w:rPr>
      </w:pPr>
    </w:p>
    <w:p w:rsidR="00493FB8" w:rsidRPr="000C6A40" w:rsidRDefault="00493FB8" w:rsidP="00493FB8">
      <w:pPr>
        <w:spacing w:line="230" w:lineRule="auto"/>
        <w:rPr>
          <w:rFonts w:cs="Times New Roman"/>
          <w:sz w:val="20"/>
          <w:szCs w:val="20"/>
        </w:rPr>
      </w:pPr>
      <w:r w:rsidRPr="000C6A40">
        <w:rPr>
          <w:rFonts w:eastAsia="Times New Roman" w:cs="Times New Roman"/>
          <w:sz w:val="20"/>
          <w:szCs w:val="20"/>
          <w:lang w:eastAsia="en-CA"/>
        </w:rPr>
        <w:t xml:space="preserve">Horizon North Camp &amp; Catering Inc., Managing Partner of Horizon North Camp &amp; Catering Partnership is hereby added as a respondent in the proceedings before this Court pursuant to Rule 18(1) of the </w:t>
      </w:r>
      <w:r w:rsidRPr="000C6A40">
        <w:rPr>
          <w:rFonts w:eastAsia="Times New Roman" w:cs="Times New Roman"/>
          <w:i/>
          <w:sz w:val="20"/>
          <w:szCs w:val="20"/>
          <w:lang w:eastAsia="en-CA"/>
        </w:rPr>
        <w:t>Rules of the Supreme Court of Canada</w:t>
      </w:r>
      <w:r w:rsidRPr="000C6A40">
        <w:rPr>
          <w:rFonts w:eastAsia="Times New Roman" w:cs="Times New Roman"/>
          <w:sz w:val="20"/>
          <w:szCs w:val="20"/>
          <w:lang w:eastAsia="en-CA"/>
        </w:rPr>
        <w:t xml:space="preserve"> and </w:t>
      </w:r>
      <w:r w:rsidRPr="000C6A40">
        <w:rPr>
          <w:rFonts w:cs="Times New Roman"/>
          <w:sz w:val="20"/>
          <w:szCs w:val="20"/>
        </w:rPr>
        <w:t xml:space="preserve">the style of cause shall be modified to reflect this change. </w:t>
      </w:r>
    </w:p>
    <w:p w:rsidR="00493FB8" w:rsidRPr="000C6A40" w:rsidRDefault="00493FB8" w:rsidP="00493FB8">
      <w:pPr>
        <w:spacing w:line="230" w:lineRule="auto"/>
        <w:rPr>
          <w:rFonts w:cs="Times New Roman"/>
          <w:sz w:val="20"/>
          <w:szCs w:val="20"/>
        </w:rPr>
      </w:pPr>
    </w:p>
    <w:p w:rsidR="00493FB8" w:rsidRPr="000C6A40" w:rsidRDefault="00493FB8" w:rsidP="00493FB8">
      <w:pPr>
        <w:spacing w:line="230" w:lineRule="auto"/>
        <w:rPr>
          <w:rFonts w:cs="Times New Roman"/>
          <w:sz w:val="20"/>
          <w:szCs w:val="20"/>
        </w:rPr>
      </w:pPr>
      <w:r w:rsidRPr="000C6A40">
        <w:rPr>
          <w:rFonts w:cs="Times New Roman"/>
          <w:sz w:val="20"/>
          <w:szCs w:val="20"/>
        </w:rPr>
        <w:t>Horizon North Camp &amp; Catering Inc., Managing Partner of Horizon North Camp &amp; Catering Partnership shall serve and file its response to the application for leave to appeal within thirty (30) days from the date of this order.</w:t>
      </w:r>
    </w:p>
    <w:p w:rsidR="00493FB8" w:rsidRPr="000C6A40" w:rsidRDefault="00493FB8" w:rsidP="00493FB8">
      <w:pPr>
        <w:spacing w:line="233" w:lineRule="auto"/>
        <w:rPr>
          <w:rFonts w:cs="Times New Roman"/>
          <w:sz w:val="20"/>
          <w:szCs w:val="20"/>
        </w:rPr>
      </w:pPr>
    </w:p>
    <w:p w:rsidR="00493FB8" w:rsidRPr="000C6A40" w:rsidRDefault="00493FB8" w:rsidP="00493FB8">
      <w:pPr>
        <w:spacing w:line="233" w:lineRule="auto"/>
        <w:rPr>
          <w:rFonts w:cs="Times New Roman"/>
          <w:sz w:val="20"/>
          <w:szCs w:val="20"/>
        </w:rPr>
      </w:pPr>
    </w:p>
    <w:p w:rsidR="00493FB8" w:rsidRPr="000C6A40" w:rsidRDefault="00493FB8" w:rsidP="00493FB8">
      <w:pPr>
        <w:rPr>
          <w:rFonts w:eastAsia="Times New Roman" w:cs="Times New Roman"/>
          <w:i/>
          <w:sz w:val="20"/>
          <w:szCs w:val="20"/>
          <w:lang w:val="fr-CA" w:eastAsia="en-CA"/>
        </w:rPr>
      </w:pPr>
      <w:r w:rsidRPr="000C6A40">
        <w:rPr>
          <w:rFonts w:eastAsia="Times New Roman" w:cs="Times New Roman"/>
          <w:b/>
          <w:bCs/>
          <w:sz w:val="20"/>
          <w:szCs w:val="20"/>
          <w:lang w:val="fr-CA" w:eastAsia="en-CA"/>
        </w:rPr>
        <w:t>À LA SUITE DE LA DEMANDE</w:t>
      </w:r>
      <w:r w:rsidRPr="000C6A40">
        <w:rPr>
          <w:rFonts w:eastAsia="Times New Roman" w:cs="Times New Roman"/>
          <w:sz w:val="20"/>
          <w:szCs w:val="20"/>
          <w:lang w:val="fr-CA" w:eastAsia="en-CA"/>
        </w:rPr>
        <w:t xml:space="preserve"> présentée par Horizon North Camp &amp; Catering Inc., Managing Partner of Horizon North Camp &amp; Catering Partnership, pour être ajoutée comme intimée dans le présent appel en application des art. 18 et 47 des </w:t>
      </w:r>
      <w:r w:rsidRPr="000C6A40">
        <w:rPr>
          <w:rFonts w:eastAsia="Times New Roman" w:cs="Times New Roman"/>
          <w:i/>
          <w:sz w:val="20"/>
          <w:szCs w:val="20"/>
          <w:lang w:val="fr-CA" w:eastAsia="en-CA"/>
        </w:rPr>
        <w:t>Règles de la Cour suprême du Canada</w:t>
      </w:r>
      <w:r w:rsidRPr="000C6A40">
        <w:rPr>
          <w:rFonts w:eastAsia="Times New Roman" w:cs="Times New Roman"/>
          <w:sz w:val="20"/>
          <w:szCs w:val="20"/>
          <w:lang w:val="fr-CA" w:eastAsia="en-CA"/>
        </w:rPr>
        <w:t>;</w:t>
      </w:r>
    </w:p>
    <w:p w:rsidR="00493FB8" w:rsidRPr="000C6A40" w:rsidRDefault="00493FB8" w:rsidP="00493FB8">
      <w:pPr>
        <w:rPr>
          <w:rFonts w:eastAsia="Times New Roman" w:cs="Times New Roman"/>
          <w:i/>
          <w:sz w:val="20"/>
          <w:szCs w:val="20"/>
          <w:lang w:val="fr-CA" w:eastAsia="en-CA"/>
        </w:rPr>
      </w:pPr>
    </w:p>
    <w:p w:rsidR="00493FB8" w:rsidRPr="000C6A40" w:rsidRDefault="00493FB8" w:rsidP="00493FB8">
      <w:pPr>
        <w:spacing w:line="233" w:lineRule="auto"/>
        <w:rPr>
          <w:rFonts w:cs="Times New Roman"/>
          <w:sz w:val="20"/>
          <w:szCs w:val="20"/>
          <w:lang w:val="fr-CA"/>
        </w:rPr>
      </w:pPr>
      <w:r w:rsidRPr="000C6A40">
        <w:rPr>
          <w:rFonts w:cs="Times New Roman"/>
          <w:b/>
          <w:bCs/>
          <w:sz w:val="20"/>
          <w:szCs w:val="20"/>
          <w:lang w:val="fr-CA"/>
        </w:rPr>
        <w:t>ET APRÈS EXAMEN</w:t>
      </w:r>
      <w:r w:rsidRPr="000C6A40">
        <w:rPr>
          <w:rFonts w:cs="Times New Roman"/>
          <w:sz w:val="20"/>
          <w:szCs w:val="20"/>
          <w:lang w:val="fr-CA"/>
        </w:rPr>
        <w:t xml:space="preserve"> des documents déposés;</w:t>
      </w:r>
    </w:p>
    <w:p w:rsidR="00493FB8" w:rsidRPr="000C6A40" w:rsidRDefault="00493FB8" w:rsidP="00493FB8">
      <w:pPr>
        <w:spacing w:line="233" w:lineRule="auto"/>
        <w:rPr>
          <w:rFonts w:cs="Times New Roman"/>
          <w:sz w:val="20"/>
          <w:szCs w:val="20"/>
          <w:lang w:val="fr-CA"/>
        </w:rPr>
      </w:pPr>
    </w:p>
    <w:p w:rsidR="00493FB8" w:rsidRPr="000C6A40" w:rsidRDefault="00493FB8" w:rsidP="00493FB8">
      <w:pPr>
        <w:spacing w:line="233" w:lineRule="auto"/>
        <w:rPr>
          <w:rFonts w:cs="Times New Roman"/>
          <w:b/>
          <w:bCs/>
          <w:sz w:val="20"/>
          <w:szCs w:val="20"/>
          <w:lang w:val="fr-CA"/>
        </w:rPr>
      </w:pPr>
      <w:r w:rsidRPr="000C6A40">
        <w:rPr>
          <w:rFonts w:cs="Times New Roman"/>
          <w:b/>
          <w:bCs/>
          <w:sz w:val="20"/>
          <w:szCs w:val="20"/>
          <w:lang w:val="fr-CA"/>
        </w:rPr>
        <w:t xml:space="preserve">IL EST ORDONNÉ CE QUI SUIT : </w:t>
      </w:r>
    </w:p>
    <w:p w:rsidR="00493FB8" w:rsidRPr="000C6A40" w:rsidRDefault="00493FB8" w:rsidP="00493FB8">
      <w:pPr>
        <w:spacing w:line="233" w:lineRule="auto"/>
        <w:rPr>
          <w:rFonts w:cs="Times New Roman"/>
          <w:sz w:val="20"/>
          <w:szCs w:val="20"/>
          <w:lang w:val="fr-CA"/>
        </w:rPr>
      </w:pPr>
    </w:p>
    <w:p w:rsidR="00493FB8" w:rsidRPr="000C6A40" w:rsidRDefault="00493FB8" w:rsidP="00493FB8">
      <w:pPr>
        <w:spacing w:line="230" w:lineRule="auto"/>
        <w:rPr>
          <w:rFonts w:cs="Times New Roman"/>
          <w:sz w:val="20"/>
          <w:szCs w:val="20"/>
          <w:lang w:val="fr-CA"/>
        </w:rPr>
      </w:pPr>
      <w:r w:rsidRPr="000C6A40">
        <w:rPr>
          <w:rFonts w:cs="Times New Roman"/>
          <w:sz w:val="20"/>
          <w:szCs w:val="20"/>
          <w:lang w:val="fr-CA"/>
        </w:rPr>
        <w:t>La requête est accueillie avec dépens.</w:t>
      </w:r>
    </w:p>
    <w:p w:rsidR="00493FB8" w:rsidRPr="000C6A40" w:rsidRDefault="00493FB8" w:rsidP="00493FB8">
      <w:pPr>
        <w:spacing w:line="230" w:lineRule="auto"/>
        <w:rPr>
          <w:rFonts w:cs="Times New Roman"/>
          <w:sz w:val="20"/>
          <w:szCs w:val="20"/>
          <w:lang w:val="fr-CA"/>
        </w:rPr>
      </w:pPr>
    </w:p>
    <w:p w:rsidR="00493FB8" w:rsidRPr="000C6A40" w:rsidRDefault="00493FB8" w:rsidP="00493FB8">
      <w:pPr>
        <w:spacing w:line="230" w:lineRule="auto"/>
        <w:rPr>
          <w:rFonts w:eastAsia="Times New Roman" w:cs="Times New Roman"/>
          <w:sz w:val="20"/>
          <w:szCs w:val="20"/>
          <w:lang w:val="fr-CA" w:eastAsia="en-CA"/>
        </w:rPr>
      </w:pPr>
      <w:r w:rsidRPr="000C6A40">
        <w:rPr>
          <w:rFonts w:eastAsia="Times New Roman" w:cs="Times New Roman"/>
          <w:sz w:val="20"/>
          <w:szCs w:val="20"/>
          <w:lang w:val="fr-CA" w:eastAsia="en-CA"/>
        </w:rPr>
        <w:t xml:space="preserve">Horizon North Camp &amp; Catering Inc., Managing Partner of Horizon North Camp &amp; Catering Partnership est par la présente ajoutée comme intimée dans la procédure dont la Cour est saisie en application du par. 18(1) des </w:t>
      </w:r>
      <w:r w:rsidRPr="000C6A40">
        <w:rPr>
          <w:rFonts w:eastAsia="Times New Roman" w:cs="Times New Roman"/>
          <w:i/>
          <w:sz w:val="20"/>
          <w:szCs w:val="20"/>
          <w:lang w:val="fr-CA" w:eastAsia="en-CA"/>
        </w:rPr>
        <w:t>Règles de la Cour suprême du Canada</w:t>
      </w:r>
      <w:r w:rsidRPr="000C6A40">
        <w:rPr>
          <w:rFonts w:eastAsia="Times New Roman" w:cs="Times New Roman"/>
          <w:sz w:val="20"/>
          <w:szCs w:val="20"/>
          <w:lang w:val="fr-CA" w:eastAsia="en-CA"/>
        </w:rPr>
        <w:t xml:space="preserve"> et l’intitulé de la cause sera modifié en conséquence.</w:t>
      </w:r>
    </w:p>
    <w:p w:rsidR="00493FB8" w:rsidRPr="000C6A40" w:rsidRDefault="00493FB8" w:rsidP="00493FB8">
      <w:pPr>
        <w:spacing w:line="230" w:lineRule="auto"/>
        <w:rPr>
          <w:rFonts w:eastAsia="Times New Roman" w:cs="Times New Roman"/>
          <w:sz w:val="20"/>
          <w:szCs w:val="20"/>
          <w:lang w:val="fr-CA" w:eastAsia="en-CA"/>
        </w:rPr>
      </w:pPr>
    </w:p>
    <w:p w:rsidR="00493FB8" w:rsidRPr="000C6A40" w:rsidRDefault="00493FB8" w:rsidP="00493FB8">
      <w:pPr>
        <w:rPr>
          <w:rFonts w:cs="Times New Roman"/>
          <w:sz w:val="20"/>
          <w:szCs w:val="20"/>
          <w:lang w:val="fr-CA"/>
        </w:rPr>
      </w:pPr>
      <w:r w:rsidRPr="000C6A40">
        <w:rPr>
          <w:rFonts w:cs="Times New Roman"/>
          <w:sz w:val="20"/>
          <w:szCs w:val="20"/>
          <w:lang w:val="fr-CA"/>
        </w:rPr>
        <w:t xml:space="preserve">Horizon North Camp &amp; Catering Inc., Managing Partner of Horizon North Camp &amp; Catering Partnership signifiera et déposera sa demande d’autorisation d’appel dans les trente (30) jours de la date de la présente ordonnance. </w:t>
      </w:r>
    </w:p>
    <w:p w:rsidR="00493FB8" w:rsidRPr="000C6A40" w:rsidRDefault="00493FB8" w:rsidP="0010587F">
      <w:pPr>
        <w:tabs>
          <w:tab w:val="left" w:pos="-1440"/>
          <w:tab w:val="left" w:pos="-720"/>
        </w:tabs>
        <w:jc w:val="both"/>
        <w:rPr>
          <w:sz w:val="20"/>
          <w:szCs w:val="20"/>
          <w:lang w:val="fr-CA"/>
        </w:rPr>
      </w:pPr>
    </w:p>
    <w:p w:rsidR="00493FB8" w:rsidRPr="000C6A40" w:rsidRDefault="000C6A40" w:rsidP="0010587F">
      <w:pPr>
        <w:tabs>
          <w:tab w:val="left" w:pos="-1440"/>
          <w:tab w:val="left" w:pos="-720"/>
        </w:tabs>
        <w:jc w:val="both"/>
        <w:rPr>
          <w:sz w:val="20"/>
          <w:szCs w:val="20"/>
          <w:lang w:val="fr-CA"/>
        </w:rPr>
      </w:pPr>
      <w:r w:rsidRPr="000C6A40">
        <w:rPr>
          <w:rFonts w:eastAsia="Times New Roman" w:cs="Times New Roman"/>
          <w:sz w:val="20"/>
          <w:szCs w:val="20"/>
          <w:lang w:val="fr-CA" w:eastAsia="en-CA"/>
        </w:rPr>
        <w:pict>
          <v:rect id="_x0000_i1066" style="width:2in;height:1pt" o:hrpct="0" o:hralign="center" o:hrstd="t" o:hrnoshade="t" o:hr="t" fillcolor="black [3213]" stroked="f"/>
        </w:pict>
      </w:r>
    </w:p>
    <w:p w:rsidR="00493FB8" w:rsidRPr="000C6A40" w:rsidRDefault="00493FB8" w:rsidP="0010587F">
      <w:pPr>
        <w:tabs>
          <w:tab w:val="left" w:pos="-1440"/>
          <w:tab w:val="left" w:pos="-720"/>
        </w:tabs>
        <w:jc w:val="both"/>
        <w:rPr>
          <w:sz w:val="20"/>
          <w:szCs w:val="20"/>
          <w:lang w:val="fr-CA"/>
        </w:rPr>
      </w:pPr>
    </w:p>
    <w:p w:rsidR="006237AD" w:rsidRPr="000C6A40" w:rsidRDefault="006237AD" w:rsidP="0010587F">
      <w:pPr>
        <w:tabs>
          <w:tab w:val="left" w:pos="-1440"/>
          <w:tab w:val="left" w:pos="-720"/>
        </w:tabs>
        <w:jc w:val="both"/>
        <w:rPr>
          <w:sz w:val="20"/>
          <w:szCs w:val="20"/>
          <w:lang w:val="fr-CA"/>
        </w:rPr>
      </w:pPr>
    </w:p>
    <w:p w:rsidR="006237AD" w:rsidRPr="000C6A40" w:rsidRDefault="006237AD">
      <w:pPr>
        <w:rPr>
          <w:sz w:val="20"/>
          <w:szCs w:val="20"/>
          <w:lang w:val="fr-CA"/>
        </w:rPr>
      </w:pPr>
      <w:r w:rsidRPr="000C6A40">
        <w:rPr>
          <w:sz w:val="20"/>
          <w:szCs w:val="20"/>
          <w:lang w:val="fr-CA"/>
        </w:rPr>
        <w:br w:type="page"/>
      </w:r>
    </w:p>
    <w:p w:rsidR="006237AD" w:rsidRPr="000C6A40" w:rsidRDefault="006237AD" w:rsidP="006237AD">
      <w:pPr>
        <w:rPr>
          <w:b/>
          <w:sz w:val="20"/>
          <w:szCs w:val="20"/>
          <w:lang w:val="fr-CA"/>
        </w:rPr>
      </w:pPr>
      <w:r w:rsidRPr="000C6A40">
        <w:rPr>
          <w:b/>
          <w:sz w:val="20"/>
          <w:szCs w:val="20"/>
          <w:lang w:val="fr-CA"/>
        </w:rPr>
        <w:t>JULY 25, 2023 / LE 25 JUILLET 2023</w:t>
      </w:r>
    </w:p>
    <w:p w:rsidR="006237AD" w:rsidRPr="000C6A40" w:rsidRDefault="006237AD" w:rsidP="006237AD">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6237AD" w:rsidRPr="000C6A40" w:rsidTr="003534D4">
        <w:tc>
          <w:tcPr>
            <w:tcW w:w="4410" w:type="dxa"/>
            <w:tcBorders>
              <w:top w:val="nil"/>
              <w:left w:val="nil"/>
              <w:bottom w:val="nil"/>
              <w:right w:val="nil"/>
            </w:tcBorders>
          </w:tcPr>
          <w:p w:rsidR="006237AD" w:rsidRPr="000C6A40" w:rsidRDefault="006237AD" w:rsidP="003534D4">
            <w:pPr>
              <w:jc w:val="both"/>
              <w:rPr>
                <w:rFonts w:cs="Times New Roman"/>
                <w:b/>
                <w:bCs/>
                <w:sz w:val="20"/>
                <w:szCs w:val="20"/>
                <w:lang w:val="en-US"/>
              </w:rPr>
            </w:pPr>
            <w:r w:rsidRPr="000C6A40">
              <w:rPr>
                <w:rFonts w:eastAsia="Times New Roman" w:cs="Times New Roman"/>
                <w:b/>
                <w:sz w:val="20"/>
                <w:szCs w:val="20"/>
                <w:lang w:val="en-US" w:eastAsia="en-CA"/>
              </w:rPr>
              <w:t>Motion to adduce evidence and Motion for an extension of time</w:t>
            </w:r>
          </w:p>
        </w:tc>
        <w:tc>
          <w:tcPr>
            <w:tcW w:w="810" w:type="dxa"/>
            <w:tcBorders>
              <w:top w:val="nil"/>
              <w:left w:val="nil"/>
              <w:bottom w:val="nil"/>
              <w:right w:val="nil"/>
            </w:tcBorders>
          </w:tcPr>
          <w:p w:rsidR="006237AD" w:rsidRPr="000C6A40" w:rsidRDefault="006237AD" w:rsidP="003534D4">
            <w:pPr>
              <w:jc w:val="both"/>
              <w:rPr>
                <w:rFonts w:cs="Times New Roman"/>
                <w:b/>
                <w:bCs/>
                <w:sz w:val="20"/>
                <w:szCs w:val="20"/>
                <w:lang w:val="en-US"/>
              </w:rPr>
            </w:pPr>
          </w:p>
        </w:tc>
        <w:tc>
          <w:tcPr>
            <w:tcW w:w="4399" w:type="dxa"/>
            <w:tcBorders>
              <w:top w:val="nil"/>
              <w:left w:val="nil"/>
              <w:bottom w:val="nil"/>
              <w:right w:val="nil"/>
            </w:tcBorders>
          </w:tcPr>
          <w:p w:rsidR="006237AD" w:rsidRPr="000C6A40" w:rsidRDefault="006237AD" w:rsidP="003534D4">
            <w:pPr>
              <w:jc w:val="both"/>
              <w:rPr>
                <w:rFonts w:cs="Times New Roman"/>
                <w:b/>
                <w:bCs/>
                <w:sz w:val="20"/>
                <w:szCs w:val="20"/>
                <w:lang w:val="fr-CA"/>
              </w:rPr>
            </w:pPr>
            <w:r w:rsidRPr="000C6A40">
              <w:rPr>
                <w:rFonts w:eastAsia="Times New Roman" w:cs="Times New Roman"/>
                <w:b/>
                <w:sz w:val="20"/>
                <w:szCs w:val="20"/>
                <w:lang w:val="fr-CA" w:eastAsia="en-CA"/>
              </w:rPr>
              <w:t>Requête pour produire des éléments de preuve et requête en  prorogation du délai</w:t>
            </w:r>
          </w:p>
        </w:tc>
      </w:tr>
    </w:tbl>
    <w:p w:rsidR="006237AD" w:rsidRPr="000C6A40" w:rsidRDefault="006237AD" w:rsidP="006237AD">
      <w:pPr>
        <w:tabs>
          <w:tab w:val="left" w:pos="-1440"/>
          <w:tab w:val="left" w:pos="-720"/>
        </w:tabs>
        <w:jc w:val="both"/>
        <w:rPr>
          <w:rFonts w:eastAsia="Times New Roman" w:cs="Times New Roman"/>
          <w:sz w:val="20"/>
          <w:szCs w:val="20"/>
          <w:lang w:val="fr-CA" w:eastAsia="en-CA"/>
        </w:rPr>
      </w:pPr>
    </w:p>
    <w:p w:rsidR="006237AD" w:rsidRPr="000C6A40" w:rsidRDefault="006237AD" w:rsidP="006237AD">
      <w:pPr>
        <w:tabs>
          <w:tab w:val="left" w:pos="-1440"/>
          <w:tab w:val="left" w:pos="-720"/>
        </w:tabs>
        <w:jc w:val="both"/>
        <w:rPr>
          <w:rFonts w:eastAsia="Times New Roman" w:cs="Times New Roman"/>
          <w:sz w:val="20"/>
          <w:szCs w:val="20"/>
          <w:lang w:val="fr-CA" w:eastAsia="en-CA"/>
        </w:rPr>
      </w:pPr>
    </w:p>
    <w:p w:rsidR="006237AD" w:rsidRPr="000C6A40" w:rsidRDefault="006237AD" w:rsidP="006237AD">
      <w:pPr>
        <w:autoSpaceDE w:val="0"/>
        <w:autoSpaceDN w:val="0"/>
        <w:adjustRightInd w:val="0"/>
        <w:jc w:val="both"/>
        <w:rPr>
          <w:rFonts w:eastAsiaTheme="minorEastAsia"/>
          <w:b/>
          <w:bCs/>
          <w:sz w:val="20"/>
          <w:szCs w:val="20"/>
          <w:lang w:val="fr-CA"/>
        </w:rPr>
      </w:pPr>
      <w:r w:rsidRPr="000C6A40">
        <w:rPr>
          <w:rFonts w:eastAsiaTheme="minorEastAsia"/>
          <w:b/>
          <w:bCs/>
          <w:caps/>
          <w:sz w:val="20"/>
          <w:szCs w:val="20"/>
          <w:lang w:val="fr-CA"/>
        </w:rPr>
        <w:t xml:space="preserve">SOCIÉTÉ RADIO-CANADA/CANADIAN BROADCASTING CORPORATION, LA PRESSE INC., COOPÉRATIVE NATIONALE DE L’INFORMATION INDéPENDANTE (CN21), LA PRESSE CANADIENNE, MÉDIAqmI INC. ET GROUPE TVA INC. </w:t>
      </w:r>
      <w:r w:rsidRPr="000C6A40">
        <w:rPr>
          <w:rFonts w:eastAsiaTheme="minorEastAsia"/>
          <w:b/>
          <w:sz w:val="20"/>
          <w:szCs w:val="20"/>
          <w:lang w:val="fr-CA"/>
        </w:rPr>
        <w:t>c.</w:t>
      </w:r>
      <w:r w:rsidRPr="000C6A40">
        <w:rPr>
          <w:rFonts w:eastAsiaTheme="minorEastAsia"/>
          <w:b/>
          <w:bCs/>
          <w:caps/>
          <w:sz w:val="20"/>
          <w:szCs w:val="20"/>
          <w:lang w:val="fr-CA"/>
        </w:rPr>
        <w:t xml:space="preserve"> SA MAJESTÉ LE ROI ET PERSONNE DÉSIGNÉE</w:t>
      </w:r>
      <w:r w:rsidRPr="000C6A40">
        <w:rPr>
          <w:rFonts w:eastAsiaTheme="minorEastAsia"/>
          <w:b/>
          <w:bCs/>
          <w:sz w:val="20"/>
          <w:szCs w:val="20"/>
          <w:lang w:val="fr-CA"/>
        </w:rPr>
        <w:t xml:space="preserve"> </w:t>
      </w:r>
    </w:p>
    <w:p w:rsidR="006237AD" w:rsidRPr="000C6A40" w:rsidRDefault="006237AD" w:rsidP="006237AD">
      <w:pPr>
        <w:autoSpaceDE w:val="0"/>
        <w:autoSpaceDN w:val="0"/>
        <w:adjustRightInd w:val="0"/>
        <w:jc w:val="both"/>
        <w:rPr>
          <w:rFonts w:eastAsiaTheme="minorEastAsia"/>
          <w:sz w:val="20"/>
          <w:szCs w:val="20"/>
          <w:lang w:val="fr-CA"/>
        </w:rPr>
      </w:pPr>
    </w:p>
    <w:p w:rsidR="006237AD" w:rsidRPr="000C6A40" w:rsidRDefault="006237AD" w:rsidP="006237AD">
      <w:pPr>
        <w:autoSpaceDE w:val="0"/>
        <w:autoSpaceDN w:val="0"/>
        <w:adjustRightInd w:val="0"/>
        <w:jc w:val="both"/>
        <w:rPr>
          <w:rFonts w:eastAsiaTheme="minorEastAsia"/>
          <w:bCs/>
          <w:sz w:val="20"/>
          <w:szCs w:val="20"/>
          <w:lang w:val="fr-CA"/>
        </w:rPr>
      </w:pPr>
      <w:r w:rsidRPr="000C6A40">
        <w:rPr>
          <w:rFonts w:eastAsiaTheme="minorEastAsia"/>
          <w:bCs/>
          <w:sz w:val="20"/>
          <w:szCs w:val="20"/>
          <w:lang w:val="fr-CA"/>
        </w:rPr>
        <w:t>-et entre-</w:t>
      </w:r>
    </w:p>
    <w:p w:rsidR="006237AD" w:rsidRPr="000C6A40" w:rsidRDefault="006237AD" w:rsidP="006237AD">
      <w:pPr>
        <w:autoSpaceDE w:val="0"/>
        <w:autoSpaceDN w:val="0"/>
        <w:adjustRightInd w:val="0"/>
        <w:jc w:val="both"/>
        <w:rPr>
          <w:rFonts w:eastAsiaTheme="minorEastAsia"/>
          <w:bCs/>
          <w:sz w:val="20"/>
          <w:szCs w:val="20"/>
          <w:lang w:val="fr-CA"/>
        </w:rPr>
      </w:pPr>
    </w:p>
    <w:p w:rsidR="006237AD" w:rsidRPr="000C6A40" w:rsidRDefault="006237AD" w:rsidP="006237AD">
      <w:pPr>
        <w:autoSpaceDE w:val="0"/>
        <w:autoSpaceDN w:val="0"/>
        <w:adjustRightInd w:val="0"/>
        <w:jc w:val="both"/>
        <w:rPr>
          <w:rFonts w:eastAsiaTheme="minorEastAsia"/>
          <w:sz w:val="20"/>
          <w:szCs w:val="20"/>
          <w:lang w:val="fr-CA"/>
        </w:rPr>
      </w:pPr>
      <w:r w:rsidRPr="000C6A40">
        <w:rPr>
          <w:rFonts w:eastAsiaTheme="minorEastAsia"/>
          <w:b/>
          <w:bCs/>
          <w:caps/>
          <w:sz w:val="20"/>
          <w:szCs w:val="20"/>
          <w:lang w:val="fr-CA"/>
        </w:rPr>
        <w:t xml:space="preserve">PROCUREUR GÉNÉRAL DU QU֤ÉBEC. </w:t>
      </w:r>
      <w:r w:rsidRPr="000C6A40">
        <w:rPr>
          <w:rFonts w:eastAsiaTheme="minorEastAsia"/>
          <w:b/>
          <w:sz w:val="20"/>
          <w:szCs w:val="20"/>
          <w:lang w:val="fr-CA"/>
        </w:rPr>
        <w:t>c.</w:t>
      </w:r>
      <w:r w:rsidRPr="000C6A40">
        <w:rPr>
          <w:rFonts w:eastAsiaTheme="minorEastAsia"/>
          <w:b/>
          <w:bCs/>
          <w:caps/>
          <w:sz w:val="20"/>
          <w:szCs w:val="20"/>
          <w:lang w:val="fr-CA"/>
        </w:rPr>
        <w:t xml:space="preserve"> SA MAJESTÉ LE ROI ET PERSONNE DÉSIGNÉE</w:t>
      </w:r>
      <w:r w:rsidRPr="000C6A40">
        <w:rPr>
          <w:rFonts w:eastAsiaTheme="minorEastAsia"/>
          <w:b/>
          <w:bCs/>
          <w:sz w:val="20"/>
          <w:szCs w:val="20"/>
          <w:lang w:val="fr-CA"/>
        </w:rPr>
        <w:t xml:space="preserve"> </w:t>
      </w:r>
    </w:p>
    <w:p w:rsidR="006237AD" w:rsidRPr="000C6A40" w:rsidRDefault="006237AD" w:rsidP="006237AD">
      <w:pPr>
        <w:autoSpaceDE w:val="0"/>
        <w:autoSpaceDN w:val="0"/>
        <w:adjustRightInd w:val="0"/>
        <w:jc w:val="both"/>
        <w:rPr>
          <w:rFonts w:eastAsiaTheme="minorEastAsia"/>
          <w:sz w:val="20"/>
          <w:szCs w:val="20"/>
          <w:lang w:val="fr-CA"/>
        </w:rPr>
      </w:pPr>
    </w:p>
    <w:p w:rsidR="006237AD" w:rsidRPr="000C6A40" w:rsidRDefault="006237AD" w:rsidP="006237AD">
      <w:pPr>
        <w:autoSpaceDE w:val="0"/>
        <w:autoSpaceDN w:val="0"/>
        <w:adjustRightInd w:val="0"/>
        <w:jc w:val="both"/>
        <w:rPr>
          <w:rFonts w:eastAsiaTheme="minorEastAsia"/>
          <w:sz w:val="20"/>
          <w:szCs w:val="20"/>
          <w:lang w:val="fr-CA"/>
        </w:rPr>
      </w:pPr>
      <w:r w:rsidRPr="000C6A40">
        <w:rPr>
          <w:rFonts w:eastAsiaTheme="minorEastAsia"/>
          <w:sz w:val="20"/>
          <w:szCs w:val="20"/>
          <w:lang w:val="fr-CA"/>
        </w:rPr>
        <w:t>-et-</w:t>
      </w:r>
    </w:p>
    <w:p w:rsidR="006237AD" w:rsidRPr="000C6A40" w:rsidRDefault="006237AD" w:rsidP="006237AD">
      <w:pPr>
        <w:autoSpaceDE w:val="0"/>
        <w:autoSpaceDN w:val="0"/>
        <w:adjustRightInd w:val="0"/>
        <w:jc w:val="both"/>
        <w:rPr>
          <w:rFonts w:eastAsiaTheme="minorEastAsia"/>
          <w:sz w:val="20"/>
          <w:szCs w:val="20"/>
          <w:lang w:val="fr-CA"/>
        </w:rPr>
      </w:pPr>
    </w:p>
    <w:p w:rsidR="006237AD" w:rsidRPr="000C6A40" w:rsidRDefault="006237AD" w:rsidP="006237AD">
      <w:pPr>
        <w:autoSpaceDE w:val="0"/>
        <w:autoSpaceDN w:val="0"/>
        <w:adjustRightInd w:val="0"/>
        <w:jc w:val="both"/>
        <w:rPr>
          <w:rFonts w:eastAsiaTheme="minorEastAsia"/>
          <w:sz w:val="20"/>
          <w:szCs w:val="20"/>
          <w:lang w:val="fr-CA"/>
        </w:rPr>
      </w:pPr>
      <w:r w:rsidRPr="000C6A40">
        <w:rPr>
          <w:rFonts w:eastAsiaTheme="minorEastAsia"/>
          <w:b/>
          <w:bCs/>
          <w:caps/>
          <w:sz w:val="20"/>
          <w:szCs w:val="20"/>
          <w:lang w:val="fr-CA"/>
        </w:rPr>
        <w:t>SOCIÉTÉ RADIO-CANADA/CANADIAN BROADCASTING CORPORATION, la presse inc., COOPÉRATIVE NATIONALE DE L’INFORMATION INDéPENDANTE (CN21), LA PRESSE CANADIENNE, MÉDIAQMI INC., GROUPE TVA INC. ET LUCIE RONDEAU, EN SA QUALITÉ DE JUGE EN CHEF DE LA COUR DU QUÉBEC</w:t>
      </w:r>
    </w:p>
    <w:p w:rsidR="006237AD" w:rsidRPr="000C6A40" w:rsidRDefault="006237AD" w:rsidP="006237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bCs/>
          <w:sz w:val="20"/>
          <w:szCs w:val="20"/>
          <w:lang w:val="fr-CA"/>
        </w:rPr>
      </w:pPr>
      <w:r w:rsidRPr="000C6A40">
        <w:rPr>
          <w:rFonts w:eastAsiaTheme="minorEastAsia"/>
          <w:bCs/>
          <w:sz w:val="20"/>
          <w:szCs w:val="20"/>
          <w:lang w:val="fr-CA"/>
        </w:rPr>
        <w:t>(Qc) (40371)</w:t>
      </w:r>
    </w:p>
    <w:p w:rsidR="006237AD" w:rsidRPr="000C6A40" w:rsidRDefault="006237AD" w:rsidP="006237AD">
      <w:pPr>
        <w:autoSpaceDE w:val="0"/>
        <w:autoSpaceDN w:val="0"/>
        <w:adjustRightInd w:val="0"/>
        <w:jc w:val="both"/>
        <w:rPr>
          <w:rFonts w:eastAsiaTheme="minorEastAsia"/>
          <w:sz w:val="20"/>
          <w:szCs w:val="20"/>
          <w:lang w:val="fr-CA"/>
        </w:rPr>
      </w:pPr>
    </w:p>
    <w:p w:rsidR="006237AD" w:rsidRPr="000C6A40" w:rsidRDefault="006237AD" w:rsidP="006237AD">
      <w:pPr>
        <w:autoSpaceDE w:val="0"/>
        <w:autoSpaceDN w:val="0"/>
        <w:adjustRightInd w:val="0"/>
        <w:jc w:val="both"/>
        <w:rPr>
          <w:rFonts w:eastAsiaTheme="minorEastAsia"/>
          <w:sz w:val="20"/>
          <w:szCs w:val="20"/>
          <w:lang w:val="fr-CA"/>
        </w:rPr>
      </w:pPr>
      <w:r w:rsidRPr="000C6A40">
        <w:rPr>
          <w:rFonts w:eastAsiaTheme="minorEastAsia"/>
          <w:b/>
          <w:bCs/>
          <w:sz w:val="20"/>
          <w:szCs w:val="20"/>
          <w:u w:val="single"/>
          <w:lang w:val="fr-CA"/>
        </w:rPr>
        <w:t>LE JUGE EN CHEF</w:t>
      </w:r>
      <w:r w:rsidRPr="000C6A40">
        <w:rPr>
          <w:rFonts w:eastAsiaTheme="minorEastAsia"/>
          <w:b/>
          <w:bCs/>
          <w:sz w:val="20"/>
          <w:szCs w:val="20"/>
          <w:lang w:val="fr-CA"/>
        </w:rPr>
        <w:t> :</w:t>
      </w:r>
    </w:p>
    <w:p w:rsidR="006237AD" w:rsidRPr="000C6A40" w:rsidRDefault="006237AD" w:rsidP="006237AD">
      <w:pPr>
        <w:autoSpaceDE w:val="0"/>
        <w:autoSpaceDN w:val="0"/>
        <w:adjustRightInd w:val="0"/>
        <w:jc w:val="both"/>
        <w:rPr>
          <w:rFonts w:eastAsiaTheme="minorEastAsia"/>
          <w:sz w:val="20"/>
          <w:szCs w:val="20"/>
          <w:lang w:val="fr-CA"/>
        </w:rPr>
      </w:pPr>
    </w:p>
    <w:p w:rsidR="006237AD" w:rsidRPr="000C6A40" w:rsidRDefault="006237AD" w:rsidP="006237AD">
      <w:pPr>
        <w:autoSpaceDE w:val="0"/>
        <w:autoSpaceDN w:val="0"/>
        <w:adjustRightInd w:val="0"/>
        <w:jc w:val="both"/>
        <w:rPr>
          <w:rFonts w:eastAsiaTheme="minorEastAsia"/>
          <w:sz w:val="20"/>
          <w:szCs w:val="20"/>
          <w:lang w:val="fr-CA"/>
        </w:rPr>
      </w:pPr>
      <w:r w:rsidRPr="000C6A40">
        <w:rPr>
          <w:rFonts w:eastAsiaTheme="minorEastAsia"/>
          <w:b/>
          <w:sz w:val="20"/>
          <w:szCs w:val="20"/>
          <w:lang w:val="fr-CA"/>
        </w:rPr>
        <w:t>À LA SUITE DES DEMANDES</w:t>
      </w:r>
      <w:r w:rsidRPr="000C6A40">
        <w:rPr>
          <w:rFonts w:eastAsiaTheme="minorEastAsia"/>
          <w:sz w:val="20"/>
          <w:szCs w:val="20"/>
          <w:lang w:val="fr-CA"/>
        </w:rPr>
        <w:t xml:space="preserve"> présentées par l’intervenante, Lucie Rondeau, en sa capacité de juge en chef de la Cour du Québec, en vue d’obtenir l’autorisation de produire des éléments de preuve, et en vue d’obtenir la prorogation du délai pour la signification et dépôt de son mémoire et recueil de sources, le cas échéant, au 18 août 2023; </w:t>
      </w:r>
    </w:p>
    <w:p w:rsidR="006237AD" w:rsidRPr="000C6A40" w:rsidRDefault="006237AD" w:rsidP="006237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sz w:val="20"/>
          <w:szCs w:val="20"/>
          <w:lang w:val="fr-CA"/>
        </w:rPr>
      </w:pPr>
    </w:p>
    <w:p w:rsidR="006237AD" w:rsidRPr="000C6A40" w:rsidRDefault="006237AD" w:rsidP="006237AD">
      <w:pPr>
        <w:rPr>
          <w:b/>
          <w:bCs/>
          <w:sz w:val="20"/>
          <w:szCs w:val="20"/>
          <w:lang w:val="fr-CA"/>
        </w:rPr>
      </w:pPr>
      <w:r w:rsidRPr="000C6A40">
        <w:rPr>
          <w:b/>
          <w:bCs/>
          <w:sz w:val="20"/>
          <w:szCs w:val="20"/>
          <w:lang w:val="fr-CA"/>
        </w:rPr>
        <w:t xml:space="preserve">ET APRÈS EXAMEN </w:t>
      </w:r>
      <w:r w:rsidRPr="000C6A40">
        <w:rPr>
          <w:sz w:val="20"/>
          <w:szCs w:val="20"/>
          <w:lang w:val="fr-CA"/>
        </w:rPr>
        <w:t>des documents déposés;</w:t>
      </w:r>
    </w:p>
    <w:p w:rsidR="006237AD" w:rsidRPr="000C6A40" w:rsidRDefault="006237AD" w:rsidP="006237AD">
      <w:pPr>
        <w:rPr>
          <w:bCs/>
          <w:sz w:val="20"/>
          <w:szCs w:val="20"/>
          <w:lang w:val="fr-CA"/>
        </w:rPr>
      </w:pPr>
    </w:p>
    <w:p w:rsidR="006237AD" w:rsidRPr="000C6A40" w:rsidRDefault="006237AD" w:rsidP="006237AD">
      <w:pPr>
        <w:rPr>
          <w:b/>
          <w:bCs/>
          <w:sz w:val="20"/>
          <w:szCs w:val="20"/>
          <w:lang w:val="fr-CA"/>
        </w:rPr>
      </w:pPr>
      <w:r w:rsidRPr="000C6A40">
        <w:rPr>
          <w:b/>
          <w:bCs/>
          <w:sz w:val="20"/>
          <w:szCs w:val="20"/>
          <w:lang w:val="fr-CA"/>
        </w:rPr>
        <w:t>IL EST ORDONNÉ CE QUI SUIT :</w:t>
      </w:r>
    </w:p>
    <w:p w:rsidR="006237AD" w:rsidRPr="000C6A40" w:rsidRDefault="006237AD" w:rsidP="006237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lang w:val="fr-CA"/>
        </w:rPr>
      </w:pPr>
    </w:p>
    <w:p w:rsidR="006237AD" w:rsidRPr="000C6A40" w:rsidRDefault="006237AD" w:rsidP="006237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lang w:val="fr-CA"/>
        </w:rPr>
      </w:pPr>
      <w:r w:rsidRPr="000C6A40">
        <w:rPr>
          <w:rFonts w:eastAsiaTheme="minorEastAsia"/>
          <w:sz w:val="20"/>
          <w:szCs w:val="20"/>
          <w:lang w:val="fr-CA"/>
        </w:rPr>
        <w:t>Les requêtes sont accueillies.</w:t>
      </w:r>
    </w:p>
    <w:p w:rsidR="006237AD" w:rsidRPr="000C6A40" w:rsidRDefault="006237AD" w:rsidP="006237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lang w:val="fr-CA"/>
        </w:rPr>
      </w:pPr>
    </w:p>
    <w:p w:rsidR="006237AD" w:rsidRPr="000C6A40" w:rsidRDefault="006237AD" w:rsidP="006237AD">
      <w:pPr>
        <w:jc w:val="both"/>
        <w:rPr>
          <w:sz w:val="20"/>
          <w:szCs w:val="20"/>
          <w:lang w:val="fr-CA"/>
        </w:rPr>
      </w:pPr>
      <w:r w:rsidRPr="000C6A40">
        <w:rPr>
          <w:sz w:val="20"/>
          <w:szCs w:val="20"/>
          <w:lang w:val="fr-CA"/>
        </w:rPr>
        <w:t>L’intervenante, Lucie Rondeau, en sa capacité de juge en chef de la Cour du Québec, peut déposer auprès de la registraire l’affidavit ici connu sous le nom de « annexe A », et l’annexe B à l’appui de son mémoire, et peut référer à eux dans ses représentations écrites et orales.</w:t>
      </w:r>
    </w:p>
    <w:p w:rsidR="006237AD" w:rsidRPr="000C6A40" w:rsidRDefault="006237AD" w:rsidP="006237AD">
      <w:pPr>
        <w:jc w:val="both"/>
        <w:rPr>
          <w:sz w:val="20"/>
          <w:szCs w:val="20"/>
          <w:lang w:val="fr-CA"/>
        </w:rPr>
      </w:pPr>
    </w:p>
    <w:p w:rsidR="006237AD" w:rsidRPr="000C6A40" w:rsidRDefault="006237AD" w:rsidP="006237AD">
      <w:pPr>
        <w:jc w:val="both"/>
        <w:rPr>
          <w:sz w:val="20"/>
          <w:szCs w:val="20"/>
          <w:lang w:val="fr-CA"/>
        </w:rPr>
      </w:pPr>
      <w:r w:rsidRPr="000C6A40">
        <w:rPr>
          <w:sz w:val="20"/>
          <w:szCs w:val="20"/>
          <w:lang w:val="fr-CA"/>
        </w:rPr>
        <w:t>L’intervenante peut signifier et déposer son mémoire, recueil de sources, le cas échéant, et les nouveaux documents en soutiens, au plus tard le 25 août 2023.</w:t>
      </w:r>
    </w:p>
    <w:p w:rsidR="006237AD" w:rsidRPr="000C6A40" w:rsidRDefault="006237AD" w:rsidP="006237AD">
      <w:pPr>
        <w:jc w:val="both"/>
        <w:rPr>
          <w:sz w:val="20"/>
          <w:szCs w:val="20"/>
          <w:lang w:val="fr-CA"/>
        </w:rPr>
      </w:pPr>
    </w:p>
    <w:p w:rsidR="006237AD" w:rsidRPr="000C6A40" w:rsidRDefault="006237AD" w:rsidP="006237AD">
      <w:pPr>
        <w:jc w:val="both"/>
        <w:rPr>
          <w:sz w:val="20"/>
          <w:szCs w:val="20"/>
          <w:lang w:val="fr-CA"/>
        </w:rPr>
      </w:pPr>
      <w:r w:rsidRPr="000C6A40">
        <w:rPr>
          <w:sz w:val="20"/>
          <w:szCs w:val="20"/>
          <w:lang w:val="fr-CA"/>
        </w:rPr>
        <w:t>L’intervenante est dispensée de signifier aux autres parties les versions confidentielles de son mémoire et de l’annexe A, et peut à la place signifier une version caviardée de chaque.</w:t>
      </w:r>
    </w:p>
    <w:p w:rsidR="006237AD" w:rsidRPr="000C6A40" w:rsidRDefault="006237AD" w:rsidP="006237AD">
      <w:pPr>
        <w:jc w:val="both"/>
        <w:rPr>
          <w:sz w:val="20"/>
          <w:szCs w:val="20"/>
          <w:lang w:val="fr-CA"/>
        </w:rPr>
      </w:pPr>
    </w:p>
    <w:p w:rsidR="006237AD" w:rsidRPr="000C6A40" w:rsidRDefault="006237AD" w:rsidP="006237AD">
      <w:pPr>
        <w:tabs>
          <w:tab w:val="left" w:pos="-1440"/>
          <w:tab w:val="left" w:pos="-720"/>
        </w:tabs>
        <w:jc w:val="both"/>
        <w:rPr>
          <w:sz w:val="20"/>
          <w:szCs w:val="20"/>
          <w:lang w:val="fr-CA"/>
        </w:rPr>
      </w:pPr>
      <w:r w:rsidRPr="000C6A40">
        <w:rPr>
          <w:sz w:val="20"/>
          <w:szCs w:val="20"/>
          <w:lang w:val="fr-CA"/>
        </w:rPr>
        <w:t>L’intervenante est dispensée de signifier aux autres parties l’annexe B.</w:t>
      </w:r>
    </w:p>
    <w:p w:rsidR="006237AD" w:rsidRPr="000C6A40" w:rsidRDefault="006237AD" w:rsidP="0010587F">
      <w:pPr>
        <w:tabs>
          <w:tab w:val="left" w:pos="-1440"/>
          <w:tab w:val="left" w:pos="-720"/>
        </w:tabs>
        <w:jc w:val="both"/>
        <w:rPr>
          <w:sz w:val="20"/>
          <w:szCs w:val="20"/>
          <w:lang w:val="fr-CA"/>
        </w:rPr>
      </w:pPr>
    </w:p>
    <w:p w:rsidR="006237AD" w:rsidRPr="000C6A40" w:rsidRDefault="006237AD" w:rsidP="0010587F">
      <w:pPr>
        <w:tabs>
          <w:tab w:val="left" w:pos="-1440"/>
          <w:tab w:val="left" w:pos="-720"/>
        </w:tabs>
        <w:jc w:val="both"/>
        <w:rPr>
          <w:sz w:val="20"/>
          <w:szCs w:val="20"/>
          <w:lang w:val="fr-CA"/>
        </w:rPr>
      </w:pPr>
    </w:p>
    <w:p w:rsidR="006237AD" w:rsidRPr="000C6A40" w:rsidRDefault="006237AD" w:rsidP="006237AD">
      <w:pPr>
        <w:jc w:val="both"/>
        <w:rPr>
          <w:bCs/>
          <w:sz w:val="20"/>
          <w:szCs w:val="20"/>
        </w:rPr>
      </w:pPr>
      <w:r w:rsidRPr="000C6A40">
        <w:rPr>
          <w:b/>
          <w:bCs/>
          <w:sz w:val="20"/>
          <w:szCs w:val="20"/>
        </w:rPr>
        <w:t xml:space="preserve">UPON APPLICATIONS </w:t>
      </w:r>
      <w:r w:rsidRPr="000C6A40">
        <w:rPr>
          <w:bCs/>
          <w:sz w:val="20"/>
          <w:szCs w:val="20"/>
        </w:rPr>
        <w:t>by the intervener, Lucie Rondeau, in her capacity as Chief Justice of the Court of Quebec, for an order granting her leave to adduce evidence, and for an order extending the time to serve and file her factum and book of authorities, if any, to August 18, 2023;</w:t>
      </w:r>
    </w:p>
    <w:p w:rsidR="006237AD" w:rsidRPr="000C6A40" w:rsidRDefault="006237AD" w:rsidP="006237AD">
      <w:pPr>
        <w:rPr>
          <w:color w:val="000000" w:themeColor="text1"/>
          <w:sz w:val="20"/>
          <w:szCs w:val="20"/>
        </w:rPr>
      </w:pPr>
    </w:p>
    <w:p w:rsidR="006237AD" w:rsidRPr="000C6A40" w:rsidRDefault="006237AD">
      <w:pPr>
        <w:rPr>
          <w:b/>
          <w:bCs/>
          <w:sz w:val="20"/>
          <w:szCs w:val="20"/>
        </w:rPr>
      </w:pPr>
      <w:r w:rsidRPr="000C6A40">
        <w:rPr>
          <w:b/>
          <w:bCs/>
          <w:sz w:val="20"/>
          <w:szCs w:val="20"/>
        </w:rPr>
        <w:br w:type="page"/>
      </w:r>
    </w:p>
    <w:p w:rsidR="006237AD" w:rsidRPr="000C6A40" w:rsidRDefault="006237AD" w:rsidP="006237AD">
      <w:pPr>
        <w:jc w:val="both"/>
        <w:rPr>
          <w:sz w:val="20"/>
          <w:szCs w:val="20"/>
        </w:rPr>
      </w:pPr>
      <w:r w:rsidRPr="000C6A40">
        <w:rPr>
          <w:b/>
          <w:bCs/>
          <w:sz w:val="20"/>
          <w:szCs w:val="20"/>
        </w:rPr>
        <w:t>AND THE MATERIAL FILED</w:t>
      </w:r>
      <w:r w:rsidRPr="000C6A40">
        <w:rPr>
          <w:sz w:val="20"/>
          <w:szCs w:val="20"/>
        </w:rPr>
        <w:t xml:space="preserve"> having been read;</w:t>
      </w:r>
    </w:p>
    <w:p w:rsidR="006237AD" w:rsidRPr="000C6A40" w:rsidRDefault="006237AD" w:rsidP="006237AD">
      <w:pPr>
        <w:tabs>
          <w:tab w:val="left" w:pos="-1440"/>
        </w:tabs>
        <w:jc w:val="both"/>
        <w:rPr>
          <w:sz w:val="20"/>
          <w:szCs w:val="20"/>
        </w:rPr>
      </w:pPr>
    </w:p>
    <w:p w:rsidR="006237AD" w:rsidRPr="000C6A40" w:rsidRDefault="006237AD" w:rsidP="006237AD">
      <w:pPr>
        <w:jc w:val="both"/>
        <w:rPr>
          <w:b/>
          <w:bCs/>
          <w:sz w:val="20"/>
          <w:szCs w:val="20"/>
        </w:rPr>
      </w:pPr>
      <w:r w:rsidRPr="000C6A40">
        <w:rPr>
          <w:b/>
          <w:bCs/>
          <w:sz w:val="20"/>
          <w:szCs w:val="20"/>
        </w:rPr>
        <w:t>IT IS HEREBY ORDERED THAT:</w:t>
      </w:r>
    </w:p>
    <w:p w:rsidR="006237AD" w:rsidRPr="000C6A40" w:rsidRDefault="006237AD" w:rsidP="006237AD">
      <w:pPr>
        <w:tabs>
          <w:tab w:val="left" w:pos="-1440"/>
        </w:tabs>
        <w:ind w:left="720" w:hanging="720"/>
        <w:jc w:val="both"/>
        <w:rPr>
          <w:sz w:val="20"/>
          <w:szCs w:val="20"/>
        </w:rPr>
      </w:pPr>
    </w:p>
    <w:p w:rsidR="006237AD" w:rsidRPr="000C6A40" w:rsidRDefault="006237AD" w:rsidP="006237AD">
      <w:pPr>
        <w:jc w:val="both"/>
        <w:rPr>
          <w:sz w:val="20"/>
          <w:szCs w:val="20"/>
        </w:rPr>
      </w:pPr>
      <w:r w:rsidRPr="000C6A40">
        <w:rPr>
          <w:sz w:val="20"/>
          <w:szCs w:val="20"/>
        </w:rPr>
        <w:t>The motions are granted.</w:t>
      </w:r>
    </w:p>
    <w:p w:rsidR="006237AD" w:rsidRPr="000C6A40" w:rsidRDefault="006237AD" w:rsidP="006237AD">
      <w:pPr>
        <w:jc w:val="both"/>
        <w:rPr>
          <w:sz w:val="20"/>
          <w:szCs w:val="20"/>
        </w:rPr>
      </w:pPr>
    </w:p>
    <w:p w:rsidR="006237AD" w:rsidRPr="000C6A40" w:rsidRDefault="006237AD" w:rsidP="006237AD">
      <w:pPr>
        <w:tabs>
          <w:tab w:val="left" w:pos="-1440"/>
        </w:tabs>
        <w:jc w:val="both"/>
        <w:rPr>
          <w:sz w:val="20"/>
          <w:szCs w:val="20"/>
        </w:rPr>
      </w:pPr>
      <w:r w:rsidRPr="000C6A40">
        <w:rPr>
          <w:sz w:val="20"/>
          <w:szCs w:val="20"/>
        </w:rPr>
        <w:t>The intervener, Lucie Rondeau, in her capacity as Chief Justice of the Court of Quebec, may file with the Registrar the affidavit herein known as “Schedule A”, and Schedule B in support of her factum, and may refer to them in both her written and oral submissions.</w:t>
      </w:r>
    </w:p>
    <w:p w:rsidR="006237AD" w:rsidRPr="000C6A40" w:rsidRDefault="006237AD" w:rsidP="006237AD">
      <w:pPr>
        <w:tabs>
          <w:tab w:val="left" w:pos="-1440"/>
        </w:tabs>
        <w:jc w:val="both"/>
        <w:rPr>
          <w:sz w:val="20"/>
          <w:szCs w:val="20"/>
        </w:rPr>
      </w:pPr>
    </w:p>
    <w:p w:rsidR="006237AD" w:rsidRPr="000C6A40" w:rsidRDefault="006237AD" w:rsidP="006237AD">
      <w:pPr>
        <w:tabs>
          <w:tab w:val="left" w:pos="-1440"/>
        </w:tabs>
        <w:jc w:val="both"/>
        <w:rPr>
          <w:sz w:val="20"/>
          <w:szCs w:val="20"/>
        </w:rPr>
      </w:pPr>
      <w:r w:rsidRPr="000C6A40">
        <w:rPr>
          <w:sz w:val="20"/>
          <w:szCs w:val="20"/>
        </w:rPr>
        <w:t xml:space="preserve">The intervener shall serve and file her factum, book of authorities, if any, and the new supporting materials, on or before August 25, 2023. </w:t>
      </w:r>
    </w:p>
    <w:p w:rsidR="006237AD" w:rsidRPr="000C6A40" w:rsidRDefault="006237AD" w:rsidP="006237AD">
      <w:pPr>
        <w:tabs>
          <w:tab w:val="left" w:pos="-1440"/>
        </w:tabs>
        <w:jc w:val="both"/>
        <w:rPr>
          <w:sz w:val="20"/>
          <w:szCs w:val="20"/>
        </w:rPr>
      </w:pPr>
    </w:p>
    <w:p w:rsidR="006237AD" w:rsidRPr="000C6A40" w:rsidRDefault="006237AD" w:rsidP="006237AD">
      <w:pPr>
        <w:tabs>
          <w:tab w:val="left" w:pos="-1440"/>
        </w:tabs>
        <w:jc w:val="both"/>
        <w:rPr>
          <w:sz w:val="20"/>
          <w:szCs w:val="20"/>
        </w:rPr>
      </w:pPr>
      <w:r w:rsidRPr="000C6A40">
        <w:rPr>
          <w:sz w:val="20"/>
          <w:szCs w:val="20"/>
        </w:rPr>
        <w:t>The intervener is exempted from serving to the other parties the confidential versions of her factum and of Schedule A, and may instead serve a redacted version of each.</w:t>
      </w:r>
    </w:p>
    <w:p w:rsidR="006237AD" w:rsidRPr="000C6A40" w:rsidRDefault="006237AD" w:rsidP="006237AD">
      <w:pPr>
        <w:tabs>
          <w:tab w:val="left" w:pos="-1440"/>
        </w:tabs>
        <w:jc w:val="both"/>
        <w:rPr>
          <w:sz w:val="20"/>
          <w:szCs w:val="20"/>
        </w:rPr>
      </w:pPr>
    </w:p>
    <w:p w:rsidR="006237AD" w:rsidRPr="000C6A40" w:rsidRDefault="006237AD" w:rsidP="006237AD">
      <w:pPr>
        <w:tabs>
          <w:tab w:val="left" w:pos="-1440"/>
        </w:tabs>
        <w:jc w:val="both"/>
        <w:rPr>
          <w:sz w:val="20"/>
          <w:szCs w:val="20"/>
        </w:rPr>
      </w:pPr>
      <w:r w:rsidRPr="000C6A40">
        <w:rPr>
          <w:sz w:val="20"/>
          <w:szCs w:val="20"/>
        </w:rPr>
        <w:t>The intervener is exempted from serving to the other parties Schedule B.</w:t>
      </w:r>
    </w:p>
    <w:p w:rsidR="006237AD" w:rsidRPr="000C6A40" w:rsidRDefault="006237AD" w:rsidP="0010587F">
      <w:pPr>
        <w:tabs>
          <w:tab w:val="left" w:pos="-1440"/>
          <w:tab w:val="left" w:pos="-720"/>
        </w:tabs>
        <w:jc w:val="both"/>
        <w:rPr>
          <w:sz w:val="20"/>
          <w:szCs w:val="20"/>
          <w:lang w:val="en-US"/>
        </w:rPr>
      </w:pPr>
    </w:p>
    <w:p w:rsidR="006237AD" w:rsidRPr="000C6A40" w:rsidRDefault="000C6A40" w:rsidP="0010587F">
      <w:pPr>
        <w:tabs>
          <w:tab w:val="left" w:pos="-1440"/>
          <w:tab w:val="left" w:pos="-720"/>
        </w:tabs>
        <w:jc w:val="both"/>
        <w:rPr>
          <w:sz w:val="20"/>
          <w:szCs w:val="20"/>
          <w:lang w:val="fr-CA"/>
        </w:rPr>
      </w:pPr>
      <w:r w:rsidRPr="000C6A40">
        <w:rPr>
          <w:rFonts w:eastAsia="Times New Roman" w:cs="Times New Roman"/>
          <w:sz w:val="20"/>
          <w:szCs w:val="20"/>
          <w:lang w:val="fr-CA" w:eastAsia="en-CA"/>
        </w:rPr>
        <w:pict>
          <v:rect id="_x0000_i1067" style="width:2in;height:1pt" o:hrpct="0" o:hralign="center" o:hrstd="t" o:hrnoshade="t" o:hr="t" fillcolor="black [3213]" stroked="f"/>
        </w:pict>
      </w:r>
    </w:p>
    <w:p w:rsidR="006237AD" w:rsidRPr="000C6A40" w:rsidRDefault="006237AD" w:rsidP="0010587F">
      <w:pPr>
        <w:tabs>
          <w:tab w:val="left" w:pos="-1440"/>
          <w:tab w:val="left" w:pos="-720"/>
        </w:tabs>
        <w:jc w:val="both"/>
        <w:rPr>
          <w:sz w:val="20"/>
          <w:szCs w:val="20"/>
          <w:lang w:val="fr-CA"/>
        </w:rPr>
      </w:pPr>
    </w:p>
    <w:p w:rsidR="00890FEB" w:rsidRPr="000C6A40" w:rsidRDefault="00890FEB" w:rsidP="00831CA9">
      <w:pPr>
        <w:jc w:val="both"/>
        <w:rPr>
          <w:sz w:val="20"/>
          <w:szCs w:val="20"/>
          <w:lang w:val="fr-CA"/>
        </w:rPr>
      </w:pPr>
    </w:p>
    <w:p w:rsidR="00831CA9" w:rsidRPr="000C6A40" w:rsidRDefault="00831CA9" w:rsidP="00831CA9">
      <w:pPr>
        <w:jc w:val="both"/>
        <w:rPr>
          <w:sz w:val="20"/>
          <w:szCs w:val="20"/>
          <w:lang w:val="fr-CA"/>
        </w:rPr>
        <w:sectPr w:rsidR="00831CA9" w:rsidRPr="000C6A40" w:rsidSect="00831CA9">
          <w:headerReference w:type="even" r:id="rId65"/>
          <w:headerReference w:type="default" r:id="rId66"/>
          <w:footerReference w:type="even" r:id="rId67"/>
          <w:footerReference w:type="default" r:id="rId68"/>
          <w:headerReference w:type="first" r:id="rId69"/>
          <w:footerReference w:type="first" r:id="rId70"/>
          <w:pgSz w:w="12240" w:h="15840"/>
          <w:pgMar w:top="720" w:right="965" w:bottom="1080" w:left="1656" w:header="720" w:footer="965" w:gutter="0"/>
          <w:cols w:space="720"/>
          <w:titlePg/>
          <w:docGrid w:linePitch="326"/>
        </w:sectPr>
      </w:pPr>
    </w:p>
    <w:p w:rsidR="00567602" w:rsidRPr="000C6A40" w:rsidRDefault="001434B9" w:rsidP="00567602">
      <w:pPr>
        <w:pStyle w:val="Header1StyleE"/>
        <w:pBdr>
          <w:bottom w:val="single" w:sz="12" w:space="1" w:color="auto"/>
        </w:pBdr>
        <w:rPr>
          <w:lang w:val="fr-CA"/>
        </w:rPr>
      </w:pPr>
      <w:bookmarkStart w:id="5" w:name="_Toc141255890"/>
      <w:r w:rsidRPr="000C6A40">
        <w:rPr>
          <w:lang w:val="fr-CA"/>
        </w:rPr>
        <w:t>Pronouncements of reserved</w:t>
      </w:r>
      <w:r w:rsidR="00271E1E" w:rsidRPr="000C6A40">
        <w:rPr>
          <w:lang w:val="fr-CA"/>
        </w:rPr>
        <w:t xml:space="preserve"> appeals / </w:t>
      </w:r>
      <w:r w:rsidR="00567602" w:rsidRPr="000C6A40">
        <w:rPr>
          <w:lang w:val="fr-CA"/>
        </w:rPr>
        <w:br/>
      </w:r>
      <w:r w:rsidRPr="000C6A40">
        <w:rPr>
          <w:lang w:val="fr-CA"/>
        </w:rPr>
        <w:t>Jugements rendus sur les appels en délibéré</w:t>
      </w:r>
      <w:bookmarkEnd w:id="5"/>
    </w:p>
    <w:p w:rsidR="00FF6EEC" w:rsidRPr="000C6A40" w:rsidRDefault="00FF6EEC" w:rsidP="00FF6EEC">
      <w:pPr>
        <w:rPr>
          <w:sz w:val="20"/>
          <w:szCs w:val="20"/>
          <w:lang w:val="fr-CA"/>
        </w:rPr>
      </w:pPr>
    </w:p>
    <w:p w:rsidR="00102792" w:rsidRPr="000C6A40" w:rsidRDefault="00FC7090" w:rsidP="00102792">
      <w:pPr>
        <w:rPr>
          <w:b/>
          <w:sz w:val="20"/>
          <w:szCs w:val="20"/>
          <w:lang w:val="en-US"/>
        </w:rPr>
      </w:pPr>
      <w:r w:rsidRPr="000C6A40">
        <w:rPr>
          <w:b/>
          <w:sz w:val="20"/>
          <w:szCs w:val="20"/>
          <w:lang w:val="en-US"/>
        </w:rPr>
        <w:t>J</w:t>
      </w:r>
      <w:r w:rsidR="00541777" w:rsidRPr="000C6A40">
        <w:rPr>
          <w:b/>
          <w:sz w:val="20"/>
          <w:szCs w:val="20"/>
          <w:lang w:val="en-US"/>
        </w:rPr>
        <w:t>ULY</w:t>
      </w:r>
      <w:r w:rsidR="00102792" w:rsidRPr="000C6A40">
        <w:rPr>
          <w:b/>
          <w:sz w:val="20"/>
          <w:szCs w:val="20"/>
          <w:lang w:val="en-US"/>
        </w:rPr>
        <w:t xml:space="preserve"> </w:t>
      </w:r>
      <w:r w:rsidRPr="000C6A40">
        <w:rPr>
          <w:b/>
          <w:sz w:val="20"/>
          <w:szCs w:val="20"/>
          <w:lang w:val="en-US"/>
        </w:rPr>
        <w:t>2</w:t>
      </w:r>
      <w:r w:rsidR="00541777" w:rsidRPr="000C6A40">
        <w:rPr>
          <w:b/>
          <w:sz w:val="20"/>
          <w:szCs w:val="20"/>
          <w:lang w:val="en-US"/>
        </w:rPr>
        <w:t>8</w:t>
      </w:r>
      <w:r w:rsidR="00102792" w:rsidRPr="000C6A40">
        <w:rPr>
          <w:b/>
          <w:sz w:val="20"/>
          <w:szCs w:val="20"/>
          <w:lang w:val="en-US"/>
        </w:rPr>
        <w:t xml:space="preserve">, </w:t>
      </w:r>
      <w:r w:rsidR="0034657E" w:rsidRPr="000C6A40">
        <w:rPr>
          <w:b/>
          <w:sz w:val="20"/>
          <w:szCs w:val="20"/>
          <w:lang w:val="en-US"/>
        </w:rPr>
        <w:t>20</w:t>
      </w:r>
      <w:r w:rsidR="00172473" w:rsidRPr="000C6A40">
        <w:rPr>
          <w:b/>
          <w:sz w:val="20"/>
          <w:szCs w:val="20"/>
          <w:lang w:val="en-US"/>
        </w:rPr>
        <w:t>2</w:t>
      </w:r>
      <w:r w:rsidRPr="000C6A40">
        <w:rPr>
          <w:b/>
          <w:sz w:val="20"/>
          <w:szCs w:val="20"/>
          <w:lang w:val="en-US"/>
        </w:rPr>
        <w:t>3</w:t>
      </w:r>
      <w:r w:rsidR="00102792" w:rsidRPr="000C6A40">
        <w:rPr>
          <w:b/>
          <w:sz w:val="20"/>
          <w:szCs w:val="20"/>
          <w:lang w:val="en-US"/>
        </w:rPr>
        <w:t xml:space="preserve"> / LE </w:t>
      </w:r>
      <w:r w:rsidRPr="000C6A40">
        <w:rPr>
          <w:b/>
          <w:sz w:val="20"/>
          <w:szCs w:val="20"/>
          <w:lang w:val="en-US"/>
        </w:rPr>
        <w:t>2</w:t>
      </w:r>
      <w:r w:rsidR="00541777" w:rsidRPr="000C6A40">
        <w:rPr>
          <w:b/>
          <w:sz w:val="20"/>
          <w:szCs w:val="20"/>
          <w:lang w:val="en-US"/>
        </w:rPr>
        <w:t>8</w:t>
      </w:r>
      <w:r w:rsidR="002C13E1" w:rsidRPr="000C6A40">
        <w:rPr>
          <w:b/>
          <w:sz w:val="20"/>
          <w:szCs w:val="20"/>
          <w:lang w:val="en-US"/>
        </w:rPr>
        <w:t xml:space="preserve"> </w:t>
      </w:r>
      <w:r w:rsidRPr="000C6A40">
        <w:rPr>
          <w:b/>
          <w:sz w:val="20"/>
          <w:szCs w:val="20"/>
          <w:lang w:val="en-US"/>
        </w:rPr>
        <w:t>J</w:t>
      </w:r>
      <w:r w:rsidR="00541777" w:rsidRPr="000C6A40">
        <w:rPr>
          <w:b/>
          <w:sz w:val="20"/>
          <w:szCs w:val="20"/>
          <w:lang w:val="en-US"/>
        </w:rPr>
        <w:t>UILLET</w:t>
      </w:r>
      <w:r w:rsidR="00102792" w:rsidRPr="000C6A40">
        <w:rPr>
          <w:b/>
          <w:sz w:val="20"/>
          <w:szCs w:val="20"/>
          <w:lang w:val="en-US"/>
        </w:rPr>
        <w:t xml:space="preserve"> </w:t>
      </w:r>
      <w:r w:rsidR="0034657E" w:rsidRPr="000C6A40">
        <w:rPr>
          <w:b/>
          <w:sz w:val="20"/>
          <w:szCs w:val="20"/>
          <w:lang w:val="en-US"/>
        </w:rPr>
        <w:t>20</w:t>
      </w:r>
      <w:r w:rsidR="00172473" w:rsidRPr="000C6A40">
        <w:rPr>
          <w:b/>
          <w:sz w:val="20"/>
          <w:szCs w:val="20"/>
          <w:lang w:val="en-US"/>
        </w:rPr>
        <w:t>2</w:t>
      </w:r>
      <w:r w:rsidRPr="000C6A40">
        <w:rPr>
          <w:b/>
          <w:sz w:val="20"/>
          <w:szCs w:val="20"/>
          <w:lang w:val="en-US"/>
        </w:rPr>
        <w:t>3</w:t>
      </w:r>
    </w:p>
    <w:p w:rsidR="00102792" w:rsidRPr="000C6A40" w:rsidRDefault="00102792" w:rsidP="00102792">
      <w:pPr>
        <w:rPr>
          <w:sz w:val="20"/>
          <w:szCs w:val="20"/>
          <w:lang w:val="en-US"/>
        </w:rPr>
      </w:pPr>
    </w:p>
    <w:p w:rsidR="00102792" w:rsidRPr="000C6A40" w:rsidRDefault="00541777" w:rsidP="00102792">
      <w:pPr>
        <w:ind w:left="1440" w:hanging="1440"/>
        <w:jc w:val="both"/>
        <w:rPr>
          <w:rFonts w:eastAsia="Times New Roman" w:cs="Times New Roman"/>
          <w:color w:val="000000"/>
          <w:sz w:val="20"/>
          <w:szCs w:val="20"/>
          <w:lang w:val="en-US"/>
        </w:rPr>
      </w:pPr>
      <w:r w:rsidRPr="000C6A40">
        <w:rPr>
          <w:rFonts w:eastAsia="Times New Roman" w:cs="Times New Roman"/>
          <w:b/>
          <w:bCs/>
          <w:color w:val="000000"/>
          <w:sz w:val="20"/>
          <w:szCs w:val="20"/>
          <w:lang w:val="en-US"/>
        </w:rPr>
        <w:t>40044</w:t>
      </w:r>
      <w:r w:rsidR="00172473" w:rsidRPr="000C6A40">
        <w:rPr>
          <w:rFonts w:eastAsia="Times New Roman" w:cs="Times New Roman"/>
          <w:b/>
          <w:bCs/>
          <w:color w:val="000000"/>
          <w:sz w:val="20"/>
          <w:szCs w:val="20"/>
          <w:lang w:val="en-US"/>
        </w:rPr>
        <w:tab/>
      </w:r>
      <w:r w:rsidRPr="000C6A40">
        <w:rPr>
          <w:b/>
          <w:sz w:val="20"/>
        </w:rPr>
        <w:t xml:space="preserve">Emanuel Kahsai v. His Majesty The King - and - Director of Public Prosecutions, Attorney General of Ontario, Empowerment Council, Independent Criminal Defence Advocacy Society, Criminal Trial Lawyers’ Association, Canadian Civil Liberties Association and Criminal Lawyers’ Association </w:t>
      </w:r>
      <w:r w:rsidRPr="000C6A40">
        <w:rPr>
          <w:iCs/>
          <w:sz w:val="20"/>
        </w:rPr>
        <w:t>(Alta.)</w:t>
      </w:r>
    </w:p>
    <w:p w:rsidR="00102792" w:rsidRPr="000C6A40" w:rsidRDefault="00102792" w:rsidP="00102792">
      <w:pPr>
        <w:ind w:left="1440"/>
        <w:jc w:val="both"/>
        <w:rPr>
          <w:rFonts w:eastAsia="Times New Roman" w:cs="Times New Roman"/>
          <w:color w:val="000000"/>
          <w:sz w:val="20"/>
          <w:szCs w:val="20"/>
          <w:lang w:val="en-US"/>
        </w:rPr>
      </w:pPr>
      <w:r w:rsidRPr="000C6A40">
        <w:rPr>
          <w:rFonts w:eastAsia="Times New Roman" w:cs="Times New Roman"/>
          <w:b/>
          <w:bCs/>
          <w:color w:val="000000"/>
          <w:sz w:val="20"/>
          <w:szCs w:val="20"/>
          <w:lang w:val="en-US"/>
        </w:rPr>
        <w:t>20</w:t>
      </w:r>
      <w:r w:rsidR="00172473" w:rsidRPr="000C6A40">
        <w:rPr>
          <w:rFonts w:eastAsia="Times New Roman" w:cs="Times New Roman"/>
          <w:b/>
          <w:bCs/>
          <w:color w:val="000000"/>
          <w:sz w:val="20"/>
          <w:szCs w:val="20"/>
          <w:lang w:val="en-US"/>
        </w:rPr>
        <w:t>2</w:t>
      </w:r>
      <w:r w:rsidR="00FC7090" w:rsidRPr="000C6A40">
        <w:rPr>
          <w:rFonts w:eastAsia="Times New Roman" w:cs="Times New Roman"/>
          <w:b/>
          <w:bCs/>
          <w:color w:val="000000"/>
          <w:sz w:val="20"/>
          <w:szCs w:val="20"/>
          <w:lang w:val="en-US"/>
        </w:rPr>
        <w:t>3</w:t>
      </w:r>
      <w:r w:rsidRPr="000C6A40">
        <w:rPr>
          <w:rFonts w:eastAsia="Times New Roman" w:cs="Times New Roman"/>
          <w:b/>
          <w:bCs/>
          <w:color w:val="000000"/>
          <w:sz w:val="20"/>
          <w:szCs w:val="20"/>
          <w:lang w:val="en-US"/>
        </w:rPr>
        <w:t xml:space="preserve"> SCC </w:t>
      </w:r>
      <w:r w:rsidR="00541777" w:rsidRPr="000C6A40">
        <w:rPr>
          <w:rFonts w:eastAsia="Times New Roman" w:cs="Times New Roman"/>
          <w:b/>
          <w:bCs/>
          <w:color w:val="000000"/>
          <w:sz w:val="20"/>
          <w:szCs w:val="20"/>
          <w:lang w:val="en-US"/>
        </w:rPr>
        <w:t>20</w:t>
      </w:r>
      <w:r w:rsidRPr="000C6A40">
        <w:rPr>
          <w:rFonts w:eastAsia="Times New Roman" w:cs="Times New Roman"/>
          <w:b/>
          <w:bCs/>
          <w:color w:val="000000"/>
          <w:sz w:val="20"/>
          <w:szCs w:val="20"/>
          <w:lang w:val="en-US"/>
        </w:rPr>
        <w:t xml:space="preserve"> / 20</w:t>
      </w:r>
      <w:r w:rsidR="00172473" w:rsidRPr="000C6A40">
        <w:rPr>
          <w:rFonts w:eastAsia="Times New Roman" w:cs="Times New Roman"/>
          <w:b/>
          <w:bCs/>
          <w:color w:val="000000"/>
          <w:sz w:val="20"/>
          <w:szCs w:val="20"/>
          <w:lang w:val="en-US"/>
        </w:rPr>
        <w:t>2</w:t>
      </w:r>
      <w:r w:rsidR="00FC7090" w:rsidRPr="000C6A40">
        <w:rPr>
          <w:rFonts w:eastAsia="Times New Roman" w:cs="Times New Roman"/>
          <w:b/>
          <w:bCs/>
          <w:color w:val="000000"/>
          <w:sz w:val="20"/>
          <w:szCs w:val="20"/>
          <w:lang w:val="en-US"/>
        </w:rPr>
        <w:t>3</w:t>
      </w:r>
      <w:r w:rsidRPr="000C6A40">
        <w:rPr>
          <w:rFonts w:eastAsia="Times New Roman" w:cs="Times New Roman"/>
          <w:b/>
          <w:bCs/>
          <w:color w:val="000000"/>
          <w:sz w:val="20"/>
          <w:szCs w:val="20"/>
          <w:lang w:val="en-US"/>
        </w:rPr>
        <w:t xml:space="preserve"> CSC </w:t>
      </w:r>
      <w:r w:rsidR="00541777" w:rsidRPr="000C6A40">
        <w:rPr>
          <w:rFonts w:eastAsia="Times New Roman" w:cs="Times New Roman"/>
          <w:b/>
          <w:bCs/>
          <w:color w:val="000000"/>
          <w:sz w:val="20"/>
          <w:szCs w:val="20"/>
          <w:lang w:val="en-US"/>
        </w:rPr>
        <w:t>20</w:t>
      </w:r>
    </w:p>
    <w:p w:rsidR="00102792" w:rsidRPr="000C6A40" w:rsidRDefault="00102792" w:rsidP="00102792">
      <w:pPr>
        <w:jc w:val="both"/>
        <w:rPr>
          <w:rFonts w:eastAsia="Times New Roman" w:cs="Times New Roman"/>
          <w:color w:val="000000"/>
          <w:sz w:val="20"/>
          <w:szCs w:val="20"/>
          <w:lang w:val="en-US"/>
        </w:rPr>
      </w:pPr>
    </w:p>
    <w:p w:rsidR="00102792" w:rsidRPr="000C6A40" w:rsidRDefault="00172473" w:rsidP="00102792">
      <w:pPr>
        <w:ind w:left="1440" w:hanging="1440"/>
        <w:rPr>
          <w:rFonts w:eastAsia="Times New Roman" w:cs="Times New Roman"/>
          <w:color w:val="000000"/>
          <w:sz w:val="20"/>
          <w:szCs w:val="20"/>
          <w:lang w:val="en-US"/>
        </w:rPr>
      </w:pPr>
      <w:r w:rsidRPr="000C6A40">
        <w:rPr>
          <w:rFonts w:eastAsia="Times New Roman" w:cs="Times New Roman"/>
          <w:color w:val="000000"/>
          <w:sz w:val="20"/>
          <w:szCs w:val="20"/>
          <w:lang w:val="en-US"/>
        </w:rPr>
        <w:t>Coram:</w:t>
      </w:r>
      <w:r w:rsidRPr="000C6A40">
        <w:rPr>
          <w:rFonts w:eastAsia="Times New Roman" w:cs="Times New Roman"/>
          <w:color w:val="000000"/>
          <w:sz w:val="20"/>
          <w:szCs w:val="20"/>
          <w:lang w:val="en-US"/>
        </w:rPr>
        <w:tab/>
      </w:r>
      <w:r w:rsidR="00541777" w:rsidRPr="000C6A40">
        <w:rPr>
          <w:rFonts w:eastAsia="Times New Roman" w:cs="Times New Roman"/>
          <w:color w:val="000000"/>
          <w:sz w:val="20"/>
          <w:szCs w:val="20"/>
          <w:lang w:val="en-US"/>
        </w:rPr>
        <w:t>Wagner C.J. and Karakatsanis, Côté, Rowe, Martin, Kasirer and Jamal JJ.</w:t>
      </w:r>
    </w:p>
    <w:p w:rsidR="00102792" w:rsidRPr="000C6A40" w:rsidRDefault="00102792" w:rsidP="00102792">
      <w:pPr>
        <w:ind w:left="1440" w:hanging="1440"/>
        <w:rPr>
          <w:rFonts w:eastAsia="Times New Roman" w:cs="Times New Roman"/>
          <w:color w:val="000000"/>
          <w:sz w:val="20"/>
          <w:szCs w:val="20"/>
          <w:lang w:val="en-US"/>
        </w:rPr>
      </w:pPr>
    </w:p>
    <w:p w:rsidR="00591E9E" w:rsidRPr="000C6A40" w:rsidRDefault="00591E9E" w:rsidP="00591E9E">
      <w:pPr>
        <w:jc w:val="both"/>
        <w:rPr>
          <w:color w:val="000000"/>
          <w:sz w:val="20"/>
          <w:szCs w:val="20"/>
        </w:rPr>
      </w:pPr>
      <w:r w:rsidRPr="000C6A40">
        <w:rPr>
          <w:sz w:val="20"/>
          <w:szCs w:val="20"/>
        </w:rPr>
        <w:t xml:space="preserve">The appeal from the judgment </w:t>
      </w:r>
      <w:bookmarkStart w:id="6" w:name="BM_1_"/>
      <w:bookmarkEnd w:id="6"/>
      <w:r w:rsidRPr="000C6A40">
        <w:rPr>
          <w:sz w:val="20"/>
          <w:szCs w:val="20"/>
        </w:rPr>
        <w:t>of the Court of Appeal of Alberta (Calgary), Number 1801-0177A, 2022 ABCA 12, dated January 13, 2022, heard on March 14, 2023, is dismissed.</w:t>
      </w:r>
    </w:p>
    <w:p w:rsidR="00591E9E" w:rsidRPr="000C6A40" w:rsidRDefault="00591E9E" w:rsidP="00591E9E">
      <w:pPr>
        <w:widowControl w:val="0"/>
        <w:jc w:val="both"/>
        <w:outlineLvl w:val="0"/>
        <w:rPr>
          <w:sz w:val="20"/>
          <w:szCs w:val="20"/>
        </w:rPr>
      </w:pPr>
    </w:p>
    <w:p w:rsidR="00591E9E" w:rsidRPr="000C6A40" w:rsidRDefault="00591E9E" w:rsidP="00591E9E">
      <w:pPr>
        <w:jc w:val="both"/>
        <w:rPr>
          <w:color w:val="000000"/>
          <w:sz w:val="20"/>
          <w:szCs w:val="20"/>
          <w:lang w:val="fr-CA"/>
        </w:rPr>
      </w:pPr>
      <w:r w:rsidRPr="000C6A40">
        <w:rPr>
          <w:sz w:val="20"/>
          <w:szCs w:val="20"/>
          <w:lang w:val="fr-CA"/>
        </w:rPr>
        <w:t>L’appel interjeté contre l’arrêt de la Cour d’appel de l’Alberta (Calgary), numéro 1801-0177A, 2022 ABCA 12, daté du 13 janvier 2022, entendu le 14 mars 2023, est rejeté.</w:t>
      </w:r>
    </w:p>
    <w:p w:rsidR="00102792" w:rsidRPr="000C6A40" w:rsidRDefault="00102792" w:rsidP="00102792">
      <w:pPr>
        <w:rPr>
          <w:sz w:val="20"/>
          <w:szCs w:val="20"/>
          <w:lang w:val="fr-CA"/>
        </w:rPr>
      </w:pPr>
    </w:p>
    <w:p w:rsidR="00102792" w:rsidRPr="000C6A40" w:rsidRDefault="000C6A40" w:rsidP="00102792">
      <w:pPr>
        <w:rPr>
          <w:sz w:val="20"/>
          <w:szCs w:val="20"/>
          <w:lang w:val="fr-CA"/>
        </w:rPr>
      </w:pPr>
      <w:hyperlink r:id="rId71" w:history="1">
        <w:r w:rsidR="00506BE1" w:rsidRPr="000C6A40">
          <w:rPr>
            <w:rStyle w:val="Hyperlink"/>
            <w:sz w:val="20"/>
            <w:szCs w:val="20"/>
            <w:lang w:val="fr-CA"/>
          </w:rPr>
          <w:t xml:space="preserve">LINK TO </w:t>
        </w:r>
        <w:r w:rsidR="00D82BFF" w:rsidRPr="000C6A40">
          <w:rPr>
            <w:rStyle w:val="Hyperlink"/>
            <w:sz w:val="20"/>
            <w:szCs w:val="20"/>
            <w:lang w:val="fr-CA"/>
          </w:rPr>
          <w:t>REASONS</w:t>
        </w:r>
      </w:hyperlink>
      <w:r w:rsidR="00102792" w:rsidRPr="000C6A40">
        <w:rPr>
          <w:sz w:val="20"/>
          <w:szCs w:val="20"/>
          <w:lang w:val="fr-CA"/>
        </w:rPr>
        <w:t xml:space="preserve"> / </w:t>
      </w:r>
      <w:hyperlink r:id="rId72" w:history="1">
        <w:r w:rsidR="00D82BFF" w:rsidRPr="000C6A40">
          <w:rPr>
            <w:rStyle w:val="Hyperlink"/>
            <w:sz w:val="20"/>
            <w:szCs w:val="20"/>
            <w:lang w:val="fr-CA"/>
          </w:rPr>
          <w:t>LIEN VERS LES MOTIFS</w:t>
        </w:r>
      </w:hyperlink>
    </w:p>
    <w:p w:rsidR="00102792" w:rsidRPr="000C6A40" w:rsidRDefault="00102792" w:rsidP="00102792">
      <w:pPr>
        <w:rPr>
          <w:sz w:val="20"/>
          <w:szCs w:val="20"/>
          <w:lang w:val="fr-CA"/>
        </w:rPr>
      </w:pPr>
    </w:p>
    <w:p w:rsidR="00D004FC" w:rsidRPr="000C6A40" w:rsidRDefault="000C6A40" w:rsidP="00102792">
      <w:pPr>
        <w:jc w:val="both"/>
        <w:rPr>
          <w:rFonts w:cs="Times New Roman"/>
          <w:b/>
          <w:sz w:val="20"/>
          <w:szCs w:val="20"/>
        </w:rPr>
      </w:pPr>
      <w:r w:rsidRPr="000C6A40">
        <w:rPr>
          <w:b/>
          <w:sz w:val="20"/>
          <w:szCs w:val="20"/>
        </w:rPr>
        <w:pict>
          <v:rect id="_x0000_i1070" style="width:144.3pt;height:1pt" o:hrpct="300" o:hralign="center" o:hrstd="t" o:hrnoshade="t" o:hr="t" fillcolor="black [3213]" stroked="f"/>
        </w:pict>
      </w:r>
    </w:p>
    <w:p w:rsidR="00D004FC" w:rsidRPr="000C6A40" w:rsidRDefault="00D004FC" w:rsidP="00D004FC">
      <w:pPr>
        <w:jc w:val="both"/>
        <w:rPr>
          <w:rFonts w:cs="Times New Roman"/>
          <w:sz w:val="20"/>
          <w:szCs w:val="20"/>
        </w:rPr>
      </w:pPr>
    </w:p>
    <w:p w:rsidR="00281DA2" w:rsidRPr="000C6A40" w:rsidRDefault="00281DA2" w:rsidP="00D004FC">
      <w:pPr>
        <w:jc w:val="both"/>
        <w:rPr>
          <w:rFonts w:cs="Times New Roman"/>
          <w:sz w:val="20"/>
          <w:szCs w:val="20"/>
        </w:rPr>
      </w:pPr>
    </w:p>
    <w:p w:rsidR="00541777" w:rsidRPr="000C6A40" w:rsidRDefault="00541777">
      <w:pPr>
        <w:rPr>
          <w:rFonts w:cs="Times New Roman"/>
          <w:sz w:val="20"/>
          <w:szCs w:val="20"/>
        </w:rPr>
      </w:pPr>
      <w:r w:rsidRPr="000C6A40">
        <w:rPr>
          <w:rFonts w:cs="Times New Roman"/>
          <w:sz w:val="20"/>
          <w:szCs w:val="20"/>
        </w:rPr>
        <w:br w:type="page"/>
      </w:r>
    </w:p>
    <w:p w:rsidR="00541777" w:rsidRPr="000C6A40" w:rsidRDefault="00541777" w:rsidP="00541777">
      <w:pPr>
        <w:jc w:val="center"/>
        <w:rPr>
          <w:sz w:val="28"/>
          <w:szCs w:val="28"/>
        </w:rPr>
      </w:pPr>
      <w:r w:rsidRPr="000C6A40">
        <w:rPr>
          <w:sz w:val="28"/>
          <w:szCs w:val="28"/>
        </w:rPr>
        <w:t xml:space="preserve">The next </w:t>
      </w:r>
      <w:r w:rsidRPr="000C6A40">
        <w:rPr>
          <w:b/>
          <w:sz w:val="28"/>
          <w:szCs w:val="28"/>
        </w:rPr>
        <w:t>Bulletin of Proceedings</w:t>
      </w:r>
      <w:r w:rsidRPr="000C6A40">
        <w:rPr>
          <w:sz w:val="28"/>
          <w:szCs w:val="28"/>
        </w:rPr>
        <w:t xml:space="preserve"> will be published on September 1, 2023.</w:t>
      </w:r>
    </w:p>
    <w:p w:rsidR="00541777" w:rsidRPr="000C6A40" w:rsidRDefault="00541777" w:rsidP="00541777">
      <w:pPr>
        <w:rPr>
          <w:sz w:val="20"/>
          <w:szCs w:val="20"/>
        </w:rPr>
      </w:pPr>
    </w:p>
    <w:p w:rsidR="00541777" w:rsidRPr="000C6A40" w:rsidRDefault="00541777" w:rsidP="00541777">
      <w:pPr>
        <w:jc w:val="center"/>
        <w:rPr>
          <w:sz w:val="28"/>
          <w:szCs w:val="28"/>
          <w:lang w:val="fr-CA"/>
        </w:rPr>
      </w:pPr>
      <w:r w:rsidRPr="000C6A40">
        <w:rPr>
          <w:sz w:val="28"/>
          <w:szCs w:val="28"/>
          <w:lang w:val="fr-CA"/>
        </w:rPr>
        <w:t xml:space="preserve">Le prochain </w:t>
      </w:r>
      <w:r w:rsidRPr="000C6A40">
        <w:rPr>
          <w:b/>
          <w:sz w:val="28"/>
          <w:szCs w:val="28"/>
          <w:lang w:val="fr-CA"/>
        </w:rPr>
        <w:t>Bulletin des procédures</w:t>
      </w:r>
      <w:r w:rsidRPr="000C6A40">
        <w:rPr>
          <w:sz w:val="28"/>
          <w:szCs w:val="28"/>
          <w:lang w:val="fr-CA"/>
        </w:rPr>
        <w:t xml:space="preserve"> sera publié le 1er septembre 2023.</w:t>
      </w:r>
    </w:p>
    <w:p w:rsidR="00541777" w:rsidRPr="000C6A40" w:rsidRDefault="00541777" w:rsidP="00541777">
      <w:pPr>
        <w:jc w:val="both"/>
        <w:rPr>
          <w:rFonts w:cs="Times New Roman"/>
          <w:sz w:val="20"/>
          <w:szCs w:val="20"/>
          <w:lang w:val="fr-CA"/>
        </w:rPr>
      </w:pPr>
    </w:p>
    <w:p w:rsidR="00541777" w:rsidRPr="000C6A40" w:rsidRDefault="000C6A40" w:rsidP="00541777">
      <w:pPr>
        <w:jc w:val="both"/>
        <w:rPr>
          <w:rFonts w:cs="Times New Roman"/>
          <w:sz w:val="20"/>
          <w:szCs w:val="20"/>
        </w:rPr>
      </w:pPr>
      <w:r w:rsidRPr="000C6A40">
        <w:rPr>
          <w:b/>
          <w:sz w:val="20"/>
          <w:szCs w:val="20"/>
        </w:rPr>
        <w:pict>
          <v:rect id="_x0000_i1071" style="width:144.3pt;height:1pt" o:hrpct="300" o:hralign="center" o:hrstd="t" o:hrnoshade="t" o:hr="t" fillcolor="black [3213]" stroked="f"/>
        </w:pict>
      </w:r>
    </w:p>
    <w:p w:rsidR="00541777" w:rsidRPr="000C6A40" w:rsidRDefault="00541777" w:rsidP="00D004FC">
      <w:pPr>
        <w:jc w:val="both"/>
        <w:rPr>
          <w:rFonts w:cs="Times New Roman"/>
          <w:sz w:val="20"/>
          <w:szCs w:val="20"/>
        </w:rPr>
      </w:pPr>
    </w:p>
    <w:p w:rsidR="0056248C" w:rsidRPr="000C6A40" w:rsidRDefault="0056248C" w:rsidP="00091BA6">
      <w:pPr>
        <w:rPr>
          <w:sz w:val="20"/>
          <w:szCs w:val="20"/>
          <w:lang w:val="fr-CA"/>
        </w:rPr>
      </w:pPr>
    </w:p>
    <w:p w:rsidR="00102926" w:rsidRPr="000C6A40" w:rsidRDefault="00102926" w:rsidP="00782AE4">
      <w:pPr>
        <w:jc w:val="both"/>
        <w:rPr>
          <w:sz w:val="20"/>
          <w:szCs w:val="20"/>
        </w:rPr>
        <w:sectPr w:rsidR="00102926" w:rsidRPr="000C6A40" w:rsidSect="00782AE4">
          <w:headerReference w:type="even" r:id="rId73"/>
          <w:headerReference w:type="default" r:id="rId74"/>
          <w:footerReference w:type="even" r:id="rId75"/>
          <w:footerReference w:type="default" r:id="rId76"/>
          <w:headerReference w:type="first" r:id="rId77"/>
          <w:footerReference w:type="first" r:id="rId78"/>
          <w:pgSz w:w="12240" w:h="15840"/>
          <w:pgMar w:top="720" w:right="965" w:bottom="1080" w:left="1656" w:header="576" w:footer="960" w:gutter="0"/>
          <w:cols w:space="720"/>
          <w:titlePg/>
          <w:docGrid w:linePitch="272"/>
        </w:sectPr>
      </w:pPr>
    </w:p>
    <w:p w:rsidR="003C291C" w:rsidRPr="000C6A40" w:rsidRDefault="003C291C" w:rsidP="003C291C">
      <w:pPr>
        <w:tabs>
          <w:tab w:val="center" w:pos="5220"/>
          <w:tab w:val="right" w:pos="10800"/>
        </w:tabs>
        <w:jc w:val="center"/>
        <w:rPr>
          <w:rFonts w:ascii="Arial" w:hAnsi="Arial" w:cs="Arial"/>
          <w:szCs w:val="24"/>
          <w:lang w:val="fr-CA"/>
        </w:rPr>
      </w:pPr>
      <w:bookmarkStart w:id="7" w:name="1"/>
      <w:bookmarkStart w:id="8" w:name="QuickMark"/>
      <w:bookmarkEnd w:id="7"/>
      <w:bookmarkEnd w:id="8"/>
      <w:r w:rsidRPr="000C6A40">
        <w:rPr>
          <w:rFonts w:ascii="Arial" w:hAnsi="Arial" w:cs="Arial"/>
          <w:b/>
          <w:szCs w:val="24"/>
          <w:lang w:val="fr-FR"/>
        </w:rPr>
        <w:t>- 2022 -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C291C" w:rsidRPr="000C6A40" w:rsidTr="00FC7090">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0C6A40" w:rsidRDefault="003C291C" w:rsidP="00FC7090">
            <w:pPr>
              <w:tabs>
                <w:tab w:val="center" w:pos="5220"/>
                <w:tab w:val="right" w:pos="10440"/>
              </w:tabs>
              <w:jc w:val="center"/>
              <w:rPr>
                <w:rFonts w:ascii="Arial" w:hAnsi="Arial" w:cs="Arial"/>
                <w:b/>
                <w:sz w:val="13"/>
                <w:szCs w:val="13"/>
                <w:lang w:val="fr-FR"/>
              </w:rPr>
            </w:pPr>
            <w:r w:rsidRPr="000C6A40">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0C6A40" w:rsidRDefault="003C291C" w:rsidP="00FC7090">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0C6A40" w:rsidRDefault="003C291C" w:rsidP="00FC7090">
            <w:pPr>
              <w:tabs>
                <w:tab w:val="center" w:pos="5220"/>
                <w:tab w:val="right" w:pos="10440"/>
              </w:tabs>
              <w:jc w:val="center"/>
              <w:rPr>
                <w:rFonts w:ascii="Arial" w:hAnsi="Arial" w:cs="Arial"/>
                <w:b/>
                <w:sz w:val="13"/>
                <w:szCs w:val="13"/>
                <w:lang w:val="fr-FR"/>
              </w:rPr>
            </w:pPr>
            <w:r w:rsidRPr="000C6A40">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0C6A40" w:rsidRDefault="003C291C" w:rsidP="00FC7090">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0C6A40" w:rsidRDefault="003C291C" w:rsidP="00FC7090">
            <w:pPr>
              <w:tabs>
                <w:tab w:val="center" w:pos="5220"/>
                <w:tab w:val="right" w:pos="10440"/>
              </w:tabs>
              <w:jc w:val="center"/>
              <w:rPr>
                <w:rFonts w:ascii="Arial" w:hAnsi="Arial" w:cs="Arial"/>
                <w:b/>
                <w:sz w:val="13"/>
                <w:szCs w:val="13"/>
                <w:lang w:val="fr-FR"/>
              </w:rPr>
            </w:pPr>
            <w:r w:rsidRPr="000C6A40">
              <w:rPr>
                <w:rFonts w:ascii="Arial" w:eastAsia="Arial" w:hAnsi="Arial"/>
                <w:b/>
                <w:color w:val="000000"/>
                <w:sz w:val="13"/>
              </w:rPr>
              <w:t>DECEMBER – DÉCEMBRE</w:t>
            </w:r>
          </w:p>
        </w:tc>
      </w:tr>
      <w:tr w:rsidR="003C291C" w:rsidRPr="000C6A40" w:rsidTr="00FC7090">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0C6A40" w:rsidRDefault="003C291C" w:rsidP="00FC7090">
            <w:pPr>
              <w:jc w:val="center"/>
              <w:textAlignment w:val="baseline"/>
              <w:rPr>
                <w:rFonts w:ascii="Arial" w:eastAsia="Arial" w:hAnsi="Arial"/>
                <w:b/>
                <w:color w:val="000000"/>
                <w:sz w:val="13"/>
                <w:szCs w:val="13"/>
              </w:rPr>
            </w:pPr>
            <w:r w:rsidRPr="000C6A40">
              <w:rPr>
                <w:rFonts w:ascii="Arial" w:eastAsia="Arial" w:hAnsi="Arial"/>
                <w:b/>
                <w:color w:val="000000"/>
                <w:sz w:val="13"/>
                <w:szCs w:val="13"/>
              </w:rPr>
              <w:t>S</w:t>
            </w:r>
          </w:p>
          <w:p w:rsidR="003C291C" w:rsidRPr="000C6A40" w:rsidRDefault="003C291C" w:rsidP="00FC7090">
            <w:pPr>
              <w:jc w:val="center"/>
              <w:textAlignment w:val="baseline"/>
              <w:rPr>
                <w:rFonts w:ascii="Arial" w:eastAsia="Arial" w:hAnsi="Arial"/>
                <w:b/>
                <w:color w:val="000000"/>
                <w:sz w:val="13"/>
                <w:szCs w:val="13"/>
              </w:rPr>
            </w:pPr>
            <w:r w:rsidRPr="000C6A40">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0C6A40" w:rsidRDefault="003C291C" w:rsidP="00FC7090">
            <w:pPr>
              <w:jc w:val="center"/>
              <w:textAlignment w:val="baseline"/>
              <w:rPr>
                <w:rFonts w:ascii="Arial" w:eastAsia="Arial" w:hAnsi="Arial"/>
                <w:b/>
                <w:color w:val="000000"/>
                <w:sz w:val="13"/>
                <w:szCs w:val="13"/>
              </w:rPr>
            </w:pPr>
            <w:r w:rsidRPr="000C6A40">
              <w:rPr>
                <w:rFonts w:ascii="Arial" w:eastAsia="Arial" w:hAnsi="Arial"/>
                <w:b/>
                <w:color w:val="000000"/>
                <w:sz w:val="13"/>
                <w:szCs w:val="13"/>
              </w:rPr>
              <w:t>M</w:t>
            </w:r>
          </w:p>
          <w:p w:rsidR="003C291C" w:rsidRPr="000C6A40" w:rsidRDefault="003C291C" w:rsidP="00FC7090">
            <w:pPr>
              <w:jc w:val="center"/>
              <w:textAlignment w:val="baseline"/>
              <w:rPr>
                <w:rFonts w:ascii="Arial" w:eastAsia="Arial" w:hAnsi="Arial"/>
                <w:b/>
                <w:color w:val="000000"/>
                <w:sz w:val="13"/>
                <w:szCs w:val="13"/>
              </w:rPr>
            </w:pPr>
            <w:r w:rsidRPr="000C6A40">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0C6A40" w:rsidRDefault="003C291C" w:rsidP="00FC7090">
            <w:pPr>
              <w:jc w:val="center"/>
              <w:textAlignment w:val="baseline"/>
              <w:rPr>
                <w:rFonts w:ascii="Arial" w:eastAsia="Arial" w:hAnsi="Arial"/>
                <w:b/>
                <w:color w:val="000000"/>
                <w:sz w:val="13"/>
                <w:szCs w:val="13"/>
              </w:rPr>
            </w:pPr>
            <w:r w:rsidRPr="000C6A40">
              <w:rPr>
                <w:rFonts w:ascii="Arial" w:eastAsia="Arial" w:hAnsi="Arial"/>
                <w:b/>
                <w:color w:val="000000"/>
                <w:sz w:val="13"/>
                <w:szCs w:val="13"/>
              </w:rPr>
              <w:t>T</w:t>
            </w:r>
          </w:p>
          <w:p w:rsidR="003C291C" w:rsidRPr="000C6A40" w:rsidRDefault="003C291C" w:rsidP="00FC7090">
            <w:pPr>
              <w:jc w:val="center"/>
              <w:textAlignment w:val="baseline"/>
              <w:rPr>
                <w:rFonts w:ascii="Arial" w:eastAsia="Arial" w:hAnsi="Arial"/>
                <w:b/>
                <w:color w:val="000000"/>
                <w:sz w:val="13"/>
                <w:szCs w:val="13"/>
              </w:rPr>
            </w:pPr>
            <w:r w:rsidRPr="000C6A40">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0C6A40" w:rsidRDefault="003C291C" w:rsidP="00FC7090">
            <w:pPr>
              <w:jc w:val="center"/>
              <w:textAlignment w:val="baseline"/>
              <w:rPr>
                <w:rFonts w:ascii="Arial" w:eastAsia="Arial" w:hAnsi="Arial"/>
                <w:b/>
                <w:color w:val="000000"/>
                <w:sz w:val="13"/>
                <w:szCs w:val="13"/>
              </w:rPr>
            </w:pPr>
            <w:r w:rsidRPr="000C6A40">
              <w:rPr>
                <w:rFonts w:ascii="Arial" w:eastAsia="Arial" w:hAnsi="Arial"/>
                <w:b/>
                <w:color w:val="000000"/>
                <w:sz w:val="13"/>
                <w:szCs w:val="13"/>
              </w:rPr>
              <w:t>W</w:t>
            </w:r>
          </w:p>
          <w:p w:rsidR="003C291C" w:rsidRPr="000C6A40" w:rsidRDefault="003C291C" w:rsidP="00FC7090">
            <w:pPr>
              <w:jc w:val="center"/>
              <w:textAlignment w:val="baseline"/>
              <w:rPr>
                <w:rFonts w:ascii="Arial" w:eastAsia="Arial" w:hAnsi="Arial"/>
                <w:b/>
                <w:color w:val="000000"/>
                <w:sz w:val="13"/>
                <w:szCs w:val="13"/>
              </w:rPr>
            </w:pPr>
            <w:r w:rsidRPr="000C6A40">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0C6A40" w:rsidRDefault="003C291C" w:rsidP="00FC7090">
            <w:pPr>
              <w:jc w:val="center"/>
              <w:textAlignment w:val="baseline"/>
              <w:rPr>
                <w:rFonts w:ascii="Arial" w:eastAsia="Arial" w:hAnsi="Arial"/>
                <w:b/>
                <w:color w:val="000000"/>
                <w:sz w:val="13"/>
                <w:szCs w:val="13"/>
              </w:rPr>
            </w:pPr>
            <w:r w:rsidRPr="000C6A40">
              <w:rPr>
                <w:rFonts w:ascii="Arial" w:eastAsia="Arial" w:hAnsi="Arial"/>
                <w:b/>
                <w:color w:val="000000"/>
                <w:sz w:val="13"/>
                <w:szCs w:val="13"/>
              </w:rPr>
              <w:t>T</w:t>
            </w:r>
          </w:p>
          <w:p w:rsidR="003C291C" w:rsidRPr="000C6A40" w:rsidRDefault="003C291C" w:rsidP="00FC7090">
            <w:pPr>
              <w:jc w:val="center"/>
              <w:textAlignment w:val="baseline"/>
              <w:rPr>
                <w:rFonts w:ascii="Arial" w:eastAsia="Arial" w:hAnsi="Arial"/>
                <w:b/>
                <w:color w:val="000000"/>
                <w:sz w:val="13"/>
                <w:szCs w:val="13"/>
              </w:rPr>
            </w:pPr>
            <w:r w:rsidRPr="000C6A40">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0C6A40" w:rsidRDefault="003C291C" w:rsidP="00FC7090">
            <w:pPr>
              <w:jc w:val="center"/>
              <w:textAlignment w:val="baseline"/>
              <w:rPr>
                <w:rFonts w:ascii="Arial" w:eastAsia="Arial" w:hAnsi="Arial"/>
                <w:b/>
                <w:color w:val="000000"/>
                <w:sz w:val="13"/>
                <w:szCs w:val="13"/>
              </w:rPr>
            </w:pPr>
            <w:r w:rsidRPr="000C6A40">
              <w:rPr>
                <w:rFonts w:ascii="Arial" w:eastAsia="Arial" w:hAnsi="Arial"/>
                <w:b/>
                <w:color w:val="000000"/>
                <w:sz w:val="13"/>
                <w:szCs w:val="13"/>
              </w:rPr>
              <w:t>F</w:t>
            </w:r>
          </w:p>
          <w:p w:rsidR="003C291C" w:rsidRPr="000C6A40" w:rsidRDefault="003C291C" w:rsidP="00FC7090">
            <w:pPr>
              <w:jc w:val="center"/>
              <w:textAlignment w:val="baseline"/>
              <w:rPr>
                <w:rFonts w:ascii="Arial" w:eastAsia="Arial" w:hAnsi="Arial"/>
                <w:b/>
                <w:color w:val="000000"/>
                <w:sz w:val="13"/>
                <w:szCs w:val="13"/>
              </w:rPr>
            </w:pPr>
            <w:r w:rsidRPr="000C6A40">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0C6A40" w:rsidRDefault="003C291C" w:rsidP="00FC7090">
            <w:pPr>
              <w:jc w:val="center"/>
              <w:textAlignment w:val="baseline"/>
              <w:rPr>
                <w:rFonts w:ascii="Arial" w:eastAsia="Arial" w:hAnsi="Arial"/>
                <w:b/>
                <w:color w:val="000000"/>
                <w:sz w:val="13"/>
                <w:szCs w:val="13"/>
              </w:rPr>
            </w:pPr>
            <w:r w:rsidRPr="000C6A40">
              <w:rPr>
                <w:rFonts w:ascii="Arial" w:eastAsia="Arial" w:hAnsi="Arial"/>
                <w:b/>
                <w:color w:val="000000"/>
                <w:sz w:val="13"/>
                <w:szCs w:val="13"/>
              </w:rPr>
              <w:t>S</w:t>
            </w:r>
          </w:p>
          <w:p w:rsidR="003C291C" w:rsidRPr="000C6A40" w:rsidRDefault="003C291C" w:rsidP="00FC7090">
            <w:pPr>
              <w:jc w:val="center"/>
              <w:textAlignment w:val="baseline"/>
              <w:rPr>
                <w:rFonts w:ascii="Arial" w:eastAsia="Arial" w:hAnsi="Arial"/>
                <w:b/>
                <w:color w:val="000000"/>
                <w:sz w:val="13"/>
                <w:szCs w:val="13"/>
              </w:rPr>
            </w:pPr>
            <w:r w:rsidRPr="000C6A40">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0C6A40" w:rsidRDefault="003C291C" w:rsidP="00FC7090">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0C6A40" w:rsidRDefault="003C291C" w:rsidP="00FC7090">
            <w:pPr>
              <w:jc w:val="center"/>
              <w:textAlignment w:val="baseline"/>
              <w:rPr>
                <w:rFonts w:ascii="Arial" w:eastAsia="Arial" w:hAnsi="Arial" w:cs="Arial"/>
                <w:b/>
                <w:color w:val="000000"/>
                <w:sz w:val="13"/>
              </w:rPr>
            </w:pPr>
            <w:r w:rsidRPr="000C6A40">
              <w:rPr>
                <w:rFonts w:ascii="Arial" w:eastAsia="Arial" w:hAnsi="Arial" w:cs="Arial"/>
                <w:b/>
                <w:color w:val="000000"/>
                <w:sz w:val="13"/>
              </w:rPr>
              <w:t>S</w:t>
            </w:r>
          </w:p>
          <w:p w:rsidR="003C291C" w:rsidRPr="000C6A40" w:rsidRDefault="003C291C" w:rsidP="00FC7090">
            <w:pPr>
              <w:jc w:val="center"/>
              <w:textAlignment w:val="baseline"/>
              <w:rPr>
                <w:rFonts w:ascii="Arial" w:eastAsia="Arial" w:hAnsi="Arial" w:cs="Arial"/>
                <w:b/>
                <w:color w:val="000000"/>
                <w:sz w:val="13"/>
              </w:rPr>
            </w:pPr>
            <w:r w:rsidRPr="000C6A40">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0C6A40" w:rsidRDefault="003C291C" w:rsidP="00FC7090">
            <w:pPr>
              <w:jc w:val="center"/>
              <w:textAlignment w:val="baseline"/>
              <w:rPr>
                <w:rFonts w:ascii="Arial" w:eastAsia="Arial" w:hAnsi="Arial" w:cs="Arial"/>
                <w:b/>
                <w:color w:val="000000"/>
                <w:sz w:val="13"/>
              </w:rPr>
            </w:pPr>
            <w:r w:rsidRPr="000C6A40">
              <w:rPr>
                <w:rFonts w:ascii="Arial" w:eastAsia="Arial" w:hAnsi="Arial" w:cs="Arial"/>
                <w:b/>
                <w:color w:val="000000"/>
                <w:sz w:val="13"/>
              </w:rPr>
              <w:t>M</w:t>
            </w:r>
          </w:p>
          <w:p w:rsidR="003C291C" w:rsidRPr="000C6A40" w:rsidRDefault="003C291C" w:rsidP="00FC7090">
            <w:pPr>
              <w:jc w:val="center"/>
              <w:textAlignment w:val="baseline"/>
              <w:rPr>
                <w:rFonts w:ascii="Arial" w:eastAsia="Arial" w:hAnsi="Arial" w:cs="Arial"/>
                <w:b/>
                <w:color w:val="000000"/>
                <w:sz w:val="13"/>
              </w:rPr>
            </w:pPr>
            <w:r w:rsidRPr="000C6A40">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0C6A40" w:rsidRDefault="003C291C" w:rsidP="00FC7090">
            <w:pPr>
              <w:jc w:val="center"/>
              <w:textAlignment w:val="baseline"/>
              <w:rPr>
                <w:rFonts w:ascii="Arial" w:eastAsia="Arial" w:hAnsi="Arial" w:cs="Arial"/>
                <w:b/>
                <w:color w:val="000000"/>
                <w:sz w:val="13"/>
              </w:rPr>
            </w:pPr>
            <w:r w:rsidRPr="000C6A40">
              <w:rPr>
                <w:rFonts w:ascii="Arial" w:eastAsia="Arial" w:hAnsi="Arial" w:cs="Arial"/>
                <w:b/>
                <w:color w:val="000000"/>
                <w:sz w:val="13"/>
              </w:rPr>
              <w:t>T</w:t>
            </w:r>
          </w:p>
          <w:p w:rsidR="003C291C" w:rsidRPr="000C6A40" w:rsidRDefault="003C291C" w:rsidP="00FC7090">
            <w:pPr>
              <w:jc w:val="center"/>
              <w:textAlignment w:val="baseline"/>
              <w:rPr>
                <w:rFonts w:ascii="Arial" w:eastAsia="Arial" w:hAnsi="Arial" w:cs="Arial"/>
                <w:b/>
                <w:color w:val="000000"/>
                <w:sz w:val="13"/>
              </w:rPr>
            </w:pPr>
            <w:r w:rsidRPr="000C6A40">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0C6A40" w:rsidRDefault="003C291C" w:rsidP="00FC7090">
            <w:pPr>
              <w:jc w:val="center"/>
              <w:textAlignment w:val="baseline"/>
              <w:rPr>
                <w:rFonts w:ascii="Arial" w:eastAsia="Arial" w:hAnsi="Arial" w:cs="Arial"/>
                <w:b/>
                <w:color w:val="000000"/>
                <w:sz w:val="13"/>
              </w:rPr>
            </w:pPr>
            <w:r w:rsidRPr="000C6A40">
              <w:rPr>
                <w:rFonts w:ascii="Arial" w:eastAsia="Arial" w:hAnsi="Arial" w:cs="Arial"/>
                <w:b/>
                <w:color w:val="000000"/>
                <w:sz w:val="13"/>
              </w:rPr>
              <w:t>W</w:t>
            </w:r>
          </w:p>
          <w:p w:rsidR="003C291C" w:rsidRPr="000C6A40" w:rsidRDefault="003C291C" w:rsidP="00FC7090">
            <w:pPr>
              <w:jc w:val="center"/>
              <w:textAlignment w:val="baseline"/>
              <w:rPr>
                <w:rFonts w:ascii="Arial" w:eastAsia="Arial" w:hAnsi="Arial" w:cs="Arial"/>
                <w:b/>
                <w:color w:val="000000"/>
                <w:sz w:val="13"/>
              </w:rPr>
            </w:pPr>
            <w:r w:rsidRPr="000C6A40">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0C6A40" w:rsidRDefault="003C291C" w:rsidP="00FC7090">
            <w:pPr>
              <w:jc w:val="center"/>
              <w:textAlignment w:val="baseline"/>
              <w:rPr>
                <w:rFonts w:ascii="Arial" w:eastAsia="Arial" w:hAnsi="Arial" w:cs="Arial"/>
                <w:b/>
                <w:color w:val="000000"/>
                <w:sz w:val="13"/>
              </w:rPr>
            </w:pPr>
            <w:r w:rsidRPr="000C6A40">
              <w:rPr>
                <w:rFonts w:ascii="Arial" w:eastAsia="Arial" w:hAnsi="Arial" w:cs="Arial"/>
                <w:b/>
                <w:color w:val="000000"/>
                <w:sz w:val="13"/>
              </w:rPr>
              <w:t>T</w:t>
            </w:r>
          </w:p>
          <w:p w:rsidR="003C291C" w:rsidRPr="000C6A40" w:rsidRDefault="003C291C" w:rsidP="00FC7090">
            <w:pPr>
              <w:jc w:val="center"/>
              <w:textAlignment w:val="baseline"/>
              <w:rPr>
                <w:rFonts w:ascii="Arial" w:eastAsia="Arial" w:hAnsi="Arial" w:cs="Arial"/>
                <w:b/>
                <w:color w:val="000000"/>
                <w:sz w:val="13"/>
              </w:rPr>
            </w:pPr>
            <w:r w:rsidRPr="000C6A40">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0C6A40" w:rsidRDefault="003C291C" w:rsidP="00FC7090">
            <w:pPr>
              <w:jc w:val="center"/>
              <w:textAlignment w:val="baseline"/>
              <w:rPr>
                <w:rFonts w:ascii="Arial" w:eastAsia="Arial" w:hAnsi="Arial" w:cs="Arial"/>
                <w:b/>
                <w:color w:val="000000"/>
                <w:sz w:val="13"/>
              </w:rPr>
            </w:pPr>
            <w:r w:rsidRPr="000C6A40">
              <w:rPr>
                <w:rFonts w:ascii="Arial" w:eastAsia="Arial" w:hAnsi="Arial" w:cs="Arial"/>
                <w:b/>
                <w:color w:val="000000"/>
                <w:sz w:val="13"/>
              </w:rPr>
              <w:t>F</w:t>
            </w:r>
          </w:p>
          <w:p w:rsidR="003C291C" w:rsidRPr="000C6A40" w:rsidRDefault="003C291C" w:rsidP="00FC7090">
            <w:pPr>
              <w:jc w:val="center"/>
              <w:textAlignment w:val="baseline"/>
              <w:rPr>
                <w:rFonts w:ascii="Arial" w:eastAsia="Arial" w:hAnsi="Arial" w:cs="Arial"/>
                <w:b/>
                <w:color w:val="000000"/>
                <w:sz w:val="13"/>
              </w:rPr>
            </w:pPr>
            <w:r w:rsidRPr="000C6A40">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0C6A40" w:rsidRDefault="003C291C" w:rsidP="00FC7090">
            <w:pPr>
              <w:jc w:val="center"/>
              <w:textAlignment w:val="baseline"/>
              <w:rPr>
                <w:rFonts w:ascii="Arial" w:eastAsia="Arial" w:hAnsi="Arial" w:cs="Arial"/>
                <w:b/>
                <w:color w:val="000000"/>
                <w:sz w:val="13"/>
              </w:rPr>
            </w:pPr>
            <w:r w:rsidRPr="000C6A40">
              <w:rPr>
                <w:rFonts w:ascii="Arial" w:eastAsia="Arial" w:hAnsi="Arial" w:cs="Arial"/>
                <w:b/>
                <w:color w:val="000000"/>
                <w:sz w:val="13"/>
              </w:rPr>
              <w:t>S</w:t>
            </w:r>
          </w:p>
          <w:p w:rsidR="003C291C" w:rsidRPr="000C6A40" w:rsidRDefault="003C291C" w:rsidP="00FC7090">
            <w:pPr>
              <w:jc w:val="center"/>
              <w:textAlignment w:val="baseline"/>
              <w:rPr>
                <w:rFonts w:ascii="Arial" w:eastAsia="Arial" w:hAnsi="Arial" w:cs="Arial"/>
                <w:b/>
                <w:color w:val="000000"/>
                <w:sz w:val="13"/>
              </w:rPr>
            </w:pPr>
            <w:r w:rsidRPr="000C6A40">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0C6A40" w:rsidRDefault="003C291C" w:rsidP="00FC7090">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0C6A40" w:rsidRDefault="003C291C" w:rsidP="00FC7090">
            <w:pPr>
              <w:jc w:val="center"/>
              <w:textAlignment w:val="baseline"/>
              <w:rPr>
                <w:rFonts w:ascii="Arial" w:eastAsia="Arial" w:hAnsi="Arial" w:cs="Arial"/>
                <w:b/>
                <w:color w:val="000000"/>
                <w:sz w:val="13"/>
              </w:rPr>
            </w:pPr>
            <w:r w:rsidRPr="000C6A40">
              <w:rPr>
                <w:rFonts w:ascii="Arial" w:eastAsia="Arial" w:hAnsi="Arial" w:cs="Arial"/>
                <w:b/>
                <w:color w:val="000000"/>
                <w:sz w:val="13"/>
              </w:rPr>
              <w:t>S</w:t>
            </w:r>
          </w:p>
          <w:p w:rsidR="003C291C" w:rsidRPr="000C6A40" w:rsidRDefault="003C291C" w:rsidP="00FC7090">
            <w:pPr>
              <w:jc w:val="center"/>
              <w:textAlignment w:val="baseline"/>
              <w:rPr>
                <w:rFonts w:ascii="Arial" w:eastAsia="Arial" w:hAnsi="Arial" w:cs="Arial"/>
                <w:b/>
                <w:color w:val="000000"/>
                <w:sz w:val="13"/>
              </w:rPr>
            </w:pPr>
            <w:r w:rsidRPr="000C6A40">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C291C" w:rsidRPr="000C6A40" w:rsidRDefault="003C291C" w:rsidP="00FC7090">
            <w:pPr>
              <w:jc w:val="center"/>
              <w:textAlignment w:val="baseline"/>
              <w:rPr>
                <w:rFonts w:ascii="Arial" w:eastAsia="Arial" w:hAnsi="Arial" w:cs="Arial"/>
                <w:b/>
                <w:color w:val="000000"/>
                <w:sz w:val="13"/>
              </w:rPr>
            </w:pPr>
            <w:r w:rsidRPr="000C6A40">
              <w:rPr>
                <w:rFonts w:ascii="Arial" w:eastAsia="Arial" w:hAnsi="Arial" w:cs="Arial"/>
                <w:b/>
                <w:color w:val="000000"/>
                <w:sz w:val="13"/>
              </w:rPr>
              <w:t>M</w:t>
            </w:r>
          </w:p>
          <w:p w:rsidR="003C291C" w:rsidRPr="000C6A40" w:rsidRDefault="003C291C" w:rsidP="00FC7090">
            <w:pPr>
              <w:jc w:val="center"/>
              <w:textAlignment w:val="baseline"/>
              <w:rPr>
                <w:rFonts w:ascii="Arial" w:eastAsia="Arial" w:hAnsi="Arial" w:cs="Arial"/>
                <w:b/>
                <w:color w:val="000000"/>
                <w:sz w:val="13"/>
              </w:rPr>
            </w:pPr>
            <w:r w:rsidRPr="000C6A40">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0C6A40" w:rsidRDefault="003C291C" w:rsidP="00FC7090">
            <w:pPr>
              <w:jc w:val="center"/>
              <w:textAlignment w:val="baseline"/>
              <w:rPr>
                <w:rFonts w:ascii="Arial" w:eastAsia="Arial" w:hAnsi="Arial" w:cs="Arial"/>
                <w:b/>
                <w:color w:val="000000"/>
                <w:sz w:val="13"/>
              </w:rPr>
            </w:pPr>
            <w:r w:rsidRPr="000C6A40">
              <w:rPr>
                <w:rFonts w:ascii="Arial" w:eastAsia="Arial" w:hAnsi="Arial" w:cs="Arial"/>
                <w:b/>
                <w:color w:val="000000"/>
                <w:sz w:val="13"/>
              </w:rPr>
              <w:t>T</w:t>
            </w:r>
          </w:p>
          <w:p w:rsidR="003C291C" w:rsidRPr="000C6A40" w:rsidRDefault="003C291C" w:rsidP="00FC7090">
            <w:pPr>
              <w:jc w:val="center"/>
              <w:textAlignment w:val="baseline"/>
              <w:rPr>
                <w:rFonts w:ascii="Arial" w:eastAsia="Arial" w:hAnsi="Arial" w:cs="Arial"/>
                <w:b/>
                <w:color w:val="000000"/>
                <w:sz w:val="13"/>
              </w:rPr>
            </w:pPr>
            <w:r w:rsidRPr="000C6A40">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0C6A40" w:rsidRDefault="003C291C" w:rsidP="00FC7090">
            <w:pPr>
              <w:jc w:val="center"/>
              <w:textAlignment w:val="baseline"/>
              <w:rPr>
                <w:rFonts w:ascii="Arial" w:eastAsia="Arial" w:hAnsi="Arial" w:cs="Arial"/>
                <w:b/>
                <w:color w:val="000000"/>
                <w:sz w:val="13"/>
              </w:rPr>
            </w:pPr>
            <w:r w:rsidRPr="000C6A40">
              <w:rPr>
                <w:rFonts w:ascii="Arial" w:eastAsia="Arial" w:hAnsi="Arial" w:cs="Arial"/>
                <w:b/>
                <w:color w:val="000000"/>
                <w:sz w:val="13"/>
              </w:rPr>
              <w:t>W</w:t>
            </w:r>
          </w:p>
          <w:p w:rsidR="003C291C" w:rsidRPr="000C6A40" w:rsidRDefault="003C291C" w:rsidP="00FC7090">
            <w:pPr>
              <w:jc w:val="center"/>
              <w:textAlignment w:val="baseline"/>
              <w:rPr>
                <w:rFonts w:ascii="Arial" w:eastAsia="Arial" w:hAnsi="Arial" w:cs="Arial"/>
                <w:b/>
                <w:color w:val="000000"/>
                <w:sz w:val="13"/>
              </w:rPr>
            </w:pPr>
            <w:r w:rsidRPr="000C6A40">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0C6A40" w:rsidRDefault="003C291C" w:rsidP="00FC7090">
            <w:pPr>
              <w:jc w:val="center"/>
              <w:textAlignment w:val="baseline"/>
              <w:rPr>
                <w:rFonts w:ascii="Arial" w:eastAsia="Arial" w:hAnsi="Arial" w:cs="Arial"/>
                <w:b/>
                <w:color w:val="000000"/>
                <w:sz w:val="13"/>
              </w:rPr>
            </w:pPr>
            <w:r w:rsidRPr="000C6A40">
              <w:rPr>
                <w:rFonts w:ascii="Arial" w:eastAsia="Arial" w:hAnsi="Arial" w:cs="Arial"/>
                <w:b/>
                <w:color w:val="000000"/>
                <w:sz w:val="13"/>
              </w:rPr>
              <w:t>T</w:t>
            </w:r>
          </w:p>
          <w:p w:rsidR="003C291C" w:rsidRPr="000C6A40" w:rsidRDefault="003C291C" w:rsidP="00FC7090">
            <w:pPr>
              <w:jc w:val="center"/>
              <w:textAlignment w:val="baseline"/>
              <w:rPr>
                <w:rFonts w:ascii="Arial" w:eastAsia="Arial" w:hAnsi="Arial" w:cs="Arial"/>
                <w:b/>
                <w:color w:val="000000"/>
                <w:sz w:val="13"/>
              </w:rPr>
            </w:pPr>
            <w:r w:rsidRPr="000C6A40">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0C6A40" w:rsidRDefault="003C291C" w:rsidP="00FC7090">
            <w:pPr>
              <w:jc w:val="center"/>
              <w:textAlignment w:val="baseline"/>
              <w:rPr>
                <w:rFonts w:ascii="Arial" w:eastAsia="Arial" w:hAnsi="Arial" w:cs="Arial"/>
                <w:b/>
                <w:color w:val="000000"/>
                <w:sz w:val="13"/>
              </w:rPr>
            </w:pPr>
            <w:r w:rsidRPr="000C6A40">
              <w:rPr>
                <w:rFonts w:ascii="Arial" w:eastAsia="Arial" w:hAnsi="Arial" w:cs="Arial"/>
                <w:b/>
                <w:color w:val="000000"/>
                <w:sz w:val="13"/>
              </w:rPr>
              <w:t>F</w:t>
            </w:r>
          </w:p>
          <w:p w:rsidR="003C291C" w:rsidRPr="000C6A40" w:rsidRDefault="003C291C" w:rsidP="00FC7090">
            <w:pPr>
              <w:jc w:val="center"/>
              <w:textAlignment w:val="baseline"/>
              <w:rPr>
                <w:rFonts w:ascii="Arial" w:eastAsia="Arial" w:hAnsi="Arial" w:cs="Arial"/>
                <w:b/>
                <w:color w:val="000000"/>
                <w:sz w:val="13"/>
              </w:rPr>
            </w:pPr>
            <w:r w:rsidRPr="000C6A40">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C291C" w:rsidRPr="000C6A40" w:rsidRDefault="003C291C" w:rsidP="00FC7090">
            <w:pPr>
              <w:jc w:val="center"/>
              <w:textAlignment w:val="baseline"/>
              <w:rPr>
                <w:rFonts w:ascii="Arial" w:eastAsia="Arial" w:hAnsi="Arial" w:cs="Arial"/>
                <w:b/>
                <w:color w:val="000000"/>
                <w:sz w:val="13"/>
              </w:rPr>
            </w:pPr>
            <w:r w:rsidRPr="000C6A40">
              <w:rPr>
                <w:rFonts w:ascii="Arial" w:eastAsia="Arial" w:hAnsi="Arial" w:cs="Arial"/>
                <w:b/>
                <w:color w:val="000000"/>
                <w:sz w:val="13"/>
              </w:rPr>
              <w:t>S</w:t>
            </w:r>
          </w:p>
          <w:p w:rsidR="003C291C" w:rsidRPr="000C6A40" w:rsidRDefault="003C291C" w:rsidP="00FC7090">
            <w:pPr>
              <w:jc w:val="center"/>
              <w:textAlignment w:val="baseline"/>
              <w:rPr>
                <w:rFonts w:ascii="Arial" w:eastAsia="Arial" w:hAnsi="Arial" w:cs="Arial"/>
                <w:b/>
                <w:color w:val="000000"/>
                <w:sz w:val="13"/>
              </w:rPr>
            </w:pPr>
            <w:r w:rsidRPr="000C6A40">
              <w:rPr>
                <w:rFonts w:ascii="Arial" w:eastAsia="Arial" w:hAnsi="Arial" w:cs="Arial"/>
                <w:b/>
                <w:color w:val="000000"/>
                <w:sz w:val="13"/>
              </w:rPr>
              <w:t>S</w:t>
            </w:r>
          </w:p>
        </w:tc>
      </w:tr>
      <w:tr w:rsidR="003C291C" w:rsidRPr="000C6A40"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0C6A40"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C291C" w:rsidRPr="000C6A40"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0C6A40"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0C6A40"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0C6A40"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0C6A40"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0C6A40"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0C6A40" w:rsidRDefault="003C291C" w:rsidP="00FC7090">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rPr>
            </w:pPr>
            <w:r w:rsidRPr="000C6A40">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rPr>
            </w:pPr>
            <w:r w:rsidRPr="000C6A40">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rPr>
            </w:pPr>
            <w:r w:rsidRPr="000C6A40">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rPr>
            </w:pPr>
            <w:r w:rsidRPr="000C6A40">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rPr>
            </w:pPr>
            <w:r w:rsidRPr="000C6A40">
              <w:rPr>
                <w:rFonts w:ascii="Arial" w:eastAsia="Arial" w:hAnsi="Arial" w:cs="Arial"/>
                <w:color w:val="000000"/>
                <w:sz w:val="13"/>
              </w:rPr>
              <w:t>5</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0C6A40"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0C6A40" w:rsidRDefault="003C291C" w:rsidP="00FC7090">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C6A40"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C6A40"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C6A40"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rPr>
                <w:rFonts w:ascii="Arial" w:hAnsi="Arial" w:cs="Arial"/>
                <w:sz w:val="13"/>
                <w:szCs w:val="13"/>
              </w:rPr>
            </w:pPr>
            <w:r w:rsidRPr="000C6A40">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rPr>
                <w:rFonts w:ascii="Arial" w:hAnsi="Arial" w:cs="Arial"/>
                <w:sz w:val="13"/>
                <w:szCs w:val="13"/>
              </w:rPr>
            </w:pPr>
            <w:r w:rsidRPr="000C6A40">
              <w:rPr>
                <w:rFonts w:ascii="Arial" w:hAnsi="Arial" w:cs="Arial"/>
                <w:sz w:val="13"/>
                <w:szCs w:val="13"/>
              </w:rPr>
              <w:t>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0C6A40" w:rsidRDefault="003C291C" w:rsidP="00FC7090">
            <w:pPr>
              <w:jc w:val="center"/>
              <w:rPr>
                <w:rFonts w:ascii="Arial" w:hAnsi="Arial" w:cs="Arial"/>
                <w:sz w:val="13"/>
                <w:szCs w:val="13"/>
              </w:rPr>
            </w:pPr>
            <w:r w:rsidRPr="000C6A40">
              <w:rPr>
                <w:rFonts w:ascii="Arial" w:hAnsi="Arial" w:cs="Arial"/>
                <w:sz w:val="13"/>
                <w:szCs w:val="13"/>
              </w:rPr>
              <w:t>3</w:t>
            </w:r>
          </w:p>
        </w:tc>
      </w:tr>
      <w:tr w:rsidR="003C291C" w:rsidRPr="000C6A40"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b/>
                <w:color w:val="000000"/>
                <w:sz w:val="13"/>
                <w:szCs w:val="13"/>
              </w:rPr>
            </w:pPr>
            <w:r w:rsidRPr="000C6A40">
              <w:rPr>
                <w:rFonts w:ascii="Arial" w:eastAsia="Arial" w:hAnsi="Arial" w:cs="Arial"/>
                <w:b/>
                <w:color w:val="000000"/>
                <w:sz w:val="13"/>
                <w:szCs w:val="13"/>
              </w:rPr>
              <w:t>CC</w:t>
            </w:r>
          </w:p>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3</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b/>
                <w:color w:val="000000"/>
                <w:sz w:val="13"/>
                <w:szCs w:val="13"/>
              </w:rPr>
            </w:pPr>
            <w:r w:rsidRPr="000C6A40">
              <w:rPr>
                <w:rFonts w:ascii="Arial" w:eastAsia="Arial" w:hAnsi="Arial" w:cs="Arial"/>
                <w:b/>
                <w:color w:val="000000"/>
                <w:sz w:val="13"/>
                <w:szCs w:val="13"/>
              </w:rPr>
              <w:t>YK</w:t>
            </w:r>
          </w:p>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0C6A40"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rPr>
            </w:pPr>
            <w:r w:rsidRPr="000C6A40">
              <w:rPr>
                <w:rFonts w:ascii="Arial" w:eastAsia="Arial" w:hAnsi="Arial" w:cs="Arial"/>
                <w:color w:val="000000"/>
                <w:sz w:val="13"/>
              </w:rPr>
              <w:t>6</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rPr>
            </w:pPr>
            <w:r w:rsidRPr="000C6A40">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rPr>
            </w:pPr>
            <w:r w:rsidRPr="000C6A40">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rPr>
            </w:pPr>
            <w:r w:rsidRPr="000C6A40">
              <w:rPr>
                <w:rFonts w:ascii="Arial" w:eastAsia="Arial" w:hAnsi="Arial" w:cs="Arial"/>
                <w:color w:val="000000"/>
                <w:sz w:val="13"/>
              </w:rPr>
              <w:t>9</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rPr>
            </w:pPr>
            <w:r w:rsidRPr="000C6A40">
              <w:rPr>
                <w:rFonts w:ascii="Arial" w:eastAsia="Arial" w:hAnsi="Arial" w:cs="Arial"/>
                <w:color w:val="000000"/>
                <w:sz w:val="13"/>
              </w:rPr>
              <w:t>10</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b/>
                <w:color w:val="000000"/>
                <w:sz w:val="13"/>
              </w:rPr>
            </w:pPr>
            <w:r w:rsidRPr="000C6A40">
              <w:rPr>
                <w:rFonts w:ascii="Arial" w:eastAsia="Arial" w:hAnsi="Arial" w:cs="Arial"/>
                <w:b/>
                <w:color w:val="000000"/>
                <w:sz w:val="13"/>
              </w:rPr>
              <w:t>H</w:t>
            </w:r>
          </w:p>
          <w:p w:rsidR="003C291C" w:rsidRPr="000C6A40" w:rsidRDefault="003C291C" w:rsidP="00FC7090">
            <w:pPr>
              <w:jc w:val="center"/>
              <w:textAlignment w:val="baseline"/>
              <w:rPr>
                <w:rFonts w:ascii="Arial" w:eastAsia="Arial" w:hAnsi="Arial" w:cs="Arial"/>
                <w:color w:val="000000"/>
                <w:sz w:val="13"/>
              </w:rPr>
            </w:pPr>
            <w:r w:rsidRPr="000C6A40">
              <w:rPr>
                <w:rFonts w:ascii="Arial" w:eastAsia="Arial" w:hAnsi="Arial" w:cs="Arial"/>
                <w:color w:val="000000"/>
                <w:sz w:val="13"/>
              </w:rPr>
              <w:t>11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rPr>
            </w:pPr>
            <w:r w:rsidRPr="000C6A40">
              <w:rPr>
                <w:rFonts w:ascii="Arial" w:eastAsia="Arial" w:hAnsi="Arial" w:cs="Arial"/>
                <w:color w:val="000000"/>
                <w:sz w:val="13"/>
              </w:rPr>
              <w:t>12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0C6A40"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0C6A40" w:rsidRDefault="003C291C" w:rsidP="00FC7090">
            <w:pPr>
              <w:jc w:val="center"/>
              <w:rPr>
                <w:rFonts w:ascii="Arial" w:hAnsi="Arial" w:cs="Arial"/>
                <w:sz w:val="13"/>
                <w:szCs w:val="13"/>
              </w:rPr>
            </w:pPr>
            <w:r w:rsidRPr="000C6A40">
              <w:rPr>
                <w:rFonts w:ascii="Arial" w:hAnsi="Arial" w:cs="Arial"/>
                <w:sz w:val="13"/>
                <w:szCs w:val="13"/>
              </w:rPr>
              <w:t>4</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rPr>
                <w:rFonts w:ascii="Arial" w:hAnsi="Arial" w:cs="Arial"/>
                <w:sz w:val="13"/>
                <w:szCs w:val="13"/>
              </w:rPr>
            </w:pPr>
            <w:r w:rsidRPr="000C6A40">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rPr>
                <w:rFonts w:ascii="Arial" w:hAnsi="Arial" w:cs="Arial"/>
                <w:sz w:val="13"/>
                <w:szCs w:val="13"/>
              </w:rPr>
            </w:pPr>
            <w:r w:rsidRPr="000C6A40">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rPr>
                <w:rFonts w:ascii="Arial" w:hAnsi="Arial" w:cs="Arial"/>
                <w:sz w:val="13"/>
                <w:szCs w:val="13"/>
              </w:rPr>
            </w:pPr>
            <w:r w:rsidRPr="000C6A40">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rPr>
                <w:rFonts w:ascii="Arial" w:hAnsi="Arial" w:cs="Arial"/>
                <w:sz w:val="13"/>
                <w:szCs w:val="13"/>
              </w:rPr>
            </w:pPr>
            <w:r w:rsidRPr="000C6A40">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rPr>
                <w:rFonts w:ascii="Arial" w:hAnsi="Arial" w:cs="Arial"/>
                <w:sz w:val="13"/>
                <w:szCs w:val="13"/>
              </w:rPr>
            </w:pPr>
            <w:r w:rsidRPr="000C6A40">
              <w:rPr>
                <w:rFonts w:ascii="Arial" w:hAnsi="Arial" w:cs="Arial"/>
                <w:sz w:val="13"/>
                <w:szCs w:val="13"/>
              </w:rPr>
              <w:t>9</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0C6A40" w:rsidRDefault="003C291C" w:rsidP="00FC7090">
            <w:pPr>
              <w:jc w:val="center"/>
              <w:rPr>
                <w:rFonts w:ascii="Arial" w:hAnsi="Arial" w:cs="Arial"/>
                <w:sz w:val="13"/>
                <w:szCs w:val="13"/>
              </w:rPr>
            </w:pPr>
            <w:r w:rsidRPr="000C6A40">
              <w:rPr>
                <w:rFonts w:ascii="Arial" w:hAnsi="Arial" w:cs="Arial"/>
                <w:sz w:val="13"/>
                <w:szCs w:val="13"/>
              </w:rPr>
              <w:t>10</w:t>
            </w:r>
          </w:p>
        </w:tc>
      </w:tr>
      <w:tr w:rsidR="003C291C" w:rsidRPr="000C6A40"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9</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b/>
                <w:color w:val="000000"/>
                <w:sz w:val="13"/>
                <w:szCs w:val="13"/>
              </w:rPr>
            </w:pPr>
            <w:r w:rsidRPr="000C6A40">
              <w:rPr>
                <w:rFonts w:ascii="Arial" w:eastAsia="Arial" w:hAnsi="Arial" w:cs="Arial"/>
                <w:b/>
                <w:color w:val="000000"/>
                <w:sz w:val="13"/>
                <w:szCs w:val="13"/>
              </w:rPr>
              <w:t>H</w:t>
            </w:r>
          </w:p>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10</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0C6A40"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rPr>
            </w:pPr>
            <w:r w:rsidRPr="000C6A40">
              <w:rPr>
                <w:rFonts w:ascii="Arial" w:eastAsia="Arial" w:hAnsi="Arial" w:cs="Arial"/>
                <w:color w:val="000000"/>
                <w:sz w:val="13"/>
              </w:rPr>
              <w:t>13</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rPr>
            </w:pPr>
            <w:r w:rsidRPr="000C6A40">
              <w:rPr>
                <w:rFonts w:ascii="Arial" w:eastAsia="Arial" w:hAnsi="Arial" w:cs="Arial"/>
                <w:color w:val="000000"/>
                <w:sz w:val="13"/>
              </w:rPr>
              <w:t>14</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rPr>
            </w:pPr>
            <w:r w:rsidRPr="000C6A40">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rPr>
            </w:pPr>
            <w:r w:rsidRPr="000C6A40">
              <w:rPr>
                <w:rFonts w:ascii="Arial" w:eastAsia="Arial" w:hAnsi="Arial" w:cs="Arial"/>
                <w:color w:val="000000"/>
                <w:sz w:val="13"/>
              </w:rPr>
              <w:t>16</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rPr>
            </w:pPr>
            <w:r w:rsidRPr="000C6A40">
              <w:rPr>
                <w:rFonts w:ascii="Arial" w:eastAsia="Arial" w:hAnsi="Arial" w:cs="Arial"/>
                <w:color w:val="000000"/>
                <w:sz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rPr>
            </w:pPr>
            <w:r w:rsidRPr="000C6A40">
              <w:rPr>
                <w:rFonts w:ascii="Arial" w:eastAsia="Arial" w:hAnsi="Arial" w:cs="Arial"/>
                <w:color w:val="000000"/>
                <w:sz w:val="13"/>
              </w:rPr>
              <w:t>18</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rPr>
            </w:pPr>
            <w:r w:rsidRPr="000C6A40">
              <w:rPr>
                <w:rFonts w:ascii="Arial" w:eastAsia="Arial" w:hAnsi="Arial" w:cs="Arial"/>
                <w:color w:val="000000"/>
                <w:sz w:val="13"/>
              </w:rPr>
              <w:t>19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0C6A40"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C6A40" w:rsidRDefault="003C291C" w:rsidP="00FC7090">
            <w:pPr>
              <w:jc w:val="center"/>
              <w:rPr>
                <w:rFonts w:ascii="Arial" w:hAnsi="Arial" w:cs="Arial"/>
                <w:sz w:val="13"/>
                <w:szCs w:val="13"/>
              </w:rPr>
            </w:pPr>
            <w:r w:rsidRPr="000C6A40">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C6A40" w:rsidRDefault="003C291C" w:rsidP="00FC7090">
            <w:pPr>
              <w:jc w:val="center"/>
              <w:rPr>
                <w:rFonts w:ascii="Arial" w:hAnsi="Arial" w:cs="Arial"/>
                <w:sz w:val="13"/>
                <w:szCs w:val="13"/>
              </w:rPr>
            </w:pPr>
            <w:r w:rsidRPr="000C6A40">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C6A40" w:rsidRDefault="003C291C" w:rsidP="00FC7090">
            <w:pPr>
              <w:jc w:val="center"/>
              <w:rPr>
                <w:rFonts w:ascii="Arial" w:hAnsi="Arial" w:cs="Arial"/>
                <w:sz w:val="13"/>
                <w:szCs w:val="13"/>
              </w:rPr>
            </w:pPr>
            <w:r w:rsidRPr="000C6A40">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C6A40" w:rsidRDefault="003C291C" w:rsidP="00FC7090">
            <w:pPr>
              <w:jc w:val="center"/>
              <w:rPr>
                <w:rFonts w:ascii="Arial" w:hAnsi="Arial" w:cs="Arial"/>
                <w:sz w:val="13"/>
                <w:szCs w:val="13"/>
              </w:rPr>
            </w:pPr>
            <w:r w:rsidRPr="000C6A40">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C6A40" w:rsidRDefault="003C291C" w:rsidP="00FC7090">
            <w:pPr>
              <w:jc w:val="center"/>
              <w:rPr>
                <w:rFonts w:ascii="Arial" w:hAnsi="Arial" w:cs="Arial"/>
                <w:sz w:val="13"/>
                <w:szCs w:val="13"/>
              </w:rPr>
            </w:pPr>
            <w:r w:rsidRPr="000C6A40">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C6A40" w:rsidRDefault="003C291C" w:rsidP="00FC7090">
            <w:pPr>
              <w:jc w:val="center"/>
              <w:rPr>
                <w:rFonts w:ascii="Arial" w:hAnsi="Arial" w:cs="Arial"/>
                <w:sz w:val="13"/>
                <w:szCs w:val="13"/>
              </w:rPr>
            </w:pPr>
            <w:r w:rsidRPr="000C6A40">
              <w:rPr>
                <w:rFonts w:ascii="Arial" w:hAnsi="Arial" w:cs="Arial"/>
                <w:sz w:val="13"/>
                <w:szCs w:val="13"/>
              </w:rPr>
              <w:t>16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0C6A40" w:rsidRDefault="003C291C" w:rsidP="00FC7090">
            <w:pPr>
              <w:jc w:val="center"/>
              <w:rPr>
                <w:rFonts w:ascii="Arial" w:hAnsi="Arial" w:cs="Arial"/>
                <w:sz w:val="13"/>
                <w:szCs w:val="13"/>
              </w:rPr>
            </w:pPr>
            <w:r w:rsidRPr="000C6A40">
              <w:rPr>
                <w:rFonts w:ascii="Arial" w:hAnsi="Arial" w:cs="Arial"/>
                <w:sz w:val="13"/>
                <w:szCs w:val="13"/>
              </w:rPr>
              <w:t>17</w:t>
            </w:r>
          </w:p>
        </w:tc>
      </w:tr>
      <w:tr w:rsidR="003C291C" w:rsidRPr="000C6A40"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16</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0C6A40"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rPr>
            </w:pPr>
            <w:r w:rsidRPr="000C6A40">
              <w:rPr>
                <w:rFonts w:ascii="Arial" w:eastAsia="Arial" w:hAnsi="Arial" w:cs="Arial"/>
                <w:color w:val="000000"/>
                <w:sz w:val="13"/>
              </w:rPr>
              <w:t>20</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rPr>
            </w:pPr>
            <w:r w:rsidRPr="000C6A40">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rPr>
            </w:pPr>
            <w:r w:rsidRPr="000C6A40">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rPr>
            </w:pPr>
            <w:r w:rsidRPr="000C6A40">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rPr>
            </w:pPr>
            <w:r w:rsidRPr="000C6A40">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rPr>
            </w:pPr>
            <w:r w:rsidRPr="000C6A40">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rPr>
            </w:pPr>
            <w:r w:rsidRPr="000C6A40">
              <w:rPr>
                <w:rFonts w:ascii="Arial" w:eastAsia="Arial" w:hAnsi="Arial" w:cs="Arial"/>
                <w:color w:val="000000"/>
                <w:sz w:val="13"/>
              </w:rPr>
              <w:t>26</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0C6A40"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0C6A40" w:rsidRDefault="003C291C" w:rsidP="00FC7090">
            <w:pPr>
              <w:jc w:val="center"/>
              <w:rPr>
                <w:rFonts w:ascii="Arial" w:hAnsi="Arial" w:cs="Arial"/>
                <w:sz w:val="13"/>
                <w:szCs w:val="13"/>
              </w:rPr>
            </w:pPr>
            <w:r w:rsidRPr="000C6A40">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0C6A40" w:rsidRDefault="003C291C" w:rsidP="00FC7090">
            <w:pPr>
              <w:jc w:val="center"/>
              <w:rPr>
                <w:rFonts w:ascii="Arial" w:hAnsi="Arial" w:cs="Arial"/>
                <w:sz w:val="13"/>
                <w:szCs w:val="13"/>
              </w:rPr>
            </w:pPr>
            <w:r w:rsidRPr="000C6A40">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0C6A40" w:rsidRDefault="003C291C" w:rsidP="00FC7090">
            <w:pPr>
              <w:jc w:val="center"/>
              <w:rPr>
                <w:rFonts w:ascii="Arial" w:hAnsi="Arial" w:cs="Arial"/>
                <w:sz w:val="13"/>
                <w:szCs w:val="13"/>
              </w:rPr>
            </w:pPr>
            <w:r w:rsidRPr="000C6A40">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0C6A40" w:rsidRDefault="003C291C" w:rsidP="00FC7090">
            <w:pPr>
              <w:jc w:val="center"/>
              <w:rPr>
                <w:rFonts w:ascii="Arial" w:hAnsi="Arial" w:cs="Arial"/>
                <w:sz w:val="13"/>
                <w:szCs w:val="13"/>
              </w:rPr>
            </w:pPr>
            <w:r w:rsidRPr="000C6A40">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0C6A40" w:rsidRDefault="003C291C" w:rsidP="00FC7090">
            <w:pPr>
              <w:jc w:val="center"/>
              <w:rPr>
                <w:rFonts w:ascii="Arial" w:hAnsi="Arial" w:cs="Arial"/>
                <w:sz w:val="13"/>
                <w:szCs w:val="13"/>
              </w:rPr>
            </w:pPr>
            <w:r w:rsidRPr="000C6A40">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0C6A40" w:rsidRDefault="003C291C" w:rsidP="00FC7090">
            <w:pPr>
              <w:jc w:val="center"/>
              <w:rPr>
                <w:rFonts w:ascii="Arial" w:hAnsi="Arial" w:cs="Arial"/>
                <w:sz w:val="13"/>
                <w:szCs w:val="13"/>
              </w:rPr>
            </w:pPr>
            <w:r w:rsidRPr="000C6A40">
              <w:rPr>
                <w:rFonts w:ascii="Arial" w:hAnsi="Arial" w:cs="Arial"/>
                <w:sz w:val="13"/>
                <w:szCs w:val="13"/>
              </w:rPr>
              <w:t>23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0C6A40" w:rsidRDefault="003C291C" w:rsidP="00FC7090">
            <w:pPr>
              <w:jc w:val="center"/>
              <w:rPr>
                <w:rFonts w:ascii="Arial" w:hAnsi="Arial" w:cs="Arial"/>
                <w:sz w:val="13"/>
                <w:szCs w:val="13"/>
              </w:rPr>
            </w:pPr>
            <w:r w:rsidRPr="000C6A40">
              <w:rPr>
                <w:rFonts w:ascii="Arial" w:hAnsi="Arial" w:cs="Arial"/>
                <w:sz w:val="13"/>
                <w:szCs w:val="13"/>
              </w:rPr>
              <w:t>24</w:t>
            </w:r>
          </w:p>
        </w:tc>
      </w:tr>
      <w:tr w:rsidR="003C291C" w:rsidRPr="000C6A40" w:rsidTr="00FC7090">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 xml:space="preserve">  23 /</w:t>
            </w:r>
          </w:p>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 xml:space="preserve">  24 /</w:t>
            </w:r>
          </w:p>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b/>
                <w:color w:val="000000"/>
                <w:sz w:val="13"/>
                <w:szCs w:val="13"/>
              </w:rPr>
              <w:t>CC</w:t>
            </w:r>
            <w:r w:rsidRPr="000C6A40">
              <w:rPr>
                <w:rFonts w:ascii="Arial" w:eastAsia="Arial" w:hAnsi="Arial" w:cs="Arial"/>
                <w:color w:val="000000"/>
                <w:sz w:val="13"/>
                <w:szCs w:val="13"/>
              </w:rPr>
              <w:t xml:space="preserve"> 31</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26</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28</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0C6A40"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rPr>
            </w:pPr>
            <w:r w:rsidRPr="000C6A40">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b/>
                <w:color w:val="000000"/>
                <w:sz w:val="13"/>
              </w:rPr>
            </w:pPr>
            <w:r w:rsidRPr="000C6A40">
              <w:rPr>
                <w:rFonts w:ascii="Arial" w:eastAsia="Arial" w:hAnsi="Arial" w:cs="Arial"/>
                <w:b/>
                <w:color w:val="000000"/>
                <w:sz w:val="13"/>
              </w:rPr>
              <w:t>CC</w:t>
            </w:r>
          </w:p>
          <w:p w:rsidR="003C291C" w:rsidRPr="000C6A40" w:rsidRDefault="003C291C" w:rsidP="00FC7090">
            <w:pPr>
              <w:jc w:val="center"/>
              <w:textAlignment w:val="baseline"/>
              <w:rPr>
                <w:rFonts w:ascii="Arial" w:eastAsia="Arial" w:hAnsi="Arial" w:cs="Arial"/>
                <w:color w:val="000000"/>
                <w:sz w:val="13"/>
              </w:rPr>
            </w:pPr>
            <w:r w:rsidRPr="000C6A40">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rPr>
            </w:pPr>
            <w:r w:rsidRPr="000C6A40">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Times New Roman" w:hAnsi="Arial" w:cs="Arial"/>
                <w:color w:val="000000"/>
                <w:sz w:val="13"/>
                <w:szCs w:val="13"/>
              </w:rPr>
            </w:pPr>
            <w:r w:rsidRPr="000C6A40">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0C6A40"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0C6A40"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C291C" w:rsidRPr="000C6A40"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0C6A40"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0C6A40" w:rsidRDefault="003C291C" w:rsidP="00FC7090">
            <w:pPr>
              <w:jc w:val="center"/>
              <w:rPr>
                <w:rFonts w:ascii="Arial" w:hAnsi="Arial" w:cs="Arial"/>
                <w:sz w:val="13"/>
                <w:szCs w:val="13"/>
              </w:rPr>
            </w:pPr>
            <w:r w:rsidRPr="000C6A40">
              <w:rPr>
                <w:rFonts w:ascii="Arial" w:hAnsi="Arial" w:cs="Arial"/>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0C6A40" w:rsidRDefault="003C291C" w:rsidP="00FC7090">
            <w:pPr>
              <w:jc w:val="center"/>
              <w:rPr>
                <w:rFonts w:ascii="Arial" w:hAnsi="Arial" w:cs="Arial"/>
                <w:b/>
                <w:sz w:val="13"/>
                <w:szCs w:val="13"/>
              </w:rPr>
            </w:pPr>
            <w:r w:rsidRPr="000C6A40">
              <w:rPr>
                <w:rFonts w:ascii="Arial" w:hAnsi="Arial" w:cs="Arial"/>
                <w:b/>
                <w:sz w:val="13"/>
                <w:szCs w:val="13"/>
              </w:rPr>
              <w:t>H</w:t>
            </w:r>
          </w:p>
          <w:p w:rsidR="003C291C" w:rsidRPr="000C6A40" w:rsidRDefault="003C291C" w:rsidP="00FC7090">
            <w:pPr>
              <w:jc w:val="center"/>
              <w:rPr>
                <w:rFonts w:ascii="Arial" w:hAnsi="Arial" w:cs="Arial"/>
                <w:sz w:val="13"/>
                <w:szCs w:val="13"/>
              </w:rPr>
            </w:pPr>
            <w:r w:rsidRPr="000C6A40">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0C6A40" w:rsidRDefault="003C291C" w:rsidP="00FC7090">
            <w:pPr>
              <w:jc w:val="center"/>
              <w:rPr>
                <w:rFonts w:ascii="Arial" w:hAnsi="Arial" w:cs="Arial"/>
                <w:b/>
                <w:sz w:val="13"/>
                <w:szCs w:val="13"/>
              </w:rPr>
            </w:pPr>
            <w:r w:rsidRPr="000C6A40">
              <w:rPr>
                <w:rFonts w:ascii="Arial" w:hAnsi="Arial" w:cs="Arial"/>
                <w:b/>
                <w:sz w:val="13"/>
                <w:szCs w:val="13"/>
              </w:rPr>
              <w:t>H</w:t>
            </w:r>
          </w:p>
          <w:p w:rsidR="003C291C" w:rsidRPr="000C6A40" w:rsidRDefault="003C291C" w:rsidP="00FC7090">
            <w:pPr>
              <w:jc w:val="center"/>
              <w:rPr>
                <w:rFonts w:ascii="Arial" w:hAnsi="Arial" w:cs="Arial"/>
                <w:sz w:val="13"/>
                <w:szCs w:val="13"/>
              </w:rPr>
            </w:pPr>
            <w:r w:rsidRPr="000C6A40">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0C6A40" w:rsidRDefault="003C291C" w:rsidP="00FC7090">
            <w:pPr>
              <w:jc w:val="center"/>
              <w:rPr>
                <w:rFonts w:ascii="Arial" w:hAnsi="Arial" w:cs="Arial"/>
                <w:sz w:val="13"/>
                <w:szCs w:val="13"/>
              </w:rPr>
            </w:pPr>
            <w:r w:rsidRPr="000C6A40">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0C6A40" w:rsidRDefault="003C291C" w:rsidP="00FC7090">
            <w:pPr>
              <w:jc w:val="center"/>
              <w:rPr>
                <w:rFonts w:ascii="Arial" w:hAnsi="Arial" w:cs="Arial"/>
                <w:sz w:val="13"/>
                <w:szCs w:val="13"/>
              </w:rPr>
            </w:pPr>
            <w:r w:rsidRPr="000C6A40">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0C6A40" w:rsidRDefault="003C291C" w:rsidP="00FC7090">
            <w:pPr>
              <w:jc w:val="center"/>
              <w:rPr>
                <w:rFonts w:ascii="Arial" w:hAnsi="Arial" w:cs="Arial"/>
                <w:sz w:val="13"/>
                <w:szCs w:val="13"/>
              </w:rPr>
            </w:pPr>
            <w:r w:rsidRPr="000C6A40">
              <w:rPr>
                <w:rFonts w:ascii="Arial" w:hAnsi="Arial" w:cs="Arial"/>
                <w:sz w:val="13"/>
                <w:szCs w:val="13"/>
              </w:rPr>
              <w:t>30</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0C6A40" w:rsidRDefault="003C291C" w:rsidP="00FC7090">
            <w:pPr>
              <w:jc w:val="center"/>
              <w:rPr>
                <w:rFonts w:ascii="Arial" w:hAnsi="Arial" w:cs="Arial"/>
                <w:sz w:val="13"/>
                <w:szCs w:val="13"/>
              </w:rPr>
            </w:pPr>
            <w:r w:rsidRPr="000C6A40">
              <w:rPr>
                <w:rFonts w:ascii="Arial" w:hAnsi="Arial" w:cs="Arial"/>
                <w:sz w:val="13"/>
                <w:szCs w:val="13"/>
              </w:rPr>
              <w:t>31</w:t>
            </w:r>
          </w:p>
        </w:tc>
      </w:tr>
    </w:tbl>
    <w:p w:rsidR="003C291C" w:rsidRPr="000C6A40" w:rsidRDefault="003C291C" w:rsidP="003C291C">
      <w:pPr>
        <w:tabs>
          <w:tab w:val="center" w:pos="5220"/>
          <w:tab w:val="right" w:pos="10440"/>
        </w:tabs>
        <w:spacing w:before="120"/>
        <w:jc w:val="center"/>
        <w:rPr>
          <w:rFonts w:ascii="Arial" w:hAnsi="Arial" w:cs="Arial"/>
          <w:szCs w:val="24"/>
        </w:rPr>
      </w:pPr>
      <w:r w:rsidRPr="000C6A40">
        <w:rPr>
          <w:rFonts w:ascii="Arial" w:hAnsi="Arial" w:cs="Arial"/>
          <w:b/>
          <w:szCs w:val="24"/>
        </w:rPr>
        <w:t>- 2023 -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C291C" w:rsidRPr="000C6A40"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0C6A40"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0C6A40"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MARCH – MARS</w:t>
            </w:r>
          </w:p>
        </w:tc>
      </w:tr>
      <w:tr w:rsidR="003C291C" w:rsidRPr="000C6A40"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S</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M</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T</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W</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T</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F</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S</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0C6A40"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S</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M</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T</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W</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T</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F</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S</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0C6A40"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S</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M</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T</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W</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T</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F</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S</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S</w:t>
            </w:r>
          </w:p>
        </w:tc>
      </w:tr>
      <w:tr w:rsidR="003C291C" w:rsidRPr="000C6A40"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Times New Roman" w:hAnsi="Arial" w:cs="Arial"/>
                <w:color w:val="000000"/>
                <w:sz w:val="13"/>
                <w:szCs w:val="13"/>
              </w:rPr>
            </w:pPr>
            <w:r w:rsidRPr="000C6A40">
              <w:rPr>
                <w:rFonts w:ascii="Arial" w:eastAsia="Times New Roman" w:hAnsi="Arial" w:cs="Arial"/>
                <w:color w:val="000000"/>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spacing w:before="91" w:line="148" w:lineRule="exact"/>
              <w:jc w:val="center"/>
              <w:textAlignment w:val="baseline"/>
              <w:rPr>
                <w:rFonts w:ascii="Arial" w:eastAsia="Arial" w:hAnsi="Arial" w:cs="Arial"/>
                <w:b/>
                <w:color w:val="000000"/>
                <w:sz w:val="13"/>
                <w:szCs w:val="13"/>
              </w:rPr>
            </w:pPr>
            <w:r w:rsidRPr="000C6A40">
              <w:rPr>
                <w:rFonts w:ascii="Arial" w:eastAsia="Arial" w:hAnsi="Arial" w:cs="Arial"/>
                <w:b/>
                <w:color w:val="000000"/>
                <w:sz w:val="13"/>
                <w:szCs w:val="13"/>
              </w:rPr>
              <w:t>H</w:t>
            </w:r>
          </w:p>
          <w:p w:rsidR="003C291C" w:rsidRPr="000C6A40" w:rsidRDefault="003C291C" w:rsidP="00FC7090">
            <w:pPr>
              <w:jc w:val="center"/>
              <w:textAlignment w:val="baseline"/>
              <w:rPr>
                <w:rFonts w:ascii="Arial" w:eastAsia="Times New Roman" w:hAnsi="Arial" w:cs="Arial"/>
                <w:color w:val="000000"/>
                <w:sz w:val="13"/>
                <w:szCs w:val="13"/>
              </w:rPr>
            </w:pPr>
            <w:r w:rsidRPr="000C6A40">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Times New Roman" w:hAnsi="Arial" w:cs="Arial"/>
                <w:color w:val="000000"/>
                <w:sz w:val="13"/>
                <w:szCs w:val="13"/>
              </w:rPr>
            </w:pPr>
            <w:r w:rsidRPr="000C6A40">
              <w:rPr>
                <w:rFonts w:ascii="Arial" w:eastAsia="Times New Roman" w:hAnsi="Arial" w:cs="Arial"/>
                <w:color w:val="000000"/>
                <w:sz w:val="13"/>
                <w:szCs w:val="13"/>
              </w:rPr>
              <w:t>3</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Times New Roman" w:hAnsi="Arial" w:cs="Arial"/>
                <w:color w:val="000000"/>
                <w:sz w:val="13"/>
                <w:szCs w:val="13"/>
              </w:rPr>
            </w:pPr>
            <w:r w:rsidRPr="000C6A40">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Times New Roman" w:hAnsi="Arial" w:cs="Arial"/>
                <w:color w:val="000000"/>
                <w:sz w:val="13"/>
                <w:szCs w:val="13"/>
              </w:rPr>
            </w:pPr>
            <w:r w:rsidRPr="000C6A40">
              <w:rPr>
                <w:rFonts w:ascii="Arial" w:eastAsia="Times New Roman"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Times New Roman" w:hAnsi="Arial" w:cs="Arial"/>
                <w:color w:val="000000"/>
                <w:sz w:val="13"/>
                <w:szCs w:val="13"/>
              </w:rPr>
            </w:pPr>
            <w:r w:rsidRPr="000C6A40">
              <w:rPr>
                <w:rFonts w:ascii="Arial" w:eastAsia="Times New Roman"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C6A40"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C6A40"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0C6A40"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0C6A40"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4</w:t>
            </w:r>
          </w:p>
        </w:tc>
      </w:tr>
      <w:tr w:rsidR="003C291C" w:rsidRPr="000C6A40"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spacing w:before="241" w:after="34" w:line="147" w:lineRule="exact"/>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spacing w:before="91" w:line="148" w:lineRule="exact"/>
              <w:jc w:val="center"/>
              <w:textAlignment w:val="baseline"/>
              <w:rPr>
                <w:rFonts w:ascii="Arial" w:eastAsia="Arial" w:hAnsi="Arial" w:cs="Arial"/>
                <w:b/>
                <w:color w:val="000000"/>
                <w:sz w:val="13"/>
                <w:szCs w:val="13"/>
              </w:rPr>
            </w:pPr>
            <w:r w:rsidRPr="000C6A40">
              <w:rPr>
                <w:rFonts w:ascii="Arial" w:eastAsia="Arial" w:hAnsi="Arial" w:cs="Arial"/>
                <w:b/>
                <w:color w:val="000000"/>
                <w:sz w:val="13"/>
                <w:szCs w:val="13"/>
              </w:rPr>
              <w:t>CC</w:t>
            </w:r>
          </w:p>
          <w:p w:rsidR="003C291C" w:rsidRPr="000C6A40" w:rsidRDefault="003C291C" w:rsidP="00FC7090">
            <w:pPr>
              <w:spacing w:before="2" w:after="34" w:line="147" w:lineRule="exact"/>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10</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C6A40"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b/>
                <w:color w:val="000000"/>
                <w:sz w:val="13"/>
                <w:szCs w:val="13"/>
              </w:rPr>
            </w:pPr>
            <w:r w:rsidRPr="000C6A40">
              <w:rPr>
                <w:rFonts w:ascii="Arial" w:eastAsia="Arial" w:hAnsi="Arial" w:cs="Arial"/>
                <w:b/>
                <w:color w:val="000000"/>
                <w:sz w:val="13"/>
                <w:szCs w:val="13"/>
              </w:rPr>
              <w:t>CC</w:t>
            </w:r>
          </w:p>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C6A40"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11</w:t>
            </w:r>
          </w:p>
        </w:tc>
      </w:tr>
      <w:tr w:rsidR="003C291C" w:rsidRPr="000C6A40"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spacing w:before="240" w:after="30" w:line="147" w:lineRule="exact"/>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spacing w:before="1" w:after="30" w:line="147" w:lineRule="exact"/>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0C6A40"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C6A40"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b/>
                <w:color w:val="000000"/>
                <w:sz w:val="13"/>
                <w:szCs w:val="13"/>
              </w:rPr>
            </w:pPr>
            <w:r w:rsidRPr="000C6A40">
              <w:rPr>
                <w:rFonts w:ascii="Arial" w:eastAsia="Arial" w:hAnsi="Arial" w:cs="Arial"/>
                <w:b/>
                <w:color w:val="000000"/>
                <w:sz w:val="13"/>
                <w:szCs w:val="13"/>
              </w:rPr>
              <w:t>CC</w:t>
            </w:r>
          </w:p>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18</w:t>
            </w:r>
          </w:p>
        </w:tc>
      </w:tr>
      <w:tr w:rsidR="003C291C" w:rsidRPr="000C6A40"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spacing w:before="212" w:after="30" w:line="147" w:lineRule="exact"/>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C6A40" w:rsidRDefault="003C291C" w:rsidP="00FC7090">
            <w:pPr>
              <w:spacing w:before="212" w:after="30" w:line="147" w:lineRule="exact"/>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0C6A40"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C6A40"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25</w:t>
            </w:r>
          </w:p>
        </w:tc>
      </w:tr>
      <w:tr w:rsidR="003C291C" w:rsidRPr="000C6A40" w:rsidTr="00FC7090">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spacing w:before="39" w:after="30" w:line="147" w:lineRule="exact"/>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spacing w:before="39" w:after="30" w:line="147" w:lineRule="exact"/>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C6A40"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Times New Roman" w:hAnsi="Arial" w:cs="Arial"/>
                <w:color w:val="000000"/>
                <w:sz w:val="13"/>
                <w:szCs w:val="13"/>
              </w:rPr>
            </w:pPr>
            <w:r w:rsidRPr="000C6A40">
              <w:rPr>
                <w:rFonts w:ascii="Arial" w:eastAsia="Times New Roman"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0C6A40"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0C6A40"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0C6A40"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C291C" w:rsidRPr="000C6A40"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C6A40"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30</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Times New Roman" w:hAnsi="Arial" w:cs="Arial"/>
                <w:color w:val="000000"/>
                <w:sz w:val="13"/>
                <w:szCs w:val="13"/>
              </w:rPr>
            </w:pPr>
            <w:r w:rsidRPr="000C6A40">
              <w:rPr>
                <w:rFonts w:ascii="Arial" w:eastAsia="Times New Roman" w:hAnsi="Arial" w:cs="Arial"/>
                <w:color w:val="000000"/>
                <w:sz w:val="13"/>
                <w:szCs w:val="13"/>
              </w:rPr>
              <w:t>31</w:t>
            </w: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C291C" w:rsidRPr="000C6A40" w:rsidRDefault="003C291C" w:rsidP="00FC7090">
            <w:pPr>
              <w:jc w:val="center"/>
              <w:textAlignment w:val="baseline"/>
              <w:rPr>
                <w:rFonts w:ascii="Arial" w:eastAsia="Times New Roman" w:hAnsi="Arial" w:cs="Arial"/>
                <w:color w:val="000000"/>
                <w:sz w:val="13"/>
                <w:szCs w:val="13"/>
              </w:rPr>
            </w:pPr>
          </w:p>
        </w:tc>
      </w:tr>
      <w:tr w:rsidR="003C291C" w:rsidRPr="000C6A40"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0C6A40"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C291C" w:rsidRPr="000C6A40"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JUNE – JUIN</w:t>
            </w:r>
          </w:p>
        </w:tc>
      </w:tr>
      <w:tr w:rsidR="003C291C" w:rsidRPr="000C6A40"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S</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M</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T</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W</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T</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F</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S</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0C6A40"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S</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M</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T</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W</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T</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F</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S</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0C6A40"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S</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M</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T</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W</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T</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F</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S</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S</w:t>
            </w:r>
          </w:p>
        </w:tc>
      </w:tr>
      <w:tr w:rsidR="003C291C" w:rsidRPr="000C6A40"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C6A40"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C6A40"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0C6A40"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0C6A40" w:rsidRDefault="003C291C" w:rsidP="00FC7090">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olor w:val="000000"/>
                <w:sz w:val="13"/>
              </w:rPr>
            </w:pPr>
            <w:r w:rsidRPr="000C6A40">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olor w:val="000000"/>
                <w:sz w:val="13"/>
              </w:rPr>
            </w:pPr>
            <w:r w:rsidRPr="000C6A40">
              <w:rPr>
                <w:rFonts w:ascii="Arial" w:eastAsia="Arial" w:hAnsi="Arial"/>
                <w:color w:val="000000"/>
                <w:sz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olor w:val="000000"/>
                <w:sz w:val="13"/>
              </w:rPr>
            </w:pPr>
            <w:r w:rsidRPr="000C6A40">
              <w:rPr>
                <w:rFonts w:ascii="Arial" w:eastAsia="Arial" w:hAnsi="Arial"/>
                <w:color w:val="000000"/>
                <w:sz w:val="13"/>
              </w:rPr>
              <w:t>3</w:t>
            </w:r>
          </w:p>
        </w:tc>
      </w:tr>
      <w:tr w:rsidR="003C291C" w:rsidRPr="000C6A40"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5</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0C6A40" w:rsidRDefault="003C291C" w:rsidP="00FC7090">
            <w:pPr>
              <w:spacing w:before="91" w:line="148" w:lineRule="exact"/>
              <w:jc w:val="center"/>
              <w:textAlignment w:val="baseline"/>
              <w:rPr>
                <w:rFonts w:ascii="Arial" w:eastAsia="Arial" w:hAnsi="Arial" w:cs="Arial"/>
                <w:b/>
                <w:color w:val="000000"/>
                <w:sz w:val="13"/>
                <w:szCs w:val="13"/>
              </w:rPr>
            </w:pPr>
            <w:r w:rsidRPr="000C6A40">
              <w:rPr>
                <w:rFonts w:ascii="Arial" w:eastAsia="Arial" w:hAnsi="Arial" w:cs="Arial"/>
                <w:b/>
                <w:color w:val="000000"/>
                <w:sz w:val="13"/>
                <w:szCs w:val="13"/>
              </w:rPr>
              <w:t>H</w:t>
            </w:r>
          </w:p>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7</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C6A40"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b/>
                <w:color w:val="000000"/>
                <w:sz w:val="13"/>
                <w:szCs w:val="13"/>
              </w:rPr>
            </w:pPr>
            <w:r w:rsidRPr="000C6A40">
              <w:rPr>
                <w:rFonts w:ascii="Arial" w:eastAsia="Arial" w:hAnsi="Arial" w:cs="Arial"/>
                <w:b/>
                <w:color w:val="000000"/>
                <w:sz w:val="13"/>
                <w:szCs w:val="13"/>
              </w:rPr>
              <w:t>CC</w:t>
            </w:r>
          </w:p>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C6A40"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olor w:val="000000"/>
                <w:sz w:val="13"/>
              </w:rPr>
            </w:pPr>
            <w:r w:rsidRPr="000C6A40">
              <w:rPr>
                <w:rFonts w:ascii="Arial" w:eastAsia="Arial" w:hAnsi="Arial"/>
                <w:color w:val="000000"/>
                <w:sz w:val="13"/>
              </w:rPr>
              <w:t>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b/>
                <w:color w:val="000000"/>
                <w:sz w:val="13"/>
              </w:rPr>
            </w:pPr>
            <w:r w:rsidRPr="000C6A40">
              <w:rPr>
                <w:rFonts w:ascii="Arial" w:eastAsia="Arial" w:hAnsi="Arial"/>
                <w:b/>
                <w:color w:val="000000"/>
                <w:sz w:val="13"/>
              </w:rPr>
              <w:t>CC</w:t>
            </w:r>
          </w:p>
          <w:p w:rsidR="003C291C" w:rsidRPr="000C6A40" w:rsidRDefault="003C291C" w:rsidP="00FC7090">
            <w:pPr>
              <w:jc w:val="center"/>
              <w:textAlignment w:val="baseline"/>
              <w:rPr>
                <w:rFonts w:ascii="Arial" w:eastAsia="Arial" w:hAnsi="Arial"/>
                <w:color w:val="000000"/>
                <w:sz w:val="13"/>
              </w:rPr>
            </w:pPr>
            <w:r w:rsidRPr="000C6A40">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olor w:val="000000"/>
                <w:sz w:val="13"/>
              </w:rPr>
            </w:pPr>
            <w:r w:rsidRPr="000C6A40">
              <w:rPr>
                <w:rFonts w:ascii="Arial" w:eastAsia="Arial" w:hAnsi="Arial"/>
                <w:color w:val="000000"/>
                <w:sz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olor w:val="000000"/>
                <w:sz w:val="13"/>
              </w:rPr>
            </w:pPr>
            <w:r w:rsidRPr="000C6A40">
              <w:rPr>
                <w:rFonts w:ascii="Arial" w:eastAsia="Arial" w:hAnsi="Arial"/>
                <w:color w:val="000000"/>
                <w:sz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olor w:val="000000"/>
                <w:sz w:val="13"/>
              </w:rPr>
            </w:pPr>
            <w:r w:rsidRPr="000C6A40">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olor w:val="000000"/>
                <w:sz w:val="13"/>
              </w:rPr>
            </w:pPr>
            <w:r w:rsidRPr="000C6A40">
              <w:rPr>
                <w:rFonts w:ascii="Arial" w:eastAsia="Arial" w:hAnsi="Arial"/>
                <w:color w:val="000000"/>
                <w:sz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olor w:val="000000"/>
                <w:sz w:val="13"/>
              </w:rPr>
            </w:pPr>
            <w:r w:rsidRPr="000C6A40">
              <w:rPr>
                <w:rFonts w:ascii="Arial" w:eastAsia="Arial" w:hAnsi="Arial"/>
                <w:color w:val="000000"/>
                <w:sz w:val="13"/>
              </w:rPr>
              <w:t>10</w:t>
            </w:r>
          </w:p>
        </w:tc>
      </w:tr>
      <w:tr w:rsidR="003C291C" w:rsidRPr="000C6A40"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C291C" w:rsidRPr="000C6A40" w:rsidRDefault="003C291C" w:rsidP="00FC7090">
            <w:pPr>
              <w:jc w:val="center"/>
              <w:textAlignment w:val="baseline"/>
              <w:rPr>
                <w:rFonts w:ascii="Arial" w:eastAsia="Arial" w:hAnsi="Arial" w:cs="Arial"/>
                <w:b/>
                <w:color w:val="000000"/>
                <w:sz w:val="13"/>
                <w:szCs w:val="13"/>
              </w:rPr>
            </w:pPr>
            <w:r w:rsidRPr="000C6A40">
              <w:rPr>
                <w:rFonts w:ascii="Arial" w:eastAsia="Arial" w:hAnsi="Arial" w:cs="Arial"/>
                <w:b/>
                <w:color w:val="000000"/>
                <w:sz w:val="13"/>
                <w:szCs w:val="13"/>
              </w:rPr>
              <w:t>H</w:t>
            </w:r>
          </w:p>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b/>
                <w:color w:val="000000"/>
                <w:sz w:val="13"/>
                <w:szCs w:val="13"/>
              </w:rPr>
            </w:pPr>
            <w:r w:rsidRPr="000C6A40">
              <w:rPr>
                <w:rFonts w:ascii="Arial" w:eastAsia="Arial" w:hAnsi="Arial" w:cs="Arial"/>
                <w:b/>
                <w:color w:val="000000"/>
                <w:sz w:val="13"/>
                <w:szCs w:val="13"/>
              </w:rPr>
              <w:t>CC</w:t>
            </w:r>
          </w:p>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12</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0C6A40" w:rsidRDefault="003C291C" w:rsidP="00FC7090">
            <w:pPr>
              <w:jc w:val="center"/>
              <w:textAlignment w:val="baseline"/>
              <w:rPr>
                <w:rFonts w:ascii="Arial" w:eastAsia="Arial" w:hAnsi="Arial" w:cs="Arial"/>
                <w:b/>
                <w:color w:val="000000"/>
                <w:sz w:val="13"/>
                <w:szCs w:val="13"/>
              </w:rPr>
            </w:pPr>
            <w:r w:rsidRPr="000C6A40">
              <w:rPr>
                <w:rFonts w:ascii="Arial" w:eastAsia="Arial" w:hAnsi="Arial" w:cs="Arial"/>
                <w:b/>
                <w:color w:val="000000"/>
                <w:sz w:val="13"/>
                <w:szCs w:val="13"/>
              </w:rPr>
              <w:t>OR</w:t>
            </w:r>
          </w:p>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14</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b/>
                <w:color w:val="000000"/>
                <w:sz w:val="13"/>
                <w:szCs w:val="13"/>
              </w:rPr>
            </w:pPr>
            <w:r w:rsidRPr="000C6A40">
              <w:rPr>
                <w:rFonts w:ascii="Arial" w:eastAsia="Arial" w:hAnsi="Arial" w:cs="Arial"/>
                <w:b/>
                <w:color w:val="000000"/>
                <w:sz w:val="13"/>
                <w:szCs w:val="13"/>
              </w:rPr>
              <w:t>OR</w:t>
            </w:r>
          </w:p>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C6A40"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C6A40"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olor w:val="000000"/>
                <w:sz w:val="13"/>
              </w:rPr>
            </w:pPr>
            <w:r w:rsidRPr="000C6A40">
              <w:rPr>
                <w:rFonts w:ascii="Arial" w:eastAsia="Arial" w:hAnsi="Arial"/>
                <w:color w:val="000000"/>
                <w:sz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olor w:val="000000"/>
                <w:sz w:val="13"/>
              </w:rPr>
            </w:pPr>
            <w:r w:rsidRPr="000C6A40">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olor w:val="000000"/>
                <w:sz w:val="13"/>
              </w:rPr>
            </w:pPr>
            <w:r w:rsidRPr="000C6A40">
              <w:rPr>
                <w:rFonts w:ascii="Arial" w:eastAsia="Arial" w:hAnsi="Arial"/>
                <w:color w:val="000000"/>
                <w:sz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olor w:val="000000"/>
                <w:sz w:val="13"/>
              </w:rPr>
            </w:pPr>
            <w:r w:rsidRPr="000C6A40">
              <w:rPr>
                <w:rFonts w:ascii="Arial" w:eastAsia="Arial" w:hAnsi="Arial"/>
                <w:color w:val="000000"/>
                <w:sz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olor w:val="000000"/>
                <w:sz w:val="13"/>
              </w:rPr>
            </w:pPr>
            <w:r w:rsidRPr="000C6A40">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olor w:val="000000"/>
                <w:sz w:val="13"/>
              </w:rPr>
            </w:pPr>
            <w:r w:rsidRPr="000C6A40">
              <w:rPr>
                <w:rFonts w:ascii="Arial" w:eastAsia="Arial" w:hAnsi="Arial"/>
                <w:color w:val="000000"/>
                <w:sz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olor w:val="000000"/>
                <w:sz w:val="13"/>
              </w:rPr>
            </w:pPr>
            <w:r w:rsidRPr="000C6A40">
              <w:rPr>
                <w:rFonts w:ascii="Arial" w:eastAsia="Arial" w:hAnsi="Arial"/>
                <w:color w:val="000000"/>
                <w:sz w:val="13"/>
              </w:rPr>
              <w:t>17</w:t>
            </w:r>
          </w:p>
        </w:tc>
      </w:tr>
      <w:tr w:rsidR="003C291C" w:rsidRPr="000C6A40"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b/>
                <w:color w:val="000000"/>
                <w:sz w:val="13"/>
                <w:szCs w:val="13"/>
              </w:rPr>
            </w:pPr>
            <w:r w:rsidRPr="000C6A40">
              <w:rPr>
                <w:rFonts w:ascii="Arial" w:eastAsia="Arial" w:hAnsi="Arial" w:cs="Arial"/>
                <w:b/>
                <w:color w:val="000000"/>
                <w:sz w:val="13"/>
                <w:szCs w:val="13"/>
              </w:rPr>
              <w:t>OR</w:t>
            </w:r>
          </w:p>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0C6A40" w:rsidRDefault="003C291C" w:rsidP="00FC7090">
            <w:pPr>
              <w:jc w:val="center"/>
              <w:textAlignment w:val="baseline"/>
              <w:rPr>
                <w:rFonts w:ascii="Arial" w:eastAsia="Arial" w:hAnsi="Arial" w:cs="Arial"/>
                <w:b/>
                <w:color w:val="000000"/>
                <w:sz w:val="13"/>
                <w:szCs w:val="13"/>
              </w:rPr>
            </w:pPr>
            <w:r w:rsidRPr="000C6A40">
              <w:rPr>
                <w:rFonts w:ascii="Arial" w:eastAsia="Arial" w:hAnsi="Arial" w:cs="Arial"/>
                <w:b/>
                <w:color w:val="000000"/>
                <w:sz w:val="13"/>
                <w:szCs w:val="13"/>
              </w:rPr>
              <w:t>OR</w:t>
            </w:r>
          </w:p>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19</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21</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C6A40"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0C6A40" w:rsidRDefault="003C291C" w:rsidP="00FC7090">
            <w:pPr>
              <w:jc w:val="center"/>
              <w:textAlignment w:val="baseline"/>
              <w:rPr>
                <w:rFonts w:ascii="Arial" w:eastAsia="Arial" w:hAnsi="Arial" w:cs="Arial"/>
                <w:b/>
                <w:color w:val="000000"/>
                <w:sz w:val="13"/>
                <w:szCs w:val="13"/>
              </w:rPr>
            </w:pPr>
            <w:r w:rsidRPr="000C6A40">
              <w:rPr>
                <w:rFonts w:ascii="Arial" w:eastAsia="Arial" w:hAnsi="Arial" w:cs="Arial"/>
                <w:b/>
                <w:color w:val="000000"/>
                <w:sz w:val="13"/>
                <w:szCs w:val="13"/>
              </w:rPr>
              <w:t>H</w:t>
            </w:r>
          </w:p>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C6A40"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olor w:val="000000"/>
                <w:sz w:val="13"/>
              </w:rPr>
            </w:pPr>
            <w:r w:rsidRPr="000C6A40">
              <w:rPr>
                <w:rFonts w:ascii="Arial" w:eastAsia="Arial" w:hAnsi="Arial"/>
                <w:color w:val="000000"/>
                <w:sz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olor w:val="000000"/>
                <w:sz w:val="13"/>
              </w:rPr>
            </w:pPr>
            <w:r w:rsidRPr="000C6A40">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olor w:val="000000"/>
                <w:sz w:val="13"/>
              </w:rPr>
            </w:pPr>
            <w:r w:rsidRPr="000C6A40">
              <w:rPr>
                <w:rFonts w:ascii="Arial" w:eastAsia="Arial" w:hAnsi="Arial"/>
                <w:color w:val="000000"/>
                <w:sz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olor w:val="000000"/>
                <w:sz w:val="13"/>
              </w:rPr>
            </w:pPr>
            <w:r w:rsidRPr="000C6A40">
              <w:rPr>
                <w:rFonts w:ascii="Arial" w:eastAsia="Arial" w:hAnsi="Arial"/>
                <w:color w:val="000000"/>
                <w:sz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olor w:val="000000"/>
                <w:sz w:val="13"/>
              </w:rPr>
            </w:pPr>
            <w:r w:rsidRPr="000C6A40">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olor w:val="000000"/>
                <w:sz w:val="13"/>
              </w:rPr>
            </w:pPr>
            <w:r w:rsidRPr="000C6A40">
              <w:rPr>
                <w:rFonts w:ascii="Arial" w:eastAsia="Arial" w:hAnsi="Arial"/>
                <w:color w:val="000000"/>
                <w:sz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olor w:val="000000"/>
                <w:sz w:val="13"/>
              </w:rPr>
            </w:pPr>
            <w:r w:rsidRPr="000C6A40">
              <w:rPr>
                <w:rFonts w:ascii="Arial" w:eastAsia="Arial" w:hAnsi="Arial"/>
                <w:color w:val="000000"/>
                <w:sz w:val="13"/>
              </w:rPr>
              <w:t>24</w:t>
            </w:r>
          </w:p>
        </w:tc>
      </w:tr>
      <w:tr w:rsidR="003C291C" w:rsidRPr="000C6A40" w:rsidTr="00FC7090">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 xml:space="preserve">  23 /</w:t>
            </w:r>
          </w:p>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30</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26</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C6A40"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Times New Roman" w:hAnsi="Arial" w:cs="Arial"/>
                <w:color w:val="000000"/>
                <w:sz w:val="13"/>
                <w:szCs w:val="13"/>
              </w:rPr>
            </w:pPr>
            <w:r w:rsidRPr="000C6A40">
              <w:rPr>
                <w:rFonts w:ascii="Arial" w:eastAsia="Times New Roman"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C6A40"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olor w:val="000000"/>
                <w:sz w:val="13"/>
              </w:rPr>
            </w:pPr>
            <w:r w:rsidRPr="000C6A40">
              <w:rPr>
                <w:rFonts w:ascii="Arial" w:eastAsia="Arial" w:hAnsi="Arial"/>
                <w:color w:val="000000"/>
                <w:sz w:val="13"/>
              </w:rPr>
              <w:t>25</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olor w:val="000000"/>
                <w:sz w:val="13"/>
              </w:rPr>
            </w:pPr>
            <w:r w:rsidRPr="000C6A40">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olor w:val="000000"/>
                <w:sz w:val="13"/>
              </w:rPr>
            </w:pPr>
            <w:r w:rsidRPr="000C6A40">
              <w:rPr>
                <w:rFonts w:ascii="Arial" w:eastAsia="Arial" w:hAnsi="Arial"/>
                <w:color w:val="000000"/>
                <w:sz w:val="13"/>
              </w:rPr>
              <w:t>27</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olor w:val="000000"/>
                <w:sz w:val="13"/>
              </w:rPr>
            </w:pPr>
            <w:r w:rsidRPr="000C6A40">
              <w:rPr>
                <w:rFonts w:ascii="Arial" w:eastAsia="Arial" w:hAnsi="Arial"/>
                <w:color w:val="000000"/>
                <w:sz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Times New Roman" w:hAnsi="Arial" w:cs="Arial"/>
                <w:color w:val="000000"/>
                <w:sz w:val="13"/>
                <w:szCs w:val="13"/>
              </w:rPr>
            </w:pPr>
            <w:r w:rsidRPr="000C6A40">
              <w:rPr>
                <w:rFonts w:ascii="Arial" w:eastAsia="Times New Roman" w:hAnsi="Arial" w:cs="Arial"/>
                <w:color w:val="000000"/>
                <w:sz w:val="13"/>
                <w:szCs w:val="13"/>
              </w:rPr>
              <w:t>30</w:t>
            </w: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C291C" w:rsidRPr="000C6A40" w:rsidRDefault="003C291C" w:rsidP="00FC7090">
            <w:pPr>
              <w:jc w:val="center"/>
              <w:textAlignment w:val="baseline"/>
              <w:rPr>
                <w:rFonts w:eastAsia="Times New Roman"/>
                <w:color w:val="000000"/>
              </w:rPr>
            </w:pPr>
          </w:p>
        </w:tc>
      </w:tr>
      <w:tr w:rsidR="003C291C" w:rsidRPr="000C6A40" w:rsidTr="00FC7090">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C291C" w:rsidRPr="000C6A40"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C291C" w:rsidRPr="000C6A40"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SEPTEMBER – SEPTEMBRE</w:t>
            </w:r>
          </w:p>
        </w:tc>
      </w:tr>
      <w:tr w:rsidR="003C291C" w:rsidRPr="000C6A40" w:rsidTr="00FC7090">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S</w:t>
            </w:r>
          </w:p>
          <w:p w:rsidR="003C291C" w:rsidRPr="000C6A40" w:rsidRDefault="003C291C" w:rsidP="00FC7090">
            <w:pPr>
              <w:tabs>
                <w:tab w:val="center" w:pos="5220"/>
                <w:tab w:val="right" w:pos="10440"/>
              </w:tabs>
              <w:jc w:val="center"/>
              <w:rPr>
                <w:rFonts w:ascii="Arial" w:hAnsi="Arial" w:cs="Arial"/>
                <w:b/>
                <w:sz w:val="16"/>
                <w:szCs w:val="16"/>
              </w:rPr>
            </w:pPr>
            <w:r w:rsidRPr="000C6A40">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M</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T</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W</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T</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F</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S</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0C6A40"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S</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M</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T</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W</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T</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F</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S</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0C6A40"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S</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M</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T</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W</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T</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F</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S</w:t>
            </w:r>
          </w:p>
          <w:p w:rsidR="003C291C" w:rsidRPr="000C6A40" w:rsidRDefault="003C291C" w:rsidP="00FC7090">
            <w:pPr>
              <w:tabs>
                <w:tab w:val="center" w:pos="5220"/>
                <w:tab w:val="right" w:pos="10440"/>
              </w:tabs>
              <w:jc w:val="center"/>
              <w:rPr>
                <w:rFonts w:ascii="Arial" w:hAnsi="Arial" w:cs="Arial"/>
                <w:b/>
                <w:sz w:val="13"/>
                <w:szCs w:val="13"/>
              </w:rPr>
            </w:pPr>
            <w:r w:rsidRPr="000C6A40">
              <w:rPr>
                <w:rFonts w:ascii="Arial" w:hAnsi="Arial" w:cs="Arial"/>
                <w:b/>
                <w:sz w:val="13"/>
                <w:szCs w:val="13"/>
              </w:rPr>
              <w:t>S</w:t>
            </w:r>
          </w:p>
        </w:tc>
      </w:tr>
      <w:tr w:rsidR="003C291C" w:rsidRPr="000C6A40"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C291C" w:rsidRPr="000C6A40"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C291C" w:rsidRPr="000C6A40"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C291C" w:rsidRPr="000C6A40"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C291C" w:rsidRPr="000C6A40"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C291C" w:rsidRPr="000C6A40"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C6A40"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0C6A40"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0C6A40"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C6A40"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0C6A40"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0C6A40"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0C6A40" w:rsidRDefault="003C291C" w:rsidP="00FC7090">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0C6A40"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w:t>
            </w:r>
          </w:p>
        </w:tc>
      </w:tr>
      <w:tr w:rsidR="003C291C" w:rsidRPr="000C6A40"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b/>
                <w:color w:val="000000"/>
                <w:sz w:val="13"/>
                <w:szCs w:val="13"/>
              </w:rPr>
            </w:pPr>
            <w:r w:rsidRPr="000C6A40">
              <w:rPr>
                <w:rFonts w:ascii="Arial" w:eastAsia="Arial" w:hAnsi="Arial" w:cs="Arial"/>
                <w:b/>
                <w:color w:val="000000"/>
                <w:sz w:val="13"/>
                <w:szCs w:val="13"/>
              </w:rPr>
              <w:t>H</w:t>
            </w:r>
          </w:p>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6</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7</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C6A40"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b/>
                <w:color w:val="000000"/>
                <w:sz w:val="13"/>
                <w:szCs w:val="13"/>
              </w:rPr>
            </w:pPr>
            <w:r w:rsidRPr="000C6A40">
              <w:rPr>
                <w:rFonts w:ascii="Arial" w:eastAsia="Arial" w:hAnsi="Arial" w:cs="Arial"/>
                <w:b/>
                <w:color w:val="000000"/>
                <w:sz w:val="13"/>
                <w:szCs w:val="13"/>
              </w:rPr>
              <w:t>H</w:t>
            </w:r>
          </w:p>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C6A40"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0C6A40" w:rsidRDefault="003C291C" w:rsidP="00FC7090">
            <w:pPr>
              <w:jc w:val="center"/>
              <w:textAlignment w:val="baseline"/>
              <w:rPr>
                <w:rFonts w:ascii="Arial" w:eastAsia="Arial" w:hAnsi="Arial" w:cs="Arial"/>
                <w:b/>
                <w:color w:val="000000"/>
                <w:sz w:val="13"/>
                <w:szCs w:val="13"/>
              </w:rPr>
            </w:pPr>
            <w:r w:rsidRPr="000C6A40">
              <w:rPr>
                <w:rFonts w:ascii="Arial" w:eastAsia="Arial" w:hAnsi="Arial" w:cs="Arial"/>
                <w:b/>
                <w:color w:val="000000"/>
                <w:sz w:val="13"/>
                <w:szCs w:val="13"/>
              </w:rPr>
              <w:t>H</w:t>
            </w:r>
          </w:p>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9</w:t>
            </w:r>
          </w:p>
        </w:tc>
      </w:tr>
      <w:tr w:rsidR="003C291C" w:rsidRPr="000C6A40"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C6A40"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C6A40"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b/>
                <w:color w:val="000000"/>
                <w:sz w:val="13"/>
                <w:szCs w:val="13"/>
              </w:rPr>
            </w:pPr>
            <w:r w:rsidRPr="000C6A40">
              <w:rPr>
                <w:rFonts w:ascii="Arial" w:eastAsia="Arial" w:hAnsi="Arial" w:cs="Arial"/>
                <w:b/>
                <w:color w:val="000000"/>
                <w:sz w:val="13"/>
                <w:szCs w:val="13"/>
              </w:rPr>
              <w:t>RH</w:t>
            </w:r>
          </w:p>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16</w:t>
            </w:r>
          </w:p>
        </w:tc>
      </w:tr>
      <w:tr w:rsidR="003C291C" w:rsidRPr="000C6A40"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C6A40"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C6A40"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b/>
                <w:color w:val="000000"/>
                <w:sz w:val="13"/>
                <w:szCs w:val="13"/>
              </w:rPr>
            </w:pPr>
            <w:r w:rsidRPr="000C6A40">
              <w:rPr>
                <w:rFonts w:ascii="Arial" w:eastAsia="Arial" w:hAnsi="Arial" w:cs="Arial"/>
                <w:b/>
                <w:color w:val="000000"/>
                <w:sz w:val="13"/>
                <w:szCs w:val="13"/>
              </w:rPr>
              <w:t>RH</w:t>
            </w:r>
          </w:p>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19</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23</w:t>
            </w:r>
          </w:p>
        </w:tc>
      </w:tr>
      <w:tr w:rsidR="003C291C" w:rsidRPr="000C6A40" w:rsidTr="00FC7090">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 xml:space="preserve">  23 /</w:t>
            </w:r>
          </w:p>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 xml:space="preserve">  24 /</w:t>
            </w:r>
          </w:p>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C6A40"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Times New Roman" w:hAnsi="Arial" w:cs="Arial"/>
                <w:color w:val="000000"/>
                <w:sz w:val="13"/>
                <w:szCs w:val="13"/>
              </w:rPr>
            </w:pPr>
            <w:r w:rsidRPr="000C6A40">
              <w:rPr>
                <w:rFonts w:ascii="Arial" w:eastAsia="Times New Roman" w:hAnsi="Arial" w:cs="Arial"/>
                <w:color w:val="000000"/>
                <w:sz w:val="13"/>
                <w:szCs w:val="13"/>
              </w:rPr>
              <w:t>31</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0C6A40"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C291C" w:rsidRPr="000C6A40"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C6A40"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24</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b/>
                <w:color w:val="000000"/>
                <w:sz w:val="13"/>
                <w:szCs w:val="13"/>
              </w:rPr>
            </w:pPr>
            <w:r w:rsidRPr="000C6A40">
              <w:rPr>
                <w:rFonts w:ascii="Arial" w:eastAsia="Arial" w:hAnsi="Arial" w:cs="Arial"/>
                <w:b/>
                <w:color w:val="000000"/>
                <w:sz w:val="13"/>
                <w:szCs w:val="13"/>
              </w:rPr>
              <w:t>YK</w:t>
            </w:r>
          </w:p>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25</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26</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Arial" w:hAnsi="Arial" w:cs="Arial"/>
                <w:color w:val="000000"/>
                <w:sz w:val="13"/>
                <w:szCs w:val="13"/>
              </w:rPr>
            </w:pPr>
            <w:r w:rsidRPr="000C6A40">
              <w:rPr>
                <w:rFonts w:ascii="Arial" w:eastAsia="Arial" w:hAnsi="Arial" w:cs="Arial"/>
                <w:color w:val="000000"/>
                <w:sz w:val="13"/>
                <w:szCs w:val="13"/>
              </w:rPr>
              <w:t>29</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3C291C" w:rsidRPr="000C6A40" w:rsidRDefault="003C291C" w:rsidP="00FC7090">
            <w:pPr>
              <w:jc w:val="center"/>
              <w:textAlignment w:val="baseline"/>
              <w:rPr>
                <w:rFonts w:ascii="Arial" w:eastAsia="Times New Roman" w:hAnsi="Arial" w:cs="Arial"/>
                <w:color w:val="000000"/>
                <w:sz w:val="13"/>
                <w:szCs w:val="13"/>
              </w:rPr>
            </w:pPr>
            <w:r w:rsidRPr="000C6A40">
              <w:rPr>
                <w:rFonts w:ascii="Arial" w:eastAsia="Times New Roman" w:hAnsi="Arial" w:cs="Arial"/>
                <w:color w:val="000000"/>
                <w:sz w:val="13"/>
                <w:szCs w:val="13"/>
              </w:rPr>
              <w:t>30</w:t>
            </w:r>
          </w:p>
        </w:tc>
      </w:tr>
      <w:tr w:rsidR="003C291C" w:rsidRPr="000C6A40"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C291C" w:rsidRPr="000C6A40" w:rsidRDefault="003C291C" w:rsidP="00FC7090">
            <w:pPr>
              <w:spacing w:before="40"/>
              <w:jc w:val="right"/>
              <w:rPr>
                <w:rFonts w:ascii="Arial" w:hAnsi="Arial" w:cs="Arial"/>
                <w:b/>
                <w:sz w:val="13"/>
                <w:szCs w:val="13"/>
              </w:rPr>
            </w:pPr>
            <w:r w:rsidRPr="000C6A40">
              <w:rPr>
                <w:rFonts w:ascii="Arial" w:hAnsi="Arial" w:cs="Arial"/>
                <w:b/>
                <w:sz w:val="13"/>
                <w:szCs w:val="13"/>
              </w:rPr>
              <w:t>Sitting of the Court /</w:t>
            </w:r>
          </w:p>
          <w:p w:rsidR="003C291C" w:rsidRPr="000C6A40" w:rsidRDefault="003C291C" w:rsidP="00FC7090">
            <w:pPr>
              <w:jc w:val="right"/>
              <w:rPr>
                <w:rFonts w:ascii="Arial" w:hAnsi="Arial" w:cs="Arial"/>
                <w:b/>
                <w:sz w:val="13"/>
                <w:szCs w:val="13"/>
              </w:rPr>
            </w:pPr>
            <w:r w:rsidRPr="000C6A40">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C291C" w:rsidRPr="000C6A40" w:rsidRDefault="003C291C" w:rsidP="00FC7090">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C291C" w:rsidRPr="000C6A40" w:rsidRDefault="003C291C" w:rsidP="00FC7090">
            <w:pPr>
              <w:tabs>
                <w:tab w:val="left" w:pos="203"/>
              </w:tabs>
              <w:spacing w:before="40" w:after="120"/>
              <w:rPr>
                <w:rFonts w:ascii="Arial" w:hAnsi="Arial" w:cs="Arial"/>
                <w:b/>
                <w:sz w:val="13"/>
                <w:szCs w:val="13"/>
                <w:lang w:val="fr-CA"/>
              </w:rPr>
            </w:pPr>
            <w:r w:rsidRPr="000C6A40">
              <w:rPr>
                <w:rFonts w:ascii="Arial" w:hAnsi="Arial" w:cs="Arial"/>
                <w:b/>
                <w:sz w:val="13"/>
                <w:szCs w:val="13"/>
                <w:lang w:val="fr-CA"/>
              </w:rPr>
              <w:t>18</w:t>
            </w:r>
            <w:r w:rsidRPr="000C6A40">
              <w:rPr>
                <w:rFonts w:ascii="Arial" w:hAnsi="Arial" w:cs="Arial"/>
                <w:b/>
                <w:sz w:val="13"/>
                <w:szCs w:val="13"/>
                <w:lang w:val="fr-CA"/>
              </w:rPr>
              <w:tab/>
              <w:t xml:space="preserve"> sitting weeks / semaines séances de la Cour</w:t>
            </w:r>
          </w:p>
          <w:p w:rsidR="003C291C" w:rsidRPr="000C6A40" w:rsidRDefault="003C291C" w:rsidP="00FC7090">
            <w:pPr>
              <w:tabs>
                <w:tab w:val="left" w:pos="203"/>
              </w:tabs>
              <w:rPr>
                <w:rFonts w:ascii="Arial" w:hAnsi="Arial" w:cs="Arial"/>
                <w:b/>
                <w:sz w:val="13"/>
                <w:szCs w:val="13"/>
                <w:lang w:val="fr-CA"/>
              </w:rPr>
            </w:pPr>
            <w:r w:rsidRPr="000C6A40">
              <w:rPr>
                <w:rFonts w:ascii="Arial" w:hAnsi="Arial" w:cs="Arial"/>
                <w:b/>
                <w:sz w:val="13"/>
                <w:szCs w:val="13"/>
                <w:lang w:val="fr-CA"/>
              </w:rPr>
              <w:t>87</w:t>
            </w:r>
            <w:r w:rsidRPr="000C6A40">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C291C" w:rsidRPr="000C6A40" w:rsidRDefault="003C291C" w:rsidP="00FC7090">
            <w:pPr>
              <w:spacing w:before="40" w:after="120"/>
              <w:jc w:val="right"/>
              <w:rPr>
                <w:rFonts w:ascii="Arial" w:hAnsi="Arial" w:cs="Arial"/>
                <w:b/>
                <w:sz w:val="13"/>
                <w:szCs w:val="13"/>
                <w:lang w:val="fr-FR"/>
              </w:rPr>
            </w:pPr>
            <w:r w:rsidRPr="000C6A40">
              <w:rPr>
                <w:rFonts w:ascii="Arial" w:hAnsi="Arial" w:cs="Arial"/>
                <w:b/>
                <w:sz w:val="13"/>
                <w:szCs w:val="13"/>
                <w:lang w:val="fr-FR"/>
              </w:rPr>
              <w:t>Rosh Hashanah / Nouvel An juif</w:t>
            </w:r>
          </w:p>
          <w:p w:rsidR="003C291C" w:rsidRPr="000C6A40" w:rsidRDefault="003C291C" w:rsidP="00FC7090">
            <w:pPr>
              <w:jc w:val="right"/>
              <w:rPr>
                <w:rFonts w:ascii="Arial" w:hAnsi="Arial" w:cs="Arial"/>
                <w:b/>
                <w:sz w:val="13"/>
                <w:szCs w:val="13"/>
                <w:lang w:val="fr-CA"/>
              </w:rPr>
            </w:pPr>
            <w:r w:rsidRPr="000C6A40">
              <w:rPr>
                <w:rFonts w:ascii="Arial" w:hAnsi="Arial" w:cs="Arial"/>
                <w:b/>
                <w:sz w:val="13"/>
                <w:szCs w:val="13"/>
                <w:lang w:val="fr-FR"/>
              </w:rPr>
              <w:t>Yom Kippur / Yom Kippour</w:t>
            </w:r>
          </w:p>
        </w:tc>
        <w:tc>
          <w:tcPr>
            <w:tcW w:w="271" w:type="pct"/>
            <w:gridSpan w:val="2"/>
            <w:hideMark/>
          </w:tcPr>
          <w:p w:rsidR="003C291C" w:rsidRPr="000C6A40" w:rsidRDefault="003C291C" w:rsidP="00FC7090">
            <w:pPr>
              <w:spacing w:before="40" w:after="120"/>
              <w:jc w:val="center"/>
              <w:rPr>
                <w:rFonts w:ascii="Arial" w:hAnsi="Arial" w:cs="Arial"/>
                <w:b/>
                <w:sz w:val="13"/>
                <w:szCs w:val="13"/>
                <w:lang w:val="fr-CA"/>
              </w:rPr>
            </w:pPr>
            <w:r w:rsidRPr="000C6A40">
              <w:rPr>
                <w:rFonts w:ascii="Arial" w:hAnsi="Arial" w:cs="Arial"/>
                <w:b/>
                <w:sz w:val="13"/>
                <w:szCs w:val="13"/>
                <w:lang w:val="fr-CA"/>
              </w:rPr>
              <w:t>RH</w:t>
            </w:r>
          </w:p>
          <w:p w:rsidR="003C291C" w:rsidRPr="000C6A40" w:rsidRDefault="003C291C" w:rsidP="00FC7090">
            <w:pPr>
              <w:jc w:val="center"/>
              <w:rPr>
                <w:rFonts w:ascii="Arial" w:hAnsi="Arial" w:cs="Arial"/>
                <w:b/>
                <w:sz w:val="13"/>
                <w:szCs w:val="13"/>
                <w:lang w:val="fr-CA"/>
              </w:rPr>
            </w:pPr>
            <w:r w:rsidRPr="000C6A40">
              <w:rPr>
                <w:rFonts w:ascii="Arial" w:hAnsi="Arial" w:cs="Arial"/>
                <w:b/>
                <w:sz w:val="13"/>
                <w:szCs w:val="13"/>
                <w:lang w:val="fr-CA"/>
              </w:rPr>
              <w:t>YK</w:t>
            </w:r>
          </w:p>
        </w:tc>
      </w:tr>
      <w:tr w:rsidR="003C291C" w:rsidRPr="000C6A40"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C291C" w:rsidRPr="000C6A40" w:rsidRDefault="003C291C" w:rsidP="00FC7090">
            <w:pPr>
              <w:jc w:val="right"/>
              <w:rPr>
                <w:rFonts w:ascii="Arial" w:hAnsi="Arial" w:cs="Arial"/>
                <w:b/>
                <w:sz w:val="13"/>
                <w:szCs w:val="13"/>
                <w:lang w:val="fr-CA"/>
              </w:rPr>
            </w:pPr>
            <w:r w:rsidRPr="000C6A40">
              <w:rPr>
                <w:rFonts w:ascii="Arial" w:hAnsi="Arial" w:cs="Arial"/>
                <w:b/>
                <w:sz w:val="13"/>
                <w:szCs w:val="13"/>
                <w:lang w:val="fr-CA"/>
              </w:rPr>
              <w:t>Court conference /</w:t>
            </w:r>
          </w:p>
          <w:p w:rsidR="003C291C" w:rsidRPr="000C6A40" w:rsidRDefault="003C291C" w:rsidP="00FC7090">
            <w:pPr>
              <w:jc w:val="right"/>
              <w:rPr>
                <w:rFonts w:ascii="Arial" w:hAnsi="Arial" w:cs="Arial"/>
                <w:b/>
                <w:sz w:val="13"/>
                <w:szCs w:val="13"/>
                <w:lang w:val="fr-CA"/>
              </w:rPr>
            </w:pPr>
            <w:r w:rsidRPr="000C6A40">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291C" w:rsidRPr="000C6A40" w:rsidRDefault="003C291C" w:rsidP="00FC7090">
            <w:pPr>
              <w:jc w:val="center"/>
              <w:rPr>
                <w:rFonts w:ascii="Arial" w:hAnsi="Arial" w:cs="Arial"/>
                <w:b/>
                <w:sz w:val="13"/>
                <w:szCs w:val="13"/>
                <w:lang w:val="fr-FR"/>
              </w:rPr>
            </w:pPr>
            <w:r w:rsidRPr="000C6A40">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C291C" w:rsidRPr="000C6A40" w:rsidRDefault="003C291C" w:rsidP="00FC7090">
            <w:pPr>
              <w:tabs>
                <w:tab w:val="left" w:pos="203"/>
              </w:tabs>
              <w:rPr>
                <w:rFonts w:ascii="Arial" w:hAnsi="Arial" w:cs="Arial"/>
                <w:b/>
                <w:sz w:val="13"/>
                <w:szCs w:val="13"/>
                <w:lang w:val="fr-CA"/>
              </w:rPr>
            </w:pPr>
            <w:r w:rsidRPr="000C6A40">
              <w:rPr>
                <w:rFonts w:ascii="Arial" w:hAnsi="Arial" w:cs="Arial"/>
                <w:b/>
                <w:sz w:val="13"/>
                <w:szCs w:val="13"/>
                <w:lang w:val="fr-CA"/>
              </w:rPr>
              <w:t>9</w:t>
            </w:r>
            <w:r w:rsidRPr="000C6A40">
              <w:rPr>
                <w:rFonts w:ascii="Arial" w:hAnsi="Arial" w:cs="Arial"/>
                <w:b/>
                <w:sz w:val="13"/>
                <w:szCs w:val="13"/>
                <w:lang w:val="fr-CA"/>
              </w:rPr>
              <w:tab/>
              <w:t>Court conference days /</w:t>
            </w:r>
          </w:p>
          <w:p w:rsidR="003C291C" w:rsidRPr="000C6A40" w:rsidRDefault="003C291C" w:rsidP="00FC7090">
            <w:pPr>
              <w:tabs>
                <w:tab w:val="left" w:pos="203"/>
              </w:tabs>
              <w:rPr>
                <w:rFonts w:ascii="Arial" w:hAnsi="Arial" w:cs="Arial"/>
                <w:b/>
                <w:sz w:val="13"/>
                <w:szCs w:val="13"/>
                <w:lang w:val="fr-CA"/>
              </w:rPr>
            </w:pPr>
            <w:r w:rsidRPr="000C6A40">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C291C" w:rsidRPr="000C6A40" w:rsidRDefault="003C291C" w:rsidP="00FC7090">
            <w:pPr>
              <w:rPr>
                <w:rFonts w:ascii="Arial" w:hAnsi="Arial" w:cs="Arial"/>
                <w:b/>
                <w:sz w:val="13"/>
                <w:szCs w:val="13"/>
                <w:lang w:val="fr-CA"/>
              </w:rPr>
            </w:pPr>
          </w:p>
        </w:tc>
        <w:tc>
          <w:tcPr>
            <w:tcW w:w="271" w:type="pct"/>
            <w:gridSpan w:val="2"/>
          </w:tcPr>
          <w:p w:rsidR="003C291C" w:rsidRPr="000C6A40" w:rsidRDefault="003C291C" w:rsidP="00FC7090">
            <w:pPr>
              <w:jc w:val="center"/>
              <w:rPr>
                <w:rFonts w:ascii="Arial" w:hAnsi="Arial" w:cs="Arial"/>
                <w:b/>
                <w:sz w:val="13"/>
                <w:szCs w:val="13"/>
                <w:lang w:val="fr-CA"/>
              </w:rPr>
            </w:pPr>
          </w:p>
        </w:tc>
      </w:tr>
      <w:tr w:rsidR="003C291C" w:rsidRPr="000C6A40"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C291C" w:rsidRPr="000C6A40" w:rsidRDefault="003C291C" w:rsidP="00FC7090">
            <w:pPr>
              <w:jc w:val="right"/>
              <w:rPr>
                <w:rFonts w:ascii="Arial" w:hAnsi="Arial" w:cs="Arial"/>
                <w:b/>
                <w:sz w:val="13"/>
                <w:szCs w:val="13"/>
              </w:rPr>
            </w:pPr>
            <w:r w:rsidRPr="000C6A40">
              <w:rPr>
                <w:rFonts w:ascii="Arial" w:hAnsi="Arial" w:cs="Arial"/>
                <w:b/>
                <w:sz w:val="13"/>
                <w:szCs w:val="13"/>
              </w:rPr>
              <w:t xml:space="preserve">Holiday / </w:t>
            </w:r>
            <w:r w:rsidRPr="000C6A40">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C291C" w:rsidRPr="000C6A40" w:rsidRDefault="003C291C" w:rsidP="00FC7090">
            <w:pPr>
              <w:jc w:val="center"/>
              <w:rPr>
                <w:rFonts w:ascii="Arial" w:hAnsi="Arial" w:cs="Arial"/>
                <w:b/>
                <w:sz w:val="13"/>
                <w:szCs w:val="13"/>
              </w:rPr>
            </w:pPr>
            <w:r w:rsidRPr="000C6A40">
              <w:rPr>
                <w:rFonts w:ascii="Arial" w:hAnsi="Arial" w:cs="Arial"/>
                <w:b/>
                <w:sz w:val="13"/>
                <w:szCs w:val="13"/>
              </w:rPr>
              <w:t>H</w:t>
            </w:r>
          </w:p>
        </w:tc>
        <w:tc>
          <w:tcPr>
            <w:tcW w:w="1697" w:type="pct"/>
            <w:gridSpan w:val="9"/>
            <w:tcBorders>
              <w:top w:val="nil"/>
              <w:left w:val="single" w:sz="4" w:space="0" w:color="auto"/>
              <w:bottom w:val="nil"/>
              <w:right w:val="nil"/>
            </w:tcBorders>
            <w:hideMark/>
          </w:tcPr>
          <w:p w:rsidR="003C291C" w:rsidRPr="000C6A40" w:rsidRDefault="003C291C" w:rsidP="00FC7090">
            <w:pPr>
              <w:tabs>
                <w:tab w:val="left" w:pos="203"/>
              </w:tabs>
              <w:rPr>
                <w:rFonts w:ascii="Arial" w:hAnsi="Arial" w:cs="Arial"/>
                <w:b/>
                <w:sz w:val="13"/>
                <w:szCs w:val="13"/>
              </w:rPr>
            </w:pPr>
            <w:r w:rsidRPr="000C6A40">
              <w:rPr>
                <w:rFonts w:ascii="Arial" w:hAnsi="Arial" w:cs="Arial"/>
                <w:b/>
                <w:sz w:val="13"/>
                <w:szCs w:val="13"/>
              </w:rPr>
              <w:t>3</w:t>
            </w:r>
            <w:r w:rsidRPr="000C6A40">
              <w:rPr>
                <w:rFonts w:ascii="Arial" w:hAnsi="Arial" w:cs="Arial"/>
                <w:b/>
                <w:sz w:val="13"/>
                <w:szCs w:val="13"/>
              </w:rPr>
              <w:tab/>
              <w:t xml:space="preserve">holidays during sitting days / </w:t>
            </w:r>
          </w:p>
          <w:p w:rsidR="003C291C" w:rsidRPr="000778A3" w:rsidRDefault="003C291C" w:rsidP="00FC7090">
            <w:pPr>
              <w:tabs>
                <w:tab w:val="left" w:pos="203"/>
              </w:tabs>
              <w:rPr>
                <w:rFonts w:ascii="Arial" w:hAnsi="Arial" w:cs="Arial"/>
                <w:b/>
                <w:sz w:val="13"/>
                <w:szCs w:val="13"/>
                <w:lang w:val="fr-CA"/>
              </w:rPr>
            </w:pPr>
            <w:r w:rsidRPr="000C6A40">
              <w:rPr>
                <w:rFonts w:ascii="Arial" w:hAnsi="Arial" w:cs="Arial"/>
                <w:b/>
                <w:sz w:val="13"/>
                <w:szCs w:val="13"/>
              </w:rPr>
              <w:tab/>
            </w:r>
            <w:r w:rsidRPr="000C6A40">
              <w:rPr>
                <w:rFonts w:ascii="Arial" w:hAnsi="Arial" w:cs="Arial"/>
                <w:b/>
                <w:sz w:val="13"/>
                <w:szCs w:val="13"/>
                <w:lang w:val="fr-CA"/>
              </w:rPr>
              <w:t>jours fériés durant les séances</w:t>
            </w:r>
            <w:bookmarkStart w:id="9" w:name="_GoBack"/>
            <w:bookmarkEnd w:id="9"/>
          </w:p>
        </w:tc>
        <w:tc>
          <w:tcPr>
            <w:tcW w:w="1024" w:type="pct"/>
            <w:gridSpan w:val="5"/>
            <w:tcMar>
              <w:top w:w="0" w:type="dxa"/>
              <w:left w:w="58" w:type="dxa"/>
              <w:bottom w:w="0" w:type="dxa"/>
              <w:right w:w="58" w:type="dxa"/>
            </w:tcMar>
          </w:tcPr>
          <w:p w:rsidR="003C291C" w:rsidRPr="000778A3" w:rsidRDefault="003C291C" w:rsidP="00FC7090">
            <w:pPr>
              <w:rPr>
                <w:rFonts w:ascii="Arial" w:hAnsi="Arial" w:cs="Arial"/>
                <w:b/>
                <w:sz w:val="13"/>
                <w:szCs w:val="13"/>
                <w:lang w:val="fr-FR"/>
              </w:rPr>
            </w:pPr>
          </w:p>
        </w:tc>
        <w:tc>
          <w:tcPr>
            <w:tcW w:w="271" w:type="pct"/>
            <w:gridSpan w:val="2"/>
          </w:tcPr>
          <w:p w:rsidR="003C291C" w:rsidRPr="000778A3" w:rsidRDefault="003C291C" w:rsidP="00FC7090">
            <w:pPr>
              <w:jc w:val="center"/>
              <w:rPr>
                <w:rFonts w:ascii="Arial" w:hAnsi="Arial" w:cs="Arial"/>
                <w:b/>
                <w:sz w:val="13"/>
                <w:szCs w:val="13"/>
                <w:lang w:val="fr-FR"/>
              </w:rPr>
            </w:pPr>
          </w:p>
        </w:tc>
      </w:tr>
    </w:tbl>
    <w:p w:rsidR="003C291C" w:rsidRDefault="003C291C" w:rsidP="003C291C">
      <w:pPr>
        <w:tabs>
          <w:tab w:val="center" w:pos="5220"/>
          <w:tab w:val="right" w:pos="10800"/>
        </w:tabs>
        <w:rPr>
          <w:lang w:val="fr-CA"/>
        </w:rPr>
      </w:pPr>
    </w:p>
    <w:p w:rsidR="002410B8" w:rsidRPr="0022323B" w:rsidRDefault="002410B8" w:rsidP="003F414B">
      <w:pPr>
        <w:tabs>
          <w:tab w:val="center" w:pos="5220"/>
          <w:tab w:val="right" w:pos="10800"/>
        </w:tabs>
        <w:rPr>
          <w:lang w:val="fr-CA"/>
        </w:rPr>
      </w:pPr>
    </w:p>
    <w:sectPr w:rsidR="002410B8" w:rsidRPr="0022323B" w:rsidSect="00B4618C">
      <w:headerReference w:type="default" r:id="rId79"/>
      <w:footerReference w:type="default" r:id="rId80"/>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D88" w:rsidRDefault="00980D88" w:rsidP="00A87207">
      <w:r>
        <w:separator/>
      </w:r>
    </w:p>
  </w:endnote>
  <w:endnote w:type="continuationSeparator" w:id="0">
    <w:p w:rsidR="00980D88" w:rsidRDefault="00980D88"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0C6A40" w:rsidP="00A87207">
    <w:pPr>
      <w:pStyle w:val="Footer"/>
    </w:pPr>
    <w:r>
      <w:pict>
        <v:rect id="_x0000_i1029" style="width:480.95pt;height:1pt" o:hralign="center" o:hrstd="t" o:hrnoshade="t" o:hr="t" fillcolor="black [3213]" stroked="f"/>
      </w:pict>
    </w:r>
  </w:p>
  <w:p w:rsidR="00FC7090" w:rsidRPr="00B7374B" w:rsidRDefault="00FC7090"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C7090" w:rsidRDefault="000C6A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2" style="width:480.95pt;height:1pt" o:hralign="center" o:hrstd="t" o:hrnoshade="t" o:hr="t" fillcolor="black [3213]" stroked="f"/>
      </w:pict>
    </w:r>
  </w:p>
  <w:p w:rsidR="00FC7090" w:rsidRDefault="00FC7090"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0C6A40">
      <w:rPr>
        <w:noProof/>
        <w:szCs w:val="24"/>
      </w:rPr>
      <w:t>37</w:t>
    </w:r>
    <w:r w:rsidRPr="001775C1">
      <w:rPr>
        <w:szCs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0C6A40" w:rsidP="00782AE4">
    <w:pPr>
      <w:tabs>
        <w:tab w:val="center" w:pos="4680"/>
      </w:tabs>
    </w:pPr>
    <w:r>
      <w:pict>
        <v:rect id="_x0000_i1073" style="width:480.95pt;height:1pt" o:hralign="center" o:hrstd="t" o:hrnoshade="t" o:hr="t" fillcolor="black [3213]" stroked="f"/>
      </w:pict>
    </w:r>
  </w:p>
  <w:p w:rsidR="00FC7090" w:rsidRDefault="00FC7090"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0C6A40">
      <w:rPr>
        <w:noProof/>
        <w:szCs w:val="24"/>
      </w:rPr>
      <w:t>36</w:t>
    </w:r>
    <w:r w:rsidRPr="001775C1">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Pr="00924065" w:rsidRDefault="00FC7090"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0C6A40" w:rsidP="00755F22">
    <w:pPr>
      <w:tabs>
        <w:tab w:val="left" w:pos="-1440"/>
        <w:tab w:val="left" w:pos="-720"/>
      </w:tabs>
    </w:pPr>
    <w:r>
      <w:pict>
        <v:rect id="_x0000_i1030" style="width:480.95pt;height:1pt" o:hralign="center" o:hrstd="t" o:hrnoshade="t" o:hr="t" fillcolor="black [3213]" stroked="f"/>
      </w:pict>
    </w:r>
  </w:p>
  <w:p w:rsidR="00FC7090" w:rsidRPr="00954D22" w:rsidRDefault="00FC7090"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0C6A40">
      <w:rPr>
        <w:noProof/>
        <w:szCs w:val="24"/>
      </w:rPr>
      <w:t>1</w:t>
    </w:r>
    <w:r>
      <w:rPr>
        <w:szCs w:val="24"/>
      </w:rPr>
      <w:fldChar w:fldCharType="end"/>
    </w:r>
    <w:r w:rsidRPr="00954D22">
      <w:rPr>
        <w:szCs w:val="24"/>
      </w:rPr>
      <w:t xml:space="preserve"> -</w:t>
    </w:r>
  </w:p>
  <w:p w:rsidR="00FC7090" w:rsidRDefault="00FC70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FC7090"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C7090" w:rsidRDefault="00FC7090">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0C6A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3" style="width:480.95pt;height:1pt" o:hralign="center" o:hrstd="t" o:hrnoshade="t" o:hr="t" fillcolor="black [3213]" stroked="f"/>
      </w:pict>
    </w:r>
  </w:p>
  <w:p w:rsidR="00FC7090" w:rsidRPr="0009648D" w:rsidRDefault="00FC7090" w:rsidP="00ED7E83">
    <w:pPr>
      <w:tabs>
        <w:tab w:val="center" w:pos="4680"/>
      </w:tabs>
    </w:pPr>
    <w:r>
      <w:tab/>
    </w:r>
    <w:r w:rsidRPr="0009648D">
      <w:t xml:space="preserve">- </w:t>
    </w:r>
    <w:r>
      <w:fldChar w:fldCharType="begin"/>
    </w:r>
    <w:r>
      <w:instrText xml:space="preserve"> PAGE   \* MERGEFORMAT </w:instrText>
    </w:r>
    <w:r>
      <w:fldChar w:fldCharType="separate"/>
    </w:r>
    <w:r w:rsidR="000C6A40">
      <w:rPr>
        <w:noProof/>
      </w:rPr>
      <w:t>31</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0C6A40">
    <w:pPr>
      <w:pStyle w:val="Footer"/>
      <w:rPr>
        <w:lang w:val="fr-CA"/>
      </w:rPr>
    </w:pPr>
    <w:r>
      <w:rPr>
        <w:lang w:val="fr-CA"/>
      </w:rPr>
      <w:pict>
        <v:rect id="_x0000_i1064" style="width:480.95pt;height:1pt" o:hralign="center" o:hrstd="t" o:hrnoshade="t" o:hr="t" fillcolor="black [3213]" stroked="f"/>
      </w:pict>
    </w:r>
  </w:p>
  <w:p w:rsidR="00FC7090" w:rsidRDefault="00FC7090" w:rsidP="00245129">
    <w:pPr>
      <w:tabs>
        <w:tab w:val="center" w:pos="4680"/>
      </w:tabs>
    </w:pPr>
    <w:r>
      <w:tab/>
    </w:r>
    <w:r w:rsidRPr="0009648D">
      <w:t xml:space="preserve">- </w:t>
    </w:r>
    <w:r>
      <w:fldChar w:fldCharType="begin"/>
    </w:r>
    <w:r>
      <w:instrText xml:space="preserve"> PAGE   \* MERGEFORMAT </w:instrText>
    </w:r>
    <w:r>
      <w:fldChar w:fldCharType="separate"/>
    </w:r>
    <w:r w:rsidR="000C6A40">
      <w:rPr>
        <w:noProof/>
      </w:rPr>
      <w:t>2</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C7090"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C7090" w:rsidRDefault="00FC7090">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0C6A40" w:rsidP="00755F22">
    <w:pPr>
      <w:tabs>
        <w:tab w:val="left" w:pos="-1440"/>
        <w:tab w:val="left" w:pos="-720"/>
      </w:tabs>
    </w:pPr>
    <w:r>
      <w:pict>
        <v:rect id="_x0000_i1068" style="width:480.95pt;height:1pt" o:hralign="center" o:hrstd="t" o:hrnoshade="t" o:hr="t" fillcolor="black [3213]" stroked="f"/>
      </w:pict>
    </w:r>
  </w:p>
  <w:p w:rsidR="00FC7090" w:rsidRDefault="00FC7090" w:rsidP="00EB2B90">
    <w:pPr>
      <w:tabs>
        <w:tab w:val="center" w:pos="4680"/>
      </w:tabs>
    </w:pPr>
    <w:r>
      <w:tab/>
      <w:t xml:space="preserve">- </w:t>
    </w:r>
    <w:r>
      <w:fldChar w:fldCharType="begin"/>
    </w:r>
    <w:r>
      <w:instrText xml:space="preserve"> PAGE   \* MERGEFORMAT </w:instrText>
    </w:r>
    <w:r>
      <w:fldChar w:fldCharType="separate"/>
    </w:r>
    <w:r w:rsidR="000C6A40">
      <w:rPr>
        <w:noProof/>
      </w:rPr>
      <w:t>35</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0C6A40" w:rsidP="00EB2B90">
    <w:pPr>
      <w:tabs>
        <w:tab w:val="center" w:pos="4680"/>
      </w:tabs>
    </w:pPr>
    <w:r>
      <w:pict>
        <v:rect id="_x0000_i1069" style="width:480.95pt;height:1pt" o:hralign="center" o:hrstd="t" o:hrnoshade="t" o:hr="t" fillcolor="black [3213]" stroked="f"/>
      </w:pict>
    </w:r>
  </w:p>
  <w:p w:rsidR="00FC7090" w:rsidRPr="0031432F" w:rsidRDefault="00FC7090" w:rsidP="00EB2B90">
    <w:pPr>
      <w:tabs>
        <w:tab w:val="center" w:pos="4680"/>
      </w:tabs>
    </w:pPr>
    <w:r>
      <w:tab/>
      <w:t xml:space="preserve">- </w:t>
    </w:r>
    <w:r>
      <w:fldChar w:fldCharType="begin"/>
    </w:r>
    <w:r>
      <w:instrText xml:space="preserve"> PAGE   \* MERGEFORMAT </w:instrText>
    </w:r>
    <w:r>
      <w:fldChar w:fldCharType="separate"/>
    </w:r>
    <w:r w:rsidR="000C6A40">
      <w:rPr>
        <w:noProof/>
      </w:rPr>
      <w:t>32</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C7090"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C7090" w:rsidRDefault="00FC7090">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D88" w:rsidRDefault="00980D88" w:rsidP="00A87207">
      <w:r>
        <w:separator/>
      </w:r>
    </w:p>
  </w:footnote>
  <w:footnote w:type="continuationSeparator" w:id="0">
    <w:p w:rsidR="00980D88" w:rsidRDefault="00980D88"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FC7090" w:rsidRPr="0044776A" w:rsidTr="00245129">
      <w:tc>
        <w:tcPr>
          <w:tcW w:w="4290" w:type="dxa"/>
          <w:tcMar>
            <w:left w:w="0" w:type="dxa"/>
            <w:right w:w="0" w:type="dxa"/>
          </w:tcMar>
        </w:tcPr>
        <w:p w:rsidR="00FC7090" w:rsidRPr="00D31809" w:rsidRDefault="00FC7090" w:rsidP="00D31809">
          <w:pPr>
            <w:keepNext/>
            <w:keepLines/>
            <w:rPr>
              <w:sz w:val="20"/>
              <w:szCs w:val="20"/>
              <w:lang w:val="en-US"/>
            </w:rPr>
          </w:pPr>
          <w:r w:rsidRPr="00D31809">
            <w:rPr>
              <w:sz w:val="20"/>
              <w:szCs w:val="20"/>
              <w:lang w:val="en-US"/>
            </w:rPr>
            <w:t>Applications for leave to appeal filed</w:t>
          </w:r>
        </w:p>
        <w:p w:rsidR="00FC7090" w:rsidRPr="00D31809" w:rsidRDefault="00FC7090" w:rsidP="00D31809">
          <w:pPr>
            <w:keepNext/>
            <w:keepLines/>
            <w:rPr>
              <w:sz w:val="20"/>
              <w:szCs w:val="20"/>
            </w:rPr>
          </w:pPr>
        </w:p>
      </w:tc>
      <w:tc>
        <w:tcPr>
          <w:tcW w:w="1200" w:type="dxa"/>
          <w:tcMar>
            <w:left w:w="0" w:type="dxa"/>
            <w:right w:w="0" w:type="dxa"/>
          </w:tcMar>
        </w:tcPr>
        <w:p w:rsidR="00FC7090" w:rsidRPr="00D31809" w:rsidRDefault="00FC7090" w:rsidP="002E2327">
          <w:pPr>
            <w:keepNext/>
            <w:keepLines/>
            <w:tabs>
              <w:tab w:val="left" w:pos="-1440"/>
              <w:tab w:val="left" w:pos="-720"/>
            </w:tabs>
            <w:jc w:val="center"/>
            <w:rPr>
              <w:sz w:val="20"/>
              <w:szCs w:val="20"/>
            </w:rPr>
          </w:pPr>
        </w:p>
      </w:tc>
      <w:tc>
        <w:tcPr>
          <w:tcW w:w="4320" w:type="dxa"/>
          <w:tcMar>
            <w:left w:w="0" w:type="dxa"/>
            <w:right w:w="0" w:type="dxa"/>
          </w:tcMar>
        </w:tcPr>
        <w:p w:rsidR="00FC7090" w:rsidRPr="00D31809" w:rsidRDefault="00FC7090" w:rsidP="002E2327">
          <w:pPr>
            <w:keepLines/>
            <w:rPr>
              <w:sz w:val="20"/>
              <w:szCs w:val="20"/>
              <w:lang w:val="fr-CA"/>
            </w:rPr>
          </w:pPr>
          <w:r w:rsidRPr="00D31809">
            <w:rPr>
              <w:sz w:val="20"/>
              <w:szCs w:val="20"/>
              <w:lang w:val="fr-CA"/>
            </w:rPr>
            <w:t>Demandes d’autorisation d’appel déposées</w:t>
          </w:r>
        </w:p>
      </w:tc>
    </w:tr>
  </w:tbl>
  <w:p w:rsidR="00FC7090" w:rsidRDefault="00FC709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C7090" w:rsidRPr="006237AD" w:rsidTr="00245129">
      <w:tc>
        <w:tcPr>
          <w:tcW w:w="4230" w:type="dxa"/>
          <w:tcMar>
            <w:left w:w="0" w:type="dxa"/>
            <w:right w:w="0" w:type="dxa"/>
          </w:tcMar>
        </w:tcPr>
        <w:p w:rsidR="00FC7090" w:rsidRPr="00782AE4" w:rsidRDefault="005417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Pronouncements of reserved appeals</w:t>
          </w:r>
        </w:p>
      </w:tc>
      <w:tc>
        <w:tcPr>
          <w:tcW w:w="1170" w:type="dxa"/>
          <w:tcMar>
            <w:left w:w="0" w:type="dxa"/>
            <w:right w:w="0" w:type="dxa"/>
          </w:tcMar>
        </w:tcPr>
        <w:p w:rsidR="00FC7090" w:rsidRDefault="00FC7090" w:rsidP="00102926">
          <w:pPr>
            <w:keepNext/>
            <w:keepLines/>
            <w:tabs>
              <w:tab w:val="left" w:pos="-1440"/>
              <w:tab w:val="left" w:pos="-720"/>
            </w:tabs>
            <w:jc w:val="center"/>
            <w:rPr>
              <w:sz w:val="20"/>
              <w:szCs w:val="20"/>
            </w:rPr>
          </w:pPr>
        </w:p>
        <w:p w:rsidR="00FC7090" w:rsidRDefault="00FC7090" w:rsidP="00102926">
          <w:pPr>
            <w:keepNext/>
            <w:keepLines/>
            <w:tabs>
              <w:tab w:val="left" w:pos="-1440"/>
              <w:tab w:val="left" w:pos="-720"/>
            </w:tabs>
            <w:jc w:val="center"/>
            <w:rPr>
              <w:sz w:val="20"/>
              <w:szCs w:val="20"/>
            </w:rPr>
          </w:pPr>
        </w:p>
        <w:p w:rsidR="00FC7090" w:rsidRPr="00782AE4" w:rsidRDefault="00FC7090" w:rsidP="00102926">
          <w:pPr>
            <w:keepNext/>
            <w:keepLines/>
            <w:tabs>
              <w:tab w:val="left" w:pos="-1440"/>
              <w:tab w:val="left" w:pos="-720"/>
            </w:tabs>
            <w:jc w:val="center"/>
            <w:rPr>
              <w:sz w:val="20"/>
              <w:szCs w:val="20"/>
            </w:rPr>
          </w:pPr>
        </w:p>
      </w:tc>
      <w:tc>
        <w:tcPr>
          <w:tcW w:w="4080" w:type="dxa"/>
          <w:tcMar>
            <w:left w:w="0" w:type="dxa"/>
            <w:right w:w="0" w:type="dxa"/>
          </w:tcMar>
        </w:tcPr>
        <w:p w:rsidR="00FC7090" w:rsidRPr="00541777" w:rsidRDefault="00541777" w:rsidP="00102926">
          <w:pPr>
            <w:keepLines/>
            <w:tabs>
              <w:tab w:val="left" w:pos="-1440"/>
              <w:tab w:val="left" w:pos="-720"/>
            </w:tabs>
            <w:rPr>
              <w:sz w:val="20"/>
              <w:szCs w:val="20"/>
              <w:lang w:val="fr-CA"/>
            </w:rPr>
          </w:pPr>
          <w:r>
            <w:rPr>
              <w:sz w:val="20"/>
              <w:szCs w:val="20"/>
              <w:lang w:val="fr-CA"/>
            </w:rPr>
            <w:t>Jugements rendus sur les appels en délibéré</w:t>
          </w:r>
        </w:p>
      </w:tc>
    </w:tr>
  </w:tbl>
  <w:p w:rsidR="00FC7090" w:rsidRPr="00541777" w:rsidRDefault="00FC7090"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FC709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FC70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FC70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C7090" w:rsidRPr="006237AD">
      <w:tc>
        <w:tcPr>
          <w:tcW w:w="4200" w:type="dxa"/>
          <w:tcMar>
            <w:left w:w="0" w:type="dxa"/>
            <w:right w:w="0" w:type="dxa"/>
          </w:tcMar>
        </w:tcPr>
        <w:p w:rsidR="00FC7090" w:rsidRDefault="00FC70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FC7090" w:rsidRDefault="00FC70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FC7090" w:rsidRDefault="00FC709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C7090" w:rsidRPr="00FF6BA5" w:rsidRDefault="00FC709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FC7090" w:rsidRPr="00FF6BA5"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FC7090" w:rsidRPr="00FF6BA5"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FC7090" w:rsidRPr="00FF6BA5"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C7090" w:rsidRPr="006237AD" w:rsidTr="00245129">
      <w:tc>
        <w:tcPr>
          <w:tcW w:w="4200" w:type="dxa"/>
          <w:tcMar>
            <w:left w:w="0" w:type="dxa"/>
            <w:right w:w="0" w:type="dxa"/>
          </w:tcMar>
        </w:tcPr>
        <w:p w:rsidR="00FC7090" w:rsidRPr="00634F42" w:rsidRDefault="00FC7090"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FC7090" w:rsidRPr="00755F22" w:rsidRDefault="00FC709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C7090" w:rsidRPr="00755F22" w:rsidRDefault="00FC709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FC7090" w:rsidRPr="00755F22" w:rsidRDefault="00FC709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FC7090" w:rsidRPr="00FF6BA5" w:rsidRDefault="00FC7090"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FC709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C7090">
      <w:tc>
        <w:tcPr>
          <w:tcW w:w="4230" w:type="dxa"/>
          <w:tcMar>
            <w:left w:w="0" w:type="dxa"/>
            <w:right w:w="0" w:type="dxa"/>
          </w:tcMar>
        </w:tcPr>
        <w:p w:rsidR="00FC7090" w:rsidRDefault="00FC70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FC7090" w:rsidRDefault="00FC709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C7090" w:rsidRDefault="00FC709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FC7090">
      <w:trPr>
        <w:gridAfter w:val="2"/>
        <w:wAfter w:w="5250" w:type="dxa"/>
      </w:trPr>
      <w:tc>
        <w:tcPr>
          <w:tcW w:w="4230" w:type="dxa"/>
          <w:tcMar>
            <w:left w:w="0" w:type="dxa"/>
            <w:right w:w="0" w:type="dxa"/>
          </w:tcMar>
        </w:tcPr>
        <w:p w:rsidR="00FC7090"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C7090"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C7090" w:rsidRPr="00755F22" w:rsidTr="00245129">
      <w:tc>
        <w:tcPr>
          <w:tcW w:w="4230" w:type="dxa"/>
          <w:tcMar>
            <w:left w:w="0" w:type="dxa"/>
            <w:right w:w="0" w:type="dxa"/>
          </w:tcMar>
        </w:tcPr>
        <w:p w:rsidR="00FC7090" w:rsidRPr="00755F22" w:rsidRDefault="00FC7090" w:rsidP="00831CA9">
          <w:pPr>
            <w:keepNext/>
            <w:keepLines/>
            <w:rPr>
              <w:sz w:val="20"/>
              <w:szCs w:val="20"/>
            </w:rPr>
          </w:pPr>
          <w:r w:rsidRPr="00755F22">
            <w:rPr>
              <w:sz w:val="20"/>
              <w:szCs w:val="20"/>
            </w:rPr>
            <w:t>Motions</w:t>
          </w:r>
        </w:p>
      </w:tc>
      <w:tc>
        <w:tcPr>
          <w:tcW w:w="1170" w:type="dxa"/>
          <w:tcMar>
            <w:left w:w="0" w:type="dxa"/>
            <w:right w:w="0" w:type="dxa"/>
          </w:tcMar>
        </w:tcPr>
        <w:p w:rsidR="00FC7090" w:rsidRPr="00755F22" w:rsidRDefault="00FC7090" w:rsidP="00831CA9">
          <w:pPr>
            <w:keepLines/>
            <w:jc w:val="center"/>
            <w:rPr>
              <w:sz w:val="20"/>
              <w:szCs w:val="20"/>
            </w:rPr>
          </w:pPr>
        </w:p>
        <w:p w:rsidR="00FC7090" w:rsidRPr="00755F22" w:rsidRDefault="00FC7090" w:rsidP="00831CA9">
          <w:pPr>
            <w:keepLines/>
            <w:tabs>
              <w:tab w:val="left" w:pos="-1440"/>
              <w:tab w:val="left" w:pos="-720"/>
            </w:tabs>
            <w:jc w:val="center"/>
            <w:rPr>
              <w:sz w:val="20"/>
              <w:szCs w:val="20"/>
            </w:rPr>
          </w:pPr>
        </w:p>
      </w:tc>
      <w:tc>
        <w:tcPr>
          <w:tcW w:w="4080" w:type="dxa"/>
          <w:tcMar>
            <w:left w:w="0" w:type="dxa"/>
            <w:right w:w="0" w:type="dxa"/>
          </w:tcMar>
        </w:tcPr>
        <w:p w:rsidR="00FC7090" w:rsidRPr="00BA6468" w:rsidRDefault="00FC7090" w:rsidP="00BA6468">
          <w:pPr>
            <w:keepLines/>
            <w:rPr>
              <w:sz w:val="20"/>
              <w:szCs w:val="20"/>
              <w:lang w:val="fr-CA"/>
            </w:rPr>
          </w:pPr>
          <w:r w:rsidRPr="00BA6468">
            <w:rPr>
              <w:sz w:val="20"/>
              <w:szCs w:val="20"/>
              <w:lang w:val="fr-CA"/>
            </w:rPr>
            <w:t>Requêtes</w:t>
          </w:r>
        </w:p>
      </w:tc>
    </w:tr>
  </w:tbl>
  <w:p w:rsidR="00FC7090" w:rsidRDefault="00FC7090"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FC709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C7090">
      <w:tc>
        <w:tcPr>
          <w:tcW w:w="4230" w:type="dxa"/>
          <w:tcMar>
            <w:left w:w="0" w:type="dxa"/>
            <w:right w:w="0" w:type="dxa"/>
          </w:tcMar>
        </w:tcPr>
        <w:p w:rsidR="00FC7090" w:rsidRDefault="00FC70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FC7090" w:rsidRDefault="00FC70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FC7090" w:rsidRDefault="00FC70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FC7090" w:rsidRDefault="00FC70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C7090" w:rsidRDefault="00FC70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FC7090" w:rsidRDefault="00FC709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FC7090"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C7090"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2E62"/>
    <w:multiLevelType w:val="hybridMultilevel"/>
    <w:tmpl w:val="41B05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CDD19C4"/>
    <w:multiLevelType w:val="hybridMultilevel"/>
    <w:tmpl w:val="5614B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025E06"/>
    <w:multiLevelType w:val="hybridMultilevel"/>
    <w:tmpl w:val="BF407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2"/>
  </w:num>
  <w:num w:numId="10">
    <w:abstractNumId w:val="14"/>
  </w:num>
  <w:num w:numId="11">
    <w:abstractNumId w:val="12"/>
  </w:num>
  <w:num w:numId="12">
    <w:abstractNumId w:val="1"/>
  </w:num>
  <w:num w:numId="13">
    <w:abstractNumId w:val="13"/>
  </w:num>
  <w:num w:numId="14">
    <w:abstractNumId w:val="9"/>
  </w:num>
  <w:num w:numId="15">
    <w:abstractNumId w:val="7"/>
  </w:num>
  <w:num w:numId="16">
    <w:abstractNumId w:val="6"/>
  </w:num>
  <w:num w:numId="17">
    <w:abstractNumId w:val="5"/>
  </w:num>
  <w:num w:numId="18">
    <w:abstractNumId w:val="15"/>
  </w:num>
  <w:num w:numId="19">
    <w:abstractNumId w:val="0"/>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attachedTemplate r:id="rId1"/>
  <w:defaultTabStop w:val="720"/>
  <w:drawingGridHorizontalSpacing w:val="120"/>
  <w:displayHorizontalDrawingGridEvery w:val="2"/>
  <w:characterSpacingControl w:val="doNotCompress"/>
  <w:hdrShapeDefaults>
    <o:shapedefaults v:ext="edit" spidmax="20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88"/>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C6A40"/>
    <w:rsid w:val="000E27A5"/>
    <w:rsid w:val="000E2959"/>
    <w:rsid w:val="000E762E"/>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77043"/>
    <w:rsid w:val="00180CBA"/>
    <w:rsid w:val="00183454"/>
    <w:rsid w:val="0018509E"/>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0C7F"/>
    <w:rsid w:val="002A1BA5"/>
    <w:rsid w:val="002A27D1"/>
    <w:rsid w:val="002A4AFA"/>
    <w:rsid w:val="002B2610"/>
    <w:rsid w:val="002B516C"/>
    <w:rsid w:val="002B5D82"/>
    <w:rsid w:val="002C13E1"/>
    <w:rsid w:val="002C176B"/>
    <w:rsid w:val="002C4FA4"/>
    <w:rsid w:val="002D72EB"/>
    <w:rsid w:val="002E2327"/>
    <w:rsid w:val="002E3583"/>
    <w:rsid w:val="002E5576"/>
    <w:rsid w:val="002F5927"/>
    <w:rsid w:val="0030050B"/>
    <w:rsid w:val="003008F5"/>
    <w:rsid w:val="00304081"/>
    <w:rsid w:val="003308AA"/>
    <w:rsid w:val="00331B52"/>
    <w:rsid w:val="00333403"/>
    <w:rsid w:val="003359D3"/>
    <w:rsid w:val="0034657E"/>
    <w:rsid w:val="00351475"/>
    <w:rsid w:val="00355967"/>
    <w:rsid w:val="00382C47"/>
    <w:rsid w:val="00384384"/>
    <w:rsid w:val="003857D4"/>
    <w:rsid w:val="003866AE"/>
    <w:rsid w:val="00393AB2"/>
    <w:rsid w:val="003B3977"/>
    <w:rsid w:val="003C291C"/>
    <w:rsid w:val="003D49B1"/>
    <w:rsid w:val="003E1D4C"/>
    <w:rsid w:val="003E5F3E"/>
    <w:rsid w:val="003F414B"/>
    <w:rsid w:val="00407C5D"/>
    <w:rsid w:val="0041245B"/>
    <w:rsid w:val="004137A0"/>
    <w:rsid w:val="00422D9A"/>
    <w:rsid w:val="004317DE"/>
    <w:rsid w:val="00432989"/>
    <w:rsid w:val="004342A0"/>
    <w:rsid w:val="00440E24"/>
    <w:rsid w:val="0044776A"/>
    <w:rsid w:val="00460AFC"/>
    <w:rsid w:val="0047471F"/>
    <w:rsid w:val="00493FB8"/>
    <w:rsid w:val="004B195E"/>
    <w:rsid w:val="004B2E86"/>
    <w:rsid w:val="004B66B4"/>
    <w:rsid w:val="004B7F60"/>
    <w:rsid w:val="004C1AAC"/>
    <w:rsid w:val="004C1C35"/>
    <w:rsid w:val="004E1E0A"/>
    <w:rsid w:val="004E44A7"/>
    <w:rsid w:val="004E5524"/>
    <w:rsid w:val="004F090E"/>
    <w:rsid w:val="00501F3C"/>
    <w:rsid w:val="00506BE1"/>
    <w:rsid w:val="00507F8C"/>
    <w:rsid w:val="00520F9E"/>
    <w:rsid w:val="0052229C"/>
    <w:rsid w:val="00527CC7"/>
    <w:rsid w:val="00541777"/>
    <w:rsid w:val="00560DF1"/>
    <w:rsid w:val="0056248C"/>
    <w:rsid w:val="00564B09"/>
    <w:rsid w:val="00567602"/>
    <w:rsid w:val="00567680"/>
    <w:rsid w:val="00571CA4"/>
    <w:rsid w:val="00573AF2"/>
    <w:rsid w:val="00582136"/>
    <w:rsid w:val="00591E9E"/>
    <w:rsid w:val="005967EF"/>
    <w:rsid w:val="005B2EA9"/>
    <w:rsid w:val="005B6826"/>
    <w:rsid w:val="005C6840"/>
    <w:rsid w:val="005F1ED8"/>
    <w:rsid w:val="005F263E"/>
    <w:rsid w:val="00600252"/>
    <w:rsid w:val="00612A40"/>
    <w:rsid w:val="006237AD"/>
    <w:rsid w:val="0062714A"/>
    <w:rsid w:val="00634F42"/>
    <w:rsid w:val="0063700C"/>
    <w:rsid w:val="00645947"/>
    <w:rsid w:val="006615F4"/>
    <w:rsid w:val="00675479"/>
    <w:rsid w:val="00680709"/>
    <w:rsid w:val="00681F61"/>
    <w:rsid w:val="00684F23"/>
    <w:rsid w:val="00691D1D"/>
    <w:rsid w:val="00693C38"/>
    <w:rsid w:val="00696BF9"/>
    <w:rsid w:val="00697C62"/>
    <w:rsid w:val="006A329B"/>
    <w:rsid w:val="006A7EB8"/>
    <w:rsid w:val="006B6926"/>
    <w:rsid w:val="006B74B7"/>
    <w:rsid w:val="006C3F47"/>
    <w:rsid w:val="006C5F7A"/>
    <w:rsid w:val="006E06AF"/>
    <w:rsid w:val="006E1CB0"/>
    <w:rsid w:val="006F350F"/>
    <w:rsid w:val="00717608"/>
    <w:rsid w:val="00727571"/>
    <w:rsid w:val="00732DB7"/>
    <w:rsid w:val="0074238B"/>
    <w:rsid w:val="00745EF7"/>
    <w:rsid w:val="00751643"/>
    <w:rsid w:val="00755F22"/>
    <w:rsid w:val="007622CE"/>
    <w:rsid w:val="00766E4A"/>
    <w:rsid w:val="007820CE"/>
    <w:rsid w:val="00782AE4"/>
    <w:rsid w:val="0079724F"/>
    <w:rsid w:val="007A3EAE"/>
    <w:rsid w:val="007B09D6"/>
    <w:rsid w:val="007B4DFF"/>
    <w:rsid w:val="007C04FC"/>
    <w:rsid w:val="007C3D5F"/>
    <w:rsid w:val="007C3DB0"/>
    <w:rsid w:val="007C47C2"/>
    <w:rsid w:val="007D3E0F"/>
    <w:rsid w:val="007D6AE9"/>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C62CE"/>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0D88"/>
    <w:rsid w:val="00984546"/>
    <w:rsid w:val="009921E9"/>
    <w:rsid w:val="00996510"/>
    <w:rsid w:val="009A75CF"/>
    <w:rsid w:val="009B36BA"/>
    <w:rsid w:val="009C11CE"/>
    <w:rsid w:val="009C4E23"/>
    <w:rsid w:val="009D1F15"/>
    <w:rsid w:val="009D555E"/>
    <w:rsid w:val="009F3024"/>
    <w:rsid w:val="009F39BA"/>
    <w:rsid w:val="00A00A1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A60CE"/>
    <w:rsid w:val="00AB2201"/>
    <w:rsid w:val="00AB30E7"/>
    <w:rsid w:val="00AC22F8"/>
    <w:rsid w:val="00AC3CBD"/>
    <w:rsid w:val="00AD1D34"/>
    <w:rsid w:val="00AD3259"/>
    <w:rsid w:val="00AE043C"/>
    <w:rsid w:val="00AF1715"/>
    <w:rsid w:val="00AF3904"/>
    <w:rsid w:val="00B00A0B"/>
    <w:rsid w:val="00B010C0"/>
    <w:rsid w:val="00B15B2E"/>
    <w:rsid w:val="00B15CBE"/>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D42D6"/>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D39E3"/>
    <w:rsid w:val="00CE198A"/>
    <w:rsid w:val="00CE5B2C"/>
    <w:rsid w:val="00CF08C8"/>
    <w:rsid w:val="00D004FC"/>
    <w:rsid w:val="00D04577"/>
    <w:rsid w:val="00D22BC0"/>
    <w:rsid w:val="00D31809"/>
    <w:rsid w:val="00D5222F"/>
    <w:rsid w:val="00D6331A"/>
    <w:rsid w:val="00D64901"/>
    <w:rsid w:val="00D76BDF"/>
    <w:rsid w:val="00D812DE"/>
    <w:rsid w:val="00D818B6"/>
    <w:rsid w:val="00D82A57"/>
    <w:rsid w:val="00D82BFF"/>
    <w:rsid w:val="00D8443D"/>
    <w:rsid w:val="00D862C1"/>
    <w:rsid w:val="00D90CA4"/>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4EC9"/>
    <w:rsid w:val="00E06DFA"/>
    <w:rsid w:val="00E06F20"/>
    <w:rsid w:val="00E20A0A"/>
    <w:rsid w:val="00E240C2"/>
    <w:rsid w:val="00E356C7"/>
    <w:rsid w:val="00E414CA"/>
    <w:rsid w:val="00E41A5A"/>
    <w:rsid w:val="00E45FE4"/>
    <w:rsid w:val="00E64FA7"/>
    <w:rsid w:val="00E6558E"/>
    <w:rsid w:val="00E65960"/>
    <w:rsid w:val="00E664DA"/>
    <w:rsid w:val="00E670F7"/>
    <w:rsid w:val="00E71254"/>
    <w:rsid w:val="00E75CFD"/>
    <w:rsid w:val="00E770CB"/>
    <w:rsid w:val="00E80D6C"/>
    <w:rsid w:val="00E8544A"/>
    <w:rsid w:val="00E8642A"/>
    <w:rsid w:val="00E903A1"/>
    <w:rsid w:val="00E92A37"/>
    <w:rsid w:val="00E940EB"/>
    <w:rsid w:val="00E942C2"/>
    <w:rsid w:val="00E95813"/>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A7B17"/>
    <w:rsid w:val="00FB19A2"/>
    <w:rsid w:val="00FB1DB6"/>
    <w:rsid w:val="00FB4A2E"/>
    <w:rsid w:val="00FC7090"/>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D90CA4"/>
    <w:pPr>
      <w:jc w:val="both"/>
    </w:pPr>
    <w:rPr>
      <w:rFonts w:eastAsia="Calibri" w:cs="Times New Roman"/>
      <w:smallCaps/>
    </w:rPr>
  </w:style>
  <w:style w:type="character" w:customStyle="1" w:styleId="SCCBanSummaryChar">
    <w:name w:val="SCC.BanSummary Char"/>
    <w:basedOn w:val="DefaultParagraphFont"/>
    <w:link w:val="SCCBanSummary0"/>
    <w:rsid w:val="00D90CA4"/>
    <w:rPr>
      <w:rFonts w:eastAsia="Calibri" w:cs="Times New Roman"/>
      <w:smallCaps/>
      <w:lang w:val="en-CA"/>
    </w:rPr>
  </w:style>
  <w:style w:type="paragraph" w:styleId="NoSpacing">
    <w:name w:val="No Spacing"/>
    <w:uiPriority w:val="1"/>
    <w:qFormat/>
    <w:rsid w:val="00D90CA4"/>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D90CA4"/>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D90CA4"/>
    <w:rPr>
      <w:rFonts w:ascii="Tahoma" w:eastAsia="Times New Roman" w:hAnsi="Tahoma" w:cs="Tahoma"/>
      <w:sz w:val="16"/>
      <w:szCs w:val="16"/>
    </w:rPr>
  </w:style>
  <w:style w:type="paragraph" w:customStyle="1" w:styleId="Style268435469">
    <w:name w:val="Style268435469"/>
    <w:rsid w:val="00D90CA4"/>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D90CA4"/>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D90CA4"/>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D90CA4"/>
    <w:rPr>
      <w:sz w:val="16"/>
      <w:szCs w:val="16"/>
    </w:rPr>
  </w:style>
  <w:style w:type="paragraph" w:styleId="CommentText">
    <w:name w:val="annotation text"/>
    <w:basedOn w:val="Normal"/>
    <w:link w:val="CommentTextChar"/>
    <w:uiPriority w:val="99"/>
    <w:semiHidden/>
    <w:unhideWhenUsed/>
    <w:rsid w:val="00D90CA4"/>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D90CA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0CA4"/>
    <w:rPr>
      <w:b/>
      <w:bCs/>
    </w:rPr>
  </w:style>
  <w:style w:type="character" w:customStyle="1" w:styleId="CommentSubjectChar">
    <w:name w:val="Comment Subject Char"/>
    <w:basedOn w:val="CommentTextChar"/>
    <w:link w:val="CommentSubject"/>
    <w:uiPriority w:val="99"/>
    <w:semiHidden/>
    <w:rsid w:val="00D90CA4"/>
    <w:rPr>
      <w:rFonts w:eastAsia="Times New Roman" w:cs="Times New Roman"/>
      <w:b/>
      <w:bCs/>
      <w:sz w:val="20"/>
      <w:szCs w:val="20"/>
    </w:rPr>
  </w:style>
  <w:style w:type="paragraph" w:customStyle="1" w:styleId="mainparagraph1">
    <w:name w:val="mainparagraph1"/>
    <w:basedOn w:val="Normal"/>
    <w:rsid w:val="00D90CA4"/>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D90CA4"/>
    <w:pPr>
      <w:spacing w:before="120" w:after="120"/>
      <w:jc w:val="both"/>
    </w:pPr>
    <w:rPr>
      <w:rFonts w:ascii="Arial" w:eastAsia="Times New Roman" w:hAnsi="Arial" w:cs="Arial"/>
      <w:sz w:val="26"/>
      <w:szCs w:val="26"/>
      <w:lang w:val="en-US"/>
    </w:rPr>
  </w:style>
  <w:style w:type="paragraph" w:customStyle="1" w:styleId="SCCLsocSubfileSeparator0">
    <w:name w:val="SCC.Lsoc.SubfileSeparator"/>
    <w:basedOn w:val="Normal"/>
    <w:next w:val="Normal"/>
    <w:link w:val="SCCLsocSubfileSeparatorChar"/>
    <w:rsid w:val="00D90CA4"/>
    <w:pPr>
      <w:jc w:val="both"/>
    </w:pPr>
    <w:rPr>
      <w:rFonts w:cs="Times New Roman"/>
      <w:b/>
      <w:szCs w:val="24"/>
    </w:rPr>
  </w:style>
  <w:style w:type="character" w:customStyle="1" w:styleId="SCCLsocSubfileSeparatorChar">
    <w:name w:val="SCC.Lsoc.SubfileSeparator Char"/>
    <w:basedOn w:val="DefaultParagraphFont"/>
    <w:link w:val="SCCLsocSubfileSeparator0"/>
    <w:rsid w:val="00D90CA4"/>
    <w:rPr>
      <w:rFonts w:cs="Times New Roman"/>
      <w:b/>
      <w:szCs w:val="24"/>
      <w:lang w:val="en-CA"/>
    </w:rPr>
  </w:style>
  <w:style w:type="paragraph" w:customStyle="1" w:styleId="aparanumbering">
    <w:name w:val="aparanumbering"/>
    <w:basedOn w:val="Normal"/>
    <w:rsid w:val="00D90CA4"/>
    <w:pPr>
      <w:spacing w:before="100" w:beforeAutospacing="1" w:after="100" w:afterAutospacing="1"/>
    </w:pPr>
    <w:rPr>
      <w:rFonts w:eastAsia="Times New Roman" w:cs="Times New Roman"/>
      <w:szCs w:val="24"/>
      <w:lang w:eastAsia="en-CA"/>
    </w:rPr>
  </w:style>
  <w:style w:type="paragraph" w:customStyle="1" w:styleId="bmnormal">
    <w:name w:val="bmnormal"/>
    <w:basedOn w:val="Normal"/>
    <w:rsid w:val="00D90CA4"/>
    <w:pPr>
      <w:spacing w:before="100" w:beforeAutospacing="1" w:after="100" w:afterAutospacing="1"/>
    </w:pPr>
    <w:rPr>
      <w:rFonts w:eastAsia="Times New Roman"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en/bc/bcca/doc/2022/2022bcca401/2022bcca401.html?autocompleteStr=2022%20BCCA%20401&amp;autocompletePos=1" TargetMode="External"/><Relationship Id="rId26" Type="http://schemas.openxmlformats.org/officeDocument/2006/relationships/hyperlink" Target="https://www.canlii.org/en/on/onca/doc/2022/2022onca779/2022onca779.html?autocompleteStr=2022%20onca%20779&amp;autocompletePos=1" TargetMode="External"/><Relationship Id="rId39" Type="http://schemas.openxmlformats.org/officeDocument/2006/relationships/hyperlink" Target="https://www.canlii.org/en/on/onsc/doc/2021/2021onsc8515/2021onsc8515.html?autocompleteStr=2021%20ONSC%208515&amp;autocompletePos=1" TargetMode="External"/><Relationship Id="rId21" Type="http://schemas.openxmlformats.org/officeDocument/2006/relationships/hyperlink" Target="https://www.canlii.org/en/on/onscdc/doc/2021/2021onsc1259/2021onsc1259.html?autocompleteStr=2021%20ONSC%201259&amp;autocompletePos=1" TargetMode="External"/><Relationship Id="rId34" Type="http://schemas.openxmlformats.org/officeDocument/2006/relationships/hyperlink" Target="https://www.canlii.org/en/qc/qcca/doc/2022/2022qcca1081/2022qcca1081.pdf" TargetMode="External"/><Relationship Id="rId42" Type="http://schemas.openxmlformats.org/officeDocument/2006/relationships/hyperlink" Target="https://www.canlii.org/en/on/onsc/doc/2021/2021onsc8515/2021onsc8515.html?autocompleteStr=2021%20ONSC%208515&amp;autocompletePos=1" TargetMode="External"/><Relationship Id="rId47" Type="http://schemas.openxmlformats.org/officeDocument/2006/relationships/hyperlink" Target="https://canlii.ca/t/jd2mx" TargetMode="External"/><Relationship Id="rId50" Type="http://schemas.openxmlformats.org/officeDocument/2006/relationships/hyperlink" Target="https://www.canlii.org/en/on/onca/doc/2022/2022onca831/2022onca831.html?autocompleteStr=2022%20ONCA%20831&amp;autocompletePos=1" TargetMode="External"/><Relationship Id="rId55" Type="http://schemas.openxmlformats.org/officeDocument/2006/relationships/hyperlink" Target="https://www.canlii.org/en/on/onsc/doc/2021/2021onsc6193/2021onsc6193.html?resultIndex=1" TargetMode="External"/><Relationship Id="rId63" Type="http://schemas.openxmlformats.org/officeDocument/2006/relationships/header" Target="header5.xml"/><Relationship Id="rId68" Type="http://schemas.openxmlformats.org/officeDocument/2006/relationships/footer" Target="footer7.xml"/><Relationship Id="rId76" Type="http://schemas.openxmlformats.org/officeDocument/2006/relationships/footer" Target="footer10.xml"/><Relationship Id="rId7" Type="http://schemas.openxmlformats.org/officeDocument/2006/relationships/endnotes" Target="endnotes.xml"/><Relationship Id="rId71" Type="http://schemas.openxmlformats.org/officeDocument/2006/relationships/hyperlink" Target="https://decisions.scc-csc.ca/scc-csc/scc-csc/en/item/20016/index.do" TargetMode="External"/><Relationship Id="rId2" Type="http://schemas.openxmlformats.org/officeDocument/2006/relationships/numbering" Target="numbering.xml"/><Relationship Id="rId16" Type="http://schemas.openxmlformats.org/officeDocument/2006/relationships/hyperlink" Target="https://canlii.ca/t/jpdpz" TargetMode="External"/><Relationship Id="rId29" Type="http://schemas.openxmlformats.org/officeDocument/2006/relationships/hyperlink" Target="https://www.canlii.org/fr/qc/qccs/doc/2021/2021qccs4826/2021qccs4826.html?resultIndex=1" TargetMode="External"/><Relationship Id="rId11" Type="http://schemas.openxmlformats.org/officeDocument/2006/relationships/header" Target="header1.xml"/><Relationship Id="rId24" Type="http://schemas.openxmlformats.org/officeDocument/2006/relationships/hyperlink" Target="https://www.canlii.org/en/on/onca/doc/2022/2022onca780/2022onca780.html?autocompleteStr=2022%20onca%20780&amp;autocompletePos=1" TargetMode="External"/><Relationship Id="rId32" Type="http://schemas.openxmlformats.org/officeDocument/2006/relationships/hyperlink" Target="https://www.canlii.org/fr/qc/qcca/doc/2022/2022qcca1652/2022qcca1652.html?resultIndex=1" TargetMode="External"/><Relationship Id="rId37" Type="http://schemas.openxmlformats.org/officeDocument/2006/relationships/hyperlink" Target="https://www.canlii.org/en/ab/abca/doc/2022/2022abca400/2022abca400.html?autocompleteStr=2022%20ABCA%20400&amp;autocompletePos=1" TargetMode="External"/><Relationship Id="rId40" Type="http://schemas.openxmlformats.org/officeDocument/2006/relationships/hyperlink" Target="https://www.canlii.org/en/on/onsc/doc/2022/2022onsc453/2022onsc453.html" TargetMode="External"/><Relationship Id="rId45" Type="http://schemas.openxmlformats.org/officeDocument/2006/relationships/hyperlink" Target="https://www.canlii.org/en/ab/abca/doc/2021/2021abca292/2021abca292.html" TargetMode="External"/><Relationship Id="rId53" Type="http://schemas.openxmlformats.org/officeDocument/2006/relationships/hyperlink" Target="https://canlii.ca/t/jtw3f" TargetMode="External"/><Relationship Id="rId58" Type="http://schemas.openxmlformats.org/officeDocument/2006/relationships/hyperlink" Target="https://www.canlii.org/en/on/onscdc/doc/2021/2021onsc7908/2021onsc7908.html?autocompleteStr=(2021%20ONSC%207908&amp;autocompletePos=1" TargetMode="External"/><Relationship Id="rId66" Type="http://schemas.openxmlformats.org/officeDocument/2006/relationships/header" Target="header7.xml"/><Relationship Id="rId74" Type="http://schemas.openxmlformats.org/officeDocument/2006/relationships/header" Target="header10.xml"/><Relationship Id="rId79" Type="http://schemas.openxmlformats.org/officeDocument/2006/relationships/header" Target="header12.xml"/><Relationship Id="rId5" Type="http://schemas.openxmlformats.org/officeDocument/2006/relationships/webSettings" Target="webSettings.xml"/><Relationship Id="rId61" Type="http://schemas.openxmlformats.org/officeDocument/2006/relationships/footer" Target="footer3.xml"/><Relationship Id="rId82" Type="http://schemas.openxmlformats.org/officeDocument/2006/relationships/theme" Target="theme/theme1.xml"/><Relationship Id="rId10" Type="http://schemas.openxmlformats.org/officeDocument/2006/relationships/hyperlink" Target="https://www.scc-csc.ca" TargetMode="External"/><Relationship Id="rId19" Type="http://schemas.openxmlformats.org/officeDocument/2006/relationships/hyperlink" Target="https://www.canlii.org/en/bc/bcsc/doc/2022/2022bcsc31/2022bcsc31.html" TargetMode="External"/><Relationship Id="rId31" Type="http://schemas.openxmlformats.org/officeDocument/2006/relationships/hyperlink" Target="https://www.canlii.org/fr/qc/qccs/doc/2021/2021qccs4826/2021qccs4826.html?resultIndex=1" TargetMode="External"/><Relationship Id="rId44" Type="http://schemas.openxmlformats.org/officeDocument/2006/relationships/hyperlink" Target="https://www.canlii.org/en/on/onca/doc/2022/2022onca825/2022onca825.html" TargetMode="External"/><Relationship Id="rId52" Type="http://schemas.openxmlformats.org/officeDocument/2006/relationships/hyperlink" Target="https://www.canlii.org/en/on/onca/doc/2022/2022onca860/2022onca860.html?autocompleteStr=2022%20ONCA%20860&amp;autocompletePos=1" TargetMode="External"/><Relationship Id="rId60" Type="http://schemas.openxmlformats.org/officeDocument/2006/relationships/header" Target="header4.xml"/><Relationship Id="rId65" Type="http://schemas.openxmlformats.org/officeDocument/2006/relationships/header" Target="header6.xml"/><Relationship Id="rId73" Type="http://schemas.openxmlformats.org/officeDocument/2006/relationships/header" Target="header9.xml"/><Relationship Id="rId78" Type="http://schemas.openxmlformats.org/officeDocument/2006/relationships/footer" Target="footer11.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en/on/onca/doc/2022/2022onca780/2022onca780.html?autocompleteStr=2022%20onca%20780&amp;autocompletePos=1" TargetMode="External"/><Relationship Id="rId27" Type="http://schemas.openxmlformats.org/officeDocument/2006/relationships/hyperlink" Target="https://www.canlii.org/en/on/onscdc/doc/2021/2021onsc606/2021onsc606.html?autocompleteStr=2021%20ONSC%20606&amp;autocompletePos=1" TargetMode="External"/><Relationship Id="rId30" Type="http://schemas.openxmlformats.org/officeDocument/2006/relationships/hyperlink" Target="https://www.canlii.org/fr/qc/qcca/doc/2022/2022qcca1652/2022qcca1652.html?resultIndex=1" TargetMode="External"/><Relationship Id="rId35" Type="http://schemas.openxmlformats.org/officeDocument/2006/relationships/hyperlink" Target="https://www.canlii.org/en/on/onca/doc/2022/2022onca887/2022onca887.html?autocompleteStr=chen%20v%20brook&amp;autocompletePos=1" TargetMode="External"/><Relationship Id="rId43" Type="http://schemas.openxmlformats.org/officeDocument/2006/relationships/hyperlink" Target="https://www.canlii.org/en/on/onsc/doc/2022/2022onsc453/2022onsc453.html" TargetMode="External"/><Relationship Id="rId48" Type="http://schemas.openxmlformats.org/officeDocument/2006/relationships/hyperlink" Target="https://canlii.ca/t/jd2mx" TargetMode="External"/><Relationship Id="rId56" Type="http://schemas.openxmlformats.org/officeDocument/2006/relationships/hyperlink" Target="https://www.canlii.org/en/on/onscdc/doc/2021/2021onsc7908/2021onsc7908.html?autocompleteStr=(2021%20ONSC%207908&amp;autocompletePos=1" TargetMode="External"/><Relationship Id="rId64" Type="http://schemas.openxmlformats.org/officeDocument/2006/relationships/footer" Target="footer5.xml"/><Relationship Id="rId69" Type="http://schemas.openxmlformats.org/officeDocument/2006/relationships/header" Target="header8.xml"/><Relationship Id="rId77" Type="http://schemas.openxmlformats.org/officeDocument/2006/relationships/header" Target="header11.xml"/><Relationship Id="rId8" Type="http://schemas.openxmlformats.org/officeDocument/2006/relationships/image" Target="media/image1.png"/><Relationship Id="rId51" Type="http://schemas.openxmlformats.org/officeDocument/2006/relationships/hyperlink" Target="https://www.canlii.org/en/on/onca/doc/2022/2022onca860/2022onca860.html?autocompleteStr=2022%20ONCA%20860&amp;autocompletePos=1" TargetMode="External"/><Relationship Id="rId72" Type="http://schemas.openxmlformats.org/officeDocument/2006/relationships/hyperlink" Target="https://decisions.scc-csc.ca/scc-csc/scc-csc/fr/item/20016/index.do" TargetMode="External"/><Relationship Id="rId80" Type="http://schemas.openxmlformats.org/officeDocument/2006/relationships/footer" Target="footer1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en/bc/bcsc/doc/2022/2022bcsc31/2022bcsc31.html" TargetMode="External"/><Relationship Id="rId25" Type="http://schemas.openxmlformats.org/officeDocument/2006/relationships/hyperlink" Target="https://www.canlii.org/en/on/onscdc/doc/2021/2021onsc606/2021onsc606.html?autocompleteStr=2021%20ONSC%20606&amp;autocompletePos=1" TargetMode="External"/><Relationship Id="rId33" Type="http://schemas.openxmlformats.org/officeDocument/2006/relationships/hyperlink" Target="https://www.canlii.org/en/qc/qcca/doc/2022/2022qcca1081/2022qcca1081.pdf" TargetMode="External"/><Relationship Id="rId38" Type="http://schemas.openxmlformats.org/officeDocument/2006/relationships/hyperlink" Target="https://www.canlii.org/en/ab/abca/doc/2022/2022abca400/2022abca400.html?autocompleteStr=2022%20ABCA%20400&amp;autocompletePos=1" TargetMode="External"/><Relationship Id="rId46" Type="http://schemas.openxmlformats.org/officeDocument/2006/relationships/hyperlink" Target="https://www.canlii.org/en/ab/abca/doc/2021/2021abca292/2021abca292.html" TargetMode="External"/><Relationship Id="rId59" Type="http://schemas.openxmlformats.org/officeDocument/2006/relationships/header" Target="header3.xml"/><Relationship Id="rId67" Type="http://schemas.openxmlformats.org/officeDocument/2006/relationships/footer" Target="footer6.xml"/><Relationship Id="rId20" Type="http://schemas.openxmlformats.org/officeDocument/2006/relationships/hyperlink" Target="https://www.canlii.org/en/bc/bcca/doc/2022/2022bcca401/2022bcca401.html?autocompleteStr=2022%20BCCA%20401&amp;autocompletePos=1" TargetMode="External"/><Relationship Id="rId41" Type="http://schemas.openxmlformats.org/officeDocument/2006/relationships/hyperlink" Target="https://www.canlii.org/en/on/onca/doc/2022/2022onca825/2022onca825.html" TargetMode="External"/><Relationship Id="rId54" Type="http://schemas.openxmlformats.org/officeDocument/2006/relationships/hyperlink" Target="https://canlii.ca/t/jtw3f" TargetMode="External"/><Relationship Id="rId62" Type="http://schemas.openxmlformats.org/officeDocument/2006/relationships/footer" Target="footer4.xml"/><Relationship Id="rId70" Type="http://schemas.openxmlformats.org/officeDocument/2006/relationships/footer" Target="footer8.xml"/><Relationship Id="rId75"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anlii.ca/t/jpdpz" TargetMode="External"/><Relationship Id="rId23" Type="http://schemas.openxmlformats.org/officeDocument/2006/relationships/hyperlink" Target="https://www.canlii.org/en/on/onscdc/doc/2021/2021onsc1259/2021onsc1259.html?autocompleteStr=2021%20ONSC%201259&amp;autocompletePos=1" TargetMode="External"/><Relationship Id="rId28" Type="http://schemas.openxmlformats.org/officeDocument/2006/relationships/hyperlink" Target="https://www.canlii.org/en/on/onca/doc/2022/2022onca779/2022onca779.html?autocompleteStr=2022%20onca%20779&amp;autocompletePos=1" TargetMode="External"/><Relationship Id="rId36" Type="http://schemas.openxmlformats.org/officeDocument/2006/relationships/hyperlink" Target="https://www.canlii.org/en/on/onca/doc/2022/2022onca887/2022onca887.html?autocompleteStr=chen%20v%20brook&amp;autocompletePos=1" TargetMode="External"/><Relationship Id="rId49" Type="http://schemas.openxmlformats.org/officeDocument/2006/relationships/hyperlink" Target="https://www.canlii.org/en/on/onca/doc/2022/2022onca831/2022onca831.html?autocompleteStr=2022%20ONCA%20831&amp;autocompletePos=1" TargetMode="External"/><Relationship Id="rId57" Type="http://schemas.openxmlformats.org/officeDocument/2006/relationships/hyperlink" Target="https://www.canlii.org/en/on/onsc/doc/2021/2021onsc6193/2021onsc6193.html?resultIndex=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73048-8D4E-4086-BD12-A4A68780C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2023.dotx</Template>
  <TotalTime>0</TotalTime>
  <Pages>40</Pages>
  <Words>16397</Words>
  <Characters>93467</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2023-04-21T13:38:00Z</dcterms:created>
  <dcterms:modified xsi:type="dcterms:W3CDTF">2023-07-27T14:30:00Z</dcterms:modified>
</cp:coreProperties>
</file>