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5178E" w:rsidTr="00F138C1">
        <w:tc>
          <w:tcPr>
            <w:tcW w:w="9648" w:type="dxa"/>
            <w:gridSpan w:val="3"/>
          </w:tcPr>
          <w:p w:rsidR="008C2D9E" w:rsidRPr="00F5178E" w:rsidRDefault="008C2D9E" w:rsidP="00F138C1">
            <w:pPr>
              <w:tabs>
                <w:tab w:val="left" w:pos="6075"/>
              </w:tabs>
              <w:jc w:val="center"/>
              <w:rPr>
                <w:b/>
                <w:sz w:val="32"/>
                <w:szCs w:val="32"/>
                <w:lang w:val="fr-CA"/>
              </w:rPr>
            </w:pPr>
            <w:r w:rsidRPr="00F5178E">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5178E" w:rsidRDefault="008C2D9E" w:rsidP="00F138C1">
            <w:pPr>
              <w:tabs>
                <w:tab w:val="left" w:pos="6075"/>
              </w:tabs>
              <w:jc w:val="center"/>
              <w:rPr>
                <w:b/>
                <w:sz w:val="32"/>
                <w:szCs w:val="32"/>
                <w:lang w:val="fr-CA"/>
              </w:rPr>
            </w:pPr>
          </w:p>
        </w:tc>
      </w:tr>
      <w:tr w:rsidR="00F138C1" w:rsidRPr="00F5178E" w:rsidTr="00F138C1">
        <w:tc>
          <w:tcPr>
            <w:tcW w:w="4599" w:type="dxa"/>
            <w:tcMar>
              <w:top w:w="284" w:type="dxa"/>
            </w:tcMar>
          </w:tcPr>
          <w:p w:rsidR="00F138C1" w:rsidRPr="00F5178E" w:rsidRDefault="00F138C1" w:rsidP="00F138C1">
            <w:pPr>
              <w:tabs>
                <w:tab w:val="left" w:pos="6075"/>
              </w:tabs>
              <w:jc w:val="center"/>
              <w:rPr>
                <w:b/>
                <w:sz w:val="32"/>
                <w:szCs w:val="32"/>
              </w:rPr>
            </w:pPr>
            <w:r w:rsidRPr="00F5178E">
              <w:rPr>
                <w:b/>
                <w:sz w:val="32"/>
                <w:szCs w:val="32"/>
              </w:rPr>
              <w:t>SUPREME COURT OF CANADA</w:t>
            </w:r>
          </w:p>
        </w:tc>
        <w:tc>
          <w:tcPr>
            <w:tcW w:w="483" w:type="dxa"/>
          </w:tcPr>
          <w:p w:rsidR="00F138C1" w:rsidRPr="00F5178E" w:rsidRDefault="00F138C1" w:rsidP="00F138C1">
            <w:pPr>
              <w:tabs>
                <w:tab w:val="left" w:pos="6075"/>
              </w:tabs>
              <w:jc w:val="center"/>
              <w:rPr>
                <w:sz w:val="32"/>
                <w:szCs w:val="32"/>
              </w:rPr>
            </w:pPr>
          </w:p>
        </w:tc>
        <w:tc>
          <w:tcPr>
            <w:tcW w:w="4566" w:type="dxa"/>
            <w:tcMar>
              <w:top w:w="284" w:type="dxa"/>
            </w:tcMar>
          </w:tcPr>
          <w:p w:rsidR="00F138C1" w:rsidRPr="00F5178E" w:rsidRDefault="00F138C1" w:rsidP="00F138C1">
            <w:pPr>
              <w:tabs>
                <w:tab w:val="left" w:pos="6075"/>
              </w:tabs>
              <w:jc w:val="center"/>
              <w:rPr>
                <w:b/>
                <w:sz w:val="32"/>
                <w:szCs w:val="32"/>
                <w:lang w:val="fr-CA"/>
              </w:rPr>
            </w:pPr>
            <w:r w:rsidRPr="00F5178E">
              <w:rPr>
                <w:b/>
                <w:sz w:val="32"/>
                <w:szCs w:val="32"/>
                <w:lang w:val="fr-CA"/>
              </w:rPr>
              <w:t>COUR SUPRÊME DU CANADA</w:t>
            </w:r>
          </w:p>
        </w:tc>
      </w:tr>
      <w:tr w:rsidR="00F138C1" w:rsidRPr="00F5178E" w:rsidTr="00F138C1">
        <w:tc>
          <w:tcPr>
            <w:tcW w:w="4599" w:type="dxa"/>
            <w:tcMar>
              <w:top w:w="567" w:type="dxa"/>
            </w:tcMar>
          </w:tcPr>
          <w:p w:rsidR="00F138C1" w:rsidRPr="00F5178E" w:rsidRDefault="00F138C1" w:rsidP="00F138C1">
            <w:pPr>
              <w:tabs>
                <w:tab w:val="left" w:pos="6075"/>
              </w:tabs>
              <w:jc w:val="center"/>
              <w:rPr>
                <w:sz w:val="28"/>
                <w:szCs w:val="28"/>
              </w:rPr>
            </w:pPr>
            <w:r w:rsidRPr="00F5178E">
              <w:rPr>
                <w:sz w:val="28"/>
                <w:szCs w:val="28"/>
              </w:rPr>
              <w:t>BULLETIN OF</w:t>
            </w:r>
            <w:r w:rsidRPr="00F5178E">
              <w:rPr>
                <w:sz w:val="28"/>
                <w:szCs w:val="28"/>
              </w:rPr>
              <w:br/>
              <w:t xml:space="preserve"> PROCEEDINGS</w:t>
            </w:r>
          </w:p>
        </w:tc>
        <w:tc>
          <w:tcPr>
            <w:tcW w:w="483" w:type="dxa"/>
          </w:tcPr>
          <w:p w:rsidR="00F138C1" w:rsidRPr="00F5178E" w:rsidRDefault="00F138C1" w:rsidP="00F138C1">
            <w:pPr>
              <w:tabs>
                <w:tab w:val="left" w:pos="6075"/>
              </w:tabs>
            </w:pPr>
          </w:p>
        </w:tc>
        <w:tc>
          <w:tcPr>
            <w:tcW w:w="4566" w:type="dxa"/>
            <w:tcMar>
              <w:top w:w="567" w:type="dxa"/>
            </w:tcMar>
          </w:tcPr>
          <w:p w:rsidR="00F138C1" w:rsidRPr="00F5178E" w:rsidRDefault="00F138C1" w:rsidP="00F138C1">
            <w:pPr>
              <w:tabs>
                <w:tab w:val="left" w:pos="6075"/>
              </w:tabs>
              <w:jc w:val="center"/>
              <w:rPr>
                <w:sz w:val="28"/>
                <w:szCs w:val="28"/>
                <w:lang w:val="fr-CA"/>
              </w:rPr>
            </w:pPr>
            <w:r w:rsidRPr="00F5178E">
              <w:rPr>
                <w:sz w:val="28"/>
                <w:szCs w:val="28"/>
                <w:lang w:val="fr-CA"/>
              </w:rPr>
              <w:t>BULLETIN DES</w:t>
            </w:r>
            <w:r w:rsidRPr="00F5178E">
              <w:rPr>
                <w:sz w:val="28"/>
                <w:szCs w:val="28"/>
                <w:lang w:val="fr-CA"/>
              </w:rPr>
              <w:br/>
              <w:t xml:space="preserve"> PROCÉDURES</w:t>
            </w:r>
          </w:p>
        </w:tc>
      </w:tr>
      <w:tr w:rsidR="00F138C1" w:rsidRPr="00F5178E" w:rsidTr="00F138C1">
        <w:tc>
          <w:tcPr>
            <w:tcW w:w="4599" w:type="dxa"/>
            <w:tcMar>
              <w:top w:w="567" w:type="dxa"/>
            </w:tcMar>
          </w:tcPr>
          <w:p w:rsidR="00F138C1" w:rsidRPr="00F5178E" w:rsidRDefault="00F138C1" w:rsidP="00F138C1">
            <w:pPr>
              <w:tabs>
                <w:tab w:val="left" w:pos="6075"/>
              </w:tabs>
              <w:jc w:val="both"/>
              <w:rPr>
                <w:rFonts w:ascii="Arial" w:hAnsi="Arial" w:cs="Arial"/>
                <w:i/>
                <w:sz w:val="20"/>
                <w:szCs w:val="20"/>
              </w:rPr>
            </w:pPr>
            <w:r w:rsidRPr="00F5178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517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178E" w:rsidRDefault="00F138C1" w:rsidP="00F138C1">
            <w:pPr>
              <w:tabs>
                <w:tab w:val="left" w:pos="6075"/>
              </w:tabs>
              <w:jc w:val="both"/>
              <w:rPr>
                <w:rFonts w:ascii="Arial" w:hAnsi="Arial" w:cs="Arial"/>
                <w:i/>
                <w:sz w:val="20"/>
                <w:szCs w:val="20"/>
                <w:lang w:val="fr-CA"/>
              </w:rPr>
            </w:pPr>
            <w:r w:rsidRPr="00F5178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5178E" w:rsidTr="00F138C1">
        <w:tc>
          <w:tcPr>
            <w:tcW w:w="4599" w:type="dxa"/>
            <w:tcMar>
              <w:top w:w="567" w:type="dxa"/>
            </w:tcMar>
          </w:tcPr>
          <w:p w:rsidR="00F138C1" w:rsidRPr="00F5178E" w:rsidRDefault="00F138C1" w:rsidP="00F138C1">
            <w:pPr>
              <w:tabs>
                <w:tab w:val="left" w:pos="6075"/>
              </w:tabs>
              <w:jc w:val="both"/>
              <w:rPr>
                <w:rFonts w:ascii="Arial" w:hAnsi="Arial" w:cs="Arial"/>
                <w:i/>
                <w:sz w:val="20"/>
                <w:szCs w:val="20"/>
              </w:rPr>
            </w:pPr>
            <w:r w:rsidRPr="00F5178E">
              <w:rPr>
                <w:rFonts w:ascii="Arial" w:hAnsi="Arial" w:cs="Arial"/>
                <w:i/>
                <w:sz w:val="20"/>
                <w:szCs w:val="20"/>
              </w:rPr>
              <w:t>During Court sessions, the Bulletin is usually issued weekly.</w:t>
            </w:r>
          </w:p>
        </w:tc>
        <w:tc>
          <w:tcPr>
            <w:tcW w:w="483" w:type="dxa"/>
          </w:tcPr>
          <w:p w:rsidR="00F138C1" w:rsidRPr="00F517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178E" w:rsidRDefault="00F138C1" w:rsidP="00F138C1">
            <w:pPr>
              <w:tabs>
                <w:tab w:val="left" w:pos="6075"/>
              </w:tabs>
              <w:jc w:val="both"/>
              <w:rPr>
                <w:rFonts w:ascii="Arial" w:hAnsi="Arial" w:cs="Arial"/>
                <w:i/>
                <w:sz w:val="20"/>
                <w:szCs w:val="20"/>
                <w:lang w:val="fr-CA"/>
              </w:rPr>
            </w:pPr>
            <w:r w:rsidRPr="00F5178E">
              <w:rPr>
                <w:rFonts w:ascii="Arial" w:hAnsi="Arial" w:cs="Arial"/>
                <w:i/>
                <w:sz w:val="20"/>
                <w:szCs w:val="20"/>
                <w:lang w:val="fr-CA"/>
              </w:rPr>
              <w:t>Le Bulletin paraît en principe toutes les semaines pendant les sessions de la Cour.</w:t>
            </w:r>
          </w:p>
        </w:tc>
      </w:tr>
      <w:tr w:rsidR="00F138C1" w:rsidRPr="00F5178E" w:rsidTr="00F138C1">
        <w:tc>
          <w:tcPr>
            <w:tcW w:w="4599" w:type="dxa"/>
            <w:tcMar>
              <w:top w:w="567" w:type="dxa"/>
            </w:tcMar>
          </w:tcPr>
          <w:p w:rsidR="00F138C1" w:rsidRPr="00F5178E" w:rsidRDefault="00F138C1" w:rsidP="00F138C1">
            <w:pPr>
              <w:tabs>
                <w:tab w:val="left" w:pos="6075"/>
              </w:tabs>
              <w:jc w:val="both"/>
              <w:rPr>
                <w:rFonts w:ascii="Arial" w:hAnsi="Arial" w:cs="Arial"/>
                <w:i/>
                <w:sz w:val="20"/>
                <w:szCs w:val="20"/>
              </w:rPr>
            </w:pPr>
            <w:r w:rsidRPr="00F5178E">
              <w:rPr>
                <w:rFonts w:ascii="Arial" w:hAnsi="Arial" w:cs="Arial"/>
                <w:i/>
                <w:sz w:val="20"/>
                <w:szCs w:val="20"/>
              </w:rPr>
              <w:fldChar w:fldCharType="begin"/>
            </w:r>
            <w:r w:rsidRPr="00F5178E">
              <w:rPr>
                <w:rFonts w:ascii="Arial" w:hAnsi="Arial" w:cs="Arial"/>
                <w:i/>
                <w:sz w:val="20"/>
                <w:szCs w:val="20"/>
              </w:rPr>
              <w:instrText xml:space="preserve"> SEQ CHAPTER \h \r 1</w:instrText>
            </w:r>
            <w:r w:rsidRPr="00F5178E">
              <w:rPr>
                <w:rFonts w:ascii="Arial" w:hAnsi="Arial" w:cs="Arial"/>
                <w:i/>
                <w:sz w:val="20"/>
                <w:szCs w:val="20"/>
              </w:rPr>
              <w:fldChar w:fldCharType="end"/>
            </w:r>
            <w:r w:rsidR="00AB2F8C" w:rsidRPr="00F5178E">
              <w:rPr>
                <w:rFonts w:ascii="Arial" w:hAnsi="Arial" w:cs="Arial"/>
                <w:i/>
                <w:sz w:val="20"/>
                <w:szCs w:val="20"/>
              </w:rPr>
              <w:t xml:space="preserve">To get copies of any document referred to in the Bulletin please click on this link: </w:t>
            </w:r>
            <w:hyperlink r:id="rId9" w:history="1">
              <w:r w:rsidR="00AB2F8C" w:rsidRPr="00F5178E">
                <w:rPr>
                  <w:rStyle w:val="Hyperlink"/>
                  <w:rFonts w:ascii="Arial" w:hAnsi="Arial" w:cs="Arial"/>
                  <w:i/>
                  <w:sz w:val="20"/>
                  <w:szCs w:val="20"/>
                </w:rPr>
                <w:t>https://www.scc-csc.ca/case-dossier/rec-doc/request-demande-eng.aspx</w:t>
              </w:r>
            </w:hyperlink>
            <w:r w:rsidR="00AB2F8C" w:rsidRPr="00F5178E">
              <w:rPr>
                <w:rFonts w:ascii="Arial" w:hAnsi="Arial" w:cs="Arial"/>
                <w:i/>
                <w:sz w:val="20"/>
                <w:szCs w:val="20"/>
              </w:rPr>
              <w:t>.</w:t>
            </w:r>
          </w:p>
        </w:tc>
        <w:tc>
          <w:tcPr>
            <w:tcW w:w="483" w:type="dxa"/>
          </w:tcPr>
          <w:p w:rsidR="00F138C1" w:rsidRPr="00F517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178E" w:rsidRDefault="00F138C1" w:rsidP="00F138C1">
            <w:pPr>
              <w:tabs>
                <w:tab w:val="left" w:pos="6075"/>
              </w:tabs>
              <w:jc w:val="both"/>
              <w:rPr>
                <w:rFonts w:ascii="Arial" w:hAnsi="Arial" w:cs="Arial"/>
                <w:i/>
                <w:sz w:val="20"/>
                <w:szCs w:val="20"/>
                <w:lang w:val="fr-CA"/>
              </w:rPr>
            </w:pPr>
            <w:r w:rsidRPr="00F5178E">
              <w:rPr>
                <w:rFonts w:ascii="Arial" w:hAnsi="Arial" w:cs="Arial"/>
                <w:i/>
                <w:sz w:val="20"/>
                <w:szCs w:val="20"/>
                <w:lang w:val="fr-CA"/>
              </w:rPr>
              <w:fldChar w:fldCharType="begin"/>
            </w:r>
            <w:r w:rsidRPr="00F5178E">
              <w:rPr>
                <w:rFonts w:ascii="Arial" w:hAnsi="Arial" w:cs="Arial"/>
                <w:i/>
                <w:sz w:val="20"/>
                <w:szCs w:val="20"/>
                <w:lang w:val="fr-CA"/>
              </w:rPr>
              <w:instrText xml:space="preserve"> SEQ CHAPTER \h \r 1</w:instrText>
            </w:r>
            <w:r w:rsidRPr="00F5178E">
              <w:rPr>
                <w:rFonts w:ascii="Arial" w:hAnsi="Arial" w:cs="Arial"/>
                <w:i/>
                <w:sz w:val="20"/>
                <w:szCs w:val="20"/>
                <w:lang w:val="fr-CA"/>
              </w:rPr>
              <w:fldChar w:fldCharType="end"/>
            </w:r>
            <w:r w:rsidR="00AB2F8C" w:rsidRPr="00F5178E">
              <w:rPr>
                <w:rFonts w:ascii="Arial" w:hAnsi="Arial" w:cs="Arial"/>
                <w:i/>
                <w:sz w:val="20"/>
                <w:szCs w:val="20"/>
                <w:lang w:val="fr-CA"/>
              </w:rPr>
              <w:t>Pour obtenir des copies de tout document mentionné dans le bulletin, veuillez cliquer sur ce lien : </w:t>
            </w:r>
            <w:hyperlink r:id="rId10" w:history="1">
              <w:r w:rsidR="00AB2F8C" w:rsidRPr="00F5178E">
                <w:rPr>
                  <w:rStyle w:val="Hyperlink"/>
                  <w:rFonts w:ascii="Arial" w:hAnsi="Arial" w:cs="Arial"/>
                  <w:i/>
                  <w:sz w:val="20"/>
                  <w:szCs w:val="20"/>
                  <w:lang w:val="fr-CA"/>
                </w:rPr>
                <w:t>https://www.scc-csc.ca/case-dossier/rec-doc/request-demande-fra.aspx</w:t>
              </w:r>
            </w:hyperlink>
            <w:r w:rsidR="00AB2F8C" w:rsidRPr="00F5178E">
              <w:rPr>
                <w:rFonts w:ascii="Arial" w:hAnsi="Arial" w:cs="Arial"/>
                <w:i/>
                <w:sz w:val="20"/>
                <w:szCs w:val="20"/>
                <w:lang w:val="fr-CA"/>
              </w:rPr>
              <w:t>.</w:t>
            </w:r>
          </w:p>
        </w:tc>
      </w:tr>
      <w:tr w:rsidR="00F138C1" w:rsidRPr="00F5178E" w:rsidTr="00F138C1">
        <w:tc>
          <w:tcPr>
            <w:tcW w:w="4599" w:type="dxa"/>
            <w:tcMar>
              <w:top w:w="567" w:type="dxa"/>
            </w:tcMar>
          </w:tcPr>
          <w:p w:rsidR="00F138C1" w:rsidRPr="00F5178E" w:rsidRDefault="00F138C1" w:rsidP="00F138C1">
            <w:pPr>
              <w:tabs>
                <w:tab w:val="left" w:pos="6075"/>
              </w:tabs>
              <w:jc w:val="both"/>
              <w:rPr>
                <w:rFonts w:ascii="Arial" w:hAnsi="Arial" w:cs="Arial"/>
                <w:i/>
                <w:sz w:val="20"/>
                <w:szCs w:val="20"/>
              </w:rPr>
            </w:pPr>
            <w:r w:rsidRPr="00F5178E">
              <w:rPr>
                <w:rFonts w:ascii="Arial" w:hAnsi="Arial" w:cs="Arial"/>
                <w:i/>
                <w:sz w:val="20"/>
                <w:szCs w:val="20"/>
                <w:lang w:val="en-US"/>
              </w:rPr>
              <w:t>Please c</w:t>
            </w:r>
            <w:r w:rsidRPr="00F5178E">
              <w:rPr>
                <w:rFonts w:ascii="Arial" w:hAnsi="Arial" w:cs="Arial"/>
                <w:i/>
                <w:sz w:val="20"/>
                <w:szCs w:val="20"/>
              </w:rPr>
              <w:t xml:space="preserve">onsult the Supreme Court of Canada website at </w:t>
            </w:r>
            <w:hyperlink r:id="rId11" w:history="1">
              <w:r w:rsidRPr="00F5178E">
                <w:rPr>
                  <w:rStyle w:val="Hyperlink"/>
                  <w:rFonts w:ascii="Arial" w:hAnsi="Arial" w:cs="Arial"/>
                  <w:i/>
                  <w:sz w:val="20"/>
                  <w:szCs w:val="20"/>
                </w:rPr>
                <w:t>www.scc-csc.ca</w:t>
              </w:r>
            </w:hyperlink>
            <w:r w:rsidRPr="00F5178E">
              <w:rPr>
                <w:rFonts w:ascii="Arial" w:hAnsi="Arial" w:cs="Arial"/>
                <w:i/>
                <w:sz w:val="20"/>
                <w:szCs w:val="20"/>
              </w:rPr>
              <w:t xml:space="preserve"> for more information.</w:t>
            </w:r>
          </w:p>
        </w:tc>
        <w:tc>
          <w:tcPr>
            <w:tcW w:w="483" w:type="dxa"/>
          </w:tcPr>
          <w:p w:rsidR="00F138C1" w:rsidRPr="00F517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5178E" w:rsidRDefault="00F138C1" w:rsidP="00F138C1">
            <w:pPr>
              <w:tabs>
                <w:tab w:val="left" w:pos="6075"/>
              </w:tabs>
              <w:jc w:val="both"/>
              <w:rPr>
                <w:rFonts w:ascii="Arial" w:hAnsi="Arial" w:cs="Arial"/>
                <w:i/>
                <w:sz w:val="20"/>
                <w:szCs w:val="20"/>
                <w:lang w:val="fr-CA"/>
              </w:rPr>
            </w:pPr>
            <w:r w:rsidRPr="00F5178E">
              <w:rPr>
                <w:rFonts w:ascii="Arial" w:hAnsi="Arial" w:cs="Arial"/>
                <w:i/>
                <w:sz w:val="20"/>
                <w:szCs w:val="20"/>
                <w:lang w:val="fr-CA"/>
              </w:rPr>
              <w:t xml:space="preserve">Pour de plus amples informations, veuillez consulter le site Web de la Cour suprême du Canada à l’adresse suivante : </w:t>
            </w:r>
            <w:hyperlink r:id="rId12" w:history="1">
              <w:r w:rsidRPr="00F5178E">
                <w:rPr>
                  <w:rStyle w:val="Hyperlink"/>
                  <w:rFonts w:ascii="Arial" w:hAnsi="Arial" w:cs="Arial"/>
                  <w:i/>
                  <w:sz w:val="20"/>
                  <w:szCs w:val="20"/>
                  <w:lang w:val="fr-CA"/>
                </w:rPr>
                <w:t>www.scc-csc.ca</w:t>
              </w:r>
            </w:hyperlink>
            <w:r w:rsidRPr="00F5178E">
              <w:rPr>
                <w:rFonts w:ascii="Arial" w:hAnsi="Arial" w:cs="Arial"/>
                <w:i/>
                <w:sz w:val="20"/>
                <w:szCs w:val="20"/>
                <w:lang w:val="fr-CA"/>
              </w:rPr>
              <w:t xml:space="preserve"> </w:t>
            </w:r>
          </w:p>
        </w:tc>
      </w:tr>
    </w:tbl>
    <w:p w:rsidR="00F138C1" w:rsidRPr="00F5178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5178E" w:rsidTr="00F138C1">
        <w:tc>
          <w:tcPr>
            <w:tcW w:w="2250" w:type="pct"/>
            <w:tcBorders>
              <w:top w:val="single" w:sz="4" w:space="0" w:color="auto"/>
            </w:tcBorders>
            <w:tcMar>
              <w:top w:w="284" w:type="dxa"/>
              <w:bottom w:w="284" w:type="dxa"/>
            </w:tcMar>
          </w:tcPr>
          <w:p w:rsidR="00F138C1" w:rsidRPr="00F5178E" w:rsidRDefault="00365D1B" w:rsidP="00365D1B">
            <w:pPr>
              <w:tabs>
                <w:tab w:val="left" w:pos="6075"/>
              </w:tabs>
              <w:rPr>
                <w:rFonts w:ascii="Arial" w:hAnsi="Arial" w:cs="Arial"/>
                <w:i/>
                <w:sz w:val="20"/>
                <w:szCs w:val="20"/>
              </w:rPr>
            </w:pPr>
            <w:r w:rsidRPr="00F5178E">
              <w:rPr>
                <w:lang w:val="fr-CA"/>
              </w:rPr>
              <w:t>May</w:t>
            </w:r>
            <w:r w:rsidR="00F138C1" w:rsidRPr="00F5178E">
              <w:rPr>
                <w:lang w:val="fr-CA"/>
              </w:rPr>
              <w:t xml:space="preserve"> </w:t>
            </w:r>
            <w:r w:rsidRPr="00F5178E">
              <w:rPr>
                <w:lang w:val="fr-CA"/>
              </w:rPr>
              <w:t>10</w:t>
            </w:r>
            <w:r w:rsidR="00F138C1" w:rsidRPr="00F5178E">
              <w:rPr>
                <w:lang w:val="fr-CA"/>
              </w:rPr>
              <w:t>, 20</w:t>
            </w:r>
            <w:r w:rsidR="009B36BA" w:rsidRPr="00F5178E">
              <w:rPr>
                <w:lang w:val="fr-CA"/>
              </w:rPr>
              <w:t>2</w:t>
            </w:r>
            <w:r w:rsidR="00345645" w:rsidRPr="00F5178E">
              <w:rPr>
                <w:lang w:val="fr-CA"/>
              </w:rPr>
              <w:t>4</w:t>
            </w:r>
          </w:p>
        </w:tc>
        <w:tc>
          <w:tcPr>
            <w:tcW w:w="500" w:type="pct"/>
            <w:tcBorders>
              <w:top w:val="single" w:sz="4" w:space="0" w:color="auto"/>
            </w:tcBorders>
            <w:tcMar>
              <w:top w:w="284" w:type="dxa"/>
              <w:bottom w:w="284" w:type="dxa"/>
            </w:tcMar>
          </w:tcPr>
          <w:p w:rsidR="00F138C1" w:rsidRPr="00F5178E" w:rsidRDefault="00F138C1" w:rsidP="00E74847">
            <w:pPr>
              <w:tabs>
                <w:tab w:val="left" w:pos="6075"/>
              </w:tabs>
              <w:jc w:val="center"/>
              <w:rPr>
                <w:rFonts w:ascii="Arial" w:hAnsi="Arial" w:cs="Arial"/>
                <w:i/>
                <w:sz w:val="20"/>
                <w:szCs w:val="20"/>
              </w:rPr>
            </w:pPr>
            <w:r w:rsidRPr="00F5178E">
              <w:rPr>
                <w:lang w:val="fr-CA"/>
              </w:rPr>
              <w:t xml:space="preserve">1 - </w:t>
            </w:r>
            <w:r w:rsidR="00630C1B" w:rsidRPr="00F5178E">
              <w:rPr>
                <w:lang w:val="fr-CA"/>
              </w:rPr>
              <w:t>1</w:t>
            </w:r>
            <w:r w:rsidR="00E74847" w:rsidRPr="00F5178E">
              <w:rPr>
                <w:lang w:val="fr-CA"/>
              </w:rPr>
              <w:t>0</w:t>
            </w:r>
          </w:p>
        </w:tc>
        <w:tc>
          <w:tcPr>
            <w:tcW w:w="2250" w:type="pct"/>
            <w:tcBorders>
              <w:top w:val="single" w:sz="4" w:space="0" w:color="auto"/>
            </w:tcBorders>
            <w:tcMar>
              <w:top w:w="284" w:type="dxa"/>
              <w:bottom w:w="284" w:type="dxa"/>
            </w:tcMar>
          </w:tcPr>
          <w:p w:rsidR="00F138C1" w:rsidRPr="00F5178E" w:rsidRDefault="00F138C1" w:rsidP="00365D1B">
            <w:pPr>
              <w:tabs>
                <w:tab w:val="left" w:pos="6075"/>
              </w:tabs>
              <w:jc w:val="right"/>
              <w:rPr>
                <w:rFonts w:ascii="Arial" w:hAnsi="Arial" w:cs="Arial"/>
                <w:i/>
                <w:sz w:val="20"/>
                <w:szCs w:val="20"/>
                <w:lang w:val="fr-CA"/>
              </w:rPr>
            </w:pPr>
            <w:r w:rsidRPr="00F5178E">
              <w:rPr>
                <w:lang w:val="fr-CA"/>
              </w:rPr>
              <w:t xml:space="preserve">Le </w:t>
            </w:r>
            <w:r w:rsidR="00365D1B" w:rsidRPr="00F5178E">
              <w:rPr>
                <w:lang w:val="fr-CA"/>
              </w:rPr>
              <w:t>10</w:t>
            </w:r>
            <w:r w:rsidRPr="00F5178E">
              <w:rPr>
                <w:lang w:val="fr-CA"/>
              </w:rPr>
              <w:t xml:space="preserve"> </w:t>
            </w:r>
            <w:r w:rsidR="00365D1B" w:rsidRPr="00F5178E">
              <w:rPr>
                <w:lang w:val="fr-CA"/>
              </w:rPr>
              <w:t>mai</w:t>
            </w:r>
            <w:r w:rsidR="00BE5B3E" w:rsidRPr="00F5178E">
              <w:rPr>
                <w:lang w:val="fr-CA"/>
              </w:rPr>
              <w:t xml:space="preserve"> </w:t>
            </w:r>
            <w:r w:rsidRPr="00F5178E">
              <w:rPr>
                <w:lang w:val="fr-CA"/>
              </w:rPr>
              <w:t>202</w:t>
            </w:r>
            <w:r w:rsidR="00345645" w:rsidRPr="00F5178E">
              <w:rPr>
                <w:lang w:val="fr-CA"/>
              </w:rPr>
              <w:t>4</w:t>
            </w:r>
          </w:p>
        </w:tc>
      </w:tr>
      <w:tr w:rsidR="00F138C1" w:rsidRPr="00F5178E" w:rsidTr="00F138C1">
        <w:tc>
          <w:tcPr>
            <w:tcW w:w="2250" w:type="pct"/>
            <w:tcBorders>
              <w:bottom w:val="single" w:sz="4" w:space="0" w:color="auto"/>
            </w:tcBorders>
            <w:tcMar>
              <w:top w:w="284" w:type="dxa"/>
              <w:bottom w:w="284" w:type="dxa"/>
            </w:tcMar>
          </w:tcPr>
          <w:p w:rsidR="00F138C1" w:rsidRPr="00F5178E" w:rsidRDefault="00F138C1" w:rsidP="00345645">
            <w:pPr>
              <w:tabs>
                <w:tab w:val="left" w:pos="6075"/>
              </w:tabs>
              <w:rPr>
                <w:rFonts w:ascii="Arial" w:hAnsi="Arial" w:cs="Arial"/>
                <w:i/>
                <w:sz w:val="20"/>
                <w:szCs w:val="20"/>
              </w:rPr>
            </w:pPr>
            <w:r w:rsidRPr="00F5178E">
              <w:rPr>
                <w:sz w:val="18"/>
                <w:szCs w:val="18"/>
                <w:lang w:val="en-US"/>
              </w:rPr>
              <w:t>© Supreme Court of Canada (202</w:t>
            </w:r>
            <w:r w:rsidR="00345645" w:rsidRPr="00F5178E">
              <w:rPr>
                <w:sz w:val="18"/>
                <w:szCs w:val="18"/>
                <w:lang w:val="en-US"/>
              </w:rPr>
              <w:t>4</w:t>
            </w:r>
            <w:r w:rsidRPr="00F5178E">
              <w:rPr>
                <w:sz w:val="18"/>
                <w:szCs w:val="18"/>
                <w:lang w:val="en-US"/>
              </w:rPr>
              <w:t>)</w:t>
            </w:r>
            <w:r w:rsidRPr="00F5178E">
              <w:rPr>
                <w:sz w:val="18"/>
                <w:szCs w:val="18"/>
                <w:lang w:val="en-US"/>
              </w:rPr>
              <w:br/>
              <w:t>ISSN 1918-8358 (Online)</w:t>
            </w:r>
          </w:p>
        </w:tc>
        <w:tc>
          <w:tcPr>
            <w:tcW w:w="500" w:type="pct"/>
            <w:tcBorders>
              <w:bottom w:val="single" w:sz="4" w:space="0" w:color="auto"/>
            </w:tcBorders>
            <w:tcMar>
              <w:top w:w="284" w:type="dxa"/>
              <w:bottom w:w="284" w:type="dxa"/>
            </w:tcMar>
          </w:tcPr>
          <w:p w:rsidR="00F138C1" w:rsidRPr="00F5178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5178E" w:rsidRDefault="00F138C1" w:rsidP="00345645">
            <w:pPr>
              <w:tabs>
                <w:tab w:val="left" w:pos="6075"/>
              </w:tabs>
              <w:jc w:val="right"/>
              <w:rPr>
                <w:rFonts w:ascii="Arial" w:hAnsi="Arial" w:cs="Arial"/>
                <w:i/>
                <w:sz w:val="20"/>
                <w:szCs w:val="20"/>
                <w:lang w:val="fr-CA"/>
              </w:rPr>
            </w:pPr>
            <w:r w:rsidRPr="00F5178E">
              <w:rPr>
                <w:sz w:val="18"/>
                <w:szCs w:val="18"/>
                <w:lang w:val="fr-CA"/>
              </w:rPr>
              <w:t>© Cour suprême du Canada (202</w:t>
            </w:r>
            <w:r w:rsidR="00345645" w:rsidRPr="00F5178E">
              <w:rPr>
                <w:sz w:val="18"/>
                <w:szCs w:val="18"/>
                <w:lang w:val="fr-CA"/>
              </w:rPr>
              <w:t>4</w:t>
            </w:r>
            <w:r w:rsidRPr="00F5178E">
              <w:rPr>
                <w:sz w:val="18"/>
                <w:szCs w:val="18"/>
                <w:lang w:val="fr-CA"/>
              </w:rPr>
              <w:t>)</w:t>
            </w:r>
            <w:r w:rsidRPr="00F5178E">
              <w:rPr>
                <w:sz w:val="18"/>
                <w:szCs w:val="18"/>
                <w:lang w:val="fr-CA"/>
              </w:rPr>
              <w:br/>
              <w:t>ISSN 1918-8358 (En ligne)</w:t>
            </w:r>
          </w:p>
        </w:tc>
      </w:tr>
    </w:tbl>
    <w:p w:rsidR="0030050B" w:rsidRPr="00F5178E" w:rsidRDefault="0030050B" w:rsidP="00F138C1">
      <w:pPr>
        <w:tabs>
          <w:tab w:val="left" w:pos="6075"/>
        </w:tabs>
        <w:rPr>
          <w:lang w:val="fr-CA"/>
        </w:rPr>
      </w:pPr>
    </w:p>
    <w:p w:rsidR="00560DF1" w:rsidRPr="00F5178E" w:rsidRDefault="00560DF1" w:rsidP="0095096B">
      <w:pPr>
        <w:tabs>
          <w:tab w:val="right" w:pos="9360"/>
        </w:tabs>
        <w:rPr>
          <w:lang w:val="fr-CA"/>
        </w:rPr>
      </w:pPr>
    </w:p>
    <w:p w:rsidR="00F138C1" w:rsidRPr="00F5178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5178E" w:rsidRDefault="00DC6B2E" w:rsidP="00693C38">
          <w:pPr>
            <w:pStyle w:val="Title"/>
            <w:jc w:val="center"/>
            <w:rPr>
              <w:rFonts w:ascii="Times New Roman" w:hAnsi="Times New Roman" w:cs="Times New Roman"/>
              <w:b/>
              <w:sz w:val="24"/>
              <w:szCs w:val="28"/>
              <w:lang w:val="fr-CA"/>
            </w:rPr>
          </w:pPr>
          <w:r w:rsidRPr="00F5178E">
            <w:rPr>
              <w:rFonts w:ascii="Times New Roman" w:hAnsi="Times New Roman" w:cs="Times New Roman"/>
              <w:b/>
              <w:sz w:val="24"/>
              <w:szCs w:val="28"/>
              <w:lang w:val="fr-CA"/>
            </w:rPr>
            <w:t>Contents</w:t>
          </w:r>
        </w:p>
        <w:p w:rsidR="00693C38" w:rsidRPr="00F5178E" w:rsidRDefault="00DC6B2E" w:rsidP="00693C38">
          <w:pPr>
            <w:jc w:val="center"/>
            <w:rPr>
              <w:b/>
              <w:szCs w:val="28"/>
              <w:lang w:val="fr-CA"/>
            </w:rPr>
          </w:pPr>
          <w:r w:rsidRPr="00F5178E">
            <w:rPr>
              <w:b/>
              <w:szCs w:val="28"/>
              <w:lang w:val="fr-CA"/>
            </w:rPr>
            <w:t>Table des matières</w:t>
          </w:r>
        </w:p>
        <w:p w:rsidR="00693C38" w:rsidRPr="00F5178E" w:rsidRDefault="00693C38" w:rsidP="00693C38">
          <w:pPr>
            <w:rPr>
              <w:lang w:val="fr-CA"/>
            </w:rPr>
          </w:pPr>
        </w:p>
        <w:p w:rsidR="00E74847" w:rsidRPr="00F5178E" w:rsidRDefault="00DC6B2E">
          <w:pPr>
            <w:pStyle w:val="TOC1"/>
            <w:tabs>
              <w:tab w:val="right" w:leader="dot" w:pos="9638"/>
            </w:tabs>
            <w:rPr>
              <w:rFonts w:asciiTheme="minorHAnsi" w:eastAsiaTheme="minorEastAsia" w:hAnsiTheme="minorHAnsi"/>
              <w:noProof/>
              <w:sz w:val="22"/>
              <w:lang w:eastAsia="en-CA"/>
            </w:rPr>
          </w:pPr>
          <w:r w:rsidRPr="00F5178E">
            <w:rPr>
              <w:b/>
              <w:bCs/>
              <w:noProof/>
            </w:rPr>
            <w:fldChar w:fldCharType="begin"/>
          </w:r>
          <w:r w:rsidRPr="00F5178E">
            <w:rPr>
              <w:b/>
              <w:bCs/>
              <w:noProof/>
            </w:rPr>
            <w:instrText xml:space="preserve"> TOC \o "1-3" \h \z \u </w:instrText>
          </w:r>
          <w:r w:rsidRPr="00F5178E">
            <w:rPr>
              <w:b/>
              <w:bCs/>
              <w:noProof/>
            </w:rPr>
            <w:fldChar w:fldCharType="separate"/>
          </w:r>
          <w:hyperlink w:anchor="_Toc166068634" w:history="1">
            <w:r w:rsidR="00E74847" w:rsidRPr="00F5178E">
              <w:rPr>
                <w:rStyle w:val="Hyperlink"/>
                <w:noProof/>
                <w:lang w:val="fr-CA"/>
              </w:rPr>
              <w:t>Judgments on leave applications /  Jugements sur demandes d’autorisation</w:t>
            </w:r>
            <w:r w:rsidR="00E74847" w:rsidRPr="00F5178E">
              <w:rPr>
                <w:noProof/>
                <w:webHidden/>
              </w:rPr>
              <w:tab/>
            </w:r>
            <w:r w:rsidR="00E74847" w:rsidRPr="00F5178E">
              <w:rPr>
                <w:noProof/>
                <w:webHidden/>
              </w:rPr>
              <w:fldChar w:fldCharType="begin"/>
            </w:r>
            <w:r w:rsidR="00E74847" w:rsidRPr="00F5178E">
              <w:rPr>
                <w:noProof/>
                <w:webHidden/>
              </w:rPr>
              <w:instrText xml:space="preserve"> PAGEREF _Toc166068634 \h </w:instrText>
            </w:r>
            <w:r w:rsidR="00E74847" w:rsidRPr="00F5178E">
              <w:rPr>
                <w:noProof/>
                <w:webHidden/>
              </w:rPr>
            </w:r>
            <w:r w:rsidR="00E74847" w:rsidRPr="00F5178E">
              <w:rPr>
                <w:noProof/>
                <w:webHidden/>
              </w:rPr>
              <w:fldChar w:fldCharType="separate"/>
            </w:r>
            <w:r w:rsidR="00E74847" w:rsidRPr="00F5178E">
              <w:rPr>
                <w:noProof/>
                <w:webHidden/>
              </w:rPr>
              <w:t>1</w:t>
            </w:r>
            <w:r w:rsidR="00E74847" w:rsidRPr="00F5178E">
              <w:rPr>
                <w:noProof/>
                <w:webHidden/>
              </w:rPr>
              <w:fldChar w:fldCharType="end"/>
            </w:r>
          </w:hyperlink>
        </w:p>
        <w:p w:rsidR="00E74847" w:rsidRPr="00F5178E" w:rsidRDefault="00F5178E">
          <w:pPr>
            <w:pStyle w:val="TOC1"/>
            <w:tabs>
              <w:tab w:val="right" w:leader="dot" w:pos="9638"/>
            </w:tabs>
            <w:rPr>
              <w:rFonts w:asciiTheme="minorHAnsi" w:eastAsiaTheme="minorEastAsia" w:hAnsiTheme="minorHAnsi"/>
              <w:noProof/>
              <w:sz w:val="22"/>
              <w:lang w:eastAsia="en-CA"/>
            </w:rPr>
          </w:pPr>
          <w:hyperlink w:anchor="_Toc166068635" w:history="1">
            <w:r w:rsidR="00E74847" w:rsidRPr="00F5178E">
              <w:rPr>
                <w:rStyle w:val="Hyperlink"/>
                <w:noProof/>
                <w:lang w:val="fr-CA"/>
              </w:rPr>
              <w:t>Motions /  Requêtes</w:t>
            </w:r>
            <w:r w:rsidR="00E74847" w:rsidRPr="00F5178E">
              <w:rPr>
                <w:noProof/>
                <w:webHidden/>
              </w:rPr>
              <w:tab/>
            </w:r>
            <w:r w:rsidR="00E74847" w:rsidRPr="00F5178E">
              <w:rPr>
                <w:noProof/>
                <w:webHidden/>
              </w:rPr>
              <w:fldChar w:fldCharType="begin"/>
            </w:r>
            <w:r w:rsidR="00E74847" w:rsidRPr="00F5178E">
              <w:rPr>
                <w:noProof/>
                <w:webHidden/>
              </w:rPr>
              <w:instrText xml:space="preserve"> PAGEREF _Toc166068635 \h </w:instrText>
            </w:r>
            <w:r w:rsidR="00E74847" w:rsidRPr="00F5178E">
              <w:rPr>
                <w:noProof/>
                <w:webHidden/>
              </w:rPr>
            </w:r>
            <w:r w:rsidR="00E74847" w:rsidRPr="00F5178E">
              <w:rPr>
                <w:noProof/>
                <w:webHidden/>
              </w:rPr>
              <w:fldChar w:fldCharType="separate"/>
            </w:r>
            <w:r w:rsidR="00E74847" w:rsidRPr="00F5178E">
              <w:rPr>
                <w:noProof/>
                <w:webHidden/>
              </w:rPr>
              <w:t>6</w:t>
            </w:r>
            <w:r w:rsidR="00E74847" w:rsidRPr="00F5178E">
              <w:rPr>
                <w:noProof/>
                <w:webHidden/>
              </w:rPr>
              <w:fldChar w:fldCharType="end"/>
            </w:r>
          </w:hyperlink>
        </w:p>
        <w:p w:rsidR="00E74847" w:rsidRPr="00F5178E" w:rsidRDefault="00F5178E">
          <w:pPr>
            <w:pStyle w:val="TOC1"/>
            <w:tabs>
              <w:tab w:val="right" w:leader="dot" w:pos="9638"/>
            </w:tabs>
            <w:rPr>
              <w:rFonts w:asciiTheme="minorHAnsi" w:eastAsiaTheme="minorEastAsia" w:hAnsiTheme="minorHAnsi"/>
              <w:noProof/>
              <w:sz w:val="22"/>
              <w:lang w:eastAsia="en-CA"/>
            </w:rPr>
          </w:pPr>
          <w:hyperlink w:anchor="_Toc166068636" w:history="1">
            <w:r w:rsidR="00E74847" w:rsidRPr="00F5178E">
              <w:rPr>
                <w:rStyle w:val="Hyperlink"/>
                <w:noProof/>
              </w:rPr>
              <w:t xml:space="preserve">Notices of appeal filed since the last issue /  </w:t>
            </w:r>
            <w:r w:rsidR="00E74847" w:rsidRPr="00F5178E">
              <w:rPr>
                <w:rStyle w:val="Hyperlink"/>
                <w:noProof/>
                <w:lang w:val="fr-CA"/>
              </w:rPr>
              <w:t>Avis d’appel déposés depuis la dernière parution</w:t>
            </w:r>
            <w:r w:rsidR="00E74847" w:rsidRPr="00F5178E">
              <w:rPr>
                <w:noProof/>
                <w:webHidden/>
              </w:rPr>
              <w:tab/>
            </w:r>
            <w:r w:rsidR="00E74847" w:rsidRPr="00F5178E">
              <w:rPr>
                <w:noProof/>
                <w:webHidden/>
              </w:rPr>
              <w:fldChar w:fldCharType="begin"/>
            </w:r>
            <w:r w:rsidR="00E74847" w:rsidRPr="00F5178E">
              <w:rPr>
                <w:noProof/>
                <w:webHidden/>
              </w:rPr>
              <w:instrText xml:space="preserve"> PAGEREF _Toc166068636 \h </w:instrText>
            </w:r>
            <w:r w:rsidR="00E74847" w:rsidRPr="00F5178E">
              <w:rPr>
                <w:noProof/>
                <w:webHidden/>
              </w:rPr>
            </w:r>
            <w:r w:rsidR="00E74847" w:rsidRPr="00F5178E">
              <w:rPr>
                <w:noProof/>
                <w:webHidden/>
              </w:rPr>
              <w:fldChar w:fldCharType="separate"/>
            </w:r>
            <w:r w:rsidR="00E74847" w:rsidRPr="00F5178E">
              <w:rPr>
                <w:noProof/>
                <w:webHidden/>
              </w:rPr>
              <w:t>9</w:t>
            </w:r>
            <w:r w:rsidR="00E74847" w:rsidRPr="00F5178E">
              <w:rPr>
                <w:noProof/>
                <w:webHidden/>
              </w:rPr>
              <w:fldChar w:fldCharType="end"/>
            </w:r>
          </w:hyperlink>
        </w:p>
        <w:p w:rsidR="00E74847" w:rsidRPr="00F5178E" w:rsidRDefault="00F5178E">
          <w:pPr>
            <w:pStyle w:val="TOC1"/>
            <w:tabs>
              <w:tab w:val="right" w:leader="dot" w:pos="9638"/>
            </w:tabs>
            <w:rPr>
              <w:rFonts w:asciiTheme="minorHAnsi" w:eastAsiaTheme="minorEastAsia" w:hAnsiTheme="minorHAnsi"/>
              <w:noProof/>
              <w:sz w:val="22"/>
              <w:lang w:eastAsia="en-CA"/>
            </w:rPr>
          </w:pPr>
          <w:hyperlink w:anchor="_Toc166068637" w:history="1">
            <w:r w:rsidR="00E74847" w:rsidRPr="00F5178E">
              <w:rPr>
                <w:rStyle w:val="Hyperlink"/>
                <w:noProof/>
                <w:lang w:val="fr-CA"/>
              </w:rPr>
              <w:t>Pronouncements of reserved appeals /  Jugements rendus sur les appels en délibéré</w:t>
            </w:r>
            <w:r w:rsidR="00E74847" w:rsidRPr="00F5178E">
              <w:rPr>
                <w:noProof/>
                <w:webHidden/>
              </w:rPr>
              <w:tab/>
            </w:r>
            <w:r w:rsidR="00E74847" w:rsidRPr="00F5178E">
              <w:rPr>
                <w:noProof/>
                <w:webHidden/>
              </w:rPr>
              <w:fldChar w:fldCharType="begin"/>
            </w:r>
            <w:r w:rsidR="00E74847" w:rsidRPr="00F5178E">
              <w:rPr>
                <w:noProof/>
                <w:webHidden/>
              </w:rPr>
              <w:instrText xml:space="preserve"> PAGEREF _Toc166068637 \h </w:instrText>
            </w:r>
            <w:r w:rsidR="00E74847" w:rsidRPr="00F5178E">
              <w:rPr>
                <w:noProof/>
                <w:webHidden/>
              </w:rPr>
            </w:r>
            <w:r w:rsidR="00E74847" w:rsidRPr="00F5178E">
              <w:rPr>
                <w:noProof/>
                <w:webHidden/>
              </w:rPr>
              <w:fldChar w:fldCharType="separate"/>
            </w:r>
            <w:r w:rsidR="00E74847" w:rsidRPr="00F5178E">
              <w:rPr>
                <w:noProof/>
                <w:webHidden/>
              </w:rPr>
              <w:t>10</w:t>
            </w:r>
            <w:r w:rsidR="00E74847" w:rsidRPr="00F5178E">
              <w:rPr>
                <w:noProof/>
                <w:webHidden/>
              </w:rPr>
              <w:fldChar w:fldCharType="end"/>
            </w:r>
          </w:hyperlink>
        </w:p>
        <w:p w:rsidR="00560DF1" w:rsidRPr="00F5178E" w:rsidRDefault="00DC6B2E">
          <w:r w:rsidRPr="00F5178E">
            <w:rPr>
              <w:b/>
              <w:bCs/>
              <w:noProof/>
              <w:sz w:val="20"/>
            </w:rPr>
            <w:fldChar w:fldCharType="end"/>
          </w:r>
        </w:p>
      </w:sdtContent>
    </w:sdt>
    <w:p w:rsidR="00560DF1" w:rsidRPr="00F5178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5178E" w:rsidTr="00F138C1">
        <w:trPr>
          <w:jc w:val="center"/>
        </w:trPr>
        <w:tc>
          <w:tcPr>
            <w:tcW w:w="9638" w:type="dxa"/>
          </w:tcPr>
          <w:p w:rsidR="00F138C1" w:rsidRPr="00F5178E" w:rsidRDefault="00F138C1" w:rsidP="00F138C1">
            <w:pPr>
              <w:keepNext/>
              <w:tabs>
                <w:tab w:val="right" w:pos="9360"/>
              </w:tabs>
              <w:spacing w:after="120"/>
              <w:jc w:val="center"/>
              <w:rPr>
                <w:szCs w:val="24"/>
              </w:rPr>
            </w:pPr>
            <w:r w:rsidRPr="00F5178E">
              <w:rPr>
                <w:szCs w:val="24"/>
              </w:rPr>
              <w:t>NOTICE</w:t>
            </w:r>
          </w:p>
          <w:p w:rsidR="00F138C1" w:rsidRPr="00F5178E" w:rsidRDefault="00F138C1" w:rsidP="00F138C1">
            <w:pPr>
              <w:keepNext/>
              <w:tabs>
                <w:tab w:val="right" w:pos="9360"/>
              </w:tabs>
              <w:spacing w:after="120"/>
              <w:jc w:val="both"/>
              <w:rPr>
                <w:szCs w:val="24"/>
              </w:rPr>
            </w:pPr>
            <w:r w:rsidRPr="00F5178E">
              <w:rPr>
                <w:szCs w:val="24"/>
              </w:rPr>
              <w:t>Case summaries included in the Bulletin are prepared by the Office of the Registrar of the Supreme Court of Canada (Law Branch) for information purposes only.</w:t>
            </w:r>
          </w:p>
          <w:p w:rsidR="00F138C1" w:rsidRPr="00F5178E" w:rsidRDefault="00F138C1" w:rsidP="00F138C1">
            <w:pPr>
              <w:keepNext/>
              <w:tabs>
                <w:tab w:val="right" w:pos="9360"/>
              </w:tabs>
              <w:spacing w:after="120"/>
              <w:jc w:val="center"/>
              <w:rPr>
                <w:szCs w:val="24"/>
                <w:lang w:val="fr-CA"/>
              </w:rPr>
            </w:pPr>
            <w:r w:rsidRPr="00F5178E">
              <w:rPr>
                <w:szCs w:val="24"/>
                <w:lang w:val="fr-CA"/>
              </w:rPr>
              <w:t>AVIS</w:t>
            </w:r>
          </w:p>
          <w:p w:rsidR="00F138C1" w:rsidRPr="00F5178E" w:rsidRDefault="00F138C1" w:rsidP="00F138C1">
            <w:pPr>
              <w:keepNext/>
              <w:tabs>
                <w:tab w:val="right" w:pos="9360"/>
              </w:tabs>
              <w:spacing w:after="120"/>
              <w:jc w:val="both"/>
              <w:rPr>
                <w:sz w:val="20"/>
                <w:szCs w:val="20"/>
                <w:lang w:val="fr-CA"/>
              </w:rPr>
            </w:pPr>
            <w:r w:rsidRPr="00F5178E">
              <w:rPr>
                <w:szCs w:val="24"/>
                <w:lang w:val="fr-CA"/>
              </w:rPr>
              <w:t>Les résumés des causes publiés dans le bulletin sont préparés par le Bureau du registraire (Direction générale du droit) uniquement à titre d’information.</w:t>
            </w:r>
          </w:p>
        </w:tc>
      </w:tr>
    </w:tbl>
    <w:p w:rsidR="00F138C1" w:rsidRPr="00F5178E" w:rsidRDefault="00F138C1" w:rsidP="00F138C1">
      <w:pPr>
        <w:tabs>
          <w:tab w:val="right" w:pos="9360"/>
        </w:tabs>
        <w:rPr>
          <w:lang w:val="fr-CA"/>
        </w:rPr>
      </w:pPr>
    </w:p>
    <w:p w:rsidR="00F138C1" w:rsidRPr="00F5178E" w:rsidRDefault="00F138C1" w:rsidP="00F138C1">
      <w:pPr>
        <w:tabs>
          <w:tab w:val="right" w:pos="9360"/>
        </w:tabs>
        <w:rPr>
          <w:lang w:val="fr-CA"/>
        </w:rPr>
      </w:pPr>
    </w:p>
    <w:p w:rsidR="00C01FCB" w:rsidRPr="00F5178E" w:rsidRDefault="00C01FCB" w:rsidP="0095096B">
      <w:pPr>
        <w:tabs>
          <w:tab w:val="right" w:pos="9360"/>
        </w:tabs>
        <w:rPr>
          <w:lang w:val="fr-CA"/>
        </w:rPr>
      </w:pPr>
    </w:p>
    <w:p w:rsidR="00A87207" w:rsidRPr="00F5178E" w:rsidRDefault="00A87207" w:rsidP="0095096B">
      <w:pPr>
        <w:tabs>
          <w:tab w:val="right" w:pos="9360"/>
        </w:tabs>
        <w:rPr>
          <w:lang w:val="fr-CA"/>
        </w:rPr>
        <w:sectPr w:rsidR="00A87207" w:rsidRPr="00F5178E" w:rsidSect="0044776A">
          <w:pgSz w:w="12240" w:h="15840"/>
          <w:pgMar w:top="720" w:right="1152" w:bottom="1080" w:left="1440" w:header="706" w:footer="706" w:gutter="0"/>
          <w:cols w:space="708"/>
          <w:titlePg/>
          <w:docGrid w:linePitch="360"/>
        </w:sectPr>
      </w:pPr>
    </w:p>
    <w:p w:rsidR="00693C38" w:rsidRPr="00F5178E" w:rsidRDefault="00DD0BDC" w:rsidP="00567602">
      <w:pPr>
        <w:pStyle w:val="Header1StyleE"/>
        <w:pBdr>
          <w:bottom w:val="single" w:sz="12" w:space="1" w:color="auto"/>
        </w:pBdr>
        <w:rPr>
          <w:lang w:val="fr-CA"/>
        </w:rPr>
      </w:pPr>
      <w:bookmarkStart w:id="0" w:name="QuickMark_1"/>
      <w:bookmarkStart w:id="1" w:name="_Toc166068634"/>
      <w:bookmarkEnd w:id="0"/>
      <w:r w:rsidRPr="00F5178E">
        <w:rPr>
          <w:lang w:val="fr-CA"/>
        </w:rPr>
        <w:lastRenderedPageBreak/>
        <w:t xml:space="preserve">Judgments on </w:t>
      </w:r>
      <w:r w:rsidR="00630C1B" w:rsidRPr="00F5178E">
        <w:rPr>
          <w:lang w:val="fr-CA"/>
        </w:rPr>
        <w:t xml:space="preserve">leave </w:t>
      </w:r>
      <w:r w:rsidRPr="00F5178E">
        <w:rPr>
          <w:lang w:val="fr-CA"/>
        </w:rPr>
        <w:t>applications</w:t>
      </w:r>
      <w:r w:rsidR="000C1D9D" w:rsidRPr="00F5178E">
        <w:rPr>
          <w:lang w:val="fr-CA"/>
        </w:rPr>
        <w:t xml:space="preserve"> </w:t>
      </w:r>
      <w:r w:rsidR="00271E1E" w:rsidRPr="00F5178E">
        <w:rPr>
          <w:noProof/>
          <w:sz w:val="20"/>
          <w:lang w:val="fr-CA"/>
        </w:rPr>
        <w:t xml:space="preserve">/ </w:t>
      </w:r>
      <w:r w:rsidR="00693C38" w:rsidRPr="00F5178E">
        <w:rPr>
          <w:noProof/>
          <w:sz w:val="20"/>
          <w:lang w:val="fr-CA"/>
        </w:rPr>
        <w:br/>
      </w:r>
      <w:r w:rsidRPr="00F5178E">
        <w:rPr>
          <w:lang w:val="fr-CA"/>
        </w:rPr>
        <w:t>Jugements sur demandes d’autorisation</w:t>
      </w:r>
      <w:bookmarkEnd w:id="1"/>
    </w:p>
    <w:p w:rsidR="00FB1DB6" w:rsidRPr="00F5178E" w:rsidRDefault="00FB1DB6" w:rsidP="00693C38">
      <w:pPr>
        <w:rPr>
          <w:sz w:val="20"/>
          <w:szCs w:val="20"/>
          <w:lang w:val="fr-CA"/>
        </w:rPr>
      </w:pPr>
    </w:p>
    <w:p w:rsidR="00F16063" w:rsidRPr="00F5178E" w:rsidRDefault="00B240C7" w:rsidP="00F16063">
      <w:pPr>
        <w:rPr>
          <w:b/>
          <w:sz w:val="20"/>
          <w:szCs w:val="20"/>
        </w:rPr>
      </w:pPr>
      <w:r w:rsidRPr="00F5178E">
        <w:rPr>
          <w:b/>
          <w:sz w:val="20"/>
          <w:szCs w:val="20"/>
        </w:rPr>
        <w:t>May</w:t>
      </w:r>
      <w:r w:rsidR="00F16063" w:rsidRPr="00F5178E">
        <w:rPr>
          <w:b/>
          <w:sz w:val="20"/>
          <w:szCs w:val="20"/>
        </w:rPr>
        <w:t xml:space="preserve"> </w:t>
      </w:r>
      <w:r w:rsidRPr="00F5178E">
        <w:rPr>
          <w:b/>
          <w:sz w:val="20"/>
          <w:szCs w:val="20"/>
        </w:rPr>
        <w:t>9</w:t>
      </w:r>
      <w:r w:rsidR="00F16063" w:rsidRPr="00F5178E">
        <w:rPr>
          <w:b/>
          <w:sz w:val="20"/>
          <w:szCs w:val="20"/>
        </w:rPr>
        <w:t xml:space="preserve">, </w:t>
      </w:r>
      <w:r w:rsidR="0034657E" w:rsidRPr="00F5178E">
        <w:rPr>
          <w:b/>
          <w:sz w:val="20"/>
          <w:szCs w:val="20"/>
        </w:rPr>
        <w:t>20</w:t>
      </w:r>
      <w:r w:rsidR="005967EF" w:rsidRPr="00F5178E">
        <w:rPr>
          <w:b/>
          <w:sz w:val="20"/>
          <w:szCs w:val="20"/>
        </w:rPr>
        <w:t>2</w:t>
      </w:r>
      <w:r w:rsidR="00345645" w:rsidRPr="00F5178E">
        <w:rPr>
          <w:b/>
          <w:sz w:val="20"/>
          <w:szCs w:val="20"/>
        </w:rPr>
        <w:t>4</w:t>
      </w:r>
    </w:p>
    <w:p w:rsidR="00F16063" w:rsidRPr="00F5178E" w:rsidRDefault="00F16063" w:rsidP="00F16063">
      <w:pPr>
        <w:rPr>
          <w:sz w:val="20"/>
          <w:szCs w:val="20"/>
        </w:rPr>
      </w:pPr>
    </w:p>
    <w:p w:rsidR="00D2683C" w:rsidRPr="00F5178E" w:rsidRDefault="00D2683C" w:rsidP="00F16063">
      <w:pPr>
        <w:rPr>
          <w:sz w:val="20"/>
          <w:szCs w:val="20"/>
        </w:rPr>
      </w:pPr>
    </w:p>
    <w:p w:rsidR="00B240C7" w:rsidRPr="00F5178E" w:rsidRDefault="00B240C7" w:rsidP="00B240C7">
      <w:pPr>
        <w:jc w:val="both"/>
        <w:rPr>
          <w:b/>
          <w:sz w:val="22"/>
        </w:rPr>
      </w:pPr>
      <w:r w:rsidRPr="00F5178E">
        <w:rPr>
          <w:b/>
          <w:sz w:val="22"/>
        </w:rPr>
        <w:t>DISMISSED</w:t>
      </w:r>
    </w:p>
    <w:p w:rsidR="00B240C7" w:rsidRPr="00F5178E" w:rsidRDefault="00B240C7" w:rsidP="00B240C7">
      <w:pPr>
        <w:jc w:val="both"/>
        <w:rPr>
          <w:sz w:val="20"/>
        </w:rPr>
      </w:pPr>
    </w:p>
    <w:p w:rsidR="00B240C7" w:rsidRPr="00F5178E" w:rsidRDefault="00B240C7" w:rsidP="00B240C7">
      <w:pPr>
        <w:rPr>
          <w:sz w:val="22"/>
        </w:rPr>
      </w:pPr>
      <w:r w:rsidRPr="00F5178E">
        <w:rPr>
          <w:i/>
          <w:sz w:val="22"/>
        </w:rPr>
        <w:t>Mariette Morin Gonthier v. Stephen J. Shiller</w:t>
      </w:r>
      <w:r w:rsidRPr="00F5178E">
        <w:rPr>
          <w:sz w:val="22"/>
        </w:rPr>
        <w:t xml:space="preserve"> (Que.) (Civil) (By Leave) (</w:t>
      </w:r>
      <w:hyperlink r:id="rId13" w:history="1">
        <w:r w:rsidRPr="00F5178E">
          <w:rPr>
            <w:rStyle w:val="Hyperlink"/>
            <w:sz w:val="22"/>
          </w:rPr>
          <w:t>40917</w:t>
        </w:r>
      </w:hyperlink>
      <w:r w:rsidRPr="00F5178E">
        <w:rPr>
          <w:sz w:val="22"/>
        </w:rPr>
        <w:t>)</w:t>
      </w:r>
    </w:p>
    <w:p w:rsidR="00B240C7" w:rsidRPr="00F5178E" w:rsidRDefault="00B240C7" w:rsidP="00B240C7">
      <w:pPr>
        <w:widowControl w:val="0"/>
        <w:rPr>
          <w:sz w:val="20"/>
        </w:rPr>
      </w:pPr>
    </w:p>
    <w:p w:rsidR="00B240C7" w:rsidRPr="00F5178E" w:rsidRDefault="00B240C7" w:rsidP="00B240C7">
      <w:pPr>
        <w:jc w:val="both"/>
        <w:rPr>
          <w:sz w:val="20"/>
          <w:szCs w:val="20"/>
        </w:rPr>
      </w:pPr>
      <w:r w:rsidRPr="00F5178E">
        <w:rPr>
          <w:sz w:val="20"/>
          <w:szCs w:val="20"/>
        </w:rPr>
        <w:t>The application for leave to appeal from the judgment of the</w:t>
      </w:r>
      <w:bookmarkStart w:id="2" w:name="BM_1_"/>
      <w:bookmarkEnd w:id="2"/>
      <w:r w:rsidRPr="00F5178E">
        <w:rPr>
          <w:sz w:val="20"/>
          <w:szCs w:val="20"/>
        </w:rPr>
        <w:t xml:space="preserve"> </w:t>
      </w:r>
      <w:r w:rsidRPr="00F5178E">
        <w:rPr>
          <w:sz w:val="20"/>
          <w:szCs w:val="20"/>
          <w:lang w:val="en-US"/>
        </w:rPr>
        <w:t>Court of Appeal of Quebec (Montréal)</w:t>
      </w:r>
      <w:r w:rsidRPr="00F5178E">
        <w:rPr>
          <w:sz w:val="20"/>
          <w:szCs w:val="20"/>
        </w:rPr>
        <w:t xml:space="preserve">, Number </w:t>
      </w:r>
      <w:r w:rsidRPr="00F5178E">
        <w:rPr>
          <w:sz w:val="20"/>
          <w:szCs w:val="20"/>
          <w:lang w:val="en-US"/>
        </w:rPr>
        <w:t>500-09-029710-217</w:t>
      </w:r>
      <w:r w:rsidRPr="00F5178E">
        <w:rPr>
          <w:sz w:val="20"/>
          <w:szCs w:val="20"/>
        </w:rPr>
        <w:t xml:space="preserve">, </w:t>
      </w:r>
      <w:r w:rsidRPr="00F5178E">
        <w:rPr>
          <w:sz w:val="20"/>
          <w:szCs w:val="20"/>
          <w:lang w:val="en-US"/>
        </w:rPr>
        <w:t xml:space="preserve">2023 QCCA 784, </w:t>
      </w:r>
      <w:r w:rsidRPr="00F5178E">
        <w:rPr>
          <w:sz w:val="20"/>
          <w:szCs w:val="20"/>
        </w:rPr>
        <w:t xml:space="preserve">dated </w:t>
      </w:r>
      <w:r w:rsidRPr="00F5178E">
        <w:rPr>
          <w:sz w:val="20"/>
          <w:szCs w:val="20"/>
          <w:lang w:val="en-US"/>
        </w:rPr>
        <w:t>June 9, 2023,</w:t>
      </w:r>
      <w:r w:rsidRPr="00F5178E">
        <w:rPr>
          <w:sz w:val="20"/>
          <w:szCs w:val="20"/>
        </w:rPr>
        <w:t xml:space="preserve"> is dismissed with costs. </w:t>
      </w:r>
    </w:p>
    <w:p w:rsidR="00B240C7" w:rsidRPr="00F5178E" w:rsidRDefault="00B240C7" w:rsidP="00B240C7">
      <w:pPr>
        <w:jc w:val="both"/>
        <w:rPr>
          <w:sz w:val="20"/>
          <w:szCs w:val="20"/>
        </w:rPr>
      </w:pPr>
    </w:p>
    <w:p w:rsidR="00B240C7" w:rsidRPr="00F5178E" w:rsidRDefault="00B240C7" w:rsidP="00B240C7">
      <w:pPr>
        <w:jc w:val="both"/>
        <w:rPr>
          <w:sz w:val="20"/>
          <w:szCs w:val="20"/>
        </w:rPr>
      </w:pPr>
      <w:r w:rsidRPr="00F5178E">
        <w:rPr>
          <w:sz w:val="20"/>
          <w:szCs w:val="20"/>
        </w:rPr>
        <w:t>Côté J. took no part in the judgment.</w:t>
      </w:r>
    </w:p>
    <w:p w:rsidR="00B240C7" w:rsidRPr="00F5178E" w:rsidRDefault="00B240C7" w:rsidP="00B240C7">
      <w:pPr>
        <w:jc w:val="both"/>
        <w:rPr>
          <w:sz w:val="20"/>
        </w:rPr>
      </w:pPr>
    </w:p>
    <w:p w:rsidR="00B240C7" w:rsidRPr="00F5178E" w:rsidRDefault="00F5178E" w:rsidP="00B240C7">
      <w:pPr>
        <w:contextualSpacing/>
        <w:jc w:val="both"/>
        <w:rPr>
          <w:sz w:val="20"/>
          <w:lang w:val="fr-CA"/>
        </w:rPr>
      </w:pPr>
      <w:r w:rsidRPr="00F5178E">
        <w:rPr>
          <w:sz w:val="20"/>
        </w:rPr>
        <w:pict>
          <v:rect id="_x0000_i1025"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rPr>
          <w:sz w:val="22"/>
        </w:rPr>
      </w:pPr>
      <w:r w:rsidRPr="00F5178E">
        <w:rPr>
          <w:i/>
          <w:sz w:val="22"/>
        </w:rPr>
        <w:t>Mariette Morin Gonthier v. Shilldev Inc., Chana Bernstein</w:t>
      </w:r>
      <w:r w:rsidRPr="00F5178E">
        <w:rPr>
          <w:sz w:val="22"/>
        </w:rPr>
        <w:t xml:space="preserve"> (Que.) (Civil) (By Leave) (</w:t>
      </w:r>
      <w:hyperlink r:id="rId14" w:history="1">
        <w:r w:rsidRPr="00F5178E">
          <w:rPr>
            <w:rStyle w:val="Hyperlink"/>
            <w:sz w:val="22"/>
          </w:rPr>
          <w:t>40918</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 xml:space="preserve">The application for leave to appeal from the judgment of the </w:t>
      </w:r>
      <w:r w:rsidRPr="00F5178E">
        <w:rPr>
          <w:sz w:val="20"/>
          <w:szCs w:val="20"/>
          <w:lang w:val="en-US"/>
        </w:rPr>
        <w:t>Court of Appeal of Quebec (Montréal)</w:t>
      </w:r>
      <w:r w:rsidRPr="00F5178E">
        <w:rPr>
          <w:sz w:val="20"/>
          <w:szCs w:val="20"/>
        </w:rPr>
        <w:t xml:space="preserve">, Number </w:t>
      </w:r>
      <w:r w:rsidRPr="00F5178E">
        <w:rPr>
          <w:sz w:val="20"/>
          <w:szCs w:val="20"/>
          <w:lang w:val="en-US"/>
        </w:rPr>
        <w:t>500-09-030066-229</w:t>
      </w:r>
      <w:r w:rsidRPr="00F5178E">
        <w:rPr>
          <w:sz w:val="20"/>
          <w:szCs w:val="20"/>
        </w:rPr>
        <w:t xml:space="preserve">, </w:t>
      </w:r>
      <w:r w:rsidRPr="00F5178E">
        <w:rPr>
          <w:sz w:val="20"/>
          <w:szCs w:val="20"/>
          <w:lang w:val="en-US"/>
        </w:rPr>
        <w:t xml:space="preserve">2023 QCCA 785, </w:t>
      </w:r>
      <w:r w:rsidRPr="00F5178E">
        <w:rPr>
          <w:sz w:val="20"/>
          <w:szCs w:val="20"/>
        </w:rPr>
        <w:t xml:space="preserve">dated </w:t>
      </w:r>
      <w:r w:rsidRPr="00F5178E">
        <w:rPr>
          <w:sz w:val="20"/>
          <w:szCs w:val="20"/>
          <w:lang w:val="en-US"/>
        </w:rPr>
        <w:t>June 9, 2023, is dismissed with costs</w:t>
      </w:r>
      <w:r w:rsidRPr="00F5178E">
        <w:rPr>
          <w:sz w:val="20"/>
          <w:szCs w:val="20"/>
        </w:rPr>
        <w:t xml:space="preserve">. </w:t>
      </w:r>
    </w:p>
    <w:p w:rsidR="00B240C7" w:rsidRPr="00F5178E" w:rsidRDefault="00B240C7" w:rsidP="00B240C7">
      <w:pPr>
        <w:jc w:val="both"/>
        <w:rPr>
          <w:sz w:val="20"/>
          <w:szCs w:val="20"/>
        </w:rPr>
      </w:pPr>
    </w:p>
    <w:p w:rsidR="00B240C7" w:rsidRPr="00F5178E" w:rsidRDefault="00B240C7" w:rsidP="00B240C7">
      <w:pPr>
        <w:ind w:left="357" w:hanging="357"/>
        <w:jc w:val="both"/>
        <w:rPr>
          <w:sz w:val="20"/>
          <w:szCs w:val="20"/>
        </w:rPr>
      </w:pPr>
      <w:r w:rsidRPr="00F5178E">
        <w:rPr>
          <w:sz w:val="20"/>
          <w:szCs w:val="20"/>
        </w:rPr>
        <w:t>Côté J. took no part in the judgment.</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26"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rPr>
          <w:sz w:val="22"/>
        </w:rPr>
      </w:pPr>
      <w:r w:rsidRPr="00F5178E">
        <w:rPr>
          <w:i/>
          <w:sz w:val="22"/>
        </w:rPr>
        <w:t>Georgina Swanby and Craig Swanby v. Tru-Square Homes Ltd. and James Fredrick Metcalfe</w:t>
      </w:r>
      <w:r w:rsidRPr="00F5178E">
        <w:rPr>
          <w:sz w:val="22"/>
        </w:rPr>
        <w:t xml:space="preserve"> (Alta.) (Civil) (By Leave) (</w:t>
      </w:r>
      <w:hyperlink r:id="rId15" w:history="1">
        <w:r w:rsidRPr="00F5178E">
          <w:rPr>
            <w:rStyle w:val="Hyperlink"/>
            <w:sz w:val="22"/>
          </w:rPr>
          <w:t>40926</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application for leave to appeal from the judgment of the Court of Appeal of Alberta (Calgary), Number 2201-0099AC, 2023 ABCA 224, dated July 28, 2023,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27"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rPr>
          <w:sz w:val="22"/>
        </w:rPr>
      </w:pPr>
      <w:r w:rsidRPr="00F5178E">
        <w:rPr>
          <w:i/>
          <w:sz w:val="22"/>
        </w:rPr>
        <w:t xml:space="preserve">Ultracuts Franchises Incorporated v. Christopher R. Cawston and Brian A. Luborsky and Magicuts Inc. - and between - Ultracuts Franchises Incorporated v. Christopher R. Cawston and Brian A. Luborsky, Magicuts Inc. and Grant Thornton Limited as Trustee of The Estates of Premier Salons Ltd. </w:t>
      </w:r>
      <w:r w:rsidRPr="00F5178E">
        <w:rPr>
          <w:sz w:val="22"/>
        </w:rPr>
        <w:t>(Man.) (Civil) (By Leave) (</w:t>
      </w:r>
      <w:hyperlink r:id="rId16" w:history="1">
        <w:r w:rsidRPr="00F5178E">
          <w:rPr>
            <w:rStyle w:val="Hyperlink"/>
            <w:sz w:val="22"/>
          </w:rPr>
          <w:t>40980</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application for leave to appeal from the judgment of the Court of Appeal of Manitoba, Number AI22-30-09729, 2023 MBCA 71, dated September 7, 2023,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28"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rPr>
      </w:pPr>
      <w:r w:rsidRPr="00F5178E">
        <w:rPr>
          <w:i/>
          <w:sz w:val="22"/>
        </w:rPr>
        <w:t>Justices of the Peace Review Council v. Justice of the Peace Julie Lauzon</w:t>
      </w:r>
      <w:r w:rsidRPr="00F5178E">
        <w:rPr>
          <w:sz w:val="22"/>
        </w:rPr>
        <w:t xml:space="preserve"> (Ont.) (Civil) (By Leave) (</w:t>
      </w:r>
      <w:hyperlink r:id="rId17" w:history="1">
        <w:r w:rsidRPr="00F5178E">
          <w:rPr>
            <w:rStyle w:val="Hyperlink"/>
            <w:sz w:val="22"/>
          </w:rPr>
          <w:t>40900</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application for leave to appeal from the judgment of the Court of Appeal for Ontario, Number C70248, 2023 ONCA 425, dated June 15, 2023,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29"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sz w:val="22"/>
        </w:rPr>
      </w:pPr>
      <w:r w:rsidRPr="00F5178E">
        <w:rPr>
          <w:i/>
          <w:sz w:val="22"/>
        </w:rPr>
        <w:t>Shayl Nole v. Natasha Seymour</w:t>
      </w:r>
      <w:r w:rsidRPr="00F5178E">
        <w:rPr>
          <w:sz w:val="22"/>
        </w:rPr>
        <w:t xml:space="preserve"> (B.C.) (Civil) (By Leave) (</w:t>
      </w:r>
      <w:hyperlink r:id="rId18" w:history="1">
        <w:r w:rsidRPr="00F5178E">
          <w:rPr>
            <w:rStyle w:val="Hyperlink"/>
            <w:sz w:val="22"/>
          </w:rPr>
          <w:t>40950</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 xml:space="preserve">The motion for an extension of time to serve the response is granted pursuant to Rule 6(1) of the </w:t>
      </w:r>
      <w:r w:rsidRPr="00F5178E">
        <w:rPr>
          <w:i/>
          <w:sz w:val="20"/>
          <w:szCs w:val="20"/>
        </w:rPr>
        <w:t>Rules of the Supreme Court of Canada</w:t>
      </w:r>
      <w:r w:rsidRPr="00F5178E">
        <w:rPr>
          <w:sz w:val="20"/>
          <w:szCs w:val="20"/>
        </w:rPr>
        <w:t>. The application for leave to appeal from the judgment of the Court of Appeal for British Columbia (Vancouver), Number CA48365, 2023 BCCA 329, dated August 15, 2023,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0"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sz w:val="22"/>
        </w:rPr>
      </w:pPr>
      <w:r w:rsidRPr="00F5178E">
        <w:rPr>
          <w:i/>
          <w:sz w:val="22"/>
        </w:rPr>
        <w:t>Christopher Zeppa v. Karen Rea</w:t>
      </w:r>
      <w:r w:rsidRPr="00F5178E">
        <w:rPr>
          <w:sz w:val="22"/>
        </w:rPr>
        <w:t xml:space="preserve"> (Ont.) (Civil) (By Leave) (</w:t>
      </w:r>
      <w:hyperlink r:id="rId19" w:history="1">
        <w:r w:rsidRPr="00F5178E">
          <w:rPr>
            <w:rStyle w:val="Hyperlink"/>
            <w:sz w:val="22"/>
          </w:rPr>
          <w:t>41034</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application for leave to appeal from the judgment of the Court of Appeal for Ontario, Number COA-23-CV-0058, 2023 ONCA 668, dated October 13, 2023,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1"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 xml:space="preserve">Eugene Laho v. Unifor Local 414 and Ontario Labor Relations Board </w:t>
      </w:r>
      <w:r w:rsidRPr="00F5178E">
        <w:rPr>
          <w:sz w:val="22"/>
        </w:rPr>
        <w:t>(Ont.) (Civil) (By Leave) (</w:t>
      </w:r>
      <w:hyperlink r:id="rId20" w:history="1">
        <w:r w:rsidRPr="00F5178E">
          <w:rPr>
            <w:rStyle w:val="Hyperlink"/>
            <w:sz w:val="22"/>
          </w:rPr>
          <w:t>41066</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motion for an extension of time to serve and file the application for leave to appeal from the judgment of the Court of Appeal for Ontario, Number M53254, dated August 19, 2022, is dismissed. Had the motion for an extension of time to serve and file the application for leave to appeal been granted, the application for leave to appeal would have been dismissed.</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2"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Donald Davis v. Joanne Harrison</w:t>
      </w:r>
      <w:r w:rsidRPr="00F5178E">
        <w:rPr>
          <w:sz w:val="22"/>
        </w:rPr>
        <w:t xml:space="preserve"> (N.S.) (Civil) (By Leave) (</w:t>
      </w:r>
      <w:hyperlink r:id="rId21" w:history="1">
        <w:r w:rsidRPr="00F5178E">
          <w:rPr>
            <w:rStyle w:val="Hyperlink"/>
            <w:sz w:val="22"/>
          </w:rPr>
          <w:t>41073</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application for leave to appeal from the judgment of the Nova Scotia Court of Appeal, Number CA 518784, 2023 NSCA 74, dated October 30, 2023, is dismissed.</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3"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A.T. v. Human Rights Tribunal of Ontario, Children’s Aid Society of Ottawa and York Region Children’s Aid Society</w:t>
      </w:r>
      <w:r w:rsidRPr="00F5178E">
        <w:rPr>
          <w:sz w:val="22"/>
        </w:rPr>
        <w:t xml:space="preserve"> (Ont.) (Civil) (By Leave) (</w:t>
      </w:r>
      <w:hyperlink r:id="rId22" w:history="1">
        <w:r w:rsidRPr="00F5178E">
          <w:rPr>
            <w:rStyle w:val="Hyperlink"/>
            <w:sz w:val="22"/>
          </w:rPr>
          <w:t>41107</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It is not necessary to consider the motion for an extension of time to serve and file the application for leave to appeal. The motion to file a lengthy memorandum of argument is granted. All other miscellaneous motions are dismissed. The application for leave to appeal from the judgment of the Court of Appeal for Ontario, Number</w:t>
      </w:r>
      <w:r w:rsidRPr="00F5178E">
        <w:rPr>
          <w:color w:val="000000" w:themeColor="text1"/>
          <w:sz w:val="20"/>
          <w:szCs w:val="20"/>
        </w:rPr>
        <w:t xml:space="preserve"> M52470</w:t>
      </w:r>
      <w:r w:rsidRPr="00F5178E">
        <w:rPr>
          <w:sz w:val="20"/>
          <w:szCs w:val="20"/>
        </w:rPr>
        <w:t>, dated May 14, 2021, is dismissed.</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4"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rPr>
      </w:pPr>
      <w:r w:rsidRPr="00F5178E">
        <w:rPr>
          <w:i/>
          <w:sz w:val="22"/>
        </w:rPr>
        <w:t xml:space="preserve">Matthew Paik v. Jim MacSween, Chris Bullen, Chad Churchill, Arthur Hopton, Brett Kemp and Richard Yellapah - and between - Matthew Paik v. His Majesty the King </w:t>
      </w:r>
      <w:r w:rsidRPr="00F5178E">
        <w:rPr>
          <w:sz w:val="22"/>
        </w:rPr>
        <w:t>(Ont.) (Civil) (By Leave) (</w:t>
      </w:r>
      <w:hyperlink r:id="rId23" w:history="1">
        <w:r w:rsidRPr="00F5178E">
          <w:rPr>
            <w:rStyle w:val="Hyperlink"/>
            <w:sz w:val="22"/>
          </w:rPr>
          <w:t>41031</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 xml:space="preserve">The application for leave to appeal from the judgment of the </w:t>
      </w:r>
      <w:r w:rsidRPr="00F5178E">
        <w:rPr>
          <w:sz w:val="20"/>
          <w:szCs w:val="20"/>
          <w:lang w:val="en-US"/>
        </w:rPr>
        <w:t>Court of Appeal for Ontario</w:t>
      </w:r>
      <w:r w:rsidRPr="00F5178E">
        <w:rPr>
          <w:sz w:val="20"/>
          <w:szCs w:val="20"/>
        </w:rPr>
        <w:t xml:space="preserve">, Number </w:t>
      </w:r>
      <w:r w:rsidRPr="00F5178E">
        <w:rPr>
          <w:sz w:val="20"/>
          <w:szCs w:val="20"/>
          <w:lang w:val="en-US"/>
        </w:rPr>
        <w:t>C70513</w:t>
      </w:r>
      <w:r w:rsidRPr="00F5178E">
        <w:rPr>
          <w:sz w:val="20"/>
          <w:szCs w:val="20"/>
        </w:rPr>
        <w:t xml:space="preserve">, </w:t>
      </w:r>
      <w:r w:rsidRPr="00F5178E">
        <w:rPr>
          <w:sz w:val="20"/>
          <w:szCs w:val="20"/>
          <w:lang w:val="en-US"/>
        </w:rPr>
        <w:t xml:space="preserve">2023 ONCA 642, </w:t>
      </w:r>
      <w:r w:rsidRPr="00F5178E">
        <w:rPr>
          <w:sz w:val="20"/>
          <w:szCs w:val="20"/>
        </w:rPr>
        <w:t xml:space="preserve">dated </w:t>
      </w:r>
      <w:r w:rsidRPr="00F5178E">
        <w:rPr>
          <w:sz w:val="20"/>
          <w:szCs w:val="20"/>
          <w:lang w:val="en-US"/>
        </w:rPr>
        <w:t>October 3, 2023,</w:t>
      </w:r>
      <w:r w:rsidRPr="00F5178E">
        <w:rPr>
          <w:sz w:val="20"/>
          <w:szCs w:val="20"/>
        </w:rPr>
        <w:t xml:space="preserve">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5"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Gaurav Tewari v. Ted McIntyre, Marcus Dukes and Desiccare Inc.</w:t>
      </w:r>
      <w:r w:rsidRPr="00F5178E">
        <w:rPr>
          <w:sz w:val="22"/>
        </w:rPr>
        <w:t xml:space="preserve"> (Ont.) (Civil) (By Leave) (</w:t>
      </w:r>
      <w:hyperlink r:id="rId24" w:history="1">
        <w:r w:rsidRPr="00F5178E">
          <w:rPr>
            <w:rStyle w:val="Hyperlink"/>
            <w:sz w:val="22"/>
          </w:rPr>
          <w:t>41027</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motion to file a lengthy memorandum of argument is granted. The application for leave to appeal from the judgment of the Court of Appeal for Ontario, Number COA-22-CV-0309, 2023 ONCA 628, dated September 22, 2023, is dismissed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6"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lastRenderedPageBreak/>
        <w:t>Joseph Volpe and M.T.E.C Consultants Ltd. v. Kristyn Wong-Tam, Paul Ainslie, Yahoo Media Group Inc., Elizabeth Di Filippo, Maria Rizzo, Norm Di Pasquale, Markus De Domenico and Ida Li Preti</w:t>
      </w:r>
      <w:r w:rsidRPr="00F5178E">
        <w:rPr>
          <w:sz w:val="22"/>
        </w:rPr>
        <w:t xml:space="preserve"> (Ont.) (Civil) (By Leave) (</w:t>
      </w:r>
      <w:hyperlink r:id="rId25" w:history="1">
        <w:r w:rsidRPr="00F5178E">
          <w:rPr>
            <w:rStyle w:val="Hyperlink"/>
            <w:sz w:val="22"/>
          </w:rPr>
          <w:t>41041</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The application for leave to appeal from the judgment of the Court of Appeal for Ontario, Number C70833, 2023 ONCA 680, dated</w:t>
      </w:r>
      <w:r w:rsidRPr="00F5178E">
        <w:rPr>
          <w:color w:val="000000" w:themeColor="text1"/>
          <w:sz w:val="20"/>
          <w:szCs w:val="20"/>
        </w:rPr>
        <w:t xml:space="preserve"> October 18, 2023, is dism</w:t>
      </w:r>
      <w:r w:rsidRPr="00F5178E">
        <w:rPr>
          <w:sz w:val="20"/>
          <w:szCs w:val="20"/>
        </w:rPr>
        <w:t>issed with costs.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37"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airG Inc. v. Vincent Yen and 0756383 BC Ltd.</w:t>
      </w:r>
      <w:r w:rsidRPr="00F5178E">
        <w:rPr>
          <w:sz w:val="22"/>
        </w:rPr>
        <w:t xml:space="preserve"> (B.C.) (Civil) (By Leave) (</w:t>
      </w:r>
      <w:hyperlink r:id="rId26" w:history="1">
        <w:r w:rsidRPr="00F5178E">
          <w:rPr>
            <w:rStyle w:val="Hyperlink"/>
            <w:sz w:val="22"/>
          </w:rPr>
          <w:t>41065</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lang w:val="fr-CA"/>
        </w:rPr>
      </w:pPr>
      <w:r w:rsidRPr="00F5178E">
        <w:rPr>
          <w:sz w:val="20"/>
          <w:szCs w:val="20"/>
        </w:rPr>
        <w:t>The application for leave to appeal from the judgment of the Court of Appeal for British Columbia (Vancouver), Number CA49074, 2023 BCCA 403, dated November 7, 2023, is dismissed with costs.</w:t>
      </w:r>
    </w:p>
    <w:p w:rsidR="00E06F20" w:rsidRPr="00F5178E" w:rsidRDefault="00E06F20" w:rsidP="00102792">
      <w:pPr>
        <w:jc w:val="both"/>
        <w:rPr>
          <w:sz w:val="20"/>
          <w:szCs w:val="20"/>
        </w:rPr>
      </w:pPr>
    </w:p>
    <w:p w:rsidR="00D2683C" w:rsidRPr="00F5178E" w:rsidRDefault="00D2683C" w:rsidP="00102792">
      <w:pPr>
        <w:jc w:val="both"/>
        <w:rPr>
          <w:sz w:val="20"/>
          <w:szCs w:val="20"/>
        </w:rPr>
      </w:pPr>
    </w:p>
    <w:p w:rsidR="00D2683C" w:rsidRPr="00F5178E" w:rsidRDefault="00F5178E" w:rsidP="00102792">
      <w:pPr>
        <w:jc w:val="both"/>
        <w:rPr>
          <w:sz w:val="20"/>
          <w:szCs w:val="20"/>
        </w:rPr>
      </w:pPr>
      <w:r w:rsidRPr="00F5178E">
        <w:rPr>
          <w:sz w:val="18"/>
          <w:szCs w:val="18"/>
        </w:rPr>
        <w:pict>
          <v:rect id="_x0000_i1038" style="width:272.25pt;height:1.5pt" o:hrpct="0" o:hralign="center" o:hrstd="t" o:hrnoshade="t" o:hr="t" fillcolor="black [3213]" stroked="f"/>
        </w:pict>
      </w:r>
    </w:p>
    <w:p w:rsidR="00D2683C" w:rsidRPr="00F5178E" w:rsidRDefault="00D2683C" w:rsidP="00102792">
      <w:pPr>
        <w:jc w:val="both"/>
        <w:rPr>
          <w:sz w:val="20"/>
          <w:szCs w:val="20"/>
        </w:rPr>
      </w:pPr>
    </w:p>
    <w:p w:rsidR="00D2683C" w:rsidRPr="00F5178E" w:rsidRDefault="00D2683C" w:rsidP="00D2683C">
      <w:pPr>
        <w:rPr>
          <w:b/>
          <w:sz w:val="20"/>
          <w:szCs w:val="20"/>
        </w:rPr>
      </w:pPr>
      <w:r w:rsidRPr="00F5178E">
        <w:rPr>
          <w:b/>
          <w:sz w:val="20"/>
          <w:szCs w:val="20"/>
        </w:rPr>
        <w:t>Le</w:t>
      </w:r>
      <w:r w:rsidR="00345645" w:rsidRPr="00F5178E">
        <w:rPr>
          <w:b/>
          <w:sz w:val="20"/>
          <w:szCs w:val="20"/>
        </w:rPr>
        <w:t xml:space="preserve"> </w:t>
      </w:r>
      <w:r w:rsidR="00B240C7" w:rsidRPr="00F5178E">
        <w:rPr>
          <w:b/>
          <w:sz w:val="20"/>
          <w:szCs w:val="20"/>
        </w:rPr>
        <w:t>9</w:t>
      </w:r>
      <w:r w:rsidRPr="00F5178E">
        <w:rPr>
          <w:b/>
          <w:sz w:val="20"/>
          <w:szCs w:val="20"/>
        </w:rPr>
        <w:t xml:space="preserve"> </w:t>
      </w:r>
      <w:r w:rsidR="00B240C7" w:rsidRPr="00F5178E">
        <w:rPr>
          <w:b/>
          <w:sz w:val="20"/>
          <w:szCs w:val="20"/>
        </w:rPr>
        <w:t>mai</w:t>
      </w:r>
      <w:r w:rsidRPr="00F5178E">
        <w:rPr>
          <w:b/>
          <w:sz w:val="20"/>
          <w:szCs w:val="20"/>
        </w:rPr>
        <w:t xml:space="preserve"> 202</w:t>
      </w:r>
      <w:r w:rsidR="00345645" w:rsidRPr="00F5178E">
        <w:rPr>
          <w:b/>
          <w:sz w:val="20"/>
          <w:szCs w:val="20"/>
        </w:rPr>
        <w:t>4</w:t>
      </w:r>
    </w:p>
    <w:p w:rsidR="00D2683C" w:rsidRPr="00F5178E" w:rsidRDefault="00D2683C" w:rsidP="00102792">
      <w:pPr>
        <w:jc w:val="both"/>
        <w:rPr>
          <w:sz w:val="20"/>
          <w:szCs w:val="20"/>
        </w:rPr>
      </w:pPr>
    </w:p>
    <w:p w:rsidR="00D2683C" w:rsidRPr="00F5178E" w:rsidRDefault="00D2683C" w:rsidP="00102792">
      <w:pPr>
        <w:jc w:val="both"/>
        <w:rPr>
          <w:sz w:val="20"/>
          <w:szCs w:val="20"/>
        </w:rPr>
      </w:pPr>
    </w:p>
    <w:p w:rsidR="00B240C7" w:rsidRPr="00F5178E" w:rsidRDefault="00B240C7" w:rsidP="00B240C7">
      <w:pPr>
        <w:jc w:val="both"/>
        <w:rPr>
          <w:b/>
          <w:sz w:val="22"/>
          <w:lang w:val="fr-CA"/>
        </w:rPr>
      </w:pPr>
      <w:r w:rsidRPr="00F5178E">
        <w:rPr>
          <w:b/>
          <w:sz w:val="22"/>
          <w:lang w:val="fr-CA"/>
        </w:rPr>
        <w:t>REJETÉES</w:t>
      </w:r>
    </w:p>
    <w:p w:rsidR="00B240C7" w:rsidRPr="00F5178E" w:rsidRDefault="00B240C7" w:rsidP="00B240C7">
      <w:pPr>
        <w:jc w:val="both"/>
        <w:rPr>
          <w:sz w:val="20"/>
          <w:lang w:val="fr-CA"/>
        </w:rPr>
      </w:pPr>
    </w:p>
    <w:p w:rsidR="00B240C7" w:rsidRPr="00F5178E" w:rsidRDefault="00B240C7" w:rsidP="00B240C7">
      <w:pPr>
        <w:rPr>
          <w:sz w:val="22"/>
        </w:rPr>
      </w:pPr>
      <w:r w:rsidRPr="00F5178E">
        <w:rPr>
          <w:i/>
          <w:sz w:val="22"/>
        </w:rPr>
        <w:t>Mariette Morin Gonthier c. Stephen J. Shiller</w:t>
      </w:r>
      <w:r w:rsidRPr="00F5178E">
        <w:rPr>
          <w:sz w:val="22"/>
        </w:rPr>
        <w:t xml:space="preserve"> (Qc) (Civile) (Autorisation) (</w:t>
      </w:r>
      <w:hyperlink r:id="rId27" w:history="1">
        <w:r w:rsidRPr="00F5178E">
          <w:rPr>
            <w:rStyle w:val="Hyperlink"/>
            <w:sz w:val="22"/>
          </w:rPr>
          <w:t>40917</w:t>
        </w:r>
      </w:hyperlink>
      <w:r w:rsidRPr="00F5178E">
        <w:rPr>
          <w:sz w:val="22"/>
        </w:rPr>
        <w:t>)</w:t>
      </w:r>
    </w:p>
    <w:p w:rsidR="00B240C7" w:rsidRPr="00F5178E" w:rsidRDefault="00B240C7" w:rsidP="00B240C7">
      <w:pPr>
        <w:widowControl w:val="0"/>
        <w:rPr>
          <w:sz w:val="20"/>
          <w:lang w:val="fr-CA"/>
        </w:rPr>
      </w:pPr>
    </w:p>
    <w:p w:rsidR="00B240C7" w:rsidRPr="00F5178E" w:rsidRDefault="00B240C7" w:rsidP="00B240C7">
      <w:pPr>
        <w:jc w:val="both"/>
        <w:rPr>
          <w:sz w:val="20"/>
          <w:szCs w:val="20"/>
        </w:rPr>
      </w:pPr>
      <w:r w:rsidRPr="00F5178E">
        <w:rPr>
          <w:sz w:val="20"/>
          <w:szCs w:val="20"/>
        </w:rPr>
        <w:t>La demande d’autorisation d’appel de l’arrêt de la Cour d’appel du Québec (Montréal), numéro 500-09-029710-217, 2023 QCCA 784, daté du 9 juin 2023, est rejetée avec dépens.</w:t>
      </w:r>
    </w:p>
    <w:p w:rsidR="00B240C7" w:rsidRPr="00F5178E" w:rsidRDefault="00B240C7" w:rsidP="00B240C7">
      <w:pPr>
        <w:jc w:val="both"/>
        <w:rPr>
          <w:sz w:val="20"/>
          <w:szCs w:val="20"/>
        </w:rPr>
      </w:pPr>
    </w:p>
    <w:p w:rsidR="00B240C7" w:rsidRPr="00F5178E" w:rsidRDefault="00B240C7" w:rsidP="00B240C7">
      <w:pPr>
        <w:widowControl w:val="0"/>
        <w:jc w:val="both"/>
        <w:rPr>
          <w:sz w:val="20"/>
          <w:szCs w:val="20"/>
          <w:lang w:val="fr-CA"/>
        </w:rPr>
      </w:pPr>
      <w:r w:rsidRPr="00F5178E">
        <w:rPr>
          <w:sz w:val="20"/>
          <w:szCs w:val="20"/>
        </w:rPr>
        <w:t>La juge Côté n’a pas participé au jugement.</w:t>
      </w:r>
    </w:p>
    <w:p w:rsidR="00B240C7" w:rsidRPr="00F5178E" w:rsidRDefault="00B240C7" w:rsidP="00B240C7">
      <w:pPr>
        <w:jc w:val="both"/>
        <w:rPr>
          <w:sz w:val="20"/>
        </w:rPr>
      </w:pPr>
    </w:p>
    <w:p w:rsidR="00B240C7" w:rsidRPr="00F5178E" w:rsidRDefault="00F5178E" w:rsidP="00B240C7">
      <w:pPr>
        <w:contextualSpacing/>
        <w:jc w:val="both"/>
        <w:rPr>
          <w:sz w:val="20"/>
          <w:lang w:val="fr-CA"/>
        </w:rPr>
      </w:pPr>
      <w:r w:rsidRPr="00F5178E">
        <w:rPr>
          <w:sz w:val="20"/>
        </w:rPr>
        <w:pict>
          <v:rect id="_x0000_i1039"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rPr>
          <w:sz w:val="22"/>
        </w:rPr>
      </w:pPr>
      <w:r w:rsidRPr="00F5178E">
        <w:rPr>
          <w:i/>
          <w:sz w:val="22"/>
        </w:rPr>
        <w:t>Mariette Morin Gonthier c. Shilldev inc., Chana Bernstein</w:t>
      </w:r>
      <w:r w:rsidRPr="00F5178E">
        <w:rPr>
          <w:sz w:val="22"/>
        </w:rPr>
        <w:t xml:space="preserve"> (Qc) (Civile) (Autorisation) (</w:t>
      </w:r>
      <w:hyperlink r:id="rId28" w:history="1">
        <w:r w:rsidRPr="00F5178E">
          <w:rPr>
            <w:rStyle w:val="Hyperlink"/>
            <w:sz w:val="22"/>
          </w:rPr>
          <w:t>40918</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La demande d’autorisation d’appel de l’arrêt de la Cour d’appel du Québec (Montréal), numéro 500-09-030066-229, 2023 QCCA 785, daté du 9 juin 2023, est rejetée avec dépens.</w:t>
      </w:r>
    </w:p>
    <w:p w:rsidR="00B240C7" w:rsidRPr="00F5178E" w:rsidRDefault="00B240C7" w:rsidP="00B240C7">
      <w:pPr>
        <w:jc w:val="both"/>
        <w:rPr>
          <w:sz w:val="20"/>
          <w:szCs w:val="20"/>
        </w:rPr>
      </w:pPr>
    </w:p>
    <w:p w:rsidR="00B240C7" w:rsidRPr="00F5178E" w:rsidRDefault="00B240C7" w:rsidP="00B240C7">
      <w:pPr>
        <w:ind w:left="357" w:hanging="357"/>
        <w:jc w:val="both"/>
        <w:rPr>
          <w:sz w:val="20"/>
          <w:szCs w:val="20"/>
        </w:rPr>
      </w:pPr>
      <w:r w:rsidRPr="00F5178E">
        <w:rPr>
          <w:sz w:val="20"/>
          <w:szCs w:val="20"/>
        </w:rPr>
        <w:t>La juge Côté n’a pas participé au jugement.</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0"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rPr>
          <w:sz w:val="22"/>
        </w:rPr>
      </w:pPr>
      <w:r w:rsidRPr="00F5178E">
        <w:rPr>
          <w:i/>
          <w:sz w:val="22"/>
        </w:rPr>
        <w:t xml:space="preserve">Georgina Swanby et Craig Swanby c. Tru-Square Homes Ltd. et James Fredrick Metcalfe </w:t>
      </w:r>
      <w:r w:rsidRPr="00F5178E">
        <w:rPr>
          <w:sz w:val="22"/>
        </w:rPr>
        <w:t>(Alb.) (Civile) (Autorisation) (</w:t>
      </w:r>
      <w:hyperlink r:id="rId29" w:history="1">
        <w:r w:rsidRPr="00F5178E">
          <w:rPr>
            <w:rStyle w:val="Hyperlink"/>
            <w:sz w:val="22"/>
          </w:rPr>
          <w:t>40926</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demande d’autorisation d’appel de l’arrêt de la Cour d'appel de l’Alberta (Calgary), numéro 2201-0099AC, 2023 ABCA 224, daté du 28 juillet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1"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pPr>
        <w:rPr>
          <w:i/>
          <w:sz w:val="22"/>
        </w:rPr>
      </w:pPr>
      <w:r w:rsidRPr="00F5178E">
        <w:rPr>
          <w:i/>
          <w:sz w:val="22"/>
        </w:rPr>
        <w:br w:type="page"/>
      </w:r>
    </w:p>
    <w:p w:rsidR="00B240C7" w:rsidRPr="00F5178E" w:rsidRDefault="00B240C7" w:rsidP="00B240C7">
      <w:pPr>
        <w:rPr>
          <w:sz w:val="22"/>
        </w:rPr>
      </w:pPr>
      <w:r w:rsidRPr="00F5178E">
        <w:rPr>
          <w:i/>
          <w:sz w:val="22"/>
        </w:rPr>
        <w:lastRenderedPageBreak/>
        <w:t xml:space="preserve">Ultracuts Franchises Incorporated c. Christopher R. Cawston et Brian A. Luborsky et Magicuts Inc. - et entre - Ultracuts Franchises Incorporated c. Christopher R. Cawston et Brian A. Luborsky, Magicuts Inc. and Grant Thornton Limited as Trustee of The Estates of Premier Salons Ltd. </w:t>
      </w:r>
      <w:r w:rsidRPr="00F5178E">
        <w:rPr>
          <w:sz w:val="22"/>
        </w:rPr>
        <w:t>(Man.) (Civile) (Autorisation) (</w:t>
      </w:r>
      <w:hyperlink r:id="rId30" w:history="1">
        <w:r w:rsidRPr="00F5178E">
          <w:rPr>
            <w:rStyle w:val="Hyperlink"/>
            <w:sz w:val="22"/>
          </w:rPr>
          <w:t>40980</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demande d’autorisation d’appel de l’arrêt de la Cour d’appel du Manitoba, numéro AI22-30-09729, 2023 MBCA 71, daté du 7 septembre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2"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rPr>
      </w:pPr>
      <w:r w:rsidRPr="00F5178E">
        <w:rPr>
          <w:i/>
          <w:sz w:val="22"/>
        </w:rPr>
        <w:t>Conseil d’évacuation des juges de paix c. Juge de paix Julie Lauzon</w:t>
      </w:r>
      <w:r w:rsidRPr="00F5178E">
        <w:rPr>
          <w:sz w:val="22"/>
        </w:rPr>
        <w:t xml:space="preserve"> (Ont.) (Civile) (Autorisation) (</w:t>
      </w:r>
      <w:hyperlink r:id="rId31" w:history="1">
        <w:r w:rsidRPr="00F5178E">
          <w:rPr>
            <w:rStyle w:val="Hyperlink"/>
            <w:sz w:val="22"/>
          </w:rPr>
          <w:t>40900</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demande d’autorisation d’appel de l’arrêt de la Cour d’appel de l’Ontario, numéro C70248, 2023 ONCA 425, daté du 15 juin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3"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sz w:val="22"/>
        </w:rPr>
      </w:pPr>
      <w:r w:rsidRPr="00F5178E">
        <w:rPr>
          <w:i/>
          <w:sz w:val="22"/>
        </w:rPr>
        <w:t>Shayl Nole c. Natasha Seymour</w:t>
      </w:r>
      <w:r w:rsidRPr="00F5178E">
        <w:rPr>
          <w:sz w:val="22"/>
        </w:rPr>
        <w:t xml:space="preserve"> (C.-B.) (Civile) (Autorisation) (</w:t>
      </w:r>
      <w:hyperlink r:id="rId32" w:history="1">
        <w:r w:rsidRPr="00F5178E">
          <w:rPr>
            <w:rStyle w:val="Hyperlink"/>
            <w:sz w:val="22"/>
          </w:rPr>
          <w:t>40950</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 xml:space="preserve">La requête en prorogation du délai de signification de la réponse est accueillie conformément à la règle 6(1) des </w:t>
      </w:r>
      <w:r w:rsidRPr="00F5178E">
        <w:rPr>
          <w:i/>
          <w:sz w:val="20"/>
          <w:szCs w:val="20"/>
          <w:lang w:val="fr-CA"/>
        </w:rPr>
        <w:t>Règles de la Cour suprême du Canada</w:t>
      </w:r>
      <w:r w:rsidRPr="00F5178E">
        <w:rPr>
          <w:sz w:val="20"/>
          <w:szCs w:val="20"/>
          <w:lang w:val="fr-CA"/>
        </w:rPr>
        <w:t>. La demande d’autorisation d’appel de l’arrêt de la Cour d’appel de la Colombie-Britannique (Vancouver), numéro CA48365, 2023 BCCA 329, daté du 15 août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4"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sz w:val="22"/>
        </w:rPr>
      </w:pPr>
      <w:r w:rsidRPr="00F5178E">
        <w:rPr>
          <w:i/>
          <w:sz w:val="22"/>
        </w:rPr>
        <w:t>Christopher Zeppa c. Karen Rea</w:t>
      </w:r>
      <w:r w:rsidRPr="00F5178E">
        <w:rPr>
          <w:sz w:val="22"/>
        </w:rPr>
        <w:t xml:space="preserve"> (Ont.) (Civile) (Autorisation) (</w:t>
      </w:r>
      <w:hyperlink r:id="rId33" w:history="1">
        <w:r w:rsidRPr="00F5178E">
          <w:rPr>
            <w:rStyle w:val="Hyperlink"/>
            <w:sz w:val="22"/>
          </w:rPr>
          <w:t>41034</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demande d’autorisation d’appel de l’arrêt de la Cour d’appel de l’Ontario, numéro COA-23-CV-0058, 2023 ONCA 668, daté du 13 octobre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5"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 xml:space="preserve">Eugene Laho c. Unifor Local 414 et Ontario Labor Relations Board </w:t>
      </w:r>
      <w:r w:rsidRPr="00F5178E">
        <w:rPr>
          <w:sz w:val="22"/>
        </w:rPr>
        <w:t>(Ont.) (Civile) (Autorisation) (</w:t>
      </w:r>
      <w:hyperlink r:id="rId34" w:history="1">
        <w:r w:rsidRPr="00F5178E">
          <w:rPr>
            <w:rStyle w:val="Hyperlink"/>
            <w:sz w:val="22"/>
          </w:rPr>
          <w:t>41066</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 xml:space="preserve">La requête en prorogation du délai de signification et de dépôt de la demande d’autorisation d’appel de l’arrêt de la Cour d’appel de l’Ontario, numéro M53254, daté du 19 août 2022, est rejetée. Si la requête </w:t>
      </w:r>
      <w:r w:rsidRPr="00F5178E">
        <w:rPr>
          <w:color w:val="000000"/>
          <w:sz w:val="20"/>
          <w:szCs w:val="20"/>
          <w:lang w:val="fr-CA"/>
        </w:rPr>
        <w:t>en prorogation du délai de signification et de dépôt de la demande d’autorisation d’appel avait été accueillie, la demande d’autorisation d’appel aurait été rejetée.</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6"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Donald Davis c. Joanne Harrison</w:t>
      </w:r>
      <w:r w:rsidRPr="00F5178E">
        <w:rPr>
          <w:sz w:val="22"/>
        </w:rPr>
        <w:t xml:space="preserve"> (N.-É.) (Civile) (Autorisation) (</w:t>
      </w:r>
      <w:hyperlink r:id="rId35" w:history="1">
        <w:r w:rsidRPr="00F5178E">
          <w:rPr>
            <w:rStyle w:val="Hyperlink"/>
            <w:sz w:val="22"/>
          </w:rPr>
          <w:t>41073</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demande d’autorisation d’appel de l’arrêt de la Cour d’appel de la Nouvelle-Écosse, numéro CA 518784, 2023 NSCA 74, daté du 30 octobre 2023, est rejetée.</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7"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pPr>
        <w:rPr>
          <w:rFonts w:eastAsia="Calibri" w:cs="Times New Roman"/>
          <w:i/>
          <w:sz w:val="22"/>
          <w:lang w:val="fr-CA"/>
        </w:rPr>
      </w:pPr>
      <w:r w:rsidRPr="00F5178E">
        <w:rPr>
          <w:i/>
          <w:sz w:val="22"/>
        </w:rPr>
        <w:br w:type="page"/>
      </w:r>
    </w:p>
    <w:p w:rsidR="00B240C7" w:rsidRPr="00F5178E" w:rsidRDefault="00B240C7" w:rsidP="00B240C7">
      <w:pPr>
        <w:pStyle w:val="SCCLsocParty"/>
        <w:jc w:val="left"/>
        <w:rPr>
          <w:i/>
          <w:sz w:val="22"/>
          <w:lang w:val="en-US"/>
        </w:rPr>
      </w:pPr>
      <w:r w:rsidRPr="00F5178E">
        <w:rPr>
          <w:i/>
          <w:sz w:val="22"/>
        </w:rPr>
        <w:lastRenderedPageBreak/>
        <w:t>A.T. c. Tribunal des droits de la personne de l’Ontario, Société de l’aide à l’enfance d’Ottawa et Société d’aide à l’enfance de la région de York</w:t>
      </w:r>
      <w:r w:rsidRPr="00F5178E">
        <w:rPr>
          <w:sz w:val="22"/>
        </w:rPr>
        <w:t xml:space="preserve"> (Ont.) (Civile) (Autorisation) (</w:t>
      </w:r>
      <w:hyperlink r:id="rId36" w:history="1">
        <w:r w:rsidRPr="00F5178E">
          <w:rPr>
            <w:rStyle w:val="Hyperlink"/>
            <w:sz w:val="22"/>
          </w:rPr>
          <w:t>41107</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rFonts w:eastAsia="Times New Roman" w:cs="Times New Roman"/>
          <w:color w:val="000000"/>
          <w:sz w:val="20"/>
          <w:szCs w:val="20"/>
          <w:lang w:val="fr-CA" w:eastAsia="en-CA"/>
        </w:rPr>
        <w:t xml:space="preserve">Il n’est pas nécessaire d’examiner la requête en prorogation du délai de signification et de dépôt de la demande d’autorisation d’appel. </w:t>
      </w:r>
      <w:r w:rsidRPr="00F5178E">
        <w:rPr>
          <w:sz w:val="20"/>
          <w:szCs w:val="20"/>
          <w:lang w:val="fr-CA"/>
        </w:rPr>
        <w:t xml:space="preserve">La requête pour déposer un mémoire volumineux est accueillie. Toutes les autres requêtes diverses sont rejetées. La demande d’autorisation d’appel de l’arrêt de la Cour d’appel de l’Ontario, numéro </w:t>
      </w:r>
      <w:r w:rsidRPr="00F5178E">
        <w:rPr>
          <w:color w:val="000000" w:themeColor="text1"/>
          <w:sz w:val="20"/>
          <w:szCs w:val="20"/>
          <w:lang w:val="fr-CA"/>
        </w:rPr>
        <w:t>M52470</w:t>
      </w:r>
      <w:r w:rsidRPr="00F5178E">
        <w:rPr>
          <w:sz w:val="20"/>
          <w:szCs w:val="20"/>
          <w:lang w:val="fr-CA"/>
        </w:rPr>
        <w:t>, daté du 14 mai 2021, est rejetée.</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8"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rPr>
      </w:pPr>
      <w:r w:rsidRPr="00F5178E">
        <w:rPr>
          <w:i/>
          <w:sz w:val="22"/>
        </w:rPr>
        <w:t xml:space="preserve">Matthew Paik c. Jim MacSween, Chris Bullen, Chad Churchill, Arthur Hopton, Brett Kemp et Richard Yellapah - et entre - Matthew Paik c. Sa Majesté le Roi </w:t>
      </w:r>
      <w:r w:rsidRPr="00F5178E">
        <w:rPr>
          <w:sz w:val="22"/>
        </w:rPr>
        <w:t>(Ont.) (Civile) (Autorisation) (</w:t>
      </w:r>
      <w:hyperlink r:id="rId37" w:history="1">
        <w:r w:rsidRPr="00F5178E">
          <w:rPr>
            <w:rStyle w:val="Hyperlink"/>
            <w:sz w:val="22"/>
          </w:rPr>
          <w:t>41031</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rPr>
        <w:t>La demande d’autorisation d’appel de l’arrêt de la Cour d’appel de l’Ontario, numéro C70513, 2023 ONCA 642, daté du 3 octobre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49"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Gaurav Tewari c. Ted McIntyre, Marcus Dukes et Desiccare Inc.</w:t>
      </w:r>
      <w:r w:rsidRPr="00F5178E">
        <w:rPr>
          <w:sz w:val="22"/>
        </w:rPr>
        <w:t xml:space="preserve"> (Ont.) (Civile) (Autorisation) (</w:t>
      </w:r>
      <w:hyperlink r:id="rId38" w:history="1">
        <w:r w:rsidRPr="00F5178E">
          <w:rPr>
            <w:rStyle w:val="Hyperlink"/>
            <w:sz w:val="22"/>
          </w:rPr>
          <w:t>41027</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requête pour déposer un mémoire volumineux est accueillie. La demande d’autorisation d’appel de l’arrêt de la Cour d’appel de l’Ontario, numéro COA-22-CV-0309, 2023 ONCA 628, daté du 22 septembre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50"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Joseph Volpe et M.T.E.C Consultants Ltd. c. Kristyn Wong-Tam, Paul Ainslie, Yahoo Media Group Inc., Elizabeth Di Filippo, Maria Rizzo, Norm Di Pasquale Markus De Domenico et Ida Li Preti</w:t>
      </w:r>
      <w:r w:rsidRPr="00F5178E">
        <w:rPr>
          <w:sz w:val="22"/>
        </w:rPr>
        <w:t xml:space="preserve"> (Ont.) (Civile) (Autorisation) (</w:t>
      </w:r>
      <w:hyperlink r:id="rId39" w:history="1">
        <w:r w:rsidRPr="00F5178E">
          <w:rPr>
            <w:rStyle w:val="Hyperlink"/>
            <w:sz w:val="22"/>
          </w:rPr>
          <w:t>41041</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 xml:space="preserve">La demande d’autorisation d’appel de l’arrêt de la Cour d’appel </w:t>
      </w:r>
      <w:r w:rsidRPr="00F5178E">
        <w:rPr>
          <w:sz w:val="20"/>
          <w:szCs w:val="20"/>
        </w:rPr>
        <w:t>de l’Ontario, numéro C70833, 2023 ONCA 680, daté d</w:t>
      </w:r>
      <w:r w:rsidRPr="00F5178E">
        <w:rPr>
          <w:sz w:val="20"/>
          <w:szCs w:val="20"/>
          <w:lang w:val="fr-CA"/>
        </w:rPr>
        <w:t>u 18 octobre 2023, est rejetée avec dépens.</w:t>
      </w:r>
    </w:p>
    <w:p w:rsidR="00B240C7" w:rsidRPr="00F5178E" w:rsidRDefault="00B240C7" w:rsidP="00B240C7">
      <w:pPr>
        <w:ind w:left="357" w:hanging="357"/>
        <w:rPr>
          <w:sz w:val="20"/>
        </w:rPr>
      </w:pPr>
    </w:p>
    <w:p w:rsidR="00B240C7" w:rsidRPr="00F5178E" w:rsidRDefault="00F5178E" w:rsidP="00B240C7">
      <w:pPr>
        <w:rPr>
          <w:sz w:val="20"/>
        </w:rPr>
      </w:pPr>
      <w:r w:rsidRPr="00F5178E">
        <w:rPr>
          <w:sz w:val="20"/>
        </w:rPr>
        <w:pict>
          <v:rect id="_x0000_i1051" style="width:2in;height:1pt" o:hrpct="0" o:hralign="center" o:hrstd="t" o:hrnoshade="t" o:hr="t" fillcolor="black [3213]" stroked="f"/>
        </w:pict>
      </w:r>
    </w:p>
    <w:p w:rsidR="00B240C7" w:rsidRPr="00F5178E" w:rsidRDefault="00B240C7" w:rsidP="00B240C7">
      <w:pPr>
        <w:ind w:left="357" w:hanging="357"/>
        <w:rPr>
          <w:sz w:val="20"/>
        </w:rPr>
      </w:pPr>
    </w:p>
    <w:p w:rsidR="00B240C7" w:rsidRPr="00F5178E" w:rsidRDefault="00B240C7" w:rsidP="00B240C7">
      <w:pPr>
        <w:pStyle w:val="SCCLsocParty"/>
        <w:jc w:val="left"/>
        <w:rPr>
          <w:i/>
          <w:sz w:val="22"/>
          <w:lang w:val="en-US"/>
        </w:rPr>
      </w:pPr>
      <w:r w:rsidRPr="00F5178E">
        <w:rPr>
          <w:i/>
          <w:sz w:val="22"/>
        </w:rPr>
        <w:t>airG Inc. c. Vincent Yen et 0756383 BC Ltd.</w:t>
      </w:r>
      <w:r w:rsidRPr="00F5178E">
        <w:rPr>
          <w:sz w:val="22"/>
        </w:rPr>
        <w:t xml:space="preserve"> (C.-B.) (Civile (Autorisation) (</w:t>
      </w:r>
      <w:hyperlink r:id="rId40" w:history="1">
        <w:r w:rsidRPr="00F5178E">
          <w:rPr>
            <w:rStyle w:val="Hyperlink"/>
            <w:sz w:val="22"/>
          </w:rPr>
          <w:t>41065</w:t>
        </w:r>
      </w:hyperlink>
      <w:r w:rsidRPr="00F5178E">
        <w:rPr>
          <w:sz w:val="22"/>
        </w:rPr>
        <w:t>)</w:t>
      </w:r>
    </w:p>
    <w:p w:rsidR="00B240C7" w:rsidRPr="00F5178E" w:rsidRDefault="00B240C7" w:rsidP="00B240C7">
      <w:pPr>
        <w:ind w:left="357" w:hanging="357"/>
        <w:rPr>
          <w:sz w:val="20"/>
        </w:rPr>
      </w:pPr>
    </w:p>
    <w:p w:rsidR="00B240C7" w:rsidRPr="00F5178E" w:rsidRDefault="00B240C7" w:rsidP="00B240C7">
      <w:pPr>
        <w:jc w:val="both"/>
        <w:rPr>
          <w:sz w:val="20"/>
          <w:szCs w:val="20"/>
        </w:rPr>
      </w:pPr>
      <w:r w:rsidRPr="00F5178E">
        <w:rPr>
          <w:sz w:val="20"/>
          <w:szCs w:val="20"/>
          <w:lang w:val="fr-CA"/>
        </w:rPr>
        <w:t>La demande d’autorisation d’appel de l’arrêt de la Cour d’appel de la Colombie-Britannique (Vancouver), numéro CA49074, 2023 BCCA 403, daté du 7 novembre 2023, est rejetée avec dépens.</w:t>
      </w:r>
    </w:p>
    <w:p w:rsidR="004B2E86" w:rsidRPr="00F5178E" w:rsidRDefault="004B2E86" w:rsidP="004B2E86">
      <w:pPr>
        <w:jc w:val="both"/>
        <w:rPr>
          <w:sz w:val="20"/>
          <w:szCs w:val="20"/>
          <w:lang w:val="fr-CA"/>
        </w:rPr>
      </w:pPr>
    </w:p>
    <w:p w:rsidR="00102792" w:rsidRPr="00F5178E" w:rsidRDefault="00F5178E" w:rsidP="004B2E86">
      <w:pPr>
        <w:jc w:val="both"/>
        <w:rPr>
          <w:sz w:val="20"/>
          <w:szCs w:val="20"/>
          <w:lang w:val="fr-CA"/>
        </w:rPr>
      </w:pPr>
      <w:r w:rsidRPr="00F5178E">
        <w:rPr>
          <w:sz w:val="20"/>
          <w:szCs w:val="20"/>
        </w:rPr>
        <w:pict>
          <v:rect id="_x0000_i1052" style="width:2in;height:1pt" o:hrpct="0" o:hralign="center" o:hrstd="t" o:hrnoshade="t" o:hr="t" fillcolor="black" stroked="f"/>
        </w:pict>
      </w:r>
    </w:p>
    <w:p w:rsidR="00E06F20" w:rsidRPr="00F5178E" w:rsidRDefault="00E06F20" w:rsidP="00102792">
      <w:pPr>
        <w:jc w:val="both"/>
        <w:rPr>
          <w:sz w:val="20"/>
          <w:lang w:val="fr-CA"/>
        </w:rPr>
      </w:pPr>
    </w:p>
    <w:p w:rsidR="00890FEB" w:rsidRPr="00F5178E" w:rsidRDefault="00890FEB" w:rsidP="008D292F">
      <w:pPr>
        <w:rPr>
          <w:sz w:val="20"/>
          <w:szCs w:val="20"/>
          <w:lang w:val="fr-CA"/>
        </w:rPr>
      </w:pPr>
    </w:p>
    <w:p w:rsidR="00890FEB" w:rsidRPr="00F5178E" w:rsidRDefault="00890FEB" w:rsidP="008D292F">
      <w:pPr>
        <w:rPr>
          <w:b/>
          <w:sz w:val="20"/>
          <w:szCs w:val="20"/>
          <w:lang w:val="fr-CA"/>
        </w:rPr>
        <w:sectPr w:rsidR="00890FEB" w:rsidRPr="00F5178E" w:rsidSect="00E7484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pgNumType w:start="1"/>
          <w:cols w:space="720"/>
          <w:titlePg/>
          <w:docGrid w:linePitch="326"/>
        </w:sectPr>
      </w:pPr>
    </w:p>
    <w:p w:rsidR="00693C38" w:rsidRPr="00F5178E" w:rsidRDefault="00DD0BDC" w:rsidP="00567602">
      <w:pPr>
        <w:pStyle w:val="Header1StyleE"/>
        <w:pBdr>
          <w:bottom w:val="single" w:sz="12" w:space="1" w:color="auto"/>
        </w:pBdr>
        <w:rPr>
          <w:lang w:val="fr-CA"/>
        </w:rPr>
      </w:pPr>
      <w:bookmarkStart w:id="3" w:name="_Toc166068635"/>
      <w:r w:rsidRPr="00F5178E">
        <w:rPr>
          <w:lang w:val="fr-CA"/>
        </w:rPr>
        <w:lastRenderedPageBreak/>
        <w:t>Motions</w:t>
      </w:r>
      <w:r w:rsidR="00271E1E" w:rsidRPr="00F5178E">
        <w:rPr>
          <w:lang w:val="fr-CA"/>
        </w:rPr>
        <w:t xml:space="preserve"> / </w:t>
      </w:r>
      <w:r w:rsidR="00693C38" w:rsidRPr="00F5178E">
        <w:rPr>
          <w:lang w:val="fr-CA"/>
        </w:rPr>
        <w:br/>
      </w:r>
      <w:r w:rsidRPr="00F5178E">
        <w:rPr>
          <w:lang w:val="fr-CA"/>
        </w:rPr>
        <w:t>Requêtes</w:t>
      </w:r>
      <w:bookmarkEnd w:id="3"/>
    </w:p>
    <w:p w:rsidR="00890FEB" w:rsidRPr="00F5178E" w:rsidRDefault="00890FEB" w:rsidP="00890FEB">
      <w:pPr>
        <w:rPr>
          <w:sz w:val="20"/>
          <w:szCs w:val="20"/>
          <w:lang w:val="fr-CA"/>
        </w:rPr>
      </w:pPr>
    </w:p>
    <w:p w:rsidR="008859F1" w:rsidRPr="00F5178E" w:rsidRDefault="006652D5" w:rsidP="008859F1">
      <w:pPr>
        <w:rPr>
          <w:b/>
          <w:sz w:val="20"/>
          <w:szCs w:val="20"/>
          <w:lang w:val="fr-CA"/>
        </w:rPr>
      </w:pPr>
      <w:r w:rsidRPr="00F5178E">
        <w:rPr>
          <w:b/>
          <w:sz w:val="20"/>
          <w:szCs w:val="20"/>
          <w:lang w:val="fr-CA"/>
        </w:rPr>
        <w:t>May</w:t>
      </w:r>
      <w:r w:rsidR="008859F1" w:rsidRPr="00F5178E">
        <w:rPr>
          <w:b/>
          <w:sz w:val="20"/>
          <w:szCs w:val="20"/>
          <w:lang w:val="fr-CA"/>
        </w:rPr>
        <w:t xml:space="preserve"> </w:t>
      </w:r>
      <w:r w:rsidR="00345645" w:rsidRPr="00F5178E">
        <w:rPr>
          <w:b/>
          <w:sz w:val="20"/>
          <w:szCs w:val="20"/>
          <w:lang w:val="fr-CA"/>
        </w:rPr>
        <w:t>1</w:t>
      </w:r>
      <w:r w:rsidR="008859F1" w:rsidRPr="00F5178E">
        <w:rPr>
          <w:b/>
          <w:sz w:val="20"/>
          <w:szCs w:val="20"/>
          <w:lang w:val="fr-CA"/>
        </w:rPr>
        <w:t>, 20</w:t>
      </w:r>
      <w:r w:rsidR="005967EF" w:rsidRPr="00F5178E">
        <w:rPr>
          <w:b/>
          <w:sz w:val="20"/>
          <w:szCs w:val="20"/>
          <w:lang w:val="fr-CA"/>
        </w:rPr>
        <w:t>2</w:t>
      </w:r>
      <w:r w:rsidR="00345645" w:rsidRPr="00F5178E">
        <w:rPr>
          <w:b/>
          <w:sz w:val="20"/>
          <w:szCs w:val="20"/>
          <w:lang w:val="fr-CA"/>
        </w:rPr>
        <w:t>4</w:t>
      </w:r>
      <w:r w:rsidR="008859F1" w:rsidRPr="00F5178E">
        <w:rPr>
          <w:b/>
          <w:sz w:val="20"/>
          <w:szCs w:val="20"/>
          <w:lang w:val="fr-CA"/>
        </w:rPr>
        <w:t xml:space="preserve"> / L</w:t>
      </w:r>
      <w:r w:rsidRPr="00F5178E">
        <w:rPr>
          <w:b/>
          <w:sz w:val="20"/>
          <w:szCs w:val="20"/>
          <w:lang w:val="fr-CA"/>
        </w:rPr>
        <w:t>e</w:t>
      </w:r>
      <w:r w:rsidR="008859F1" w:rsidRPr="00F5178E">
        <w:rPr>
          <w:b/>
          <w:sz w:val="20"/>
          <w:szCs w:val="20"/>
          <w:lang w:val="fr-CA"/>
        </w:rPr>
        <w:t xml:space="preserve"> </w:t>
      </w:r>
      <w:r w:rsidR="00345645" w:rsidRPr="00F5178E">
        <w:rPr>
          <w:b/>
          <w:sz w:val="20"/>
          <w:szCs w:val="20"/>
          <w:lang w:val="fr-CA"/>
        </w:rPr>
        <w:t>1</w:t>
      </w:r>
      <w:r w:rsidRPr="00F5178E">
        <w:rPr>
          <w:b/>
          <w:sz w:val="20"/>
          <w:szCs w:val="20"/>
          <w:lang w:val="fr-CA"/>
        </w:rPr>
        <w:t>er</w:t>
      </w:r>
      <w:r w:rsidR="008859F1" w:rsidRPr="00F5178E">
        <w:rPr>
          <w:b/>
          <w:sz w:val="20"/>
          <w:szCs w:val="20"/>
          <w:lang w:val="fr-CA"/>
        </w:rPr>
        <w:t xml:space="preserve"> </w:t>
      </w:r>
      <w:r w:rsidRPr="00F5178E">
        <w:rPr>
          <w:b/>
          <w:sz w:val="20"/>
          <w:szCs w:val="20"/>
          <w:lang w:val="fr-CA"/>
        </w:rPr>
        <w:t>mai</w:t>
      </w:r>
      <w:r w:rsidR="008859F1" w:rsidRPr="00F5178E">
        <w:rPr>
          <w:b/>
          <w:sz w:val="20"/>
          <w:szCs w:val="20"/>
          <w:lang w:val="fr-CA"/>
        </w:rPr>
        <w:t xml:space="preserve"> 20</w:t>
      </w:r>
      <w:r w:rsidR="005967EF" w:rsidRPr="00F5178E">
        <w:rPr>
          <w:b/>
          <w:sz w:val="20"/>
          <w:szCs w:val="20"/>
          <w:lang w:val="fr-CA"/>
        </w:rPr>
        <w:t>2</w:t>
      </w:r>
      <w:r w:rsidR="00345645" w:rsidRPr="00F5178E">
        <w:rPr>
          <w:b/>
          <w:sz w:val="20"/>
          <w:szCs w:val="20"/>
          <w:lang w:val="fr-CA"/>
        </w:rPr>
        <w:t>4</w:t>
      </w:r>
    </w:p>
    <w:p w:rsidR="00102792" w:rsidRPr="00F5178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5178E" w:rsidTr="00691D1D">
        <w:tc>
          <w:tcPr>
            <w:tcW w:w="4410" w:type="dxa"/>
            <w:tcBorders>
              <w:top w:val="nil"/>
              <w:left w:val="nil"/>
              <w:bottom w:val="nil"/>
              <w:right w:val="nil"/>
            </w:tcBorders>
          </w:tcPr>
          <w:p w:rsidR="00D93A6C" w:rsidRPr="00F5178E" w:rsidRDefault="00D93A6C" w:rsidP="00F25195">
            <w:pPr>
              <w:jc w:val="both"/>
              <w:rPr>
                <w:rFonts w:cs="Times New Roman"/>
                <w:b/>
                <w:bCs/>
                <w:sz w:val="20"/>
                <w:szCs w:val="20"/>
                <w:lang w:val="en-US"/>
              </w:rPr>
            </w:pPr>
            <w:r w:rsidRPr="00F5178E">
              <w:rPr>
                <w:rFonts w:eastAsia="Times New Roman" w:cs="Times New Roman"/>
                <w:b/>
                <w:sz w:val="20"/>
                <w:szCs w:val="20"/>
                <w:lang w:val="en-US" w:eastAsia="en-CA"/>
              </w:rPr>
              <w:t xml:space="preserve">Motion </w:t>
            </w:r>
            <w:r w:rsidR="00F25195" w:rsidRPr="00F5178E">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F5178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5178E" w:rsidRDefault="00F25195" w:rsidP="00691D1D">
            <w:pPr>
              <w:jc w:val="both"/>
              <w:rPr>
                <w:rFonts w:cs="Times New Roman"/>
                <w:b/>
                <w:bCs/>
                <w:sz w:val="20"/>
                <w:szCs w:val="20"/>
                <w:lang w:val="fr-CA"/>
              </w:rPr>
            </w:pPr>
            <w:r w:rsidRPr="00F5178E">
              <w:rPr>
                <w:rFonts w:eastAsia="Times New Roman" w:cs="Times New Roman"/>
                <w:b/>
                <w:sz w:val="20"/>
                <w:szCs w:val="20"/>
                <w:lang w:val="fr-CA" w:eastAsia="en-CA"/>
              </w:rPr>
              <w:t>Requête en autorisation d’intervention</w:t>
            </w:r>
          </w:p>
        </w:tc>
      </w:tr>
    </w:tbl>
    <w:p w:rsidR="00D93A6C" w:rsidRPr="00F5178E" w:rsidRDefault="00D93A6C" w:rsidP="00102792">
      <w:pPr>
        <w:tabs>
          <w:tab w:val="left" w:pos="-1440"/>
          <w:tab w:val="left" w:pos="-720"/>
        </w:tabs>
        <w:jc w:val="both"/>
        <w:rPr>
          <w:rFonts w:eastAsia="Times New Roman" w:cs="Times New Roman"/>
          <w:sz w:val="20"/>
          <w:szCs w:val="20"/>
          <w:lang w:val="fr-CA" w:eastAsia="en-CA"/>
        </w:rPr>
      </w:pPr>
    </w:p>
    <w:p w:rsidR="00D93A6C" w:rsidRPr="00F5178E" w:rsidRDefault="00D93A6C" w:rsidP="00102792">
      <w:pPr>
        <w:tabs>
          <w:tab w:val="left" w:pos="-1440"/>
          <w:tab w:val="left" w:pos="-720"/>
        </w:tabs>
        <w:jc w:val="both"/>
        <w:rPr>
          <w:rFonts w:eastAsia="Times New Roman" w:cs="Times New Roman"/>
          <w:sz w:val="20"/>
          <w:szCs w:val="20"/>
          <w:lang w:val="fr-CA" w:eastAsia="en-CA"/>
        </w:rPr>
      </w:pPr>
    </w:p>
    <w:p w:rsidR="006652D5" w:rsidRPr="00F5178E" w:rsidRDefault="006652D5" w:rsidP="006652D5">
      <w:pPr>
        <w:pStyle w:val="SCCSsoc"/>
        <w:jc w:val="both"/>
        <w:rPr>
          <w:caps/>
          <w:smallCaps w:val="0"/>
          <w:sz w:val="20"/>
          <w:szCs w:val="20"/>
        </w:rPr>
      </w:pPr>
      <w:r w:rsidRPr="00F5178E">
        <w:rPr>
          <w:caps/>
          <w:smallCaps w:val="0"/>
          <w:sz w:val="20"/>
          <w:szCs w:val="20"/>
        </w:rPr>
        <w:t>Government of Saskatchewan – Minister of Environment</w:t>
      </w:r>
      <w:r w:rsidRPr="00F5178E">
        <w:rPr>
          <w:smallCaps w:val="0"/>
          <w:sz w:val="20"/>
          <w:szCs w:val="20"/>
        </w:rPr>
        <w:t xml:space="preserve"> v. </w:t>
      </w:r>
      <w:r w:rsidRPr="00F5178E">
        <w:rPr>
          <w:caps/>
          <w:smallCaps w:val="0"/>
          <w:sz w:val="20"/>
          <w:szCs w:val="20"/>
        </w:rPr>
        <w:t>Métis Nation – Saskatchewan and métis nation – saskatchewan secretariate inc.</w:t>
      </w:r>
    </w:p>
    <w:p w:rsidR="006652D5" w:rsidRPr="00F5178E" w:rsidRDefault="006652D5" w:rsidP="006652D5">
      <w:pPr>
        <w:rPr>
          <w:sz w:val="20"/>
          <w:szCs w:val="20"/>
          <w:lang w:val="en-US"/>
        </w:rPr>
      </w:pPr>
      <w:r w:rsidRPr="00F5178E">
        <w:rPr>
          <w:sz w:val="20"/>
          <w:szCs w:val="20"/>
        </w:rPr>
        <w:t>(Sask.) (40740)</w:t>
      </w:r>
    </w:p>
    <w:p w:rsidR="006652D5" w:rsidRPr="00F5178E" w:rsidRDefault="006652D5" w:rsidP="006652D5">
      <w:pPr>
        <w:rPr>
          <w:sz w:val="20"/>
          <w:szCs w:val="20"/>
          <w:lang w:val="en-US"/>
        </w:rPr>
      </w:pPr>
    </w:p>
    <w:p w:rsidR="006652D5" w:rsidRPr="00F5178E" w:rsidRDefault="006652D5" w:rsidP="006652D5">
      <w:pPr>
        <w:rPr>
          <w:b/>
          <w:caps/>
          <w:sz w:val="20"/>
          <w:szCs w:val="20"/>
          <w:u w:val="single"/>
        </w:rPr>
      </w:pPr>
      <w:r w:rsidRPr="00F5178E">
        <w:rPr>
          <w:b/>
          <w:caps/>
          <w:sz w:val="20"/>
          <w:szCs w:val="20"/>
          <w:u w:val="single"/>
        </w:rPr>
        <w:t>côté j.</w:t>
      </w:r>
      <w:r w:rsidRPr="00F5178E">
        <w:rPr>
          <w:b/>
          <w:caps/>
          <w:sz w:val="20"/>
          <w:szCs w:val="20"/>
        </w:rPr>
        <w:t xml:space="preserve">: </w:t>
      </w:r>
    </w:p>
    <w:p w:rsidR="006652D5" w:rsidRPr="00F5178E" w:rsidRDefault="006652D5" w:rsidP="006652D5">
      <w:pPr>
        <w:rPr>
          <w:sz w:val="20"/>
          <w:szCs w:val="20"/>
        </w:rPr>
      </w:pPr>
    </w:p>
    <w:p w:rsidR="006652D5" w:rsidRPr="00F5178E" w:rsidRDefault="006652D5" w:rsidP="006652D5">
      <w:pPr>
        <w:jc w:val="both"/>
        <w:rPr>
          <w:sz w:val="20"/>
          <w:szCs w:val="20"/>
        </w:rPr>
      </w:pPr>
      <w:r w:rsidRPr="00F5178E">
        <w:rPr>
          <w:b/>
          <w:sz w:val="20"/>
          <w:szCs w:val="20"/>
          <w:lang w:val="en-US"/>
        </w:rPr>
        <w:t>UPON APPLICATIONS</w:t>
      </w:r>
      <w:r w:rsidRPr="00F5178E">
        <w:rPr>
          <w:sz w:val="20"/>
          <w:szCs w:val="20"/>
          <w:lang w:val="en-US"/>
        </w:rPr>
        <w:t xml:space="preserve"> by Bearspaw First Nation, Chiniki First Nation and Goodstoney First Nation, collectively the Stoney Nakoda First Nations (jointly); the </w:t>
      </w:r>
      <w:r w:rsidRPr="00F5178E">
        <w:rPr>
          <w:bCs/>
          <w:sz w:val="20"/>
          <w:szCs w:val="20"/>
        </w:rPr>
        <w:t>Stó:lo Tribal Council; the Congress of Aboriginal Peoples; the Métis Nation of Alberta Association and the Métis Nation Ontario Secretariat Inc. (jointly); the Federation of Sovereign Indigenous Nations and the Attorney General of Canada f</w:t>
      </w:r>
      <w:r w:rsidRPr="00F5178E">
        <w:rPr>
          <w:sz w:val="20"/>
          <w:szCs w:val="20"/>
        </w:rPr>
        <w:t>or leave to intervene in the above appeal;</w:t>
      </w:r>
    </w:p>
    <w:p w:rsidR="006652D5" w:rsidRPr="00F5178E" w:rsidRDefault="006652D5" w:rsidP="006652D5">
      <w:pPr>
        <w:jc w:val="both"/>
        <w:rPr>
          <w:sz w:val="20"/>
          <w:szCs w:val="20"/>
        </w:rPr>
      </w:pPr>
    </w:p>
    <w:p w:rsidR="006652D5" w:rsidRPr="00F5178E" w:rsidRDefault="006652D5" w:rsidP="006652D5">
      <w:pPr>
        <w:spacing w:line="233" w:lineRule="auto"/>
        <w:jc w:val="both"/>
        <w:rPr>
          <w:rFonts w:cs="Times New Roman"/>
          <w:sz w:val="20"/>
          <w:szCs w:val="20"/>
        </w:rPr>
      </w:pPr>
      <w:r w:rsidRPr="00F5178E">
        <w:rPr>
          <w:rFonts w:cs="Times New Roman"/>
          <w:b/>
          <w:bCs/>
          <w:sz w:val="20"/>
          <w:szCs w:val="20"/>
        </w:rPr>
        <w:t>AND THE MATERIAL FILED</w:t>
      </w:r>
      <w:r w:rsidRPr="00F5178E">
        <w:rPr>
          <w:rFonts w:cs="Times New Roman"/>
          <w:sz w:val="20"/>
          <w:szCs w:val="20"/>
        </w:rPr>
        <w:t xml:space="preserve"> having been read;</w:t>
      </w:r>
    </w:p>
    <w:p w:rsidR="006652D5" w:rsidRPr="00F5178E" w:rsidRDefault="006652D5" w:rsidP="006652D5">
      <w:pPr>
        <w:spacing w:line="233" w:lineRule="auto"/>
        <w:jc w:val="both"/>
        <w:rPr>
          <w:rFonts w:cs="Times New Roman"/>
          <w:sz w:val="20"/>
          <w:szCs w:val="20"/>
        </w:rPr>
      </w:pPr>
    </w:p>
    <w:p w:rsidR="006652D5" w:rsidRPr="00F5178E" w:rsidRDefault="006652D5" w:rsidP="006652D5">
      <w:pPr>
        <w:spacing w:line="233" w:lineRule="auto"/>
        <w:jc w:val="both"/>
        <w:rPr>
          <w:rFonts w:cs="Times New Roman"/>
          <w:b/>
          <w:bCs/>
          <w:sz w:val="20"/>
          <w:szCs w:val="20"/>
        </w:rPr>
      </w:pPr>
      <w:r w:rsidRPr="00F5178E">
        <w:rPr>
          <w:rFonts w:cs="Times New Roman"/>
          <w:b/>
          <w:bCs/>
          <w:sz w:val="20"/>
          <w:szCs w:val="20"/>
        </w:rPr>
        <w:t>IT IS HEREBY ORDERED THAT:</w:t>
      </w:r>
    </w:p>
    <w:p w:rsidR="006652D5" w:rsidRPr="00F5178E" w:rsidRDefault="006652D5" w:rsidP="006652D5">
      <w:pPr>
        <w:jc w:val="both"/>
        <w:rPr>
          <w:sz w:val="20"/>
          <w:szCs w:val="20"/>
        </w:rPr>
      </w:pPr>
    </w:p>
    <w:p w:rsidR="006652D5" w:rsidRPr="00F5178E" w:rsidRDefault="006652D5" w:rsidP="006652D5">
      <w:pPr>
        <w:jc w:val="both"/>
        <w:rPr>
          <w:rFonts w:cs="Times New Roman"/>
          <w:sz w:val="20"/>
          <w:szCs w:val="20"/>
        </w:rPr>
      </w:pPr>
      <w:r w:rsidRPr="00F5178E">
        <w:rPr>
          <w:rFonts w:cs="Times New Roman"/>
          <w:sz w:val="20"/>
          <w:szCs w:val="20"/>
        </w:rPr>
        <w:t>The motions for leave to intervene are granted and the six (6) interveners or groups of interveners shall be entitled to each serve and file a factum, not to exceed ten (10) pages in length, and book of authorities, if any, on or before June 12, 2024.</w:t>
      </w:r>
    </w:p>
    <w:p w:rsidR="006652D5" w:rsidRPr="00F5178E" w:rsidRDefault="006652D5" w:rsidP="006652D5">
      <w:pPr>
        <w:jc w:val="both"/>
        <w:rPr>
          <w:rFonts w:cs="Times New Roman"/>
          <w:sz w:val="20"/>
          <w:szCs w:val="20"/>
        </w:rPr>
      </w:pPr>
    </w:p>
    <w:p w:rsidR="006652D5" w:rsidRPr="00F5178E" w:rsidRDefault="006652D5" w:rsidP="006652D5">
      <w:pPr>
        <w:jc w:val="both"/>
        <w:rPr>
          <w:sz w:val="20"/>
          <w:szCs w:val="20"/>
        </w:rPr>
      </w:pPr>
      <w:r w:rsidRPr="00F5178E">
        <w:rPr>
          <w:rFonts w:cs="Times New Roman"/>
          <w:sz w:val="20"/>
          <w:szCs w:val="20"/>
        </w:rPr>
        <w:t>The six (6) interveners or groups of interveners are each granted permission to present oral argument not exceeding five (5) minutes at the hearing of the appeal.</w:t>
      </w:r>
    </w:p>
    <w:p w:rsidR="006652D5" w:rsidRPr="00F5178E" w:rsidRDefault="006652D5" w:rsidP="006652D5">
      <w:pPr>
        <w:jc w:val="both"/>
        <w:rPr>
          <w:sz w:val="20"/>
          <w:szCs w:val="20"/>
        </w:rPr>
      </w:pPr>
    </w:p>
    <w:p w:rsidR="006652D5" w:rsidRPr="00F5178E" w:rsidRDefault="006652D5" w:rsidP="006652D5">
      <w:pPr>
        <w:jc w:val="both"/>
        <w:rPr>
          <w:sz w:val="20"/>
          <w:szCs w:val="20"/>
        </w:rPr>
      </w:pPr>
      <w:r w:rsidRPr="00F5178E">
        <w:rPr>
          <w:sz w:val="20"/>
          <w:szCs w:val="20"/>
        </w:rPr>
        <w:t>The appellant is granted permission to serve and file a single factum in reply to all interventions not to exceed ten (10) pages, if any, on or before June 19, 2024.</w:t>
      </w:r>
    </w:p>
    <w:p w:rsidR="006652D5" w:rsidRPr="00F5178E" w:rsidRDefault="006652D5" w:rsidP="006652D5">
      <w:pPr>
        <w:jc w:val="both"/>
        <w:rPr>
          <w:sz w:val="20"/>
          <w:szCs w:val="20"/>
        </w:rPr>
      </w:pPr>
    </w:p>
    <w:p w:rsidR="006652D5" w:rsidRPr="00F5178E" w:rsidRDefault="006652D5" w:rsidP="006652D5">
      <w:pPr>
        <w:jc w:val="both"/>
        <w:rPr>
          <w:rFonts w:eastAsia="Times New Roman" w:cs="Times New Roman"/>
          <w:b/>
          <w:sz w:val="20"/>
          <w:szCs w:val="20"/>
          <w:lang w:eastAsia="en-CA"/>
        </w:rPr>
      </w:pPr>
      <w:r w:rsidRPr="00F5178E">
        <w:rPr>
          <w:rFonts w:eastAsia="Times New Roman" w:cs="Times New Roman"/>
          <w:b/>
          <w:sz w:val="20"/>
          <w:szCs w:val="20"/>
          <w:lang w:val="fr-CA" w:eastAsia="en-CA"/>
        </w:rPr>
        <w:fldChar w:fldCharType="begin"/>
      </w:r>
      <w:r w:rsidRPr="00F5178E">
        <w:rPr>
          <w:rFonts w:eastAsia="Times New Roman" w:cs="Times New Roman"/>
          <w:b/>
          <w:sz w:val="20"/>
          <w:szCs w:val="20"/>
          <w:lang w:eastAsia="en-CA"/>
        </w:rPr>
        <w:instrText xml:space="preserve"> SEQ CHAPTER \h \r 1</w:instrText>
      </w:r>
      <w:r w:rsidRPr="00F5178E">
        <w:rPr>
          <w:rFonts w:eastAsia="Times New Roman" w:cs="Times New Roman"/>
          <w:b/>
          <w:sz w:val="20"/>
          <w:szCs w:val="20"/>
          <w:lang w:val="fr-CA" w:eastAsia="en-CA"/>
        </w:rPr>
        <w:fldChar w:fldCharType="end"/>
      </w:r>
      <w:r w:rsidRPr="00F5178E">
        <w:rPr>
          <w:rFonts w:eastAsia="Times New Roman" w:cs="Times New Roman"/>
          <w:b/>
          <w:sz w:val="20"/>
          <w:szCs w:val="20"/>
          <w:lang w:eastAsia="en-CA"/>
        </w:rPr>
        <w:t xml:space="preserve">The interveners or groups of interveners are not entitled to raise new issues or to adduce further evidence or otherwise to supplement the record of the parties. In particular, the Federation of Sovereign Indigenous Nations may not address point “c.” of their proposed arguments. </w:t>
      </w:r>
    </w:p>
    <w:p w:rsidR="006652D5" w:rsidRPr="00F5178E" w:rsidRDefault="006652D5" w:rsidP="006652D5">
      <w:pPr>
        <w:jc w:val="both"/>
        <w:rPr>
          <w:rFonts w:eastAsia="Times New Roman" w:cs="Times New Roman"/>
          <w:sz w:val="20"/>
          <w:szCs w:val="20"/>
          <w:lang w:eastAsia="en-CA"/>
        </w:rPr>
      </w:pPr>
    </w:p>
    <w:p w:rsidR="006652D5" w:rsidRPr="00F5178E" w:rsidRDefault="006652D5" w:rsidP="006652D5">
      <w:pPr>
        <w:jc w:val="both"/>
        <w:rPr>
          <w:rFonts w:eastAsia="Times New Roman" w:cs="Times New Roman"/>
          <w:sz w:val="20"/>
          <w:szCs w:val="20"/>
          <w:lang w:eastAsia="en-CA"/>
        </w:rPr>
      </w:pPr>
      <w:r w:rsidRPr="00F5178E">
        <w:rPr>
          <w:rFonts w:eastAsia="Times New Roman" w:cs="Times New Roman"/>
          <w:sz w:val="20"/>
          <w:szCs w:val="20"/>
          <w:lang w:eastAsia="en-CA"/>
        </w:rPr>
        <w:t>Pursuant to Rule 59(1)(</w:t>
      </w:r>
      <w:r w:rsidRPr="00F5178E">
        <w:rPr>
          <w:rFonts w:eastAsia="Times New Roman" w:cs="Times New Roman"/>
          <w:i/>
          <w:iCs/>
          <w:sz w:val="20"/>
          <w:szCs w:val="20"/>
          <w:lang w:eastAsia="en-CA"/>
        </w:rPr>
        <w:t>a</w:t>
      </w:r>
      <w:r w:rsidRPr="00F5178E">
        <w:rPr>
          <w:rFonts w:eastAsia="Times New Roman" w:cs="Times New Roman"/>
          <w:sz w:val="20"/>
          <w:szCs w:val="20"/>
          <w:lang w:eastAsia="en-CA"/>
        </w:rPr>
        <w:t xml:space="preserve">) of the </w:t>
      </w:r>
      <w:r w:rsidRPr="00F5178E">
        <w:rPr>
          <w:rFonts w:eastAsia="Times New Roman" w:cs="Times New Roman"/>
          <w:i/>
          <w:iCs/>
          <w:sz w:val="20"/>
          <w:szCs w:val="20"/>
          <w:lang w:eastAsia="en-CA"/>
        </w:rPr>
        <w:t>Rules of the Supreme Court of Canada</w:t>
      </w:r>
      <w:r w:rsidRPr="00F5178E">
        <w:rPr>
          <w:rFonts w:eastAsia="Times New Roman" w:cs="Times New Roman"/>
          <w:sz w:val="20"/>
          <w:szCs w:val="20"/>
          <w:lang w:eastAsia="en-CA"/>
        </w:rPr>
        <w:t>, the interveners or groups of interveners shall pay to the appellant and the respondents any additional disbursements resulting from their interventions.</w:t>
      </w:r>
    </w:p>
    <w:p w:rsidR="00102792" w:rsidRPr="00F5178E" w:rsidRDefault="00102792" w:rsidP="00102792">
      <w:pPr>
        <w:spacing w:line="228" w:lineRule="auto"/>
        <w:rPr>
          <w:sz w:val="20"/>
        </w:rPr>
      </w:pPr>
    </w:p>
    <w:p w:rsidR="005967EF" w:rsidRPr="00F5178E" w:rsidRDefault="005967EF" w:rsidP="00102792">
      <w:pPr>
        <w:spacing w:line="228" w:lineRule="auto"/>
        <w:rPr>
          <w:sz w:val="20"/>
        </w:rPr>
      </w:pPr>
    </w:p>
    <w:p w:rsidR="003E549B" w:rsidRPr="00F5178E" w:rsidRDefault="003E549B" w:rsidP="003E549B">
      <w:pPr>
        <w:jc w:val="both"/>
        <w:rPr>
          <w:sz w:val="20"/>
          <w:szCs w:val="20"/>
          <w:lang w:val="fr-CA"/>
        </w:rPr>
      </w:pPr>
      <w:r w:rsidRPr="00F5178E">
        <w:rPr>
          <w:b/>
          <w:sz w:val="20"/>
          <w:szCs w:val="20"/>
          <w:lang w:val="fr-CA"/>
        </w:rPr>
        <w:t xml:space="preserve">À LA SUITE DES DEMANDES </w:t>
      </w:r>
      <w:r w:rsidRPr="00F5178E">
        <w:rPr>
          <w:sz w:val="20"/>
          <w:szCs w:val="20"/>
          <w:lang w:val="fr-CA"/>
        </w:rPr>
        <w:t>d’autorisation d’intervenir dans l’appel</w:t>
      </w:r>
      <w:r w:rsidRPr="00F5178E">
        <w:rPr>
          <w:b/>
          <w:sz w:val="20"/>
          <w:szCs w:val="20"/>
          <w:lang w:val="fr-CA"/>
        </w:rPr>
        <w:t xml:space="preserve"> </w:t>
      </w:r>
      <w:r w:rsidRPr="00F5178E">
        <w:rPr>
          <w:sz w:val="20"/>
          <w:szCs w:val="20"/>
          <w:lang w:val="fr-CA"/>
        </w:rPr>
        <w:t>présentées par</w:t>
      </w:r>
      <w:r w:rsidRPr="00F5178E">
        <w:rPr>
          <w:b/>
          <w:sz w:val="20"/>
          <w:szCs w:val="20"/>
          <w:lang w:val="fr-CA"/>
        </w:rPr>
        <w:t xml:space="preserve"> </w:t>
      </w:r>
      <w:r w:rsidRPr="00F5178E">
        <w:rPr>
          <w:sz w:val="20"/>
          <w:szCs w:val="20"/>
          <w:lang w:val="fr-CA"/>
        </w:rPr>
        <w:t xml:space="preserve">Bearspaw First Nation, Chiniki First Nation et Goodstoney First Nation, appelées collectivement les Stoney Nakoda First Nations (conjointement); le </w:t>
      </w:r>
      <w:r w:rsidRPr="00F5178E">
        <w:rPr>
          <w:bCs/>
          <w:sz w:val="20"/>
          <w:szCs w:val="20"/>
          <w:lang w:val="fr-CA"/>
        </w:rPr>
        <w:t>Stó:lo Tribal Council; le Congrès des peuples autochtones; la Métis Nation of Alberta Association et le Métis Nation Ontario Secretariat Inc. (</w:t>
      </w:r>
      <w:r w:rsidRPr="00F5178E">
        <w:rPr>
          <w:sz w:val="20"/>
          <w:szCs w:val="20"/>
          <w:lang w:val="fr-CA"/>
        </w:rPr>
        <w:t>conjointement</w:t>
      </w:r>
      <w:r w:rsidRPr="00F5178E">
        <w:rPr>
          <w:bCs/>
          <w:sz w:val="20"/>
          <w:szCs w:val="20"/>
          <w:lang w:val="fr-CA"/>
        </w:rPr>
        <w:t>); la Federation of Sovereign Indigenous Nations et le procureur général du Canada</w:t>
      </w:r>
      <w:r w:rsidRPr="00F5178E">
        <w:rPr>
          <w:sz w:val="20"/>
          <w:szCs w:val="20"/>
          <w:lang w:val="fr-CA"/>
        </w:rPr>
        <w:t>;</w:t>
      </w:r>
    </w:p>
    <w:p w:rsidR="003E549B" w:rsidRPr="00F5178E" w:rsidRDefault="003E549B" w:rsidP="003E549B">
      <w:pPr>
        <w:jc w:val="both"/>
        <w:rPr>
          <w:sz w:val="20"/>
          <w:szCs w:val="20"/>
          <w:lang w:val="fr-CA"/>
        </w:rPr>
      </w:pPr>
    </w:p>
    <w:p w:rsidR="003E549B" w:rsidRPr="00F5178E" w:rsidRDefault="003E549B" w:rsidP="003E549B">
      <w:pPr>
        <w:spacing w:line="233" w:lineRule="auto"/>
        <w:jc w:val="both"/>
        <w:rPr>
          <w:rFonts w:cs="Times New Roman"/>
          <w:sz w:val="20"/>
          <w:szCs w:val="20"/>
          <w:lang w:val="fr-CA"/>
        </w:rPr>
      </w:pPr>
      <w:r w:rsidRPr="00F5178E">
        <w:rPr>
          <w:rFonts w:cs="Times New Roman"/>
          <w:b/>
          <w:bCs/>
          <w:sz w:val="20"/>
          <w:szCs w:val="20"/>
          <w:lang w:val="fr-CA"/>
        </w:rPr>
        <w:t xml:space="preserve">ET APRÈS EXAMEN </w:t>
      </w:r>
      <w:r w:rsidRPr="00F5178E">
        <w:rPr>
          <w:rFonts w:cs="Times New Roman"/>
          <w:bCs/>
          <w:sz w:val="20"/>
          <w:szCs w:val="20"/>
          <w:lang w:val="fr-CA"/>
        </w:rPr>
        <w:t>des documents déposés</w:t>
      </w:r>
      <w:r w:rsidRPr="00F5178E">
        <w:rPr>
          <w:rFonts w:cs="Times New Roman"/>
          <w:sz w:val="20"/>
          <w:szCs w:val="20"/>
          <w:lang w:val="fr-CA"/>
        </w:rPr>
        <w:t>;</w:t>
      </w:r>
    </w:p>
    <w:p w:rsidR="003E549B" w:rsidRPr="00F5178E" w:rsidRDefault="003E549B" w:rsidP="003E549B">
      <w:pPr>
        <w:spacing w:line="233" w:lineRule="auto"/>
        <w:jc w:val="both"/>
        <w:rPr>
          <w:rFonts w:cs="Times New Roman"/>
          <w:sz w:val="20"/>
          <w:szCs w:val="20"/>
          <w:lang w:val="fr-CA"/>
        </w:rPr>
      </w:pPr>
    </w:p>
    <w:p w:rsidR="003E549B" w:rsidRPr="00F5178E" w:rsidRDefault="003E549B" w:rsidP="003E549B">
      <w:pPr>
        <w:spacing w:line="233" w:lineRule="auto"/>
        <w:jc w:val="both"/>
        <w:rPr>
          <w:rFonts w:cs="Times New Roman"/>
          <w:b/>
          <w:bCs/>
          <w:sz w:val="20"/>
          <w:szCs w:val="20"/>
          <w:lang w:val="fr-CA"/>
        </w:rPr>
      </w:pPr>
      <w:r w:rsidRPr="00F5178E">
        <w:rPr>
          <w:rFonts w:cs="Times New Roman"/>
          <w:b/>
          <w:bCs/>
          <w:sz w:val="20"/>
          <w:szCs w:val="20"/>
          <w:lang w:val="fr-CA"/>
        </w:rPr>
        <w:t>IL EST PAR LES PRÉSENTES ORDONNÉ CE QUI SUIT :</w:t>
      </w:r>
    </w:p>
    <w:p w:rsidR="003E549B" w:rsidRPr="00F5178E" w:rsidRDefault="003E549B" w:rsidP="003E549B">
      <w:pPr>
        <w:jc w:val="both"/>
        <w:rPr>
          <w:sz w:val="20"/>
          <w:szCs w:val="20"/>
          <w:lang w:val="fr-CA"/>
        </w:rPr>
      </w:pPr>
    </w:p>
    <w:p w:rsidR="003E549B" w:rsidRPr="00F5178E" w:rsidRDefault="003E549B" w:rsidP="003E549B">
      <w:pPr>
        <w:jc w:val="both"/>
        <w:rPr>
          <w:rFonts w:cs="Times New Roman"/>
          <w:sz w:val="20"/>
          <w:szCs w:val="20"/>
          <w:lang w:val="fr-CA"/>
        </w:rPr>
      </w:pPr>
      <w:r w:rsidRPr="00F5178E">
        <w:rPr>
          <w:rFonts w:cs="Times New Roman"/>
          <w:sz w:val="20"/>
          <w:szCs w:val="20"/>
          <w:lang w:val="fr-CA"/>
        </w:rPr>
        <w:t>Les requêtes en autorisation d’intervenir sont accueillies et les six (6) intervenants ou groupes d’intervenants sont autorisés à chacun signifier et déposer un mémoire, d’au plus dix (10) pages, et un recueil de sources, le cas échéant, au plus tard le 12 juin 2024.</w:t>
      </w:r>
    </w:p>
    <w:p w:rsidR="003E549B" w:rsidRPr="00F5178E" w:rsidRDefault="003E549B" w:rsidP="003E549B">
      <w:pPr>
        <w:jc w:val="both"/>
        <w:rPr>
          <w:rFonts w:cs="Times New Roman"/>
          <w:sz w:val="20"/>
          <w:szCs w:val="20"/>
          <w:lang w:val="fr-CA"/>
        </w:rPr>
      </w:pPr>
    </w:p>
    <w:p w:rsidR="003E549B" w:rsidRPr="00F5178E" w:rsidRDefault="003E549B" w:rsidP="003E549B">
      <w:pPr>
        <w:jc w:val="both"/>
        <w:rPr>
          <w:sz w:val="20"/>
          <w:szCs w:val="20"/>
          <w:lang w:val="fr-CA"/>
        </w:rPr>
      </w:pPr>
      <w:r w:rsidRPr="00F5178E">
        <w:rPr>
          <w:rFonts w:cs="Times New Roman"/>
          <w:sz w:val="20"/>
          <w:szCs w:val="20"/>
          <w:lang w:val="fr-CA"/>
        </w:rPr>
        <w:t>Les six (6) intervenants ou groupes d’intervenants</w:t>
      </w:r>
      <w:r w:rsidRPr="00F5178E">
        <w:rPr>
          <w:sz w:val="20"/>
          <w:szCs w:val="20"/>
          <w:lang w:val="fr-CA"/>
        </w:rPr>
        <w:t xml:space="preserve"> </w:t>
      </w:r>
      <w:r w:rsidRPr="00F5178E">
        <w:rPr>
          <w:rFonts w:cs="Times New Roman"/>
          <w:sz w:val="20"/>
          <w:szCs w:val="20"/>
          <w:lang w:val="fr-CA"/>
        </w:rPr>
        <w:t>sont autorisés à chacun présenter une plaidoirie orale d’au plus cinq (5) minutes lors de l’audition de l’appel.</w:t>
      </w:r>
    </w:p>
    <w:p w:rsidR="003E549B" w:rsidRPr="00F5178E" w:rsidRDefault="003E549B" w:rsidP="003E549B">
      <w:pPr>
        <w:jc w:val="both"/>
        <w:rPr>
          <w:sz w:val="20"/>
          <w:szCs w:val="20"/>
          <w:lang w:val="fr-CA"/>
        </w:rPr>
      </w:pPr>
    </w:p>
    <w:p w:rsidR="003E549B" w:rsidRPr="00F5178E" w:rsidRDefault="003E549B" w:rsidP="003E549B">
      <w:pPr>
        <w:jc w:val="both"/>
        <w:rPr>
          <w:sz w:val="20"/>
          <w:szCs w:val="20"/>
          <w:lang w:val="fr-CA"/>
        </w:rPr>
      </w:pPr>
      <w:r w:rsidRPr="00F5178E">
        <w:rPr>
          <w:sz w:val="20"/>
          <w:szCs w:val="20"/>
          <w:lang w:val="fr-CA"/>
        </w:rPr>
        <w:lastRenderedPageBreak/>
        <w:t>L’appelant est autorisé à signifier et déposer un seul mémoire en réplique à toutes les interventions d’au plus dix (10) pages, le cas échéant, au plus tard le 19 juin 2024.</w:t>
      </w:r>
    </w:p>
    <w:p w:rsidR="003E549B" w:rsidRPr="00F5178E" w:rsidRDefault="003E549B" w:rsidP="003E549B">
      <w:pPr>
        <w:jc w:val="both"/>
        <w:rPr>
          <w:sz w:val="20"/>
          <w:szCs w:val="20"/>
          <w:lang w:val="fr-CA"/>
        </w:rPr>
      </w:pPr>
    </w:p>
    <w:p w:rsidR="003E549B" w:rsidRPr="00F5178E" w:rsidRDefault="003E549B" w:rsidP="003E549B">
      <w:pPr>
        <w:jc w:val="both"/>
        <w:rPr>
          <w:rFonts w:eastAsia="Times New Roman" w:cs="Times New Roman"/>
          <w:b/>
          <w:sz w:val="20"/>
          <w:szCs w:val="20"/>
          <w:lang w:val="fr-CA" w:eastAsia="en-CA"/>
        </w:rPr>
      </w:pPr>
      <w:r w:rsidRPr="00F5178E">
        <w:rPr>
          <w:rFonts w:eastAsia="Times New Roman" w:cs="Times New Roman"/>
          <w:b/>
          <w:sz w:val="20"/>
          <w:szCs w:val="20"/>
          <w:lang w:val="fr-CA" w:eastAsia="en-CA"/>
        </w:rPr>
        <w:fldChar w:fldCharType="begin"/>
      </w:r>
      <w:r w:rsidRPr="00F5178E">
        <w:rPr>
          <w:rFonts w:eastAsia="Times New Roman" w:cs="Times New Roman"/>
          <w:b/>
          <w:sz w:val="20"/>
          <w:szCs w:val="20"/>
          <w:lang w:val="fr-CA" w:eastAsia="en-CA"/>
        </w:rPr>
        <w:instrText xml:space="preserve"> SEQ CHAPTER \h \r 1</w:instrText>
      </w:r>
      <w:r w:rsidRPr="00F5178E">
        <w:rPr>
          <w:rFonts w:eastAsia="Times New Roman" w:cs="Times New Roman"/>
          <w:b/>
          <w:sz w:val="20"/>
          <w:szCs w:val="20"/>
          <w:lang w:val="fr-CA" w:eastAsia="en-CA"/>
        </w:rPr>
        <w:fldChar w:fldCharType="end"/>
      </w:r>
      <w:r w:rsidRPr="00F5178E">
        <w:rPr>
          <w:rFonts w:eastAsia="Times New Roman" w:cs="Times New Roman"/>
          <w:b/>
          <w:bCs/>
          <w:sz w:val="20"/>
          <w:szCs w:val="20"/>
          <w:lang w:val="fr-CA" w:eastAsia="en-CA"/>
        </w:rPr>
        <w:t>Les intervenants ou groupes d’intervenants n’ont pas le droit de soulever de nouvelles questions, de produire d’autres éléments de preuve, ni de compléter de quelque autre façon le dossier des parties.</w:t>
      </w:r>
      <w:r w:rsidRPr="00F5178E">
        <w:rPr>
          <w:rFonts w:eastAsia="Times New Roman" w:cs="Times New Roman"/>
          <w:b/>
          <w:sz w:val="20"/>
          <w:szCs w:val="20"/>
          <w:lang w:val="fr-CA" w:eastAsia="en-CA"/>
        </w:rPr>
        <w:t xml:space="preserve"> En particulier, la Federation of Sovereign Indigenous Nations ne peut pas aborder le point « c. » des prétentions proposées. </w:t>
      </w:r>
    </w:p>
    <w:p w:rsidR="003E549B" w:rsidRPr="00F5178E" w:rsidRDefault="003E549B" w:rsidP="003E549B">
      <w:pPr>
        <w:jc w:val="both"/>
        <w:rPr>
          <w:rFonts w:eastAsia="Times New Roman" w:cs="Times New Roman"/>
          <w:sz w:val="20"/>
          <w:szCs w:val="20"/>
          <w:lang w:val="fr-CA" w:eastAsia="en-CA"/>
        </w:rPr>
      </w:pPr>
    </w:p>
    <w:p w:rsidR="003E549B" w:rsidRPr="00F5178E" w:rsidRDefault="003E549B" w:rsidP="003E549B">
      <w:pPr>
        <w:jc w:val="both"/>
        <w:rPr>
          <w:rFonts w:eastAsia="Times New Roman" w:cs="Times New Roman"/>
          <w:sz w:val="20"/>
          <w:szCs w:val="20"/>
          <w:lang w:val="fr-CA" w:eastAsia="en-CA"/>
        </w:rPr>
      </w:pPr>
      <w:r w:rsidRPr="00F5178E">
        <w:rPr>
          <w:rFonts w:eastAsia="Times New Roman" w:cs="Times New Roman"/>
          <w:sz w:val="20"/>
          <w:szCs w:val="20"/>
          <w:lang w:val="fr-CA" w:eastAsia="en-CA"/>
        </w:rPr>
        <w:t>Conformément à l’alinéa 59(1)</w:t>
      </w:r>
      <w:r w:rsidRPr="00F5178E">
        <w:rPr>
          <w:rFonts w:eastAsia="Times New Roman" w:cs="Times New Roman"/>
          <w:i/>
          <w:iCs/>
          <w:sz w:val="20"/>
          <w:szCs w:val="20"/>
          <w:lang w:val="fr-CA" w:eastAsia="en-CA"/>
        </w:rPr>
        <w:t>a</w:t>
      </w:r>
      <w:r w:rsidRPr="00F5178E">
        <w:rPr>
          <w:rFonts w:eastAsia="Times New Roman" w:cs="Times New Roman"/>
          <w:sz w:val="20"/>
          <w:szCs w:val="20"/>
          <w:lang w:val="fr-CA" w:eastAsia="en-CA"/>
        </w:rPr>
        <w:t>) des </w:t>
      </w:r>
      <w:r w:rsidRPr="00F5178E">
        <w:rPr>
          <w:rFonts w:eastAsia="Times New Roman" w:cs="Times New Roman"/>
          <w:i/>
          <w:iCs/>
          <w:sz w:val="20"/>
          <w:szCs w:val="20"/>
          <w:lang w:val="fr-CA" w:eastAsia="en-CA"/>
        </w:rPr>
        <w:t>Règles de la Cour suprême du Canada</w:t>
      </w:r>
      <w:r w:rsidRPr="00F5178E">
        <w:rPr>
          <w:rFonts w:eastAsia="Times New Roman" w:cs="Times New Roman"/>
          <w:sz w:val="20"/>
          <w:szCs w:val="20"/>
          <w:lang w:val="fr-CA" w:eastAsia="en-CA"/>
        </w:rPr>
        <w:t>, les intervenants ou groupes d’intervenants paieront à l’appelant et aux intimés tous débours supplémentaires résultant de leur intervention.</w:t>
      </w:r>
    </w:p>
    <w:p w:rsidR="006652D5" w:rsidRPr="00F5178E" w:rsidRDefault="006652D5" w:rsidP="00102792">
      <w:pPr>
        <w:spacing w:line="232" w:lineRule="auto"/>
        <w:rPr>
          <w:rFonts w:cs="Times New Roman"/>
          <w:sz w:val="20"/>
          <w:lang w:val="fr-CA"/>
        </w:rPr>
      </w:pPr>
    </w:p>
    <w:p w:rsidR="00102792" w:rsidRPr="00F5178E" w:rsidRDefault="00F5178E" w:rsidP="00102792">
      <w:pPr>
        <w:widowControl w:val="0"/>
        <w:rPr>
          <w:rFonts w:eastAsia="Times New Roman" w:cs="Times New Roman"/>
          <w:sz w:val="20"/>
          <w:szCs w:val="20"/>
          <w:lang w:val="fr-CA" w:eastAsia="en-CA"/>
        </w:rPr>
      </w:pPr>
      <w:r w:rsidRPr="00F5178E">
        <w:rPr>
          <w:rFonts w:eastAsia="Times New Roman" w:cs="Times New Roman"/>
          <w:sz w:val="20"/>
          <w:szCs w:val="20"/>
          <w:lang w:val="fr-CA" w:eastAsia="en-CA"/>
        </w:rPr>
        <w:pict>
          <v:rect id="_x0000_i1055" style="width:2in;height:1pt" o:hrpct="0" o:hralign="center" o:hrstd="t" o:hrnoshade="t" o:hr="t" fillcolor="black [3213]" stroked="f"/>
        </w:pict>
      </w:r>
    </w:p>
    <w:p w:rsidR="005967EF" w:rsidRPr="00F5178E" w:rsidRDefault="005967EF" w:rsidP="00102792">
      <w:pPr>
        <w:rPr>
          <w:rFonts w:eastAsia="Times New Roman" w:cs="Times New Roman"/>
          <w:sz w:val="20"/>
          <w:szCs w:val="20"/>
          <w:lang w:val="fr-CA" w:eastAsia="en-CA"/>
        </w:rPr>
      </w:pPr>
    </w:p>
    <w:p w:rsidR="00CA2DEA" w:rsidRPr="00F5178E" w:rsidRDefault="00CA2DEA" w:rsidP="0010587F">
      <w:pPr>
        <w:tabs>
          <w:tab w:val="left" w:pos="-1440"/>
          <w:tab w:val="left" w:pos="-720"/>
        </w:tabs>
        <w:jc w:val="both"/>
        <w:rPr>
          <w:sz w:val="20"/>
          <w:szCs w:val="20"/>
          <w:lang w:val="fr-CA"/>
        </w:rPr>
      </w:pPr>
    </w:p>
    <w:p w:rsidR="00B240C7" w:rsidRPr="00F5178E" w:rsidRDefault="00B240C7">
      <w:pPr>
        <w:rPr>
          <w:sz w:val="20"/>
          <w:szCs w:val="20"/>
          <w:lang w:val="fr-CA"/>
        </w:rPr>
      </w:pPr>
      <w:r w:rsidRPr="00F5178E">
        <w:rPr>
          <w:sz w:val="20"/>
          <w:szCs w:val="20"/>
          <w:lang w:val="fr-CA"/>
        </w:rPr>
        <w:br w:type="page"/>
      </w:r>
    </w:p>
    <w:p w:rsidR="00B240C7" w:rsidRPr="00F5178E" w:rsidRDefault="00050415" w:rsidP="00B240C7">
      <w:pPr>
        <w:rPr>
          <w:b/>
          <w:sz w:val="20"/>
          <w:szCs w:val="20"/>
          <w:lang w:val="fr-CA"/>
        </w:rPr>
      </w:pPr>
      <w:r w:rsidRPr="00F5178E">
        <w:rPr>
          <w:b/>
          <w:sz w:val="20"/>
          <w:szCs w:val="20"/>
          <w:lang w:val="fr-CA"/>
        </w:rPr>
        <w:lastRenderedPageBreak/>
        <w:t>May</w:t>
      </w:r>
      <w:r w:rsidR="00B240C7" w:rsidRPr="00F5178E">
        <w:rPr>
          <w:b/>
          <w:sz w:val="20"/>
          <w:szCs w:val="20"/>
          <w:lang w:val="fr-CA"/>
        </w:rPr>
        <w:t xml:space="preserve"> </w:t>
      </w:r>
      <w:r w:rsidRPr="00F5178E">
        <w:rPr>
          <w:b/>
          <w:sz w:val="20"/>
          <w:szCs w:val="20"/>
          <w:lang w:val="fr-CA"/>
        </w:rPr>
        <w:t>3</w:t>
      </w:r>
      <w:r w:rsidR="00B240C7" w:rsidRPr="00F5178E">
        <w:rPr>
          <w:b/>
          <w:sz w:val="20"/>
          <w:szCs w:val="20"/>
          <w:lang w:val="fr-CA"/>
        </w:rPr>
        <w:t>, 2024 / L</w:t>
      </w:r>
      <w:r w:rsidRPr="00F5178E">
        <w:rPr>
          <w:b/>
          <w:sz w:val="20"/>
          <w:szCs w:val="20"/>
          <w:lang w:val="fr-CA"/>
        </w:rPr>
        <w:t>e</w:t>
      </w:r>
      <w:r w:rsidR="00B240C7" w:rsidRPr="00F5178E">
        <w:rPr>
          <w:b/>
          <w:sz w:val="20"/>
          <w:szCs w:val="20"/>
          <w:lang w:val="fr-CA"/>
        </w:rPr>
        <w:t xml:space="preserve"> </w:t>
      </w:r>
      <w:r w:rsidRPr="00F5178E">
        <w:rPr>
          <w:b/>
          <w:sz w:val="20"/>
          <w:szCs w:val="20"/>
          <w:lang w:val="fr-CA"/>
        </w:rPr>
        <w:t>3</w:t>
      </w:r>
      <w:r w:rsidR="00B240C7" w:rsidRPr="00F5178E">
        <w:rPr>
          <w:b/>
          <w:sz w:val="20"/>
          <w:szCs w:val="20"/>
          <w:lang w:val="fr-CA"/>
        </w:rPr>
        <w:t xml:space="preserve"> </w:t>
      </w:r>
      <w:r w:rsidRPr="00F5178E">
        <w:rPr>
          <w:b/>
          <w:sz w:val="20"/>
          <w:szCs w:val="20"/>
          <w:lang w:val="fr-CA"/>
        </w:rPr>
        <w:t>mai</w:t>
      </w:r>
      <w:r w:rsidR="00B240C7" w:rsidRPr="00F5178E">
        <w:rPr>
          <w:b/>
          <w:sz w:val="20"/>
          <w:szCs w:val="20"/>
          <w:lang w:val="fr-CA"/>
        </w:rPr>
        <w:t xml:space="preserve"> 2024</w:t>
      </w:r>
    </w:p>
    <w:p w:rsidR="00B240C7" w:rsidRPr="00F5178E" w:rsidRDefault="00B240C7" w:rsidP="00B240C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240C7" w:rsidRPr="00F5178E" w:rsidTr="00797701">
        <w:tc>
          <w:tcPr>
            <w:tcW w:w="4410" w:type="dxa"/>
            <w:tcBorders>
              <w:top w:val="nil"/>
              <w:left w:val="nil"/>
              <w:bottom w:val="nil"/>
              <w:right w:val="nil"/>
            </w:tcBorders>
          </w:tcPr>
          <w:p w:rsidR="00B240C7" w:rsidRPr="00F5178E" w:rsidRDefault="00B240C7" w:rsidP="00050415">
            <w:pPr>
              <w:jc w:val="both"/>
              <w:rPr>
                <w:rFonts w:cs="Times New Roman"/>
                <w:b/>
                <w:bCs/>
                <w:sz w:val="20"/>
                <w:szCs w:val="20"/>
                <w:lang w:val="en-US"/>
              </w:rPr>
            </w:pPr>
            <w:r w:rsidRPr="00F5178E">
              <w:rPr>
                <w:rFonts w:eastAsia="Times New Roman" w:cs="Times New Roman"/>
                <w:b/>
                <w:sz w:val="20"/>
                <w:szCs w:val="20"/>
                <w:lang w:val="en-US" w:eastAsia="en-CA"/>
              </w:rPr>
              <w:t xml:space="preserve">Motion </w:t>
            </w:r>
            <w:r w:rsidR="00050415" w:rsidRPr="00F5178E">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B240C7" w:rsidRPr="00F5178E" w:rsidRDefault="00B240C7" w:rsidP="00797701">
            <w:pPr>
              <w:jc w:val="both"/>
              <w:rPr>
                <w:rFonts w:cs="Times New Roman"/>
                <w:b/>
                <w:bCs/>
                <w:sz w:val="20"/>
                <w:szCs w:val="20"/>
                <w:lang w:val="en-US"/>
              </w:rPr>
            </w:pPr>
          </w:p>
        </w:tc>
        <w:tc>
          <w:tcPr>
            <w:tcW w:w="4399" w:type="dxa"/>
            <w:tcBorders>
              <w:top w:val="nil"/>
              <w:left w:val="nil"/>
              <w:bottom w:val="nil"/>
              <w:right w:val="nil"/>
            </w:tcBorders>
          </w:tcPr>
          <w:p w:rsidR="00B240C7" w:rsidRPr="00F5178E" w:rsidRDefault="00050415" w:rsidP="00797701">
            <w:pPr>
              <w:jc w:val="both"/>
              <w:rPr>
                <w:rFonts w:cs="Times New Roman"/>
                <w:b/>
                <w:bCs/>
                <w:sz w:val="20"/>
                <w:szCs w:val="20"/>
                <w:lang w:val="fr-CA"/>
              </w:rPr>
            </w:pPr>
            <w:r w:rsidRPr="00F5178E">
              <w:rPr>
                <w:rFonts w:eastAsia="Times New Roman" w:cs="Times New Roman"/>
                <w:b/>
                <w:sz w:val="20"/>
                <w:szCs w:val="20"/>
                <w:lang w:val="fr-CA" w:eastAsia="en-CA"/>
              </w:rPr>
              <w:t>Requête en autorisation d’intervention</w:t>
            </w:r>
          </w:p>
        </w:tc>
      </w:tr>
    </w:tbl>
    <w:p w:rsidR="00B240C7" w:rsidRPr="00F5178E" w:rsidRDefault="00B240C7" w:rsidP="00B240C7">
      <w:pPr>
        <w:tabs>
          <w:tab w:val="left" w:pos="-1440"/>
          <w:tab w:val="left" w:pos="-720"/>
        </w:tabs>
        <w:jc w:val="both"/>
        <w:rPr>
          <w:rFonts w:eastAsia="Times New Roman" w:cs="Times New Roman"/>
          <w:sz w:val="20"/>
          <w:szCs w:val="20"/>
          <w:lang w:val="fr-CA" w:eastAsia="en-CA"/>
        </w:rPr>
      </w:pPr>
    </w:p>
    <w:p w:rsidR="00B240C7" w:rsidRPr="00F5178E" w:rsidRDefault="00B240C7" w:rsidP="00B240C7">
      <w:pPr>
        <w:tabs>
          <w:tab w:val="left" w:pos="-1440"/>
          <w:tab w:val="left" w:pos="-720"/>
        </w:tabs>
        <w:jc w:val="both"/>
        <w:rPr>
          <w:rFonts w:eastAsia="Times New Roman" w:cs="Times New Roman"/>
          <w:sz w:val="20"/>
          <w:szCs w:val="20"/>
          <w:lang w:val="fr-CA" w:eastAsia="en-CA"/>
        </w:rPr>
      </w:pPr>
    </w:p>
    <w:p w:rsidR="00050415" w:rsidRPr="00F5178E" w:rsidRDefault="00050415" w:rsidP="00050415">
      <w:pPr>
        <w:pStyle w:val="SCCSsoc"/>
        <w:rPr>
          <w:caps/>
          <w:smallCaps w:val="0"/>
          <w:sz w:val="20"/>
          <w:szCs w:val="20"/>
        </w:rPr>
      </w:pPr>
      <w:r w:rsidRPr="00F5178E">
        <w:rPr>
          <w:caps/>
          <w:smallCaps w:val="0"/>
          <w:sz w:val="20"/>
          <w:szCs w:val="20"/>
        </w:rPr>
        <w:t>His Majesty the King</w:t>
      </w:r>
      <w:r w:rsidRPr="00F5178E">
        <w:rPr>
          <w:smallCaps w:val="0"/>
          <w:sz w:val="20"/>
          <w:szCs w:val="20"/>
        </w:rPr>
        <w:t xml:space="preserve"> v. </w:t>
      </w:r>
      <w:r w:rsidRPr="00F5178E">
        <w:rPr>
          <w:caps/>
          <w:smallCaps w:val="0"/>
          <w:sz w:val="20"/>
          <w:szCs w:val="20"/>
        </w:rPr>
        <w:t>Jennifer Pan, et al.</w:t>
      </w:r>
    </w:p>
    <w:p w:rsidR="00050415" w:rsidRPr="00F5178E" w:rsidRDefault="00050415" w:rsidP="00050415">
      <w:pPr>
        <w:rPr>
          <w:sz w:val="20"/>
          <w:szCs w:val="20"/>
          <w:lang w:val="en-US"/>
        </w:rPr>
      </w:pPr>
      <w:r w:rsidRPr="00F5178E">
        <w:rPr>
          <w:sz w:val="20"/>
          <w:szCs w:val="20"/>
        </w:rPr>
        <w:t>(Ont.) (40839)</w:t>
      </w:r>
    </w:p>
    <w:p w:rsidR="00050415" w:rsidRPr="00F5178E" w:rsidRDefault="00050415" w:rsidP="00050415">
      <w:pPr>
        <w:rPr>
          <w:sz w:val="20"/>
          <w:szCs w:val="20"/>
          <w:lang w:val="en-US"/>
        </w:rPr>
      </w:pPr>
    </w:p>
    <w:p w:rsidR="00050415" w:rsidRPr="00F5178E" w:rsidRDefault="00050415" w:rsidP="00050415">
      <w:pPr>
        <w:rPr>
          <w:b/>
          <w:sz w:val="20"/>
          <w:szCs w:val="20"/>
          <w:u w:val="single"/>
          <w:lang w:val="en-US"/>
        </w:rPr>
      </w:pPr>
      <w:r w:rsidRPr="00F5178E">
        <w:rPr>
          <w:b/>
          <w:sz w:val="20"/>
          <w:szCs w:val="20"/>
          <w:u w:val="single"/>
          <w:lang w:val="en-US"/>
        </w:rPr>
        <w:t>MOREAU J.</w:t>
      </w:r>
      <w:r w:rsidRPr="00F5178E">
        <w:rPr>
          <w:b/>
          <w:sz w:val="20"/>
          <w:szCs w:val="20"/>
          <w:lang w:val="en-US"/>
        </w:rPr>
        <w:t>:</w:t>
      </w:r>
    </w:p>
    <w:p w:rsidR="00050415" w:rsidRPr="00F5178E" w:rsidRDefault="00050415" w:rsidP="00050415">
      <w:pPr>
        <w:rPr>
          <w:sz w:val="20"/>
          <w:szCs w:val="20"/>
          <w:lang w:val="en-US"/>
        </w:rPr>
      </w:pPr>
    </w:p>
    <w:p w:rsidR="00050415" w:rsidRPr="00F5178E" w:rsidRDefault="00050415" w:rsidP="00050415">
      <w:pPr>
        <w:jc w:val="both"/>
        <w:rPr>
          <w:sz w:val="20"/>
          <w:szCs w:val="20"/>
          <w:lang w:val="en-US"/>
        </w:rPr>
      </w:pPr>
      <w:r w:rsidRPr="00F5178E">
        <w:rPr>
          <w:b/>
          <w:sz w:val="20"/>
          <w:szCs w:val="20"/>
          <w:lang w:val="en-US"/>
        </w:rPr>
        <w:t>UPON APPLICATION</w:t>
      </w:r>
      <w:r w:rsidRPr="00F5178E">
        <w:rPr>
          <w:sz w:val="20"/>
          <w:szCs w:val="20"/>
          <w:lang w:val="en-US"/>
        </w:rPr>
        <w:t xml:space="preserve"> by </w:t>
      </w:r>
      <w:r w:rsidRPr="00F5178E">
        <w:rPr>
          <w:sz w:val="20"/>
          <w:szCs w:val="20"/>
        </w:rPr>
        <w:t>the Attorney General of Alberta for leave to intervene in the above appeal;</w:t>
      </w:r>
    </w:p>
    <w:p w:rsidR="00050415" w:rsidRPr="00F5178E" w:rsidRDefault="00050415" w:rsidP="00050415">
      <w:pPr>
        <w:rPr>
          <w:sz w:val="20"/>
          <w:szCs w:val="20"/>
          <w:lang w:val="en-US"/>
        </w:rPr>
      </w:pPr>
    </w:p>
    <w:p w:rsidR="00050415" w:rsidRPr="00F5178E" w:rsidRDefault="00050415" w:rsidP="00050415">
      <w:pPr>
        <w:spacing w:line="233" w:lineRule="auto"/>
        <w:jc w:val="both"/>
        <w:rPr>
          <w:rFonts w:cs="Times New Roman"/>
          <w:sz w:val="20"/>
          <w:szCs w:val="20"/>
        </w:rPr>
      </w:pPr>
      <w:r w:rsidRPr="00F5178E">
        <w:rPr>
          <w:rFonts w:cs="Times New Roman"/>
          <w:b/>
          <w:bCs/>
          <w:sz w:val="20"/>
          <w:szCs w:val="20"/>
        </w:rPr>
        <w:t>AND THE MATERIAL FILED</w:t>
      </w:r>
      <w:r w:rsidRPr="00F5178E">
        <w:rPr>
          <w:rFonts w:cs="Times New Roman"/>
          <w:sz w:val="20"/>
          <w:szCs w:val="20"/>
        </w:rPr>
        <w:t xml:space="preserve"> having been read;</w:t>
      </w:r>
    </w:p>
    <w:p w:rsidR="00050415" w:rsidRPr="00F5178E" w:rsidRDefault="00050415" w:rsidP="00050415">
      <w:pPr>
        <w:spacing w:line="233" w:lineRule="auto"/>
        <w:jc w:val="both"/>
        <w:rPr>
          <w:rFonts w:cs="Times New Roman"/>
          <w:sz w:val="20"/>
          <w:szCs w:val="20"/>
        </w:rPr>
      </w:pPr>
    </w:p>
    <w:p w:rsidR="00050415" w:rsidRPr="00F5178E" w:rsidRDefault="00050415" w:rsidP="00050415">
      <w:pPr>
        <w:spacing w:line="233" w:lineRule="auto"/>
        <w:jc w:val="both"/>
        <w:rPr>
          <w:rFonts w:cs="Times New Roman"/>
          <w:b/>
          <w:bCs/>
          <w:sz w:val="20"/>
          <w:szCs w:val="20"/>
        </w:rPr>
      </w:pPr>
      <w:r w:rsidRPr="00F5178E">
        <w:rPr>
          <w:rFonts w:cs="Times New Roman"/>
          <w:b/>
          <w:bCs/>
          <w:sz w:val="20"/>
          <w:szCs w:val="20"/>
        </w:rPr>
        <w:t>IT IS HEREBY ORDERED THAT:</w:t>
      </w:r>
    </w:p>
    <w:p w:rsidR="00050415" w:rsidRPr="00F5178E" w:rsidRDefault="00050415" w:rsidP="00050415">
      <w:pPr>
        <w:spacing w:line="233" w:lineRule="auto"/>
        <w:jc w:val="both"/>
        <w:rPr>
          <w:rFonts w:cs="Times New Roman"/>
          <w:bCs/>
          <w:sz w:val="20"/>
          <w:szCs w:val="20"/>
        </w:rPr>
      </w:pPr>
    </w:p>
    <w:p w:rsidR="00050415" w:rsidRPr="00F5178E" w:rsidRDefault="00050415" w:rsidP="00050415">
      <w:pPr>
        <w:jc w:val="both"/>
        <w:rPr>
          <w:rFonts w:cs="Times New Roman"/>
          <w:sz w:val="20"/>
          <w:szCs w:val="20"/>
        </w:rPr>
      </w:pPr>
      <w:r w:rsidRPr="00F5178E">
        <w:rPr>
          <w:rFonts w:cs="Times New Roman"/>
          <w:sz w:val="20"/>
          <w:szCs w:val="20"/>
        </w:rPr>
        <w:t>The motion for leave to intervene is granted and the intervener shall be entitled to serve and file a factum, not to exceed ten (10) pages in length, and a book of authorities, if any, on or before June 14, 2024.</w:t>
      </w:r>
    </w:p>
    <w:p w:rsidR="00050415" w:rsidRPr="00F5178E" w:rsidRDefault="00050415" w:rsidP="00050415">
      <w:pPr>
        <w:jc w:val="both"/>
        <w:rPr>
          <w:rFonts w:cs="Times New Roman"/>
          <w:sz w:val="20"/>
          <w:szCs w:val="20"/>
        </w:rPr>
      </w:pPr>
    </w:p>
    <w:p w:rsidR="00050415" w:rsidRPr="00F5178E" w:rsidRDefault="00050415" w:rsidP="00050415">
      <w:pPr>
        <w:jc w:val="both"/>
        <w:rPr>
          <w:sz w:val="20"/>
          <w:szCs w:val="20"/>
        </w:rPr>
      </w:pPr>
      <w:r w:rsidRPr="00F5178E">
        <w:rPr>
          <w:rFonts w:cs="Times New Roman"/>
          <w:sz w:val="20"/>
          <w:szCs w:val="20"/>
        </w:rPr>
        <w:t>The intervener is granted permission to present oral argument not exceeding five (5) minutes at the hearing of the appeal.</w:t>
      </w:r>
    </w:p>
    <w:p w:rsidR="00050415" w:rsidRPr="00F5178E" w:rsidRDefault="00050415" w:rsidP="00050415">
      <w:pPr>
        <w:jc w:val="both"/>
        <w:rPr>
          <w:sz w:val="20"/>
          <w:szCs w:val="20"/>
        </w:rPr>
      </w:pPr>
    </w:p>
    <w:p w:rsidR="00050415" w:rsidRPr="00F5178E" w:rsidRDefault="00050415" w:rsidP="00050415">
      <w:pPr>
        <w:jc w:val="both"/>
        <w:rPr>
          <w:sz w:val="20"/>
          <w:szCs w:val="20"/>
        </w:rPr>
      </w:pPr>
      <w:r w:rsidRPr="00F5178E">
        <w:rPr>
          <w:sz w:val="20"/>
          <w:szCs w:val="20"/>
        </w:rPr>
        <w:t>The appellant, the respondent Jennifer Pan, and the respondent Lenford Crawford are granted permission to each serve and file a single factum in reply to the intervention, not to exceed five (5) pages in length on or before June 21, 2024.</w:t>
      </w:r>
    </w:p>
    <w:p w:rsidR="00050415" w:rsidRPr="00F5178E" w:rsidRDefault="00050415" w:rsidP="00050415">
      <w:pPr>
        <w:jc w:val="both"/>
        <w:rPr>
          <w:rFonts w:eastAsia="Times New Roman" w:cs="Times New Roman"/>
          <w:sz w:val="20"/>
          <w:szCs w:val="20"/>
          <w:lang w:eastAsia="en-CA"/>
        </w:rPr>
      </w:pPr>
    </w:p>
    <w:p w:rsidR="00050415" w:rsidRPr="00F5178E" w:rsidRDefault="00050415" w:rsidP="00050415">
      <w:pPr>
        <w:jc w:val="both"/>
        <w:rPr>
          <w:rFonts w:eastAsia="Times New Roman" w:cs="Times New Roman"/>
          <w:b/>
          <w:sz w:val="20"/>
          <w:szCs w:val="20"/>
          <w:lang w:eastAsia="en-CA"/>
        </w:rPr>
      </w:pPr>
      <w:r w:rsidRPr="00F5178E">
        <w:rPr>
          <w:rFonts w:eastAsia="Times New Roman" w:cs="Times New Roman"/>
          <w:b/>
          <w:sz w:val="20"/>
          <w:szCs w:val="20"/>
          <w:lang w:val="fr-CA" w:eastAsia="en-CA"/>
        </w:rPr>
        <w:fldChar w:fldCharType="begin"/>
      </w:r>
      <w:r w:rsidRPr="00F5178E">
        <w:rPr>
          <w:rFonts w:eastAsia="Times New Roman" w:cs="Times New Roman"/>
          <w:b/>
          <w:sz w:val="20"/>
          <w:szCs w:val="20"/>
          <w:lang w:eastAsia="en-CA"/>
        </w:rPr>
        <w:instrText xml:space="preserve"> SEQ CHAPTER \h \r 1</w:instrText>
      </w:r>
      <w:r w:rsidRPr="00F5178E">
        <w:rPr>
          <w:rFonts w:eastAsia="Times New Roman" w:cs="Times New Roman"/>
          <w:b/>
          <w:sz w:val="20"/>
          <w:szCs w:val="20"/>
          <w:lang w:val="fr-CA" w:eastAsia="en-CA"/>
        </w:rPr>
        <w:fldChar w:fldCharType="end"/>
      </w:r>
      <w:r w:rsidRPr="00F5178E">
        <w:rPr>
          <w:rFonts w:eastAsia="Times New Roman" w:cs="Times New Roman"/>
          <w:b/>
          <w:sz w:val="20"/>
          <w:szCs w:val="20"/>
          <w:lang w:eastAsia="en-CA"/>
        </w:rPr>
        <w:t>The intervener is not entitled to raise new issues or to adduce further evidence or otherwise to supplement the record of the parties.</w:t>
      </w:r>
    </w:p>
    <w:p w:rsidR="00050415" w:rsidRPr="00F5178E" w:rsidRDefault="00050415" w:rsidP="00050415">
      <w:pPr>
        <w:jc w:val="both"/>
        <w:rPr>
          <w:rFonts w:eastAsia="Times New Roman" w:cs="Times New Roman"/>
          <w:sz w:val="20"/>
          <w:szCs w:val="20"/>
          <w:lang w:eastAsia="en-CA"/>
        </w:rPr>
      </w:pPr>
    </w:p>
    <w:p w:rsidR="00050415" w:rsidRPr="00F5178E" w:rsidRDefault="00050415" w:rsidP="00050415">
      <w:pPr>
        <w:jc w:val="both"/>
        <w:rPr>
          <w:rFonts w:eastAsia="Times New Roman" w:cs="Times New Roman"/>
          <w:sz w:val="20"/>
          <w:szCs w:val="20"/>
          <w:lang w:eastAsia="en-CA"/>
        </w:rPr>
      </w:pPr>
      <w:r w:rsidRPr="00F5178E">
        <w:rPr>
          <w:rFonts w:eastAsia="Times New Roman" w:cs="Times New Roman"/>
          <w:sz w:val="20"/>
          <w:szCs w:val="20"/>
          <w:lang w:eastAsia="en-CA"/>
        </w:rPr>
        <w:t>Pursuant to Rule 59(1)(</w:t>
      </w:r>
      <w:r w:rsidRPr="00F5178E">
        <w:rPr>
          <w:rFonts w:eastAsia="Times New Roman" w:cs="Times New Roman"/>
          <w:i/>
          <w:iCs/>
          <w:sz w:val="20"/>
          <w:szCs w:val="20"/>
          <w:lang w:eastAsia="en-CA"/>
        </w:rPr>
        <w:t>a</w:t>
      </w:r>
      <w:r w:rsidRPr="00F5178E">
        <w:rPr>
          <w:rFonts w:eastAsia="Times New Roman" w:cs="Times New Roman"/>
          <w:sz w:val="20"/>
          <w:szCs w:val="20"/>
          <w:lang w:eastAsia="en-CA"/>
        </w:rPr>
        <w:t xml:space="preserve">) of the </w:t>
      </w:r>
      <w:r w:rsidRPr="00F5178E">
        <w:rPr>
          <w:rFonts w:eastAsia="Times New Roman" w:cs="Times New Roman"/>
          <w:i/>
          <w:iCs/>
          <w:sz w:val="20"/>
          <w:szCs w:val="20"/>
          <w:lang w:eastAsia="en-CA"/>
        </w:rPr>
        <w:t>Rules of the Supreme Court of Canada</w:t>
      </w:r>
      <w:r w:rsidRPr="00F5178E">
        <w:rPr>
          <w:rFonts w:eastAsia="Times New Roman" w:cs="Times New Roman"/>
          <w:sz w:val="20"/>
          <w:szCs w:val="20"/>
          <w:lang w:eastAsia="en-CA"/>
        </w:rPr>
        <w:t>, the intervener shall pay to the appellant and the respondents any additional disbursements resulting from his intervention.</w:t>
      </w:r>
    </w:p>
    <w:p w:rsidR="00B240C7" w:rsidRPr="00F5178E" w:rsidRDefault="00B240C7" w:rsidP="00B240C7">
      <w:pPr>
        <w:spacing w:line="228" w:lineRule="auto"/>
        <w:rPr>
          <w:sz w:val="20"/>
          <w:szCs w:val="20"/>
        </w:rPr>
      </w:pPr>
    </w:p>
    <w:p w:rsidR="00B240C7" w:rsidRPr="00F5178E" w:rsidRDefault="00B240C7" w:rsidP="00B240C7">
      <w:pPr>
        <w:spacing w:line="228" w:lineRule="auto"/>
        <w:rPr>
          <w:sz w:val="20"/>
          <w:szCs w:val="20"/>
        </w:rPr>
      </w:pPr>
    </w:p>
    <w:p w:rsidR="003E549B" w:rsidRPr="00F5178E" w:rsidRDefault="003E549B" w:rsidP="003E549B">
      <w:pPr>
        <w:jc w:val="both"/>
        <w:rPr>
          <w:sz w:val="20"/>
          <w:szCs w:val="20"/>
          <w:lang w:val="en-US"/>
        </w:rPr>
      </w:pPr>
      <w:r w:rsidRPr="00F5178E">
        <w:rPr>
          <w:b/>
          <w:sz w:val="20"/>
          <w:szCs w:val="20"/>
          <w:lang w:val="fr-CA"/>
        </w:rPr>
        <w:t>À LA SUITE DE LA DEMANDE</w:t>
      </w:r>
      <w:r w:rsidRPr="00F5178E">
        <w:rPr>
          <w:rFonts w:eastAsiaTheme="minorEastAsia" w:cs="Times New Roman"/>
          <w:sz w:val="20"/>
          <w:szCs w:val="20"/>
          <w:lang w:val="fr-CA"/>
        </w:rPr>
        <w:t xml:space="preserve"> </w:t>
      </w:r>
      <w:r w:rsidRPr="00F5178E">
        <w:rPr>
          <w:sz w:val="20"/>
          <w:szCs w:val="20"/>
          <w:lang w:val="fr-CA"/>
        </w:rPr>
        <w:t>d’autorisation d’intervenir dans l’appel</w:t>
      </w:r>
      <w:r w:rsidRPr="00F5178E">
        <w:rPr>
          <w:b/>
          <w:sz w:val="20"/>
          <w:szCs w:val="20"/>
          <w:lang w:val="fr-CA"/>
        </w:rPr>
        <w:t xml:space="preserve"> </w:t>
      </w:r>
      <w:r w:rsidRPr="00F5178E">
        <w:rPr>
          <w:sz w:val="20"/>
          <w:szCs w:val="20"/>
          <w:lang w:val="fr-CA"/>
        </w:rPr>
        <w:t>présentée par</w:t>
      </w:r>
      <w:r w:rsidRPr="00F5178E">
        <w:rPr>
          <w:b/>
          <w:sz w:val="20"/>
          <w:szCs w:val="20"/>
        </w:rPr>
        <w:t xml:space="preserve"> </w:t>
      </w:r>
      <w:r w:rsidRPr="00F5178E">
        <w:rPr>
          <w:sz w:val="20"/>
          <w:szCs w:val="20"/>
        </w:rPr>
        <w:t>le procureur général de l’Alberta;</w:t>
      </w:r>
    </w:p>
    <w:p w:rsidR="003E549B" w:rsidRPr="00F5178E" w:rsidRDefault="003E549B" w:rsidP="003E549B">
      <w:pPr>
        <w:rPr>
          <w:sz w:val="20"/>
          <w:szCs w:val="20"/>
          <w:lang w:val="en-US"/>
        </w:rPr>
      </w:pPr>
    </w:p>
    <w:p w:rsidR="003E549B" w:rsidRPr="00F5178E" w:rsidRDefault="003E549B" w:rsidP="003E549B">
      <w:pPr>
        <w:spacing w:line="233" w:lineRule="auto"/>
        <w:jc w:val="both"/>
        <w:rPr>
          <w:rFonts w:cs="Times New Roman"/>
          <w:b/>
          <w:bCs/>
          <w:sz w:val="20"/>
          <w:szCs w:val="20"/>
          <w:lang w:val="fr-CA"/>
        </w:rPr>
      </w:pPr>
      <w:r w:rsidRPr="00F5178E">
        <w:rPr>
          <w:rFonts w:cs="Times New Roman"/>
          <w:b/>
          <w:bCs/>
          <w:sz w:val="20"/>
          <w:szCs w:val="20"/>
          <w:lang w:val="fr-CA"/>
        </w:rPr>
        <w:t xml:space="preserve">ET APRÈS EXAMEN </w:t>
      </w:r>
      <w:r w:rsidRPr="00F5178E">
        <w:rPr>
          <w:rFonts w:cs="Times New Roman"/>
          <w:bCs/>
          <w:sz w:val="20"/>
          <w:szCs w:val="20"/>
          <w:lang w:val="fr-CA"/>
        </w:rPr>
        <w:t>des documents déposés;</w:t>
      </w:r>
    </w:p>
    <w:p w:rsidR="003E549B" w:rsidRPr="00F5178E" w:rsidRDefault="003E549B" w:rsidP="003E549B">
      <w:pPr>
        <w:spacing w:line="233" w:lineRule="auto"/>
        <w:jc w:val="both"/>
        <w:rPr>
          <w:rFonts w:cs="Times New Roman"/>
          <w:bCs/>
          <w:sz w:val="20"/>
          <w:szCs w:val="20"/>
          <w:lang w:val="fr-CA"/>
        </w:rPr>
      </w:pPr>
    </w:p>
    <w:p w:rsidR="003E549B" w:rsidRPr="00F5178E" w:rsidRDefault="003E549B" w:rsidP="003E549B">
      <w:pPr>
        <w:spacing w:line="233" w:lineRule="auto"/>
        <w:jc w:val="both"/>
        <w:rPr>
          <w:rFonts w:cs="Times New Roman"/>
          <w:b/>
          <w:bCs/>
          <w:sz w:val="20"/>
          <w:szCs w:val="20"/>
          <w:lang w:val="fr-CA"/>
        </w:rPr>
      </w:pPr>
      <w:r w:rsidRPr="00F5178E">
        <w:rPr>
          <w:rFonts w:cs="Times New Roman"/>
          <w:b/>
          <w:bCs/>
          <w:sz w:val="20"/>
          <w:szCs w:val="20"/>
          <w:lang w:val="fr-CA"/>
        </w:rPr>
        <w:t>IL EST PAR LES PRÉSENTES ORDONNÉ CE QUI SUIT :</w:t>
      </w:r>
    </w:p>
    <w:p w:rsidR="003E549B" w:rsidRPr="00F5178E" w:rsidRDefault="003E549B" w:rsidP="003E549B">
      <w:pPr>
        <w:spacing w:line="233" w:lineRule="auto"/>
        <w:jc w:val="both"/>
        <w:rPr>
          <w:rFonts w:cs="Times New Roman"/>
          <w:bCs/>
          <w:sz w:val="20"/>
          <w:szCs w:val="20"/>
        </w:rPr>
      </w:pPr>
    </w:p>
    <w:p w:rsidR="003E549B" w:rsidRPr="00F5178E" w:rsidRDefault="003E549B" w:rsidP="003E549B">
      <w:pPr>
        <w:jc w:val="both"/>
        <w:rPr>
          <w:rFonts w:cs="Times New Roman"/>
          <w:sz w:val="20"/>
          <w:szCs w:val="20"/>
          <w:lang w:val="fr-CA"/>
        </w:rPr>
      </w:pPr>
      <w:r w:rsidRPr="00F5178E">
        <w:rPr>
          <w:rFonts w:cs="Times New Roman"/>
          <w:sz w:val="20"/>
          <w:szCs w:val="20"/>
          <w:lang w:val="fr-CA"/>
        </w:rPr>
        <w:t>La requête en autorisation d’intervenir est accueillie et l’intervenant est autorisé à signifier et déposer un mémoire, d’au plus dix (10) pages, et un recueil de sources, le cas échéant, au plus tard le 14 juin 2024.</w:t>
      </w:r>
    </w:p>
    <w:p w:rsidR="003E549B" w:rsidRPr="00F5178E" w:rsidRDefault="003E549B" w:rsidP="003E549B">
      <w:pPr>
        <w:jc w:val="both"/>
        <w:rPr>
          <w:rFonts w:cs="Times New Roman"/>
          <w:sz w:val="20"/>
          <w:szCs w:val="20"/>
        </w:rPr>
      </w:pPr>
    </w:p>
    <w:p w:rsidR="003E549B" w:rsidRPr="00F5178E" w:rsidRDefault="003E549B" w:rsidP="003E549B">
      <w:pPr>
        <w:jc w:val="both"/>
        <w:rPr>
          <w:sz w:val="20"/>
          <w:szCs w:val="20"/>
        </w:rPr>
      </w:pPr>
      <w:r w:rsidRPr="00F5178E">
        <w:rPr>
          <w:rFonts w:cs="Times New Roman"/>
          <w:sz w:val="20"/>
          <w:szCs w:val="20"/>
          <w:lang w:val="fr-CA"/>
        </w:rPr>
        <w:t xml:space="preserve">L’intervenant est autorisé à </w:t>
      </w:r>
      <w:r w:rsidRPr="00F5178E">
        <w:rPr>
          <w:rFonts w:cs="Times New Roman"/>
          <w:sz w:val="20"/>
          <w:szCs w:val="20"/>
        </w:rPr>
        <w:t xml:space="preserve">présenter </w:t>
      </w:r>
      <w:r w:rsidRPr="00F5178E">
        <w:rPr>
          <w:rFonts w:cs="Times New Roman"/>
          <w:sz w:val="20"/>
          <w:szCs w:val="20"/>
          <w:lang w:val="fr-CA"/>
        </w:rPr>
        <w:t>une plaidoirie orale d’au plus cinq (5) minutes lors de l’audition de l’appel</w:t>
      </w:r>
      <w:r w:rsidRPr="00F5178E">
        <w:rPr>
          <w:rFonts w:cs="Times New Roman"/>
          <w:sz w:val="20"/>
          <w:szCs w:val="20"/>
        </w:rPr>
        <w:t>.</w:t>
      </w:r>
    </w:p>
    <w:p w:rsidR="003E549B" w:rsidRPr="00F5178E" w:rsidRDefault="003E549B" w:rsidP="003E549B">
      <w:pPr>
        <w:jc w:val="both"/>
        <w:rPr>
          <w:sz w:val="20"/>
          <w:szCs w:val="20"/>
        </w:rPr>
      </w:pPr>
    </w:p>
    <w:p w:rsidR="003E549B" w:rsidRPr="00F5178E" w:rsidRDefault="003E549B" w:rsidP="003E549B">
      <w:pPr>
        <w:jc w:val="both"/>
        <w:rPr>
          <w:sz w:val="20"/>
          <w:szCs w:val="20"/>
        </w:rPr>
      </w:pPr>
      <w:r w:rsidRPr="00F5178E">
        <w:rPr>
          <w:sz w:val="20"/>
          <w:szCs w:val="20"/>
        </w:rPr>
        <w:t>L’appelant, l’intimée Jennifer Pan et l’intimé Lenford Crawford sont</w:t>
      </w:r>
      <w:r w:rsidRPr="00F5178E">
        <w:rPr>
          <w:sz w:val="20"/>
          <w:szCs w:val="20"/>
          <w:lang w:val="fr-CA"/>
        </w:rPr>
        <w:t xml:space="preserve"> autorisés à chacun signifier et déposer un seul mémoire en réplique à l’intervention, d’au plus cinq (5) pages, au plus tard </w:t>
      </w:r>
      <w:r w:rsidRPr="00F5178E">
        <w:rPr>
          <w:sz w:val="20"/>
          <w:szCs w:val="20"/>
        </w:rPr>
        <w:t>le 21 juin 2024.</w:t>
      </w:r>
    </w:p>
    <w:p w:rsidR="003E549B" w:rsidRPr="00F5178E" w:rsidRDefault="003E549B" w:rsidP="003E549B">
      <w:pPr>
        <w:jc w:val="both"/>
        <w:rPr>
          <w:rFonts w:eastAsia="Times New Roman" w:cs="Times New Roman"/>
          <w:sz w:val="20"/>
          <w:szCs w:val="20"/>
          <w:lang w:eastAsia="en-CA"/>
        </w:rPr>
      </w:pPr>
    </w:p>
    <w:p w:rsidR="003E549B" w:rsidRPr="00F5178E" w:rsidRDefault="003E549B" w:rsidP="003E549B">
      <w:pPr>
        <w:jc w:val="both"/>
        <w:rPr>
          <w:rFonts w:eastAsia="Times New Roman" w:cs="Times New Roman"/>
          <w:b/>
          <w:sz w:val="20"/>
          <w:szCs w:val="20"/>
          <w:lang w:eastAsia="en-CA"/>
        </w:rPr>
      </w:pPr>
      <w:r w:rsidRPr="00F5178E">
        <w:rPr>
          <w:rFonts w:eastAsia="Times New Roman" w:cs="Times New Roman"/>
          <w:b/>
          <w:sz w:val="20"/>
          <w:szCs w:val="20"/>
          <w:lang w:val="fr-CA" w:eastAsia="en-CA"/>
        </w:rPr>
        <w:fldChar w:fldCharType="begin"/>
      </w:r>
      <w:r w:rsidRPr="00F5178E">
        <w:rPr>
          <w:rFonts w:eastAsia="Times New Roman" w:cs="Times New Roman"/>
          <w:b/>
          <w:sz w:val="20"/>
          <w:szCs w:val="20"/>
          <w:lang w:eastAsia="en-CA"/>
        </w:rPr>
        <w:instrText xml:space="preserve"> SEQ CHAPTER \h \r 1</w:instrText>
      </w:r>
      <w:r w:rsidRPr="00F5178E">
        <w:rPr>
          <w:rFonts w:eastAsia="Times New Roman" w:cs="Times New Roman"/>
          <w:b/>
          <w:sz w:val="20"/>
          <w:szCs w:val="20"/>
          <w:lang w:val="fr-CA" w:eastAsia="en-CA"/>
        </w:rPr>
        <w:fldChar w:fldCharType="end"/>
      </w:r>
      <w:r w:rsidRPr="00F5178E">
        <w:rPr>
          <w:rFonts w:eastAsia="Times New Roman" w:cs="Times New Roman"/>
          <w:b/>
          <w:bCs/>
          <w:sz w:val="20"/>
          <w:szCs w:val="20"/>
          <w:lang w:val="fr-CA" w:eastAsia="en-CA"/>
        </w:rPr>
        <w:t>L’intervenant n’a pas le droit de soulever de nouvelles questions, de produire d’autres éléments de preuve, ni de compléter de quelque autre façon le dossier des parties.</w:t>
      </w:r>
    </w:p>
    <w:p w:rsidR="003E549B" w:rsidRPr="00F5178E" w:rsidRDefault="003E549B" w:rsidP="003E549B">
      <w:pPr>
        <w:jc w:val="both"/>
        <w:rPr>
          <w:rFonts w:eastAsia="Times New Roman" w:cs="Times New Roman"/>
          <w:sz w:val="20"/>
          <w:szCs w:val="20"/>
          <w:lang w:eastAsia="en-CA"/>
        </w:rPr>
      </w:pPr>
    </w:p>
    <w:p w:rsidR="003E549B" w:rsidRPr="00F5178E" w:rsidRDefault="003E549B" w:rsidP="003E549B">
      <w:pPr>
        <w:jc w:val="both"/>
        <w:rPr>
          <w:rFonts w:eastAsia="Times New Roman" w:cs="Times New Roman"/>
          <w:sz w:val="20"/>
          <w:szCs w:val="20"/>
          <w:lang w:val="fr-CA" w:eastAsia="en-CA"/>
        </w:rPr>
      </w:pPr>
      <w:r w:rsidRPr="00F5178E">
        <w:rPr>
          <w:rFonts w:eastAsia="Times New Roman" w:cs="Times New Roman"/>
          <w:sz w:val="20"/>
          <w:szCs w:val="20"/>
          <w:lang w:val="fr-CA" w:eastAsia="en-CA"/>
        </w:rPr>
        <w:t>Conformément à l’alinéa 59(1)</w:t>
      </w:r>
      <w:r w:rsidRPr="00F5178E">
        <w:rPr>
          <w:rFonts w:eastAsia="Times New Roman" w:cs="Times New Roman"/>
          <w:i/>
          <w:iCs/>
          <w:sz w:val="20"/>
          <w:szCs w:val="20"/>
          <w:lang w:val="fr-CA" w:eastAsia="en-CA"/>
        </w:rPr>
        <w:t>a</w:t>
      </w:r>
      <w:r w:rsidRPr="00F5178E">
        <w:rPr>
          <w:rFonts w:eastAsia="Times New Roman" w:cs="Times New Roman"/>
          <w:sz w:val="20"/>
          <w:szCs w:val="20"/>
          <w:lang w:val="fr-CA" w:eastAsia="en-CA"/>
        </w:rPr>
        <w:t>) des </w:t>
      </w:r>
      <w:r w:rsidRPr="00F5178E">
        <w:rPr>
          <w:rFonts w:eastAsia="Times New Roman" w:cs="Times New Roman"/>
          <w:i/>
          <w:iCs/>
          <w:sz w:val="20"/>
          <w:szCs w:val="20"/>
          <w:lang w:val="fr-CA" w:eastAsia="en-CA"/>
        </w:rPr>
        <w:t>Règles de la Cour suprême du Canada</w:t>
      </w:r>
      <w:r w:rsidRPr="00F5178E">
        <w:rPr>
          <w:rFonts w:eastAsia="Times New Roman" w:cs="Times New Roman"/>
          <w:sz w:val="20"/>
          <w:szCs w:val="20"/>
          <w:lang w:val="fr-CA" w:eastAsia="en-CA"/>
        </w:rPr>
        <w:t>, l’intervenant paiera à l’appelant et aux intimés tous débours supplémentaires résultant de leur intervention.</w:t>
      </w:r>
    </w:p>
    <w:p w:rsidR="00050415" w:rsidRPr="00F5178E" w:rsidRDefault="00050415" w:rsidP="00B240C7">
      <w:pPr>
        <w:spacing w:line="233" w:lineRule="auto"/>
        <w:rPr>
          <w:rFonts w:cs="Times New Roman"/>
          <w:sz w:val="20"/>
          <w:lang w:val="fr-CA"/>
        </w:rPr>
      </w:pPr>
    </w:p>
    <w:p w:rsidR="00B240C7" w:rsidRPr="00F5178E" w:rsidRDefault="00F5178E" w:rsidP="0010587F">
      <w:pPr>
        <w:tabs>
          <w:tab w:val="left" w:pos="-1440"/>
          <w:tab w:val="left" w:pos="-720"/>
        </w:tabs>
        <w:jc w:val="both"/>
        <w:rPr>
          <w:sz w:val="20"/>
          <w:szCs w:val="20"/>
          <w:lang w:val="fr-CA"/>
        </w:rPr>
      </w:pPr>
      <w:r w:rsidRPr="00F5178E">
        <w:rPr>
          <w:rFonts w:eastAsia="Times New Roman" w:cs="Times New Roman"/>
          <w:sz w:val="20"/>
          <w:szCs w:val="20"/>
          <w:lang w:val="fr-CA" w:eastAsia="en-CA"/>
        </w:rPr>
        <w:pict>
          <v:rect id="_x0000_i1056" style="width:2in;height:1pt" o:hrpct="0" o:hralign="center" o:hrstd="t" o:hrnoshade="t" o:hr="t" fillcolor="black [3213]" stroked="f"/>
        </w:pict>
      </w:r>
    </w:p>
    <w:p w:rsidR="00B240C7" w:rsidRPr="00F5178E" w:rsidRDefault="00B240C7" w:rsidP="0010587F">
      <w:pPr>
        <w:tabs>
          <w:tab w:val="left" w:pos="-1440"/>
          <w:tab w:val="left" w:pos="-720"/>
        </w:tabs>
        <w:jc w:val="both"/>
        <w:rPr>
          <w:sz w:val="20"/>
          <w:szCs w:val="20"/>
          <w:lang w:val="fr-CA"/>
        </w:rPr>
      </w:pPr>
    </w:p>
    <w:p w:rsidR="00890FEB" w:rsidRPr="00F5178E" w:rsidRDefault="00890FEB" w:rsidP="00831CA9">
      <w:pPr>
        <w:jc w:val="both"/>
        <w:rPr>
          <w:sz w:val="20"/>
          <w:szCs w:val="20"/>
          <w:lang w:val="fr-CA"/>
        </w:rPr>
      </w:pPr>
    </w:p>
    <w:p w:rsidR="00831CA9" w:rsidRPr="00F5178E" w:rsidRDefault="00831CA9" w:rsidP="00831CA9">
      <w:pPr>
        <w:jc w:val="both"/>
        <w:rPr>
          <w:sz w:val="20"/>
          <w:szCs w:val="20"/>
          <w:lang w:val="fr-CA"/>
        </w:rPr>
        <w:sectPr w:rsidR="00831CA9" w:rsidRPr="00F5178E"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F5178E" w:rsidRDefault="001434B9" w:rsidP="00567602">
      <w:pPr>
        <w:pStyle w:val="Header1StyleE"/>
        <w:pBdr>
          <w:bottom w:val="single" w:sz="12" w:space="1" w:color="auto"/>
        </w:pBdr>
        <w:rPr>
          <w:sz w:val="20"/>
          <w:lang w:val="en-US"/>
        </w:rPr>
      </w:pPr>
      <w:bookmarkStart w:id="4" w:name="_Toc166068636"/>
      <w:r w:rsidRPr="00F5178E">
        <w:lastRenderedPageBreak/>
        <w:t>Notices of appeal filed since the last issue</w:t>
      </w:r>
      <w:r w:rsidR="00271E1E" w:rsidRPr="00F5178E">
        <w:t xml:space="preserve"> / </w:t>
      </w:r>
      <w:r w:rsidR="00567602" w:rsidRPr="00F5178E">
        <w:br/>
      </w:r>
      <w:r w:rsidRPr="00F5178E">
        <w:rPr>
          <w:lang w:val="fr-CA"/>
        </w:rPr>
        <w:t>Avis d’appel déposés depuis la dernière parution</w:t>
      </w:r>
      <w:bookmarkEnd w:id="4"/>
    </w:p>
    <w:p w:rsidR="00FB1DB6" w:rsidRPr="00F5178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5178E" w:rsidTr="005F1ED8">
        <w:trPr>
          <w:cantSplit/>
        </w:trPr>
        <w:tc>
          <w:tcPr>
            <w:tcW w:w="2206" w:type="pct"/>
            <w:tcMar>
              <w:left w:w="0" w:type="dxa"/>
              <w:right w:w="0" w:type="dxa"/>
            </w:tcMar>
          </w:tcPr>
          <w:p w:rsidR="002D45E9" w:rsidRPr="00F5178E" w:rsidRDefault="002D45E9" w:rsidP="002D45E9">
            <w:pPr>
              <w:rPr>
                <w:sz w:val="20"/>
                <w:szCs w:val="20"/>
              </w:rPr>
            </w:pPr>
            <w:r w:rsidRPr="00F5178E">
              <w:rPr>
                <w:sz w:val="20"/>
                <w:szCs w:val="20"/>
              </w:rPr>
              <w:t>Le 29 avril 2024</w:t>
            </w:r>
          </w:p>
          <w:p w:rsidR="0034657E" w:rsidRPr="00F5178E" w:rsidRDefault="0034657E" w:rsidP="005F1ED8">
            <w:pPr>
              <w:rPr>
                <w:sz w:val="20"/>
                <w:szCs w:val="20"/>
              </w:rPr>
            </w:pPr>
          </w:p>
          <w:p w:rsidR="0086340B" w:rsidRPr="00F5178E" w:rsidRDefault="007E4905" w:rsidP="005F1ED8">
            <w:pPr>
              <w:rPr>
                <w:b/>
                <w:sz w:val="20"/>
                <w:szCs w:val="20"/>
              </w:rPr>
            </w:pPr>
            <w:r w:rsidRPr="00F5178E">
              <w:rPr>
                <w:b/>
                <w:sz w:val="20"/>
                <w:szCs w:val="20"/>
              </w:rPr>
              <w:t>Opsis Services aéroportuaires inc.</w:t>
            </w:r>
          </w:p>
          <w:p w:rsidR="0086340B" w:rsidRPr="00F5178E" w:rsidRDefault="0086340B" w:rsidP="005F1ED8">
            <w:pPr>
              <w:rPr>
                <w:sz w:val="20"/>
                <w:szCs w:val="20"/>
              </w:rPr>
            </w:pPr>
          </w:p>
          <w:p w:rsidR="0086340B" w:rsidRPr="00F5178E" w:rsidRDefault="0086340B" w:rsidP="005F1ED8">
            <w:pPr>
              <w:rPr>
                <w:b/>
                <w:sz w:val="20"/>
                <w:szCs w:val="20"/>
              </w:rPr>
            </w:pPr>
            <w:r w:rsidRPr="00F5178E">
              <w:rPr>
                <w:b/>
                <w:sz w:val="20"/>
                <w:szCs w:val="20"/>
              </w:rPr>
              <w:tab/>
            </w:r>
            <w:r w:rsidR="002D45E9" w:rsidRPr="00F5178E">
              <w:rPr>
                <w:b/>
                <w:sz w:val="20"/>
                <w:szCs w:val="20"/>
              </w:rPr>
              <w:t>c</w:t>
            </w:r>
            <w:r w:rsidRPr="00F5178E">
              <w:rPr>
                <w:b/>
                <w:sz w:val="20"/>
                <w:szCs w:val="20"/>
              </w:rPr>
              <w:t>. (4</w:t>
            </w:r>
            <w:r w:rsidR="002D45E9" w:rsidRPr="00F5178E">
              <w:rPr>
                <w:b/>
                <w:sz w:val="20"/>
                <w:szCs w:val="20"/>
              </w:rPr>
              <w:t>0786</w:t>
            </w:r>
            <w:r w:rsidRPr="00F5178E">
              <w:rPr>
                <w:b/>
                <w:sz w:val="20"/>
                <w:szCs w:val="20"/>
              </w:rPr>
              <w:t>)</w:t>
            </w:r>
          </w:p>
          <w:p w:rsidR="0086340B" w:rsidRPr="00F5178E" w:rsidRDefault="0086340B" w:rsidP="005F1ED8">
            <w:pPr>
              <w:rPr>
                <w:sz w:val="20"/>
                <w:szCs w:val="20"/>
              </w:rPr>
            </w:pPr>
          </w:p>
          <w:p w:rsidR="0086340B" w:rsidRPr="00F5178E" w:rsidRDefault="007E4905" w:rsidP="005F1ED8">
            <w:pPr>
              <w:rPr>
                <w:b/>
                <w:sz w:val="20"/>
                <w:szCs w:val="20"/>
              </w:rPr>
            </w:pPr>
            <w:r w:rsidRPr="00F5178E">
              <w:rPr>
                <w:b/>
                <w:sz w:val="20"/>
                <w:szCs w:val="20"/>
              </w:rPr>
              <w:t>Procureur général du Québec, et al.</w:t>
            </w:r>
            <w:r w:rsidR="0086340B" w:rsidRPr="00F5178E">
              <w:rPr>
                <w:b/>
                <w:sz w:val="20"/>
                <w:szCs w:val="20"/>
              </w:rPr>
              <w:t xml:space="preserve"> (</w:t>
            </w:r>
            <w:r w:rsidRPr="00F5178E">
              <w:rPr>
                <w:b/>
                <w:sz w:val="20"/>
                <w:szCs w:val="20"/>
              </w:rPr>
              <w:t>Qc</w:t>
            </w:r>
            <w:r w:rsidR="0086340B" w:rsidRPr="00F5178E">
              <w:rPr>
                <w:b/>
                <w:sz w:val="20"/>
                <w:szCs w:val="20"/>
              </w:rPr>
              <w:t>)</w:t>
            </w:r>
          </w:p>
          <w:p w:rsidR="0086340B" w:rsidRPr="00F5178E" w:rsidRDefault="0086340B" w:rsidP="005F1ED8">
            <w:pPr>
              <w:rPr>
                <w:sz w:val="20"/>
                <w:szCs w:val="20"/>
              </w:rPr>
            </w:pPr>
          </w:p>
          <w:p w:rsidR="0086340B" w:rsidRPr="00F5178E" w:rsidRDefault="0086340B" w:rsidP="005F1ED8">
            <w:pPr>
              <w:rPr>
                <w:sz w:val="20"/>
                <w:szCs w:val="20"/>
              </w:rPr>
            </w:pPr>
            <w:r w:rsidRPr="00F5178E">
              <w:rPr>
                <w:sz w:val="20"/>
                <w:szCs w:val="20"/>
              </w:rPr>
              <w:t>(</w:t>
            </w:r>
            <w:r w:rsidR="002D45E9" w:rsidRPr="00F5178E">
              <w:rPr>
                <w:sz w:val="20"/>
                <w:szCs w:val="20"/>
              </w:rPr>
              <w:t>Autorisation</w:t>
            </w:r>
            <w:r w:rsidRPr="00F5178E">
              <w:rPr>
                <w:sz w:val="20"/>
                <w:szCs w:val="20"/>
              </w:rPr>
              <w:t>)</w:t>
            </w:r>
          </w:p>
          <w:p w:rsidR="0086340B" w:rsidRPr="00F5178E" w:rsidRDefault="0086340B" w:rsidP="005F1ED8">
            <w:pPr>
              <w:rPr>
                <w:sz w:val="20"/>
                <w:szCs w:val="20"/>
              </w:rPr>
            </w:pPr>
          </w:p>
          <w:p w:rsidR="0086340B" w:rsidRPr="00F5178E" w:rsidRDefault="00F5178E" w:rsidP="005F1ED8">
            <w:pPr>
              <w:rPr>
                <w:sz w:val="20"/>
                <w:szCs w:val="20"/>
                <w:lang w:val="fr-CA"/>
              </w:rPr>
            </w:pPr>
            <w:r w:rsidRPr="00F5178E">
              <w:rPr>
                <w:sz w:val="20"/>
                <w:szCs w:val="20"/>
                <w:lang w:val="fr-CA"/>
              </w:rPr>
              <w:pict>
                <v:rect id="_x0000_i1059" style="width:106.1pt;height:1pt" o:hrpct="500" o:hrstd="t" o:hrnoshade="t" o:hr="t" fillcolor="black [3213]" stroked="f"/>
              </w:pict>
            </w:r>
          </w:p>
        </w:tc>
        <w:tc>
          <w:tcPr>
            <w:tcW w:w="588" w:type="pct"/>
          </w:tcPr>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86340B" w:rsidRPr="00F5178E" w:rsidRDefault="0086340B" w:rsidP="005F1ED8">
            <w:pPr>
              <w:jc w:val="center"/>
              <w:rPr>
                <w:sz w:val="20"/>
                <w:szCs w:val="20"/>
              </w:rPr>
            </w:pPr>
          </w:p>
          <w:p w:rsidR="00E06F20" w:rsidRPr="00F5178E" w:rsidRDefault="00E06F20" w:rsidP="005F1ED8">
            <w:pPr>
              <w:jc w:val="center"/>
              <w:rPr>
                <w:sz w:val="20"/>
                <w:szCs w:val="20"/>
              </w:rPr>
            </w:pPr>
          </w:p>
          <w:p w:rsidR="0086340B" w:rsidRPr="00F5178E" w:rsidRDefault="0086340B" w:rsidP="005F1ED8">
            <w:pPr>
              <w:jc w:val="center"/>
              <w:rPr>
                <w:sz w:val="20"/>
                <w:szCs w:val="20"/>
              </w:rPr>
            </w:pPr>
          </w:p>
        </w:tc>
        <w:tc>
          <w:tcPr>
            <w:tcW w:w="2206" w:type="pct"/>
          </w:tcPr>
          <w:p w:rsidR="002D45E9" w:rsidRPr="00F5178E" w:rsidRDefault="002D45E9" w:rsidP="002D45E9">
            <w:pPr>
              <w:rPr>
                <w:sz w:val="20"/>
                <w:szCs w:val="20"/>
              </w:rPr>
            </w:pPr>
            <w:r w:rsidRPr="00F5178E">
              <w:rPr>
                <w:sz w:val="20"/>
                <w:szCs w:val="20"/>
              </w:rPr>
              <w:t>Le 29 avril 2024</w:t>
            </w:r>
          </w:p>
          <w:p w:rsidR="002D45E9" w:rsidRPr="00F5178E" w:rsidRDefault="002D45E9" w:rsidP="002D45E9">
            <w:pPr>
              <w:rPr>
                <w:sz w:val="20"/>
                <w:szCs w:val="20"/>
              </w:rPr>
            </w:pPr>
          </w:p>
          <w:p w:rsidR="002D45E9" w:rsidRPr="00F5178E" w:rsidRDefault="00A00551" w:rsidP="002D45E9">
            <w:pPr>
              <w:rPr>
                <w:b/>
                <w:sz w:val="20"/>
                <w:szCs w:val="20"/>
              </w:rPr>
            </w:pPr>
            <w:r w:rsidRPr="00F5178E">
              <w:rPr>
                <w:b/>
                <w:sz w:val="20"/>
                <w:szCs w:val="20"/>
              </w:rPr>
              <w:t>Services maritimes Québec inc., et al.</w:t>
            </w:r>
          </w:p>
          <w:p w:rsidR="002D45E9" w:rsidRPr="00F5178E" w:rsidRDefault="002D45E9" w:rsidP="002D45E9">
            <w:pPr>
              <w:rPr>
                <w:sz w:val="20"/>
                <w:szCs w:val="20"/>
              </w:rPr>
            </w:pPr>
          </w:p>
          <w:p w:rsidR="002D45E9" w:rsidRPr="00F5178E" w:rsidRDefault="002D45E9" w:rsidP="002D45E9">
            <w:pPr>
              <w:rPr>
                <w:b/>
                <w:sz w:val="20"/>
                <w:szCs w:val="20"/>
              </w:rPr>
            </w:pPr>
            <w:r w:rsidRPr="00F5178E">
              <w:rPr>
                <w:b/>
                <w:sz w:val="20"/>
                <w:szCs w:val="20"/>
              </w:rPr>
              <w:tab/>
              <w:t>c. (40791)</w:t>
            </w:r>
          </w:p>
          <w:p w:rsidR="002D45E9" w:rsidRPr="00F5178E" w:rsidRDefault="002D45E9" w:rsidP="002D45E9">
            <w:pPr>
              <w:rPr>
                <w:sz w:val="20"/>
                <w:szCs w:val="20"/>
              </w:rPr>
            </w:pPr>
          </w:p>
          <w:p w:rsidR="002D45E9" w:rsidRPr="00F5178E" w:rsidRDefault="00977167" w:rsidP="002D45E9">
            <w:pPr>
              <w:rPr>
                <w:b/>
                <w:sz w:val="20"/>
                <w:szCs w:val="20"/>
              </w:rPr>
            </w:pPr>
            <w:r w:rsidRPr="00F5178E">
              <w:rPr>
                <w:b/>
                <w:sz w:val="20"/>
                <w:szCs w:val="20"/>
              </w:rPr>
              <w:t>Procureur général du Québec, et al.</w:t>
            </w:r>
            <w:r w:rsidR="002D45E9" w:rsidRPr="00F5178E">
              <w:rPr>
                <w:b/>
                <w:sz w:val="20"/>
                <w:szCs w:val="20"/>
              </w:rPr>
              <w:t xml:space="preserve"> (</w:t>
            </w:r>
            <w:r w:rsidR="00A00551" w:rsidRPr="00F5178E">
              <w:rPr>
                <w:b/>
                <w:sz w:val="20"/>
                <w:szCs w:val="20"/>
              </w:rPr>
              <w:t>Qc</w:t>
            </w:r>
            <w:r w:rsidR="002D45E9" w:rsidRPr="00F5178E">
              <w:rPr>
                <w:b/>
                <w:sz w:val="20"/>
                <w:szCs w:val="20"/>
              </w:rPr>
              <w:t>)</w:t>
            </w:r>
          </w:p>
          <w:p w:rsidR="002D45E9" w:rsidRPr="00F5178E" w:rsidRDefault="002D45E9" w:rsidP="002D45E9">
            <w:pPr>
              <w:rPr>
                <w:sz w:val="20"/>
                <w:szCs w:val="20"/>
              </w:rPr>
            </w:pPr>
          </w:p>
          <w:p w:rsidR="002D45E9" w:rsidRPr="00F5178E" w:rsidRDefault="002D45E9" w:rsidP="002D45E9">
            <w:pPr>
              <w:rPr>
                <w:sz w:val="20"/>
                <w:szCs w:val="20"/>
              </w:rPr>
            </w:pPr>
            <w:r w:rsidRPr="00F5178E">
              <w:rPr>
                <w:sz w:val="20"/>
                <w:szCs w:val="20"/>
              </w:rPr>
              <w:t>(Autorisation)</w:t>
            </w:r>
          </w:p>
          <w:p w:rsidR="002D45E9" w:rsidRPr="00F5178E" w:rsidRDefault="002D45E9" w:rsidP="002D45E9">
            <w:pPr>
              <w:rPr>
                <w:sz w:val="20"/>
                <w:szCs w:val="20"/>
              </w:rPr>
            </w:pPr>
          </w:p>
          <w:p w:rsidR="0086340B" w:rsidRPr="00F5178E" w:rsidRDefault="00F5178E" w:rsidP="002D45E9">
            <w:pPr>
              <w:rPr>
                <w:sz w:val="20"/>
                <w:szCs w:val="20"/>
              </w:rPr>
            </w:pPr>
            <w:r w:rsidRPr="00F5178E">
              <w:rPr>
                <w:sz w:val="20"/>
                <w:szCs w:val="20"/>
                <w:lang w:val="fr-CA"/>
              </w:rPr>
              <w:pict>
                <v:rect id="_x0000_i1060" style="width:106.1pt;height:1pt" o:hrpct="500" o:hrstd="t" o:hrnoshade="t" o:hr="t" fillcolor="black [3213]" stroked="f"/>
              </w:pict>
            </w:r>
          </w:p>
        </w:tc>
      </w:tr>
      <w:tr w:rsidR="002D45E9" w:rsidRPr="00F5178E" w:rsidTr="005F1ED8">
        <w:trPr>
          <w:cantSplit/>
        </w:trPr>
        <w:tc>
          <w:tcPr>
            <w:tcW w:w="2206" w:type="pct"/>
            <w:tcMar>
              <w:left w:w="0" w:type="dxa"/>
              <w:right w:w="0" w:type="dxa"/>
            </w:tcMar>
          </w:tcPr>
          <w:p w:rsidR="002D45E9" w:rsidRPr="00F5178E" w:rsidRDefault="002D45E9" w:rsidP="002D45E9">
            <w:pPr>
              <w:rPr>
                <w:sz w:val="20"/>
                <w:szCs w:val="20"/>
              </w:rPr>
            </w:pPr>
            <w:r w:rsidRPr="00F5178E">
              <w:rPr>
                <w:sz w:val="20"/>
                <w:szCs w:val="20"/>
              </w:rPr>
              <w:t>May 7, 2024</w:t>
            </w:r>
          </w:p>
          <w:p w:rsidR="002D45E9" w:rsidRPr="00F5178E" w:rsidRDefault="002D45E9" w:rsidP="002D45E9">
            <w:pPr>
              <w:rPr>
                <w:sz w:val="20"/>
                <w:szCs w:val="20"/>
              </w:rPr>
            </w:pPr>
          </w:p>
          <w:p w:rsidR="002D45E9" w:rsidRPr="00F5178E" w:rsidRDefault="004242A2" w:rsidP="002D45E9">
            <w:pPr>
              <w:rPr>
                <w:b/>
                <w:sz w:val="20"/>
                <w:szCs w:val="20"/>
              </w:rPr>
            </w:pPr>
            <w:r w:rsidRPr="00F5178E">
              <w:rPr>
                <w:b/>
                <w:sz w:val="20"/>
                <w:szCs w:val="20"/>
              </w:rPr>
              <w:t>Pawel Kosicki, et al.</w:t>
            </w:r>
          </w:p>
          <w:p w:rsidR="002D45E9" w:rsidRPr="00F5178E" w:rsidRDefault="002D45E9" w:rsidP="002D45E9">
            <w:pPr>
              <w:rPr>
                <w:sz w:val="20"/>
                <w:szCs w:val="20"/>
              </w:rPr>
            </w:pPr>
          </w:p>
          <w:p w:rsidR="002D45E9" w:rsidRPr="00F5178E" w:rsidRDefault="002D45E9" w:rsidP="002D45E9">
            <w:pPr>
              <w:rPr>
                <w:b/>
                <w:sz w:val="20"/>
                <w:szCs w:val="20"/>
              </w:rPr>
            </w:pPr>
            <w:r w:rsidRPr="00F5178E">
              <w:rPr>
                <w:b/>
                <w:sz w:val="20"/>
                <w:szCs w:val="20"/>
              </w:rPr>
              <w:tab/>
              <w:t>v. (40908)</w:t>
            </w:r>
          </w:p>
          <w:p w:rsidR="002D45E9" w:rsidRPr="00F5178E" w:rsidRDefault="002D45E9" w:rsidP="002D45E9">
            <w:pPr>
              <w:rPr>
                <w:sz w:val="20"/>
                <w:szCs w:val="20"/>
              </w:rPr>
            </w:pPr>
          </w:p>
          <w:p w:rsidR="002D45E9" w:rsidRPr="00F5178E" w:rsidRDefault="004242A2" w:rsidP="002D45E9">
            <w:pPr>
              <w:rPr>
                <w:b/>
                <w:sz w:val="20"/>
                <w:szCs w:val="20"/>
              </w:rPr>
            </w:pPr>
            <w:r w:rsidRPr="00F5178E">
              <w:rPr>
                <w:b/>
                <w:sz w:val="20"/>
                <w:szCs w:val="20"/>
              </w:rPr>
              <w:t xml:space="preserve">City of Toronto, Formerly the Corporation of the Borough of York </w:t>
            </w:r>
            <w:r w:rsidR="002D45E9" w:rsidRPr="00F5178E">
              <w:rPr>
                <w:b/>
                <w:sz w:val="20"/>
                <w:szCs w:val="20"/>
              </w:rPr>
              <w:t>(</w:t>
            </w:r>
            <w:r w:rsidRPr="00F5178E">
              <w:rPr>
                <w:b/>
                <w:sz w:val="20"/>
                <w:szCs w:val="20"/>
              </w:rPr>
              <w:t>Ont</w:t>
            </w:r>
            <w:r w:rsidR="002D45E9" w:rsidRPr="00F5178E">
              <w:rPr>
                <w:b/>
                <w:sz w:val="20"/>
                <w:szCs w:val="20"/>
              </w:rPr>
              <w:t>.)</w:t>
            </w:r>
          </w:p>
          <w:p w:rsidR="002D45E9" w:rsidRPr="00F5178E" w:rsidRDefault="002D45E9" w:rsidP="002D45E9">
            <w:pPr>
              <w:rPr>
                <w:sz w:val="20"/>
                <w:szCs w:val="20"/>
              </w:rPr>
            </w:pPr>
          </w:p>
          <w:p w:rsidR="002D45E9" w:rsidRPr="00F5178E" w:rsidRDefault="002D45E9" w:rsidP="002D45E9">
            <w:pPr>
              <w:rPr>
                <w:sz w:val="20"/>
                <w:szCs w:val="20"/>
              </w:rPr>
            </w:pPr>
            <w:r w:rsidRPr="00F5178E">
              <w:rPr>
                <w:sz w:val="20"/>
                <w:szCs w:val="20"/>
              </w:rPr>
              <w:t>(By Leave)</w:t>
            </w:r>
          </w:p>
          <w:p w:rsidR="002D45E9" w:rsidRPr="00F5178E" w:rsidRDefault="002D45E9" w:rsidP="002D45E9">
            <w:pPr>
              <w:rPr>
                <w:sz w:val="20"/>
                <w:szCs w:val="20"/>
              </w:rPr>
            </w:pPr>
          </w:p>
          <w:p w:rsidR="002D45E9" w:rsidRPr="00F5178E" w:rsidRDefault="00F5178E" w:rsidP="002D45E9">
            <w:pPr>
              <w:rPr>
                <w:sz w:val="20"/>
                <w:szCs w:val="20"/>
              </w:rPr>
            </w:pPr>
            <w:r w:rsidRPr="00F5178E">
              <w:rPr>
                <w:sz w:val="20"/>
                <w:szCs w:val="20"/>
                <w:lang w:val="fr-CA"/>
              </w:rPr>
              <w:pict>
                <v:rect id="_x0000_i1061" style="width:106.1pt;height:1pt" o:hrpct="500" o:hrstd="t" o:hrnoshade="t" o:hr="t" fillcolor="black [3213]" stroked="f"/>
              </w:pict>
            </w:r>
          </w:p>
        </w:tc>
        <w:tc>
          <w:tcPr>
            <w:tcW w:w="588" w:type="pct"/>
          </w:tcPr>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p w:rsidR="002D45E9" w:rsidRPr="00F5178E" w:rsidRDefault="002D45E9" w:rsidP="005F1ED8">
            <w:pPr>
              <w:jc w:val="center"/>
              <w:rPr>
                <w:sz w:val="20"/>
                <w:szCs w:val="20"/>
              </w:rPr>
            </w:pPr>
          </w:p>
        </w:tc>
        <w:tc>
          <w:tcPr>
            <w:tcW w:w="2206" w:type="pct"/>
          </w:tcPr>
          <w:p w:rsidR="002D45E9" w:rsidRPr="00F5178E" w:rsidRDefault="002D45E9" w:rsidP="002D45E9">
            <w:pPr>
              <w:rPr>
                <w:sz w:val="20"/>
                <w:szCs w:val="20"/>
              </w:rPr>
            </w:pPr>
          </w:p>
        </w:tc>
      </w:tr>
    </w:tbl>
    <w:p w:rsidR="008277C4" w:rsidRPr="00F5178E" w:rsidRDefault="008277C4" w:rsidP="00F40249">
      <w:pPr>
        <w:rPr>
          <w:sz w:val="20"/>
          <w:szCs w:val="20"/>
        </w:rPr>
      </w:pPr>
    </w:p>
    <w:p w:rsidR="008277C4" w:rsidRPr="00F5178E" w:rsidRDefault="008277C4" w:rsidP="00F40249">
      <w:pPr>
        <w:rPr>
          <w:sz w:val="20"/>
          <w:szCs w:val="20"/>
        </w:rPr>
      </w:pPr>
    </w:p>
    <w:p w:rsidR="0010587F" w:rsidRPr="00F5178E" w:rsidRDefault="0010587F" w:rsidP="00F40249">
      <w:pPr>
        <w:rPr>
          <w:sz w:val="20"/>
          <w:szCs w:val="20"/>
        </w:rPr>
      </w:pPr>
    </w:p>
    <w:p w:rsidR="00EB2B90" w:rsidRPr="00F5178E" w:rsidRDefault="00EB2B90" w:rsidP="00F40249">
      <w:pPr>
        <w:rPr>
          <w:sz w:val="20"/>
          <w:szCs w:val="20"/>
        </w:rPr>
        <w:sectPr w:rsidR="00EB2B90" w:rsidRPr="00F5178E" w:rsidSect="00F4024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F5178E" w:rsidRDefault="001434B9" w:rsidP="00567602">
      <w:pPr>
        <w:pStyle w:val="Header1StyleE"/>
        <w:pBdr>
          <w:bottom w:val="single" w:sz="12" w:space="1" w:color="auto"/>
        </w:pBdr>
        <w:rPr>
          <w:lang w:val="fr-CA"/>
        </w:rPr>
      </w:pPr>
      <w:bookmarkStart w:id="5" w:name="_Toc166068637"/>
      <w:r w:rsidRPr="00F5178E">
        <w:rPr>
          <w:lang w:val="fr-CA"/>
        </w:rPr>
        <w:lastRenderedPageBreak/>
        <w:t>Pronouncements of reserved</w:t>
      </w:r>
      <w:r w:rsidR="00271E1E" w:rsidRPr="00F5178E">
        <w:rPr>
          <w:lang w:val="fr-CA"/>
        </w:rPr>
        <w:t xml:space="preserve"> appeals / </w:t>
      </w:r>
      <w:r w:rsidR="00567602" w:rsidRPr="00F5178E">
        <w:rPr>
          <w:lang w:val="fr-CA"/>
        </w:rPr>
        <w:br/>
      </w:r>
      <w:r w:rsidRPr="00F5178E">
        <w:rPr>
          <w:lang w:val="fr-CA"/>
        </w:rPr>
        <w:t>Jugements rendus sur les appels en délibéré</w:t>
      </w:r>
      <w:bookmarkEnd w:id="5"/>
    </w:p>
    <w:p w:rsidR="00FF6EEC" w:rsidRPr="00F5178E" w:rsidRDefault="00FF6EEC" w:rsidP="00FF6EEC">
      <w:pPr>
        <w:rPr>
          <w:sz w:val="20"/>
          <w:szCs w:val="20"/>
          <w:lang w:val="fr-CA"/>
        </w:rPr>
      </w:pPr>
    </w:p>
    <w:p w:rsidR="00102792" w:rsidRPr="00F5178E" w:rsidRDefault="00630C1B" w:rsidP="00102792">
      <w:pPr>
        <w:rPr>
          <w:b/>
          <w:sz w:val="20"/>
          <w:szCs w:val="20"/>
          <w:lang w:val="en-US"/>
        </w:rPr>
      </w:pPr>
      <w:r w:rsidRPr="00F5178E">
        <w:rPr>
          <w:b/>
          <w:sz w:val="20"/>
          <w:szCs w:val="20"/>
          <w:lang w:val="en-US"/>
        </w:rPr>
        <w:t>May</w:t>
      </w:r>
      <w:r w:rsidR="00102792" w:rsidRPr="00F5178E">
        <w:rPr>
          <w:b/>
          <w:sz w:val="20"/>
          <w:szCs w:val="20"/>
          <w:lang w:val="en-US"/>
        </w:rPr>
        <w:t xml:space="preserve"> </w:t>
      </w:r>
      <w:r w:rsidRPr="00F5178E">
        <w:rPr>
          <w:b/>
          <w:sz w:val="20"/>
          <w:szCs w:val="20"/>
          <w:lang w:val="en-US"/>
        </w:rPr>
        <w:t>10</w:t>
      </w:r>
      <w:r w:rsidR="00102792" w:rsidRPr="00F5178E">
        <w:rPr>
          <w:b/>
          <w:sz w:val="20"/>
          <w:szCs w:val="20"/>
          <w:lang w:val="en-US"/>
        </w:rPr>
        <w:t xml:space="preserve">, </w:t>
      </w:r>
      <w:r w:rsidR="0034657E" w:rsidRPr="00F5178E">
        <w:rPr>
          <w:b/>
          <w:sz w:val="20"/>
          <w:szCs w:val="20"/>
          <w:lang w:val="en-US"/>
        </w:rPr>
        <w:t>20</w:t>
      </w:r>
      <w:r w:rsidR="00172473" w:rsidRPr="00F5178E">
        <w:rPr>
          <w:b/>
          <w:sz w:val="20"/>
          <w:szCs w:val="20"/>
          <w:lang w:val="en-US"/>
        </w:rPr>
        <w:t>2</w:t>
      </w:r>
      <w:r w:rsidR="00345645" w:rsidRPr="00F5178E">
        <w:rPr>
          <w:b/>
          <w:sz w:val="20"/>
          <w:szCs w:val="20"/>
          <w:lang w:val="en-US"/>
        </w:rPr>
        <w:t>4</w:t>
      </w:r>
    </w:p>
    <w:p w:rsidR="00102792" w:rsidRPr="00F5178E" w:rsidRDefault="00102792" w:rsidP="00102792">
      <w:pPr>
        <w:rPr>
          <w:sz w:val="20"/>
          <w:szCs w:val="20"/>
          <w:lang w:val="en-US"/>
        </w:rPr>
      </w:pPr>
    </w:p>
    <w:p w:rsidR="00102792" w:rsidRPr="00F5178E" w:rsidRDefault="00050415" w:rsidP="00102792">
      <w:pPr>
        <w:ind w:left="1440" w:hanging="1440"/>
        <w:jc w:val="both"/>
        <w:rPr>
          <w:rFonts w:eastAsia="Times New Roman" w:cs="Times New Roman"/>
          <w:color w:val="000000"/>
          <w:sz w:val="20"/>
          <w:szCs w:val="20"/>
          <w:lang w:val="en-US"/>
        </w:rPr>
      </w:pPr>
      <w:r w:rsidRPr="00F5178E">
        <w:rPr>
          <w:rFonts w:eastAsia="Times New Roman" w:cs="Times New Roman"/>
          <w:b/>
          <w:bCs/>
          <w:color w:val="000000"/>
          <w:sz w:val="20"/>
          <w:szCs w:val="20"/>
          <w:lang w:val="en-US"/>
        </w:rPr>
        <w:t>40</w:t>
      </w:r>
      <w:r w:rsidR="00102792" w:rsidRPr="00F5178E">
        <w:rPr>
          <w:rFonts w:eastAsia="Times New Roman" w:cs="Times New Roman"/>
          <w:b/>
          <w:bCs/>
          <w:color w:val="000000"/>
          <w:sz w:val="20"/>
          <w:szCs w:val="20"/>
          <w:lang w:val="en-US"/>
        </w:rPr>
        <w:t>3</w:t>
      </w:r>
      <w:r w:rsidRPr="00F5178E">
        <w:rPr>
          <w:rFonts w:eastAsia="Times New Roman" w:cs="Times New Roman"/>
          <w:b/>
          <w:bCs/>
          <w:color w:val="000000"/>
          <w:sz w:val="20"/>
          <w:szCs w:val="20"/>
          <w:lang w:val="en-US"/>
        </w:rPr>
        <w:t>0</w:t>
      </w:r>
      <w:r w:rsidR="00D2683C" w:rsidRPr="00F5178E">
        <w:rPr>
          <w:rFonts w:eastAsia="Times New Roman" w:cs="Times New Roman"/>
          <w:b/>
          <w:bCs/>
          <w:color w:val="000000"/>
          <w:sz w:val="20"/>
          <w:szCs w:val="20"/>
          <w:lang w:val="en-US"/>
        </w:rPr>
        <w:t>2</w:t>
      </w:r>
      <w:r w:rsidR="00172473" w:rsidRPr="00F5178E">
        <w:rPr>
          <w:rFonts w:eastAsia="Times New Roman" w:cs="Times New Roman"/>
          <w:b/>
          <w:bCs/>
          <w:color w:val="000000"/>
          <w:sz w:val="20"/>
          <w:szCs w:val="20"/>
          <w:lang w:val="en-US"/>
        </w:rPr>
        <w:tab/>
      </w:r>
      <w:r w:rsidR="00F83DB4" w:rsidRPr="00F5178E">
        <w:rPr>
          <w:b/>
          <w:sz w:val="20"/>
        </w:rPr>
        <w:t xml:space="preserve">City </w:t>
      </w:r>
      <w:r w:rsidR="001B2951" w:rsidRPr="00F5178E">
        <w:rPr>
          <w:b/>
          <w:sz w:val="20"/>
        </w:rPr>
        <w:t xml:space="preserve">of St. John’s v. Wallace Lynch, Willis Lynch, Wilfred Lynch, Reginald Lynch and Colin Lynch - and - Attorney General of British Columbia, City of Surrey, Canadian Home Builders’ Association, Ontario Landowners Association and Ecojustice Canada Society </w:t>
      </w:r>
      <w:r w:rsidRPr="00F5178E">
        <w:rPr>
          <w:iCs/>
          <w:sz w:val="20"/>
        </w:rPr>
        <w:t>(N.L.)</w:t>
      </w:r>
    </w:p>
    <w:p w:rsidR="00102792" w:rsidRPr="00F5178E" w:rsidRDefault="00102792" w:rsidP="00102792">
      <w:pPr>
        <w:ind w:left="1440"/>
        <w:jc w:val="both"/>
        <w:rPr>
          <w:rFonts w:eastAsia="Times New Roman" w:cs="Times New Roman"/>
          <w:color w:val="000000"/>
          <w:sz w:val="20"/>
          <w:szCs w:val="20"/>
          <w:lang w:val="en-US"/>
        </w:rPr>
      </w:pPr>
      <w:r w:rsidRPr="00F5178E">
        <w:rPr>
          <w:rFonts w:eastAsia="Times New Roman" w:cs="Times New Roman"/>
          <w:b/>
          <w:bCs/>
          <w:color w:val="000000"/>
          <w:sz w:val="20"/>
          <w:szCs w:val="20"/>
          <w:lang w:val="en-US"/>
        </w:rPr>
        <w:t>20</w:t>
      </w:r>
      <w:r w:rsidR="00172473" w:rsidRPr="00F5178E">
        <w:rPr>
          <w:rFonts w:eastAsia="Times New Roman" w:cs="Times New Roman"/>
          <w:b/>
          <w:bCs/>
          <w:color w:val="000000"/>
          <w:sz w:val="20"/>
          <w:szCs w:val="20"/>
          <w:lang w:val="en-US"/>
        </w:rPr>
        <w:t>2</w:t>
      </w:r>
      <w:r w:rsidR="00345645" w:rsidRPr="00F5178E">
        <w:rPr>
          <w:rFonts w:eastAsia="Times New Roman" w:cs="Times New Roman"/>
          <w:b/>
          <w:bCs/>
          <w:color w:val="000000"/>
          <w:sz w:val="20"/>
          <w:szCs w:val="20"/>
          <w:lang w:val="en-US"/>
        </w:rPr>
        <w:t>4</w:t>
      </w:r>
      <w:r w:rsidRPr="00F5178E">
        <w:rPr>
          <w:rFonts w:eastAsia="Times New Roman" w:cs="Times New Roman"/>
          <w:b/>
          <w:bCs/>
          <w:color w:val="000000"/>
          <w:sz w:val="20"/>
          <w:szCs w:val="20"/>
          <w:lang w:val="en-US"/>
        </w:rPr>
        <w:t xml:space="preserve"> SCC </w:t>
      </w:r>
      <w:r w:rsidR="00797701" w:rsidRPr="00F5178E">
        <w:rPr>
          <w:rFonts w:eastAsia="Times New Roman" w:cs="Times New Roman"/>
          <w:b/>
          <w:bCs/>
          <w:color w:val="000000"/>
          <w:sz w:val="20"/>
          <w:szCs w:val="20"/>
          <w:lang w:val="en-US"/>
        </w:rPr>
        <w:t>17</w:t>
      </w:r>
    </w:p>
    <w:p w:rsidR="00102792" w:rsidRPr="00F5178E" w:rsidRDefault="00102792" w:rsidP="00102792">
      <w:pPr>
        <w:jc w:val="both"/>
        <w:rPr>
          <w:rFonts w:eastAsia="Times New Roman" w:cs="Times New Roman"/>
          <w:color w:val="000000"/>
          <w:sz w:val="20"/>
          <w:szCs w:val="20"/>
          <w:lang w:val="en-US"/>
        </w:rPr>
      </w:pPr>
    </w:p>
    <w:p w:rsidR="00102792" w:rsidRPr="00F5178E" w:rsidRDefault="00172473" w:rsidP="00102792">
      <w:pPr>
        <w:ind w:left="1440" w:hanging="1440"/>
        <w:rPr>
          <w:rFonts w:eastAsia="Times New Roman" w:cs="Times New Roman"/>
          <w:color w:val="000000"/>
          <w:sz w:val="20"/>
          <w:szCs w:val="20"/>
          <w:lang w:val="en-US"/>
        </w:rPr>
      </w:pPr>
      <w:r w:rsidRPr="00F5178E">
        <w:rPr>
          <w:rFonts w:eastAsia="Times New Roman" w:cs="Times New Roman"/>
          <w:color w:val="000000"/>
          <w:sz w:val="20"/>
          <w:szCs w:val="20"/>
          <w:lang w:val="en-US"/>
        </w:rPr>
        <w:t>Coram:</w:t>
      </w:r>
      <w:r w:rsidRPr="00F5178E">
        <w:rPr>
          <w:rFonts w:eastAsia="Times New Roman" w:cs="Times New Roman"/>
          <w:color w:val="000000"/>
          <w:sz w:val="20"/>
          <w:szCs w:val="20"/>
          <w:lang w:val="en-US"/>
        </w:rPr>
        <w:tab/>
      </w:r>
      <w:r w:rsidR="00050415" w:rsidRPr="00F5178E">
        <w:rPr>
          <w:rFonts w:eastAsia="Times New Roman" w:cs="Times New Roman"/>
          <w:color w:val="000000"/>
          <w:sz w:val="20"/>
          <w:szCs w:val="20"/>
          <w:lang w:val="en-US"/>
        </w:rPr>
        <w:t>Karakatsanis, Côté, Rowe, Martin, Kasirer, Jamal and O’Bonsawin JJ.</w:t>
      </w:r>
    </w:p>
    <w:p w:rsidR="00102792" w:rsidRPr="00F5178E" w:rsidRDefault="00102792" w:rsidP="00102792">
      <w:pPr>
        <w:ind w:left="1440" w:hanging="1440"/>
        <w:rPr>
          <w:rFonts w:eastAsia="Times New Roman" w:cs="Times New Roman"/>
          <w:color w:val="000000"/>
          <w:sz w:val="20"/>
          <w:szCs w:val="20"/>
          <w:lang w:val="en-US"/>
        </w:rPr>
      </w:pPr>
    </w:p>
    <w:p w:rsidR="001B2951" w:rsidRPr="00F5178E" w:rsidRDefault="001B2951" w:rsidP="001B2951">
      <w:pPr>
        <w:widowControl w:val="0"/>
        <w:jc w:val="both"/>
        <w:rPr>
          <w:sz w:val="20"/>
          <w:szCs w:val="20"/>
        </w:rPr>
      </w:pPr>
      <w:r w:rsidRPr="00F5178E">
        <w:rPr>
          <w:sz w:val="20"/>
          <w:szCs w:val="20"/>
        </w:rPr>
        <w:t>The appeal from the judgment of the Court of Appeal of Newfoundland and Labrador, Number 202001H0052, 2022 NLCA 29, dated May 11, 2022, heard on November 16, 2023, is allowed. The order of the Court of Appeal is set aside and the application judge’s order is restored. Each party shall bear its own costs in this Court and in the courts below.</w:t>
      </w:r>
    </w:p>
    <w:p w:rsidR="00102792" w:rsidRPr="00F5178E" w:rsidRDefault="00102792" w:rsidP="00102792">
      <w:pPr>
        <w:tabs>
          <w:tab w:val="left" w:pos="1440"/>
        </w:tabs>
        <w:jc w:val="both"/>
        <w:rPr>
          <w:rFonts w:eastAsia="Times New Roman" w:cs="Times New Roman"/>
          <w:color w:val="000000"/>
          <w:sz w:val="20"/>
          <w:szCs w:val="20"/>
          <w:lang w:val="en-US"/>
        </w:rPr>
      </w:pPr>
    </w:p>
    <w:p w:rsidR="00102792" w:rsidRPr="00F5178E" w:rsidRDefault="00F5178E" w:rsidP="00102792">
      <w:pPr>
        <w:rPr>
          <w:sz w:val="20"/>
          <w:szCs w:val="20"/>
          <w:lang w:val="fr-CA"/>
        </w:rPr>
      </w:pPr>
      <w:hyperlink r:id="rId59" w:history="1">
        <w:r w:rsidR="00506BE1" w:rsidRPr="00F5178E">
          <w:rPr>
            <w:rStyle w:val="Hyperlink"/>
            <w:sz w:val="20"/>
            <w:szCs w:val="20"/>
            <w:lang w:val="fr-CA"/>
          </w:rPr>
          <w:t xml:space="preserve">LINK TO </w:t>
        </w:r>
        <w:r w:rsidR="00D82BFF" w:rsidRPr="00F5178E">
          <w:rPr>
            <w:rStyle w:val="Hyperlink"/>
            <w:sz w:val="20"/>
            <w:szCs w:val="20"/>
            <w:lang w:val="fr-CA"/>
          </w:rPr>
          <w:t>REASONS</w:t>
        </w:r>
      </w:hyperlink>
    </w:p>
    <w:p w:rsidR="00102792" w:rsidRPr="00F5178E" w:rsidRDefault="00102792" w:rsidP="00102792">
      <w:pPr>
        <w:rPr>
          <w:sz w:val="20"/>
          <w:szCs w:val="20"/>
          <w:lang w:val="fr-CA"/>
        </w:rPr>
      </w:pPr>
    </w:p>
    <w:p w:rsidR="00D2683C" w:rsidRPr="00F5178E" w:rsidRDefault="00D2683C" w:rsidP="00102792">
      <w:pPr>
        <w:rPr>
          <w:sz w:val="20"/>
          <w:szCs w:val="20"/>
          <w:lang w:val="fr-CA"/>
        </w:rPr>
      </w:pPr>
    </w:p>
    <w:p w:rsidR="00D004FC" w:rsidRPr="00F5178E" w:rsidRDefault="00F5178E" w:rsidP="00102792">
      <w:pPr>
        <w:jc w:val="both"/>
        <w:rPr>
          <w:rFonts w:cs="Times New Roman"/>
          <w:b/>
          <w:sz w:val="20"/>
          <w:szCs w:val="20"/>
        </w:rPr>
      </w:pPr>
      <w:r w:rsidRPr="00F5178E">
        <w:rPr>
          <w:sz w:val="18"/>
          <w:szCs w:val="18"/>
        </w:rPr>
        <w:pict>
          <v:rect id="_x0000_i1064" style="width:272.25pt;height:1.5pt" o:hrpct="0" o:hralign="center" o:hrstd="t" o:hrnoshade="t" o:hr="t" fillcolor="black [3213]" stroked="f"/>
        </w:pict>
      </w:r>
    </w:p>
    <w:p w:rsidR="00D2683C" w:rsidRPr="00F5178E" w:rsidRDefault="00D2683C" w:rsidP="00D004FC">
      <w:pPr>
        <w:jc w:val="both"/>
        <w:rPr>
          <w:rFonts w:cs="Times New Roman"/>
          <w:sz w:val="20"/>
          <w:szCs w:val="20"/>
        </w:rPr>
      </w:pPr>
    </w:p>
    <w:p w:rsidR="00D2683C" w:rsidRPr="00F5178E" w:rsidRDefault="00D2683C" w:rsidP="00D004FC">
      <w:pPr>
        <w:jc w:val="both"/>
        <w:rPr>
          <w:rFonts w:cs="Times New Roman"/>
          <w:sz w:val="20"/>
          <w:szCs w:val="20"/>
        </w:rPr>
      </w:pPr>
    </w:p>
    <w:p w:rsidR="00D2683C" w:rsidRPr="00F5178E" w:rsidRDefault="00987E32" w:rsidP="00D2683C">
      <w:pPr>
        <w:widowControl w:val="0"/>
        <w:rPr>
          <w:sz w:val="20"/>
          <w:szCs w:val="20"/>
          <w:lang w:val="fr-CA"/>
        </w:rPr>
      </w:pPr>
      <w:r w:rsidRPr="00F5178E">
        <w:rPr>
          <w:b/>
          <w:sz w:val="20"/>
          <w:szCs w:val="20"/>
          <w:lang w:val="en-US"/>
        </w:rPr>
        <w:t>L</w:t>
      </w:r>
      <w:r w:rsidR="00630C1B" w:rsidRPr="00F5178E">
        <w:rPr>
          <w:b/>
          <w:sz w:val="20"/>
          <w:szCs w:val="20"/>
          <w:lang w:val="en-US"/>
        </w:rPr>
        <w:t>e</w:t>
      </w:r>
      <w:r w:rsidRPr="00F5178E">
        <w:rPr>
          <w:b/>
          <w:sz w:val="20"/>
          <w:szCs w:val="20"/>
          <w:lang w:val="en-US"/>
        </w:rPr>
        <w:t xml:space="preserve"> </w:t>
      </w:r>
      <w:r w:rsidR="00630C1B" w:rsidRPr="00F5178E">
        <w:rPr>
          <w:b/>
          <w:sz w:val="20"/>
          <w:szCs w:val="20"/>
          <w:lang w:val="en-US"/>
        </w:rPr>
        <w:t>10</w:t>
      </w:r>
      <w:r w:rsidRPr="00F5178E">
        <w:rPr>
          <w:b/>
          <w:sz w:val="20"/>
          <w:szCs w:val="20"/>
          <w:lang w:val="en-US"/>
        </w:rPr>
        <w:t xml:space="preserve"> </w:t>
      </w:r>
      <w:r w:rsidR="00630C1B" w:rsidRPr="00F5178E">
        <w:rPr>
          <w:b/>
          <w:sz w:val="20"/>
          <w:szCs w:val="20"/>
          <w:lang w:val="en-US"/>
        </w:rPr>
        <w:t>mai</w:t>
      </w:r>
      <w:r w:rsidRPr="00F5178E">
        <w:rPr>
          <w:b/>
          <w:sz w:val="20"/>
          <w:szCs w:val="20"/>
          <w:lang w:val="en-US"/>
        </w:rPr>
        <w:t xml:space="preserve"> 202</w:t>
      </w:r>
      <w:r w:rsidR="00345645" w:rsidRPr="00F5178E">
        <w:rPr>
          <w:b/>
          <w:sz w:val="20"/>
          <w:szCs w:val="20"/>
          <w:lang w:val="en-US"/>
        </w:rPr>
        <w:t>4</w:t>
      </w:r>
    </w:p>
    <w:p w:rsidR="00D2683C" w:rsidRPr="00F5178E" w:rsidRDefault="00D2683C" w:rsidP="00D2683C">
      <w:pPr>
        <w:jc w:val="both"/>
        <w:outlineLvl w:val="0"/>
        <w:rPr>
          <w:sz w:val="20"/>
          <w:szCs w:val="20"/>
          <w:lang w:val="fr-CA"/>
        </w:rPr>
      </w:pPr>
    </w:p>
    <w:p w:rsidR="00D2683C" w:rsidRPr="00F5178E" w:rsidRDefault="00050415" w:rsidP="00D2683C">
      <w:pPr>
        <w:ind w:left="1440" w:hanging="1440"/>
        <w:jc w:val="both"/>
        <w:rPr>
          <w:sz w:val="20"/>
          <w:szCs w:val="20"/>
        </w:rPr>
      </w:pPr>
      <w:r w:rsidRPr="00F5178E">
        <w:rPr>
          <w:b/>
          <w:sz w:val="20"/>
          <w:szCs w:val="20"/>
        </w:rPr>
        <w:t>40302</w:t>
      </w:r>
      <w:r w:rsidR="00D2683C" w:rsidRPr="00F5178E">
        <w:rPr>
          <w:b/>
          <w:sz w:val="20"/>
          <w:szCs w:val="20"/>
        </w:rPr>
        <w:fldChar w:fldCharType="begin"/>
      </w:r>
      <w:r w:rsidR="00D2683C" w:rsidRPr="00F5178E">
        <w:rPr>
          <w:b/>
          <w:sz w:val="20"/>
          <w:szCs w:val="20"/>
        </w:rPr>
        <w:instrText xml:space="preserve"> SEQ CHAPTER \h \r 1</w:instrText>
      </w:r>
      <w:r w:rsidR="00D2683C" w:rsidRPr="00F5178E">
        <w:rPr>
          <w:b/>
          <w:sz w:val="20"/>
          <w:szCs w:val="20"/>
        </w:rPr>
        <w:fldChar w:fldCharType="end"/>
      </w:r>
      <w:r w:rsidR="00D2683C" w:rsidRPr="00F5178E">
        <w:rPr>
          <w:color w:val="FF0000"/>
          <w:sz w:val="20"/>
          <w:szCs w:val="20"/>
        </w:rPr>
        <w:tab/>
      </w:r>
      <w:r w:rsidRPr="00F5178E">
        <w:rPr>
          <w:b/>
          <w:sz w:val="20"/>
          <w:lang w:val="fr-CA"/>
        </w:rPr>
        <w:t xml:space="preserve">City </w:t>
      </w:r>
      <w:r w:rsidR="001B2951" w:rsidRPr="00F5178E">
        <w:rPr>
          <w:b/>
          <w:sz w:val="20"/>
          <w:lang w:val="fr-CA"/>
        </w:rPr>
        <w:t xml:space="preserve">of St. John’s c. Wallace Lynch, Willis Lynch, Wilfred Lynch, Reginald Lynch et Colin Lynch - et - Procureur général de la Colombie-Britannique, City of Surrey, Association canadienne des constructeurs d’habitations, Ontario Landowners Association et Ecojustice Canada Society </w:t>
      </w:r>
      <w:r w:rsidR="001B2951" w:rsidRPr="00F5178E">
        <w:rPr>
          <w:iCs/>
          <w:sz w:val="20"/>
          <w:lang w:val="fr-CA"/>
        </w:rPr>
        <w:t>(T.-N.-L.)</w:t>
      </w:r>
    </w:p>
    <w:p w:rsidR="00D2683C" w:rsidRPr="00F5178E"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F5178E">
        <w:rPr>
          <w:b/>
          <w:sz w:val="20"/>
          <w:szCs w:val="20"/>
          <w:lang w:val="fr-CA"/>
        </w:rPr>
        <w:t>202</w:t>
      </w:r>
      <w:r w:rsidR="00345645" w:rsidRPr="00F5178E">
        <w:rPr>
          <w:b/>
          <w:sz w:val="20"/>
          <w:szCs w:val="20"/>
          <w:lang w:val="fr-CA"/>
        </w:rPr>
        <w:t>4</w:t>
      </w:r>
      <w:r w:rsidRPr="00F5178E">
        <w:rPr>
          <w:b/>
          <w:sz w:val="20"/>
          <w:szCs w:val="20"/>
          <w:lang w:val="fr-CA"/>
        </w:rPr>
        <w:t xml:space="preserve"> CSC </w:t>
      </w:r>
      <w:r w:rsidR="00797701" w:rsidRPr="00F5178E">
        <w:rPr>
          <w:b/>
          <w:sz w:val="20"/>
          <w:szCs w:val="20"/>
          <w:lang w:val="fr-CA"/>
        </w:rPr>
        <w:t>17</w:t>
      </w:r>
    </w:p>
    <w:p w:rsidR="00D2683C" w:rsidRPr="00F5178E" w:rsidRDefault="00D2683C" w:rsidP="00D2683C">
      <w:pPr>
        <w:ind w:left="1440" w:hanging="1440"/>
        <w:jc w:val="both"/>
        <w:rPr>
          <w:sz w:val="20"/>
          <w:szCs w:val="20"/>
          <w:lang w:val="fr-CA"/>
        </w:rPr>
      </w:pPr>
    </w:p>
    <w:p w:rsidR="00D2683C" w:rsidRPr="00F5178E" w:rsidRDefault="00D2683C" w:rsidP="00D2683C">
      <w:pPr>
        <w:ind w:left="1440" w:hanging="1440"/>
        <w:rPr>
          <w:sz w:val="20"/>
          <w:szCs w:val="20"/>
          <w:lang w:val="fr-CA"/>
        </w:rPr>
      </w:pPr>
      <w:r w:rsidRPr="00F5178E">
        <w:rPr>
          <w:sz w:val="20"/>
          <w:szCs w:val="20"/>
          <w:lang w:val="fr-CA"/>
        </w:rPr>
        <w:t>Coram:</w:t>
      </w:r>
      <w:r w:rsidRPr="00F5178E">
        <w:rPr>
          <w:sz w:val="20"/>
          <w:szCs w:val="20"/>
          <w:lang w:val="fr-CA"/>
        </w:rPr>
        <w:tab/>
      </w:r>
      <w:r w:rsidR="00050415" w:rsidRPr="00F5178E">
        <w:rPr>
          <w:sz w:val="20"/>
          <w:lang w:val="fr-CA"/>
        </w:rPr>
        <w:t>Les juges Karakatsanis, Côté, Rowe, Martin, Kasirer, Jamal et O’Bonsawin</w:t>
      </w:r>
    </w:p>
    <w:p w:rsidR="00D2683C" w:rsidRPr="00F5178E" w:rsidRDefault="00D2683C" w:rsidP="00D2683C">
      <w:pPr>
        <w:rPr>
          <w:sz w:val="20"/>
          <w:szCs w:val="20"/>
          <w:lang w:val="fr-CA"/>
        </w:rPr>
      </w:pPr>
    </w:p>
    <w:p w:rsidR="001B2951" w:rsidRPr="00F5178E" w:rsidRDefault="001B2951" w:rsidP="001B2951">
      <w:pPr>
        <w:widowControl w:val="0"/>
        <w:jc w:val="both"/>
        <w:outlineLvl w:val="0"/>
        <w:rPr>
          <w:sz w:val="20"/>
          <w:szCs w:val="20"/>
          <w:lang w:val="fr-CA"/>
        </w:rPr>
      </w:pPr>
      <w:bookmarkStart w:id="6" w:name="_Toc166068638"/>
      <w:r w:rsidRPr="00F5178E">
        <w:rPr>
          <w:sz w:val="20"/>
          <w:szCs w:val="20"/>
          <w:lang w:val="fr-CA"/>
        </w:rPr>
        <w:t>L’appel interjeté contre l’arrêt de la Cour d’appel de Terre-Neuve-et-Labrador, numéro 202001H0052, 2022 NLCA 29, daté du 11 mai 2022, entendu le 16 novembre 2023, est accueilli. L’ordonnance de la Cour d’appel est annulée et l’ordonnance de la juge de première instance est rétablie. Chaque partie supportera ses propres dépens devant la Cour et les juridictions inférieures.</w:t>
      </w:r>
      <w:bookmarkEnd w:id="6"/>
    </w:p>
    <w:p w:rsidR="00D2683C" w:rsidRPr="00F5178E" w:rsidRDefault="00D2683C" w:rsidP="00D2683C">
      <w:pPr>
        <w:widowControl w:val="0"/>
        <w:jc w:val="both"/>
        <w:outlineLvl w:val="0"/>
        <w:rPr>
          <w:sz w:val="20"/>
          <w:lang w:val="fr-CA"/>
        </w:rPr>
      </w:pPr>
    </w:p>
    <w:p w:rsidR="00987E32" w:rsidRPr="00F5178E" w:rsidRDefault="00F5178E" w:rsidP="00D2683C">
      <w:pPr>
        <w:widowControl w:val="0"/>
        <w:jc w:val="both"/>
        <w:outlineLvl w:val="0"/>
        <w:rPr>
          <w:sz w:val="20"/>
          <w:lang w:val="fr-CA"/>
        </w:rPr>
      </w:pPr>
      <w:hyperlink r:id="rId60" w:history="1">
        <w:bookmarkStart w:id="7" w:name="_Toc146877630"/>
        <w:bookmarkStart w:id="8" w:name="_Toc164258874"/>
        <w:bookmarkStart w:id="9" w:name="_Toc164259182"/>
        <w:bookmarkStart w:id="10" w:name="_Toc165885597"/>
        <w:bookmarkStart w:id="11" w:name="_Toc166053176"/>
        <w:bookmarkStart w:id="12" w:name="_Toc166068639"/>
        <w:r w:rsidR="00987E32" w:rsidRPr="00F5178E">
          <w:rPr>
            <w:rStyle w:val="Hyperlink"/>
            <w:sz w:val="20"/>
            <w:szCs w:val="20"/>
            <w:lang w:val="fr-CA"/>
          </w:rPr>
          <w:t>LIEN VERS LES MOTIFS</w:t>
        </w:r>
        <w:bookmarkEnd w:id="7"/>
        <w:bookmarkEnd w:id="8"/>
        <w:bookmarkEnd w:id="9"/>
        <w:bookmarkEnd w:id="10"/>
        <w:bookmarkEnd w:id="11"/>
        <w:bookmarkEnd w:id="12"/>
      </w:hyperlink>
    </w:p>
    <w:p w:rsidR="00987E32" w:rsidRPr="00F5178E" w:rsidRDefault="00987E32" w:rsidP="00D2683C">
      <w:pPr>
        <w:widowControl w:val="0"/>
        <w:jc w:val="both"/>
        <w:outlineLvl w:val="0"/>
        <w:rPr>
          <w:sz w:val="20"/>
          <w:lang w:val="fr-CA"/>
        </w:rPr>
      </w:pPr>
    </w:p>
    <w:p w:rsidR="00D2683C" w:rsidRPr="00F5178E" w:rsidRDefault="00F5178E" w:rsidP="00D2683C">
      <w:pPr>
        <w:jc w:val="both"/>
        <w:rPr>
          <w:rFonts w:cs="Times New Roman"/>
          <w:sz w:val="20"/>
          <w:szCs w:val="20"/>
        </w:rPr>
      </w:pPr>
      <w:r w:rsidRPr="00F5178E">
        <w:rPr>
          <w:sz w:val="20"/>
        </w:rPr>
        <w:pict>
          <v:rect id="_x0000_i1065" style="width:2in;height:1pt" o:hrpct="0" o:hralign="center" o:hrstd="t" o:hrnoshade="t" o:hr="t" fillcolor="black [3213]" stroked="f"/>
        </w:pict>
      </w:r>
    </w:p>
    <w:p w:rsidR="00D2683C" w:rsidRPr="00F5178E" w:rsidRDefault="00D2683C" w:rsidP="00D004FC">
      <w:pPr>
        <w:jc w:val="both"/>
        <w:rPr>
          <w:rFonts w:cs="Times New Roman"/>
          <w:sz w:val="20"/>
          <w:szCs w:val="20"/>
        </w:rPr>
      </w:pPr>
    </w:p>
    <w:p w:rsidR="00281DA2" w:rsidRPr="00F5178E" w:rsidRDefault="00281DA2" w:rsidP="00D004FC">
      <w:pPr>
        <w:jc w:val="both"/>
        <w:rPr>
          <w:rFonts w:cs="Times New Roman"/>
          <w:sz w:val="20"/>
          <w:szCs w:val="20"/>
        </w:rPr>
      </w:pPr>
    </w:p>
    <w:p w:rsidR="0056248C" w:rsidRPr="00F5178E" w:rsidRDefault="0056248C" w:rsidP="00091BA6">
      <w:pPr>
        <w:rPr>
          <w:sz w:val="20"/>
          <w:szCs w:val="20"/>
          <w:lang w:val="fr-CA"/>
        </w:rPr>
      </w:pPr>
    </w:p>
    <w:p w:rsidR="00102926" w:rsidRPr="00F5178E" w:rsidRDefault="00102926" w:rsidP="00782AE4">
      <w:pPr>
        <w:jc w:val="both"/>
        <w:rPr>
          <w:sz w:val="20"/>
          <w:szCs w:val="20"/>
        </w:rPr>
        <w:sectPr w:rsidR="00102926" w:rsidRPr="00F5178E"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p w:rsidR="00987E32" w:rsidRPr="00F5178E" w:rsidRDefault="00987E32" w:rsidP="00987E32">
      <w:pPr>
        <w:tabs>
          <w:tab w:val="center" w:pos="5220"/>
          <w:tab w:val="right" w:pos="10800"/>
        </w:tabs>
        <w:jc w:val="center"/>
        <w:rPr>
          <w:rFonts w:ascii="Arial" w:hAnsi="Arial" w:cs="Arial"/>
          <w:szCs w:val="24"/>
          <w:lang w:val="fr-CA"/>
        </w:rPr>
      </w:pPr>
      <w:bookmarkStart w:id="13" w:name="1"/>
      <w:bookmarkStart w:id="14" w:name="QuickMark"/>
      <w:bookmarkEnd w:id="13"/>
      <w:bookmarkEnd w:id="14"/>
      <w:r w:rsidRPr="00F5178E">
        <w:rPr>
          <w:rFonts w:ascii="Arial" w:hAnsi="Arial" w:cs="Arial"/>
          <w:b/>
          <w:szCs w:val="24"/>
          <w:lang w:val="fr-FR"/>
        </w:rPr>
        <w:lastRenderedPageBreak/>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F5178E"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lang w:val="fr-FR"/>
              </w:rPr>
            </w:pPr>
            <w:r w:rsidRPr="00F5178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lang w:val="fr-FR"/>
              </w:rPr>
            </w:pPr>
            <w:r w:rsidRPr="00F5178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lang w:val="fr-FR"/>
              </w:rPr>
            </w:pPr>
            <w:r w:rsidRPr="00F5178E">
              <w:rPr>
                <w:rFonts w:ascii="Arial" w:eastAsia="Arial" w:hAnsi="Arial"/>
                <w:b/>
                <w:color w:val="000000"/>
                <w:sz w:val="13"/>
              </w:rPr>
              <w:t>DECEMBER – DÉCEMBRE</w:t>
            </w:r>
          </w:p>
        </w:tc>
      </w:tr>
      <w:tr w:rsidR="00987E32" w:rsidRPr="00F5178E"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S</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M</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T</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W</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T</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F</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S</w:t>
            </w:r>
          </w:p>
          <w:p w:rsidR="00987E32" w:rsidRPr="00F5178E" w:rsidRDefault="00987E32" w:rsidP="008E30C2">
            <w:pPr>
              <w:jc w:val="center"/>
              <w:textAlignment w:val="baseline"/>
              <w:rPr>
                <w:rFonts w:ascii="Arial" w:eastAsia="Arial" w:hAnsi="Arial"/>
                <w:b/>
                <w:color w:val="000000"/>
                <w:sz w:val="13"/>
                <w:szCs w:val="13"/>
              </w:rPr>
            </w:pPr>
            <w:r w:rsidRPr="00F5178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S</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M</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T</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W</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T</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F</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S</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S</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M</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T</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W</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T</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F</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S</w:t>
            </w:r>
          </w:p>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S</w:t>
            </w:r>
          </w:p>
        </w:tc>
      </w:tr>
      <w:tr w:rsidR="00987E32" w:rsidRPr="00F5178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2</w:t>
            </w:r>
          </w:p>
        </w:tc>
      </w:tr>
      <w:tr w:rsidR="00987E32" w:rsidRPr="00F5178E"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jc w:val="center"/>
              <w:rPr>
                <w:rFonts w:ascii="Arial" w:hAnsi="Arial" w:cs="Arial"/>
                <w:sz w:val="13"/>
                <w:szCs w:val="13"/>
              </w:rPr>
            </w:pPr>
            <w:r w:rsidRPr="00F5178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9</w:t>
            </w:r>
          </w:p>
        </w:tc>
      </w:tr>
      <w:tr w:rsidR="00987E32" w:rsidRPr="00F5178E"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rPr>
            </w:pPr>
            <w:r w:rsidRPr="00F5178E">
              <w:rPr>
                <w:rFonts w:ascii="Arial" w:eastAsia="Arial" w:hAnsi="Arial" w:cs="Arial"/>
                <w:b/>
                <w:color w:val="000000"/>
                <w:sz w:val="13"/>
              </w:rPr>
              <w:t>H</w:t>
            </w:r>
          </w:p>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16</w:t>
            </w:r>
          </w:p>
        </w:tc>
      </w:tr>
      <w:tr w:rsidR="00987E32" w:rsidRPr="00F5178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rPr>
                <w:rFonts w:ascii="Arial" w:hAnsi="Arial" w:cs="Arial"/>
                <w:sz w:val="13"/>
                <w:szCs w:val="13"/>
              </w:rPr>
            </w:pPr>
            <w:r w:rsidRPr="00F5178E">
              <w:rPr>
                <w:rFonts w:ascii="Arial" w:hAnsi="Arial" w:cs="Arial"/>
                <w:sz w:val="13"/>
                <w:szCs w:val="13"/>
              </w:rPr>
              <w:t>23</w:t>
            </w:r>
          </w:p>
        </w:tc>
      </w:tr>
      <w:tr w:rsidR="00987E32" w:rsidRPr="00F5178E"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rPr>
            </w:pPr>
            <w:r w:rsidRPr="00F5178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 xml:space="preserve">  24 /</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spacing w:before="91" w:line="148" w:lineRule="exact"/>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spacing w:before="91" w:line="148" w:lineRule="exact"/>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r>
    </w:tbl>
    <w:p w:rsidR="00987E32" w:rsidRPr="00F5178E" w:rsidRDefault="00987E32" w:rsidP="00987E32">
      <w:pPr>
        <w:tabs>
          <w:tab w:val="center" w:pos="5220"/>
          <w:tab w:val="right" w:pos="10440"/>
        </w:tabs>
        <w:spacing w:before="120"/>
        <w:jc w:val="center"/>
        <w:rPr>
          <w:rFonts w:ascii="Arial" w:hAnsi="Arial" w:cs="Arial"/>
          <w:szCs w:val="24"/>
        </w:rPr>
      </w:pPr>
      <w:r w:rsidRPr="00F5178E">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F5178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MARCH – MARS</w:t>
            </w:r>
          </w:p>
        </w:tc>
      </w:tr>
      <w:tr w:rsidR="00987E32" w:rsidRPr="00F5178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r>
      <w:tr w:rsidR="00987E32" w:rsidRPr="00F5178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spacing w:before="91" w:line="148" w:lineRule="exact"/>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5178E"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5178E"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w:t>
            </w:r>
          </w:p>
        </w:tc>
      </w:tr>
      <w:tr w:rsidR="00987E32" w:rsidRPr="00F517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spacing w:before="241" w:after="34"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spacing w:before="2" w:after="34"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r>
      <w:tr w:rsidR="00987E32" w:rsidRPr="00F517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spacing w:before="240" w:after="30"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spacing w:before="91" w:line="148" w:lineRule="exact"/>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spacing w:before="1" w:after="30"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r>
      <w:tr w:rsidR="00987E32" w:rsidRPr="00F517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spacing w:before="212" w:after="30"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spacing w:before="212" w:after="30"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NR</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r>
      <w:tr w:rsidR="00987E32" w:rsidRPr="00F5178E"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spacing w:before="39" w:after="30"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spacing w:before="39" w:after="30" w:line="147" w:lineRule="exact"/>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 xml:space="preserve">  24 /</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spacing w:before="91" w:line="148" w:lineRule="exact"/>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r>
      <w:tr w:rsidR="00987E32" w:rsidRPr="00F5178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JUNE – JUIN</w:t>
            </w:r>
          </w:p>
        </w:tc>
      </w:tr>
      <w:tr w:rsidR="00987E32" w:rsidRPr="00F5178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r>
      <w:tr w:rsidR="00987E32" w:rsidRPr="00F5178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OR</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w:t>
            </w:r>
          </w:p>
        </w:tc>
      </w:tr>
      <w:tr w:rsidR="00987E32" w:rsidRPr="00F5178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OR</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OR</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8</w:t>
            </w:r>
          </w:p>
        </w:tc>
      </w:tr>
      <w:tr w:rsidR="00987E32" w:rsidRPr="00F5178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CC</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b/>
                <w:color w:val="000000"/>
                <w:sz w:val="13"/>
              </w:rPr>
            </w:pPr>
            <w:r w:rsidRPr="00F5178E">
              <w:rPr>
                <w:rFonts w:ascii="Arial" w:eastAsia="Arial" w:hAnsi="Arial"/>
                <w:b/>
                <w:color w:val="000000"/>
                <w:sz w:val="13"/>
              </w:rPr>
              <w:t>CC</w:t>
            </w:r>
          </w:p>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15</w:t>
            </w:r>
          </w:p>
        </w:tc>
      </w:tr>
      <w:tr w:rsidR="00987E32" w:rsidRPr="00F517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RV</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olor w:val="000000"/>
                <w:sz w:val="13"/>
              </w:rPr>
            </w:pPr>
            <w:r w:rsidRPr="00F5178E">
              <w:rPr>
                <w:rFonts w:ascii="Arial" w:eastAsia="Arial" w:hAnsi="Arial"/>
                <w:color w:val="000000"/>
                <w:sz w:val="13"/>
              </w:rPr>
              <w:t>22</w:t>
            </w:r>
          </w:p>
        </w:tc>
      </w:tr>
      <w:tr w:rsidR="00987E32" w:rsidRPr="00F5178E"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 xml:space="preserve">  23 /</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r>
      <w:tr w:rsidR="00987E32" w:rsidRPr="00F5178E"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SEPTEMBER – SEPTEMBRE</w:t>
            </w:r>
          </w:p>
        </w:tc>
      </w:tr>
      <w:tr w:rsidR="00987E32" w:rsidRPr="00F5178E"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6"/>
                <w:szCs w:val="16"/>
              </w:rPr>
            </w:pPr>
            <w:r w:rsidRPr="00F5178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5178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W</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T</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F</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p w:rsidR="00987E32" w:rsidRPr="00F5178E" w:rsidRDefault="00987E32" w:rsidP="008E30C2">
            <w:pPr>
              <w:tabs>
                <w:tab w:val="center" w:pos="5220"/>
                <w:tab w:val="right" w:pos="10440"/>
              </w:tabs>
              <w:jc w:val="center"/>
              <w:rPr>
                <w:rFonts w:ascii="Arial" w:hAnsi="Arial" w:cs="Arial"/>
                <w:b/>
                <w:sz w:val="13"/>
                <w:szCs w:val="13"/>
              </w:rPr>
            </w:pPr>
            <w:r w:rsidRPr="00F5178E">
              <w:rPr>
                <w:rFonts w:ascii="Arial" w:hAnsi="Arial" w:cs="Arial"/>
                <w:b/>
                <w:sz w:val="13"/>
                <w:szCs w:val="13"/>
              </w:rPr>
              <w:t>S</w:t>
            </w:r>
          </w:p>
        </w:tc>
      </w:tr>
      <w:tr w:rsidR="00987E32" w:rsidRPr="00F5178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F5178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5178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r>
      <w:tr w:rsidR="00987E32" w:rsidRPr="00F5178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r>
      <w:tr w:rsidR="00987E32" w:rsidRPr="00F517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r>
      <w:tr w:rsidR="00987E32" w:rsidRPr="00F517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r>
      <w:tr w:rsidR="00987E32" w:rsidRPr="00F5178E"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r w:rsidRPr="00F5178E">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517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b/>
                <w:color w:val="000000"/>
                <w:sz w:val="13"/>
                <w:szCs w:val="13"/>
              </w:rPr>
            </w:pPr>
            <w:r w:rsidRPr="00F5178E">
              <w:rPr>
                <w:rFonts w:ascii="Arial" w:eastAsia="Arial" w:hAnsi="Arial" w:cs="Arial"/>
                <w:b/>
                <w:color w:val="000000"/>
                <w:sz w:val="13"/>
                <w:szCs w:val="13"/>
              </w:rPr>
              <w:t>H</w:t>
            </w:r>
          </w:p>
          <w:p w:rsidR="00987E32" w:rsidRPr="00F5178E" w:rsidRDefault="00987E32" w:rsidP="008E30C2">
            <w:pPr>
              <w:jc w:val="center"/>
              <w:textAlignment w:val="baseline"/>
              <w:rPr>
                <w:rFonts w:ascii="Arial" w:eastAsia="Arial" w:hAnsi="Arial" w:cs="Arial"/>
                <w:color w:val="000000"/>
                <w:sz w:val="13"/>
                <w:szCs w:val="13"/>
              </w:rPr>
            </w:pPr>
            <w:r w:rsidRPr="00F5178E">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F5178E" w:rsidRDefault="00987E32" w:rsidP="008E30C2">
            <w:pPr>
              <w:jc w:val="center"/>
              <w:textAlignment w:val="baseline"/>
              <w:rPr>
                <w:rFonts w:ascii="Arial" w:eastAsia="Times New Roman" w:hAnsi="Arial" w:cs="Arial"/>
                <w:color w:val="000000"/>
                <w:sz w:val="13"/>
                <w:szCs w:val="13"/>
              </w:rPr>
            </w:pPr>
          </w:p>
        </w:tc>
      </w:tr>
      <w:tr w:rsidR="00987E32" w:rsidRPr="00F5178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F5178E" w:rsidRDefault="00987E32" w:rsidP="008E30C2">
            <w:pPr>
              <w:spacing w:before="40"/>
              <w:jc w:val="right"/>
              <w:rPr>
                <w:rFonts w:ascii="Arial" w:hAnsi="Arial" w:cs="Arial"/>
                <w:b/>
                <w:sz w:val="13"/>
                <w:szCs w:val="13"/>
              </w:rPr>
            </w:pPr>
            <w:r w:rsidRPr="00F5178E">
              <w:rPr>
                <w:rFonts w:ascii="Arial" w:hAnsi="Arial" w:cs="Arial"/>
                <w:b/>
                <w:sz w:val="13"/>
                <w:szCs w:val="13"/>
              </w:rPr>
              <w:t>Sitting of the Court /</w:t>
            </w:r>
          </w:p>
          <w:p w:rsidR="00987E32" w:rsidRPr="00F5178E" w:rsidRDefault="00987E32" w:rsidP="008E30C2">
            <w:pPr>
              <w:jc w:val="right"/>
              <w:rPr>
                <w:rFonts w:ascii="Arial" w:hAnsi="Arial" w:cs="Arial"/>
                <w:b/>
                <w:sz w:val="13"/>
                <w:szCs w:val="13"/>
              </w:rPr>
            </w:pPr>
            <w:r w:rsidRPr="00F5178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F5178E"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F5178E" w:rsidRDefault="00987E32" w:rsidP="008E30C2">
            <w:pPr>
              <w:tabs>
                <w:tab w:val="left" w:pos="203"/>
              </w:tabs>
              <w:spacing w:before="40" w:after="120"/>
              <w:rPr>
                <w:rFonts w:ascii="Arial" w:hAnsi="Arial" w:cs="Arial"/>
                <w:b/>
                <w:sz w:val="13"/>
                <w:szCs w:val="13"/>
                <w:lang w:val="fr-CA"/>
              </w:rPr>
            </w:pPr>
            <w:r w:rsidRPr="00F5178E">
              <w:rPr>
                <w:rFonts w:ascii="Arial" w:hAnsi="Arial" w:cs="Arial"/>
                <w:b/>
                <w:sz w:val="13"/>
                <w:szCs w:val="13"/>
                <w:lang w:val="fr-CA"/>
              </w:rPr>
              <w:t>18</w:t>
            </w:r>
            <w:r w:rsidRPr="00F5178E">
              <w:rPr>
                <w:rFonts w:ascii="Arial" w:hAnsi="Arial" w:cs="Arial"/>
                <w:b/>
                <w:sz w:val="13"/>
                <w:szCs w:val="13"/>
                <w:lang w:val="fr-CA"/>
              </w:rPr>
              <w:tab/>
              <w:t xml:space="preserve"> sitting weeks / semaines séances de la Cour</w:t>
            </w:r>
          </w:p>
          <w:p w:rsidR="00987E32" w:rsidRPr="00F5178E" w:rsidRDefault="00987E32" w:rsidP="008E30C2">
            <w:pPr>
              <w:tabs>
                <w:tab w:val="left" w:pos="203"/>
              </w:tabs>
              <w:rPr>
                <w:rFonts w:ascii="Arial" w:hAnsi="Arial" w:cs="Arial"/>
                <w:b/>
                <w:sz w:val="13"/>
                <w:szCs w:val="13"/>
                <w:lang w:val="fr-CA"/>
              </w:rPr>
            </w:pPr>
            <w:r w:rsidRPr="00F5178E">
              <w:rPr>
                <w:rFonts w:ascii="Arial" w:hAnsi="Arial" w:cs="Arial"/>
                <w:b/>
                <w:sz w:val="13"/>
                <w:szCs w:val="13"/>
                <w:lang w:val="fr-CA"/>
              </w:rPr>
              <w:t>87</w:t>
            </w:r>
            <w:r w:rsidRPr="00F5178E">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F5178E" w:rsidRDefault="00987E32" w:rsidP="008E30C2">
            <w:pPr>
              <w:spacing w:before="40" w:after="120"/>
              <w:jc w:val="right"/>
              <w:rPr>
                <w:rFonts w:ascii="Arial" w:hAnsi="Arial" w:cs="Arial"/>
                <w:b/>
                <w:sz w:val="13"/>
                <w:szCs w:val="13"/>
                <w:lang w:val="fr-FR"/>
              </w:rPr>
            </w:pPr>
            <w:r w:rsidRPr="00F5178E">
              <w:rPr>
                <w:rFonts w:ascii="Arial" w:hAnsi="Arial" w:cs="Arial"/>
                <w:b/>
                <w:sz w:val="13"/>
                <w:szCs w:val="13"/>
                <w:lang w:val="fr-FR"/>
              </w:rPr>
              <w:t>Rosh Hashanah / Nouvel An juif</w:t>
            </w:r>
          </w:p>
          <w:p w:rsidR="00987E32" w:rsidRPr="00F5178E" w:rsidRDefault="00987E32" w:rsidP="008E30C2">
            <w:pPr>
              <w:jc w:val="right"/>
              <w:rPr>
                <w:rFonts w:ascii="Arial" w:hAnsi="Arial" w:cs="Arial"/>
                <w:b/>
                <w:sz w:val="13"/>
                <w:szCs w:val="13"/>
                <w:lang w:val="fr-CA"/>
              </w:rPr>
            </w:pPr>
            <w:r w:rsidRPr="00F5178E">
              <w:rPr>
                <w:rFonts w:ascii="Arial" w:hAnsi="Arial" w:cs="Arial"/>
                <w:b/>
                <w:sz w:val="13"/>
                <w:szCs w:val="13"/>
                <w:lang w:val="fr-FR"/>
              </w:rPr>
              <w:t>Yom Kippur / Yom Kippour</w:t>
            </w:r>
          </w:p>
        </w:tc>
        <w:tc>
          <w:tcPr>
            <w:tcW w:w="205" w:type="pct"/>
            <w:hideMark/>
          </w:tcPr>
          <w:p w:rsidR="00987E32" w:rsidRPr="00F5178E" w:rsidRDefault="00987E32" w:rsidP="008E30C2">
            <w:pPr>
              <w:spacing w:before="40" w:after="120"/>
              <w:jc w:val="center"/>
              <w:rPr>
                <w:rFonts w:ascii="Arial" w:hAnsi="Arial" w:cs="Arial"/>
                <w:b/>
                <w:sz w:val="13"/>
                <w:szCs w:val="13"/>
                <w:lang w:val="fr-CA"/>
              </w:rPr>
            </w:pPr>
            <w:r w:rsidRPr="00F5178E">
              <w:rPr>
                <w:rFonts w:ascii="Arial" w:hAnsi="Arial" w:cs="Arial"/>
                <w:b/>
                <w:sz w:val="13"/>
                <w:szCs w:val="13"/>
                <w:lang w:val="fr-CA"/>
              </w:rPr>
              <w:t>RH</w:t>
            </w:r>
          </w:p>
          <w:p w:rsidR="00987E32" w:rsidRPr="00F5178E" w:rsidRDefault="00987E32" w:rsidP="008E30C2">
            <w:pPr>
              <w:jc w:val="center"/>
              <w:rPr>
                <w:rFonts w:ascii="Arial" w:hAnsi="Arial" w:cs="Arial"/>
                <w:b/>
                <w:sz w:val="13"/>
                <w:szCs w:val="13"/>
                <w:lang w:val="fr-CA"/>
              </w:rPr>
            </w:pPr>
            <w:r w:rsidRPr="00F5178E">
              <w:rPr>
                <w:rFonts w:ascii="Arial" w:hAnsi="Arial" w:cs="Arial"/>
                <w:b/>
                <w:sz w:val="13"/>
                <w:szCs w:val="13"/>
                <w:lang w:val="fr-CA"/>
              </w:rPr>
              <w:t>YK</w:t>
            </w:r>
          </w:p>
        </w:tc>
      </w:tr>
      <w:tr w:rsidR="00987E32" w:rsidRPr="00F5178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F5178E" w:rsidRDefault="00987E32" w:rsidP="008E30C2">
            <w:pPr>
              <w:jc w:val="right"/>
              <w:rPr>
                <w:rFonts w:ascii="Arial" w:hAnsi="Arial" w:cs="Arial"/>
                <w:b/>
                <w:sz w:val="13"/>
                <w:szCs w:val="13"/>
                <w:lang w:val="fr-CA"/>
              </w:rPr>
            </w:pPr>
            <w:r w:rsidRPr="00F5178E">
              <w:rPr>
                <w:rFonts w:ascii="Arial" w:hAnsi="Arial" w:cs="Arial"/>
                <w:b/>
                <w:sz w:val="13"/>
                <w:szCs w:val="13"/>
                <w:lang w:val="fr-CA"/>
              </w:rPr>
              <w:t>Court conference /</w:t>
            </w:r>
          </w:p>
          <w:p w:rsidR="00987E32" w:rsidRPr="00F5178E" w:rsidRDefault="00987E32" w:rsidP="008E30C2">
            <w:pPr>
              <w:jc w:val="right"/>
              <w:rPr>
                <w:rFonts w:ascii="Arial" w:hAnsi="Arial" w:cs="Arial"/>
                <w:b/>
                <w:sz w:val="13"/>
                <w:szCs w:val="13"/>
                <w:lang w:val="fr-CA"/>
              </w:rPr>
            </w:pPr>
            <w:r w:rsidRPr="00F5178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F5178E" w:rsidRDefault="00987E32" w:rsidP="008E30C2">
            <w:pPr>
              <w:jc w:val="center"/>
              <w:rPr>
                <w:rFonts w:ascii="Arial" w:hAnsi="Arial" w:cs="Arial"/>
                <w:b/>
                <w:sz w:val="13"/>
                <w:szCs w:val="13"/>
                <w:lang w:val="fr-FR"/>
              </w:rPr>
            </w:pPr>
            <w:r w:rsidRPr="00F5178E">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F5178E" w:rsidRDefault="00987E32" w:rsidP="008E30C2">
            <w:pPr>
              <w:tabs>
                <w:tab w:val="left" w:pos="203"/>
              </w:tabs>
              <w:rPr>
                <w:rFonts w:ascii="Arial" w:hAnsi="Arial" w:cs="Arial"/>
                <w:b/>
                <w:sz w:val="13"/>
                <w:szCs w:val="13"/>
                <w:lang w:val="fr-CA"/>
              </w:rPr>
            </w:pPr>
            <w:r w:rsidRPr="00F5178E">
              <w:rPr>
                <w:rFonts w:ascii="Arial" w:hAnsi="Arial" w:cs="Arial"/>
                <w:b/>
                <w:sz w:val="13"/>
                <w:szCs w:val="13"/>
                <w:lang w:val="fr-CA"/>
              </w:rPr>
              <w:t>9</w:t>
            </w:r>
            <w:r w:rsidRPr="00F5178E">
              <w:rPr>
                <w:rFonts w:ascii="Arial" w:hAnsi="Arial" w:cs="Arial"/>
                <w:b/>
                <w:sz w:val="13"/>
                <w:szCs w:val="13"/>
                <w:lang w:val="fr-CA"/>
              </w:rPr>
              <w:tab/>
              <w:t>Court conference days /</w:t>
            </w:r>
          </w:p>
          <w:p w:rsidR="00987E32" w:rsidRPr="00F5178E" w:rsidRDefault="00987E32" w:rsidP="008E30C2">
            <w:pPr>
              <w:tabs>
                <w:tab w:val="left" w:pos="203"/>
              </w:tabs>
              <w:rPr>
                <w:rFonts w:ascii="Arial" w:hAnsi="Arial" w:cs="Arial"/>
                <w:b/>
                <w:sz w:val="13"/>
                <w:szCs w:val="13"/>
                <w:lang w:val="fr-CA"/>
              </w:rPr>
            </w:pPr>
            <w:r w:rsidRPr="00F5178E">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F5178E" w:rsidRDefault="00987E32" w:rsidP="008E30C2">
            <w:pPr>
              <w:spacing w:before="40" w:after="120"/>
              <w:jc w:val="right"/>
              <w:rPr>
                <w:rFonts w:ascii="Arial" w:hAnsi="Arial" w:cs="Arial"/>
                <w:b/>
                <w:sz w:val="13"/>
                <w:szCs w:val="13"/>
                <w:lang w:val="en-US"/>
              </w:rPr>
            </w:pPr>
            <w:r w:rsidRPr="00F5178E">
              <w:rPr>
                <w:rFonts w:ascii="Arial" w:hAnsi="Arial" w:cs="Arial"/>
                <w:b/>
                <w:sz w:val="13"/>
                <w:szCs w:val="13"/>
                <w:lang w:val="en-US"/>
              </w:rPr>
              <w:t>Orthodox Easter / Pâques orthodoxe</w:t>
            </w:r>
          </w:p>
          <w:p w:rsidR="00987E32" w:rsidRPr="00F5178E" w:rsidRDefault="00987E32" w:rsidP="008E30C2">
            <w:pPr>
              <w:jc w:val="right"/>
              <w:rPr>
                <w:rFonts w:ascii="Arial" w:hAnsi="Arial" w:cs="Arial"/>
                <w:b/>
                <w:sz w:val="13"/>
                <w:szCs w:val="13"/>
                <w:lang w:val="en-US"/>
              </w:rPr>
            </w:pPr>
            <w:r w:rsidRPr="00F5178E">
              <w:rPr>
                <w:rFonts w:ascii="Arial" w:hAnsi="Arial" w:cs="Arial"/>
                <w:b/>
                <w:sz w:val="13"/>
                <w:szCs w:val="13"/>
                <w:lang w:val="en-US"/>
              </w:rPr>
              <w:t>Naw-Rúz</w:t>
            </w:r>
          </w:p>
        </w:tc>
        <w:tc>
          <w:tcPr>
            <w:tcW w:w="205" w:type="pct"/>
          </w:tcPr>
          <w:p w:rsidR="00987E32" w:rsidRPr="00F5178E" w:rsidRDefault="00987E32" w:rsidP="008E30C2">
            <w:pPr>
              <w:spacing w:before="40" w:after="120"/>
              <w:jc w:val="center"/>
              <w:rPr>
                <w:rFonts w:ascii="Arial" w:hAnsi="Arial" w:cs="Arial"/>
                <w:b/>
                <w:sz w:val="13"/>
                <w:szCs w:val="13"/>
                <w:lang w:val="fr-CA"/>
              </w:rPr>
            </w:pPr>
            <w:r w:rsidRPr="00F5178E">
              <w:rPr>
                <w:rFonts w:ascii="Arial" w:hAnsi="Arial" w:cs="Arial"/>
                <w:b/>
                <w:sz w:val="13"/>
                <w:szCs w:val="13"/>
                <w:lang w:val="fr-CA"/>
              </w:rPr>
              <w:t>OR</w:t>
            </w:r>
          </w:p>
          <w:p w:rsidR="00987E32" w:rsidRPr="00F5178E" w:rsidRDefault="00987E32" w:rsidP="008E30C2">
            <w:pPr>
              <w:jc w:val="center"/>
              <w:rPr>
                <w:rFonts w:ascii="Arial" w:hAnsi="Arial" w:cs="Arial"/>
                <w:b/>
                <w:sz w:val="13"/>
                <w:szCs w:val="13"/>
                <w:lang w:val="fr-CA"/>
              </w:rPr>
            </w:pPr>
            <w:r w:rsidRPr="00F5178E">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F5178E" w:rsidRDefault="00987E32" w:rsidP="008E30C2">
            <w:pPr>
              <w:jc w:val="right"/>
              <w:rPr>
                <w:rFonts w:ascii="Arial" w:hAnsi="Arial" w:cs="Arial"/>
                <w:b/>
                <w:sz w:val="13"/>
                <w:szCs w:val="13"/>
              </w:rPr>
            </w:pPr>
            <w:r w:rsidRPr="00F5178E">
              <w:rPr>
                <w:rFonts w:ascii="Arial" w:hAnsi="Arial" w:cs="Arial"/>
                <w:b/>
                <w:sz w:val="13"/>
                <w:szCs w:val="13"/>
              </w:rPr>
              <w:t xml:space="preserve">Holiday / </w:t>
            </w:r>
            <w:r w:rsidRPr="00F5178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F5178E" w:rsidRDefault="00987E32" w:rsidP="008E30C2">
            <w:pPr>
              <w:jc w:val="center"/>
              <w:rPr>
                <w:rFonts w:ascii="Arial" w:hAnsi="Arial" w:cs="Arial"/>
                <w:b/>
                <w:sz w:val="13"/>
                <w:szCs w:val="13"/>
              </w:rPr>
            </w:pPr>
            <w:r w:rsidRPr="00F5178E">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F5178E" w:rsidRDefault="00987E32" w:rsidP="008E30C2">
            <w:pPr>
              <w:tabs>
                <w:tab w:val="left" w:pos="203"/>
              </w:tabs>
              <w:rPr>
                <w:rFonts w:ascii="Arial" w:hAnsi="Arial" w:cs="Arial"/>
                <w:b/>
                <w:sz w:val="13"/>
                <w:szCs w:val="13"/>
              </w:rPr>
            </w:pPr>
            <w:r w:rsidRPr="00F5178E">
              <w:rPr>
                <w:rFonts w:ascii="Arial" w:hAnsi="Arial" w:cs="Arial"/>
                <w:b/>
                <w:sz w:val="13"/>
                <w:szCs w:val="13"/>
              </w:rPr>
              <w:t>3</w:t>
            </w:r>
            <w:r w:rsidRPr="00F5178E">
              <w:rPr>
                <w:rFonts w:ascii="Arial" w:hAnsi="Arial" w:cs="Arial"/>
                <w:b/>
                <w:sz w:val="13"/>
                <w:szCs w:val="13"/>
              </w:rPr>
              <w:tab/>
              <w:t xml:space="preserve">holidays during sitting days / </w:t>
            </w:r>
          </w:p>
          <w:p w:rsidR="00987E32" w:rsidRPr="00F5178E" w:rsidRDefault="00987E32" w:rsidP="008E30C2">
            <w:pPr>
              <w:tabs>
                <w:tab w:val="left" w:pos="203"/>
              </w:tabs>
              <w:rPr>
                <w:rFonts w:ascii="Arial" w:hAnsi="Arial" w:cs="Arial"/>
                <w:b/>
                <w:sz w:val="13"/>
                <w:szCs w:val="13"/>
                <w:lang w:val="fr-CA"/>
              </w:rPr>
            </w:pPr>
            <w:r w:rsidRPr="00F5178E">
              <w:rPr>
                <w:rFonts w:ascii="Arial" w:hAnsi="Arial" w:cs="Arial"/>
                <w:b/>
                <w:sz w:val="13"/>
                <w:szCs w:val="13"/>
              </w:rPr>
              <w:tab/>
            </w:r>
            <w:r w:rsidRPr="00F5178E">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F5178E" w:rsidRDefault="00987E32" w:rsidP="008E30C2">
            <w:pPr>
              <w:spacing w:before="40" w:after="120"/>
              <w:jc w:val="right"/>
              <w:rPr>
                <w:rFonts w:ascii="Arial" w:hAnsi="Arial" w:cs="Arial"/>
                <w:b/>
                <w:sz w:val="13"/>
                <w:szCs w:val="13"/>
                <w:lang w:val="fr-FR"/>
              </w:rPr>
            </w:pPr>
            <w:r w:rsidRPr="00F5178E">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F5178E">
              <w:rPr>
                <w:rFonts w:ascii="Arial" w:hAnsi="Arial" w:cs="Arial"/>
                <w:b/>
                <w:sz w:val="13"/>
                <w:szCs w:val="13"/>
                <w:lang w:val="fr-FR"/>
              </w:rPr>
              <w:t>RV</w:t>
            </w:r>
            <w:bookmarkStart w:id="15" w:name="_GoBack"/>
            <w:bookmarkEnd w:id="15"/>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67"/>
      <w:footerReference w:type="default" r:id="rId6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67" w:rsidRDefault="00977167" w:rsidP="00A87207">
      <w:r>
        <w:separator/>
      </w:r>
    </w:p>
  </w:endnote>
  <w:endnote w:type="continuationSeparator" w:id="0">
    <w:p w:rsidR="00977167" w:rsidRDefault="0097716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7167" w:rsidRDefault="00977167">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7167" w:rsidRDefault="00977167">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7167" w:rsidRDefault="00F51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977167" w:rsidRDefault="0097716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rsidP="00782AE4">
    <w:pPr>
      <w:tabs>
        <w:tab w:val="center" w:pos="4680"/>
      </w:tabs>
    </w:pPr>
    <w:r>
      <w:pict>
        <v:rect id="_x0000_i1067" style="width:480.95pt;height:1pt" o:hralign="center" o:hrstd="t" o:hrnoshade="t" o:hr="t" fillcolor="black [3213]" stroked="f"/>
      </w:pict>
    </w:r>
  </w:p>
  <w:p w:rsidR="00977167" w:rsidRDefault="0097716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5178E">
      <w:rPr>
        <w:noProof/>
        <w:szCs w:val="24"/>
      </w:rPr>
      <w:t>10</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Pr="00924065" w:rsidRDefault="0097716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977167" w:rsidRPr="0009648D" w:rsidRDefault="00977167" w:rsidP="00ED7E83">
    <w:pPr>
      <w:tabs>
        <w:tab w:val="center" w:pos="4680"/>
      </w:tabs>
    </w:pPr>
    <w:r>
      <w:tab/>
    </w:r>
    <w:r w:rsidRPr="0009648D">
      <w:t xml:space="preserve">- </w:t>
    </w:r>
    <w:r>
      <w:fldChar w:fldCharType="begin"/>
    </w:r>
    <w:r>
      <w:instrText xml:space="preserve"> PAGE   \* MERGEFORMAT </w:instrText>
    </w:r>
    <w:r>
      <w:fldChar w:fldCharType="separate"/>
    </w:r>
    <w:r w:rsidR="00F5178E">
      <w:rPr>
        <w:noProof/>
      </w:rPr>
      <w:t>5</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pPr>
      <w:pStyle w:val="Footer"/>
      <w:rPr>
        <w:lang w:val="fr-CA"/>
      </w:rPr>
    </w:pPr>
    <w:r>
      <w:rPr>
        <w:lang w:val="fr-CA"/>
      </w:rPr>
      <w:pict>
        <v:rect id="_x0000_i1054" style="width:480.95pt;height:1pt" o:hralign="center" o:hrstd="t" o:hrnoshade="t" o:hr="t" fillcolor="black [3213]" stroked="f"/>
      </w:pict>
    </w:r>
  </w:p>
  <w:p w:rsidR="00977167" w:rsidRDefault="00977167" w:rsidP="00245129">
    <w:pPr>
      <w:tabs>
        <w:tab w:val="center" w:pos="4680"/>
      </w:tabs>
    </w:pPr>
    <w:r>
      <w:tab/>
    </w:r>
    <w:r w:rsidRPr="0009648D">
      <w:t xml:space="preserve">- </w:t>
    </w:r>
    <w:r>
      <w:fldChar w:fldCharType="begin"/>
    </w:r>
    <w:r>
      <w:instrText xml:space="preserve"> PAGE   \* MERGEFORMAT </w:instrText>
    </w:r>
    <w:r>
      <w:fldChar w:fldCharType="separate"/>
    </w:r>
    <w:r w:rsidR="00F5178E">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7167" w:rsidRDefault="00977167">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rsidP="00755F22">
    <w:pPr>
      <w:tabs>
        <w:tab w:val="left" w:pos="-1440"/>
        <w:tab w:val="left" w:pos="-720"/>
      </w:tabs>
    </w:pPr>
    <w:r>
      <w:pict>
        <v:rect id="_x0000_i1057" style="width:480.95pt;height:1pt" o:hralign="center" o:hrstd="t" o:hrnoshade="t" o:hr="t" fillcolor="black [3213]" stroked="f"/>
      </w:pict>
    </w:r>
  </w:p>
  <w:p w:rsidR="00977167" w:rsidRDefault="00977167" w:rsidP="00EB2B90">
    <w:pPr>
      <w:tabs>
        <w:tab w:val="center" w:pos="4680"/>
      </w:tabs>
    </w:pPr>
    <w:r>
      <w:tab/>
      <w:t xml:space="preserve">- </w:t>
    </w:r>
    <w:r>
      <w:fldChar w:fldCharType="begin"/>
    </w:r>
    <w:r>
      <w:instrText xml:space="preserve"> PAGE   \* MERGEFORMAT </w:instrText>
    </w:r>
    <w:r>
      <w:fldChar w:fldCharType="separate"/>
    </w:r>
    <w:r w:rsidR="00F5178E">
      <w:rPr>
        <w:noProof/>
      </w:rPr>
      <w:t>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rsidP="00EB2B90">
    <w:pPr>
      <w:tabs>
        <w:tab w:val="center" w:pos="4680"/>
      </w:tabs>
    </w:pPr>
    <w:r>
      <w:pict>
        <v:rect id="_x0000_i1058" style="width:480.95pt;height:1pt" o:hralign="center" o:hrstd="t" o:hrnoshade="t" o:hr="t" fillcolor="black [3213]" stroked="f"/>
      </w:pict>
    </w:r>
  </w:p>
  <w:p w:rsidR="00977167" w:rsidRPr="0031432F" w:rsidRDefault="00977167" w:rsidP="00EB2B90">
    <w:pPr>
      <w:tabs>
        <w:tab w:val="center" w:pos="4680"/>
      </w:tabs>
    </w:pPr>
    <w:r>
      <w:tab/>
      <w:t xml:space="preserve">- </w:t>
    </w:r>
    <w:r>
      <w:fldChar w:fldCharType="begin"/>
    </w:r>
    <w:r>
      <w:instrText xml:space="preserve"> PAGE   \* MERGEFORMAT </w:instrText>
    </w:r>
    <w:r>
      <w:fldChar w:fldCharType="separate"/>
    </w:r>
    <w:r w:rsidR="00F5178E">
      <w:rPr>
        <w:noProof/>
      </w:rPr>
      <w:t>6</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7167" w:rsidRDefault="00977167">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977167" w:rsidRDefault="0097716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F5178E">
    <w:pPr>
      <w:pStyle w:val="Footer"/>
      <w:rPr>
        <w:lang w:val="fr-CA"/>
      </w:rPr>
    </w:pPr>
    <w:r>
      <w:rPr>
        <w:lang w:val="fr-CA"/>
      </w:rPr>
      <w:pict>
        <v:rect id="_x0000_i1063" style="width:480.95pt;height:1pt" o:hralign="center" o:hrstd="t" o:hrnoshade="t" o:hr="t" fillcolor="black [3213]" stroked="f"/>
      </w:pict>
    </w:r>
  </w:p>
  <w:p w:rsidR="00977167" w:rsidRDefault="00977167" w:rsidP="00EB2B90">
    <w:pPr>
      <w:tabs>
        <w:tab w:val="center" w:pos="4680"/>
      </w:tabs>
    </w:pPr>
    <w:r>
      <w:tab/>
      <w:t xml:space="preserve">- </w:t>
    </w:r>
    <w:r>
      <w:fldChar w:fldCharType="begin"/>
    </w:r>
    <w:r>
      <w:instrText xml:space="preserve"> PAGE   \* MERGEFORMAT </w:instrText>
    </w:r>
    <w:r>
      <w:fldChar w:fldCharType="separate"/>
    </w:r>
    <w:r w:rsidR="00F5178E">
      <w:rPr>
        <w:noProof/>
      </w:rPr>
      <w:t>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67" w:rsidRDefault="00977167" w:rsidP="00A87207">
      <w:r>
        <w:separator/>
      </w:r>
    </w:p>
  </w:footnote>
  <w:footnote w:type="continuationSeparator" w:id="0">
    <w:p w:rsidR="00977167" w:rsidRDefault="0097716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7167" w:rsidRPr="00D2683C">
      <w:tc>
        <w:tcPr>
          <w:tcW w:w="420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77167"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7167" w:rsidRPr="00FF6BA5"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77167" w:rsidRPr="00FF6BA5"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77167" w:rsidRPr="00FF6BA5"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77167" w:rsidRPr="00FF6BA5"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77167">
      <w:tc>
        <w:tcPr>
          <w:tcW w:w="423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77167"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77167" w:rsidRPr="00782AE4" w:rsidTr="00245129">
      <w:tc>
        <w:tcPr>
          <w:tcW w:w="4230" w:type="dxa"/>
          <w:tcMar>
            <w:left w:w="0" w:type="dxa"/>
            <w:right w:w="0" w:type="dxa"/>
          </w:tcMar>
        </w:tcPr>
        <w:p w:rsidR="00977167" w:rsidRPr="00782AE4" w:rsidRDefault="00977167" w:rsidP="00102926">
          <w:pPr>
            <w:keepNext/>
            <w:keepLines/>
            <w:tabs>
              <w:tab w:val="left" w:pos="-1440"/>
              <w:tab w:val="left" w:pos="-720"/>
            </w:tabs>
            <w:rPr>
              <w:sz w:val="20"/>
              <w:szCs w:val="20"/>
            </w:rPr>
          </w:pPr>
          <w:r w:rsidRPr="00782AE4">
            <w:rPr>
              <w:sz w:val="20"/>
              <w:szCs w:val="20"/>
            </w:rPr>
            <w:t xml:space="preserve">HEADNOTES OF RECENT </w:t>
          </w:r>
        </w:p>
        <w:p w:rsidR="00977167" w:rsidRPr="00782AE4"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77167" w:rsidRDefault="00977167" w:rsidP="00102926">
          <w:pPr>
            <w:keepNext/>
            <w:keepLines/>
            <w:tabs>
              <w:tab w:val="left" w:pos="-1440"/>
              <w:tab w:val="left" w:pos="-720"/>
            </w:tabs>
            <w:jc w:val="center"/>
            <w:rPr>
              <w:sz w:val="20"/>
              <w:szCs w:val="20"/>
            </w:rPr>
          </w:pPr>
        </w:p>
        <w:p w:rsidR="00977167" w:rsidRDefault="00977167" w:rsidP="00102926">
          <w:pPr>
            <w:keepNext/>
            <w:keepLines/>
            <w:tabs>
              <w:tab w:val="left" w:pos="-1440"/>
              <w:tab w:val="left" w:pos="-720"/>
            </w:tabs>
            <w:jc w:val="center"/>
            <w:rPr>
              <w:sz w:val="20"/>
              <w:szCs w:val="20"/>
            </w:rPr>
          </w:pPr>
        </w:p>
        <w:p w:rsidR="00977167" w:rsidRPr="00782AE4" w:rsidRDefault="00977167" w:rsidP="00102926">
          <w:pPr>
            <w:keepNext/>
            <w:keepLines/>
            <w:tabs>
              <w:tab w:val="left" w:pos="-1440"/>
              <w:tab w:val="left" w:pos="-720"/>
            </w:tabs>
            <w:jc w:val="center"/>
            <w:rPr>
              <w:sz w:val="20"/>
              <w:szCs w:val="20"/>
            </w:rPr>
          </w:pPr>
        </w:p>
      </w:tc>
      <w:tc>
        <w:tcPr>
          <w:tcW w:w="4080" w:type="dxa"/>
          <w:tcMar>
            <w:left w:w="0" w:type="dxa"/>
            <w:right w:w="0" w:type="dxa"/>
          </w:tcMar>
        </w:tcPr>
        <w:p w:rsidR="00977167" w:rsidRPr="00102926"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77167" w:rsidRPr="00782AE4" w:rsidRDefault="00977167" w:rsidP="00102926">
          <w:pPr>
            <w:keepLines/>
            <w:tabs>
              <w:tab w:val="left" w:pos="-1440"/>
              <w:tab w:val="left" w:pos="-720"/>
            </w:tabs>
            <w:rPr>
              <w:sz w:val="20"/>
              <w:szCs w:val="20"/>
            </w:rPr>
          </w:pPr>
          <w:r w:rsidRPr="00102926">
            <w:rPr>
              <w:sz w:val="20"/>
              <w:szCs w:val="20"/>
              <w:lang w:val="fr-CA"/>
            </w:rPr>
            <w:t>RÉCENTS</w:t>
          </w:r>
        </w:p>
      </w:tc>
    </w:tr>
  </w:tbl>
  <w:p w:rsidR="00977167" w:rsidRDefault="0097716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7167" w:rsidRPr="00D2683C" w:rsidTr="00245129">
      <w:tc>
        <w:tcPr>
          <w:tcW w:w="4200" w:type="dxa"/>
          <w:tcMar>
            <w:left w:w="0" w:type="dxa"/>
            <w:right w:w="0" w:type="dxa"/>
          </w:tcMar>
        </w:tcPr>
        <w:p w:rsidR="00977167" w:rsidRPr="00634F42" w:rsidRDefault="0097716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77167" w:rsidRPr="00755F22" w:rsidRDefault="009771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7167" w:rsidRPr="00755F22" w:rsidRDefault="009771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77167" w:rsidRPr="00755F22"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77167" w:rsidRPr="00FF6BA5" w:rsidRDefault="00977167"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77167">
      <w:tc>
        <w:tcPr>
          <w:tcW w:w="423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77167"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7167"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77167">
      <w:trPr>
        <w:gridAfter w:val="2"/>
        <w:wAfter w:w="5250" w:type="dxa"/>
      </w:trPr>
      <w:tc>
        <w:tcPr>
          <w:tcW w:w="4230" w:type="dxa"/>
          <w:tcMar>
            <w:left w:w="0" w:type="dxa"/>
            <w:right w:w="0" w:type="dxa"/>
          </w:tcMar>
        </w:tcPr>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7167"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77167" w:rsidRPr="00755F22" w:rsidTr="00245129">
      <w:tc>
        <w:tcPr>
          <w:tcW w:w="4230" w:type="dxa"/>
          <w:tcMar>
            <w:left w:w="0" w:type="dxa"/>
            <w:right w:w="0" w:type="dxa"/>
          </w:tcMar>
        </w:tcPr>
        <w:p w:rsidR="00977167" w:rsidRPr="00755F22" w:rsidRDefault="00977167" w:rsidP="00831CA9">
          <w:pPr>
            <w:keepNext/>
            <w:keepLines/>
            <w:rPr>
              <w:sz w:val="20"/>
              <w:szCs w:val="20"/>
            </w:rPr>
          </w:pPr>
          <w:r w:rsidRPr="00755F22">
            <w:rPr>
              <w:sz w:val="20"/>
              <w:szCs w:val="20"/>
            </w:rPr>
            <w:t>Motions</w:t>
          </w:r>
        </w:p>
      </w:tc>
      <w:tc>
        <w:tcPr>
          <w:tcW w:w="1170" w:type="dxa"/>
          <w:tcMar>
            <w:left w:w="0" w:type="dxa"/>
            <w:right w:w="0" w:type="dxa"/>
          </w:tcMar>
        </w:tcPr>
        <w:p w:rsidR="00977167" w:rsidRPr="00755F22" w:rsidRDefault="00977167" w:rsidP="00831CA9">
          <w:pPr>
            <w:keepLines/>
            <w:jc w:val="center"/>
            <w:rPr>
              <w:sz w:val="20"/>
              <w:szCs w:val="20"/>
            </w:rPr>
          </w:pPr>
        </w:p>
        <w:p w:rsidR="00977167" w:rsidRPr="00755F22" w:rsidRDefault="00977167" w:rsidP="00831CA9">
          <w:pPr>
            <w:keepLines/>
            <w:tabs>
              <w:tab w:val="left" w:pos="-1440"/>
              <w:tab w:val="left" w:pos="-720"/>
            </w:tabs>
            <w:jc w:val="center"/>
            <w:rPr>
              <w:sz w:val="20"/>
              <w:szCs w:val="20"/>
            </w:rPr>
          </w:pPr>
        </w:p>
      </w:tc>
      <w:tc>
        <w:tcPr>
          <w:tcW w:w="4080" w:type="dxa"/>
          <w:tcMar>
            <w:left w:w="0" w:type="dxa"/>
            <w:right w:w="0" w:type="dxa"/>
          </w:tcMar>
        </w:tcPr>
        <w:p w:rsidR="00977167" w:rsidRPr="00BA6468" w:rsidRDefault="00977167" w:rsidP="00BA6468">
          <w:pPr>
            <w:keepLines/>
            <w:rPr>
              <w:sz w:val="20"/>
              <w:szCs w:val="20"/>
              <w:lang w:val="fr-CA"/>
            </w:rPr>
          </w:pPr>
          <w:r w:rsidRPr="00BA6468">
            <w:rPr>
              <w:sz w:val="20"/>
              <w:szCs w:val="20"/>
              <w:lang w:val="fr-CA"/>
            </w:rPr>
            <w:t>Requêtes</w:t>
          </w:r>
        </w:p>
      </w:tc>
    </w:tr>
  </w:tbl>
  <w:p w:rsidR="00977167" w:rsidRDefault="00977167"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7167" w:rsidRPr="00D2683C">
      <w:tc>
        <w:tcPr>
          <w:tcW w:w="420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77167" w:rsidRDefault="00977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7167" w:rsidRPr="00B01A03" w:rsidRDefault="00977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77167" w:rsidRPr="00B01A03"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7167" w:rsidRPr="00B01A03" w:rsidRDefault="0097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77167" w:rsidRPr="00D2683C" w:rsidTr="00245129">
      <w:tc>
        <w:tcPr>
          <w:tcW w:w="4200" w:type="dxa"/>
          <w:tcMar>
            <w:left w:w="0" w:type="dxa"/>
            <w:right w:w="0" w:type="dxa"/>
          </w:tcMar>
        </w:tcPr>
        <w:p w:rsidR="00977167" w:rsidRPr="00F40249" w:rsidRDefault="0097716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77167" w:rsidRDefault="00977167" w:rsidP="00102926">
          <w:pPr>
            <w:keepNext/>
            <w:keepLines/>
            <w:tabs>
              <w:tab w:val="left" w:pos="-1440"/>
              <w:tab w:val="left" w:pos="-720"/>
            </w:tabs>
            <w:jc w:val="center"/>
            <w:rPr>
              <w:sz w:val="20"/>
              <w:szCs w:val="20"/>
            </w:rPr>
          </w:pPr>
        </w:p>
        <w:p w:rsidR="00977167" w:rsidRDefault="00977167" w:rsidP="00102926">
          <w:pPr>
            <w:keepNext/>
            <w:keepLines/>
            <w:tabs>
              <w:tab w:val="left" w:pos="-1440"/>
              <w:tab w:val="left" w:pos="-720"/>
            </w:tabs>
            <w:jc w:val="center"/>
            <w:rPr>
              <w:sz w:val="20"/>
              <w:szCs w:val="20"/>
            </w:rPr>
          </w:pPr>
        </w:p>
        <w:p w:rsidR="00977167" w:rsidRPr="00F40249" w:rsidRDefault="00977167" w:rsidP="00102926">
          <w:pPr>
            <w:keepNext/>
            <w:keepLines/>
            <w:tabs>
              <w:tab w:val="left" w:pos="-1440"/>
              <w:tab w:val="left" w:pos="-720"/>
            </w:tabs>
            <w:jc w:val="center"/>
            <w:rPr>
              <w:sz w:val="20"/>
              <w:szCs w:val="20"/>
            </w:rPr>
          </w:pPr>
        </w:p>
      </w:tc>
      <w:tc>
        <w:tcPr>
          <w:tcW w:w="4230" w:type="dxa"/>
          <w:tcMar>
            <w:left w:w="0" w:type="dxa"/>
            <w:right w:w="0" w:type="dxa"/>
          </w:tcMar>
        </w:tcPr>
        <w:p w:rsidR="00977167" w:rsidRPr="00F40249" w:rsidRDefault="0097716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77167" w:rsidRPr="00B01A03" w:rsidRDefault="0097716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67" w:rsidRDefault="00977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26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50415"/>
    <w:rsid w:val="00064FBA"/>
    <w:rsid w:val="00066AC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234D"/>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2951"/>
    <w:rsid w:val="001B4006"/>
    <w:rsid w:val="001B5C23"/>
    <w:rsid w:val="001D0D5F"/>
    <w:rsid w:val="001D6B8C"/>
    <w:rsid w:val="001E768D"/>
    <w:rsid w:val="001F1F83"/>
    <w:rsid w:val="001F40DF"/>
    <w:rsid w:val="001F43F8"/>
    <w:rsid w:val="001F6B2D"/>
    <w:rsid w:val="002021A9"/>
    <w:rsid w:val="002139A7"/>
    <w:rsid w:val="00215574"/>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2A9"/>
    <w:rsid w:val="002A1BA5"/>
    <w:rsid w:val="002A27D1"/>
    <w:rsid w:val="002A4AFA"/>
    <w:rsid w:val="002B2610"/>
    <w:rsid w:val="002B516C"/>
    <w:rsid w:val="002B5D82"/>
    <w:rsid w:val="002C13E1"/>
    <w:rsid w:val="002C4FA4"/>
    <w:rsid w:val="002D45E9"/>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65D1B"/>
    <w:rsid w:val="00367155"/>
    <w:rsid w:val="00382C47"/>
    <w:rsid w:val="00384384"/>
    <w:rsid w:val="003866AE"/>
    <w:rsid w:val="00390ADC"/>
    <w:rsid w:val="00393AB2"/>
    <w:rsid w:val="0039483F"/>
    <w:rsid w:val="003B3977"/>
    <w:rsid w:val="003C291C"/>
    <w:rsid w:val="003D49B1"/>
    <w:rsid w:val="003E1D4C"/>
    <w:rsid w:val="003E549B"/>
    <w:rsid w:val="003E5F3E"/>
    <w:rsid w:val="003F414B"/>
    <w:rsid w:val="00407C5D"/>
    <w:rsid w:val="0041245B"/>
    <w:rsid w:val="004137A0"/>
    <w:rsid w:val="00422D9A"/>
    <w:rsid w:val="004242A2"/>
    <w:rsid w:val="004317DE"/>
    <w:rsid w:val="00432989"/>
    <w:rsid w:val="004342A0"/>
    <w:rsid w:val="00440E24"/>
    <w:rsid w:val="0044776A"/>
    <w:rsid w:val="00460AFC"/>
    <w:rsid w:val="0047471F"/>
    <w:rsid w:val="0047644D"/>
    <w:rsid w:val="004A6F34"/>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3CAB"/>
    <w:rsid w:val="005B2EA9"/>
    <w:rsid w:val="005B6826"/>
    <w:rsid w:val="005C6840"/>
    <w:rsid w:val="005F1ED8"/>
    <w:rsid w:val="005F263E"/>
    <w:rsid w:val="00600252"/>
    <w:rsid w:val="00601041"/>
    <w:rsid w:val="00612A40"/>
    <w:rsid w:val="0062714A"/>
    <w:rsid w:val="00630C1B"/>
    <w:rsid w:val="00634F42"/>
    <w:rsid w:val="00645947"/>
    <w:rsid w:val="006615F4"/>
    <w:rsid w:val="006652D5"/>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7C2"/>
    <w:rsid w:val="006E1CB0"/>
    <w:rsid w:val="006F350F"/>
    <w:rsid w:val="006F5356"/>
    <w:rsid w:val="007004C7"/>
    <w:rsid w:val="00717608"/>
    <w:rsid w:val="00727571"/>
    <w:rsid w:val="00732DB7"/>
    <w:rsid w:val="0074238B"/>
    <w:rsid w:val="00745EF7"/>
    <w:rsid w:val="00751643"/>
    <w:rsid w:val="00755F22"/>
    <w:rsid w:val="00766E4A"/>
    <w:rsid w:val="007820CE"/>
    <w:rsid w:val="00782AE4"/>
    <w:rsid w:val="0079724F"/>
    <w:rsid w:val="00797701"/>
    <w:rsid w:val="007A3EAE"/>
    <w:rsid w:val="007B09D6"/>
    <w:rsid w:val="007B2929"/>
    <w:rsid w:val="007B4DFF"/>
    <w:rsid w:val="007C04FC"/>
    <w:rsid w:val="007C3D5F"/>
    <w:rsid w:val="007C3DB0"/>
    <w:rsid w:val="007C47C2"/>
    <w:rsid w:val="007D3E0F"/>
    <w:rsid w:val="007E4282"/>
    <w:rsid w:val="007E4905"/>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70CD3"/>
    <w:rsid w:val="009723FA"/>
    <w:rsid w:val="00977167"/>
    <w:rsid w:val="00984546"/>
    <w:rsid w:val="00987E32"/>
    <w:rsid w:val="009921E9"/>
    <w:rsid w:val="00996510"/>
    <w:rsid w:val="009A75CF"/>
    <w:rsid w:val="009B36BA"/>
    <w:rsid w:val="009C4E23"/>
    <w:rsid w:val="009D1F15"/>
    <w:rsid w:val="009D555E"/>
    <w:rsid w:val="009F3024"/>
    <w:rsid w:val="009F39BA"/>
    <w:rsid w:val="00A00551"/>
    <w:rsid w:val="00A0355E"/>
    <w:rsid w:val="00A067B5"/>
    <w:rsid w:val="00A234E1"/>
    <w:rsid w:val="00A242F4"/>
    <w:rsid w:val="00A375D1"/>
    <w:rsid w:val="00A41D2B"/>
    <w:rsid w:val="00A42E1C"/>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33C1"/>
    <w:rsid w:val="00B15CBE"/>
    <w:rsid w:val="00B240C7"/>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146A"/>
    <w:rsid w:val="00E356C7"/>
    <w:rsid w:val="00E414CA"/>
    <w:rsid w:val="00E41A5A"/>
    <w:rsid w:val="00E45FE4"/>
    <w:rsid w:val="00E64FA7"/>
    <w:rsid w:val="00E65960"/>
    <w:rsid w:val="00E664DA"/>
    <w:rsid w:val="00E670F7"/>
    <w:rsid w:val="00E71254"/>
    <w:rsid w:val="00E74847"/>
    <w:rsid w:val="00E75CFD"/>
    <w:rsid w:val="00E770CB"/>
    <w:rsid w:val="00E80D6C"/>
    <w:rsid w:val="00E8544A"/>
    <w:rsid w:val="00E8642A"/>
    <w:rsid w:val="00E903A1"/>
    <w:rsid w:val="00E92A37"/>
    <w:rsid w:val="00E940EB"/>
    <w:rsid w:val="00E942C2"/>
    <w:rsid w:val="00E9703F"/>
    <w:rsid w:val="00E97984"/>
    <w:rsid w:val="00EB1750"/>
    <w:rsid w:val="00EB2B90"/>
    <w:rsid w:val="00EC6816"/>
    <w:rsid w:val="00ED078F"/>
    <w:rsid w:val="00ED7E83"/>
    <w:rsid w:val="00EE091F"/>
    <w:rsid w:val="00EF4B63"/>
    <w:rsid w:val="00F0068D"/>
    <w:rsid w:val="00F0576D"/>
    <w:rsid w:val="00F138C1"/>
    <w:rsid w:val="00F14E6D"/>
    <w:rsid w:val="00F15EA8"/>
    <w:rsid w:val="00F16063"/>
    <w:rsid w:val="00F16C8D"/>
    <w:rsid w:val="00F25195"/>
    <w:rsid w:val="00F253CC"/>
    <w:rsid w:val="00F26C61"/>
    <w:rsid w:val="00F33CCE"/>
    <w:rsid w:val="00F40249"/>
    <w:rsid w:val="00F5178E"/>
    <w:rsid w:val="00F526C8"/>
    <w:rsid w:val="00F554B5"/>
    <w:rsid w:val="00F663FF"/>
    <w:rsid w:val="00F75954"/>
    <w:rsid w:val="00F761A3"/>
    <w:rsid w:val="00F83DB4"/>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6652D5"/>
    <w:rPr>
      <w:b/>
      <w:smallCaps/>
      <w:szCs w:val="24"/>
    </w:rPr>
  </w:style>
  <w:style w:type="character" w:customStyle="1" w:styleId="SCCSsocChar0">
    <w:name w:val="SCC.Ssoc Char"/>
    <w:basedOn w:val="DefaultParagraphFont"/>
    <w:link w:val="SCCSsoc"/>
    <w:rsid w:val="006652D5"/>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917" TargetMode="External"/><Relationship Id="rId18" Type="http://schemas.openxmlformats.org/officeDocument/2006/relationships/hyperlink" Target="https://www.scc-csc.ca/case-dossier/info/sum-som-eng.aspx?cas=40950" TargetMode="External"/><Relationship Id="rId26" Type="http://schemas.openxmlformats.org/officeDocument/2006/relationships/hyperlink" Target="https://www.scc-csc.ca/case-dossier/info/sum-som-eng.aspx?cas=41065" TargetMode="External"/><Relationship Id="rId39" Type="http://schemas.openxmlformats.org/officeDocument/2006/relationships/hyperlink" Target="https://www.scc-csc.ca/case-dossier/info/sum-som-fra.aspx?cas=41041" TargetMode="External"/><Relationship Id="rId21" Type="http://schemas.openxmlformats.org/officeDocument/2006/relationships/hyperlink" Target="https://www.scc-csc.ca/case-dossier/info/sum-som-eng.aspx?cas=41073" TargetMode="External"/><Relationship Id="rId34" Type="http://schemas.openxmlformats.org/officeDocument/2006/relationships/hyperlink" Target="https://www.scc-csc.ca/case-dossier/info/sum-som-fra.aspx?cas=41066"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7.xml"/><Relationship Id="rId63" Type="http://schemas.openxmlformats.org/officeDocument/2006/relationships/footer" Target="footer10.xml"/><Relationship Id="rId68"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980" TargetMode="External"/><Relationship Id="rId29" Type="http://schemas.openxmlformats.org/officeDocument/2006/relationships/hyperlink" Target="https://www.scc-csc.ca/case-dossier/info/sum-som-fra.aspx?cas=40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27" TargetMode="External"/><Relationship Id="rId32" Type="http://schemas.openxmlformats.org/officeDocument/2006/relationships/hyperlink" Target="https://www.scc-csc.ca/case-dossier/info/sum-som-fra.aspx?cas=40950" TargetMode="External"/><Relationship Id="rId37" Type="http://schemas.openxmlformats.org/officeDocument/2006/relationships/hyperlink" Target="https://www.scc-csc.ca/case-dossier/info/sum-som-fra.aspx?cas=41031" TargetMode="External"/><Relationship Id="rId40" Type="http://schemas.openxmlformats.org/officeDocument/2006/relationships/hyperlink" Target="https://www.scc-csc.ca/case-dossier/info/sum-som-fra.aspx?cas=41065" TargetMode="External"/><Relationship Id="rId45" Type="http://schemas.openxmlformats.org/officeDocument/2006/relationships/header" Target="header3.xml"/><Relationship Id="rId53" Type="http://schemas.openxmlformats.org/officeDocument/2006/relationships/header" Target="header7.xml"/><Relationship Id="rId58" Type="http://schemas.openxmlformats.org/officeDocument/2006/relationships/footer" Target="footer9.xm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scc-csc.ca/case-dossier/info/sum-som-eng.aspx?cas=40926" TargetMode="External"/><Relationship Id="rId23" Type="http://schemas.openxmlformats.org/officeDocument/2006/relationships/hyperlink" Target="https://www.scc-csc.ca/case-dossier/info/sum-som-eng.aspx?cas=41031" TargetMode="External"/><Relationship Id="rId28" Type="http://schemas.openxmlformats.org/officeDocument/2006/relationships/hyperlink" Target="https://www.scc-csc.ca/case-dossier/info/sum-som-fra.aspx?cas=40918" TargetMode="External"/><Relationship Id="rId36" Type="http://schemas.openxmlformats.org/officeDocument/2006/relationships/hyperlink" Target="https://www.scc-csc.ca/case-dossier/info/sum-som-fra.aspx?cas=41107" TargetMode="External"/><Relationship Id="rId49" Type="http://schemas.openxmlformats.org/officeDocument/2006/relationships/footer" Target="footer4.xml"/><Relationship Id="rId57" Type="http://schemas.openxmlformats.org/officeDocument/2006/relationships/header" Target="header9.xml"/><Relationship Id="rId61" Type="http://schemas.openxmlformats.org/officeDocument/2006/relationships/header" Target="header10.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034" TargetMode="External"/><Relationship Id="rId31" Type="http://schemas.openxmlformats.org/officeDocument/2006/relationships/hyperlink" Target="https://www.scc-csc.ca/case-dossier/info/sum-som-fra.aspx?cas=40900"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hyperlink" Target="https://decisions.scc-csc.ca/scc-csc/scc-csc/fr/item/20435/index.do" TargetMode="Externa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918" TargetMode="External"/><Relationship Id="rId22" Type="http://schemas.openxmlformats.org/officeDocument/2006/relationships/hyperlink" Target="https://www.scc-csc.ca/case-dossier/info/sum-som-eng.aspx?cas=41107" TargetMode="External"/><Relationship Id="rId27" Type="http://schemas.openxmlformats.org/officeDocument/2006/relationships/hyperlink" Target="https://www.scc-csc.ca/case-dossier/info/sum-som-fra.aspx?cas=40917" TargetMode="External"/><Relationship Id="rId30" Type="http://schemas.openxmlformats.org/officeDocument/2006/relationships/hyperlink" Target="https://www.scc-csc.ca/case-dossier/info/sum-som-fra.aspx?cas=40980" TargetMode="External"/><Relationship Id="rId35" Type="http://schemas.openxmlformats.org/officeDocument/2006/relationships/hyperlink" Target="https://www.scc-csc.ca/case-dossier/info/sum-som-fra.aspx?cas=41073" TargetMode="External"/><Relationship Id="rId43" Type="http://schemas.openxmlformats.org/officeDocument/2006/relationships/footer" Target="footer1.xml"/><Relationship Id="rId48" Type="http://schemas.openxmlformats.org/officeDocument/2006/relationships/header" Target="header5.xm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00" TargetMode="External"/><Relationship Id="rId25" Type="http://schemas.openxmlformats.org/officeDocument/2006/relationships/hyperlink" Target="https://www.scc-csc.ca/case-dossier/info/sum-som-eng.aspx?cas=41041" TargetMode="External"/><Relationship Id="rId33" Type="http://schemas.openxmlformats.org/officeDocument/2006/relationships/hyperlink" Target="https://www.scc-csc.ca/case-dossier/info/sum-som-fra.aspx?cas=41034" TargetMode="External"/><Relationship Id="rId38" Type="http://schemas.openxmlformats.org/officeDocument/2006/relationships/hyperlink" Target="https://www.scc-csc.ca/case-dossier/info/sum-som-fra.aspx?cas=41027" TargetMode="External"/><Relationship Id="rId46" Type="http://schemas.openxmlformats.org/officeDocument/2006/relationships/footer" Target="footer3.xml"/><Relationship Id="rId59" Type="http://schemas.openxmlformats.org/officeDocument/2006/relationships/hyperlink" Target="https://decisions.scc-csc.ca/scc-csc/scc-csc/en/item/20435/index.do" TargetMode="External"/><Relationship Id="rId67" Type="http://schemas.openxmlformats.org/officeDocument/2006/relationships/header" Target="header13.xml"/><Relationship Id="rId20" Type="http://schemas.openxmlformats.org/officeDocument/2006/relationships/hyperlink" Target="https://www.scc-csc.ca/case-dossier/info/sum-som-eng.aspx?cas=41066" TargetMode="External"/><Relationship Id="rId41" Type="http://schemas.openxmlformats.org/officeDocument/2006/relationships/header" Target="header1.xml"/><Relationship Id="rId54" Type="http://schemas.openxmlformats.org/officeDocument/2006/relationships/header" Target="header8.xml"/><Relationship Id="rId62" Type="http://schemas.openxmlformats.org/officeDocument/2006/relationships/header" Target="header11.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EE2D-933C-4093-A510-1AE9051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2024-05-10T12:13:00Z</dcterms:modified>
</cp:coreProperties>
</file>