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DF1E4C" w:rsidTr="00F138C1">
        <w:tc>
          <w:tcPr>
            <w:tcW w:w="9648" w:type="dxa"/>
            <w:gridSpan w:val="3"/>
          </w:tcPr>
          <w:p w:rsidR="008C2D9E" w:rsidRPr="00DF1E4C" w:rsidRDefault="008C2D9E" w:rsidP="00F138C1">
            <w:pPr>
              <w:tabs>
                <w:tab w:val="left" w:pos="6075"/>
              </w:tabs>
              <w:jc w:val="center"/>
              <w:rPr>
                <w:b/>
                <w:sz w:val="32"/>
                <w:szCs w:val="32"/>
                <w:lang w:val="fr-CA"/>
              </w:rPr>
            </w:pPr>
            <w:r w:rsidRPr="00DF1E4C">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DF1E4C" w:rsidRDefault="008C2D9E" w:rsidP="00F138C1">
            <w:pPr>
              <w:tabs>
                <w:tab w:val="left" w:pos="6075"/>
              </w:tabs>
              <w:jc w:val="center"/>
              <w:rPr>
                <w:b/>
                <w:sz w:val="32"/>
                <w:szCs w:val="32"/>
                <w:lang w:val="fr-CA"/>
              </w:rPr>
            </w:pPr>
          </w:p>
        </w:tc>
      </w:tr>
      <w:tr w:rsidR="00F138C1" w:rsidRPr="00DF1E4C" w:rsidTr="00F138C1">
        <w:tc>
          <w:tcPr>
            <w:tcW w:w="4599" w:type="dxa"/>
            <w:tcMar>
              <w:top w:w="284" w:type="dxa"/>
            </w:tcMar>
          </w:tcPr>
          <w:p w:rsidR="00F138C1" w:rsidRPr="00DF1E4C" w:rsidRDefault="00F138C1" w:rsidP="00F138C1">
            <w:pPr>
              <w:tabs>
                <w:tab w:val="left" w:pos="6075"/>
              </w:tabs>
              <w:jc w:val="center"/>
              <w:rPr>
                <w:b/>
                <w:sz w:val="32"/>
                <w:szCs w:val="32"/>
              </w:rPr>
            </w:pPr>
            <w:r w:rsidRPr="00DF1E4C">
              <w:rPr>
                <w:b/>
                <w:sz w:val="32"/>
                <w:szCs w:val="32"/>
              </w:rPr>
              <w:t>SUPREME COURT OF CANADA</w:t>
            </w:r>
          </w:p>
        </w:tc>
        <w:tc>
          <w:tcPr>
            <w:tcW w:w="483" w:type="dxa"/>
          </w:tcPr>
          <w:p w:rsidR="00F138C1" w:rsidRPr="00DF1E4C" w:rsidRDefault="00F138C1" w:rsidP="00F138C1">
            <w:pPr>
              <w:tabs>
                <w:tab w:val="left" w:pos="6075"/>
              </w:tabs>
              <w:jc w:val="center"/>
              <w:rPr>
                <w:sz w:val="32"/>
                <w:szCs w:val="32"/>
              </w:rPr>
            </w:pPr>
          </w:p>
        </w:tc>
        <w:tc>
          <w:tcPr>
            <w:tcW w:w="4566" w:type="dxa"/>
            <w:tcMar>
              <w:top w:w="284" w:type="dxa"/>
            </w:tcMar>
          </w:tcPr>
          <w:p w:rsidR="00F138C1" w:rsidRPr="00DF1E4C" w:rsidRDefault="00F138C1" w:rsidP="00F138C1">
            <w:pPr>
              <w:tabs>
                <w:tab w:val="left" w:pos="6075"/>
              </w:tabs>
              <w:jc w:val="center"/>
              <w:rPr>
                <w:b/>
                <w:sz w:val="32"/>
                <w:szCs w:val="32"/>
                <w:lang w:val="fr-CA"/>
              </w:rPr>
            </w:pPr>
            <w:r w:rsidRPr="00DF1E4C">
              <w:rPr>
                <w:b/>
                <w:sz w:val="32"/>
                <w:szCs w:val="32"/>
                <w:lang w:val="fr-CA"/>
              </w:rPr>
              <w:t>COUR SUPRÊME DU CANADA</w:t>
            </w:r>
          </w:p>
        </w:tc>
      </w:tr>
      <w:tr w:rsidR="00F138C1" w:rsidRPr="00DF1E4C" w:rsidTr="00F138C1">
        <w:tc>
          <w:tcPr>
            <w:tcW w:w="4599" w:type="dxa"/>
            <w:tcMar>
              <w:top w:w="567" w:type="dxa"/>
            </w:tcMar>
          </w:tcPr>
          <w:p w:rsidR="00F138C1" w:rsidRPr="00DF1E4C" w:rsidRDefault="00F138C1" w:rsidP="00F138C1">
            <w:pPr>
              <w:tabs>
                <w:tab w:val="left" w:pos="6075"/>
              </w:tabs>
              <w:jc w:val="center"/>
              <w:rPr>
                <w:sz w:val="28"/>
                <w:szCs w:val="28"/>
              </w:rPr>
            </w:pPr>
            <w:r w:rsidRPr="00DF1E4C">
              <w:rPr>
                <w:sz w:val="28"/>
                <w:szCs w:val="28"/>
              </w:rPr>
              <w:t>BULLETIN OF</w:t>
            </w:r>
            <w:r w:rsidRPr="00DF1E4C">
              <w:rPr>
                <w:sz w:val="28"/>
                <w:szCs w:val="28"/>
              </w:rPr>
              <w:br/>
              <w:t xml:space="preserve"> PROCEEDINGS</w:t>
            </w:r>
          </w:p>
        </w:tc>
        <w:tc>
          <w:tcPr>
            <w:tcW w:w="483" w:type="dxa"/>
          </w:tcPr>
          <w:p w:rsidR="00F138C1" w:rsidRPr="00DF1E4C" w:rsidRDefault="00F138C1" w:rsidP="00F138C1">
            <w:pPr>
              <w:tabs>
                <w:tab w:val="left" w:pos="6075"/>
              </w:tabs>
            </w:pPr>
          </w:p>
        </w:tc>
        <w:tc>
          <w:tcPr>
            <w:tcW w:w="4566" w:type="dxa"/>
            <w:tcMar>
              <w:top w:w="567" w:type="dxa"/>
            </w:tcMar>
          </w:tcPr>
          <w:p w:rsidR="00F138C1" w:rsidRPr="00DF1E4C" w:rsidRDefault="00F138C1" w:rsidP="00F138C1">
            <w:pPr>
              <w:tabs>
                <w:tab w:val="left" w:pos="6075"/>
              </w:tabs>
              <w:jc w:val="center"/>
              <w:rPr>
                <w:sz w:val="28"/>
                <w:szCs w:val="28"/>
                <w:lang w:val="fr-CA"/>
              </w:rPr>
            </w:pPr>
            <w:r w:rsidRPr="00DF1E4C">
              <w:rPr>
                <w:sz w:val="28"/>
                <w:szCs w:val="28"/>
                <w:lang w:val="fr-CA"/>
              </w:rPr>
              <w:t>BULLETIN DES</w:t>
            </w:r>
            <w:r w:rsidRPr="00DF1E4C">
              <w:rPr>
                <w:sz w:val="28"/>
                <w:szCs w:val="28"/>
                <w:lang w:val="fr-CA"/>
              </w:rPr>
              <w:br/>
              <w:t xml:space="preserve"> PROCÉDURES</w:t>
            </w:r>
          </w:p>
        </w:tc>
      </w:tr>
      <w:tr w:rsidR="00F138C1" w:rsidRPr="00DF1E4C" w:rsidTr="00F138C1">
        <w:tc>
          <w:tcPr>
            <w:tcW w:w="4599" w:type="dxa"/>
            <w:tcMar>
              <w:top w:w="567" w:type="dxa"/>
            </w:tcMar>
          </w:tcPr>
          <w:p w:rsidR="00F138C1" w:rsidRPr="00DF1E4C" w:rsidRDefault="00F138C1" w:rsidP="00F138C1">
            <w:pPr>
              <w:tabs>
                <w:tab w:val="left" w:pos="6075"/>
              </w:tabs>
              <w:jc w:val="both"/>
              <w:rPr>
                <w:rFonts w:ascii="Arial" w:hAnsi="Arial" w:cs="Arial"/>
                <w:i/>
                <w:sz w:val="20"/>
                <w:szCs w:val="20"/>
              </w:rPr>
            </w:pPr>
            <w:r w:rsidRPr="00DF1E4C">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DF1E4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F1E4C" w:rsidRDefault="00F138C1" w:rsidP="00F138C1">
            <w:pPr>
              <w:tabs>
                <w:tab w:val="left" w:pos="6075"/>
              </w:tabs>
              <w:jc w:val="both"/>
              <w:rPr>
                <w:rFonts w:ascii="Arial" w:hAnsi="Arial" w:cs="Arial"/>
                <w:i/>
                <w:sz w:val="20"/>
                <w:szCs w:val="20"/>
                <w:lang w:val="fr-CA"/>
              </w:rPr>
            </w:pPr>
            <w:r w:rsidRPr="00DF1E4C">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DF1E4C" w:rsidTr="00F138C1">
        <w:tc>
          <w:tcPr>
            <w:tcW w:w="4599" w:type="dxa"/>
            <w:tcMar>
              <w:top w:w="567" w:type="dxa"/>
            </w:tcMar>
          </w:tcPr>
          <w:p w:rsidR="00F138C1" w:rsidRPr="00DF1E4C" w:rsidRDefault="00F138C1" w:rsidP="00F138C1">
            <w:pPr>
              <w:tabs>
                <w:tab w:val="left" w:pos="6075"/>
              </w:tabs>
              <w:jc w:val="both"/>
              <w:rPr>
                <w:rFonts w:ascii="Arial" w:hAnsi="Arial" w:cs="Arial"/>
                <w:i/>
                <w:sz w:val="20"/>
                <w:szCs w:val="20"/>
              </w:rPr>
            </w:pPr>
            <w:r w:rsidRPr="00DF1E4C">
              <w:rPr>
                <w:rFonts w:ascii="Arial" w:hAnsi="Arial" w:cs="Arial"/>
                <w:i/>
                <w:sz w:val="20"/>
                <w:szCs w:val="20"/>
              </w:rPr>
              <w:t>During Court sessions, the Bulletin is usually issued weekly.</w:t>
            </w:r>
          </w:p>
        </w:tc>
        <w:tc>
          <w:tcPr>
            <w:tcW w:w="483" w:type="dxa"/>
          </w:tcPr>
          <w:p w:rsidR="00F138C1" w:rsidRPr="00DF1E4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F1E4C" w:rsidRDefault="00F138C1" w:rsidP="00F138C1">
            <w:pPr>
              <w:tabs>
                <w:tab w:val="left" w:pos="6075"/>
              </w:tabs>
              <w:jc w:val="both"/>
              <w:rPr>
                <w:rFonts w:ascii="Arial" w:hAnsi="Arial" w:cs="Arial"/>
                <w:i/>
                <w:sz w:val="20"/>
                <w:szCs w:val="20"/>
                <w:lang w:val="fr-CA"/>
              </w:rPr>
            </w:pPr>
            <w:r w:rsidRPr="00DF1E4C">
              <w:rPr>
                <w:rFonts w:ascii="Arial" w:hAnsi="Arial" w:cs="Arial"/>
                <w:i/>
                <w:sz w:val="20"/>
                <w:szCs w:val="20"/>
                <w:lang w:val="fr-CA"/>
              </w:rPr>
              <w:t>Le Bulletin paraît en principe toutes les semaines pendant les sessions de la Cour.</w:t>
            </w:r>
          </w:p>
        </w:tc>
      </w:tr>
      <w:tr w:rsidR="00F138C1" w:rsidRPr="00DF1E4C" w:rsidTr="00F138C1">
        <w:tc>
          <w:tcPr>
            <w:tcW w:w="4599" w:type="dxa"/>
            <w:tcMar>
              <w:top w:w="567" w:type="dxa"/>
            </w:tcMar>
          </w:tcPr>
          <w:p w:rsidR="00F138C1" w:rsidRPr="00DF1E4C" w:rsidRDefault="00F138C1" w:rsidP="00F138C1">
            <w:pPr>
              <w:tabs>
                <w:tab w:val="left" w:pos="6075"/>
              </w:tabs>
              <w:jc w:val="both"/>
              <w:rPr>
                <w:rFonts w:ascii="Arial" w:hAnsi="Arial" w:cs="Arial"/>
                <w:i/>
                <w:sz w:val="20"/>
                <w:szCs w:val="20"/>
              </w:rPr>
            </w:pPr>
            <w:r w:rsidRPr="00DF1E4C">
              <w:rPr>
                <w:rFonts w:ascii="Arial" w:hAnsi="Arial" w:cs="Arial"/>
                <w:i/>
                <w:sz w:val="20"/>
                <w:szCs w:val="20"/>
              </w:rPr>
              <w:fldChar w:fldCharType="begin"/>
            </w:r>
            <w:r w:rsidRPr="00DF1E4C">
              <w:rPr>
                <w:rFonts w:ascii="Arial" w:hAnsi="Arial" w:cs="Arial"/>
                <w:i/>
                <w:sz w:val="20"/>
                <w:szCs w:val="20"/>
              </w:rPr>
              <w:instrText xml:space="preserve"> SEQ CHAPTER \h \r 1</w:instrText>
            </w:r>
            <w:r w:rsidRPr="00DF1E4C">
              <w:rPr>
                <w:rFonts w:ascii="Arial" w:hAnsi="Arial" w:cs="Arial"/>
                <w:i/>
                <w:sz w:val="20"/>
                <w:szCs w:val="20"/>
              </w:rPr>
              <w:fldChar w:fldCharType="end"/>
            </w:r>
            <w:r w:rsidR="00AB2F8C" w:rsidRPr="00DF1E4C">
              <w:rPr>
                <w:rFonts w:ascii="Arial" w:hAnsi="Arial" w:cs="Arial"/>
                <w:i/>
                <w:sz w:val="20"/>
                <w:szCs w:val="20"/>
              </w:rPr>
              <w:t xml:space="preserve">To get copies of any document referred to in the Bulletin please click on this link: </w:t>
            </w:r>
            <w:hyperlink r:id="rId9" w:history="1">
              <w:r w:rsidR="00AB2F8C" w:rsidRPr="00DF1E4C">
                <w:rPr>
                  <w:rStyle w:val="Hyperlink"/>
                  <w:rFonts w:ascii="Arial" w:hAnsi="Arial" w:cs="Arial"/>
                  <w:i/>
                  <w:sz w:val="20"/>
                  <w:szCs w:val="20"/>
                </w:rPr>
                <w:t>https://www.scc-csc.ca/case-dossier/rec-doc/request-demande-eng.aspx</w:t>
              </w:r>
            </w:hyperlink>
            <w:r w:rsidR="00AB2F8C" w:rsidRPr="00DF1E4C">
              <w:rPr>
                <w:rFonts w:ascii="Arial" w:hAnsi="Arial" w:cs="Arial"/>
                <w:i/>
                <w:sz w:val="20"/>
                <w:szCs w:val="20"/>
              </w:rPr>
              <w:t>.</w:t>
            </w:r>
          </w:p>
        </w:tc>
        <w:tc>
          <w:tcPr>
            <w:tcW w:w="483" w:type="dxa"/>
          </w:tcPr>
          <w:p w:rsidR="00F138C1" w:rsidRPr="00DF1E4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F1E4C" w:rsidRDefault="00F138C1" w:rsidP="00F138C1">
            <w:pPr>
              <w:tabs>
                <w:tab w:val="left" w:pos="6075"/>
              </w:tabs>
              <w:jc w:val="both"/>
              <w:rPr>
                <w:rFonts w:ascii="Arial" w:hAnsi="Arial" w:cs="Arial"/>
                <w:i/>
                <w:sz w:val="20"/>
                <w:szCs w:val="20"/>
                <w:lang w:val="fr-CA"/>
              </w:rPr>
            </w:pPr>
            <w:r w:rsidRPr="00DF1E4C">
              <w:rPr>
                <w:rFonts w:ascii="Arial" w:hAnsi="Arial" w:cs="Arial"/>
                <w:i/>
                <w:sz w:val="20"/>
                <w:szCs w:val="20"/>
                <w:lang w:val="fr-CA"/>
              </w:rPr>
              <w:fldChar w:fldCharType="begin"/>
            </w:r>
            <w:r w:rsidRPr="00DF1E4C">
              <w:rPr>
                <w:rFonts w:ascii="Arial" w:hAnsi="Arial" w:cs="Arial"/>
                <w:i/>
                <w:sz w:val="20"/>
                <w:szCs w:val="20"/>
                <w:lang w:val="fr-CA"/>
              </w:rPr>
              <w:instrText xml:space="preserve"> SEQ CHAPTER \h \r 1</w:instrText>
            </w:r>
            <w:r w:rsidRPr="00DF1E4C">
              <w:rPr>
                <w:rFonts w:ascii="Arial" w:hAnsi="Arial" w:cs="Arial"/>
                <w:i/>
                <w:sz w:val="20"/>
                <w:szCs w:val="20"/>
                <w:lang w:val="fr-CA"/>
              </w:rPr>
              <w:fldChar w:fldCharType="end"/>
            </w:r>
            <w:r w:rsidR="00AB2F8C" w:rsidRPr="00DF1E4C">
              <w:rPr>
                <w:rFonts w:ascii="Arial" w:hAnsi="Arial" w:cs="Arial"/>
                <w:i/>
                <w:sz w:val="20"/>
                <w:szCs w:val="20"/>
                <w:lang w:val="fr-CA"/>
              </w:rPr>
              <w:t>Pour obtenir des copies de tout document mentionné dans le bulletin, veuillez cliquer sur ce lien : </w:t>
            </w:r>
            <w:hyperlink r:id="rId10" w:history="1">
              <w:r w:rsidR="00AB2F8C" w:rsidRPr="00DF1E4C">
                <w:rPr>
                  <w:rStyle w:val="Hyperlink"/>
                  <w:rFonts w:ascii="Arial" w:hAnsi="Arial" w:cs="Arial"/>
                  <w:i/>
                  <w:sz w:val="20"/>
                  <w:szCs w:val="20"/>
                  <w:lang w:val="fr-CA"/>
                </w:rPr>
                <w:t>https://www.scc-csc.ca/case-dossier/rec-doc/request-demande-fra.aspx</w:t>
              </w:r>
            </w:hyperlink>
            <w:r w:rsidR="00AB2F8C" w:rsidRPr="00DF1E4C">
              <w:rPr>
                <w:rFonts w:ascii="Arial" w:hAnsi="Arial" w:cs="Arial"/>
                <w:i/>
                <w:sz w:val="20"/>
                <w:szCs w:val="20"/>
                <w:lang w:val="fr-CA"/>
              </w:rPr>
              <w:t>.</w:t>
            </w:r>
          </w:p>
        </w:tc>
      </w:tr>
      <w:tr w:rsidR="00F138C1" w:rsidRPr="00DF1E4C" w:rsidTr="00F138C1">
        <w:tc>
          <w:tcPr>
            <w:tcW w:w="4599" w:type="dxa"/>
            <w:tcMar>
              <w:top w:w="567" w:type="dxa"/>
            </w:tcMar>
          </w:tcPr>
          <w:p w:rsidR="00F138C1" w:rsidRPr="00DF1E4C" w:rsidRDefault="00F138C1" w:rsidP="00F138C1">
            <w:pPr>
              <w:tabs>
                <w:tab w:val="left" w:pos="6075"/>
              </w:tabs>
              <w:jc w:val="both"/>
              <w:rPr>
                <w:rFonts w:ascii="Arial" w:hAnsi="Arial" w:cs="Arial"/>
                <w:i/>
                <w:sz w:val="20"/>
                <w:szCs w:val="20"/>
              </w:rPr>
            </w:pPr>
            <w:r w:rsidRPr="00DF1E4C">
              <w:rPr>
                <w:rFonts w:ascii="Arial" w:hAnsi="Arial" w:cs="Arial"/>
                <w:i/>
                <w:sz w:val="20"/>
                <w:szCs w:val="20"/>
                <w:lang w:val="en-US"/>
              </w:rPr>
              <w:t>Please c</w:t>
            </w:r>
            <w:r w:rsidRPr="00DF1E4C">
              <w:rPr>
                <w:rFonts w:ascii="Arial" w:hAnsi="Arial" w:cs="Arial"/>
                <w:i/>
                <w:sz w:val="20"/>
                <w:szCs w:val="20"/>
              </w:rPr>
              <w:t xml:space="preserve">onsult the Supreme Court of Canada website at </w:t>
            </w:r>
            <w:hyperlink r:id="rId11" w:history="1">
              <w:r w:rsidRPr="00DF1E4C">
                <w:rPr>
                  <w:rStyle w:val="Hyperlink"/>
                  <w:rFonts w:ascii="Arial" w:hAnsi="Arial" w:cs="Arial"/>
                  <w:i/>
                  <w:sz w:val="20"/>
                  <w:szCs w:val="20"/>
                </w:rPr>
                <w:t>www.scc-csc.ca</w:t>
              </w:r>
            </w:hyperlink>
            <w:r w:rsidRPr="00DF1E4C">
              <w:rPr>
                <w:rFonts w:ascii="Arial" w:hAnsi="Arial" w:cs="Arial"/>
                <w:i/>
                <w:sz w:val="20"/>
                <w:szCs w:val="20"/>
              </w:rPr>
              <w:t xml:space="preserve"> for more information.</w:t>
            </w:r>
          </w:p>
        </w:tc>
        <w:tc>
          <w:tcPr>
            <w:tcW w:w="483" w:type="dxa"/>
          </w:tcPr>
          <w:p w:rsidR="00F138C1" w:rsidRPr="00DF1E4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F1E4C" w:rsidRDefault="00F138C1" w:rsidP="00F138C1">
            <w:pPr>
              <w:tabs>
                <w:tab w:val="left" w:pos="6075"/>
              </w:tabs>
              <w:jc w:val="both"/>
              <w:rPr>
                <w:rFonts w:ascii="Arial" w:hAnsi="Arial" w:cs="Arial"/>
                <w:i/>
                <w:sz w:val="20"/>
                <w:szCs w:val="20"/>
                <w:lang w:val="fr-CA"/>
              </w:rPr>
            </w:pPr>
            <w:r w:rsidRPr="00DF1E4C">
              <w:rPr>
                <w:rFonts w:ascii="Arial" w:hAnsi="Arial" w:cs="Arial"/>
                <w:i/>
                <w:sz w:val="20"/>
                <w:szCs w:val="20"/>
                <w:lang w:val="fr-CA"/>
              </w:rPr>
              <w:t xml:space="preserve">Pour de plus amples informations, veuillez consulter le site Web de la Cour suprême du Canada à l’adresse suivante : </w:t>
            </w:r>
            <w:hyperlink r:id="rId12" w:history="1">
              <w:r w:rsidRPr="00DF1E4C">
                <w:rPr>
                  <w:rStyle w:val="Hyperlink"/>
                  <w:rFonts w:ascii="Arial" w:hAnsi="Arial" w:cs="Arial"/>
                  <w:i/>
                  <w:sz w:val="20"/>
                  <w:szCs w:val="20"/>
                  <w:lang w:val="fr-CA"/>
                </w:rPr>
                <w:t>www.scc-csc.ca</w:t>
              </w:r>
            </w:hyperlink>
            <w:r w:rsidRPr="00DF1E4C">
              <w:rPr>
                <w:rFonts w:ascii="Arial" w:hAnsi="Arial" w:cs="Arial"/>
                <w:i/>
                <w:sz w:val="20"/>
                <w:szCs w:val="20"/>
                <w:lang w:val="fr-CA"/>
              </w:rPr>
              <w:t xml:space="preserve"> </w:t>
            </w:r>
          </w:p>
        </w:tc>
      </w:tr>
    </w:tbl>
    <w:p w:rsidR="00F138C1" w:rsidRPr="00DF1E4C"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DF1E4C" w:rsidTr="00F138C1">
        <w:tc>
          <w:tcPr>
            <w:tcW w:w="2250" w:type="pct"/>
            <w:tcBorders>
              <w:top w:val="single" w:sz="4" w:space="0" w:color="auto"/>
            </w:tcBorders>
            <w:tcMar>
              <w:top w:w="284" w:type="dxa"/>
              <w:bottom w:w="284" w:type="dxa"/>
            </w:tcMar>
          </w:tcPr>
          <w:p w:rsidR="00F138C1" w:rsidRPr="00DF1E4C" w:rsidRDefault="0047142C" w:rsidP="0047142C">
            <w:pPr>
              <w:tabs>
                <w:tab w:val="left" w:pos="6075"/>
              </w:tabs>
              <w:rPr>
                <w:rFonts w:ascii="Arial" w:hAnsi="Arial" w:cs="Arial"/>
                <w:i/>
                <w:sz w:val="20"/>
                <w:szCs w:val="20"/>
              </w:rPr>
            </w:pPr>
            <w:r w:rsidRPr="00DF1E4C">
              <w:rPr>
                <w:lang w:val="fr-CA"/>
              </w:rPr>
              <w:t>May</w:t>
            </w:r>
            <w:r w:rsidR="00F138C1" w:rsidRPr="00DF1E4C">
              <w:rPr>
                <w:lang w:val="fr-CA"/>
              </w:rPr>
              <w:t xml:space="preserve"> </w:t>
            </w:r>
            <w:r w:rsidRPr="00DF1E4C">
              <w:rPr>
                <w:lang w:val="fr-CA"/>
              </w:rPr>
              <w:t>31</w:t>
            </w:r>
            <w:r w:rsidR="00F138C1" w:rsidRPr="00DF1E4C">
              <w:rPr>
                <w:lang w:val="fr-CA"/>
              </w:rPr>
              <w:t>, 20</w:t>
            </w:r>
            <w:r w:rsidR="009B36BA" w:rsidRPr="00DF1E4C">
              <w:rPr>
                <w:lang w:val="fr-CA"/>
              </w:rPr>
              <w:t>2</w:t>
            </w:r>
            <w:r w:rsidR="00345645" w:rsidRPr="00DF1E4C">
              <w:rPr>
                <w:lang w:val="fr-CA"/>
              </w:rPr>
              <w:t>4</w:t>
            </w:r>
          </w:p>
        </w:tc>
        <w:tc>
          <w:tcPr>
            <w:tcW w:w="500" w:type="pct"/>
            <w:tcBorders>
              <w:top w:val="single" w:sz="4" w:space="0" w:color="auto"/>
            </w:tcBorders>
            <w:tcMar>
              <w:top w:w="284" w:type="dxa"/>
              <w:bottom w:w="284" w:type="dxa"/>
            </w:tcMar>
          </w:tcPr>
          <w:p w:rsidR="00F138C1" w:rsidRPr="00DF1E4C" w:rsidRDefault="00F138C1" w:rsidP="00DF1E4C">
            <w:pPr>
              <w:tabs>
                <w:tab w:val="left" w:pos="6075"/>
              </w:tabs>
              <w:jc w:val="center"/>
              <w:rPr>
                <w:rFonts w:ascii="Arial" w:hAnsi="Arial" w:cs="Arial"/>
                <w:i/>
                <w:sz w:val="20"/>
                <w:szCs w:val="20"/>
              </w:rPr>
            </w:pPr>
            <w:r w:rsidRPr="00DF1E4C">
              <w:rPr>
                <w:lang w:val="fr-CA"/>
              </w:rPr>
              <w:t xml:space="preserve">1 </w:t>
            </w:r>
            <w:r w:rsidR="005C0278" w:rsidRPr="00DF1E4C">
              <w:rPr>
                <w:lang w:val="fr-CA"/>
              </w:rPr>
              <w:t>–</w:t>
            </w:r>
            <w:r w:rsidRPr="00DF1E4C">
              <w:rPr>
                <w:lang w:val="fr-CA"/>
              </w:rPr>
              <w:t xml:space="preserve"> </w:t>
            </w:r>
            <w:r w:rsidR="00796443" w:rsidRPr="00DF1E4C">
              <w:rPr>
                <w:lang w:val="fr-CA"/>
              </w:rPr>
              <w:t>1</w:t>
            </w:r>
            <w:r w:rsidR="00DF1E4C" w:rsidRPr="00DF1E4C">
              <w:rPr>
                <w:lang w:val="fr-CA"/>
              </w:rPr>
              <w:t>6</w:t>
            </w:r>
          </w:p>
        </w:tc>
        <w:tc>
          <w:tcPr>
            <w:tcW w:w="2250" w:type="pct"/>
            <w:tcBorders>
              <w:top w:val="single" w:sz="4" w:space="0" w:color="auto"/>
            </w:tcBorders>
            <w:tcMar>
              <w:top w:w="284" w:type="dxa"/>
              <w:bottom w:w="284" w:type="dxa"/>
            </w:tcMar>
          </w:tcPr>
          <w:p w:rsidR="00F138C1" w:rsidRPr="00DF1E4C" w:rsidRDefault="00F138C1" w:rsidP="0047142C">
            <w:pPr>
              <w:tabs>
                <w:tab w:val="left" w:pos="6075"/>
              </w:tabs>
              <w:jc w:val="right"/>
              <w:rPr>
                <w:rFonts w:ascii="Arial" w:hAnsi="Arial" w:cs="Arial"/>
                <w:i/>
                <w:sz w:val="20"/>
                <w:szCs w:val="20"/>
                <w:lang w:val="fr-CA"/>
              </w:rPr>
            </w:pPr>
            <w:r w:rsidRPr="00DF1E4C">
              <w:rPr>
                <w:lang w:val="fr-CA"/>
              </w:rPr>
              <w:t xml:space="preserve">Le </w:t>
            </w:r>
            <w:r w:rsidR="0047142C" w:rsidRPr="00DF1E4C">
              <w:rPr>
                <w:lang w:val="fr-CA"/>
              </w:rPr>
              <w:t>31</w:t>
            </w:r>
            <w:r w:rsidRPr="00DF1E4C">
              <w:rPr>
                <w:lang w:val="fr-CA"/>
              </w:rPr>
              <w:t xml:space="preserve"> </w:t>
            </w:r>
            <w:r w:rsidR="0047142C" w:rsidRPr="00DF1E4C">
              <w:rPr>
                <w:lang w:val="fr-CA"/>
              </w:rPr>
              <w:t>mai</w:t>
            </w:r>
            <w:r w:rsidR="00BE5B3E" w:rsidRPr="00DF1E4C">
              <w:rPr>
                <w:lang w:val="fr-CA"/>
              </w:rPr>
              <w:t xml:space="preserve"> </w:t>
            </w:r>
            <w:r w:rsidRPr="00DF1E4C">
              <w:rPr>
                <w:lang w:val="fr-CA"/>
              </w:rPr>
              <w:t>202</w:t>
            </w:r>
            <w:r w:rsidR="00345645" w:rsidRPr="00DF1E4C">
              <w:rPr>
                <w:lang w:val="fr-CA"/>
              </w:rPr>
              <w:t>4</w:t>
            </w:r>
          </w:p>
        </w:tc>
      </w:tr>
      <w:tr w:rsidR="00F138C1" w:rsidRPr="00DF1E4C" w:rsidTr="00F138C1">
        <w:tc>
          <w:tcPr>
            <w:tcW w:w="2250" w:type="pct"/>
            <w:tcBorders>
              <w:bottom w:val="single" w:sz="4" w:space="0" w:color="auto"/>
            </w:tcBorders>
            <w:tcMar>
              <w:top w:w="284" w:type="dxa"/>
              <w:bottom w:w="284" w:type="dxa"/>
            </w:tcMar>
          </w:tcPr>
          <w:p w:rsidR="00F138C1" w:rsidRPr="00DF1E4C" w:rsidRDefault="00F138C1" w:rsidP="00345645">
            <w:pPr>
              <w:tabs>
                <w:tab w:val="left" w:pos="6075"/>
              </w:tabs>
              <w:rPr>
                <w:rFonts w:ascii="Arial" w:hAnsi="Arial" w:cs="Arial"/>
                <w:i/>
                <w:sz w:val="20"/>
                <w:szCs w:val="20"/>
              </w:rPr>
            </w:pPr>
            <w:r w:rsidRPr="00DF1E4C">
              <w:rPr>
                <w:sz w:val="18"/>
                <w:szCs w:val="18"/>
                <w:lang w:val="en-US"/>
              </w:rPr>
              <w:t>© Supreme Court of Canada (202</w:t>
            </w:r>
            <w:r w:rsidR="00345645" w:rsidRPr="00DF1E4C">
              <w:rPr>
                <w:sz w:val="18"/>
                <w:szCs w:val="18"/>
                <w:lang w:val="en-US"/>
              </w:rPr>
              <w:t>4</w:t>
            </w:r>
            <w:r w:rsidRPr="00DF1E4C">
              <w:rPr>
                <w:sz w:val="18"/>
                <w:szCs w:val="18"/>
                <w:lang w:val="en-US"/>
              </w:rPr>
              <w:t>)</w:t>
            </w:r>
            <w:r w:rsidRPr="00DF1E4C">
              <w:rPr>
                <w:sz w:val="18"/>
                <w:szCs w:val="18"/>
                <w:lang w:val="en-US"/>
              </w:rPr>
              <w:br/>
              <w:t>ISSN 1918-8358 (Online)</w:t>
            </w:r>
          </w:p>
        </w:tc>
        <w:tc>
          <w:tcPr>
            <w:tcW w:w="500" w:type="pct"/>
            <w:tcBorders>
              <w:bottom w:val="single" w:sz="4" w:space="0" w:color="auto"/>
            </w:tcBorders>
            <w:tcMar>
              <w:top w:w="284" w:type="dxa"/>
              <w:bottom w:w="284" w:type="dxa"/>
            </w:tcMar>
          </w:tcPr>
          <w:p w:rsidR="00F138C1" w:rsidRPr="00DF1E4C"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DF1E4C" w:rsidRDefault="00F138C1" w:rsidP="00345645">
            <w:pPr>
              <w:tabs>
                <w:tab w:val="left" w:pos="6075"/>
              </w:tabs>
              <w:jc w:val="right"/>
              <w:rPr>
                <w:rFonts w:ascii="Arial" w:hAnsi="Arial" w:cs="Arial"/>
                <w:i/>
                <w:sz w:val="20"/>
                <w:szCs w:val="20"/>
                <w:lang w:val="fr-CA"/>
              </w:rPr>
            </w:pPr>
            <w:r w:rsidRPr="00DF1E4C">
              <w:rPr>
                <w:sz w:val="18"/>
                <w:szCs w:val="18"/>
                <w:lang w:val="fr-CA"/>
              </w:rPr>
              <w:t>© Cour suprême du Canada (202</w:t>
            </w:r>
            <w:r w:rsidR="00345645" w:rsidRPr="00DF1E4C">
              <w:rPr>
                <w:sz w:val="18"/>
                <w:szCs w:val="18"/>
                <w:lang w:val="fr-CA"/>
              </w:rPr>
              <w:t>4</w:t>
            </w:r>
            <w:proofErr w:type="gramStart"/>
            <w:r w:rsidRPr="00DF1E4C">
              <w:rPr>
                <w:sz w:val="18"/>
                <w:szCs w:val="18"/>
                <w:lang w:val="fr-CA"/>
              </w:rPr>
              <w:t>)</w:t>
            </w:r>
            <w:proofErr w:type="gramEnd"/>
            <w:r w:rsidRPr="00DF1E4C">
              <w:rPr>
                <w:sz w:val="18"/>
                <w:szCs w:val="18"/>
                <w:lang w:val="fr-CA"/>
              </w:rPr>
              <w:br/>
              <w:t>ISSN 1918-8358 (En ligne)</w:t>
            </w:r>
          </w:p>
        </w:tc>
      </w:tr>
    </w:tbl>
    <w:p w:rsidR="0030050B" w:rsidRPr="00DF1E4C" w:rsidRDefault="0030050B" w:rsidP="00F138C1">
      <w:pPr>
        <w:tabs>
          <w:tab w:val="left" w:pos="6075"/>
        </w:tabs>
        <w:rPr>
          <w:lang w:val="fr-CA"/>
        </w:rPr>
      </w:pPr>
    </w:p>
    <w:p w:rsidR="00560DF1" w:rsidRPr="00DF1E4C" w:rsidRDefault="00560DF1" w:rsidP="0095096B">
      <w:pPr>
        <w:tabs>
          <w:tab w:val="right" w:pos="9360"/>
        </w:tabs>
        <w:rPr>
          <w:lang w:val="fr-CA"/>
        </w:rPr>
      </w:pPr>
    </w:p>
    <w:p w:rsidR="00F138C1" w:rsidRPr="00DF1E4C"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DF1E4C" w:rsidRDefault="00DC6B2E" w:rsidP="00693C38">
          <w:pPr>
            <w:pStyle w:val="Title"/>
            <w:jc w:val="center"/>
            <w:rPr>
              <w:rFonts w:ascii="Times New Roman" w:hAnsi="Times New Roman" w:cs="Times New Roman"/>
              <w:b/>
              <w:sz w:val="24"/>
              <w:szCs w:val="28"/>
              <w:lang w:val="fr-CA"/>
            </w:rPr>
          </w:pPr>
          <w:r w:rsidRPr="00DF1E4C">
            <w:rPr>
              <w:rFonts w:ascii="Times New Roman" w:hAnsi="Times New Roman" w:cs="Times New Roman"/>
              <w:b/>
              <w:sz w:val="24"/>
              <w:szCs w:val="28"/>
              <w:lang w:val="fr-CA"/>
            </w:rPr>
            <w:t>Contents</w:t>
          </w:r>
        </w:p>
        <w:p w:rsidR="00693C38" w:rsidRPr="00DF1E4C" w:rsidRDefault="00DC6B2E" w:rsidP="00693C38">
          <w:pPr>
            <w:jc w:val="center"/>
            <w:rPr>
              <w:b/>
              <w:szCs w:val="28"/>
              <w:lang w:val="fr-CA"/>
            </w:rPr>
          </w:pPr>
          <w:r w:rsidRPr="00DF1E4C">
            <w:rPr>
              <w:b/>
              <w:szCs w:val="28"/>
              <w:lang w:val="fr-CA"/>
            </w:rPr>
            <w:t>Table des matières</w:t>
          </w:r>
        </w:p>
        <w:p w:rsidR="00693C38" w:rsidRPr="00DF1E4C" w:rsidRDefault="00693C38" w:rsidP="00693C38">
          <w:pPr>
            <w:rPr>
              <w:lang w:val="fr-CA"/>
            </w:rPr>
          </w:pPr>
        </w:p>
        <w:p w:rsidR="0066462E" w:rsidRPr="00DF1E4C" w:rsidRDefault="00DC6B2E">
          <w:pPr>
            <w:pStyle w:val="TOC1"/>
            <w:tabs>
              <w:tab w:val="right" w:leader="dot" w:pos="9638"/>
            </w:tabs>
            <w:rPr>
              <w:rFonts w:asciiTheme="minorHAnsi" w:eastAsiaTheme="minorEastAsia" w:hAnsiTheme="minorHAnsi"/>
              <w:noProof/>
              <w:sz w:val="22"/>
              <w:lang w:eastAsia="en-CA"/>
            </w:rPr>
          </w:pPr>
          <w:r w:rsidRPr="00DF1E4C">
            <w:rPr>
              <w:b/>
              <w:bCs/>
              <w:noProof/>
            </w:rPr>
            <w:fldChar w:fldCharType="begin"/>
          </w:r>
          <w:r w:rsidRPr="00DF1E4C">
            <w:rPr>
              <w:b/>
              <w:bCs/>
              <w:noProof/>
            </w:rPr>
            <w:instrText xml:space="preserve"> TOC \o "1-3" \h \z \u </w:instrText>
          </w:r>
          <w:r w:rsidRPr="00DF1E4C">
            <w:rPr>
              <w:b/>
              <w:bCs/>
              <w:noProof/>
            </w:rPr>
            <w:fldChar w:fldCharType="separate"/>
          </w:r>
          <w:hyperlink w:anchor="_Toc167872095" w:history="1">
            <w:r w:rsidR="0066462E" w:rsidRPr="00DF1E4C">
              <w:rPr>
                <w:rStyle w:val="Hyperlink"/>
                <w:noProof/>
                <w:lang w:val="fr-CA"/>
              </w:rPr>
              <w:t>Leave applications filed /  Demandes d’autorisation déposées</w:t>
            </w:r>
            <w:r w:rsidR="0066462E" w:rsidRPr="00DF1E4C">
              <w:rPr>
                <w:noProof/>
                <w:webHidden/>
              </w:rPr>
              <w:tab/>
            </w:r>
            <w:r w:rsidR="0066462E" w:rsidRPr="00DF1E4C">
              <w:rPr>
                <w:noProof/>
                <w:webHidden/>
              </w:rPr>
              <w:fldChar w:fldCharType="begin"/>
            </w:r>
            <w:r w:rsidR="0066462E" w:rsidRPr="00DF1E4C">
              <w:rPr>
                <w:noProof/>
                <w:webHidden/>
              </w:rPr>
              <w:instrText xml:space="preserve"> PAGEREF _Toc167872095 \h </w:instrText>
            </w:r>
            <w:r w:rsidR="0066462E" w:rsidRPr="00DF1E4C">
              <w:rPr>
                <w:noProof/>
                <w:webHidden/>
              </w:rPr>
            </w:r>
            <w:r w:rsidR="0066462E" w:rsidRPr="00DF1E4C">
              <w:rPr>
                <w:noProof/>
                <w:webHidden/>
              </w:rPr>
              <w:fldChar w:fldCharType="separate"/>
            </w:r>
            <w:r w:rsidR="00DF1E4C" w:rsidRPr="00DF1E4C">
              <w:rPr>
                <w:noProof/>
                <w:webHidden/>
              </w:rPr>
              <w:t>1</w:t>
            </w:r>
            <w:r w:rsidR="0066462E" w:rsidRPr="00DF1E4C">
              <w:rPr>
                <w:noProof/>
                <w:webHidden/>
              </w:rPr>
              <w:fldChar w:fldCharType="end"/>
            </w:r>
          </w:hyperlink>
        </w:p>
        <w:p w:rsidR="0066462E" w:rsidRPr="00DF1E4C" w:rsidRDefault="00B74979">
          <w:pPr>
            <w:pStyle w:val="TOC1"/>
            <w:tabs>
              <w:tab w:val="right" w:leader="dot" w:pos="9638"/>
            </w:tabs>
            <w:rPr>
              <w:rFonts w:asciiTheme="minorHAnsi" w:eastAsiaTheme="minorEastAsia" w:hAnsiTheme="minorHAnsi"/>
              <w:noProof/>
              <w:sz w:val="22"/>
              <w:lang w:eastAsia="en-CA"/>
            </w:rPr>
          </w:pPr>
          <w:hyperlink w:anchor="_Toc167872096" w:history="1">
            <w:r w:rsidR="0066462E" w:rsidRPr="00DF1E4C">
              <w:rPr>
                <w:rStyle w:val="Hyperlink"/>
                <w:noProof/>
                <w:lang w:val="fr-CA"/>
              </w:rPr>
              <w:t>Judgments on leave applications /  Jugements sur demandes d’autorisation</w:t>
            </w:r>
            <w:r w:rsidR="0066462E" w:rsidRPr="00DF1E4C">
              <w:rPr>
                <w:noProof/>
                <w:webHidden/>
              </w:rPr>
              <w:tab/>
            </w:r>
            <w:r w:rsidR="0066462E" w:rsidRPr="00DF1E4C">
              <w:rPr>
                <w:noProof/>
                <w:webHidden/>
              </w:rPr>
              <w:fldChar w:fldCharType="begin"/>
            </w:r>
            <w:r w:rsidR="0066462E" w:rsidRPr="00DF1E4C">
              <w:rPr>
                <w:noProof/>
                <w:webHidden/>
              </w:rPr>
              <w:instrText xml:space="preserve"> PAGEREF _Toc167872096 \h </w:instrText>
            </w:r>
            <w:r w:rsidR="0066462E" w:rsidRPr="00DF1E4C">
              <w:rPr>
                <w:noProof/>
                <w:webHidden/>
              </w:rPr>
            </w:r>
            <w:r w:rsidR="0066462E" w:rsidRPr="00DF1E4C">
              <w:rPr>
                <w:noProof/>
                <w:webHidden/>
              </w:rPr>
              <w:fldChar w:fldCharType="separate"/>
            </w:r>
            <w:r w:rsidR="00DF1E4C" w:rsidRPr="00DF1E4C">
              <w:rPr>
                <w:noProof/>
                <w:webHidden/>
              </w:rPr>
              <w:t>2</w:t>
            </w:r>
            <w:r w:rsidR="0066462E" w:rsidRPr="00DF1E4C">
              <w:rPr>
                <w:noProof/>
                <w:webHidden/>
              </w:rPr>
              <w:fldChar w:fldCharType="end"/>
            </w:r>
          </w:hyperlink>
        </w:p>
        <w:p w:rsidR="0066462E" w:rsidRPr="00DF1E4C" w:rsidRDefault="00B74979">
          <w:pPr>
            <w:pStyle w:val="TOC1"/>
            <w:tabs>
              <w:tab w:val="right" w:leader="dot" w:pos="9638"/>
            </w:tabs>
            <w:rPr>
              <w:rFonts w:asciiTheme="minorHAnsi" w:eastAsiaTheme="minorEastAsia" w:hAnsiTheme="minorHAnsi"/>
              <w:noProof/>
              <w:sz w:val="22"/>
              <w:lang w:eastAsia="en-CA"/>
            </w:rPr>
          </w:pPr>
          <w:hyperlink w:anchor="_Toc167872097" w:history="1">
            <w:r w:rsidR="0066462E" w:rsidRPr="00DF1E4C">
              <w:rPr>
                <w:rStyle w:val="Hyperlink"/>
                <w:noProof/>
                <w:lang w:val="fr-CA"/>
              </w:rPr>
              <w:t>Motions /  Requêtes</w:t>
            </w:r>
            <w:r w:rsidR="0066462E" w:rsidRPr="00DF1E4C">
              <w:rPr>
                <w:noProof/>
                <w:webHidden/>
              </w:rPr>
              <w:tab/>
            </w:r>
            <w:r w:rsidR="0066462E" w:rsidRPr="00DF1E4C">
              <w:rPr>
                <w:noProof/>
                <w:webHidden/>
              </w:rPr>
              <w:fldChar w:fldCharType="begin"/>
            </w:r>
            <w:r w:rsidR="0066462E" w:rsidRPr="00DF1E4C">
              <w:rPr>
                <w:noProof/>
                <w:webHidden/>
              </w:rPr>
              <w:instrText xml:space="preserve"> PAGEREF _Toc167872097 \h </w:instrText>
            </w:r>
            <w:r w:rsidR="0066462E" w:rsidRPr="00DF1E4C">
              <w:rPr>
                <w:noProof/>
                <w:webHidden/>
              </w:rPr>
            </w:r>
            <w:r w:rsidR="0066462E" w:rsidRPr="00DF1E4C">
              <w:rPr>
                <w:noProof/>
                <w:webHidden/>
              </w:rPr>
              <w:fldChar w:fldCharType="separate"/>
            </w:r>
            <w:r w:rsidR="00DF1E4C" w:rsidRPr="00DF1E4C">
              <w:rPr>
                <w:noProof/>
                <w:webHidden/>
              </w:rPr>
              <w:t>8</w:t>
            </w:r>
            <w:r w:rsidR="0066462E" w:rsidRPr="00DF1E4C">
              <w:rPr>
                <w:noProof/>
                <w:webHidden/>
              </w:rPr>
              <w:fldChar w:fldCharType="end"/>
            </w:r>
          </w:hyperlink>
        </w:p>
        <w:p w:rsidR="0066462E" w:rsidRPr="00DF1E4C" w:rsidRDefault="00B74979">
          <w:pPr>
            <w:pStyle w:val="TOC1"/>
            <w:tabs>
              <w:tab w:val="right" w:leader="dot" w:pos="9638"/>
            </w:tabs>
            <w:rPr>
              <w:rFonts w:asciiTheme="minorHAnsi" w:eastAsiaTheme="minorEastAsia" w:hAnsiTheme="minorHAnsi"/>
              <w:noProof/>
              <w:sz w:val="22"/>
              <w:lang w:eastAsia="en-CA"/>
            </w:rPr>
          </w:pPr>
          <w:hyperlink w:anchor="_Toc167872098" w:history="1">
            <w:r w:rsidR="0066462E" w:rsidRPr="00DF1E4C">
              <w:rPr>
                <w:rStyle w:val="Hyperlink"/>
                <w:noProof/>
              </w:rPr>
              <w:t xml:space="preserve">Notices of appeal filed since the last issue /  </w:t>
            </w:r>
            <w:r w:rsidR="0066462E" w:rsidRPr="00DF1E4C">
              <w:rPr>
                <w:rStyle w:val="Hyperlink"/>
                <w:noProof/>
                <w:lang w:val="fr-CA"/>
              </w:rPr>
              <w:t>Avis d’appel déposés depuis la dernière parution</w:t>
            </w:r>
            <w:r w:rsidR="0066462E" w:rsidRPr="00DF1E4C">
              <w:rPr>
                <w:noProof/>
                <w:webHidden/>
              </w:rPr>
              <w:tab/>
            </w:r>
            <w:r w:rsidR="0066462E" w:rsidRPr="00DF1E4C">
              <w:rPr>
                <w:noProof/>
                <w:webHidden/>
              </w:rPr>
              <w:fldChar w:fldCharType="begin"/>
            </w:r>
            <w:r w:rsidR="0066462E" w:rsidRPr="00DF1E4C">
              <w:rPr>
                <w:noProof/>
                <w:webHidden/>
              </w:rPr>
              <w:instrText xml:space="preserve"> PAGEREF _Toc167872098 \h </w:instrText>
            </w:r>
            <w:r w:rsidR="0066462E" w:rsidRPr="00DF1E4C">
              <w:rPr>
                <w:noProof/>
                <w:webHidden/>
              </w:rPr>
            </w:r>
            <w:r w:rsidR="0066462E" w:rsidRPr="00DF1E4C">
              <w:rPr>
                <w:noProof/>
                <w:webHidden/>
              </w:rPr>
              <w:fldChar w:fldCharType="separate"/>
            </w:r>
            <w:r w:rsidR="00DF1E4C" w:rsidRPr="00DF1E4C">
              <w:rPr>
                <w:noProof/>
                <w:webHidden/>
              </w:rPr>
              <w:t>15</w:t>
            </w:r>
            <w:r w:rsidR="0066462E" w:rsidRPr="00DF1E4C">
              <w:rPr>
                <w:noProof/>
                <w:webHidden/>
              </w:rPr>
              <w:fldChar w:fldCharType="end"/>
            </w:r>
          </w:hyperlink>
        </w:p>
        <w:p w:rsidR="0066462E" w:rsidRPr="00DF1E4C" w:rsidRDefault="00B74979">
          <w:pPr>
            <w:pStyle w:val="TOC1"/>
            <w:tabs>
              <w:tab w:val="right" w:leader="dot" w:pos="9638"/>
            </w:tabs>
            <w:rPr>
              <w:rFonts w:asciiTheme="minorHAnsi" w:eastAsiaTheme="minorEastAsia" w:hAnsiTheme="minorHAnsi"/>
              <w:noProof/>
              <w:sz w:val="22"/>
              <w:lang w:eastAsia="en-CA"/>
            </w:rPr>
          </w:pPr>
          <w:hyperlink w:anchor="_Toc167872099" w:history="1">
            <w:r w:rsidR="0066462E" w:rsidRPr="00DF1E4C">
              <w:rPr>
                <w:rStyle w:val="Hyperlink"/>
                <w:noProof/>
                <w:lang w:val="fr-CA"/>
              </w:rPr>
              <w:t>Pronouncements of reserved appeals /  Jugements rendus sur les appels en délibéré</w:t>
            </w:r>
            <w:r w:rsidR="0066462E" w:rsidRPr="00DF1E4C">
              <w:rPr>
                <w:noProof/>
                <w:webHidden/>
              </w:rPr>
              <w:tab/>
            </w:r>
            <w:r w:rsidR="0066462E" w:rsidRPr="00DF1E4C">
              <w:rPr>
                <w:noProof/>
                <w:webHidden/>
              </w:rPr>
              <w:fldChar w:fldCharType="begin"/>
            </w:r>
            <w:r w:rsidR="0066462E" w:rsidRPr="00DF1E4C">
              <w:rPr>
                <w:noProof/>
                <w:webHidden/>
              </w:rPr>
              <w:instrText xml:space="preserve"> PAGEREF _Toc167872099 \h </w:instrText>
            </w:r>
            <w:r w:rsidR="0066462E" w:rsidRPr="00DF1E4C">
              <w:rPr>
                <w:noProof/>
                <w:webHidden/>
              </w:rPr>
            </w:r>
            <w:r w:rsidR="0066462E" w:rsidRPr="00DF1E4C">
              <w:rPr>
                <w:noProof/>
                <w:webHidden/>
              </w:rPr>
              <w:fldChar w:fldCharType="separate"/>
            </w:r>
            <w:r w:rsidR="00DF1E4C" w:rsidRPr="00DF1E4C">
              <w:rPr>
                <w:noProof/>
                <w:webHidden/>
              </w:rPr>
              <w:t>16</w:t>
            </w:r>
            <w:r w:rsidR="0066462E" w:rsidRPr="00DF1E4C">
              <w:rPr>
                <w:noProof/>
                <w:webHidden/>
              </w:rPr>
              <w:fldChar w:fldCharType="end"/>
            </w:r>
          </w:hyperlink>
        </w:p>
        <w:p w:rsidR="00560DF1" w:rsidRPr="00DF1E4C" w:rsidRDefault="00DC6B2E">
          <w:r w:rsidRPr="00DF1E4C">
            <w:rPr>
              <w:b/>
              <w:bCs/>
              <w:noProof/>
              <w:sz w:val="20"/>
            </w:rPr>
            <w:fldChar w:fldCharType="end"/>
          </w:r>
        </w:p>
      </w:sdtContent>
    </w:sdt>
    <w:p w:rsidR="00560DF1" w:rsidRPr="00DF1E4C"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DF1E4C" w:rsidTr="00F138C1">
        <w:trPr>
          <w:jc w:val="center"/>
        </w:trPr>
        <w:tc>
          <w:tcPr>
            <w:tcW w:w="9638" w:type="dxa"/>
          </w:tcPr>
          <w:p w:rsidR="00F138C1" w:rsidRPr="00DF1E4C" w:rsidRDefault="00F138C1" w:rsidP="00F138C1">
            <w:pPr>
              <w:keepNext/>
              <w:tabs>
                <w:tab w:val="right" w:pos="9360"/>
              </w:tabs>
              <w:spacing w:after="120"/>
              <w:jc w:val="center"/>
              <w:rPr>
                <w:szCs w:val="24"/>
              </w:rPr>
            </w:pPr>
            <w:r w:rsidRPr="00DF1E4C">
              <w:rPr>
                <w:szCs w:val="24"/>
              </w:rPr>
              <w:t>NOTICE</w:t>
            </w:r>
          </w:p>
          <w:p w:rsidR="00F138C1" w:rsidRPr="00DF1E4C" w:rsidRDefault="00F138C1" w:rsidP="00F138C1">
            <w:pPr>
              <w:keepNext/>
              <w:tabs>
                <w:tab w:val="right" w:pos="9360"/>
              </w:tabs>
              <w:spacing w:after="120"/>
              <w:jc w:val="both"/>
              <w:rPr>
                <w:szCs w:val="24"/>
              </w:rPr>
            </w:pPr>
            <w:r w:rsidRPr="00DF1E4C">
              <w:rPr>
                <w:szCs w:val="24"/>
              </w:rPr>
              <w:t>Case summaries included in the Bulletin are prepared by the Office of the Registrar of the Supreme Court of Canada (Law Branch) for information purposes only.</w:t>
            </w:r>
          </w:p>
          <w:p w:rsidR="00F138C1" w:rsidRPr="00DF1E4C" w:rsidRDefault="00F138C1" w:rsidP="00F138C1">
            <w:pPr>
              <w:keepNext/>
              <w:tabs>
                <w:tab w:val="right" w:pos="9360"/>
              </w:tabs>
              <w:spacing w:after="120"/>
              <w:jc w:val="center"/>
              <w:rPr>
                <w:szCs w:val="24"/>
                <w:lang w:val="fr-CA"/>
              </w:rPr>
            </w:pPr>
            <w:r w:rsidRPr="00DF1E4C">
              <w:rPr>
                <w:szCs w:val="24"/>
                <w:lang w:val="fr-CA"/>
              </w:rPr>
              <w:t>AVIS</w:t>
            </w:r>
          </w:p>
          <w:p w:rsidR="00F138C1" w:rsidRPr="00DF1E4C" w:rsidRDefault="00F138C1" w:rsidP="00F138C1">
            <w:pPr>
              <w:keepNext/>
              <w:tabs>
                <w:tab w:val="right" w:pos="9360"/>
              </w:tabs>
              <w:spacing w:after="120"/>
              <w:jc w:val="both"/>
              <w:rPr>
                <w:sz w:val="20"/>
                <w:szCs w:val="20"/>
                <w:lang w:val="fr-CA"/>
              </w:rPr>
            </w:pPr>
            <w:r w:rsidRPr="00DF1E4C">
              <w:rPr>
                <w:szCs w:val="24"/>
                <w:lang w:val="fr-CA"/>
              </w:rPr>
              <w:t>Les résumés des causes publiés dans le bulletin sont préparés par le Bureau du registraire (Direction générale du droit) uniquement à titre d’information.</w:t>
            </w:r>
          </w:p>
        </w:tc>
      </w:tr>
    </w:tbl>
    <w:p w:rsidR="00F138C1" w:rsidRPr="00DF1E4C" w:rsidRDefault="00F138C1" w:rsidP="00F138C1">
      <w:pPr>
        <w:tabs>
          <w:tab w:val="right" w:pos="9360"/>
        </w:tabs>
        <w:rPr>
          <w:lang w:val="fr-CA"/>
        </w:rPr>
      </w:pPr>
    </w:p>
    <w:p w:rsidR="00F138C1" w:rsidRPr="00DF1E4C" w:rsidRDefault="00F138C1" w:rsidP="00F138C1">
      <w:pPr>
        <w:tabs>
          <w:tab w:val="right" w:pos="9360"/>
        </w:tabs>
        <w:rPr>
          <w:lang w:val="fr-CA"/>
        </w:rPr>
      </w:pPr>
    </w:p>
    <w:p w:rsidR="00C01FCB" w:rsidRPr="00DF1E4C" w:rsidRDefault="00C01FCB" w:rsidP="0095096B">
      <w:pPr>
        <w:tabs>
          <w:tab w:val="right" w:pos="9360"/>
        </w:tabs>
        <w:rPr>
          <w:lang w:val="fr-CA"/>
        </w:rPr>
      </w:pPr>
    </w:p>
    <w:p w:rsidR="00A87207" w:rsidRPr="00DF1E4C" w:rsidRDefault="00A87207" w:rsidP="0095096B">
      <w:pPr>
        <w:tabs>
          <w:tab w:val="right" w:pos="9360"/>
        </w:tabs>
        <w:rPr>
          <w:lang w:val="fr-CA"/>
        </w:rPr>
        <w:sectPr w:rsidR="00A87207" w:rsidRPr="00DF1E4C" w:rsidSect="0044776A">
          <w:pgSz w:w="12240" w:h="15840"/>
          <w:pgMar w:top="720" w:right="1152" w:bottom="1080" w:left="1440" w:header="706" w:footer="706" w:gutter="0"/>
          <w:cols w:space="708"/>
          <w:titlePg/>
          <w:docGrid w:linePitch="360"/>
        </w:sectPr>
      </w:pPr>
    </w:p>
    <w:p w:rsidR="00560DF1" w:rsidRPr="00DF1E4C" w:rsidRDefault="00796443" w:rsidP="00567602">
      <w:pPr>
        <w:pStyle w:val="Header1StyleE"/>
        <w:pBdr>
          <w:bottom w:val="single" w:sz="12" w:space="1" w:color="auto"/>
        </w:pBdr>
        <w:rPr>
          <w:lang w:val="fr-CA"/>
        </w:rPr>
      </w:pPr>
      <w:bookmarkStart w:id="0" w:name="_Toc167872095"/>
      <w:r w:rsidRPr="00DF1E4C">
        <w:rPr>
          <w:lang w:val="fr-CA"/>
        </w:rPr>
        <w:lastRenderedPageBreak/>
        <w:t>Leave a</w:t>
      </w:r>
      <w:r w:rsidR="00DD0BDC" w:rsidRPr="00DF1E4C">
        <w:rPr>
          <w:lang w:val="fr-CA"/>
        </w:rPr>
        <w:t>pplications filed</w:t>
      </w:r>
      <w:r w:rsidR="00271E1E" w:rsidRPr="00DF1E4C">
        <w:rPr>
          <w:lang w:val="fr-CA"/>
        </w:rPr>
        <w:t xml:space="preserve"> / </w:t>
      </w:r>
      <w:r w:rsidR="00727571" w:rsidRPr="00DF1E4C">
        <w:rPr>
          <w:lang w:val="fr-CA"/>
        </w:rPr>
        <w:br/>
      </w:r>
      <w:r w:rsidR="00DD0BDC" w:rsidRPr="00DF1E4C">
        <w:rPr>
          <w:lang w:val="fr-CA"/>
        </w:rPr>
        <w:t xml:space="preserve">Demandes d’autorisation </w:t>
      </w:r>
      <w:r w:rsidRPr="00DF1E4C">
        <w:rPr>
          <w:lang w:val="fr-CA"/>
        </w:rPr>
        <w:t>d</w:t>
      </w:r>
      <w:r w:rsidR="00DD0BDC" w:rsidRPr="00DF1E4C">
        <w:rPr>
          <w:lang w:val="fr-CA"/>
        </w:rPr>
        <w:t>éposées</w:t>
      </w:r>
      <w:bookmarkEnd w:id="0"/>
    </w:p>
    <w:p w:rsidR="00F138C1" w:rsidRPr="00DF1E4C"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DF1E4C" w:rsidTr="00F138C1">
        <w:tc>
          <w:tcPr>
            <w:tcW w:w="4239" w:type="dxa"/>
            <w:shd w:val="clear" w:color="auto" w:fill="auto"/>
          </w:tcPr>
          <w:p w:rsidR="00F138C1" w:rsidRPr="00DF1E4C" w:rsidRDefault="00990738" w:rsidP="00F138C1">
            <w:pPr>
              <w:rPr>
                <w:sz w:val="20"/>
                <w:szCs w:val="20"/>
                <w:lang w:val="en-US"/>
              </w:rPr>
            </w:pPr>
            <w:r w:rsidRPr="00DF1E4C">
              <w:rPr>
                <w:b/>
                <w:sz w:val="20"/>
                <w:szCs w:val="20"/>
                <w:lang w:val="en-US"/>
              </w:rPr>
              <w:t>Paul Abi-Mansour</w:t>
            </w:r>
          </w:p>
          <w:p w:rsidR="00F138C1" w:rsidRPr="00DF1E4C" w:rsidRDefault="00F138C1" w:rsidP="00F138C1">
            <w:pPr>
              <w:tabs>
                <w:tab w:val="left" w:pos="-1440"/>
                <w:tab w:val="left" w:pos="-720"/>
              </w:tabs>
              <w:rPr>
                <w:sz w:val="20"/>
                <w:szCs w:val="20"/>
                <w:lang w:val="en-US"/>
              </w:rPr>
            </w:pPr>
            <w:r w:rsidRPr="00DF1E4C">
              <w:rPr>
                <w:sz w:val="20"/>
                <w:szCs w:val="20"/>
                <w:lang w:val="en-US"/>
              </w:rPr>
              <w:tab/>
            </w:r>
            <w:r w:rsidR="00990738" w:rsidRPr="00DF1E4C">
              <w:rPr>
                <w:sz w:val="20"/>
                <w:szCs w:val="20"/>
                <w:lang w:val="en-US"/>
              </w:rPr>
              <w:t>Paul Abi Mansour</w:t>
            </w:r>
          </w:p>
          <w:p w:rsidR="00EC6816" w:rsidRPr="00DF1E4C" w:rsidRDefault="00EC6816" w:rsidP="00F138C1">
            <w:pPr>
              <w:tabs>
                <w:tab w:val="left" w:pos="-1440"/>
                <w:tab w:val="left" w:pos="-720"/>
              </w:tabs>
              <w:rPr>
                <w:sz w:val="20"/>
                <w:szCs w:val="20"/>
                <w:lang w:val="en-US"/>
              </w:rPr>
            </w:pPr>
          </w:p>
          <w:p w:rsidR="00F138C1" w:rsidRPr="00DF1E4C" w:rsidRDefault="00F138C1" w:rsidP="009E2E0B">
            <w:pPr>
              <w:tabs>
                <w:tab w:val="left" w:pos="-1440"/>
                <w:tab w:val="left" w:pos="-720"/>
                <w:tab w:val="left" w:pos="480"/>
              </w:tabs>
              <w:rPr>
                <w:sz w:val="20"/>
                <w:szCs w:val="20"/>
                <w:lang w:val="en-US"/>
              </w:rPr>
            </w:pPr>
            <w:r w:rsidRPr="00DF1E4C">
              <w:rPr>
                <w:sz w:val="20"/>
                <w:szCs w:val="20"/>
                <w:lang w:val="en-US"/>
              </w:rPr>
              <w:tab/>
            </w:r>
            <w:r w:rsidR="00990738" w:rsidRPr="00DF1E4C">
              <w:rPr>
                <w:sz w:val="20"/>
                <w:szCs w:val="20"/>
                <w:lang w:val="en-US"/>
              </w:rPr>
              <w:t>c</w:t>
            </w:r>
            <w:r w:rsidRPr="00DF1E4C">
              <w:rPr>
                <w:sz w:val="20"/>
                <w:szCs w:val="20"/>
                <w:lang w:val="en-US"/>
              </w:rPr>
              <w:t>. (</w:t>
            </w:r>
            <w:r w:rsidR="009E2E0B" w:rsidRPr="00DF1E4C">
              <w:rPr>
                <w:sz w:val="20"/>
                <w:szCs w:val="20"/>
                <w:lang w:val="en-US"/>
              </w:rPr>
              <w:t>41134</w:t>
            </w:r>
            <w:r w:rsidRPr="00DF1E4C">
              <w:rPr>
                <w:sz w:val="20"/>
                <w:szCs w:val="20"/>
                <w:lang w:val="en-US"/>
              </w:rPr>
              <w:t>)</w:t>
            </w:r>
          </w:p>
          <w:p w:rsidR="00F138C1" w:rsidRPr="00DF1E4C" w:rsidRDefault="00F138C1" w:rsidP="00F138C1">
            <w:pPr>
              <w:tabs>
                <w:tab w:val="left" w:pos="-1440"/>
                <w:tab w:val="left" w:pos="-720"/>
              </w:tabs>
              <w:rPr>
                <w:sz w:val="20"/>
                <w:szCs w:val="20"/>
                <w:lang w:val="en-US"/>
              </w:rPr>
            </w:pPr>
          </w:p>
          <w:p w:rsidR="00F138C1" w:rsidRPr="00DF1E4C" w:rsidRDefault="00990738" w:rsidP="00F138C1">
            <w:pPr>
              <w:tabs>
                <w:tab w:val="left" w:pos="-1440"/>
                <w:tab w:val="left" w:pos="-720"/>
              </w:tabs>
              <w:rPr>
                <w:b/>
                <w:sz w:val="20"/>
                <w:szCs w:val="20"/>
                <w:lang w:val="en-US"/>
              </w:rPr>
            </w:pPr>
            <w:r w:rsidRPr="00DF1E4C">
              <w:rPr>
                <w:b/>
                <w:sz w:val="20"/>
                <w:szCs w:val="20"/>
                <w:lang w:val="en-US"/>
              </w:rPr>
              <w:t xml:space="preserve">Berthilde Cothias, et al. </w:t>
            </w:r>
            <w:r w:rsidR="00F138C1" w:rsidRPr="00DF1E4C">
              <w:rPr>
                <w:b/>
                <w:sz w:val="20"/>
                <w:szCs w:val="20"/>
                <w:lang w:val="en-US"/>
              </w:rPr>
              <w:t>(</w:t>
            </w:r>
            <w:r w:rsidRPr="00DF1E4C">
              <w:rPr>
                <w:b/>
                <w:sz w:val="20"/>
                <w:szCs w:val="20"/>
                <w:lang w:val="en-US"/>
              </w:rPr>
              <w:t>Qc</w:t>
            </w:r>
            <w:r w:rsidR="00F138C1" w:rsidRPr="00DF1E4C">
              <w:rPr>
                <w:b/>
                <w:sz w:val="20"/>
                <w:szCs w:val="20"/>
                <w:lang w:val="en-US"/>
              </w:rPr>
              <w:t>)</w:t>
            </w:r>
          </w:p>
          <w:p w:rsidR="00F138C1" w:rsidRPr="00DF1E4C" w:rsidRDefault="00F138C1" w:rsidP="00F138C1">
            <w:pPr>
              <w:tabs>
                <w:tab w:val="left" w:pos="-1440"/>
                <w:tab w:val="left" w:pos="-720"/>
              </w:tabs>
              <w:rPr>
                <w:sz w:val="20"/>
                <w:szCs w:val="20"/>
                <w:lang w:val="en-US"/>
              </w:rPr>
            </w:pPr>
            <w:r w:rsidRPr="00DF1E4C">
              <w:rPr>
                <w:sz w:val="20"/>
                <w:szCs w:val="20"/>
                <w:lang w:val="en-US"/>
              </w:rPr>
              <w:tab/>
            </w:r>
            <w:r w:rsidR="00990738" w:rsidRPr="00DF1E4C">
              <w:rPr>
                <w:sz w:val="20"/>
                <w:szCs w:val="20"/>
                <w:lang w:val="en-US"/>
              </w:rPr>
              <w:t>Berthilde Cothias, et al.</w:t>
            </w:r>
          </w:p>
          <w:p w:rsidR="00F138C1" w:rsidRPr="00DF1E4C" w:rsidRDefault="00F138C1" w:rsidP="00F138C1">
            <w:pPr>
              <w:tabs>
                <w:tab w:val="left" w:pos="-1440"/>
                <w:tab w:val="left" w:pos="-720"/>
              </w:tabs>
              <w:rPr>
                <w:sz w:val="20"/>
                <w:szCs w:val="20"/>
              </w:rPr>
            </w:pPr>
          </w:p>
          <w:p w:rsidR="00990738" w:rsidRPr="00DF1E4C" w:rsidRDefault="00990738" w:rsidP="00990738">
            <w:pPr>
              <w:rPr>
                <w:sz w:val="20"/>
                <w:szCs w:val="20"/>
                <w:lang w:val="fr-CA"/>
              </w:rPr>
            </w:pPr>
            <w:r w:rsidRPr="00DF1E4C">
              <w:rPr>
                <w:sz w:val="20"/>
                <w:szCs w:val="20"/>
                <w:lang w:val="fr-CA"/>
              </w:rPr>
              <w:t>DATE DE PRODUCTION : le 22 février 2024</w:t>
            </w:r>
          </w:p>
          <w:p w:rsidR="004B2E86" w:rsidRPr="00DF1E4C" w:rsidRDefault="004B2E86" w:rsidP="00F138C1">
            <w:pPr>
              <w:rPr>
                <w:sz w:val="20"/>
                <w:szCs w:val="20"/>
              </w:rPr>
            </w:pPr>
          </w:p>
          <w:p w:rsidR="00F138C1" w:rsidRPr="00DF1E4C" w:rsidRDefault="00B74979" w:rsidP="00F138C1">
            <w:pPr>
              <w:rPr>
                <w:sz w:val="20"/>
                <w:szCs w:val="20"/>
              </w:rPr>
            </w:pPr>
            <w:r w:rsidRPr="00DF1E4C">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DF1E4C" w:rsidRDefault="00F138C1" w:rsidP="00F138C1">
            <w:pPr>
              <w:jc w:val="center"/>
              <w:rPr>
                <w:sz w:val="20"/>
                <w:szCs w:val="20"/>
              </w:rPr>
            </w:pPr>
          </w:p>
          <w:p w:rsidR="00F138C1" w:rsidRPr="00DF1E4C" w:rsidRDefault="00F138C1" w:rsidP="00F138C1">
            <w:pPr>
              <w:jc w:val="center"/>
              <w:rPr>
                <w:sz w:val="20"/>
                <w:szCs w:val="20"/>
              </w:rPr>
            </w:pPr>
          </w:p>
          <w:p w:rsidR="00F138C1" w:rsidRPr="00DF1E4C" w:rsidRDefault="00F138C1" w:rsidP="00F138C1">
            <w:pPr>
              <w:jc w:val="center"/>
              <w:rPr>
                <w:sz w:val="20"/>
                <w:szCs w:val="20"/>
              </w:rPr>
            </w:pPr>
          </w:p>
          <w:p w:rsidR="00F138C1" w:rsidRPr="00DF1E4C" w:rsidRDefault="00F138C1" w:rsidP="00F138C1">
            <w:pPr>
              <w:jc w:val="center"/>
              <w:rPr>
                <w:sz w:val="20"/>
                <w:szCs w:val="20"/>
              </w:rPr>
            </w:pPr>
          </w:p>
          <w:p w:rsidR="00F138C1" w:rsidRPr="00DF1E4C" w:rsidRDefault="00F138C1" w:rsidP="00F138C1">
            <w:pPr>
              <w:jc w:val="center"/>
              <w:rPr>
                <w:sz w:val="20"/>
                <w:szCs w:val="20"/>
              </w:rPr>
            </w:pPr>
          </w:p>
          <w:p w:rsidR="00F138C1" w:rsidRPr="00DF1E4C" w:rsidRDefault="00F138C1" w:rsidP="00F138C1">
            <w:pPr>
              <w:jc w:val="center"/>
              <w:rPr>
                <w:sz w:val="20"/>
                <w:szCs w:val="20"/>
              </w:rPr>
            </w:pPr>
          </w:p>
          <w:p w:rsidR="00F138C1" w:rsidRPr="00DF1E4C" w:rsidRDefault="00F138C1" w:rsidP="00F138C1">
            <w:pPr>
              <w:jc w:val="center"/>
              <w:rPr>
                <w:sz w:val="20"/>
                <w:szCs w:val="20"/>
              </w:rPr>
            </w:pPr>
          </w:p>
          <w:p w:rsidR="00F138C1" w:rsidRPr="00DF1E4C" w:rsidRDefault="00F138C1" w:rsidP="00F138C1">
            <w:pPr>
              <w:jc w:val="center"/>
              <w:rPr>
                <w:sz w:val="20"/>
                <w:szCs w:val="20"/>
              </w:rPr>
            </w:pPr>
          </w:p>
          <w:p w:rsidR="00F138C1" w:rsidRPr="00DF1E4C" w:rsidRDefault="00F138C1" w:rsidP="00F138C1">
            <w:pPr>
              <w:jc w:val="center"/>
              <w:rPr>
                <w:sz w:val="20"/>
                <w:szCs w:val="20"/>
              </w:rPr>
            </w:pPr>
          </w:p>
          <w:p w:rsidR="00F138C1" w:rsidRPr="00DF1E4C" w:rsidRDefault="00F138C1" w:rsidP="00F138C1">
            <w:pPr>
              <w:jc w:val="center"/>
              <w:rPr>
                <w:sz w:val="20"/>
                <w:szCs w:val="20"/>
              </w:rPr>
            </w:pPr>
          </w:p>
          <w:p w:rsidR="004B2E86" w:rsidRPr="00DF1E4C" w:rsidRDefault="004B2E86" w:rsidP="00F138C1">
            <w:pPr>
              <w:jc w:val="center"/>
              <w:rPr>
                <w:sz w:val="20"/>
                <w:szCs w:val="20"/>
              </w:rPr>
            </w:pPr>
          </w:p>
          <w:p w:rsidR="00F138C1" w:rsidRPr="00DF1E4C" w:rsidRDefault="00F138C1" w:rsidP="00F138C1">
            <w:pPr>
              <w:jc w:val="center"/>
              <w:rPr>
                <w:sz w:val="20"/>
                <w:szCs w:val="20"/>
              </w:rPr>
            </w:pPr>
          </w:p>
        </w:tc>
        <w:tc>
          <w:tcPr>
            <w:tcW w:w="4239" w:type="dxa"/>
            <w:shd w:val="clear" w:color="auto" w:fill="auto"/>
          </w:tcPr>
          <w:p w:rsidR="00F138C1" w:rsidRPr="00DF1E4C" w:rsidRDefault="00010FF0" w:rsidP="00F138C1">
            <w:pPr>
              <w:rPr>
                <w:b/>
                <w:sz w:val="20"/>
                <w:szCs w:val="20"/>
                <w:lang w:val="fr-CA"/>
              </w:rPr>
            </w:pPr>
            <w:r w:rsidRPr="00DF1E4C">
              <w:rPr>
                <w:b/>
                <w:sz w:val="20"/>
                <w:szCs w:val="20"/>
                <w:lang w:val="fr-CA"/>
              </w:rPr>
              <w:t>Sylvie Cantin, et al.</w:t>
            </w:r>
          </w:p>
          <w:p w:rsidR="00F138C1" w:rsidRPr="00DF1E4C" w:rsidRDefault="00F138C1" w:rsidP="00F138C1">
            <w:pPr>
              <w:tabs>
                <w:tab w:val="left" w:pos="-1440"/>
                <w:tab w:val="left" w:pos="-720"/>
              </w:tabs>
              <w:rPr>
                <w:sz w:val="20"/>
                <w:szCs w:val="20"/>
                <w:lang w:val="fr-CA"/>
              </w:rPr>
            </w:pPr>
            <w:r w:rsidRPr="00DF1E4C">
              <w:rPr>
                <w:sz w:val="20"/>
                <w:szCs w:val="20"/>
                <w:lang w:val="fr-CA"/>
              </w:rPr>
              <w:tab/>
            </w:r>
            <w:r w:rsidR="002B79A5" w:rsidRPr="00DF1E4C">
              <w:rPr>
                <w:sz w:val="20"/>
                <w:szCs w:val="20"/>
                <w:lang w:val="fr-CA"/>
              </w:rPr>
              <w:t>Sylvie Cantin, et al.</w:t>
            </w:r>
          </w:p>
          <w:p w:rsidR="00F138C1" w:rsidRPr="00DF1E4C" w:rsidRDefault="00F138C1" w:rsidP="00F138C1">
            <w:pPr>
              <w:tabs>
                <w:tab w:val="left" w:pos="-1440"/>
                <w:tab w:val="left" w:pos="-720"/>
              </w:tabs>
              <w:rPr>
                <w:sz w:val="20"/>
                <w:szCs w:val="20"/>
                <w:lang w:val="fr-CA"/>
              </w:rPr>
            </w:pPr>
          </w:p>
          <w:p w:rsidR="009E2E0B" w:rsidRPr="00DF1E4C" w:rsidRDefault="009E2E0B" w:rsidP="009E2E0B">
            <w:pPr>
              <w:tabs>
                <w:tab w:val="left" w:pos="-1440"/>
                <w:tab w:val="left" w:pos="-720"/>
                <w:tab w:val="left" w:pos="480"/>
              </w:tabs>
              <w:rPr>
                <w:sz w:val="20"/>
                <w:szCs w:val="20"/>
                <w:lang w:val="en-US"/>
              </w:rPr>
            </w:pPr>
            <w:r w:rsidRPr="00DF1E4C">
              <w:rPr>
                <w:sz w:val="20"/>
                <w:szCs w:val="20"/>
                <w:lang w:val="en-US"/>
              </w:rPr>
              <w:tab/>
              <w:t>v. (41145)</w:t>
            </w:r>
          </w:p>
          <w:p w:rsidR="00F138C1" w:rsidRPr="00DF1E4C" w:rsidRDefault="00F138C1" w:rsidP="00F138C1">
            <w:pPr>
              <w:tabs>
                <w:tab w:val="left" w:pos="-1440"/>
                <w:tab w:val="left" w:pos="-720"/>
              </w:tabs>
              <w:rPr>
                <w:sz w:val="20"/>
                <w:szCs w:val="20"/>
                <w:lang w:val="fr-CA"/>
              </w:rPr>
            </w:pPr>
          </w:p>
          <w:p w:rsidR="00F138C1" w:rsidRPr="00DF1E4C" w:rsidRDefault="00010FF0" w:rsidP="00F138C1">
            <w:pPr>
              <w:tabs>
                <w:tab w:val="left" w:pos="-1440"/>
                <w:tab w:val="left" w:pos="-720"/>
              </w:tabs>
              <w:rPr>
                <w:b/>
                <w:sz w:val="20"/>
                <w:szCs w:val="20"/>
                <w:lang w:val="fr-CA"/>
              </w:rPr>
            </w:pPr>
            <w:r w:rsidRPr="00DF1E4C">
              <w:rPr>
                <w:b/>
                <w:sz w:val="20"/>
                <w:szCs w:val="20"/>
                <w:lang w:val="fr-CA"/>
              </w:rPr>
              <w:t xml:space="preserve">Pareclemco inc. et al. </w:t>
            </w:r>
            <w:r w:rsidR="00F138C1" w:rsidRPr="00DF1E4C">
              <w:rPr>
                <w:b/>
                <w:sz w:val="20"/>
                <w:szCs w:val="20"/>
                <w:lang w:val="fr-CA"/>
              </w:rPr>
              <w:t>(Qc)</w:t>
            </w:r>
          </w:p>
          <w:p w:rsidR="00F138C1" w:rsidRPr="00DF1E4C" w:rsidRDefault="00F138C1" w:rsidP="00F138C1">
            <w:pPr>
              <w:tabs>
                <w:tab w:val="left" w:pos="-1440"/>
                <w:tab w:val="left" w:pos="-720"/>
              </w:tabs>
              <w:rPr>
                <w:sz w:val="20"/>
                <w:szCs w:val="20"/>
                <w:lang w:val="fr-CA"/>
              </w:rPr>
            </w:pPr>
            <w:r w:rsidRPr="00DF1E4C">
              <w:rPr>
                <w:sz w:val="20"/>
                <w:szCs w:val="20"/>
                <w:lang w:val="fr-CA"/>
              </w:rPr>
              <w:tab/>
            </w:r>
            <w:r w:rsidR="002B79A5" w:rsidRPr="00DF1E4C">
              <w:rPr>
                <w:sz w:val="20"/>
                <w:szCs w:val="20"/>
                <w:lang w:val="fr-CA"/>
              </w:rPr>
              <w:t>Pareclemco inc. et al.</w:t>
            </w:r>
          </w:p>
          <w:p w:rsidR="00F138C1" w:rsidRPr="00DF1E4C" w:rsidRDefault="00F138C1" w:rsidP="00F138C1">
            <w:pPr>
              <w:tabs>
                <w:tab w:val="left" w:pos="-1440"/>
                <w:tab w:val="left" w:pos="-720"/>
              </w:tabs>
              <w:rPr>
                <w:sz w:val="20"/>
                <w:szCs w:val="20"/>
                <w:lang w:val="fr-CA"/>
              </w:rPr>
            </w:pPr>
          </w:p>
          <w:p w:rsidR="00F138C1" w:rsidRPr="00DF1E4C" w:rsidRDefault="00F138C1" w:rsidP="00F138C1">
            <w:pPr>
              <w:rPr>
                <w:sz w:val="20"/>
                <w:szCs w:val="20"/>
                <w:lang w:val="fr-CA"/>
              </w:rPr>
            </w:pPr>
            <w:r w:rsidRPr="00DF1E4C">
              <w:rPr>
                <w:sz w:val="20"/>
                <w:szCs w:val="20"/>
                <w:lang w:val="fr-CA"/>
              </w:rPr>
              <w:t xml:space="preserve">DATE DE PRODUCTION : le </w:t>
            </w:r>
            <w:r w:rsidR="00345645" w:rsidRPr="00DF1E4C">
              <w:rPr>
                <w:sz w:val="20"/>
                <w:szCs w:val="20"/>
                <w:lang w:val="fr-CA"/>
              </w:rPr>
              <w:t>5</w:t>
            </w:r>
            <w:r w:rsidRPr="00DF1E4C">
              <w:rPr>
                <w:sz w:val="20"/>
                <w:szCs w:val="20"/>
                <w:lang w:val="fr-CA"/>
              </w:rPr>
              <w:t xml:space="preserve"> </w:t>
            </w:r>
            <w:r w:rsidR="00010FF0" w:rsidRPr="00DF1E4C">
              <w:rPr>
                <w:sz w:val="20"/>
                <w:szCs w:val="20"/>
                <w:lang w:val="fr-CA"/>
              </w:rPr>
              <w:t>mars</w:t>
            </w:r>
            <w:r w:rsidRPr="00DF1E4C">
              <w:rPr>
                <w:sz w:val="20"/>
                <w:szCs w:val="20"/>
                <w:lang w:val="fr-CA"/>
              </w:rPr>
              <w:t xml:space="preserve"> 20</w:t>
            </w:r>
            <w:r w:rsidR="00DA1D48" w:rsidRPr="00DF1E4C">
              <w:rPr>
                <w:sz w:val="20"/>
                <w:szCs w:val="20"/>
                <w:lang w:val="fr-CA"/>
              </w:rPr>
              <w:t>2</w:t>
            </w:r>
            <w:r w:rsidR="00345645" w:rsidRPr="00DF1E4C">
              <w:rPr>
                <w:sz w:val="20"/>
                <w:szCs w:val="20"/>
                <w:lang w:val="fr-CA"/>
              </w:rPr>
              <w:t>4</w:t>
            </w:r>
          </w:p>
          <w:p w:rsidR="004B2E86" w:rsidRPr="00DF1E4C" w:rsidRDefault="004B2E86" w:rsidP="00F138C1">
            <w:pPr>
              <w:rPr>
                <w:sz w:val="20"/>
                <w:szCs w:val="20"/>
                <w:lang w:val="fr-CA"/>
              </w:rPr>
            </w:pPr>
          </w:p>
          <w:p w:rsidR="00F138C1" w:rsidRPr="00DF1E4C" w:rsidRDefault="00B74979" w:rsidP="00F138C1">
            <w:pPr>
              <w:rPr>
                <w:sz w:val="20"/>
                <w:szCs w:val="20"/>
                <w:lang w:val="fr-CA"/>
              </w:rPr>
            </w:pPr>
            <w:r w:rsidRPr="00DF1E4C">
              <w:rPr>
                <w:sz w:val="20"/>
                <w:szCs w:val="20"/>
                <w:lang w:val="fr-CA"/>
              </w:rPr>
              <w:pict>
                <v:rect id="_x0000_i1026" style="width:108pt;height:1pt" o:hrpct="0" o:hrstd="t" o:hrnoshade="t" o:hr="t" fillcolor="black [3213]" stroked="f"/>
              </w:pict>
            </w:r>
          </w:p>
        </w:tc>
      </w:tr>
    </w:tbl>
    <w:p w:rsidR="00F138C1" w:rsidRPr="00DF1E4C" w:rsidRDefault="00F138C1" w:rsidP="00F138C1">
      <w:pPr>
        <w:tabs>
          <w:tab w:val="right" w:pos="9360"/>
        </w:tabs>
        <w:rPr>
          <w:sz w:val="20"/>
          <w:szCs w:val="20"/>
          <w:lang w:val="fr-CA"/>
        </w:rPr>
      </w:pPr>
    </w:p>
    <w:p w:rsidR="00F138C1" w:rsidRPr="00DF1E4C" w:rsidRDefault="00F138C1" w:rsidP="00F138C1">
      <w:pPr>
        <w:tabs>
          <w:tab w:val="right" w:pos="9360"/>
        </w:tabs>
        <w:rPr>
          <w:sz w:val="20"/>
          <w:szCs w:val="20"/>
          <w:lang w:val="fr-CA"/>
        </w:rPr>
      </w:pPr>
    </w:p>
    <w:p w:rsidR="00C01FCB" w:rsidRPr="00DF1E4C" w:rsidRDefault="00C01FCB" w:rsidP="0095096B">
      <w:pPr>
        <w:tabs>
          <w:tab w:val="right" w:pos="9360"/>
        </w:tabs>
        <w:rPr>
          <w:sz w:val="20"/>
          <w:szCs w:val="20"/>
          <w:lang w:val="fr-CA"/>
        </w:rPr>
      </w:pPr>
    </w:p>
    <w:p w:rsidR="00242AEE" w:rsidRPr="00DF1E4C" w:rsidRDefault="00242AEE" w:rsidP="0095096B">
      <w:pPr>
        <w:tabs>
          <w:tab w:val="right" w:pos="9360"/>
        </w:tabs>
        <w:rPr>
          <w:sz w:val="20"/>
          <w:szCs w:val="20"/>
          <w:lang w:val="fr-CA"/>
        </w:rPr>
        <w:sectPr w:rsidR="00242AEE" w:rsidRPr="00DF1E4C" w:rsidSect="00955827">
          <w:headerReference w:type="default" r:id="rId13"/>
          <w:footerReference w:type="default" r:id="rId14"/>
          <w:headerReference w:type="first" r:id="rId15"/>
          <w:footerReference w:type="first" r:id="rId16"/>
          <w:pgSz w:w="12240" w:h="15840"/>
          <w:pgMar w:top="720" w:right="965" w:bottom="1080" w:left="1656" w:header="706" w:footer="706" w:gutter="0"/>
          <w:pgNumType w:start="1"/>
          <w:cols w:space="708"/>
          <w:titlePg/>
          <w:docGrid w:linePitch="360"/>
        </w:sectPr>
      </w:pPr>
    </w:p>
    <w:p w:rsidR="00693C38" w:rsidRPr="00DF1E4C" w:rsidRDefault="00DD0BDC" w:rsidP="00567602">
      <w:pPr>
        <w:pStyle w:val="Header1StyleE"/>
        <w:pBdr>
          <w:bottom w:val="single" w:sz="12" w:space="1" w:color="auto"/>
        </w:pBdr>
        <w:rPr>
          <w:lang w:val="fr-CA"/>
        </w:rPr>
      </w:pPr>
      <w:bookmarkStart w:id="1" w:name="QuickMark_1"/>
      <w:bookmarkStart w:id="2" w:name="_Toc167872096"/>
      <w:bookmarkEnd w:id="1"/>
      <w:r w:rsidRPr="00DF1E4C">
        <w:rPr>
          <w:lang w:val="fr-CA"/>
        </w:rPr>
        <w:lastRenderedPageBreak/>
        <w:t xml:space="preserve">Judgments on </w:t>
      </w:r>
      <w:r w:rsidR="00796443" w:rsidRPr="00DF1E4C">
        <w:rPr>
          <w:lang w:val="fr-CA"/>
        </w:rPr>
        <w:t xml:space="preserve">leave </w:t>
      </w:r>
      <w:r w:rsidRPr="00DF1E4C">
        <w:rPr>
          <w:lang w:val="fr-CA"/>
        </w:rPr>
        <w:t>applications</w:t>
      </w:r>
      <w:r w:rsidR="000C1D9D" w:rsidRPr="00DF1E4C">
        <w:rPr>
          <w:lang w:val="fr-CA"/>
        </w:rPr>
        <w:t xml:space="preserve"> </w:t>
      </w:r>
      <w:r w:rsidR="00271E1E" w:rsidRPr="00DF1E4C">
        <w:rPr>
          <w:noProof/>
          <w:sz w:val="20"/>
          <w:lang w:val="fr-CA"/>
        </w:rPr>
        <w:t xml:space="preserve">/ </w:t>
      </w:r>
      <w:r w:rsidR="00693C38" w:rsidRPr="00DF1E4C">
        <w:rPr>
          <w:noProof/>
          <w:sz w:val="20"/>
          <w:lang w:val="fr-CA"/>
        </w:rPr>
        <w:br/>
      </w:r>
      <w:r w:rsidRPr="00DF1E4C">
        <w:rPr>
          <w:lang w:val="fr-CA"/>
        </w:rPr>
        <w:t>Jugements sur demandes d’autorisation</w:t>
      </w:r>
      <w:bookmarkEnd w:id="2"/>
    </w:p>
    <w:p w:rsidR="00FB1DB6" w:rsidRPr="00DF1E4C" w:rsidRDefault="00FB1DB6" w:rsidP="00693C38">
      <w:pPr>
        <w:rPr>
          <w:sz w:val="20"/>
          <w:szCs w:val="20"/>
          <w:lang w:val="fr-CA"/>
        </w:rPr>
      </w:pPr>
    </w:p>
    <w:p w:rsidR="00F16063" w:rsidRPr="00DF1E4C" w:rsidRDefault="00796443" w:rsidP="00F16063">
      <w:pPr>
        <w:rPr>
          <w:b/>
          <w:sz w:val="20"/>
          <w:szCs w:val="20"/>
        </w:rPr>
      </w:pPr>
      <w:r w:rsidRPr="00DF1E4C">
        <w:rPr>
          <w:b/>
          <w:sz w:val="20"/>
          <w:szCs w:val="20"/>
        </w:rPr>
        <w:t>May</w:t>
      </w:r>
      <w:r w:rsidR="00F16063" w:rsidRPr="00DF1E4C">
        <w:rPr>
          <w:b/>
          <w:sz w:val="20"/>
          <w:szCs w:val="20"/>
        </w:rPr>
        <w:t xml:space="preserve"> </w:t>
      </w:r>
      <w:r w:rsidRPr="00DF1E4C">
        <w:rPr>
          <w:b/>
          <w:sz w:val="20"/>
          <w:szCs w:val="20"/>
        </w:rPr>
        <w:t>30</w:t>
      </w:r>
      <w:r w:rsidR="00F16063" w:rsidRPr="00DF1E4C">
        <w:rPr>
          <w:b/>
          <w:sz w:val="20"/>
          <w:szCs w:val="20"/>
        </w:rPr>
        <w:t xml:space="preserve">, </w:t>
      </w:r>
      <w:r w:rsidR="0034657E" w:rsidRPr="00DF1E4C">
        <w:rPr>
          <w:b/>
          <w:sz w:val="20"/>
          <w:szCs w:val="20"/>
        </w:rPr>
        <w:t>20</w:t>
      </w:r>
      <w:r w:rsidR="005967EF" w:rsidRPr="00DF1E4C">
        <w:rPr>
          <w:b/>
          <w:sz w:val="20"/>
          <w:szCs w:val="20"/>
        </w:rPr>
        <w:t>2</w:t>
      </w:r>
      <w:r w:rsidR="00345645" w:rsidRPr="00DF1E4C">
        <w:rPr>
          <w:b/>
          <w:sz w:val="20"/>
          <w:szCs w:val="20"/>
        </w:rPr>
        <w:t>4</w:t>
      </w:r>
    </w:p>
    <w:p w:rsidR="00F16063" w:rsidRPr="00DF1E4C" w:rsidRDefault="00F16063" w:rsidP="00F16063">
      <w:pPr>
        <w:rPr>
          <w:sz w:val="20"/>
          <w:szCs w:val="20"/>
        </w:rPr>
      </w:pPr>
    </w:p>
    <w:p w:rsidR="00D2683C" w:rsidRPr="00DF1E4C" w:rsidRDefault="00D2683C" w:rsidP="00F16063">
      <w:pPr>
        <w:rPr>
          <w:sz w:val="20"/>
          <w:szCs w:val="20"/>
        </w:rPr>
      </w:pPr>
    </w:p>
    <w:p w:rsidR="00087E7D" w:rsidRPr="00DF1E4C" w:rsidRDefault="00087E7D" w:rsidP="00087E7D">
      <w:pPr>
        <w:jc w:val="both"/>
        <w:rPr>
          <w:b/>
          <w:sz w:val="22"/>
        </w:rPr>
      </w:pPr>
      <w:r w:rsidRPr="00DF1E4C">
        <w:rPr>
          <w:b/>
          <w:sz w:val="22"/>
        </w:rPr>
        <w:t>DISMISSED</w:t>
      </w:r>
    </w:p>
    <w:p w:rsidR="00087E7D" w:rsidRPr="00DF1E4C" w:rsidRDefault="00087E7D" w:rsidP="00087E7D">
      <w:pPr>
        <w:jc w:val="both"/>
        <w:rPr>
          <w:sz w:val="20"/>
        </w:rPr>
      </w:pPr>
    </w:p>
    <w:p w:rsidR="00087E7D" w:rsidRPr="00DF1E4C" w:rsidRDefault="00087E7D" w:rsidP="00087E7D">
      <w:pPr>
        <w:rPr>
          <w:sz w:val="22"/>
          <w:lang w:val="fr-CA"/>
        </w:rPr>
      </w:pPr>
      <w:r w:rsidRPr="00DF1E4C">
        <w:rPr>
          <w:i/>
          <w:sz w:val="22"/>
          <w:lang w:val="fr-CA"/>
        </w:rPr>
        <w:t xml:space="preserve">Samir Benchabane v. Syndicat de professionnelles et professionnels du gouvernement du Québec - and - Attorney General of Quebec and Administrative Labour Tribunal </w:t>
      </w:r>
      <w:r w:rsidRPr="00DF1E4C">
        <w:rPr>
          <w:sz w:val="22"/>
          <w:lang w:val="fr-CA"/>
        </w:rPr>
        <w:t xml:space="preserve">(Que.) (Civil) (By Leave) </w:t>
      </w:r>
      <w:r w:rsidRPr="00DF1E4C">
        <w:rPr>
          <w:sz w:val="22"/>
        </w:rPr>
        <w:t>(</w:t>
      </w:r>
      <w:hyperlink r:id="rId17" w:history="1">
        <w:r w:rsidRPr="00DF1E4C">
          <w:rPr>
            <w:rStyle w:val="Hyperlink"/>
            <w:sz w:val="22"/>
          </w:rPr>
          <w:t>41032</w:t>
        </w:r>
      </w:hyperlink>
      <w:r w:rsidRPr="00DF1E4C">
        <w:rPr>
          <w:sz w:val="22"/>
        </w:rPr>
        <w:t>)</w:t>
      </w:r>
    </w:p>
    <w:p w:rsidR="00087E7D" w:rsidRPr="00DF1E4C" w:rsidRDefault="00087E7D" w:rsidP="00087E7D">
      <w:pPr>
        <w:widowControl w:val="0"/>
        <w:rPr>
          <w:sz w:val="20"/>
        </w:rPr>
      </w:pPr>
    </w:p>
    <w:p w:rsidR="00087E7D" w:rsidRPr="00DF1E4C" w:rsidRDefault="00087E7D" w:rsidP="00087E7D">
      <w:pPr>
        <w:jc w:val="both"/>
        <w:rPr>
          <w:sz w:val="20"/>
          <w:szCs w:val="20"/>
        </w:rPr>
      </w:pPr>
      <w:r w:rsidRPr="00DF1E4C">
        <w:rPr>
          <w:sz w:val="20"/>
          <w:szCs w:val="20"/>
        </w:rPr>
        <w:t>The motion for an extension of time to serve and file the revised application for leave to appeal is granted. The application for leave to appeal from the judgment of the</w:t>
      </w:r>
      <w:bookmarkStart w:id="3" w:name="BM_1_"/>
      <w:bookmarkEnd w:id="3"/>
      <w:r w:rsidRPr="00DF1E4C">
        <w:rPr>
          <w:sz w:val="20"/>
          <w:szCs w:val="20"/>
        </w:rPr>
        <w:t xml:space="preserve"> </w:t>
      </w:r>
      <w:r w:rsidRPr="00DF1E4C">
        <w:rPr>
          <w:sz w:val="20"/>
          <w:szCs w:val="20"/>
          <w:lang w:val="en-US"/>
        </w:rPr>
        <w:t>Court of Appeal of Quebec (Québec)</w:t>
      </w:r>
      <w:r w:rsidRPr="00DF1E4C">
        <w:rPr>
          <w:sz w:val="20"/>
          <w:szCs w:val="20"/>
        </w:rPr>
        <w:t xml:space="preserve">, Number </w:t>
      </w:r>
      <w:r w:rsidRPr="00DF1E4C">
        <w:rPr>
          <w:sz w:val="20"/>
          <w:szCs w:val="20"/>
          <w:lang w:val="en-US"/>
        </w:rPr>
        <w:t>200-09-010648-233, 2023 QCCA 1244</w:t>
      </w:r>
      <w:r w:rsidRPr="00DF1E4C">
        <w:rPr>
          <w:sz w:val="20"/>
          <w:szCs w:val="20"/>
        </w:rPr>
        <w:t xml:space="preserve">, dated </w:t>
      </w:r>
      <w:r w:rsidRPr="00DF1E4C">
        <w:rPr>
          <w:sz w:val="20"/>
          <w:szCs w:val="20"/>
          <w:lang w:val="en-US"/>
        </w:rPr>
        <w:t>October 2, 2023,</w:t>
      </w:r>
      <w:r w:rsidRPr="00DF1E4C">
        <w:rPr>
          <w:sz w:val="20"/>
          <w:szCs w:val="20"/>
        </w:rPr>
        <w:t xml:space="preserve"> is dismissed with costs to the respondent.</w:t>
      </w:r>
    </w:p>
    <w:p w:rsidR="00087E7D" w:rsidRPr="00DF1E4C" w:rsidRDefault="00087E7D" w:rsidP="00087E7D">
      <w:pPr>
        <w:jc w:val="both"/>
        <w:rPr>
          <w:sz w:val="20"/>
        </w:rPr>
      </w:pPr>
    </w:p>
    <w:p w:rsidR="00087E7D" w:rsidRPr="00DF1E4C" w:rsidRDefault="00B74979" w:rsidP="00087E7D">
      <w:pPr>
        <w:contextualSpacing/>
        <w:jc w:val="both"/>
        <w:rPr>
          <w:sz w:val="20"/>
          <w:lang w:val="fr-CA"/>
        </w:rPr>
      </w:pPr>
      <w:r w:rsidRPr="00DF1E4C">
        <w:rPr>
          <w:sz w:val="20"/>
        </w:rPr>
        <w:pict>
          <v:rect id="_x0000_i1029" style="width:2in;height:1pt" o:hrpct="0" o:hralign="center" o:hrstd="t" o:hrnoshade="t" o:hr="t" fillcolor="black [3213]" stroked="f"/>
        </w:pict>
      </w:r>
    </w:p>
    <w:p w:rsidR="00087E7D" w:rsidRPr="00DF1E4C" w:rsidRDefault="00087E7D" w:rsidP="00087E7D">
      <w:pPr>
        <w:ind w:left="357" w:hanging="357"/>
        <w:rPr>
          <w:sz w:val="20"/>
        </w:rPr>
      </w:pPr>
    </w:p>
    <w:p w:rsidR="00087E7D" w:rsidRPr="00DF1E4C" w:rsidRDefault="00087E7D" w:rsidP="00087E7D">
      <w:pPr>
        <w:rPr>
          <w:sz w:val="22"/>
          <w:lang w:val="fr-CA"/>
        </w:rPr>
      </w:pPr>
      <w:r w:rsidRPr="00DF1E4C">
        <w:rPr>
          <w:i/>
          <w:sz w:val="22"/>
        </w:rPr>
        <w:t xml:space="preserve">Jessie Waldron v. His Majesty the King in Right of Canada as represented by the Attorney General of Canada, Garry Leslie McLean, Roger Augustine, Claudette Commanda, Angela Elizabeth Simone Sampson, Margaret Anne Swan and Mariette Lucille Buckshot - and - Federation of Sovereign Indigenous Nations </w:t>
      </w:r>
      <w:r w:rsidRPr="00DF1E4C">
        <w:rPr>
          <w:sz w:val="22"/>
        </w:rPr>
        <w:t xml:space="preserve">(Fed.) </w:t>
      </w:r>
      <w:r w:rsidRPr="00DF1E4C">
        <w:rPr>
          <w:sz w:val="22"/>
          <w:lang w:val="fr-CA"/>
        </w:rPr>
        <w:t xml:space="preserve">(Civil) (By Leave) </w:t>
      </w:r>
      <w:r w:rsidRPr="00DF1E4C">
        <w:rPr>
          <w:sz w:val="22"/>
        </w:rPr>
        <w:t>(</w:t>
      </w:r>
      <w:hyperlink r:id="rId18" w:history="1">
        <w:r w:rsidRPr="00DF1E4C">
          <w:rPr>
            <w:rStyle w:val="Hyperlink"/>
            <w:sz w:val="22"/>
          </w:rPr>
          <w:t>41141</w:t>
        </w:r>
      </w:hyperlink>
      <w:r w:rsidRPr="00DF1E4C">
        <w:rPr>
          <w:sz w:val="22"/>
        </w:rPr>
        <w:t>)</w:t>
      </w:r>
    </w:p>
    <w:p w:rsidR="00087E7D" w:rsidRPr="00DF1E4C" w:rsidRDefault="00087E7D" w:rsidP="00087E7D">
      <w:pPr>
        <w:ind w:left="357" w:hanging="357"/>
        <w:rPr>
          <w:sz w:val="20"/>
        </w:rPr>
      </w:pPr>
    </w:p>
    <w:p w:rsidR="00087E7D" w:rsidRPr="00DF1E4C" w:rsidRDefault="00087E7D" w:rsidP="00087E7D">
      <w:pPr>
        <w:jc w:val="both"/>
        <w:rPr>
          <w:sz w:val="20"/>
          <w:szCs w:val="20"/>
        </w:rPr>
      </w:pPr>
      <w:r w:rsidRPr="00DF1E4C">
        <w:rPr>
          <w:sz w:val="20"/>
          <w:szCs w:val="20"/>
        </w:rPr>
        <w:t>The application for leave to appeal from the judgment of the Federal Court of Appeal, Number A-300-21, 2024 FCA 2, dated January 5, 2024, is dismissed.</w:t>
      </w:r>
    </w:p>
    <w:p w:rsidR="00087E7D" w:rsidRPr="00DF1E4C" w:rsidRDefault="00087E7D" w:rsidP="00087E7D">
      <w:pPr>
        <w:ind w:left="357" w:hanging="357"/>
        <w:rPr>
          <w:sz w:val="20"/>
        </w:rPr>
      </w:pPr>
    </w:p>
    <w:p w:rsidR="00087E7D" w:rsidRPr="00DF1E4C" w:rsidRDefault="00B74979" w:rsidP="00087E7D">
      <w:pPr>
        <w:rPr>
          <w:sz w:val="20"/>
        </w:rPr>
      </w:pPr>
      <w:r w:rsidRPr="00DF1E4C">
        <w:rPr>
          <w:sz w:val="20"/>
        </w:rPr>
        <w:pict>
          <v:rect id="_x0000_i1030" style="width:2in;height:1pt" o:hrpct="0" o:hralign="center" o:hrstd="t" o:hrnoshade="t" o:hr="t" fillcolor="black [3213]" stroked="f"/>
        </w:pict>
      </w:r>
    </w:p>
    <w:p w:rsidR="00087E7D" w:rsidRPr="00DF1E4C" w:rsidRDefault="00087E7D" w:rsidP="00087E7D">
      <w:pPr>
        <w:ind w:left="357" w:hanging="357"/>
        <w:rPr>
          <w:sz w:val="20"/>
        </w:rPr>
      </w:pPr>
    </w:p>
    <w:p w:rsidR="00087E7D" w:rsidRPr="00DF1E4C" w:rsidRDefault="00087E7D" w:rsidP="00087E7D">
      <w:pPr>
        <w:tabs>
          <w:tab w:val="left" w:pos="360"/>
        </w:tabs>
        <w:rPr>
          <w:sz w:val="22"/>
          <w:lang w:eastAsia="en-CA"/>
        </w:rPr>
      </w:pPr>
      <w:r w:rsidRPr="00DF1E4C">
        <w:rPr>
          <w:i/>
          <w:sz w:val="22"/>
          <w:lang w:eastAsia="en-CA"/>
        </w:rPr>
        <w:t>Alexandra Angvinland Skyllar v. University of British Columbia</w:t>
      </w:r>
      <w:r w:rsidRPr="00DF1E4C">
        <w:rPr>
          <w:sz w:val="22"/>
          <w:lang w:eastAsia="en-CA"/>
        </w:rPr>
        <w:t xml:space="preserve"> (B.C.) (Civil) (By Leave) </w:t>
      </w:r>
      <w:r w:rsidRPr="00DF1E4C">
        <w:rPr>
          <w:sz w:val="22"/>
        </w:rPr>
        <w:t>(</w:t>
      </w:r>
      <w:hyperlink r:id="rId19" w:history="1">
        <w:r w:rsidRPr="00DF1E4C">
          <w:rPr>
            <w:rStyle w:val="Hyperlink"/>
            <w:sz w:val="22"/>
          </w:rPr>
          <w:t>41030</w:t>
        </w:r>
      </w:hyperlink>
      <w:r w:rsidRPr="00DF1E4C">
        <w:rPr>
          <w:sz w:val="22"/>
        </w:rPr>
        <w:t>)</w:t>
      </w:r>
    </w:p>
    <w:p w:rsidR="00087E7D" w:rsidRPr="00DF1E4C" w:rsidRDefault="00087E7D" w:rsidP="00087E7D">
      <w:pPr>
        <w:ind w:left="357" w:hanging="357"/>
        <w:rPr>
          <w:sz w:val="20"/>
        </w:rPr>
      </w:pPr>
    </w:p>
    <w:p w:rsidR="00087E7D" w:rsidRPr="00DF1E4C" w:rsidRDefault="00087E7D" w:rsidP="00087E7D">
      <w:pPr>
        <w:jc w:val="both"/>
        <w:rPr>
          <w:sz w:val="20"/>
          <w:szCs w:val="20"/>
        </w:rPr>
      </w:pPr>
      <w:r w:rsidRPr="00DF1E4C">
        <w:rPr>
          <w:sz w:val="20"/>
          <w:szCs w:val="20"/>
        </w:rPr>
        <w:t>The motion for an extension of time to serve and file the application for leave to appeal is granted. The motion to adduce new evidence is dismissed. The application for leave to appeal from the judgment of the Court of Appeal for British Columbia (Vancouver), number CA48221,  2023 BCCA 90, dated February 24, 2023, is dismissed with costs.</w:t>
      </w:r>
    </w:p>
    <w:p w:rsidR="00087E7D" w:rsidRPr="00DF1E4C" w:rsidRDefault="00087E7D" w:rsidP="00087E7D">
      <w:pPr>
        <w:ind w:left="357" w:hanging="357"/>
        <w:rPr>
          <w:sz w:val="20"/>
        </w:rPr>
      </w:pPr>
    </w:p>
    <w:p w:rsidR="00087E7D" w:rsidRPr="00DF1E4C" w:rsidRDefault="00B74979" w:rsidP="00087E7D">
      <w:pPr>
        <w:rPr>
          <w:sz w:val="20"/>
        </w:rPr>
      </w:pPr>
      <w:r w:rsidRPr="00DF1E4C">
        <w:rPr>
          <w:sz w:val="20"/>
        </w:rPr>
        <w:pict>
          <v:rect id="_x0000_i1031" style="width:2in;height:1pt" o:hrpct="0" o:hralign="center" o:hrstd="t" o:hrnoshade="t" o:hr="t" fillcolor="black [3213]" stroked="f"/>
        </w:pict>
      </w:r>
    </w:p>
    <w:p w:rsidR="00087E7D" w:rsidRPr="00DF1E4C" w:rsidRDefault="00087E7D" w:rsidP="00087E7D">
      <w:pPr>
        <w:ind w:left="357" w:hanging="357"/>
        <w:rPr>
          <w:sz w:val="20"/>
        </w:rPr>
      </w:pPr>
    </w:p>
    <w:p w:rsidR="00087E7D" w:rsidRPr="00DF1E4C" w:rsidRDefault="00087E7D" w:rsidP="00087E7D">
      <w:pPr>
        <w:tabs>
          <w:tab w:val="left" w:pos="360"/>
        </w:tabs>
        <w:rPr>
          <w:sz w:val="22"/>
          <w:lang w:eastAsia="en-CA"/>
        </w:rPr>
      </w:pPr>
      <w:r w:rsidRPr="00DF1E4C">
        <w:rPr>
          <w:i/>
          <w:sz w:val="22"/>
          <w:lang w:eastAsia="en-CA"/>
        </w:rPr>
        <w:t>Travelers Capital Corp. v. Mantle Materials Group, Ltd. and Alberta Environment and Protected Areas</w:t>
      </w:r>
      <w:r w:rsidRPr="00DF1E4C">
        <w:rPr>
          <w:sz w:val="22"/>
          <w:lang w:eastAsia="en-CA"/>
        </w:rPr>
        <w:t xml:space="preserve"> (Alta.) (Civil) (By Leave) </w:t>
      </w:r>
      <w:r w:rsidRPr="00DF1E4C">
        <w:rPr>
          <w:sz w:val="22"/>
        </w:rPr>
        <w:t>(</w:t>
      </w:r>
      <w:hyperlink r:id="rId20" w:history="1">
        <w:r w:rsidRPr="00DF1E4C">
          <w:rPr>
            <w:rStyle w:val="Hyperlink"/>
            <w:sz w:val="22"/>
          </w:rPr>
          <w:t>41063</w:t>
        </w:r>
      </w:hyperlink>
      <w:r w:rsidRPr="00DF1E4C">
        <w:rPr>
          <w:sz w:val="22"/>
        </w:rPr>
        <w:t>)</w:t>
      </w:r>
    </w:p>
    <w:p w:rsidR="00087E7D" w:rsidRPr="00DF1E4C" w:rsidRDefault="00087E7D" w:rsidP="00087E7D">
      <w:pPr>
        <w:ind w:left="357" w:hanging="357"/>
        <w:rPr>
          <w:sz w:val="20"/>
        </w:rPr>
      </w:pPr>
    </w:p>
    <w:p w:rsidR="00087E7D" w:rsidRPr="00DF1E4C" w:rsidRDefault="00087E7D" w:rsidP="00087E7D">
      <w:pPr>
        <w:jc w:val="both"/>
        <w:rPr>
          <w:sz w:val="20"/>
          <w:szCs w:val="20"/>
        </w:rPr>
      </w:pPr>
      <w:r w:rsidRPr="00DF1E4C">
        <w:rPr>
          <w:sz w:val="20"/>
          <w:szCs w:val="20"/>
        </w:rPr>
        <w:t>The motion to join two files from the Court of Appeal of Alberta in a single application for leave to appeal is granted. The application for leave to appeal from the judgment of the Court of Appeal of Alberta (Calgary), Number 2301-0216AC, 2023 ABCA 302, dated October 23, 2023 and 2023 ABCA 339, dated November 27, 2023, is dismissed with costs to respondent Mantle Materials Group, Ltd.</w:t>
      </w:r>
    </w:p>
    <w:p w:rsidR="00087E7D" w:rsidRPr="00DF1E4C" w:rsidRDefault="00087E7D" w:rsidP="00087E7D">
      <w:pPr>
        <w:ind w:left="357" w:hanging="357"/>
        <w:rPr>
          <w:sz w:val="20"/>
        </w:rPr>
      </w:pPr>
    </w:p>
    <w:p w:rsidR="00087E7D" w:rsidRPr="00DF1E4C" w:rsidRDefault="00B74979" w:rsidP="00087E7D">
      <w:pPr>
        <w:rPr>
          <w:sz w:val="20"/>
        </w:rPr>
      </w:pPr>
      <w:r w:rsidRPr="00DF1E4C">
        <w:rPr>
          <w:sz w:val="20"/>
        </w:rPr>
        <w:pict>
          <v:rect id="_x0000_i1032" style="width:2in;height:1pt" o:hrpct="0" o:hralign="center" o:hrstd="t" o:hrnoshade="t" o:hr="t" fillcolor="black [3213]" stroked="f"/>
        </w:pict>
      </w:r>
    </w:p>
    <w:p w:rsidR="00087E7D" w:rsidRPr="00DF1E4C" w:rsidRDefault="00087E7D" w:rsidP="00087E7D">
      <w:pPr>
        <w:ind w:left="357" w:hanging="357"/>
        <w:rPr>
          <w:sz w:val="20"/>
        </w:rPr>
      </w:pPr>
    </w:p>
    <w:p w:rsidR="00087E7D" w:rsidRPr="00DF1E4C" w:rsidRDefault="00087E7D">
      <w:pPr>
        <w:rPr>
          <w:i/>
          <w:sz w:val="22"/>
          <w:lang w:eastAsia="en-CA"/>
        </w:rPr>
      </w:pPr>
      <w:r w:rsidRPr="00DF1E4C">
        <w:rPr>
          <w:i/>
          <w:sz w:val="22"/>
          <w:lang w:eastAsia="en-CA"/>
        </w:rPr>
        <w:br w:type="page"/>
      </w:r>
    </w:p>
    <w:p w:rsidR="00087E7D" w:rsidRPr="00DF1E4C" w:rsidRDefault="00087E7D" w:rsidP="00087E7D">
      <w:pPr>
        <w:tabs>
          <w:tab w:val="left" w:pos="360"/>
        </w:tabs>
        <w:rPr>
          <w:sz w:val="22"/>
          <w:lang w:eastAsia="en-CA"/>
        </w:rPr>
      </w:pPr>
      <w:r w:rsidRPr="00DF1E4C">
        <w:rPr>
          <w:i/>
          <w:sz w:val="22"/>
          <w:lang w:eastAsia="en-CA"/>
        </w:rPr>
        <w:t xml:space="preserve">Mehrzad Zarei personally and on behalf of the Estate of Arad Zarei deceased or as Personal Representative of Arad Zarei deceased, Shahin Moghaddam personally and on behalf of the Estate of Shakiba Feghahati deceased or as Personal Representative of Shakiba Feghahati deceased and on behalf of the Estate of Rosstin Moghaddam deceased or as Personal Representative of Rosstin Moghaddam, Ali Gorji personally and on behalf of the Estate of Pouneh Gorji deceased or as Personal Representative of Pouneh Gorji deceased and on behalf of the Estate of Arash Pourzarradi deceased or as Personal Representative of Arash Pourzarradi deceased, John Doe, Jane Doe, Bill Doe and Sam Do v. Islamic Republic of Iran, Islamic Revolutionary Guard Corps, also known as Army of the Guardians of the Islamic Revolution also known as Iranian Revolutionary Guard Corps, Iranian Armed Forces, also known as Armed Forces of the Islamic Republic of Iran, Ali Khamenei, also known as Supreme Leader of Iran, Mohammad Bagheri, also known as Mohammad-Hossein Afshordi, Hossein Salami, Seyyed Asdolrahim Mousavi and Amir Ali Hajizadeh - and between - John Smith, Bill Smith, Sam Smith, Jane Smith, Mary Smith, Sally Smith, personally and on behalf of the Estates of their deceased family members or as Personal Representative of their deceased family members v. Islamic Republic of Iran, Islamic Revolutionary Guard Corps, also known as Army of the Guardians of the Islamic Revolution also known as Iranian Revolutionary Guard Corps, Iranian Armed Forces, also known as Armed Forces of the Islamic Republic of Iran, Ali Khamenei, also known as Supreme Leader of Iran, Mohammad Bagheri, also known as Mohammad-Hossein Afshordi, Hossein Salami, Seyyed Asdolrahim Mousavi and Amir Ali Hajizadeh - and - Attorney General of Canada </w:t>
      </w:r>
      <w:r w:rsidRPr="00DF1E4C">
        <w:rPr>
          <w:sz w:val="22"/>
          <w:lang w:eastAsia="en-CA"/>
        </w:rPr>
        <w:t>(Ont.) (Civil) (By Leave)</w:t>
      </w:r>
      <w:r w:rsidRPr="00DF1E4C">
        <w:rPr>
          <w:sz w:val="22"/>
        </w:rPr>
        <w:t xml:space="preserve"> (</w:t>
      </w:r>
      <w:hyperlink r:id="rId21" w:history="1">
        <w:r w:rsidRPr="00DF1E4C">
          <w:rPr>
            <w:rStyle w:val="Hyperlink"/>
            <w:sz w:val="22"/>
          </w:rPr>
          <w:t>41067</w:t>
        </w:r>
      </w:hyperlink>
      <w:r w:rsidRPr="00DF1E4C">
        <w:rPr>
          <w:sz w:val="22"/>
        </w:rPr>
        <w:t>)</w:t>
      </w:r>
    </w:p>
    <w:p w:rsidR="00087E7D" w:rsidRPr="00DF1E4C" w:rsidRDefault="00087E7D" w:rsidP="00087E7D">
      <w:pPr>
        <w:ind w:left="357" w:hanging="357"/>
        <w:rPr>
          <w:sz w:val="20"/>
        </w:rPr>
      </w:pPr>
    </w:p>
    <w:p w:rsidR="00087E7D" w:rsidRPr="00DF1E4C" w:rsidRDefault="00087E7D" w:rsidP="00087E7D">
      <w:pPr>
        <w:jc w:val="both"/>
        <w:rPr>
          <w:sz w:val="20"/>
          <w:szCs w:val="20"/>
        </w:rPr>
      </w:pPr>
      <w:r w:rsidRPr="00DF1E4C">
        <w:rPr>
          <w:sz w:val="20"/>
          <w:szCs w:val="20"/>
        </w:rPr>
        <w:t>The intervener’s motion for an extension of time to serve and file the response is granted. The intervener’s motion for substituted service deeming the respondents to have been served with the response is granted. The intervener’s motion to serve and file a lengthy memorandum of argument is granted. The application for leave to appeal from the judgment of the Court of Appeal for Ontario, Number COA-23-CV-0095, 2023 ONCA 713, dated October 27, 2023, is dismissed.</w:t>
      </w:r>
    </w:p>
    <w:p w:rsidR="00087E7D" w:rsidRPr="00DF1E4C" w:rsidRDefault="00087E7D" w:rsidP="00087E7D">
      <w:pPr>
        <w:ind w:left="357" w:hanging="357"/>
        <w:rPr>
          <w:sz w:val="20"/>
        </w:rPr>
      </w:pPr>
    </w:p>
    <w:p w:rsidR="00087E7D" w:rsidRPr="00DF1E4C" w:rsidRDefault="00B74979" w:rsidP="00087E7D">
      <w:pPr>
        <w:rPr>
          <w:sz w:val="20"/>
        </w:rPr>
      </w:pPr>
      <w:r w:rsidRPr="00DF1E4C">
        <w:rPr>
          <w:sz w:val="20"/>
        </w:rPr>
        <w:pict>
          <v:rect id="_x0000_i1033" style="width:2in;height:1pt" o:hrpct="0" o:hralign="center" o:hrstd="t" o:hrnoshade="t" o:hr="t" fillcolor="black [3213]" stroked="f"/>
        </w:pict>
      </w:r>
    </w:p>
    <w:p w:rsidR="00087E7D" w:rsidRPr="00DF1E4C" w:rsidRDefault="00087E7D" w:rsidP="00087E7D">
      <w:pPr>
        <w:ind w:left="357" w:hanging="357"/>
        <w:rPr>
          <w:sz w:val="20"/>
        </w:rPr>
      </w:pPr>
    </w:p>
    <w:p w:rsidR="00087E7D" w:rsidRPr="00DF1E4C" w:rsidRDefault="00087E7D" w:rsidP="00087E7D">
      <w:pPr>
        <w:tabs>
          <w:tab w:val="left" w:pos="0"/>
        </w:tabs>
        <w:rPr>
          <w:sz w:val="22"/>
        </w:rPr>
      </w:pPr>
      <w:r w:rsidRPr="00DF1E4C">
        <w:rPr>
          <w:i/>
          <w:sz w:val="22"/>
        </w:rPr>
        <w:t>James Ellingson v. Attorney General of Canada on behalf of the United States of America</w:t>
      </w:r>
      <w:r w:rsidRPr="00DF1E4C">
        <w:rPr>
          <w:sz w:val="22"/>
        </w:rPr>
        <w:t xml:space="preserve"> (B.C.) (Criminal) (By Leave) (</w:t>
      </w:r>
      <w:hyperlink r:id="rId22" w:history="1">
        <w:r w:rsidRPr="00DF1E4C">
          <w:rPr>
            <w:rStyle w:val="Hyperlink"/>
            <w:sz w:val="22"/>
          </w:rPr>
          <w:t>41137</w:t>
        </w:r>
      </w:hyperlink>
      <w:r w:rsidRPr="00DF1E4C">
        <w:rPr>
          <w:sz w:val="22"/>
        </w:rPr>
        <w:t>)</w:t>
      </w:r>
    </w:p>
    <w:p w:rsidR="00087E7D" w:rsidRPr="00DF1E4C" w:rsidRDefault="00087E7D" w:rsidP="00087E7D">
      <w:pPr>
        <w:ind w:left="357" w:hanging="357"/>
        <w:rPr>
          <w:sz w:val="20"/>
        </w:rPr>
      </w:pPr>
    </w:p>
    <w:p w:rsidR="00087E7D" w:rsidRPr="00DF1E4C" w:rsidRDefault="00087E7D" w:rsidP="00087E7D">
      <w:pPr>
        <w:jc w:val="both"/>
        <w:rPr>
          <w:sz w:val="20"/>
          <w:szCs w:val="20"/>
        </w:rPr>
      </w:pPr>
      <w:r w:rsidRPr="00DF1E4C">
        <w:rPr>
          <w:sz w:val="20"/>
          <w:szCs w:val="20"/>
        </w:rPr>
        <w:t>The application for leave to appeal from the judgment of the Supreme Court of British Columbia, Number 27733, 2023 BCSC 2335, dated December 15, 2023, is quashed pursuant to s. 44 of the Supreme Court Act.</w:t>
      </w:r>
    </w:p>
    <w:p w:rsidR="00087E7D" w:rsidRPr="00DF1E4C" w:rsidRDefault="00087E7D" w:rsidP="00087E7D">
      <w:pPr>
        <w:ind w:left="357" w:hanging="357"/>
        <w:rPr>
          <w:sz w:val="20"/>
        </w:rPr>
      </w:pPr>
    </w:p>
    <w:p w:rsidR="00087E7D" w:rsidRPr="00DF1E4C" w:rsidRDefault="00B74979" w:rsidP="00087E7D">
      <w:pPr>
        <w:rPr>
          <w:sz w:val="20"/>
        </w:rPr>
      </w:pPr>
      <w:r w:rsidRPr="00DF1E4C">
        <w:rPr>
          <w:sz w:val="20"/>
        </w:rPr>
        <w:pict>
          <v:rect id="_x0000_i1034" style="width:2in;height:1pt" o:hrpct="0" o:hralign="center" o:hrstd="t" o:hrnoshade="t" o:hr="t" fillcolor="black [3213]" stroked="f"/>
        </w:pict>
      </w:r>
    </w:p>
    <w:p w:rsidR="00087E7D" w:rsidRPr="00DF1E4C" w:rsidRDefault="00087E7D" w:rsidP="00087E7D">
      <w:pPr>
        <w:ind w:left="357" w:hanging="357"/>
        <w:rPr>
          <w:sz w:val="20"/>
        </w:rPr>
      </w:pPr>
    </w:p>
    <w:p w:rsidR="00087E7D" w:rsidRPr="00DF1E4C" w:rsidRDefault="00087E7D" w:rsidP="00087E7D">
      <w:pPr>
        <w:tabs>
          <w:tab w:val="left" w:pos="0"/>
        </w:tabs>
        <w:rPr>
          <w:sz w:val="22"/>
        </w:rPr>
      </w:pPr>
      <w:r w:rsidRPr="00DF1E4C">
        <w:rPr>
          <w:i/>
          <w:sz w:val="22"/>
        </w:rPr>
        <w:t xml:space="preserve">Julie Tanny v. United States Attorney General - and - Royal Victoria Hospital, McGill University and Attorney General of Canada </w:t>
      </w:r>
      <w:r w:rsidRPr="00DF1E4C">
        <w:rPr>
          <w:sz w:val="22"/>
        </w:rPr>
        <w:t>(Que.) (Civil) (By Leave) (</w:t>
      </w:r>
      <w:hyperlink r:id="rId23" w:history="1">
        <w:r w:rsidRPr="00DF1E4C">
          <w:rPr>
            <w:rStyle w:val="Hyperlink"/>
            <w:sz w:val="22"/>
          </w:rPr>
          <w:t>41029</w:t>
        </w:r>
      </w:hyperlink>
      <w:r w:rsidRPr="00DF1E4C">
        <w:rPr>
          <w:sz w:val="22"/>
        </w:rPr>
        <w:t>)</w:t>
      </w:r>
    </w:p>
    <w:p w:rsidR="00087E7D" w:rsidRPr="00DF1E4C" w:rsidRDefault="00087E7D" w:rsidP="00087E7D">
      <w:pPr>
        <w:ind w:left="357" w:hanging="357"/>
        <w:rPr>
          <w:sz w:val="20"/>
        </w:rPr>
      </w:pPr>
    </w:p>
    <w:p w:rsidR="00087E7D" w:rsidRPr="00DF1E4C" w:rsidRDefault="00087E7D" w:rsidP="00087E7D">
      <w:pPr>
        <w:jc w:val="both"/>
        <w:rPr>
          <w:sz w:val="20"/>
          <w:szCs w:val="20"/>
        </w:rPr>
      </w:pPr>
      <w:r w:rsidRPr="00DF1E4C">
        <w:rPr>
          <w:sz w:val="20"/>
          <w:szCs w:val="20"/>
        </w:rPr>
        <w:t>The application for leave to appeal from the judgment of the Court of Appeal of Quebec (Montréal), Number 500-09-030217-228, 2023 QCCA 1234, dated October 2, 2023, is dismissed with costs.</w:t>
      </w:r>
    </w:p>
    <w:p w:rsidR="00087E7D" w:rsidRPr="00DF1E4C" w:rsidRDefault="00087E7D" w:rsidP="00087E7D">
      <w:pPr>
        <w:ind w:left="357" w:hanging="357"/>
        <w:rPr>
          <w:sz w:val="20"/>
        </w:rPr>
      </w:pPr>
    </w:p>
    <w:p w:rsidR="00087E7D" w:rsidRPr="00DF1E4C" w:rsidRDefault="00B74979" w:rsidP="00087E7D">
      <w:pPr>
        <w:rPr>
          <w:sz w:val="20"/>
        </w:rPr>
      </w:pPr>
      <w:r w:rsidRPr="00DF1E4C">
        <w:rPr>
          <w:sz w:val="20"/>
        </w:rPr>
        <w:pict>
          <v:rect id="_x0000_i1035" style="width:2in;height:1pt" o:hrpct="0" o:hralign="center" o:hrstd="t" o:hrnoshade="t" o:hr="t" fillcolor="black [3213]" stroked="f"/>
        </w:pict>
      </w:r>
    </w:p>
    <w:p w:rsidR="00087E7D" w:rsidRPr="00DF1E4C" w:rsidRDefault="00087E7D" w:rsidP="00087E7D">
      <w:pPr>
        <w:ind w:left="357" w:hanging="357"/>
        <w:rPr>
          <w:sz w:val="20"/>
        </w:rPr>
      </w:pPr>
    </w:p>
    <w:p w:rsidR="00087E7D" w:rsidRPr="00DF1E4C" w:rsidRDefault="00087E7D" w:rsidP="00087E7D">
      <w:pPr>
        <w:tabs>
          <w:tab w:val="left" w:pos="0"/>
        </w:tabs>
        <w:rPr>
          <w:sz w:val="22"/>
        </w:rPr>
      </w:pPr>
      <w:r w:rsidRPr="00DF1E4C">
        <w:rPr>
          <w:i/>
          <w:sz w:val="22"/>
        </w:rPr>
        <w:t>Ahmad Mohammad v. McMaster University and CUPE 3906</w:t>
      </w:r>
      <w:r w:rsidRPr="00DF1E4C">
        <w:rPr>
          <w:sz w:val="22"/>
        </w:rPr>
        <w:t xml:space="preserve"> (Ont.) (Civil) (By Leave) (</w:t>
      </w:r>
      <w:hyperlink r:id="rId24" w:history="1">
        <w:r w:rsidRPr="00DF1E4C">
          <w:rPr>
            <w:rStyle w:val="Hyperlink"/>
            <w:sz w:val="22"/>
          </w:rPr>
          <w:t>41070</w:t>
        </w:r>
      </w:hyperlink>
      <w:r w:rsidRPr="00DF1E4C">
        <w:rPr>
          <w:sz w:val="22"/>
        </w:rPr>
        <w:t>)</w:t>
      </w:r>
    </w:p>
    <w:p w:rsidR="00087E7D" w:rsidRPr="00DF1E4C" w:rsidRDefault="00087E7D" w:rsidP="00087E7D">
      <w:pPr>
        <w:ind w:left="357" w:hanging="357"/>
        <w:rPr>
          <w:sz w:val="20"/>
        </w:rPr>
      </w:pPr>
    </w:p>
    <w:p w:rsidR="00087E7D" w:rsidRPr="00DF1E4C" w:rsidRDefault="00087E7D" w:rsidP="00087E7D">
      <w:pPr>
        <w:jc w:val="both"/>
        <w:rPr>
          <w:sz w:val="20"/>
          <w:szCs w:val="20"/>
        </w:rPr>
      </w:pPr>
      <w:r w:rsidRPr="00DF1E4C">
        <w:rPr>
          <w:sz w:val="20"/>
          <w:szCs w:val="20"/>
        </w:rPr>
        <w:t>The motion for an extension of time to serve and file a reply is granted. The motion for miscellaneous relief is dismissed. The application for leave to appeal from the judgment of the Court of Appeal for Ontario, Numbers M54098 (C70082), M54246 (C70431) and COA-22-CV-0479,  2023 ONCA 598, dated September 13, 2023, is dismissed with costs to the respondents.</w:t>
      </w:r>
    </w:p>
    <w:p w:rsidR="00087E7D" w:rsidRPr="00DF1E4C" w:rsidRDefault="00087E7D" w:rsidP="00087E7D">
      <w:pPr>
        <w:ind w:left="357" w:hanging="357"/>
        <w:rPr>
          <w:sz w:val="20"/>
        </w:rPr>
      </w:pPr>
    </w:p>
    <w:p w:rsidR="00087E7D" w:rsidRPr="00DF1E4C" w:rsidRDefault="00B74979" w:rsidP="00087E7D">
      <w:pPr>
        <w:rPr>
          <w:sz w:val="20"/>
        </w:rPr>
      </w:pPr>
      <w:r w:rsidRPr="00DF1E4C">
        <w:rPr>
          <w:sz w:val="20"/>
        </w:rPr>
        <w:pict>
          <v:rect id="_x0000_i1036" style="width:2in;height:1pt" o:hrpct="0" o:hralign="center" o:hrstd="t" o:hrnoshade="t" o:hr="t" fillcolor="black [3213]" stroked="f"/>
        </w:pict>
      </w:r>
    </w:p>
    <w:p w:rsidR="00087E7D" w:rsidRPr="00DF1E4C" w:rsidRDefault="00087E7D" w:rsidP="00087E7D">
      <w:pPr>
        <w:ind w:left="357" w:hanging="357"/>
        <w:rPr>
          <w:sz w:val="20"/>
        </w:rPr>
      </w:pPr>
    </w:p>
    <w:p w:rsidR="00087E7D" w:rsidRPr="00DF1E4C" w:rsidRDefault="00087E7D">
      <w:pPr>
        <w:rPr>
          <w:i/>
          <w:sz w:val="22"/>
        </w:rPr>
      </w:pPr>
      <w:r w:rsidRPr="00DF1E4C">
        <w:rPr>
          <w:i/>
          <w:sz w:val="22"/>
        </w:rPr>
        <w:br w:type="page"/>
      </w:r>
    </w:p>
    <w:p w:rsidR="00087E7D" w:rsidRPr="00DF1E4C" w:rsidRDefault="00087E7D" w:rsidP="00087E7D">
      <w:pPr>
        <w:tabs>
          <w:tab w:val="left" w:pos="0"/>
        </w:tabs>
        <w:rPr>
          <w:sz w:val="22"/>
        </w:rPr>
      </w:pPr>
      <w:r w:rsidRPr="00DF1E4C">
        <w:rPr>
          <w:i/>
          <w:sz w:val="22"/>
        </w:rPr>
        <w:t>Rudolf Steinberg v. Pamela Adderley</w:t>
      </w:r>
      <w:r w:rsidRPr="00DF1E4C">
        <w:rPr>
          <w:sz w:val="22"/>
        </w:rPr>
        <w:t xml:space="preserve"> (Ont.) (Civil) (By Leave) (</w:t>
      </w:r>
      <w:hyperlink r:id="rId25" w:history="1">
        <w:r w:rsidRPr="00DF1E4C">
          <w:rPr>
            <w:rStyle w:val="Hyperlink"/>
            <w:sz w:val="22"/>
          </w:rPr>
          <w:t>41078</w:t>
        </w:r>
      </w:hyperlink>
      <w:r w:rsidRPr="00DF1E4C">
        <w:rPr>
          <w:sz w:val="22"/>
        </w:rPr>
        <w:t>)</w:t>
      </w:r>
    </w:p>
    <w:p w:rsidR="00087E7D" w:rsidRPr="00DF1E4C" w:rsidRDefault="00087E7D" w:rsidP="00087E7D">
      <w:pPr>
        <w:ind w:left="357" w:hanging="357"/>
        <w:rPr>
          <w:sz w:val="20"/>
        </w:rPr>
      </w:pPr>
    </w:p>
    <w:p w:rsidR="00087E7D" w:rsidRPr="00DF1E4C" w:rsidRDefault="00087E7D" w:rsidP="00087E7D">
      <w:pPr>
        <w:jc w:val="both"/>
        <w:rPr>
          <w:sz w:val="20"/>
          <w:szCs w:val="20"/>
        </w:rPr>
      </w:pPr>
      <w:r w:rsidRPr="00DF1E4C">
        <w:rPr>
          <w:sz w:val="20"/>
          <w:szCs w:val="20"/>
        </w:rPr>
        <w:t>The application for leave to appeal from the judgment of the Court of Appeal for Ontario, Number COA-22-CV-0335, 2023 ONCA 725, dated November 2, 2023, is dismissed with costs.</w:t>
      </w:r>
    </w:p>
    <w:p w:rsidR="00087E7D" w:rsidRPr="00DF1E4C" w:rsidRDefault="00087E7D" w:rsidP="00087E7D">
      <w:pPr>
        <w:ind w:left="357" w:hanging="357"/>
        <w:rPr>
          <w:sz w:val="20"/>
        </w:rPr>
      </w:pPr>
    </w:p>
    <w:p w:rsidR="00087E7D" w:rsidRPr="00DF1E4C" w:rsidRDefault="00B74979" w:rsidP="00087E7D">
      <w:pPr>
        <w:rPr>
          <w:sz w:val="20"/>
        </w:rPr>
      </w:pPr>
      <w:r w:rsidRPr="00DF1E4C">
        <w:rPr>
          <w:sz w:val="20"/>
        </w:rPr>
        <w:pict>
          <v:rect id="_x0000_i1037" style="width:2in;height:1pt" o:hrpct="0" o:hralign="center" o:hrstd="t" o:hrnoshade="t" o:hr="t" fillcolor="black [3213]" stroked="f"/>
        </w:pict>
      </w:r>
    </w:p>
    <w:p w:rsidR="00087E7D" w:rsidRPr="00DF1E4C" w:rsidRDefault="00087E7D" w:rsidP="00087E7D">
      <w:pPr>
        <w:ind w:left="357" w:hanging="357"/>
        <w:rPr>
          <w:sz w:val="20"/>
        </w:rPr>
      </w:pPr>
    </w:p>
    <w:p w:rsidR="00087E7D" w:rsidRPr="00DF1E4C" w:rsidRDefault="00087E7D" w:rsidP="00087E7D">
      <w:pPr>
        <w:tabs>
          <w:tab w:val="left" w:pos="0"/>
        </w:tabs>
        <w:rPr>
          <w:sz w:val="22"/>
        </w:rPr>
      </w:pPr>
      <w:r w:rsidRPr="00DF1E4C">
        <w:rPr>
          <w:i/>
          <w:sz w:val="22"/>
          <w:lang w:val="fr-CA"/>
        </w:rPr>
        <w:t>Steve Tremblay v. His Majesty the King and the Honourable Jules Berthelot, J.C.Q.</w:t>
      </w:r>
      <w:r w:rsidRPr="00DF1E4C">
        <w:rPr>
          <w:sz w:val="22"/>
          <w:lang w:val="fr-CA"/>
        </w:rPr>
        <w:t xml:space="preserve"> </w:t>
      </w:r>
      <w:r w:rsidRPr="00DF1E4C">
        <w:rPr>
          <w:sz w:val="22"/>
        </w:rPr>
        <w:t>(Que.) (Criminal) (By Leave) (</w:t>
      </w:r>
      <w:hyperlink r:id="rId26" w:history="1">
        <w:r w:rsidRPr="00DF1E4C">
          <w:rPr>
            <w:rStyle w:val="Hyperlink"/>
            <w:sz w:val="22"/>
          </w:rPr>
          <w:t>40892</w:t>
        </w:r>
      </w:hyperlink>
      <w:r w:rsidRPr="00DF1E4C">
        <w:rPr>
          <w:sz w:val="22"/>
        </w:rPr>
        <w:t>)</w:t>
      </w:r>
    </w:p>
    <w:p w:rsidR="00087E7D" w:rsidRPr="00DF1E4C" w:rsidRDefault="00087E7D" w:rsidP="00087E7D">
      <w:pPr>
        <w:ind w:left="357" w:hanging="357"/>
        <w:rPr>
          <w:sz w:val="20"/>
        </w:rPr>
      </w:pPr>
    </w:p>
    <w:p w:rsidR="00087E7D" w:rsidRPr="00DF1E4C" w:rsidRDefault="00087E7D" w:rsidP="00087E7D">
      <w:pPr>
        <w:jc w:val="both"/>
        <w:rPr>
          <w:sz w:val="20"/>
          <w:szCs w:val="20"/>
        </w:rPr>
      </w:pPr>
      <w:r w:rsidRPr="00DF1E4C">
        <w:rPr>
          <w:sz w:val="20"/>
          <w:szCs w:val="20"/>
        </w:rPr>
        <w:t>The motion for an extension of time to serve and file the reply is granted. The application for leave to appeal from the judgment of the Court of Appeal of Quebec (Québec), Number 200-10-004040-239, 2023 QCCA 792, dated June 14, 2023, is dismissed.</w:t>
      </w:r>
    </w:p>
    <w:p w:rsidR="00087E7D" w:rsidRPr="00DF1E4C" w:rsidRDefault="00087E7D" w:rsidP="00087E7D">
      <w:pPr>
        <w:ind w:left="357" w:hanging="357"/>
        <w:rPr>
          <w:sz w:val="20"/>
        </w:rPr>
      </w:pPr>
    </w:p>
    <w:p w:rsidR="00087E7D" w:rsidRPr="00DF1E4C" w:rsidRDefault="00B74979" w:rsidP="00087E7D">
      <w:pPr>
        <w:rPr>
          <w:sz w:val="20"/>
        </w:rPr>
      </w:pPr>
      <w:r w:rsidRPr="00DF1E4C">
        <w:rPr>
          <w:sz w:val="20"/>
        </w:rPr>
        <w:pict>
          <v:rect id="_x0000_i1038" style="width:2in;height:1pt" o:hrpct="0" o:hralign="center" o:hrstd="t" o:hrnoshade="t" o:hr="t" fillcolor="black [3213]" stroked="f"/>
        </w:pict>
      </w:r>
    </w:p>
    <w:p w:rsidR="00087E7D" w:rsidRPr="00DF1E4C" w:rsidRDefault="00087E7D" w:rsidP="00087E7D">
      <w:pPr>
        <w:ind w:left="357" w:hanging="357"/>
        <w:rPr>
          <w:sz w:val="20"/>
        </w:rPr>
      </w:pPr>
    </w:p>
    <w:p w:rsidR="00087E7D" w:rsidRPr="00DF1E4C" w:rsidRDefault="00087E7D" w:rsidP="00087E7D">
      <w:pPr>
        <w:tabs>
          <w:tab w:val="left" w:pos="0"/>
        </w:tabs>
        <w:rPr>
          <w:sz w:val="22"/>
        </w:rPr>
      </w:pPr>
      <w:r w:rsidRPr="00DF1E4C">
        <w:rPr>
          <w:i/>
          <w:sz w:val="22"/>
        </w:rPr>
        <w:t xml:space="preserve">Massoud Jamali also known as Tom Jamali and Caledon Chrysler Dodge Jeep Ram Inc. v. Roy Bateni also known as Mohammad Ali Bateni and 2287214 Ontario Ltd. </w:t>
      </w:r>
      <w:r w:rsidRPr="00DF1E4C">
        <w:rPr>
          <w:sz w:val="22"/>
        </w:rPr>
        <w:t>(Ont.) (Civil) (By Leave) (</w:t>
      </w:r>
      <w:hyperlink r:id="rId27" w:history="1">
        <w:r w:rsidRPr="00DF1E4C">
          <w:rPr>
            <w:rStyle w:val="Hyperlink"/>
            <w:sz w:val="22"/>
          </w:rPr>
          <w:t>41016</w:t>
        </w:r>
      </w:hyperlink>
      <w:r w:rsidRPr="00DF1E4C">
        <w:rPr>
          <w:sz w:val="22"/>
        </w:rPr>
        <w:t>)</w:t>
      </w:r>
    </w:p>
    <w:p w:rsidR="00087E7D" w:rsidRPr="00DF1E4C" w:rsidRDefault="00087E7D" w:rsidP="00087E7D">
      <w:pPr>
        <w:ind w:left="357" w:hanging="357"/>
        <w:rPr>
          <w:sz w:val="20"/>
        </w:rPr>
      </w:pPr>
    </w:p>
    <w:p w:rsidR="00087E7D" w:rsidRPr="00DF1E4C" w:rsidRDefault="00087E7D" w:rsidP="00087E7D">
      <w:pPr>
        <w:jc w:val="both"/>
        <w:rPr>
          <w:sz w:val="20"/>
          <w:szCs w:val="20"/>
        </w:rPr>
      </w:pPr>
      <w:r w:rsidRPr="00DF1E4C">
        <w:rPr>
          <w:sz w:val="20"/>
          <w:szCs w:val="20"/>
        </w:rPr>
        <w:t>The motion for an extension of time to serve and file the response to the application for leave to appeal is granted. The application for leave to appeal from the judgment of the Court of Appeal for Ontario, Number COA-23-OM-0108, dated September 25, 2023, is dismissed with costs.</w:t>
      </w:r>
    </w:p>
    <w:p w:rsidR="00087E7D" w:rsidRPr="00DF1E4C" w:rsidRDefault="00087E7D" w:rsidP="00087E7D">
      <w:pPr>
        <w:ind w:left="357" w:hanging="357"/>
        <w:rPr>
          <w:sz w:val="20"/>
        </w:rPr>
      </w:pPr>
    </w:p>
    <w:p w:rsidR="00087E7D" w:rsidRPr="00DF1E4C" w:rsidRDefault="00B74979" w:rsidP="00087E7D">
      <w:pPr>
        <w:rPr>
          <w:sz w:val="20"/>
        </w:rPr>
      </w:pPr>
      <w:r w:rsidRPr="00DF1E4C">
        <w:rPr>
          <w:sz w:val="20"/>
        </w:rPr>
        <w:pict>
          <v:rect id="_x0000_i1039" style="width:2in;height:1pt" o:hrpct="0" o:hralign="center" o:hrstd="t" o:hrnoshade="t" o:hr="t" fillcolor="black [3213]" stroked="f"/>
        </w:pict>
      </w:r>
    </w:p>
    <w:p w:rsidR="00087E7D" w:rsidRPr="00DF1E4C" w:rsidRDefault="00087E7D" w:rsidP="00087E7D">
      <w:pPr>
        <w:ind w:left="357" w:hanging="357"/>
        <w:rPr>
          <w:sz w:val="20"/>
        </w:rPr>
      </w:pPr>
    </w:p>
    <w:p w:rsidR="00087E7D" w:rsidRPr="00DF1E4C" w:rsidRDefault="00087E7D" w:rsidP="00087E7D">
      <w:pPr>
        <w:tabs>
          <w:tab w:val="left" w:pos="0"/>
        </w:tabs>
        <w:rPr>
          <w:sz w:val="22"/>
          <w:lang w:val="fr-CA"/>
        </w:rPr>
      </w:pPr>
      <w:r w:rsidRPr="00DF1E4C">
        <w:rPr>
          <w:i/>
          <w:sz w:val="22"/>
          <w:lang w:val="fr-CA"/>
        </w:rPr>
        <w:t xml:space="preserve">9427-1525 Québec inc. v. Chambre des notaires du Québec, Fonds d’assurance responsabilité et professionnelle de la Chambre des notaires du Québec and Crédit Transit inc. </w:t>
      </w:r>
      <w:r w:rsidRPr="00DF1E4C">
        <w:rPr>
          <w:sz w:val="22"/>
          <w:lang w:val="fr-CA"/>
        </w:rPr>
        <w:t xml:space="preserve">(Que.) (Civil) (By Leave) </w:t>
      </w:r>
      <w:r w:rsidRPr="00DF1E4C">
        <w:rPr>
          <w:sz w:val="22"/>
        </w:rPr>
        <w:t>(</w:t>
      </w:r>
      <w:hyperlink r:id="rId28" w:history="1">
        <w:r w:rsidRPr="00DF1E4C">
          <w:rPr>
            <w:rStyle w:val="Hyperlink"/>
            <w:sz w:val="22"/>
          </w:rPr>
          <w:t>41058</w:t>
        </w:r>
      </w:hyperlink>
      <w:r w:rsidRPr="00DF1E4C">
        <w:rPr>
          <w:sz w:val="22"/>
        </w:rPr>
        <w:t>)</w:t>
      </w:r>
    </w:p>
    <w:p w:rsidR="00087E7D" w:rsidRPr="00DF1E4C" w:rsidRDefault="00087E7D" w:rsidP="00087E7D">
      <w:pPr>
        <w:ind w:left="357" w:hanging="357"/>
        <w:rPr>
          <w:sz w:val="20"/>
        </w:rPr>
      </w:pPr>
    </w:p>
    <w:p w:rsidR="00087E7D" w:rsidRPr="00DF1E4C" w:rsidRDefault="00087E7D" w:rsidP="00087E7D">
      <w:pPr>
        <w:jc w:val="both"/>
        <w:rPr>
          <w:sz w:val="20"/>
          <w:szCs w:val="20"/>
        </w:rPr>
      </w:pPr>
      <w:r w:rsidRPr="00DF1E4C">
        <w:rPr>
          <w:sz w:val="20"/>
          <w:szCs w:val="20"/>
        </w:rPr>
        <w:t>The application for leave to appeal from the judgment of the Court of Appeal of Quebec (Montréal), Number 500-09-030617-237, 2023 QCCA 1392, dated October 23, 2023, is dismissed with costs to the respondent Chambre des notaires du Québec.</w:t>
      </w:r>
    </w:p>
    <w:p w:rsidR="00087E7D" w:rsidRPr="00DF1E4C" w:rsidRDefault="00087E7D" w:rsidP="00087E7D">
      <w:pPr>
        <w:ind w:left="357" w:hanging="357"/>
        <w:rPr>
          <w:sz w:val="20"/>
        </w:rPr>
      </w:pPr>
    </w:p>
    <w:p w:rsidR="00087E7D" w:rsidRPr="00DF1E4C" w:rsidRDefault="00B74979" w:rsidP="00087E7D">
      <w:pPr>
        <w:rPr>
          <w:sz w:val="20"/>
        </w:rPr>
      </w:pPr>
      <w:r w:rsidRPr="00DF1E4C">
        <w:rPr>
          <w:sz w:val="20"/>
        </w:rPr>
        <w:pict>
          <v:rect id="_x0000_i1040" style="width:2in;height:1pt" o:hrpct="0" o:hralign="center" o:hrstd="t" o:hrnoshade="t" o:hr="t" fillcolor="black [3213]" stroked="f"/>
        </w:pict>
      </w:r>
    </w:p>
    <w:p w:rsidR="00087E7D" w:rsidRPr="00DF1E4C" w:rsidRDefault="00087E7D" w:rsidP="00087E7D">
      <w:pPr>
        <w:ind w:left="357" w:hanging="357"/>
        <w:rPr>
          <w:sz w:val="20"/>
        </w:rPr>
      </w:pPr>
    </w:p>
    <w:p w:rsidR="00087E7D" w:rsidRPr="00DF1E4C" w:rsidRDefault="00087E7D" w:rsidP="00087E7D">
      <w:pPr>
        <w:pStyle w:val="SCCLsocParty"/>
        <w:jc w:val="left"/>
        <w:rPr>
          <w:i/>
          <w:sz w:val="22"/>
        </w:rPr>
      </w:pPr>
      <w:r w:rsidRPr="00DF1E4C">
        <w:rPr>
          <w:i/>
          <w:sz w:val="22"/>
        </w:rPr>
        <w:t xml:space="preserve">His Majesty the King v. Charles Chouchani - and between - His Majesty the King v. Mark Shirin </w:t>
      </w:r>
      <w:r w:rsidRPr="00DF1E4C">
        <w:rPr>
          <w:sz w:val="22"/>
        </w:rPr>
        <w:t>(Que.) (Criminal) (By Leave) (</w:t>
      </w:r>
      <w:hyperlink r:id="rId29" w:history="1">
        <w:r w:rsidRPr="00DF1E4C">
          <w:rPr>
            <w:rStyle w:val="Hyperlink"/>
            <w:sz w:val="22"/>
          </w:rPr>
          <w:t>41049</w:t>
        </w:r>
      </w:hyperlink>
      <w:r w:rsidRPr="00DF1E4C">
        <w:rPr>
          <w:sz w:val="22"/>
        </w:rPr>
        <w:t>)</w:t>
      </w:r>
    </w:p>
    <w:p w:rsidR="00087E7D" w:rsidRPr="00DF1E4C" w:rsidRDefault="00087E7D" w:rsidP="00087E7D">
      <w:pPr>
        <w:ind w:left="357" w:hanging="357"/>
        <w:rPr>
          <w:sz w:val="20"/>
        </w:rPr>
      </w:pPr>
    </w:p>
    <w:p w:rsidR="00087E7D" w:rsidRPr="00DF1E4C" w:rsidRDefault="00087E7D" w:rsidP="00087E7D">
      <w:pPr>
        <w:jc w:val="both"/>
        <w:rPr>
          <w:sz w:val="20"/>
          <w:szCs w:val="20"/>
        </w:rPr>
      </w:pPr>
      <w:r w:rsidRPr="00DF1E4C">
        <w:rPr>
          <w:sz w:val="20"/>
          <w:szCs w:val="20"/>
        </w:rPr>
        <w:t xml:space="preserve">The application for leave to appeal from the judgment of the </w:t>
      </w:r>
      <w:r w:rsidRPr="00DF1E4C">
        <w:rPr>
          <w:sz w:val="20"/>
          <w:szCs w:val="20"/>
          <w:lang w:val="en-US"/>
        </w:rPr>
        <w:t>Court of Appeal of Quebec (Montréal)</w:t>
      </w:r>
      <w:r w:rsidRPr="00DF1E4C">
        <w:rPr>
          <w:sz w:val="20"/>
          <w:szCs w:val="20"/>
        </w:rPr>
        <w:t xml:space="preserve">, Numbers </w:t>
      </w:r>
      <w:r w:rsidRPr="00DF1E4C">
        <w:rPr>
          <w:sz w:val="20"/>
          <w:szCs w:val="20"/>
          <w:lang w:val="en-US"/>
        </w:rPr>
        <w:t xml:space="preserve">500-10-007300-203 and 500-10-007299-207, 2023 QCCA 1330, </w:t>
      </w:r>
      <w:r w:rsidRPr="00DF1E4C">
        <w:rPr>
          <w:sz w:val="20"/>
          <w:szCs w:val="20"/>
        </w:rPr>
        <w:t xml:space="preserve">dated </w:t>
      </w:r>
      <w:r w:rsidRPr="00DF1E4C">
        <w:rPr>
          <w:sz w:val="20"/>
          <w:szCs w:val="20"/>
          <w:lang w:val="en-US"/>
        </w:rPr>
        <w:t>October 25, 2023,</w:t>
      </w:r>
      <w:r w:rsidRPr="00DF1E4C">
        <w:rPr>
          <w:sz w:val="20"/>
          <w:szCs w:val="20"/>
        </w:rPr>
        <w:t xml:space="preserve"> is dismissed.</w:t>
      </w:r>
    </w:p>
    <w:p w:rsidR="00087E7D" w:rsidRPr="00DF1E4C" w:rsidRDefault="00087E7D" w:rsidP="00087E7D">
      <w:pPr>
        <w:ind w:left="357" w:hanging="357"/>
        <w:rPr>
          <w:sz w:val="20"/>
        </w:rPr>
      </w:pPr>
    </w:p>
    <w:p w:rsidR="00087E7D" w:rsidRPr="00DF1E4C" w:rsidRDefault="00B74979" w:rsidP="00087E7D">
      <w:pPr>
        <w:rPr>
          <w:sz w:val="20"/>
        </w:rPr>
      </w:pPr>
      <w:r w:rsidRPr="00DF1E4C">
        <w:rPr>
          <w:sz w:val="20"/>
        </w:rPr>
        <w:pict>
          <v:rect id="_x0000_i1041" style="width:2in;height:1pt" o:hrpct="0" o:hralign="center" o:hrstd="t" o:hrnoshade="t" o:hr="t" fillcolor="black [3213]" stroked="f"/>
        </w:pict>
      </w:r>
    </w:p>
    <w:p w:rsidR="00087E7D" w:rsidRPr="00DF1E4C" w:rsidRDefault="00087E7D" w:rsidP="00087E7D">
      <w:pPr>
        <w:ind w:left="357" w:hanging="357"/>
        <w:rPr>
          <w:sz w:val="20"/>
        </w:rPr>
      </w:pPr>
    </w:p>
    <w:p w:rsidR="00087E7D" w:rsidRPr="00DF1E4C" w:rsidRDefault="00087E7D" w:rsidP="00087E7D">
      <w:pPr>
        <w:pStyle w:val="SCCLsocParty"/>
        <w:jc w:val="left"/>
        <w:rPr>
          <w:i/>
          <w:sz w:val="22"/>
        </w:rPr>
      </w:pPr>
      <w:r w:rsidRPr="00DF1E4C">
        <w:rPr>
          <w:i/>
          <w:sz w:val="22"/>
        </w:rPr>
        <w:t>William Fehr Sr. and Dorothey Fehr v. Paul Gribilas, Burns Hubley LLP, J + W Foods Inc., William Fehr Jr. and Steven Trougakos</w:t>
      </w:r>
      <w:r w:rsidRPr="00DF1E4C">
        <w:rPr>
          <w:sz w:val="22"/>
        </w:rPr>
        <w:t xml:space="preserve"> (Ont.) (Civil) (By Leave) (</w:t>
      </w:r>
      <w:hyperlink r:id="rId30" w:history="1">
        <w:r w:rsidRPr="00DF1E4C">
          <w:rPr>
            <w:rStyle w:val="Hyperlink"/>
            <w:sz w:val="22"/>
          </w:rPr>
          <w:t>41042</w:t>
        </w:r>
      </w:hyperlink>
      <w:r w:rsidRPr="00DF1E4C">
        <w:rPr>
          <w:sz w:val="22"/>
        </w:rPr>
        <w:t>)</w:t>
      </w:r>
    </w:p>
    <w:p w:rsidR="00087E7D" w:rsidRPr="00DF1E4C" w:rsidRDefault="00087E7D" w:rsidP="00087E7D">
      <w:pPr>
        <w:tabs>
          <w:tab w:val="left" w:pos="0"/>
        </w:tabs>
        <w:ind w:left="357" w:hanging="357"/>
        <w:rPr>
          <w:sz w:val="20"/>
        </w:rPr>
      </w:pPr>
    </w:p>
    <w:p w:rsidR="00087E7D" w:rsidRPr="00DF1E4C" w:rsidRDefault="00087E7D" w:rsidP="00087E7D">
      <w:pPr>
        <w:tabs>
          <w:tab w:val="left" w:pos="0"/>
        </w:tabs>
        <w:jc w:val="both"/>
        <w:rPr>
          <w:sz w:val="20"/>
          <w:szCs w:val="20"/>
        </w:rPr>
      </w:pPr>
      <w:r w:rsidRPr="00DF1E4C">
        <w:rPr>
          <w:color w:val="000000"/>
          <w:sz w:val="20"/>
          <w:szCs w:val="20"/>
        </w:rPr>
        <w:t>The motion for an extension of time to serve and file the response to the application for leave to appeal is granted.</w:t>
      </w:r>
      <w:r w:rsidRPr="00DF1E4C">
        <w:rPr>
          <w:sz w:val="20"/>
          <w:szCs w:val="20"/>
        </w:rPr>
        <w:t xml:space="preserve"> The application for leave to appeal from the judgment of the Court of Appeal for Ontario, Number C70459, 2023 ONCA 686, dated October 20, 2023, is dismissed with costs to the respondents Paul Gribilas and Burns Hubley LLP.</w:t>
      </w:r>
    </w:p>
    <w:p w:rsidR="00E06F20" w:rsidRPr="00DF1E4C" w:rsidRDefault="00E06F20" w:rsidP="00102792">
      <w:pPr>
        <w:jc w:val="both"/>
        <w:rPr>
          <w:sz w:val="20"/>
          <w:szCs w:val="20"/>
        </w:rPr>
      </w:pPr>
    </w:p>
    <w:p w:rsidR="00D2683C" w:rsidRPr="00DF1E4C" w:rsidRDefault="00D2683C" w:rsidP="00102792">
      <w:pPr>
        <w:jc w:val="both"/>
        <w:rPr>
          <w:sz w:val="20"/>
          <w:szCs w:val="20"/>
        </w:rPr>
      </w:pPr>
    </w:p>
    <w:p w:rsidR="00D2683C" w:rsidRPr="00DF1E4C" w:rsidRDefault="00B74979" w:rsidP="00102792">
      <w:pPr>
        <w:jc w:val="both"/>
        <w:rPr>
          <w:sz w:val="20"/>
          <w:szCs w:val="20"/>
        </w:rPr>
      </w:pPr>
      <w:r w:rsidRPr="00DF1E4C">
        <w:rPr>
          <w:sz w:val="18"/>
          <w:szCs w:val="18"/>
        </w:rPr>
        <w:pict>
          <v:rect id="_x0000_i1042" style="width:272.25pt;height:1.5pt" o:hrpct="0" o:hralign="center" o:hrstd="t" o:hrnoshade="t" o:hr="t" fillcolor="black [3213]" stroked="f"/>
        </w:pict>
      </w:r>
    </w:p>
    <w:p w:rsidR="00D2683C" w:rsidRPr="00DF1E4C" w:rsidRDefault="00D2683C" w:rsidP="00102792">
      <w:pPr>
        <w:jc w:val="both"/>
        <w:rPr>
          <w:sz w:val="20"/>
          <w:szCs w:val="20"/>
        </w:rPr>
      </w:pPr>
    </w:p>
    <w:p w:rsidR="00796443" w:rsidRPr="00DF1E4C" w:rsidRDefault="00796443" w:rsidP="00102792">
      <w:pPr>
        <w:jc w:val="both"/>
        <w:rPr>
          <w:sz w:val="20"/>
          <w:szCs w:val="20"/>
        </w:rPr>
      </w:pPr>
    </w:p>
    <w:p w:rsidR="00D2683C" w:rsidRPr="00DF1E4C" w:rsidRDefault="00D2683C" w:rsidP="00D2683C">
      <w:pPr>
        <w:rPr>
          <w:b/>
          <w:sz w:val="20"/>
          <w:szCs w:val="20"/>
        </w:rPr>
      </w:pPr>
      <w:r w:rsidRPr="00DF1E4C">
        <w:rPr>
          <w:b/>
          <w:sz w:val="20"/>
          <w:szCs w:val="20"/>
        </w:rPr>
        <w:t>Le</w:t>
      </w:r>
      <w:r w:rsidR="00345645" w:rsidRPr="00DF1E4C">
        <w:rPr>
          <w:b/>
          <w:sz w:val="20"/>
          <w:szCs w:val="20"/>
        </w:rPr>
        <w:t xml:space="preserve"> </w:t>
      </w:r>
      <w:r w:rsidR="00796443" w:rsidRPr="00DF1E4C">
        <w:rPr>
          <w:b/>
          <w:sz w:val="20"/>
          <w:szCs w:val="20"/>
        </w:rPr>
        <w:t>30</w:t>
      </w:r>
      <w:r w:rsidRPr="00DF1E4C">
        <w:rPr>
          <w:b/>
          <w:sz w:val="20"/>
          <w:szCs w:val="20"/>
        </w:rPr>
        <w:t xml:space="preserve"> </w:t>
      </w:r>
      <w:r w:rsidR="00796443" w:rsidRPr="00DF1E4C">
        <w:rPr>
          <w:b/>
          <w:sz w:val="20"/>
          <w:szCs w:val="20"/>
        </w:rPr>
        <w:t>mai</w:t>
      </w:r>
      <w:r w:rsidRPr="00DF1E4C">
        <w:rPr>
          <w:b/>
          <w:sz w:val="20"/>
          <w:szCs w:val="20"/>
        </w:rPr>
        <w:t xml:space="preserve"> 202</w:t>
      </w:r>
      <w:r w:rsidR="00345645" w:rsidRPr="00DF1E4C">
        <w:rPr>
          <w:b/>
          <w:sz w:val="20"/>
          <w:szCs w:val="20"/>
        </w:rPr>
        <w:t>4</w:t>
      </w:r>
    </w:p>
    <w:p w:rsidR="00D2683C" w:rsidRPr="00DF1E4C" w:rsidRDefault="00D2683C" w:rsidP="00102792">
      <w:pPr>
        <w:jc w:val="both"/>
        <w:rPr>
          <w:sz w:val="20"/>
          <w:szCs w:val="20"/>
        </w:rPr>
      </w:pPr>
    </w:p>
    <w:p w:rsidR="00D2683C" w:rsidRPr="00DF1E4C" w:rsidRDefault="00D2683C" w:rsidP="00102792">
      <w:pPr>
        <w:jc w:val="both"/>
        <w:rPr>
          <w:sz w:val="20"/>
          <w:szCs w:val="20"/>
        </w:rPr>
      </w:pPr>
    </w:p>
    <w:p w:rsidR="00087E7D" w:rsidRPr="00DF1E4C" w:rsidRDefault="00087E7D" w:rsidP="00087E7D">
      <w:pPr>
        <w:jc w:val="both"/>
        <w:rPr>
          <w:b/>
          <w:sz w:val="22"/>
          <w:lang w:val="fr-CA"/>
        </w:rPr>
      </w:pPr>
      <w:r w:rsidRPr="00DF1E4C">
        <w:rPr>
          <w:b/>
          <w:sz w:val="22"/>
          <w:lang w:val="fr-CA"/>
        </w:rPr>
        <w:t>REJETÉES</w:t>
      </w:r>
    </w:p>
    <w:p w:rsidR="00087E7D" w:rsidRPr="00DF1E4C" w:rsidRDefault="00087E7D" w:rsidP="00087E7D">
      <w:pPr>
        <w:jc w:val="both"/>
        <w:rPr>
          <w:sz w:val="20"/>
          <w:lang w:val="fr-CA"/>
        </w:rPr>
      </w:pPr>
    </w:p>
    <w:p w:rsidR="00087E7D" w:rsidRPr="00DF1E4C" w:rsidRDefault="00087E7D" w:rsidP="00087E7D">
      <w:pPr>
        <w:rPr>
          <w:sz w:val="22"/>
          <w:lang w:val="fr-CA"/>
        </w:rPr>
      </w:pPr>
      <w:r w:rsidRPr="00DF1E4C">
        <w:rPr>
          <w:i/>
          <w:sz w:val="22"/>
          <w:lang w:val="fr-CA"/>
        </w:rPr>
        <w:t xml:space="preserve">Samir Benchabane c. Syndicat de professionnelles et professionnels du gouvernement du Québec - et - Procureur général du Québec et Tribunal Administratif du Travail </w:t>
      </w:r>
      <w:r w:rsidRPr="00DF1E4C">
        <w:rPr>
          <w:sz w:val="22"/>
          <w:lang w:val="fr-CA"/>
        </w:rPr>
        <w:t xml:space="preserve">(Qc) (Civile) (Autorisation) </w:t>
      </w:r>
      <w:r w:rsidRPr="00DF1E4C">
        <w:rPr>
          <w:sz w:val="22"/>
        </w:rPr>
        <w:t>(</w:t>
      </w:r>
      <w:hyperlink r:id="rId31" w:history="1">
        <w:r w:rsidRPr="00DF1E4C">
          <w:rPr>
            <w:rStyle w:val="Hyperlink"/>
            <w:sz w:val="22"/>
          </w:rPr>
          <w:t>41032</w:t>
        </w:r>
      </w:hyperlink>
      <w:r w:rsidRPr="00DF1E4C">
        <w:rPr>
          <w:sz w:val="22"/>
        </w:rPr>
        <w:t>)</w:t>
      </w:r>
    </w:p>
    <w:p w:rsidR="00087E7D" w:rsidRPr="00DF1E4C" w:rsidRDefault="00087E7D" w:rsidP="00087E7D">
      <w:pPr>
        <w:widowControl w:val="0"/>
        <w:rPr>
          <w:sz w:val="20"/>
          <w:lang w:val="fr-CA"/>
        </w:rPr>
      </w:pPr>
    </w:p>
    <w:p w:rsidR="00087E7D" w:rsidRPr="00DF1E4C" w:rsidRDefault="00087E7D" w:rsidP="00087E7D">
      <w:pPr>
        <w:widowControl w:val="0"/>
        <w:jc w:val="both"/>
        <w:rPr>
          <w:sz w:val="20"/>
          <w:szCs w:val="20"/>
          <w:lang w:val="fr-CA"/>
        </w:rPr>
      </w:pPr>
      <w:r w:rsidRPr="00DF1E4C">
        <w:rPr>
          <w:sz w:val="20"/>
          <w:szCs w:val="20"/>
        </w:rPr>
        <w:t>La requête en prorogation du délai de signification et de dépôt de la demande d’autorisation d’appel modifiée est accueillie. La demande d’autorisation d’appel de l’arrêt de la Cour d’appel du Québec (Québec), numéro 200-09-010648-233, 2023 QCCA 1244, daté du 2 octobre 2023, est rejetée avec dépens à l’intimé.</w:t>
      </w:r>
    </w:p>
    <w:p w:rsidR="00087E7D" w:rsidRPr="00DF1E4C" w:rsidRDefault="00087E7D" w:rsidP="00087E7D">
      <w:pPr>
        <w:jc w:val="both"/>
        <w:rPr>
          <w:sz w:val="20"/>
        </w:rPr>
      </w:pPr>
    </w:p>
    <w:p w:rsidR="00087E7D" w:rsidRPr="00DF1E4C" w:rsidRDefault="00B74979" w:rsidP="00087E7D">
      <w:pPr>
        <w:contextualSpacing/>
        <w:jc w:val="both"/>
        <w:rPr>
          <w:sz w:val="20"/>
          <w:lang w:val="fr-CA"/>
        </w:rPr>
      </w:pPr>
      <w:r w:rsidRPr="00DF1E4C">
        <w:rPr>
          <w:sz w:val="20"/>
        </w:rPr>
        <w:pict>
          <v:rect id="_x0000_i1043" style="width:2in;height:1pt" o:hrpct="0" o:hralign="center" o:hrstd="t" o:hrnoshade="t" o:hr="t" fillcolor="black [3213]" stroked="f"/>
        </w:pict>
      </w:r>
    </w:p>
    <w:p w:rsidR="00087E7D" w:rsidRPr="00DF1E4C" w:rsidRDefault="00087E7D" w:rsidP="00087E7D">
      <w:pPr>
        <w:ind w:left="357" w:hanging="357"/>
        <w:rPr>
          <w:sz w:val="20"/>
        </w:rPr>
      </w:pPr>
    </w:p>
    <w:p w:rsidR="00087E7D" w:rsidRPr="00DF1E4C" w:rsidRDefault="00087E7D" w:rsidP="00087E7D">
      <w:pPr>
        <w:rPr>
          <w:sz w:val="22"/>
          <w:lang w:val="fr-CA"/>
        </w:rPr>
      </w:pPr>
      <w:r w:rsidRPr="00DF1E4C">
        <w:rPr>
          <w:i/>
          <w:sz w:val="22"/>
        </w:rPr>
        <w:t xml:space="preserve">Jessie Waldron c. Sa Majesté le Roi du chef du Canada, représenté par le procureur général du Canada, Garry Leslie McLean, Roger Augustine, Claudette Commanda, Angela Elizabeth Simone Sampson, Margaret Anne Swan et Mariette Lucille Buckshot - et - Federation of Sovereign Indigenous Nations </w:t>
      </w:r>
      <w:r w:rsidRPr="00DF1E4C">
        <w:rPr>
          <w:sz w:val="22"/>
        </w:rPr>
        <w:t xml:space="preserve">(Féd.) </w:t>
      </w:r>
      <w:r w:rsidRPr="00DF1E4C">
        <w:rPr>
          <w:sz w:val="22"/>
          <w:lang w:val="fr-CA"/>
        </w:rPr>
        <w:t xml:space="preserve">(Civile) (Autorisation) </w:t>
      </w:r>
      <w:r w:rsidRPr="00DF1E4C">
        <w:rPr>
          <w:sz w:val="22"/>
        </w:rPr>
        <w:t>(</w:t>
      </w:r>
      <w:hyperlink r:id="rId32" w:history="1">
        <w:r w:rsidRPr="00DF1E4C">
          <w:rPr>
            <w:rStyle w:val="Hyperlink"/>
            <w:sz w:val="22"/>
          </w:rPr>
          <w:t>41141</w:t>
        </w:r>
      </w:hyperlink>
      <w:r w:rsidRPr="00DF1E4C">
        <w:rPr>
          <w:sz w:val="22"/>
        </w:rPr>
        <w:t>)</w:t>
      </w:r>
    </w:p>
    <w:p w:rsidR="00087E7D" w:rsidRPr="00DF1E4C" w:rsidRDefault="00087E7D" w:rsidP="00087E7D">
      <w:pPr>
        <w:ind w:left="357" w:hanging="357"/>
        <w:rPr>
          <w:sz w:val="20"/>
        </w:rPr>
      </w:pPr>
    </w:p>
    <w:p w:rsidR="00087E7D" w:rsidRPr="00DF1E4C" w:rsidRDefault="00087E7D" w:rsidP="00087E7D">
      <w:pPr>
        <w:jc w:val="both"/>
        <w:rPr>
          <w:sz w:val="20"/>
          <w:szCs w:val="20"/>
        </w:rPr>
      </w:pPr>
      <w:r w:rsidRPr="00DF1E4C">
        <w:rPr>
          <w:sz w:val="20"/>
          <w:szCs w:val="20"/>
        </w:rPr>
        <w:t>La demande d’autorisation d’appel de l’arrêt de la Cour d’appel fédérale, numéro A-300-21, 2024 FCA 2, daté du 5 janvier 2024, est rejetée.</w:t>
      </w:r>
    </w:p>
    <w:p w:rsidR="00087E7D" w:rsidRPr="00DF1E4C" w:rsidRDefault="00087E7D" w:rsidP="00087E7D">
      <w:pPr>
        <w:ind w:left="357" w:hanging="357"/>
        <w:rPr>
          <w:sz w:val="20"/>
        </w:rPr>
      </w:pPr>
    </w:p>
    <w:p w:rsidR="00087E7D" w:rsidRPr="00DF1E4C" w:rsidRDefault="00B74979" w:rsidP="00087E7D">
      <w:pPr>
        <w:rPr>
          <w:sz w:val="20"/>
        </w:rPr>
      </w:pPr>
      <w:r w:rsidRPr="00DF1E4C">
        <w:rPr>
          <w:sz w:val="20"/>
        </w:rPr>
        <w:pict>
          <v:rect id="_x0000_i1044" style="width:2in;height:1pt" o:hrpct="0" o:hralign="center" o:hrstd="t" o:hrnoshade="t" o:hr="t" fillcolor="black [3213]" stroked="f"/>
        </w:pict>
      </w:r>
    </w:p>
    <w:p w:rsidR="00087E7D" w:rsidRPr="00DF1E4C" w:rsidRDefault="00087E7D" w:rsidP="00087E7D">
      <w:pPr>
        <w:ind w:left="357" w:hanging="357"/>
        <w:rPr>
          <w:sz w:val="20"/>
        </w:rPr>
      </w:pPr>
    </w:p>
    <w:p w:rsidR="00087E7D" w:rsidRPr="00DF1E4C" w:rsidRDefault="00087E7D" w:rsidP="00087E7D">
      <w:pPr>
        <w:tabs>
          <w:tab w:val="left" w:pos="360"/>
        </w:tabs>
        <w:rPr>
          <w:sz w:val="22"/>
          <w:lang w:eastAsia="en-CA"/>
        </w:rPr>
      </w:pPr>
      <w:r w:rsidRPr="00DF1E4C">
        <w:rPr>
          <w:i/>
          <w:sz w:val="22"/>
          <w:lang w:eastAsia="en-CA"/>
        </w:rPr>
        <w:t>Alexandra Angvinland Skyllar c. University of British Columbia</w:t>
      </w:r>
      <w:r w:rsidRPr="00DF1E4C">
        <w:rPr>
          <w:sz w:val="22"/>
          <w:lang w:eastAsia="en-CA"/>
        </w:rPr>
        <w:t xml:space="preserve"> (C.-B.) (Civile) (Autorisation) </w:t>
      </w:r>
      <w:r w:rsidRPr="00DF1E4C">
        <w:rPr>
          <w:sz w:val="22"/>
        </w:rPr>
        <w:t>(</w:t>
      </w:r>
      <w:hyperlink r:id="rId33" w:history="1">
        <w:r w:rsidRPr="00DF1E4C">
          <w:rPr>
            <w:rStyle w:val="Hyperlink"/>
            <w:sz w:val="22"/>
          </w:rPr>
          <w:t>41030</w:t>
        </w:r>
      </w:hyperlink>
      <w:r w:rsidRPr="00DF1E4C">
        <w:rPr>
          <w:sz w:val="22"/>
        </w:rPr>
        <w:t>)</w:t>
      </w:r>
    </w:p>
    <w:p w:rsidR="00087E7D" w:rsidRPr="00DF1E4C" w:rsidRDefault="00087E7D" w:rsidP="00087E7D">
      <w:pPr>
        <w:ind w:left="357" w:hanging="357"/>
        <w:rPr>
          <w:sz w:val="20"/>
        </w:rPr>
      </w:pPr>
    </w:p>
    <w:p w:rsidR="00087E7D" w:rsidRPr="00DF1E4C" w:rsidRDefault="00087E7D" w:rsidP="00087E7D">
      <w:pPr>
        <w:jc w:val="both"/>
        <w:rPr>
          <w:sz w:val="20"/>
          <w:szCs w:val="20"/>
        </w:rPr>
      </w:pPr>
      <w:r w:rsidRPr="00DF1E4C">
        <w:rPr>
          <w:sz w:val="20"/>
          <w:szCs w:val="20"/>
        </w:rPr>
        <w:t>La requête en prorogation du délai de signification et de dépôt de la demande d’autorisation d’appel est accueillie. La requête pour déposer de nouveaux éléments de preuve est rejetée.  La demande d’autorisation d’appel de l’arrêt de la Cour d’appel de la Colombie-Britannique (Vancouver), numéro CA48221, 2023 BCCA 90, daté du 24 février 2023, est rejetée avec dépens.</w:t>
      </w:r>
    </w:p>
    <w:p w:rsidR="00087E7D" w:rsidRPr="00DF1E4C" w:rsidRDefault="00087E7D" w:rsidP="00087E7D">
      <w:pPr>
        <w:ind w:left="357" w:hanging="357"/>
        <w:rPr>
          <w:sz w:val="20"/>
        </w:rPr>
      </w:pPr>
    </w:p>
    <w:p w:rsidR="00087E7D" w:rsidRPr="00DF1E4C" w:rsidRDefault="00B74979" w:rsidP="00087E7D">
      <w:pPr>
        <w:rPr>
          <w:sz w:val="20"/>
        </w:rPr>
      </w:pPr>
      <w:r w:rsidRPr="00DF1E4C">
        <w:rPr>
          <w:sz w:val="20"/>
        </w:rPr>
        <w:pict>
          <v:rect id="_x0000_i1045" style="width:2in;height:1pt" o:hrpct="0" o:hralign="center" o:hrstd="t" o:hrnoshade="t" o:hr="t" fillcolor="black [3213]" stroked="f"/>
        </w:pict>
      </w:r>
    </w:p>
    <w:p w:rsidR="00087E7D" w:rsidRPr="00DF1E4C" w:rsidRDefault="00087E7D" w:rsidP="00087E7D">
      <w:pPr>
        <w:ind w:left="357" w:hanging="357"/>
        <w:rPr>
          <w:sz w:val="20"/>
        </w:rPr>
      </w:pPr>
    </w:p>
    <w:p w:rsidR="00087E7D" w:rsidRPr="00DF1E4C" w:rsidRDefault="00087E7D" w:rsidP="00087E7D">
      <w:pPr>
        <w:tabs>
          <w:tab w:val="left" w:pos="360"/>
        </w:tabs>
        <w:rPr>
          <w:sz w:val="22"/>
          <w:lang w:eastAsia="en-CA"/>
        </w:rPr>
      </w:pPr>
      <w:r w:rsidRPr="00DF1E4C">
        <w:rPr>
          <w:i/>
          <w:sz w:val="22"/>
          <w:lang w:eastAsia="en-CA"/>
        </w:rPr>
        <w:t>Travelers Capital Corp. c. Mantle Materials Group, Ltd. et Alberta Environment and Protected Areas</w:t>
      </w:r>
      <w:r w:rsidRPr="00DF1E4C">
        <w:rPr>
          <w:sz w:val="22"/>
          <w:lang w:eastAsia="en-CA"/>
        </w:rPr>
        <w:t xml:space="preserve"> (Alb.) (Civile) (Autorisation) </w:t>
      </w:r>
      <w:r w:rsidRPr="00DF1E4C">
        <w:rPr>
          <w:sz w:val="22"/>
        </w:rPr>
        <w:t>(</w:t>
      </w:r>
      <w:hyperlink r:id="rId34" w:history="1">
        <w:r w:rsidRPr="00DF1E4C">
          <w:rPr>
            <w:rStyle w:val="Hyperlink"/>
            <w:sz w:val="22"/>
          </w:rPr>
          <w:t>41063</w:t>
        </w:r>
      </w:hyperlink>
      <w:r w:rsidRPr="00DF1E4C">
        <w:rPr>
          <w:sz w:val="22"/>
        </w:rPr>
        <w:t>)</w:t>
      </w:r>
    </w:p>
    <w:p w:rsidR="00087E7D" w:rsidRPr="00DF1E4C" w:rsidRDefault="00087E7D" w:rsidP="00087E7D">
      <w:pPr>
        <w:ind w:left="357" w:hanging="357"/>
        <w:rPr>
          <w:sz w:val="20"/>
        </w:rPr>
      </w:pPr>
    </w:p>
    <w:p w:rsidR="00087E7D" w:rsidRPr="00DF1E4C" w:rsidRDefault="00087E7D" w:rsidP="00087E7D">
      <w:pPr>
        <w:jc w:val="both"/>
        <w:rPr>
          <w:sz w:val="20"/>
          <w:szCs w:val="20"/>
        </w:rPr>
      </w:pPr>
      <w:r w:rsidRPr="00DF1E4C">
        <w:rPr>
          <w:sz w:val="20"/>
          <w:szCs w:val="20"/>
          <w:lang w:val="fr-CA"/>
        </w:rPr>
        <w:t>La requête pour joindre deux dossiers de la  Cour d’appel de l’Alberta dans une seule demande d’autorisation d’appel est accueillie. La demande d’autorisation d’appel de l’arrêt de la Cour d'appel de l’Alberta (Calgary), numéro 2301-0216AC, 2023 ABCA 302, daté du 23 octobre 2023 et 2023 ABCA 339, daté du 27 novembre 2023, est rejetée avec dépens en faveur de l’intimée Mantle Materials Group, Ltd.</w:t>
      </w:r>
    </w:p>
    <w:p w:rsidR="00087E7D" w:rsidRPr="00DF1E4C" w:rsidRDefault="00087E7D" w:rsidP="00087E7D">
      <w:pPr>
        <w:ind w:left="357" w:hanging="357"/>
        <w:rPr>
          <w:sz w:val="20"/>
        </w:rPr>
      </w:pPr>
    </w:p>
    <w:p w:rsidR="00087E7D" w:rsidRPr="00DF1E4C" w:rsidRDefault="00B74979" w:rsidP="00087E7D">
      <w:pPr>
        <w:rPr>
          <w:sz w:val="20"/>
        </w:rPr>
      </w:pPr>
      <w:r w:rsidRPr="00DF1E4C">
        <w:rPr>
          <w:sz w:val="20"/>
        </w:rPr>
        <w:pict>
          <v:rect id="_x0000_i1046" style="width:2in;height:1pt" o:hrpct="0" o:hralign="center" o:hrstd="t" o:hrnoshade="t" o:hr="t" fillcolor="black [3213]" stroked="f"/>
        </w:pict>
      </w:r>
    </w:p>
    <w:p w:rsidR="00087E7D" w:rsidRPr="00DF1E4C" w:rsidRDefault="00087E7D" w:rsidP="00087E7D">
      <w:pPr>
        <w:ind w:left="357" w:hanging="357"/>
        <w:rPr>
          <w:sz w:val="20"/>
        </w:rPr>
      </w:pPr>
    </w:p>
    <w:p w:rsidR="00087E7D" w:rsidRPr="00DF1E4C" w:rsidRDefault="00087E7D">
      <w:pPr>
        <w:rPr>
          <w:i/>
          <w:sz w:val="22"/>
          <w:lang w:eastAsia="en-CA"/>
        </w:rPr>
      </w:pPr>
      <w:r w:rsidRPr="00DF1E4C">
        <w:rPr>
          <w:i/>
          <w:sz w:val="22"/>
          <w:lang w:eastAsia="en-CA"/>
        </w:rPr>
        <w:br w:type="page"/>
      </w:r>
    </w:p>
    <w:p w:rsidR="00087E7D" w:rsidRPr="00DF1E4C" w:rsidRDefault="00087E7D" w:rsidP="00087E7D">
      <w:pPr>
        <w:tabs>
          <w:tab w:val="left" w:pos="360"/>
        </w:tabs>
        <w:rPr>
          <w:sz w:val="22"/>
          <w:lang w:eastAsia="en-CA"/>
        </w:rPr>
      </w:pPr>
      <w:r w:rsidRPr="00DF1E4C">
        <w:rPr>
          <w:i/>
          <w:sz w:val="22"/>
          <w:lang w:eastAsia="en-CA"/>
        </w:rPr>
        <w:t xml:space="preserve">Mehrzad Zarei personnellement et au nom de la succession de feu Arad Zarei ou à titre de représentant personnel de feu Arad Zarei, Shahin Moghaddam personnellement et au nom de la succession de feu Shakiba Feghahati ou à titre de représentant personnel de feu Shakiba Feghahati et au nom de la succession de feu Rosstin Moghaddam ou à titre de représentant personnel de feu Rosstin Moghaddam, Ali Gorji personnellement et au nom de la succession de feu Pouneh Gorji ou à titre de représentant personnel de feu Pouneh Gorji et au nom de la succession de feu Arash Pourzarradi ou à titre de représentant personnel de feu Arash Pourzarradi, John Doe, Jane Doe, Bill Doe et Sam Do c. République islamique d’Iran, Corps des Gardiens de la révolution islamique, alias Gardiens de la révolution islamique, alias Corps de la Garde révolutionnaire iranienne, Forces armées iraniennes, alias Forces armées de la République islamique, Ali Khamenei, alias le chef suprême d’Iran, Mohammad Bagheri, alias Mohammad-Hossein Afshordi, Hossein Salami, Seyyed Asdolrahim Mousavi et Amir Ali Hajizadeh - et entre - John Smith, Bill Smith, Sam Smith, Jane Smith, Mary Smith, Sally Smith, personnellement et au nom de la succession de feu des membres de leurs familles ou à titre de représentants personnels de feu des membres de leurs familles c. République islamique d’Iran, Corps des Gardiens de la révolution islamique, alias Gardiens de la révolution islamique, alias Corps de la Garde révolutionnaire iranienne, Forces armées iraniennes, alias Forces armées de la République islamique, Ali Khamenei, alias le chef suprême d’Iran, Mohammad Bagheri, alias Mohammad-Hossein Afshordi, Hossein Salami, Seyyed Asdolrahim Mousavi et Amir Ali Hajizadeh - et - Procureur général du Canada </w:t>
      </w:r>
      <w:r w:rsidRPr="00DF1E4C">
        <w:rPr>
          <w:sz w:val="22"/>
          <w:lang w:eastAsia="en-CA"/>
        </w:rPr>
        <w:t>(Ont.) (Civile) (Autorisation)</w:t>
      </w:r>
      <w:r w:rsidRPr="00DF1E4C">
        <w:rPr>
          <w:sz w:val="22"/>
        </w:rPr>
        <w:t xml:space="preserve"> (</w:t>
      </w:r>
      <w:hyperlink r:id="rId35" w:history="1">
        <w:r w:rsidRPr="00DF1E4C">
          <w:rPr>
            <w:rStyle w:val="Hyperlink"/>
            <w:sz w:val="22"/>
          </w:rPr>
          <w:t>41067</w:t>
        </w:r>
      </w:hyperlink>
      <w:r w:rsidRPr="00DF1E4C">
        <w:rPr>
          <w:sz w:val="22"/>
        </w:rPr>
        <w:t>)</w:t>
      </w:r>
    </w:p>
    <w:p w:rsidR="00087E7D" w:rsidRPr="00DF1E4C" w:rsidRDefault="00087E7D" w:rsidP="00087E7D">
      <w:pPr>
        <w:ind w:left="357" w:hanging="357"/>
        <w:rPr>
          <w:sz w:val="20"/>
        </w:rPr>
      </w:pPr>
    </w:p>
    <w:p w:rsidR="00087E7D" w:rsidRPr="00DF1E4C" w:rsidRDefault="00087E7D" w:rsidP="00087E7D">
      <w:pPr>
        <w:jc w:val="both"/>
        <w:rPr>
          <w:sz w:val="20"/>
          <w:szCs w:val="20"/>
        </w:rPr>
      </w:pPr>
      <w:r w:rsidRPr="00DF1E4C">
        <w:rPr>
          <w:sz w:val="20"/>
          <w:szCs w:val="20"/>
        </w:rPr>
        <w:t>La requête de la partie intervenante en prolongation du délai pour la signification et le dépôt de la réponse est accueillie. La requête de la partie intervenante pour la signification différente de la réponse aux intimés est accueillie. La requête de la partie intervenante pour la signification et le dépôt d’un mémoire volumineux est accueillie. La demande d’autorisation d’appel de l’arrêt de la Cour d’appel de l’Ontario, numéro COA-23-CV-0095, 2023 ONCA 713, daté du 27 octobre 2023, est rejetée.</w:t>
      </w:r>
    </w:p>
    <w:p w:rsidR="00087E7D" w:rsidRPr="00DF1E4C" w:rsidRDefault="00087E7D" w:rsidP="00087E7D">
      <w:pPr>
        <w:ind w:left="357" w:hanging="357"/>
        <w:rPr>
          <w:sz w:val="20"/>
        </w:rPr>
      </w:pPr>
    </w:p>
    <w:p w:rsidR="00087E7D" w:rsidRPr="00DF1E4C" w:rsidRDefault="00B74979" w:rsidP="00087E7D">
      <w:pPr>
        <w:rPr>
          <w:sz w:val="20"/>
        </w:rPr>
      </w:pPr>
      <w:r w:rsidRPr="00DF1E4C">
        <w:rPr>
          <w:sz w:val="20"/>
        </w:rPr>
        <w:pict>
          <v:rect id="_x0000_i1047" style="width:2in;height:1pt" o:hrpct="0" o:hralign="center" o:hrstd="t" o:hrnoshade="t" o:hr="t" fillcolor="black [3213]" stroked="f"/>
        </w:pict>
      </w:r>
    </w:p>
    <w:p w:rsidR="00087E7D" w:rsidRPr="00DF1E4C" w:rsidRDefault="00087E7D" w:rsidP="00087E7D">
      <w:pPr>
        <w:ind w:left="357" w:hanging="357"/>
        <w:rPr>
          <w:sz w:val="20"/>
        </w:rPr>
      </w:pPr>
    </w:p>
    <w:p w:rsidR="00087E7D" w:rsidRPr="00DF1E4C" w:rsidRDefault="00087E7D" w:rsidP="00087E7D">
      <w:pPr>
        <w:tabs>
          <w:tab w:val="left" w:pos="0"/>
        </w:tabs>
        <w:rPr>
          <w:sz w:val="22"/>
        </w:rPr>
      </w:pPr>
      <w:r w:rsidRPr="00DF1E4C">
        <w:rPr>
          <w:i/>
          <w:sz w:val="22"/>
        </w:rPr>
        <w:t xml:space="preserve">James Ellingson c. Procureur général du Canada au nom des États-Unis d'Amérique </w:t>
      </w:r>
      <w:r w:rsidRPr="00DF1E4C">
        <w:rPr>
          <w:sz w:val="22"/>
        </w:rPr>
        <w:t>(C.-B.) (Criminelle) (Autorisation) (</w:t>
      </w:r>
      <w:hyperlink r:id="rId36" w:history="1">
        <w:r w:rsidRPr="00DF1E4C">
          <w:rPr>
            <w:rStyle w:val="Hyperlink"/>
            <w:sz w:val="22"/>
          </w:rPr>
          <w:t>41137</w:t>
        </w:r>
      </w:hyperlink>
      <w:r w:rsidRPr="00DF1E4C">
        <w:rPr>
          <w:sz w:val="22"/>
        </w:rPr>
        <w:t>)</w:t>
      </w:r>
    </w:p>
    <w:p w:rsidR="00087E7D" w:rsidRPr="00DF1E4C" w:rsidRDefault="00087E7D" w:rsidP="00087E7D">
      <w:pPr>
        <w:ind w:left="357" w:hanging="357"/>
        <w:rPr>
          <w:sz w:val="20"/>
        </w:rPr>
      </w:pPr>
    </w:p>
    <w:p w:rsidR="00087E7D" w:rsidRPr="00DF1E4C" w:rsidRDefault="00087E7D" w:rsidP="00087E7D">
      <w:pPr>
        <w:jc w:val="both"/>
        <w:rPr>
          <w:sz w:val="20"/>
          <w:szCs w:val="20"/>
        </w:rPr>
      </w:pPr>
      <w:r w:rsidRPr="00DF1E4C">
        <w:rPr>
          <w:sz w:val="20"/>
          <w:szCs w:val="20"/>
        </w:rPr>
        <w:t>La demande d’autorisation d’appel de l’arrêt de la Cour suprême de la Colombie-Britannique, numéro 27733, 2023 BCSC 2335, daté du 15 décembre 2023, est cassée en vertu de l’art. 44 de la Loi sur la Cour suprême.</w:t>
      </w:r>
    </w:p>
    <w:p w:rsidR="00087E7D" w:rsidRPr="00DF1E4C" w:rsidRDefault="00087E7D" w:rsidP="00087E7D">
      <w:pPr>
        <w:ind w:left="357" w:hanging="357"/>
        <w:rPr>
          <w:sz w:val="20"/>
        </w:rPr>
      </w:pPr>
    </w:p>
    <w:p w:rsidR="00087E7D" w:rsidRPr="00DF1E4C" w:rsidRDefault="00B74979" w:rsidP="00087E7D">
      <w:pPr>
        <w:rPr>
          <w:sz w:val="20"/>
        </w:rPr>
      </w:pPr>
      <w:r w:rsidRPr="00DF1E4C">
        <w:rPr>
          <w:sz w:val="20"/>
        </w:rPr>
        <w:pict>
          <v:rect id="_x0000_i1048" style="width:2in;height:1pt" o:hrpct="0" o:hralign="center" o:hrstd="t" o:hrnoshade="t" o:hr="t" fillcolor="black [3213]" stroked="f"/>
        </w:pict>
      </w:r>
    </w:p>
    <w:p w:rsidR="00087E7D" w:rsidRPr="00DF1E4C" w:rsidRDefault="00087E7D" w:rsidP="00087E7D">
      <w:pPr>
        <w:ind w:left="357" w:hanging="357"/>
        <w:rPr>
          <w:sz w:val="20"/>
        </w:rPr>
      </w:pPr>
    </w:p>
    <w:p w:rsidR="00087E7D" w:rsidRPr="00DF1E4C" w:rsidRDefault="00087E7D" w:rsidP="00087E7D">
      <w:pPr>
        <w:tabs>
          <w:tab w:val="left" w:pos="0"/>
        </w:tabs>
        <w:rPr>
          <w:sz w:val="22"/>
        </w:rPr>
      </w:pPr>
      <w:r w:rsidRPr="00DF1E4C">
        <w:rPr>
          <w:i/>
          <w:sz w:val="22"/>
        </w:rPr>
        <w:t xml:space="preserve">Julie Tanny c. Procureur général des États-Unis - et - Hôpital Royal Victoria, Université McGill et Procureur général du Canada </w:t>
      </w:r>
      <w:r w:rsidRPr="00DF1E4C">
        <w:rPr>
          <w:sz w:val="22"/>
        </w:rPr>
        <w:t>(Qc) (Civile) (Autorisation) (</w:t>
      </w:r>
      <w:hyperlink r:id="rId37" w:history="1">
        <w:r w:rsidRPr="00DF1E4C">
          <w:rPr>
            <w:rStyle w:val="Hyperlink"/>
            <w:sz w:val="22"/>
          </w:rPr>
          <w:t>41029</w:t>
        </w:r>
      </w:hyperlink>
      <w:r w:rsidRPr="00DF1E4C">
        <w:rPr>
          <w:sz w:val="22"/>
        </w:rPr>
        <w:t>)</w:t>
      </w:r>
    </w:p>
    <w:p w:rsidR="00087E7D" w:rsidRPr="00DF1E4C" w:rsidRDefault="00087E7D" w:rsidP="00087E7D">
      <w:pPr>
        <w:ind w:left="357" w:hanging="357"/>
        <w:rPr>
          <w:sz w:val="20"/>
        </w:rPr>
      </w:pPr>
    </w:p>
    <w:p w:rsidR="00087E7D" w:rsidRPr="00DF1E4C" w:rsidRDefault="00087E7D" w:rsidP="00087E7D">
      <w:pPr>
        <w:jc w:val="both"/>
        <w:rPr>
          <w:sz w:val="20"/>
          <w:szCs w:val="20"/>
        </w:rPr>
      </w:pPr>
      <w:r w:rsidRPr="00DF1E4C">
        <w:rPr>
          <w:sz w:val="20"/>
          <w:szCs w:val="20"/>
          <w:lang w:val="fr-CA"/>
        </w:rPr>
        <w:t>La demande d’autorisation d’appel de l’arrêt de la Cour d’appel du Québec (Montréal), numéro 500-09-030217-228, 2023 QCCA 1234, daté du 2 octobre 2023, est rejetée avec dépens.</w:t>
      </w:r>
    </w:p>
    <w:p w:rsidR="00087E7D" w:rsidRPr="00DF1E4C" w:rsidRDefault="00087E7D" w:rsidP="00087E7D">
      <w:pPr>
        <w:ind w:left="357" w:hanging="357"/>
        <w:rPr>
          <w:sz w:val="20"/>
        </w:rPr>
      </w:pPr>
    </w:p>
    <w:p w:rsidR="00087E7D" w:rsidRPr="00DF1E4C" w:rsidRDefault="00B74979" w:rsidP="00087E7D">
      <w:pPr>
        <w:rPr>
          <w:sz w:val="20"/>
        </w:rPr>
      </w:pPr>
      <w:r w:rsidRPr="00DF1E4C">
        <w:rPr>
          <w:sz w:val="20"/>
        </w:rPr>
        <w:pict>
          <v:rect id="_x0000_i1049" style="width:2in;height:1pt" o:hrpct="0" o:hralign="center" o:hrstd="t" o:hrnoshade="t" o:hr="t" fillcolor="black [3213]" stroked="f"/>
        </w:pict>
      </w:r>
    </w:p>
    <w:p w:rsidR="00087E7D" w:rsidRPr="00DF1E4C" w:rsidRDefault="00087E7D" w:rsidP="00087E7D">
      <w:pPr>
        <w:ind w:left="357" w:hanging="357"/>
        <w:rPr>
          <w:sz w:val="20"/>
        </w:rPr>
      </w:pPr>
    </w:p>
    <w:p w:rsidR="00087E7D" w:rsidRPr="00DF1E4C" w:rsidRDefault="00087E7D" w:rsidP="00087E7D">
      <w:pPr>
        <w:tabs>
          <w:tab w:val="left" w:pos="0"/>
        </w:tabs>
        <w:rPr>
          <w:sz w:val="22"/>
        </w:rPr>
      </w:pPr>
      <w:r w:rsidRPr="00DF1E4C">
        <w:rPr>
          <w:i/>
          <w:sz w:val="22"/>
        </w:rPr>
        <w:t>Ahmad Mohammad c. McMaster University et SCFP 3906</w:t>
      </w:r>
      <w:r w:rsidRPr="00DF1E4C">
        <w:rPr>
          <w:sz w:val="22"/>
        </w:rPr>
        <w:t xml:space="preserve"> (Ont.) (Civile) (Autorisation) (</w:t>
      </w:r>
      <w:hyperlink r:id="rId38" w:history="1">
        <w:r w:rsidRPr="00DF1E4C">
          <w:rPr>
            <w:rStyle w:val="Hyperlink"/>
            <w:sz w:val="22"/>
          </w:rPr>
          <w:t>41070</w:t>
        </w:r>
      </w:hyperlink>
      <w:r w:rsidRPr="00DF1E4C">
        <w:rPr>
          <w:sz w:val="22"/>
        </w:rPr>
        <w:t>)</w:t>
      </w:r>
    </w:p>
    <w:p w:rsidR="00087E7D" w:rsidRPr="00DF1E4C" w:rsidRDefault="00087E7D" w:rsidP="00087E7D">
      <w:pPr>
        <w:ind w:left="357" w:hanging="357"/>
        <w:rPr>
          <w:sz w:val="20"/>
        </w:rPr>
      </w:pPr>
    </w:p>
    <w:p w:rsidR="00087E7D" w:rsidRPr="00DF1E4C" w:rsidRDefault="00087E7D" w:rsidP="00087E7D">
      <w:pPr>
        <w:jc w:val="both"/>
        <w:rPr>
          <w:sz w:val="20"/>
          <w:szCs w:val="20"/>
        </w:rPr>
      </w:pPr>
      <w:r w:rsidRPr="00DF1E4C">
        <w:rPr>
          <w:sz w:val="20"/>
          <w:szCs w:val="20"/>
          <w:lang w:val="fr-CA"/>
        </w:rPr>
        <w:t>La requête en prorogation du délai de signification et de dépôt d’une réplique est accueillie. La requête de redressement est rejetée. La demande d’autorisation d’appel de l’arrêt de la Cour d’appel de l’Ontario, numéros M54098 (C70082), M54246 (C70431) et COA-22-CV-0479, 2023 ONCA 598, daté du 13 septembre 2023, est rejetée avec dépens en faveur des intimés.</w:t>
      </w:r>
    </w:p>
    <w:p w:rsidR="00087E7D" w:rsidRPr="00DF1E4C" w:rsidRDefault="00087E7D" w:rsidP="00087E7D">
      <w:pPr>
        <w:ind w:left="357" w:hanging="357"/>
        <w:rPr>
          <w:sz w:val="20"/>
        </w:rPr>
      </w:pPr>
    </w:p>
    <w:p w:rsidR="00087E7D" w:rsidRPr="00DF1E4C" w:rsidRDefault="00B74979" w:rsidP="00087E7D">
      <w:pPr>
        <w:rPr>
          <w:sz w:val="20"/>
        </w:rPr>
      </w:pPr>
      <w:r w:rsidRPr="00DF1E4C">
        <w:rPr>
          <w:sz w:val="20"/>
        </w:rPr>
        <w:pict>
          <v:rect id="_x0000_i1050" style="width:2in;height:1pt" o:hrpct="0" o:hralign="center" o:hrstd="t" o:hrnoshade="t" o:hr="t" fillcolor="black [3213]" stroked="f"/>
        </w:pict>
      </w:r>
    </w:p>
    <w:p w:rsidR="00087E7D" w:rsidRPr="00DF1E4C" w:rsidRDefault="00087E7D" w:rsidP="00087E7D">
      <w:pPr>
        <w:ind w:left="357" w:hanging="357"/>
        <w:rPr>
          <w:sz w:val="20"/>
        </w:rPr>
      </w:pPr>
    </w:p>
    <w:p w:rsidR="00087E7D" w:rsidRPr="00DF1E4C" w:rsidRDefault="00087E7D">
      <w:pPr>
        <w:rPr>
          <w:i/>
          <w:sz w:val="22"/>
        </w:rPr>
      </w:pPr>
      <w:r w:rsidRPr="00DF1E4C">
        <w:rPr>
          <w:i/>
          <w:sz w:val="22"/>
        </w:rPr>
        <w:br w:type="page"/>
      </w:r>
    </w:p>
    <w:p w:rsidR="00087E7D" w:rsidRPr="00DF1E4C" w:rsidRDefault="00087E7D" w:rsidP="00087E7D">
      <w:pPr>
        <w:tabs>
          <w:tab w:val="left" w:pos="0"/>
        </w:tabs>
        <w:rPr>
          <w:sz w:val="22"/>
        </w:rPr>
      </w:pPr>
      <w:r w:rsidRPr="00DF1E4C">
        <w:rPr>
          <w:i/>
          <w:sz w:val="22"/>
        </w:rPr>
        <w:t>Rudolf Steinberg c. Pamela Adderley</w:t>
      </w:r>
      <w:r w:rsidRPr="00DF1E4C">
        <w:rPr>
          <w:sz w:val="22"/>
        </w:rPr>
        <w:t xml:space="preserve"> (Ont.) (Civile) (Autorisation) (</w:t>
      </w:r>
      <w:hyperlink r:id="rId39" w:history="1">
        <w:r w:rsidRPr="00DF1E4C">
          <w:rPr>
            <w:rStyle w:val="Hyperlink"/>
            <w:sz w:val="22"/>
          </w:rPr>
          <w:t>41078</w:t>
        </w:r>
      </w:hyperlink>
      <w:r w:rsidRPr="00DF1E4C">
        <w:rPr>
          <w:sz w:val="22"/>
        </w:rPr>
        <w:t>)</w:t>
      </w:r>
    </w:p>
    <w:p w:rsidR="00087E7D" w:rsidRPr="00DF1E4C" w:rsidRDefault="00087E7D" w:rsidP="00087E7D">
      <w:pPr>
        <w:ind w:left="357" w:hanging="357"/>
        <w:rPr>
          <w:sz w:val="20"/>
        </w:rPr>
      </w:pPr>
    </w:p>
    <w:p w:rsidR="00087E7D" w:rsidRPr="00DF1E4C" w:rsidRDefault="00087E7D" w:rsidP="00087E7D">
      <w:pPr>
        <w:jc w:val="both"/>
        <w:rPr>
          <w:sz w:val="20"/>
          <w:szCs w:val="20"/>
        </w:rPr>
      </w:pPr>
      <w:r w:rsidRPr="00DF1E4C">
        <w:rPr>
          <w:sz w:val="20"/>
          <w:szCs w:val="20"/>
          <w:lang w:val="fr-CA"/>
        </w:rPr>
        <w:t>La demande d’autorisation d’appel de l’arrêt de la Cour d’appel de l’Ontario, numéro COA-22-CV-0335, 2023 ONCA 725, daté du 2 novembre 2023, est rejetée avec dépens.</w:t>
      </w:r>
    </w:p>
    <w:p w:rsidR="00087E7D" w:rsidRPr="00DF1E4C" w:rsidRDefault="00087E7D" w:rsidP="00087E7D">
      <w:pPr>
        <w:ind w:left="357" w:hanging="357"/>
        <w:rPr>
          <w:sz w:val="20"/>
        </w:rPr>
      </w:pPr>
    </w:p>
    <w:p w:rsidR="00087E7D" w:rsidRPr="00DF1E4C" w:rsidRDefault="00B74979" w:rsidP="00087E7D">
      <w:pPr>
        <w:rPr>
          <w:sz w:val="20"/>
        </w:rPr>
      </w:pPr>
      <w:r w:rsidRPr="00DF1E4C">
        <w:rPr>
          <w:sz w:val="20"/>
        </w:rPr>
        <w:pict>
          <v:rect id="_x0000_i1051" style="width:2in;height:1pt" o:hrpct="0" o:hralign="center" o:hrstd="t" o:hrnoshade="t" o:hr="t" fillcolor="black [3213]" stroked="f"/>
        </w:pict>
      </w:r>
    </w:p>
    <w:p w:rsidR="00087E7D" w:rsidRPr="00DF1E4C" w:rsidRDefault="00087E7D" w:rsidP="00087E7D">
      <w:pPr>
        <w:ind w:left="357" w:hanging="357"/>
        <w:rPr>
          <w:sz w:val="20"/>
        </w:rPr>
      </w:pPr>
    </w:p>
    <w:p w:rsidR="00087E7D" w:rsidRPr="00DF1E4C" w:rsidRDefault="00087E7D" w:rsidP="00087E7D">
      <w:pPr>
        <w:tabs>
          <w:tab w:val="left" w:pos="0"/>
        </w:tabs>
        <w:rPr>
          <w:sz w:val="22"/>
        </w:rPr>
      </w:pPr>
      <w:r w:rsidRPr="00DF1E4C">
        <w:rPr>
          <w:i/>
          <w:sz w:val="22"/>
          <w:lang w:val="fr-CA"/>
        </w:rPr>
        <w:t>Steve Tremblay c. Sa Majesté le Roi et l’honorable Jules Berthelot, J.C.Q</w:t>
      </w:r>
      <w:r w:rsidRPr="00DF1E4C">
        <w:rPr>
          <w:sz w:val="22"/>
          <w:lang w:val="fr-CA"/>
        </w:rPr>
        <w:t xml:space="preserve"> </w:t>
      </w:r>
      <w:r w:rsidRPr="00DF1E4C">
        <w:rPr>
          <w:sz w:val="22"/>
        </w:rPr>
        <w:t>(Qc) (Criminelle) (Autorisation) (</w:t>
      </w:r>
      <w:hyperlink r:id="rId40" w:history="1">
        <w:r w:rsidRPr="00DF1E4C">
          <w:rPr>
            <w:rStyle w:val="Hyperlink"/>
            <w:sz w:val="22"/>
          </w:rPr>
          <w:t>40892</w:t>
        </w:r>
      </w:hyperlink>
      <w:r w:rsidRPr="00DF1E4C">
        <w:rPr>
          <w:sz w:val="22"/>
        </w:rPr>
        <w:t>)</w:t>
      </w:r>
    </w:p>
    <w:p w:rsidR="00087E7D" w:rsidRPr="00DF1E4C" w:rsidRDefault="00087E7D" w:rsidP="00087E7D">
      <w:pPr>
        <w:ind w:left="357" w:hanging="357"/>
        <w:rPr>
          <w:sz w:val="20"/>
        </w:rPr>
      </w:pPr>
    </w:p>
    <w:p w:rsidR="00087E7D" w:rsidRPr="00DF1E4C" w:rsidRDefault="00087E7D" w:rsidP="00087E7D">
      <w:pPr>
        <w:jc w:val="both"/>
        <w:rPr>
          <w:sz w:val="20"/>
          <w:szCs w:val="20"/>
        </w:rPr>
      </w:pPr>
      <w:r w:rsidRPr="00DF1E4C">
        <w:rPr>
          <w:sz w:val="20"/>
          <w:szCs w:val="20"/>
        </w:rPr>
        <w:t>La requête en prorogation du délai de signification et de dépôt de la réplique est accueillie. La demande d’autorisation d’appel de l’arrêt de la Cour d’appel du Québec (Québec), numéro 200-10-004040-239, 2023 QCCA 792, daté du 14 juin 2023, est rejetée.</w:t>
      </w:r>
    </w:p>
    <w:p w:rsidR="00087E7D" w:rsidRPr="00DF1E4C" w:rsidRDefault="00087E7D" w:rsidP="00087E7D">
      <w:pPr>
        <w:ind w:left="357" w:hanging="357"/>
        <w:rPr>
          <w:sz w:val="20"/>
        </w:rPr>
      </w:pPr>
    </w:p>
    <w:p w:rsidR="00087E7D" w:rsidRPr="00DF1E4C" w:rsidRDefault="00B74979" w:rsidP="00087E7D">
      <w:pPr>
        <w:rPr>
          <w:sz w:val="20"/>
        </w:rPr>
      </w:pPr>
      <w:r w:rsidRPr="00DF1E4C">
        <w:rPr>
          <w:sz w:val="20"/>
        </w:rPr>
        <w:pict>
          <v:rect id="_x0000_i1052" style="width:2in;height:1pt" o:hrpct="0" o:hralign="center" o:hrstd="t" o:hrnoshade="t" o:hr="t" fillcolor="black [3213]" stroked="f"/>
        </w:pict>
      </w:r>
    </w:p>
    <w:p w:rsidR="00087E7D" w:rsidRPr="00DF1E4C" w:rsidRDefault="00087E7D" w:rsidP="00087E7D">
      <w:pPr>
        <w:ind w:left="357" w:hanging="357"/>
        <w:rPr>
          <w:sz w:val="20"/>
        </w:rPr>
      </w:pPr>
    </w:p>
    <w:p w:rsidR="00087E7D" w:rsidRPr="00DF1E4C" w:rsidRDefault="00087E7D" w:rsidP="00087E7D">
      <w:pPr>
        <w:tabs>
          <w:tab w:val="left" w:pos="0"/>
        </w:tabs>
        <w:rPr>
          <w:sz w:val="22"/>
        </w:rPr>
      </w:pPr>
      <w:r w:rsidRPr="00DF1E4C">
        <w:rPr>
          <w:i/>
          <w:sz w:val="22"/>
        </w:rPr>
        <w:t xml:space="preserve">Massoud Jamali aussi connu sous le nom de Tom Jamali et Caledon Chrysler Dodge Jeep Ram Inc. c. Roy Bateni aussi connu sous le nom de Mohammad Ali Bateni et 2287214 Ontario Ltd. </w:t>
      </w:r>
      <w:r w:rsidRPr="00DF1E4C">
        <w:rPr>
          <w:sz w:val="22"/>
        </w:rPr>
        <w:t>(Ont.) (Civile) (Autorisation) (</w:t>
      </w:r>
      <w:hyperlink r:id="rId41" w:history="1">
        <w:r w:rsidRPr="00DF1E4C">
          <w:rPr>
            <w:rStyle w:val="Hyperlink"/>
            <w:sz w:val="22"/>
          </w:rPr>
          <w:t>41016</w:t>
        </w:r>
      </w:hyperlink>
      <w:r w:rsidRPr="00DF1E4C">
        <w:rPr>
          <w:sz w:val="22"/>
        </w:rPr>
        <w:t>)</w:t>
      </w:r>
    </w:p>
    <w:p w:rsidR="00087E7D" w:rsidRPr="00DF1E4C" w:rsidRDefault="00087E7D" w:rsidP="00087E7D">
      <w:pPr>
        <w:ind w:left="357" w:hanging="357"/>
        <w:rPr>
          <w:sz w:val="20"/>
        </w:rPr>
      </w:pPr>
    </w:p>
    <w:p w:rsidR="00087E7D" w:rsidRPr="00DF1E4C" w:rsidRDefault="00087E7D" w:rsidP="00087E7D">
      <w:pPr>
        <w:jc w:val="both"/>
        <w:rPr>
          <w:sz w:val="20"/>
          <w:szCs w:val="20"/>
        </w:rPr>
      </w:pPr>
      <w:r w:rsidRPr="00DF1E4C">
        <w:rPr>
          <w:sz w:val="20"/>
          <w:szCs w:val="20"/>
          <w:lang w:val="fr-CA"/>
        </w:rPr>
        <w:t>La requête en prorogation du délai de signification et de dépôt de la réponse à la demande d’autorisation d’appel est accueillie. La demande d’autorisation d’appel de l’arrêt de la Cour d’appel de l’Ontario, numéro COA-23-OM-0108, daté du 25 septembre 2023, est rejetée avec dépens.</w:t>
      </w:r>
    </w:p>
    <w:p w:rsidR="00087E7D" w:rsidRPr="00DF1E4C" w:rsidRDefault="00087E7D" w:rsidP="00087E7D">
      <w:pPr>
        <w:ind w:left="357" w:hanging="357"/>
        <w:rPr>
          <w:sz w:val="20"/>
        </w:rPr>
      </w:pPr>
    </w:p>
    <w:p w:rsidR="00087E7D" w:rsidRPr="00DF1E4C" w:rsidRDefault="00B74979" w:rsidP="00087E7D">
      <w:pPr>
        <w:rPr>
          <w:sz w:val="20"/>
        </w:rPr>
      </w:pPr>
      <w:r w:rsidRPr="00DF1E4C">
        <w:rPr>
          <w:sz w:val="20"/>
        </w:rPr>
        <w:pict>
          <v:rect id="_x0000_i1053" style="width:2in;height:1pt" o:hrpct="0" o:hralign="center" o:hrstd="t" o:hrnoshade="t" o:hr="t" fillcolor="black [3213]" stroked="f"/>
        </w:pict>
      </w:r>
    </w:p>
    <w:p w:rsidR="00087E7D" w:rsidRPr="00DF1E4C" w:rsidRDefault="00087E7D" w:rsidP="00087E7D">
      <w:pPr>
        <w:ind w:left="357" w:hanging="357"/>
        <w:rPr>
          <w:sz w:val="20"/>
        </w:rPr>
      </w:pPr>
    </w:p>
    <w:p w:rsidR="00087E7D" w:rsidRPr="00DF1E4C" w:rsidRDefault="00087E7D" w:rsidP="00087E7D">
      <w:pPr>
        <w:tabs>
          <w:tab w:val="left" w:pos="0"/>
        </w:tabs>
        <w:rPr>
          <w:sz w:val="22"/>
          <w:lang w:val="fr-CA"/>
        </w:rPr>
      </w:pPr>
      <w:r w:rsidRPr="00DF1E4C">
        <w:rPr>
          <w:i/>
          <w:sz w:val="22"/>
          <w:lang w:val="fr-CA"/>
        </w:rPr>
        <w:t xml:space="preserve">9427-1525 Québec inc. c. Chambre des notaires du Québec, Fonds d’assurance responsabilité et professionnelle de la Chambre des notaires du Québec et Crédit Transit inc. </w:t>
      </w:r>
      <w:r w:rsidRPr="00DF1E4C">
        <w:rPr>
          <w:sz w:val="22"/>
          <w:lang w:val="fr-CA"/>
        </w:rPr>
        <w:t xml:space="preserve">(Qc) (Civile) (Autorisation) </w:t>
      </w:r>
      <w:r w:rsidRPr="00DF1E4C">
        <w:rPr>
          <w:sz w:val="22"/>
        </w:rPr>
        <w:t>(</w:t>
      </w:r>
      <w:hyperlink r:id="rId42" w:history="1">
        <w:r w:rsidRPr="00DF1E4C">
          <w:rPr>
            <w:rStyle w:val="Hyperlink"/>
            <w:sz w:val="22"/>
          </w:rPr>
          <w:t>41058</w:t>
        </w:r>
      </w:hyperlink>
      <w:r w:rsidRPr="00DF1E4C">
        <w:rPr>
          <w:sz w:val="22"/>
        </w:rPr>
        <w:t>)</w:t>
      </w:r>
    </w:p>
    <w:p w:rsidR="00087E7D" w:rsidRPr="00DF1E4C" w:rsidRDefault="00087E7D" w:rsidP="00087E7D">
      <w:pPr>
        <w:ind w:left="357" w:hanging="357"/>
        <w:rPr>
          <w:sz w:val="20"/>
        </w:rPr>
      </w:pPr>
    </w:p>
    <w:p w:rsidR="00087E7D" w:rsidRPr="00DF1E4C" w:rsidRDefault="00087E7D" w:rsidP="00087E7D">
      <w:pPr>
        <w:jc w:val="both"/>
        <w:rPr>
          <w:sz w:val="20"/>
          <w:szCs w:val="20"/>
        </w:rPr>
      </w:pPr>
      <w:r w:rsidRPr="00DF1E4C">
        <w:rPr>
          <w:sz w:val="20"/>
          <w:szCs w:val="20"/>
        </w:rPr>
        <w:t>La demande d’autorisation d’appel de l’arrêt de la Cour d’appel du Québec (Montréal), numéro 500-09-030617-237, 2023 QCCA 1392, daté du 23 octobre 2023, est rejetée avec dépens en faveur de l’intimée Chambre des notaires du Québec.</w:t>
      </w:r>
    </w:p>
    <w:p w:rsidR="00087E7D" w:rsidRPr="00DF1E4C" w:rsidRDefault="00087E7D" w:rsidP="00087E7D">
      <w:pPr>
        <w:ind w:left="357" w:hanging="357"/>
        <w:rPr>
          <w:sz w:val="20"/>
        </w:rPr>
      </w:pPr>
    </w:p>
    <w:p w:rsidR="00087E7D" w:rsidRPr="00DF1E4C" w:rsidRDefault="00B74979" w:rsidP="00087E7D">
      <w:pPr>
        <w:rPr>
          <w:sz w:val="20"/>
        </w:rPr>
      </w:pPr>
      <w:r w:rsidRPr="00DF1E4C">
        <w:rPr>
          <w:sz w:val="20"/>
        </w:rPr>
        <w:pict>
          <v:rect id="_x0000_i1054" style="width:2in;height:1pt" o:hrpct="0" o:hralign="center" o:hrstd="t" o:hrnoshade="t" o:hr="t" fillcolor="black [3213]" stroked="f"/>
        </w:pict>
      </w:r>
    </w:p>
    <w:p w:rsidR="00087E7D" w:rsidRPr="00DF1E4C" w:rsidRDefault="00087E7D" w:rsidP="00087E7D">
      <w:pPr>
        <w:ind w:left="357" w:hanging="357"/>
        <w:rPr>
          <w:sz w:val="20"/>
        </w:rPr>
      </w:pPr>
    </w:p>
    <w:p w:rsidR="00087E7D" w:rsidRPr="00DF1E4C" w:rsidRDefault="00087E7D" w:rsidP="00087E7D">
      <w:pPr>
        <w:pStyle w:val="SCCLsocParty"/>
        <w:jc w:val="left"/>
        <w:rPr>
          <w:i/>
          <w:sz w:val="22"/>
        </w:rPr>
      </w:pPr>
      <w:r w:rsidRPr="00DF1E4C">
        <w:rPr>
          <w:i/>
          <w:sz w:val="22"/>
        </w:rPr>
        <w:t xml:space="preserve">Sa Majesté le Roi c. Charles Chouchani - et entre - Sa Majesté le Roi c. Mark Shirin </w:t>
      </w:r>
      <w:r w:rsidRPr="00DF1E4C">
        <w:rPr>
          <w:sz w:val="22"/>
        </w:rPr>
        <w:t>(Qc) (Criminelle) (Autorisation) (</w:t>
      </w:r>
      <w:hyperlink r:id="rId43" w:history="1">
        <w:r w:rsidRPr="00DF1E4C">
          <w:rPr>
            <w:rStyle w:val="Hyperlink"/>
            <w:sz w:val="22"/>
          </w:rPr>
          <w:t>41049</w:t>
        </w:r>
      </w:hyperlink>
      <w:r w:rsidRPr="00DF1E4C">
        <w:rPr>
          <w:sz w:val="22"/>
        </w:rPr>
        <w:t>)</w:t>
      </w:r>
    </w:p>
    <w:p w:rsidR="00087E7D" w:rsidRPr="00DF1E4C" w:rsidRDefault="00087E7D" w:rsidP="00087E7D">
      <w:pPr>
        <w:ind w:left="357" w:hanging="357"/>
        <w:rPr>
          <w:sz w:val="20"/>
        </w:rPr>
      </w:pPr>
    </w:p>
    <w:p w:rsidR="00087E7D" w:rsidRPr="00DF1E4C" w:rsidRDefault="00087E7D" w:rsidP="00087E7D">
      <w:pPr>
        <w:jc w:val="both"/>
        <w:rPr>
          <w:sz w:val="20"/>
          <w:szCs w:val="20"/>
        </w:rPr>
      </w:pPr>
      <w:r w:rsidRPr="00DF1E4C">
        <w:rPr>
          <w:sz w:val="20"/>
          <w:szCs w:val="20"/>
        </w:rPr>
        <w:t>La demande d’autorisation d’appel de l’arrêt de la Cour d’appel du Québec (Montréal), numéros 500-10-007300-203 et 500-10-007299-207, 2023 QCCA 1330, daté du 25 octobre 2023, est rejetée.</w:t>
      </w:r>
    </w:p>
    <w:p w:rsidR="00087E7D" w:rsidRPr="00DF1E4C" w:rsidRDefault="00087E7D" w:rsidP="00087E7D">
      <w:pPr>
        <w:ind w:left="357" w:hanging="357"/>
        <w:rPr>
          <w:sz w:val="20"/>
        </w:rPr>
      </w:pPr>
    </w:p>
    <w:p w:rsidR="00087E7D" w:rsidRPr="00DF1E4C" w:rsidRDefault="00B74979" w:rsidP="00087E7D">
      <w:pPr>
        <w:rPr>
          <w:sz w:val="20"/>
        </w:rPr>
      </w:pPr>
      <w:r w:rsidRPr="00DF1E4C">
        <w:rPr>
          <w:sz w:val="20"/>
        </w:rPr>
        <w:pict>
          <v:rect id="_x0000_i1055" style="width:2in;height:1pt" o:hrpct="0" o:hralign="center" o:hrstd="t" o:hrnoshade="t" o:hr="t" fillcolor="black [3213]" stroked="f"/>
        </w:pict>
      </w:r>
    </w:p>
    <w:p w:rsidR="00087E7D" w:rsidRPr="00DF1E4C" w:rsidRDefault="00087E7D" w:rsidP="00087E7D">
      <w:pPr>
        <w:ind w:left="357" w:hanging="357"/>
        <w:rPr>
          <w:sz w:val="20"/>
        </w:rPr>
      </w:pPr>
    </w:p>
    <w:p w:rsidR="00087E7D" w:rsidRPr="00DF1E4C" w:rsidRDefault="00087E7D" w:rsidP="00087E7D">
      <w:pPr>
        <w:pStyle w:val="SCCLsocParty"/>
        <w:jc w:val="left"/>
        <w:rPr>
          <w:i/>
          <w:sz w:val="22"/>
        </w:rPr>
      </w:pPr>
      <w:r w:rsidRPr="00DF1E4C">
        <w:rPr>
          <w:i/>
          <w:sz w:val="22"/>
        </w:rPr>
        <w:t xml:space="preserve">William Fehr Sr. et Dorothey Fehr c. Paul Gribilas, Burns Hubley LLP, J + W Foods Inc., William Fehr Jr. et Steven Trougakos </w:t>
      </w:r>
      <w:r w:rsidRPr="00DF1E4C">
        <w:rPr>
          <w:sz w:val="22"/>
        </w:rPr>
        <w:t>(Ont.) (Civile) (Autorisation) (</w:t>
      </w:r>
      <w:hyperlink r:id="rId44" w:history="1">
        <w:r w:rsidRPr="00DF1E4C">
          <w:rPr>
            <w:rStyle w:val="Hyperlink"/>
            <w:sz w:val="22"/>
          </w:rPr>
          <w:t>41042</w:t>
        </w:r>
      </w:hyperlink>
      <w:r w:rsidRPr="00DF1E4C">
        <w:rPr>
          <w:sz w:val="22"/>
        </w:rPr>
        <w:t>)</w:t>
      </w:r>
    </w:p>
    <w:p w:rsidR="00087E7D" w:rsidRPr="00DF1E4C" w:rsidRDefault="00087E7D" w:rsidP="00087E7D">
      <w:pPr>
        <w:ind w:left="357" w:hanging="357"/>
        <w:rPr>
          <w:sz w:val="20"/>
        </w:rPr>
      </w:pPr>
    </w:p>
    <w:p w:rsidR="00087E7D" w:rsidRPr="00DF1E4C" w:rsidRDefault="00087E7D" w:rsidP="00087E7D">
      <w:pPr>
        <w:jc w:val="both"/>
        <w:rPr>
          <w:sz w:val="20"/>
          <w:szCs w:val="20"/>
        </w:rPr>
      </w:pPr>
      <w:r w:rsidRPr="00DF1E4C">
        <w:rPr>
          <w:sz w:val="20"/>
          <w:szCs w:val="20"/>
          <w:lang w:val="fr-CA"/>
        </w:rPr>
        <w:t>La requête en prorogation du délai de signification et de dépôt de la réponse à la demande d’autorisation d’appel est accueillie. La demande d’autorisation d’appel de l’arrêt de la Cour d’appel de l’Ontario, numéro C70459, 2023 ONCA 686, daté du 20 octobre 2023, est rejetée avec dépens en faveur des intimés Paul Gribilas et Burns Hubley LLP.</w:t>
      </w:r>
    </w:p>
    <w:p w:rsidR="004B2E86" w:rsidRPr="00DF1E4C" w:rsidRDefault="004B2E86" w:rsidP="004B2E86">
      <w:pPr>
        <w:jc w:val="both"/>
        <w:rPr>
          <w:sz w:val="20"/>
          <w:szCs w:val="20"/>
          <w:lang w:val="fr-CA"/>
        </w:rPr>
      </w:pPr>
    </w:p>
    <w:p w:rsidR="00102792" w:rsidRPr="00DF1E4C" w:rsidRDefault="00B74979" w:rsidP="004B2E86">
      <w:pPr>
        <w:jc w:val="both"/>
        <w:rPr>
          <w:sz w:val="20"/>
          <w:szCs w:val="20"/>
          <w:lang w:val="fr-CA"/>
        </w:rPr>
      </w:pPr>
      <w:r w:rsidRPr="00DF1E4C">
        <w:rPr>
          <w:sz w:val="20"/>
          <w:szCs w:val="20"/>
        </w:rPr>
        <w:pict>
          <v:rect id="_x0000_i1056" style="width:2in;height:1pt" o:hrpct="0" o:hralign="center" o:hrstd="t" o:hrnoshade="t" o:hr="t" fillcolor="black" stroked="f"/>
        </w:pict>
      </w:r>
    </w:p>
    <w:p w:rsidR="00E06F20" w:rsidRPr="00DF1E4C" w:rsidRDefault="00E06F20" w:rsidP="00102792">
      <w:pPr>
        <w:jc w:val="both"/>
        <w:rPr>
          <w:sz w:val="20"/>
          <w:lang w:val="fr-CA"/>
        </w:rPr>
      </w:pPr>
    </w:p>
    <w:p w:rsidR="00890FEB" w:rsidRPr="00DF1E4C" w:rsidRDefault="00890FEB" w:rsidP="008D292F">
      <w:pPr>
        <w:rPr>
          <w:sz w:val="20"/>
          <w:szCs w:val="20"/>
          <w:lang w:val="fr-CA"/>
        </w:rPr>
      </w:pPr>
    </w:p>
    <w:p w:rsidR="00890FEB" w:rsidRPr="00DF1E4C" w:rsidRDefault="00890FEB" w:rsidP="008D292F">
      <w:pPr>
        <w:rPr>
          <w:b/>
          <w:sz w:val="20"/>
          <w:szCs w:val="20"/>
          <w:lang w:val="fr-CA"/>
        </w:rPr>
        <w:sectPr w:rsidR="00890FEB" w:rsidRPr="00DF1E4C" w:rsidSect="008D292F">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5" w:gutter="0"/>
          <w:cols w:space="720"/>
          <w:titlePg/>
          <w:docGrid w:linePitch="326"/>
        </w:sectPr>
      </w:pPr>
    </w:p>
    <w:p w:rsidR="00693C38" w:rsidRPr="00DF1E4C" w:rsidRDefault="00DD0BDC" w:rsidP="00567602">
      <w:pPr>
        <w:pStyle w:val="Header1StyleE"/>
        <w:pBdr>
          <w:bottom w:val="single" w:sz="12" w:space="1" w:color="auto"/>
        </w:pBdr>
        <w:rPr>
          <w:lang w:val="fr-CA"/>
        </w:rPr>
      </w:pPr>
      <w:bookmarkStart w:id="4" w:name="_Toc167872097"/>
      <w:r w:rsidRPr="00DF1E4C">
        <w:rPr>
          <w:lang w:val="fr-CA"/>
        </w:rPr>
        <w:t>Motions</w:t>
      </w:r>
      <w:r w:rsidR="00271E1E" w:rsidRPr="00DF1E4C">
        <w:rPr>
          <w:lang w:val="fr-CA"/>
        </w:rPr>
        <w:t xml:space="preserve"> / </w:t>
      </w:r>
      <w:r w:rsidR="00693C38" w:rsidRPr="00DF1E4C">
        <w:rPr>
          <w:lang w:val="fr-CA"/>
        </w:rPr>
        <w:br/>
      </w:r>
      <w:r w:rsidRPr="00DF1E4C">
        <w:rPr>
          <w:lang w:val="fr-CA"/>
        </w:rPr>
        <w:t>Requêtes</w:t>
      </w:r>
      <w:bookmarkEnd w:id="4"/>
    </w:p>
    <w:p w:rsidR="00890FEB" w:rsidRPr="00DF1E4C" w:rsidRDefault="00890FEB" w:rsidP="00890FEB">
      <w:pPr>
        <w:rPr>
          <w:sz w:val="20"/>
          <w:szCs w:val="20"/>
          <w:lang w:val="fr-CA"/>
        </w:rPr>
      </w:pPr>
    </w:p>
    <w:p w:rsidR="008859F1" w:rsidRPr="00DF1E4C" w:rsidRDefault="00F53298" w:rsidP="008859F1">
      <w:pPr>
        <w:rPr>
          <w:b/>
          <w:sz w:val="20"/>
          <w:szCs w:val="20"/>
          <w:lang w:val="fr-CA"/>
        </w:rPr>
      </w:pPr>
      <w:r w:rsidRPr="00DF1E4C">
        <w:rPr>
          <w:b/>
          <w:sz w:val="20"/>
          <w:szCs w:val="20"/>
          <w:lang w:val="fr-CA"/>
        </w:rPr>
        <w:t>May</w:t>
      </w:r>
      <w:r w:rsidR="008859F1" w:rsidRPr="00DF1E4C">
        <w:rPr>
          <w:b/>
          <w:sz w:val="20"/>
          <w:szCs w:val="20"/>
          <w:lang w:val="fr-CA"/>
        </w:rPr>
        <w:t xml:space="preserve"> </w:t>
      </w:r>
      <w:r w:rsidR="002C13E1" w:rsidRPr="00DF1E4C">
        <w:rPr>
          <w:b/>
          <w:sz w:val="20"/>
          <w:szCs w:val="20"/>
          <w:lang w:val="fr-CA"/>
        </w:rPr>
        <w:t>2</w:t>
      </w:r>
      <w:r w:rsidRPr="00DF1E4C">
        <w:rPr>
          <w:b/>
          <w:sz w:val="20"/>
          <w:szCs w:val="20"/>
          <w:lang w:val="fr-CA"/>
        </w:rPr>
        <w:t>7</w:t>
      </w:r>
      <w:r w:rsidR="008859F1" w:rsidRPr="00DF1E4C">
        <w:rPr>
          <w:b/>
          <w:sz w:val="20"/>
          <w:szCs w:val="20"/>
          <w:lang w:val="fr-CA"/>
        </w:rPr>
        <w:t>, 20</w:t>
      </w:r>
      <w:r w:rsidR="005967EF" w:rsidRPr="00DF1E4C">
        <w:rPr>
          <w:b/>
          <w:sz w:val="20"/>
          <w:szCs w:val="20"/>
          <w:lang w:val="fr-CA"/>
        </w:rPr>
        <w:t>2</w:t>
      </w:r>
      <w:r w:rsidR="00345645" w:rsidRPr="00DF1E4C">
        <w:rPr>
          <w:b/>
          <w:sz w:val="20"/>
          <w:szCs w:val="20"/>
          <w:lang w:val="fr-CA"/>
        </w:rPr>
        <w:t>4</w:t>
      </w:r>
      <w:r w:rsidR="008859F1" w:rsidRPr="00DF1E4C">
        <w:rPr>
          <w:b/>
          <w:sz w:val="20"/>
          <w:szCs w:val="20"/>
          <w:lang w:val="fr-CA"/>
        </w:rPr>
        <w:t xml:space="preserve"> / L</w:t>
      </w:r>
      <w:r w:rsidR="00796443" w:rsidRPr="00DF1E4C">
        <w:rPr>
          <w:b/>
          <w:sz w:val="20"/>
          <w:szCs w:val="20"/>
          <w:lang w:val="fr-CA"/>
        </w:rPr>
        <w:t>e</w:t>
      </w:r>
      <w:r w:rsidR="008859F1" w:rsidRPr="00DF1E4C">
        <w:rPr>
          <w:b/>
          <w:sz w:val="20"/>
          <w:szCs w:val="20"/>
          <w:lang w:val="fr-CA"/>
        </w:rPr>
        <w:t xml:space="preserve"> </w:t>
      </w:r>
      <w:r w:rsidR="002C13E1" w:rsidRPr="00DF1E4C">
        <w:rPr>
          <w:b/>
          <w:sz w:val="20"/>
          <w:szCs w:val="20"/>
          <w:lang w:val="fr-CA"/>
        </w:rPr>
        <w:t>2</w:t>
      </w:r>
      <w:r w:rsidRPr="00DF1E4C">
        <w:rPr>
          <w:b/>
          <w:sz w:val="20"/>
          <w:szCs w:val="20"/>
          <w:lang w:val="fr-CA"/>
        </w:rPr>
        <w:t>7 mai</w:t>
      </w:r>
      <w:r w:rsidR="008859F1" w:rsidRPr="00DF1E4C">
        <w:rPr>
          <w:b/>
          <w:sz w:val="20"/>
          <w:szCs w:val="20"/>
          <w:lang w:val="fr-CA"/>
        </w:rPr>
        <w:t xml:space="preserve"> 20</w:t>
      </w:r>
      <w:r w:rsidR="005967EF" w:rsidRPr="00DF1E4C">
        <w:rPr>
          <w:b/>
          <w:sz w:val="20"/>
          <w:szCs w:val="20"/>
          <w:lang w:val="fr-CA"/>
        </w:rPr>
        <w:t>2</w:t>
      </w:r>
      <w:r w:rsidR="00345645" w:rsidRPr="00DF1E4C">
        <w:rPr>
          <w:b/>
          <w:sz w:val="20"/>
          <w:szCs w:val="20"/>
          <w:lang w:val="fr-CA"/>
        </w:rPr>
        <w:t>4</w:t>
      </w:r>
    </w:p>
    <w:p w:rsidR="00102792" w:rsidRPr="00DF1E4C"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DF1E4C" w:rsidTr="00691D1D">
        <w:tc>
          <w:tcPr>
            <w:tcW w:w="4410" w:type="dxa"/>
            <w:tcBorders>
              <w:top w:val="nil"/>
              <w:left w:val="nil"/>
              <w:bottom w:val="nil"/>
              <w:right w:val="nil"/>
            </w:tcBorders>
          </w:tcPr>
          <w:p w:rsidR="00D93A6C" w:rsidRPr="00DF1E4C" w:rsidRDefault="00F53298" w:rsidP="00691D1D">
            <w:pPr>
              <w:jc w:val="both"/>
              <w:rPr>
                <w:rFonts w:cs="Times New Roman"/>
                <w:b/>
                <w:bCs/>
                <w:sz w:val="20"/>
                <w:szCs w:val="20"/>
                <w:lang w:val="en-US"/>
              </w:rPr>
            </w:pPr>
            <w:r w:rsidRPr="00DF1E4C">
              <w:rPr>
                <w:rFonts w:eastAsia="Times New Roman" w:cs="Times New Roman"/>
                <w:b/>
                <w:sz w:val="20"/>
                <w:szCs w:val="20"/>
                <w:lang w:val="en-US" w:eastAsia="en-CA"/>
              </w:rPr>
              <w:t>Motions for leave to intervene/extension of time</w:t>
            </w:r>
          </w:p>
        </w:tc>
        <w:tc>
          <w:tcPr>
            <w:tcW w:w="810" w:type="dxa"/>
            <w:tcBorders>
              <w:top w:val="nil"/>
              <w:left w:val="nil"/>
              <w:bottom w:val="nil"/>
              <w:right w:val="nil"/>
            </w:tcBorders>
          </w:tcPr>
          <w:p w:rsidR="00D93A6C" w:rsidRPr="00DF1E4C"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DF1E4C" w:rsidRDefault="00F53298" w:rsidP="00691D1D">
            <w:pPr>
              <w:jc w:val="both"/>
              <w:rPr>
                <w:rFonts w:cs="Times New Roman"/>
                <w:b/>
                <w:bCs/>
                <w:sz w:val="20"/>
                <w:szCs w:val="20"/>
                <w:lang w:val="fr-CA"/>
              </w:rPr>
            </w:pPr>
            <w:r w:rsidRPr="00DF1E4C">
              <w:rPr>
                <w:rFonts w:eastAsia="Times New Roman" w:cs="Times New Roman"/>
                <w:b/>
                <w:sz w:val="20"/>
                <w:szCs w:val="20"/>
                <w:lang w:val="fr-CA" w:eastAsia="en-CA"/>
              </w:rPr>
              <w:t>Requêtes en autorisation d’intervention/ prorogation de délai</w:t>
            </w:r>
          </w:p>
        </w:tc>
      </w:tr>
    </w:tbl>
    <w:p w:rsidR="00D93A6C" w:rsidRPr="00DF1E4C" w:rsidRDefault="00D93A6C" w:rsidP="00102792">
      <w:pPr>
        <w:tabs>
          <w:tab w:val="left" w:pos="-1440"/>
          <w:tab w:val="left" w:pos="-720"/>
        </w:tabs>
        <w:jc w:val="both"/>
        <w:rPr>
          <w:rFonts w:eastAsia="Times New Roman" w:cs="Times New Roman"/>
          <w:sz w:val="20"/>
          <w:szCs w:val="20"/>
          <w:lang w:val="fr-CA" w:eastAsia="en-CA"/>
        </w:rPr>
      </w:pPr>
    </w:p>
    <w:p w:rsidR="00D93A6C" w:rsidRPr="00DF1E4C" w:rsidRDefault="00D93A6C" w:rsidP="00102792">
      <w:pPr>
        <w:tabs>
          <w:tab w:val="left" w:pos="-1440"/>
          <w:tab w:val="left" w:pos="-720"/>
        </w:tabs>
        <w:jc w:val="both"/>
        <w:rPr>
          <w:rFonts w:eastAsia="Times New Roman" w:cs="Times New Roman"/>
          <w:sz w:val="20"/>
          <w:szCs w:val="20"/>
          <w:lang w:val="fr-CA" w:eastAsia="en-CA"/>
        </w:rPr>
      </w:pPr>
    </w:p>
    <w:p w:rsidR="00F53298" w:rsidRPr="00DF1E4C" w:rsidRDefault="00F53298" w:rsidP="00F53298">
      <w:pPr>
        <w:pStyle w:val="SCCSsoc"/>
        <w:jc w:val="both"/>
        <w:rPr>
          <w:caps/>
          <w:smallCaps w:val="0"/>
          <w:sz w:val="20"/>
          <w:szCs w:val="20"/>
        </w:rPr>
      </w:pPr>
      <w:r w:rsidRPr="00DF1E4C">
        <w:rPr>
          <w:caps/>
          <w:smallCaps w:val="0"/>
          <w:sz w:val="20"/>
          <w:szCs w:val="20"/>
        </w:rPr>
        <w:t xml:space="preserve">Mikhail Kloubakov et Hicham Moustaine </w:t>
      </w:r>
      <w:r w:rsidRPr="00DF1E4C">
        <w:rPr>
          <w:smallCaps w:val="0"/>
          <w:sz w:val="20"/>
          <w:szCs w:val="20"/>
        </w:rPr>
        <w:t>c.</w:t>
      </w:r>
      <w:r w:rsidRPr="00DF1E4C">
        <w:rPr>
          <w:caps/>
          <w:smallCaps w:val="0"/>
          <w:sz w:val="20"/>
          <w:szCs w:val="20"/>
        </w:rPr>
        <w:t xml:space="preserve"> Sa Majesté le Roi</w:t>
      </w:r>
    </w:p>
    <w:p w:rsidR="00F53298" w:rsidRPr="00DF1E4C" w:rsidRDefault="00F53298" w:rsidP="00F53298">
      <w:pPr>
        <w:rPr>
          <w:sz w:val="20"/>
          <w:szCs w:val="20"/>
          <w:lang w:val="fr-CA"/>
        </w:rPr>
      </w:pPr>
      <w:r w:rsidRPr="00DF1E4C">
        <w:rPr>
          <w:sz w:val="20"/>
          <w:szCs w:val="20"/>
          <w:lang w:val="fr-CA"/>
        </w:rPr>
        <w:t>(Alb.) (41017)</w:t>
      </w:r>
    </w:p>
    <w:p w:rsidR="00F53298" w:rsidRPr="00DF1E4C" w:rsidRDefault="00F53298" w:rsidP="00F53298">
      <w:pPr>
        <w:rPr>
          <w:sz w:val="20"/>
          <w:szCs w:val="20"/>
          <w:lang w:val="fr-CA"/>
        </w:rPr>
      </w:pPr>
    </w:p>
    <w:p w:rsidR="00F53298" w:rsidRPr="00DF1E4C" w:rsidRDefault="00F53298" w:rsidP="00F53298">
      <w:pPr>
        <w:rPr>
          <w:b/>
          <w:bCs/>
          <w:sz w:val="20"/>
          <w:szCs w:val="20"/>
          <w:u w:val="single"/>
          <w:lang w:val="fr-CA"/>
        </w:rPr>
      </w:pPr>
      <w:r w:rsidRPr="00DF1E4C">
        <w:rPr>
          <w:b/>
          <w:bCs/>
          <w:sz w:val="20"/>
          <w:szCs w:val="20"/>
          <w:u w:val="single"/>
          <w:lang w:val="fr-CA"/>
        </w:rPr>
        <w:t>LE JUGE ROWE</w:t>
      </w:r>
      <w:r w:rsidRPr="00DF1E4C">
        <w:rPr>
          <w:b/>
          <w:bCs/>
          <w:sz w:val="20"/>
          <w:szCs w:val="20"/>
          <w:lang w:val="fr-CA"/>
        </w:rPr>
        <w:t> :</w:t>
      </w:r>
    </w:p>
    <w:p w:rsidR="00F53298" w:rsidRPr="00DF1E4C" w:rsidRDefault="00F53298" w:rsidP="00F53298">
      <w:pPr>
        <w:jc w:val="both"/>
        <w:rPr>
          <w:sz w:val="20"/>
          <w:szCs w:val="20"/>
          <w:lang w:val="fr-CA"/>
        </w:rPr>
      </w:pPr>
    </w:p>
    <w:p w:rsidR="00F53298" w:rsidRPr="00DF1E4C" w:rsidRDefault="00F53298" w:rsidP="00F53298">
      <w:pPr>
        <w:jc w:val="both"/>
        <w:rPr>
          <w:bCs/>
          <w:sz w:val="20"/>
          <w:szCs w:val="20"/>
          <w:lang w:val="fr-CA"/>
        </w:rPr>
      </w:pPr>
      <w:r w:rsidRPr="00DF1E4C">
        <w:rPr>
          <w:b/>
          <w:bCs/>
          <w:sz w:val="20"/>
          <w:szCs w:val="20"/>
          <w:lang w:val="fr-CA"/>
        </w:rPr>
        <w:t xml:space="preserve">À LA SUITE DES DEMANDES </w:t>
      </w:r>
      <w:r w:rsidRPr="00DF1E4C">
        <w:rPr>
          <w:sz w:val="20"/>
          <w:szCs w:val="20"/>
          <w:lang w:val="fr-CA"/>
        </w:rPr>
        <w:t>présentées par le Centre Raoul Wallenberg pour les droits de la personne; Defend Dignity; Vancouver Rape Relief Society, Concentration des luttes contre l’exploitation sexuelle, Aboriginal Women’s Action Network, Formerly Exploited Voices Now Educating, London Abused Women’s Centre et Strength in Sisterhood, collectivement Women’s Equality Coalition (conjointement); l’Association canadienne des avocats et avocates en droit des réfugiés; l’Alliance des chrétiens en droit; Migrant Workers Alliance for Change; le Fonds d’action et d’éducation juridique pour les femmes; Amnesty International, Canadian Section (English Speaking); HIV &amp; AIDS Legal Clinic Ontario, la Coalition des organismes communautaires québécois de lutte contre le Sida (COCQ-SIDA) et Action Canada pour la santé et les droits sexuels, collectivement Sexual Health Coalition (conjointement); AWCEP Asian Women for Equality Society; l’Association canadienne des libertés civiles; Mme Tiffany Anwar; l’Alliance canadienne pour la réforme des lois sur le travail du sexe; David Asper Centre for Constitutional Rights; British Columbia Civil Liberties Association; Pivot Legal Society; Ontario Coalition of Rape Crisis Centres; et l’Alliance évangélique du Canada et Association for Reformed Political Action (ARPA) Canada (conjointement), en vue d’obtenir la permission d’intervenir dans l’appel;</w:t>
      </w:r>
    </w:p>
    <w:p w:rsidR="00F53298" w:rsidRPr="00DF1E4C" w:rsidRDefault="00F53298" w:rsidP="00F53298">
      <w:pPr>
        <w:jc w:val="both"/>
        <w:rPr>
          <w:bCs/>
          <w:sz w:val="20"/>
          <w:szCs w:val="20"/>
          <w:lang w:val="fr-CA"/>
        </w:rPr>
      </w:pPr>
    </w:p>
    <w:p w:rsidR="00F53298" w:rsidRPr="00DF1E4C" w:rsidRDefault="00F53298" w:rsidP="00F53298">
      <w:pPr>
        <w:jc w:val="both"/>
        <w:rPr>
          <w:bCs/>
          <w:sz w:val="20"/>
          <w:szCs w:val="20"/>
          <w:lang w:val="fr-CA"/>
        </w:rPr>
      </w:pPr>
      <w:r w:rsidRPr="00DF1E4C">
        <w:rPr>
          <w:b/>
          <w:bCs/>
          <w:sz w:val="20"/>
          <w:szCs w:val="20"/>
          <w:lang w:val="fr-CA"/>
        </w:rPr>
        <w:t xml:space="preserve">ET À LA SUITE DES AVIS D’INTERVENTION </w:t>
      </w:r>
      <w:r w:rsidRPr="00DF1E4C">
        <w:rPr>
          <w:bCs/>
          <w:sz w:val="20"/>
          <w:szCs w:val="20"/>
          <w:lang w:val="fr-CA"/>
        </w:rPr>
        <w:t xml:space="preserve">du procureur général du Canada, du procureur général de l’Ontario, du procureur général de la Nouvelle-Écosse, du procureur général du Manitoba et du procureur général de la Colombie-Britannique, qui ont été déposés conformément au paragraphe 33(4) des </w:t>
      </w:r>
      <w:r w:rsidRPr="00DF1E4C">
        <w:rPr>
          <w:bCs/>
          <w:i/>
          <w:sz w:val="20"/>
          <w:szCs w:val="20"/>
          <w:lang w:val="fr-CA"/>
        </w:rPr>
        <w:t>Règles de la Cour suprême du Canada</w:t>
      </w:r>
      <w:r w:rsidRPr="00DF1E4C">
        <w:rPr>
          <w:bCs/>
          <w:sz w:val="20"/>
          <w:szCs w:val="20"/>
          <w:lang w:val="fr-CA"/>
        </w:rPr>
        <w:t>;</w:t>
      </w:r>
    </w:p>
    <w:p w:rsidR="00F53298" w:rsidRPr="00DF1E4C" w:rsidRDefault="00F53298" w:rsidP="00F53298">
      <w:pPr>
        <w:jc w:val="both"/>
        <w:rPr>
          <w:bCs/>
          <w:sz w:val="20"/>
          <w:szCs w:val="20"/>
          <w:lang w:val="fr-CA"/>
        </w:rPr>
      </w:pPr>
    </w:p>
    <w:p w:rsidR="00F53298" w:rsidRPr="00DF1E4C" w:rsidRDefault="00F53298" w:rsidP="00F53298">
      <w:pPr>
        <w:jc w:val="both"/>
        <w:rPr>
          <w:bCs/>
          <w:sz w:val="20"/>
          <w:szCs w:val="20"/>
          <w:lang w:val="fr-CA"/>
        </w:rPr>
      </w:pPr>
      <w:r w:rsidRPr="00DF1E4C">
        <w:rPr>
          <w:b/>
          <w:bCs/>
          <w:sz w:val="20"/>
          <w:szCs w:val="20"/>
          <w:lang w:val="fr-CA"/>
        </w:rPr>
        <w:t xml:space="preserve">ET À LA SUITE DE LA DEMANDE </w:t>
      </w:r>
      <w:r w:rsidRPr="00DF1E4C">
        <w:rPr>
          <w:sz w:val="20"/>
          <w:szCs w:val="20"/>
          <w:lang w:val="fr-CA"/>
        </w:rPr>
        <w:t>présentée par l’</w:t>
      </w:r>
      <w:r w:rsidRPr="00DF1E4C">
        <w:rPr>
          <w:bCs/>
          <w:sz w:val="20"/>
          <w:szCs w:val="20"/>
          <w:lang w:val="fr-CA"/>
        </w:rPr>
        <w:t>Alliance évangélique du Canada et Association for Reformed Political Action (ARPA) Canada (conjointement),</w:t>
      </w:r>
      <w:r w:rsidRPr="00DF1E4C">
        <w:rPr>
          <w:sz w:val="20"/>
          <w:szCs w:val="20"/>
          <w:lang w:val="fr-CA"/>
        </w:rPr>
        <w:t xml:space="preserve"> </w:t>
      </w:r>
      <w:r w:rsidRPr="00DF1E4C">
        <w:rPr>
          <w:bCs/>
          <w:sz w:val="20"/>
          <w:szCs w:val="20"/>
          <w:lang w:val="fr-CA"/>
        </w:rPr>
        <w:t>en vue d’obtenir la prorogation du délai de signification et de dépôt de leur requête en autorisation d’intervention;</w:t>
      </w:r>
    </w:p>
    <w:p w:rsidR="00F53298" w:rsidRPr="00DF1E4C" w:rsidRDefault="00F53298" w:rsidP="00F53298">
      <w:pPr>
        <w:rPr>
          <w:bCs/>
          <w:sz w:val="20"/>
          <w:szCs w:val="20"/>
          <w:lang w:val="fr-CA"/>
        </w:rPr>
      </w:pPr>
    </w:p>
    <w:p w:rsidR="00F53298" w:rsidRPr="00DF1E4C" w:rsidRDefault="00F53298" w:rsidP="00F53298">
      <w:pPr>
        <w:jc w:val="both"/>
        <w:rPr>
          <w:b/>
          <w:bCs/>
          <w:sz w:val="20"/>
          <w:szCs w:val="20"/>
          <w:lang w:val="fr-CA"/>
        </w:rPr>
      </w:pPr>
      <w:r w:rsidRPr="00DF1E4C">
        <w:rPr>
          <w:b/>
          <w:bCs/>
          <w:sz w:val="20"/>
          <w:szCs w:val="20"/>
          <w:lang w:val="fr-CA"/>
        </w:rPr>
        <w:t xml:space="preserve">ET APRÈS EXAMEN </w:t>
      </w:r>
      <w:r w:rsidRPr="00DF1E4C">
        <w:rPr>
          <w:bCs/>
          <w:sz w:val="20"/>
          <w:szCs w:val="20"/>
          <w:lang w:val="fr-CA"/>
        </w:rPr>
        <w:t xml:space="preserve">des documents déposés; </w:t>
      </w:r>
    </w:p>
    <w:p w:rsidR="00F53298" w:rsidRPr="00DF1E4C" w:rsidRDefault="00F53298" w:rsidP="00F53298">
      <w:pPr>
        <w:tabs>
          <w:tab w:val="left" w:pos="-1440"/>
        </w:tabs>
        <w:ind w:left="720" w:hanging="720"/>
        <w:jc w:val="both"/>
        <w:rPr>
          <w:sz w:val="20"/>
          <w:szCs w:val="20"/>
          <w:lang w:val="fr-CA"/>
        </w:rPr>
      </w:pPr>
    </w:p>
    <w:p w:rsidR="00F53298" w:rsidRPr="00DF1E4C" w:rsidRDefault="00F53298" w:rsidP="00F53298">
      <w:pPr>
        <w:rPr>
          <w:sz w:val="20"/>
          <w:szCs w:val="20"/>
          <w:lang w:val="fr-CA"/>
        </w:rPr>
      </w:pPr>
      <w:r w:rsidRPr="00DF1E4C">
        <w:rPr>
          <w:b/>
          <w:sz w:val="20"/>
          <w:szCs w:val="20"/>
          <w:lang w:val="fr-CA"/>
        </w:rPr>
        <w:t>IL EST ORDONNÉ CE QUI SUIT :</w:t>
      </w:r>
    </w:p>
    <w:p w:rsidR="00F53298" w:rsidRPr="00DF1E4C" w:rsidRDefault="00F53298" w:rsidP="00F53298">
      <w:pPr>
        <w:rPr>
          <w:sz w:val="20"/>
          <w:szCs w:val="20"/>
          <w:lang w:val="fr-CA"/>
        </w:rPr>
      </w:pPr>
    </w:p>
    <w:p w:rsidR="00F53298" w:rsidRPr="00DF1E4C" w:rsidRDefault="00F53298" w:rsidP="00F53298">
      <w:pPr>
        <w:tabs>
          <w:tab w:val="left" w:pos="-1440"/>
        </w:tabs>
        <w:jc w:val="both"/>
        <w:rPr>
          <w:bCs/>
          <w:sz w:val="20"/>
          <w:szCs w:val="20"/>
          <w:lang w:val="fr-CA"/>
        </w:rPr>
      </w:pPr>
      <w:r w:rsidRPr="00DF1E4C">
        <w:rPr>
          <w:bCs/>
          <w:sz w:val="20"/>
          <w:szCs w:val="20"/>
          <w:lang w:val="fr-CA"/>
        </w:rPr>
        <w:t xml:space="preserve">La requête en prorogation de délai est accueillie. </w:t>
      </w:r>
    </w:p>
    <w:p w:rsidR="00F53298" w:rsidRPr="00DF1E4C" w:rsidRDefault="00F53298" w:rsidP="00F53298">
      <w:pPr>
        <w:rPr>
          <w:sz w:val="20"/>
          <w:szCs w:val="20"/>
          <w:lang w:val="fr-CA"/>
        </w:rPr>
      </w:pPr>
    </w:p>
    <w:p w:rsidR="00F53298" w:rsidRPr="00DF1E4C" w:rsidRDefault="00F53298" w:rsidP="00F53298">
      <w:pPr>
        <w:jc w:val="both"/>
        <w:rPr>
          <w:sz w:val="20"/>
          <w:szCs w:val="20"/>
          <w:lang w:val="fr-CA"/>
        </w:rPr>
      </w:pPr>
      <w:r w:rsidRPr="00DF1E4C">
        <w:rPr>
          <w:sz w:val="20"/>
          <w:szCs w:val="20"/>
          <w:lang w:val="fr-CA"/>
        </w:rPr>
        <w:t xml:space="preserve">La permission d’intervenir est refusée au Centre Raoul Wallenberg pour les droits de la personne, car sa requête en autorisation d’intervention soulève une nouvelle question, soit celle de savoir si l’égalité devrait être reconnue en tant que principe de justice fondamentale pour l’application de l’article 7 de la </w:t>
      </w:r>
      <w:r w:rsidRPr="00DF1E4C">
        <w:rPr>
          <w:i/>
          <w:sz w:val="20"/>
          <w:szCs w:val="20"/>
          <w:lang w:val="fr-CA"/>
        </w:rPr>
        <w:t>Charte des droits et libertés</w:t>
      </w:r>
      <w:r w:rsidRPr="00DF1E4C">
        <w:rPr>
          <w:sz w:val="20"/>
          <w:szCs w:val="20"/>
          <w:lang w:val="fr-CA"/>
        </w:rPr>
        <w:t xml:space="preserve">. Une telle intervention, si elle était permise, aurait pour effet d’élargir la portée de l’affaire. </w:t>
      </w:r>
    </w:p>
    <w:p w:rsidR="00F53298" w:rsidRPr="00DF1E4C" w:rsidRDefault="00F53298" w:rsidP="00F53298">
      <w:pPr>
        <w:jc w:val="both"/>
        <w:rPr>
          <w:sz w:val="20"/>
          <w:szCs w:val="20"/>
          <w:lang w:val="fr-CA"/>
        </w:rPr>
      </w:pPr>
    </w:p>
    <w:p w:rsidR="00F53298" w:rsidRPr="00DF1E4C" w:rsidRDefault="00F53298" w:rsidP="00F53298">
      <w:pPr>
        <w:jc w:val="both"/>
        <w:rPr>
          <w:sz w:val="20"/>
          <w:szCs w:val="20"/>
          <w:lang w:val="fr-CA"/>
        </w:rPr>
      </w:pPr>
      <w:r w:rsidRPr="00DF1E4C">
        <w:rPr>
          <w:sz w:val="20"/>
          <w:szCs w:val="20"/>
          <w:lang w:val="fr-CA"/>
        </w:rPr>
        <w:t xml:space="preserve">La permission d’intervenir est refusée à Defend Dignity, car sa requête en autorisation d’intervention vise à permettre l’introduction de nouveaux éléments de preuve de la part de personnes ayant travaillé dans le commerce du sexe qui ne sont pas parties au litige, alors que le dossier d’instance comprend déjà des éléments de preuve des plaignantes en l’espèce et de témoins, lesquels ont tous travaillé dans le commerce du sexe. La requête en autorisation d’intervention n’expose aucun argument différent de ceux des autres parties, contrairement à ce qu’exige l’alinéa 57(2)b) des </w:t>
      </w:r>
      <w:r w:rsidRPr="00DF1E4C">
        <w:rPr>
          <w:i/>
          <w:sz w:val="20"/>
          <w:szCs w:val="20"/>
          <w:lang w:val="fr-CA"/>
        </w:rPr>
        <w:t xml:space="preserve">Règles de la Cour suprême du Canada. </w:t>
      </w:r>
    </w:p>
    <w:p w:rsidR="00F53298" w:rsidRPr="00DF1E4C" w:rsidRDefault="00F53298" w:rsidP="00F53298">
      <w:pPr>
        <w:jc w:val="both"/>
        <w:rPr>
          <w:sz w:val="20"/>
          <w:szCs w:val="20"/>
          <w:lang w:val="fr-CA"/>
        </w:rPr>
      </w:pPr>
    </w:p>
    <w:p w:rsidR="00295CEF" w:rsidRPr="00DF1E4C" w:rsidRDefault="00295CEF">
      <w:pPr>
        <w:rPr>
          <w:sz w:val="20"/>
          <w:szCs w:val="20"/>
          <w:lang w:val="fr-CA"/>
        </w:rPr>
      </w:pPr>
      <w:r w:rsidRPr="00DF1E4C">
        <w:rPr>
          <w:sz w:val="20"/>
          <w:szCs w:val="20"/>
          <w:lang w:val="fr-CA"/>
        </w:rPr>
        <w:br w:type="page"/>
      </w:r>
    </w:p>
    <w:p w:rsidR="00F53298" w:rsidRPr="00DF1E4C" w:rsidRDefault="00F53298" w:rsidP="00F53298">
      <w:pPr>
        <w:jc w:val="both"/>
        <w:rPr>
          <w:sz w:val="20"/>
          <w:szCs w:val="20"/>
          <w:lang w:val="fr-CA"/>
        </w:rPr>
      </w:pPr>
      <w:r w:rsidRPr="00DF1E4C">
        <w:rPr>
          <w:sz w:val="20"/>
          <w:szCs w:val="20"/>
          <w:lang w:val="fr-CA"/>
        </w:rPr>
        <w:t xml:space="preserve">La permission d’intervenir est refusée à l’Association canadienne des avocats et avocates en droit des réfugiés, car sa requête en autorisation d’intervention soulève une nouvelle question, soit l’application de la </w:t>
      </w:r>
      <w:r w:rsidRPr="00DF1E4C">
        <w:rPr>
          <w:i/>
          <w:sz w:val="20"/>
          <w:szCs w:val="20"/>
          <w:lang w:val="fr-CA"/>
        </w:rPr>
        <w:t>Loi sur l’immigration et la protection des réfugiés</w:t>
      </w:r>
      <w:r w:rsidRPr="00DF1E4C">
        <w:rPr>
          <w:sz w:val="20"/>
          <w:szCs w:val="20"/>
          <w:lang w:val="fr-CA"/>
        </w:rPr>
        <w:t xml:space="preserve">, L.C. 2001, c. 27, et du </w:t>
      </w:r>
      <w:r w:rsidRPr="00DF1E4C">
        <w:rPr>
          <w:i/>
          <w:sz w:val="20"/>
          <w:szCs w:val="20"/>
          <w:lang w:val="fr-CA"/>
        </w:rPr>
        <w:t>Règlement sur l’immigration et la protection des réfugiés</w:t>
      </w:r>
      <w:r w:rsidRPr="00DF1E4C">
        <w:rPr>
          <w:sz w:val="20"/>
          <w:szCs w:val="20"/>
          <w:lang w:val="fr-CA"/>
        </w:rPr>
        <w:t xml:space="preserve">, DORS/2002-227. Une telle intervention, si elle était permise, aurait pour effet d’élargir la portée de l’affaire. </w:t>
      </w:r>
    </w:p>
    <w:p w:rsidR="00F53298" w:rsidRPr="00DF1E4C" w:rsidRDefault="00F53298" w:rsidP="00F53298">
      <w:pPr>
        <w:jc w:val="both"/>
        <w:rPr>
          <w:sz w:val="20"/>
          <w:szCs w:val="20"/>
          <w:lang w:val="fr-CA"/>
        </w:rPr>
      </w:pPr>
    </w:p>
    <w:p w:rsidR="00F53298" w:rsidRPr="00DF1E4C" w:rsidRDefault="00F53298" w:rsidP="00F53298">
      <w:pPr>
        <w:jc w:val="both"/>
        <w:rPr>
          <w:i/>
          <w:sz w:val="20"/>
          <w:szCs w:val="20"/>
          <w:lang w:val="fr-CA"/>
        </w:rPr>
      </w:pPr>
      <w:r w:rsidRPr="00DF1E4C">
        <w:rPr>
          <w:sz w:val="20"/>
          <w:szCs w:val="20"/>
          <w:lang w:val="fr-CA"/>
        </w:rPr>
        <w:t xml:space="preserve">La permission d’intervenir est refusée à Migrant Workers Alliance for Change, car sa requête en autorisation d’intervention soulève de nouvelles questions, soit l’application de la </w:t>
      </w:r>
      <w:r w:rsidRPr="00DF1E4C">
        <w:rPr>
          <w:i/>
          <w:sz w:val="20"/>
          <w:szCs w:val="20"/>
          <w:lang w:val="fr-CA"/>
        </w:rPr>
        <w:t>Loi sur l’immigration et la protection des réfugiés</w:t>
      </w:r>
      <w:r w:rsidRPr="00DF1E4C">
        <w:rPr>
          <w:sz w:val="20"/>
          <w:szCs w:val="20"/>
          <w:lang w:val="fr-CA"/>
        </w:rPr>
        <w:t xml:space="preserve">, L.C. 2001, c. 27, et l’impact des dispositions pénales en cause sur les migrants qui s’adonnent au travail du sexe. Une telle intervention, si elle était permise, aurait pour effet d’élargir la portée de l’affaire. </w:t>
      </w:r>
    </w:p>
    <w:p w:rsidR="00F53298" w:rsidRPr="00DF1E4C" w:rsidRDefault="00F53298" w:rsidP="00F53298">
      <w:pPr>
        <w:jc w:val="both"/>
        <w:rPr>
          <w:sz w:val="20"/>
          <w:szCs w:val="20"/>
          <w:lang w:val="fr-CA"/>
        </w:rPr>
      </w:pPr>
    </w:p>
    <w:p w:rsidR="00F53298" w:rsidRPr="00DF1E4C" w:rsidRDefault="00F53298" w:rsidP="00F53298">
      <w:pPr>
        <w:jc w:val="both"/>
        <w:rPr>
          <w:sz w:val="20"/>
          <w:szCs w:val="20"/>
          <w:lang w:val="fr-CA"/>
        </w:rPr>
      </w:pPr>
      <w:r w:rsidRPr="00DF1E4C">
        <w:rPr>
          <w:sz w:val="20"/>
          <w:szCs w:val="20"/>
          <w:lang w:val="fr-CA"/>
        </w:rPr>
        <w:t xml:space="preserve">La permission d’intervenir est refusée à AWCEP Asian Woman for Equality Society, car sa requête en autorisation d’intervention soulève de nouvelles questions, soit l’impact de la prostitution sur les femmes et les enfants d’origine asiatique et la traite de femmes asiatiques au Canada à des fins de prostitution. Une telle intervention, si elle était permise, aurait pour effet d’élargir la portée de l’affaire. </w:t>
      </w:r>
    </w:p>
    <w:p w:rsidR="00F53298" w:rsidRPr="00DF1E4C" w:rsidRDefault="00F53298" w:rsidP="00F53298">
      <w:pPr>
        <w:jc w:val="both"/>
        <w:rPr>
          <w:sz w:val="20"/>
          <w:szCs w:val="20"/>
          <w:lang w:val="fr-CA"/>
        </w:rPr>
      </w:pPr>
    </w:p>
    <w:p w:rsidR="00F53298" w:rsidRPr="00DF1E4C" w:rsidRDefault="00F53298" w:rsidP="00F53298">
      <w:pPr>
        <w:jc w:val="both"/>
        <w:rPr>
          <w:sz w:val="20"/>
          <w:szCs w:val="20"/>
          <w:lang w:val="fr-CA"/>
        </w:rPr>
      </w:pPr>
      <w:r w:rsidRPr="00DF1E4C">
        <w:rPr>
          <w:sz w:val="20"/>
          <w:szCs w:val="20"/>
          <w:lang w:val="fr-CA"/>
        </w:rPr>
        <w:t xml:space="preserve">La permission d’intervenir est refusée à l’Alliance canadienne pour la réforme des lois sur le travail du sexe, car sa requête en autorisation d’intervention soulève une nouvelle question, laquelle n’est pas liée aux instances introduites devant la Cour supérieure de justice de l’Ontario, dossier CV-21-00659594-0000, et la Cour d’appel de l’Ontario, dossier C70956. Une telle intervention, si elle était permise, aurait pour effet d’élargir la portée de l’affaire. </w:t>
      </w:r>
    </w:p>
    <w:p w:rsidR="00F53298" w:rsidRPr="00DF1E4C" w:rsidRDefault="00F53298" w:rsidP="00F53298">
      <w:pPr>
        <w:jc w:val="both"/>
        <w:rPr>
          <w:sz w:val="20"/>
          <w:szCs w:val="20"/>
          <w:lang w:val="fr-CA"/>
        </w:rPr>
      </w:pPr>
    </w:p>
    <w:p w:rsidR="00F53298" w:rsidRPr="00DF1E4C" w:rsidRDefault="00F53298" w:rsidP="00F53298">
      <w:pPr>
        <w:jc w:val="both"/>
        <w:rPr>
          <w:sz w:val="20"/>
          <w:szCs w:val="20"/>
          <w:lang w:val="fr-CA"/>
        </w:rPr>
      </w:pPr>
      <w:r w:rsidRPr="00DF1E4C">
        <w:rPr>
          <w:sz w:val="20"/>
          <w:szCs w:val="20"/>
          <w:lang w:val="fr-CA"/>
        </w:rPr>
        <w:t xml:space="preserve">La permission d’intervenir est refusée à Pivot Legal Society, car sa requête en autorisation d’intervention n’expose aucun argument différent de ceux des autres parties, contrairement à ce qu’exige l’alinéa 57(2)b) des </w:t>
      </w:r>
      <w:r w:rsidRPr="00DF1E4C">
        <w:rPr>
          <w:i/>
          <w:sz w:val="20"/>
          <w:szCs w:val="20"/>
          <w:lang w:val="fr-CA"/>
        </w:rPr>
        <w:t>Règles</w:t>
      </w:r>
      <w:r w:rsidRPr="00DF1E4C">
        <w:rPr>
          <w:i/>
          <w:sz w:val="20"/>
          <w:szCs w:val="20"/>
          <w:lang w:val="fr-FR"/>
        </w:rPr>
        <w:t xml:space="preserve"> de la Cour suprême du Canada</w:t>
      </w:r>
      <w:r w:rsidRPr="00DF1E4C">
        <w:rPr>
          <w:sz w:val="20"/>
          <w:szCs w:val="20"/>
          <w:lang w:val="fr-CA"/>
        </w:rPr>
        <w:t xml:space="preserve">. </w:t>
      </w:r>
    </w:p>
    <w:p w:rsidR="00F53298" w:rsidRPr="00DF1E4C" w:rsidRDefault="00F53298" w:rsidP="00F53298">
      <w:pPr>
        <w:jc w:val="both"/>
        <w:rPr>
          <w:sz w:val="20"/>
          <w:szCs w:val="20"/>
          <w:lang w:val="fr-CA"/>
        </w:rPr>
      </w:pPr>
    </w:p>
    <w:p w:rsidR="00F53298" w:rsidRPr="00DF1E4C" w:rsidRDefault="00F53298" w:rsidP="00F53298">
      <w:pPr>
        <w:tabs>
          <w:tab w:val="left" w:pos="-1440"/>
        </w:tabs>
        <w:jc w:val="both"/>
        <w:rPr>
          <w:sz w:val="20"/>
          <w:szCs w:val="20"/>
          <w:lang w:val="fr-CA"/>
        </w:rPr>
      </w:pPr>
      <w:r w:rsidRPr="00DF1E4C">
        <w:rPr>
          <w:sz w:val="20"/>
          <w:szCs w:val="20"/>
          <w:lang w:val="fr-CA"/>
        </w:rPr>
        <w:t xml:space="preserve">Les requêtes en autorisation d’intervention présentées par Vancouver Rape Relief Society, Concentration des luttes contre l’exploitation sexuelle, Aboriginal Women’s Action Network, Formerly Exploited Voices Now Educating, London Abused Women’s Centre et Strength in Sisterhood, collectivement Women’s Equality Coalition (conjointement); l’Alliance des chrétiens en droit; le Fonds d’action et d’éducation juridique pour les femmes; </w:t>
      </w:r>
      <w:r w:rsidRPr="00DF1E4C">
        <w:rPr>
          <w:rFonts w:eastAsia="Times New Roman" w:cs="Times New Roman"/>
          <w:sz w:val="20"/>
          <w:szCs w:val="20"/>
          <w:lang w:val="fr-CA"/>
        </w:rPr>
        <w:t xml:space="preserve">Amnesty International, Canadian Section (English Speaking); </w:t>
      </w:r>
      <w:r w:rsidRPr="00DF1E4C">
        <w:rPr>
          <w:sz w:val="20"/>
          <w:szCs w:val="20"/>
          <w:lang w:val="fr-CA"/>
        </w:rPr>
        <w:t xml:space="preserve">HIV &amp; AIDS Legal Clinic Ontario, la Coalition des organismes communautaires québécois de lutte contre le Sida </w:t>
      </w:r>
      <w:r w:rsidRPr="00DF1E4C">
        <w:rPr>
          <w:rFonts w:eastAsia="Times New Roman" w:cs="Times New Roman"/>
          <w:sz w:val="20"/>
          <w:szCs w:val="20"/>
          <w:lang w:val="fr-CA"/>
        </w:rPr>
        <w:t xml:space="preserve">(COCQ-SIDA) </w:t>
      </w:r>
      <w:r w:rsidRPr="00DF1E4C">
        <w:rPr>
          <w:sz w:val="20"/>
          <w:szCs w:val="20"/>
          <w:lang w:val="fr-CA"/>
        </w:rPr>
        <w:t>et Action Canada pour la santé et les droits sexuels, collectivement Sexual Health Coalition (conjointement); l’</w:t>
      </w:r>
      <w:r w:rsidRPr="00DF1E4C">
        <w:rPr>
          <w:rFonts w:eastAsia="Times New Roman" w:cs="Times New Roman"/>
          <w:sz w:val="20"/>
          <w:szCs w:val="20"/>
          <w:lang w:val="fr-CA"/>
        </w:rPr>
        <w:t xml:space="preserve">Association canadienne des libertés civiles; David Asper Centre for Constitutional Rights; British Columbia Civil Liberties Association; Ontario Coalition of Rape Crisis Centres; </w:t>
      </w:r>
      <w:r w:rsidRPr="00DF1E4C">
        <w:rPr>
          <w:sz w:val="20"/>
          <w:szCs w:val="20"/>
          <w:lang w:val="fr-CA"/>
        </w:rPr>
        <w:t xml:space="preserve">et l’Alliance évangélique du Canada et Association for Reformed Political Action (ARPA) Canada (conjointement), sont accueillies. </w:t>
      </w:r>
    </w:p>
    <w:p w:rsidR="00F53298" w:rsidRPr="00DF1E4C" w:rsidRDefault="00F53298" w:rsidP="00F53298">
      <w:pPr>
        <w:tabs>
          <w:tab w:val="left" w:pos="-1440"/>
        </w:tabs>
        <w:jc w:val="both"/>
        <w:rPr>
          <w:sz w:val="20"/>
          <w:szCs w:val="20"/>
          <w:lang w:val="fr-CA"/>
        </w:rPr>
      </w:pPr>
    </w:p>
    <w:p w:rsidR="00F53298" w:rsidRPr="00DF1E4C" w:rsidRDefault="00F53298" w:rsidP="00F53298">
      <w:pPr>
        <w:tabs>
          <w:tab w:val="left" w:pos="-1440"/>
        </w:tabs>
        <w:jc w:val="both"/>
        <w:rPr>
          <w:sz w:val="20"/>
          <w:szCs w:val="20"/>
          <w:lang w:val="fr-CA"/>
        </w:rPr>
      </w:pPr>
      <w:r w:rsidRPr="00DF1E4C">
        <w:rPr>
          <w:sz w:val="20"/>
          <w:szCs w:val="20"/>
          <w:lang w:val="fr-CA"/>
        </w:rPr>
        <w:t xml:space="preserve">La requête en autorisation d’intervention de Mme Tiffany Anwar est accueillie afin que cette dernière présente la perspective d’une ancienne propriétaire et exploitante d’une agence de service d’escorte qui n’est pas autrement abordée par les parties à l’instance. Il est ordonné à Mme Anwar de ne pas remettre en cause l’instance de la Cour supérieure de justice de l’Ontario dans le dossier CV-21-00659594-0000, ni celle de la Cour d’appel de l’Ontario dans le dossier C70956, et de ne pas déposer de documents faisant partie des dossiers de ces instances. </w:t>
      </w:r>
    </w:p>
    <w:p w:rsidR="00F53298" w:rsidRPr="00DF1E4C" w:rsidRDefault="00F53298" w:rsidP="00F53298">
      <w:pPr>
        <w:rPr>
          <w:sz w:val="20"/>
          <w:szCs w:val="20"/>
          <w:lang w:val="fr-CA"/>
        </w:rPr>
      </w:pPr>
    </w:p>
    <w:p w:rsidR="00F53298" w:rsidRPr="00DF1E4C" w:rsidRDefault="00F53298" w:rsidP="00F53298">
      <w:pPr>
        <w:tabs>
          <w:tab w:val="left" w:pos="-1440"/>
        </w:tabs>
        <w:jc w:val="both"/>
        <w:rPr>
          <w:sz w:val="20"/>
          <w:szCs w:val="20"/>
          <w:lang w:val="fr-CA"/>
        </w:rPr>
      </w:pPr>
      <w:r w:rsidRPr="00DF1E4C">
        <w:rPr>
          <w:sz w:val="20"/>
          <w:szCs w:val="20"/>
          <w:lang w:val="fr-CA"/>
        </w:rPr>
        <w:t xml:space="preserve">Chacun des onze (11) intervenants ou groupes d’intervenants pourra signifier et déposer un mémoire d’au plus dix (10) pages et un recueil de sources, le cas échéant, au plus tard le 8 juillet 2024. </w:t>
      </w:r>
    </w:p>
    <w:p w:rsidR="00F53298" w:rsidRPr="00DF1E4C" w:rsidRDefault="00F53298" w:rsidP="00F53298">
      <w:pPr>
        <w:tabs>
          <w:tab w:val="left" w:pos="-1440"/>
        </w:tabs>
        <w:jc w:val="both"/>
        <w:rPr>
          <w:sz w:val="20"/>
          <w:szCs w:val="20"/>
          <w:lang w:val="fr-CA"/>
        </w:rPr>
      </w:pPr>
    </w:p>
    <w:p w:rsidR="00F53298" w:rsidRPr="00DF1E4C" w:rsidRDefault="00F53298" w:rsidP="00F53298">
      <w:pPr>
        <w:jc w:val="both"/>
        <w:rPr>
          <w:rFonts w:cs="Times New Roman"/>
          <w:sz w:val="20"/>
          <w:szCs w:val="20"/>
          <w:lang w:val="fr-CA"/>
        </w:rPr>
      </w:pPr>
      <w:r w:rsidRPr="00DF1E4C">
        <w:rPr>
          <w:rFonts w:cs="Times New Roman"/>
          <w:sz w:val="20"/>
          <w:szCs w:val="20"/>
          <w:lang w:val="fr-CA"/>
        </w:rPr>
        <w:t>Les onze (11) intervenants ou groupes d’intervenants ont chacun la permission de présenter une plaidoirie orale d’au plus cinq (5) minutes lors de l’audition de l’appel.</w:t>
      </w:r>
    </w:p>
    <w:p w:rsidR="00F53298" w:rsidRPr="00DF1E4C" w:rsidRDefault="00F53298" w:rsidP="00F53298">
      <w:pPr>
        <w:rPr>
          <w:sz w:val="20"/>
          <w:szCs w:val="20"/>
          <w:lang w:val="fr-CA"/>
        </w:rPr>
      </w:pPr>
    </w:p>
    <w:p w:rsidR="00F53298" w:rsidRPr="00DF1E4C" w:rsidRDefault="00F53298" w:rsidP="00F53298">
      <w:pPr>
        <w:jc w:val="both"/>
        <w:rPr>
          <w:sz w:val="20"/>
          <w:szCs w:val="20"/>
          <w:lang w:val="fr-CA"/>
        </w:rPr>
      </w:pPr>
      <w:r w:rsidRPr="00DF1E4C">
        <w:rPr>
          <w:sz w:val="20"/>
          <w:szCs w:val="20"/>
          <w:lang w:val="fr-CA"/>
        </w:rPr>
        <w:t xml:space="preserve">Le procureur général du Canada, le procureur général de l’Ontario, le procureur général de la Nouvelle-Écosse, le procureur général du Manitoba et le procureur général de la Colombie-Britannique ont chacun la permission de présenter une plaidoirie orale d’au plus dix (10) minutes lors de l’audition de l’appel. </w:t>
      </w:r>
    </w:p>
    <w:p w:rsidR="00F53298" w:rsidRPr="00DF1E4C" w:rsidRDefault="00F53298" w:rsidP="00F53298">
      <w:pPr>
        <w:jc w:val="both"/>
        <w:rPr>
          <w:sz w:val="20"/>
          <w:szCs w:val="20"/>
          <w:lang w:val="fr-CA"/>
        </w:rPr>
      </w:pPr>
    </w:p>
    <w:p w:rsidR="00F53298" w:rsidRPr="00DF1E4C" w:rsidRDefault="00F53298" w:rsidP="00F53298">
      <w:pPr>
        <w:jc w:val="both"/>
        <w:rPr>
          <w:sz w:val="20"/>
          <w:szCs w:val="20"/>
          <w:lang w:val="fr-CA"/>
        </w:rPr>
      </w:pPr>
      <w:r w:rsidRPr="00DF1E4C">
        <w:rPr>
          <w:sz w:val="20"/>
          <w:szCs w:val="20"/>
          <w:lang w:val="fr-CA"/>
        </w:rPr>
        <w:t>Les appelants et l’intimé ont chacun la permission de signifier et de déposer, en réplique à l’ensemble des interventions, un seul mémoire d’au plus dix (10) pages au plus tard le 15 juillet 2024.</w:t>
      </w:r>
    </w:p>
    <w:p w:rsidR="00F53298" w:rsidRPr="00DF1E4C" w:rsidRDefault="00F53298" w:rsidP="00F53298">
      <w:pPr>
        <w:tabs>
          <w:tab w:val="left" w:pos="-1440"/>
        </w:tabs>
        <w:ind w:left="22" w:hanging="22"/>
        <w:jc w:val="both"/>
        <w:rPr>
          <w:bCs/>
          <w:sz w:val="20"/>
          <w:szCs w:val="20"/>
          <w:lang w:val="fr-CA"/>
        </w:rPr>
      </w:pPr>
    </w:p>
    <w:p w:rsidR="00F53298" w:rsidRPr="00DF1E4C" w:rsidRDefault="00F53298" w:rsidP="00F53298">
      <w:pPr>
        <w:jc w:val="both"/>
        <w:rPr>
          <w:b/>
          <w:sz w:val="20"/>
          <w:szCs w:val="20"/>
          <w:lang w:val="fr-CA"/>
        </w:rPr>
      </w:pPr>
      <w:r w:rsidRPr="00DF1E4C">
        <w:rPr>
          <w:b/>
          <w:sz w:val="20"/>
          <w:szCs w:val="20"/>
          <w:lang w:val="fr-CA"/>
        </w:rPr>
        <w:t xml:space="preserve">Les intervenants ou groupes d’intervenants n’ont pas le droit de soulever de nouvelles questions, de produire d’autres éléments de preuve ou de compléter de quelque autre façon le dossier des </w:t>
      </w:r>
      <w:r w:rsidRPr="00DF1E4C">
        <w:rPr>
          <w:b/>
          <w:sz w:val="20"/>
          <w:szCs w:val="20"/>
        </w:rPr>
        <w:fldChar w:fldCharType="begin"/>
      </w:r>
      <w:r w:rsidRPr="00DF1E4C">
        <w:rPr>
          <w:b/>
          <w:sz w:val="20"/>
          <w:szCs w:val="20"/>
          <w:lang w:val="fr-CA"/>
        </w:rPr>
        <w:instrText xml:space="preserve"> SEQ CHAPTER \h \r 1</w:instrText>
      </w:r>
      <w:r w:rsidRPr="00DF1E4C">
        <w:rPr>
          <w:b/>
          <w:sz w:val="20"/>
          <w:szCs w:val="20"/>
        </w:rPr>
        <w:fldChar w:fldCharType="end"/>
      </w:r>
      <w:r w:rsidRPr="00DF1E4C">
        <w:rPr>
          <w:b/>
          <w:sz w:val="20"/>
          <w:szCs w:val="20"/>
          <w:lang w:val="fr-CA"/>
        </w:rPr>
        <w:t>parties.</w:t>
      </w:r>
    </w:p>
    <w:p w:rsidR="00F53298" w:rsidRPr="00DF1E4C" w:rsidRDefault="00F53298" w:rsidP="00F53298">
      <w:pPr>
        <w:jc w:val="both"/>
        <w:rPr>
          <w:sz w:val="20"/>
          <w:szCs w:val="20"/>
          <w:lang w:val="fr-FR"/>
        </w:rPr>
      </w:pPr>
    </w:p>
    <w:p w:rsidR="00F53298" w:rsidRPr="00DF1E4C" w:rsidRDefault="00F53298" w:rsidP="00F53298">
      <w:pPr>
        <w:jc w:val="both"/>
        <w:rPr>
          <w:sz w:val="20"/>
          <w:szCs w:val="20"/>
          <w:lang w:val="fr-CA"/>
        </w:rPr>
      </w:pPr>
      <w:r w:rsidRPr="00DF1E4C">
        <w:rPr>
          <w:sz w:val="20"/>
          <w:szCs w:val="20"/>
          <w:lang w:val="fr-FR"/>
        </w:rPr>
        <w:t xml:space="preserve">Conformément à l’alinéa 59(1)a) des </w:t>
      </w:r>
      <w:r w:rsidRPr="00DF1E4C">
        <w:rPr>
          <w:i/>
          <w:sz w:val="20"/>
          <w:szCs w:val="20"/>
          <w:lang w:val="fr-FR"/>
        </w:rPr>
        <w:t>Règles de la Cour suprême du Canada</w:t>
      </w:r>
      <w:r w:rsidRPr="00DF1E4C">
        <w:rPr>
          <w:sz w:val="20"/>
          <w:szCs w:val="20"/>
          <w:lang w:val="fr-FR"/>
        </w:rPr>
        <w:t>, les intervenants ou groupes d’intervenants paieront aux appelants et à l’intimé tous débours supplémentaires résultant de leurs interventions.</w:t>
      </w:r>
    </w:p>
    <w:p w:rsidR="00102792" w:rsidRPr="00DF1E4C" w:rsidRDefault="00102792" w:rsidP="00102792">
      <w:pPr>
        <w:spacing w:line="228" w:lineRule="auto"/>
        <w:rPr>
          <w:sz w:val="20"/>
          <w:szCs w:val="20"/>
        </w:rPr>
      </w:pPr>
    </w:p>
    <w:p w:rsidR="005967EF" w:rsidRPr="00DF1E4C" w:rsidRDefault="005967EF" w:rsidP="00102792">
      <w:pPr>
        <w:spacing w:line="228" w:lineRule="auto"/>
        <w:rPr>
          <w:sz w:val="20"/>
          <w:szCs w:val="20"/>
        </w:rPr>
      </w:pPr>
    </w:p>
    <w:p w:rsidR="00F53298" w:rsidRPr="00DF1E4C" w:rsidRDefault="00F53298" w:rsidP="00F53298">
      <w:pPr>
        <w:jc w:val="both"/>
        <w:rPr>
          <w:rFonts w:cs="Times New Roman"/>
          <w:sz w:val="20"/>
          <w:szCs w:val="20"/>
        </w:rPr>
      </w:pPr>
      <w:r w:rsidRPr="00DF1E4C">
        <w:rPr>
          <w:rFonts w:cs="Times New Roman"/>
          <w:b/>
          <w:bCs/>
          <w:sz w:val="20"/>
          <w:szCs w:val="20"/>
        </w:rPr>
        <w:t xml:space="preserve">UPON APPLICATIONS </w:t>
      </w:r>
      <w:r w:rsidRPr="00DF1E4C">
        <w:rPr>
          <w:rFonts w:cs="Times New Roman"/>
          <w:bCs/>
          <w:sz w:val="20"/>
          <w:szCs w:val="20"/>
        </w:rPr>
        <w:t xml:space="preserve">by the </w:t>
      </w:r>
      <w:r w:rsidRPr="00DF1E4C">
        <w:rPr>
          <w:rFonts w:eastAsia="Times New Roman" w:cs="Times New Roman"/>
          <w:sz w:val="20"/>
          <w:szCs w:val="20"/>
        </w:rPr>
        <w:t>Raoul Wallenberg Centre for Human Rights; Defend Dignity; the Vancouver Rape Relief Society, Concentration des luttes contre l’exploitation sexuelle, the Aboriginal Women’s Action Network, Formerly Exploited Voices Now Educating, London Abused Women’s Centre and Strength in Sisterhood, collectively the Women’s Equality Coalition (jointly); the Canadian Association of Refugee Lawyers; the Christian Legal Fellowship; the Migrant Workers Alliance for Change; the Women’s Legal Education and Action Fund (LEAF); Amnesty International, Canadian Section (English Speaking); HIV &amp; AIDS Legal Clinic Ontario, Coalition des organismes communautaires québécois de lutte contre le Sida (COCQ-SIDA) and Action Canada for Sexual Health Rights, collectively the Sexual Health Coalition (jointly); AWCEP Asian Women for Equality Society; the Canadian Civil Liberties Association; Ms. Tiffany Anwar; the Canadian Alliance for Sex Work Law Reform; the David Asper Centre for Constitutional Rights; the British Columbia Civil Liberties Association; Pivot Legal Society; the Ontario Coalition of Rape Crisis Centres; and the Evangelical Fellowship of Canada and the Association for Reformed Political Action (ARPA) Canada (jointly),</w:t>
      </w:r>
      <w:r w:rsidRPr="00DF1E4C">
        <w:rPr>
          <w:rFonts w:cs="Times New Roman"/>
          <w:bCs/>
          <w:sz w:val="20"/>
          <w:szCs w:val="20"/>
        </w:rPr>
        <w:t xml:space="preserve"> f</w:t>
      </w:r>
      <w:r w:rsidRPr="00DF1E4C">
        <w:rPr>
          <w:rFonts w:cs="Times New Roman"/>
          <w:sz w:val="20"/>
          <w:szCs w:val="20"/>
        </w:rPr>
        <w:t>or leave to intervene in the above appeal;</w:t>
      </w:r>
    </w:p>
    <w:p w:rsidR="00F53298" w:rsidRPr="00DF1E4C" w:rsidRDefault="00F53298" w:rsidP="00F53298">
      <w:pPr>
        <w:jc w:val="both"/>
        <w:rPr>
          <w:rFonts w:cs="Times New Roman"/>
          <w:bCs/>
          <w:sz w:val="20"/>
          <w:szCs w:val="20"/>
        </w:rPr>
      </w:pPr>
    </w:p>
    <w:p w:rsidR="00F53298" w:rsidRPr="00DF1E4C" w:rsidRDefault="00F53298" w:rsidP="00F53298">
      <w:pPr>
        <w:jc w:val="both"/>
        <w:rPr>
          <w:rFonts w:cs="Times New Roman"/>
          <w:bCs/>
          <w:sz w:val="20"/>
          <w:szCs w:val="20"/>
        </w:rPr>
      </w:pPr>
      <w:r w:rsidRPr="00DF1E4C">
        <w:rPr>
          <w:rFonts w:cs="Times New Roman"/>
          <w:b/>
          <w:bCs/>
          <w:sz w:val="20"/>
          <w:szCs w:val="20"/>
        </w:rPr>
        <w:t xml:space="preserve">AND UPON NOTICES OF INTERVENTION </w:t>
      </w:r>
      <w:r w:rsidRPr="00DF1E4C">
        <w:rPr>
          <w:rFonts w:cs="Times New Roman"/>
          <w:bCs/>
          <w:sz w:val="20"/>
          <w:szCs w:val="20"/>
        </w:rPr>
        <w:t xml:space="preserve">by </w:t>
      </w:r>
      <w:r w:rsidRPr="00DF1E4C">
        <w:rPr>
          <w:rFonts w:cs="Times New Roman"/>
          <w:sz w:val="20"/>
          <w:szCs w:val="20"/>
        </w:rPr>
        <w:t xml:space="preserve">the Attorney General of Canada, the Attorney General of Ontario, the Attorney General of Nova Scotia, the Attorney General of Manitoba and the Attorney General of British Columbia having been filed pursuant to Rule 33(4) of the </w:t>
      </w:r>
      <w:r w:rsidRPr="00DF1E4C">
        <w:rPr>
          <w:rFonts w:cs="Times New Roman"/>
          <w:i/>
          <w:sz w:val="20"/>
          <w:szCs w:val="20"/>
        </w:rPr>
        <w:t>Rules of the Supreme Court of Canada</w:t>
      </w:r>
      <w:r w:rsidRPr="00DF1E4C">
        <w:rPr>
          <w:rFonts w:cs="Times New Roman"/>
          <w:sz w:val="20"/>
          <w:szCs w:val="20"/>
        </w:rPr>
        <w:t xml:space="preserve">; </w:t>
      </w:r>
    </w:p>
    <w:p w:rsidR="00F53298" w:rsidRPr="00DF1E4C" w:rsidRDefault="00F53298" w:rsidP="00F53298">
      <w:pPr>
        <w:rPr>
          <w:rFonts w:cs="Times New Roman"/>
          <w:sz w:val="20"/>
          <w:szCs w:val="20"/>
        </w:rPr>
      </w:pPr>
    </w:p>
    <w:p w:rsidR="00F53298" w:rsidRPr="00DF1E4C" w:rsidRDefault="00F53298" w:rsidP="00F53298">
      <w:pPr>
        <w:jc w:val="both"/>
        <w:rPr>
          <w:rFonts w:cs="Times New Roman"/>
          <w:sz w:val="20"/>
          <w:szCs w:val="20"/>
        </w:rPr>
      </w:pPr>
      <w:r w:rsidRPr="00DF1E4C">
        <w:rPr>
          <w:rFonts w:cs="Times New Roman"/>
          <w:b/>
          <w:sz w:val="20"/>
          <w:szCs w:val="20"/>
        </w:rPr>
        <w:t xml:space="preserve">AND </w:t>
      </w:r>
      <w:r w:rsidRPr="00DF1E4C">
        <w:rPr>
          <w:rFonts w:cs="Times New Roman"/>
          <w:b/>
          <w:bCs/>
          <w:sz w:val="20"/>
          <w:szCs w:val="20"/>
        </w:rPr>
        <w:t xml:space="preserve">UPON APPLICATION </w:t>
      </w:r>
      <w:r w:rsidRPr="00DF1E4C">
        <w:rPr>
          <w:rFonts w:cs="Times New Roman"/>
          <w:sz w:val="20"/>
          <w:szCs w:val="20"/>
        </w:rPr>
        <w:t xml:space="preserve">by the </w:t>
      </w:r>
      <w:r w:rsidRPr="00DF1E4C">
        <w:rPr>
          <w:rFonts w:eastAsia="Times New Roman" w:cs="Times New Roman"/>
          <w:sz w:val="20"/>
          <w:szCs w:val="20"/>
        </w:rPr>
        <w:t xml:space="preserve">Evangelical Fellowship of Canada and the Association for Reformed Political Action (ARPA) Canada (jointly) </w:t>
      </w:r>
      <w:r w:rsidRPr="00DF1E4C">
        <w:rPr>
          <w:rFonts w:cs="Times New Roman"/>
          <w:bCs/>
          <w:sz w:val="20"/>
          <w:szCs w:val="20"/>
        </w:rPr>
        <w:t xml:space="preserve">for an order extending the time to serve and file their motion for leave to intervene; </w:t>
      </w:r>
    </w:p>
    <w:p w:rsidR="00F53298" w:rsidRPr="00DF1E4C" w:rsidRDefault="00F53298" w:rsidP="00F53298">
      <w:pPr>
        <w:jc w:val="both"/>
        <w:rPr>
          <w:rFonts w:cs="Times New Roman"/>
          <w:sz w:val="20"/>
          <w:szCs w:val="20"/>
        </w:rPr>
      </w:pPr>
    </w:p>
    <w:p w:rsidR="00F53298" w:rsidRPr="00DF1E4C" w:rsidRDefault="00F53298" w:rsidP="00F53298">
      <w:pPr>
        <w:jc w:val="both"/>
        <w:rPr>
          <w:rFonts w:cs="Times New Roman"/>
          <w:sz w:val="20"/>
          <w:szCs w:val="20"/>
        </w:rPr>
      </w:pPr>
      <w:r w:rsidRPr="00DF1E4C">
        <w:rPr>
          <w:rFonts w:cs="Times New Roman"/>
          <w:b/>
          <w:bCs/>
          <w:sz w:val="20"/>
          <w:szCs w:val="20"/>
        </w:rPr>
        <w:t>AND THE MATERIAL FILED</w:t>
      </w:r>
      <w:r w:rsidRPr="00DF1E4C">
        <w:rPr>
          <w:rFonts w:cs="Times New Roman"/>
          <w:sz w:val="20"/>
          <w:szCs w:val="20"/>
        </w:rPr>
        <w:t xml:space="preserve"> having been read;</w:t>
      </w:r>
    </w:p>
    <w:p w:rsidR="00F53298" w:rsidRPr="00DF1E4C" w:rsidRDefault="00F53298" w:rsidP="00F53298">
      <w:pPr>
        <w:jc w:val="both"/>
        <w:rPr>
          <w:rFonts w:cs="Times New Roman"/>
          <w:sz w:val="20"/>
          <w:szCs w:val="20"/>
        </w:rPr>
      </w:pPr>
    </w:p>
    <w:p w:rsidR="00F53298" w:rsidRPr="00DF1E4C" w:rsidRDefault="00F53298" w:rsidP="00F53298">
      <w:pPr>
        <w:jc w:val="both"/>
        <w:rPr>
          <w:rFonts w:cs="Times New Roman"/>
          <w:bCs/>
          <w:sz w:val="20"/>
          <w:szCs w:val="20"/>
        </w:rPr>
      </w:pPr>
      <w:r w:rsidRPr="00DF1E4C">
        <w:rPr>
          <w:rFonts w:cs="Times New Roman"/>
          <w:b/>
          <w:bCs/>
          <w:sz w:val="20"/>
          <w:szCs w:val="20"/>
        </w:rPr>
        <w:t>IT IS HEREBY ORDERED THAT:</w:t>
      </w:r>
    </w:p>
    <w:p w:rsidR="00F53298" w:rsidRPr="00DF1E4C" w:rsidRDefault="00F53298" w:rsidP="00F53298">
      <w:pPr>
        <w:jc w:val="both"/>
        <w:rPr>
          <w:rFonts w:cs="Times New Roman"/>
          <w:bCs/>
          <w:sz w:val="20"/>
          <w:szCs w:val="20"/>
        </w:rPr>
      </w:pPr>
    </w:p>
    <w:p w:rsidR="00F53298" w:rsidRPr="00DF1E4C" w:rsidRDefault="00F53298" w:rsidP="00F53298">
      <w:pPr>
        <w:jc w:val="both"/>
        <w:rPr>
          <w:rFonts w:cs="Times New Roman"/>
          <w:sz w:val="20"/>
          <w:szCs w:val="20"/>
        </w:rPr>
      </w:pPr>
      <w:r w:rsidRPr="00DF1E4C">
        <w:rPr>
          <w:rFonts w:cs="Times New Roman"/>
          <w:sz w:val="20"/>
          <w:szCs w:val="20"/>
        </w:rPr>
        <w:t>The motion for extension of time is granted.</w:t>
      </w:r>
    </w:p>
    <w:p w:rsidR="00F53298" w:rsidRPr="00DF1E4C" w:rsidRDefault="00F53298" w:rsidP="00F53298">
      <w:pPr>
        <w:jc w:val="both"/>
        <w:rPr>
          <w:rFonts w:cs="Times New Roman"/>
          <w:bCs/>
          <w:sz w:val="20"/>
          <w:szCs w:val="20"/>
        </w:rPr>
      </w:pPr>
    </w:p>
    <w:p w:rsidR="00F53298" w:rsidRPr="00DF1E4C" w:rsidRDefault="00F53298" w:rsidP="00F53298">
      <w:pPr>
        <w:widowControl w:val="0"/>
        <w:shd w:val="clear" w:color="auto" w:fill="FFFFFF"/>
        <w:jc w:val="both"/>
        <w:rPr>
          <w:rFonts w:cs="Times New Roman"/>
          <w:sz w:val="20"/>
          <w:szCs w:val="20"/>
          <w:lang w:eastAsia="en-CA"/>
        </w:rPr>
      </w:pPr>
      <w:r w:rsidRPr="00DF1E4C">
        <w:rPr>
          <w:rFonts w:cs="Times New Roman"/>
          <w:sz w:val="20"/>
          <w:szCs w:val="20"/>
          <w:lang w:eastAsia="en-CA"/>
        </w:rPr>
        <w:t xml:space="preserve">Leave to intervene is denied to the </w:t>
      </w:r>
      <w:r w:rsidRPr="00DF1E4C">
        <w:rPr>
          <w:rFonts w:eastAsia="Times New Roman" w:cs="Times New Roman"/>
          <w:sz w:val="20"/>
          <w:szCs w:val="20"/>
        </w:rPr>
        <w:t xml:space="preserve">Raoul Wallenberg Centre for Human Rights, </w:t>
      </w:r>
      <w:r w:rsidRPr="00DF1E4C">
        <w:rPr>
          <w:rFonts w:cs="Times New Roman"/>
          <w:sz w:val="20"/>
          <w:szCs w:val="20"/>
          <w:lang w:eastAsia="en-CA"/>
        </w:rPr>
        <w:t xml:space="preserve">as its motion for leave to intervene raises a new issue, being whether </w:t>
      </w:r>
      <w:r w:rsidRPr="00DF1E4C">
        <w:rPr>
          <w:rFonts w:cs="Times New Roman"/>
          <w:sz w:val="20"/>
          <w:szCs w:val="20"/>
        </w:rPr>
        <w:t xml:space="preserve">equality should be recognized as a principle of fundamental justice under section 7 of the </w:t>
      </w:r>
      <w:r w:rsidRPr="00DF1E4C">
        <w:rPr>
          <w:rFonts w:cs="Times New Roman"/>
          <w:i/>
          <w:sz w:val="20"/>
          <w:szCs w:val="20"/>
        </w:rPr>
        <w:t>Charter</w:t>
      </w:r>
      <w:r w:rsidRPr="00DF1E4C">
        <w:rPr>
          <w:rFonts w:eastAsia="Times New Roman" w:cs="Times New Roman"/>
          <w:i/>
          <w:sz w:val="20"/>
          <w:szCs w:val="20"/>
        </w:rPr>
        <w:t xml:space="preserve"> of Rights and Freedoms</w:t>
      </w:r>
      <w:r w:rsidRPr="00DF1E4C">
        <w:rPr>
          <w:rFonts w:eastAsia="Times New Roman" w:cs="Times New Roman"/>
          <w:sz w:val="20"/>
          <w:szCs w:val="20"/>
        </w:rPr>
        <w:t xml:space="preserve">. </w:t>
      </w:r>
      <w:r w:rsidRPr="00DF1E4C">
        <w:rPr>
          <w:rFonts w:cs="Times New Roman"/>
          <w:sz w:val="20"/>
          <w:szCs w:val="20"/>
          <w:lang w:eastAsia="en-CA"/>
        </w:rPr>
        <w:t>This intervention, if allowed, would have the effect of expanding the case.</w:t>
      </w:r>
    </w:p>
    <w:p w:rsidR="00F53298" w:rsidRPr="00DF1E4C" w:rsidRDefault="00F53298" w:rsidP="00F53298">
      <w:pPr>
        <w:widowControl w:val="0"/>
        <w:shd w:val="clear" w:color="auto" w:fill="FFFFFF"/>
        <w:jc w:val="both"/>
        <w:rPr>
          <w:rFonts w:eastAsia="Times New Roman" w:cs="Times New Roman"/>
          <w:sz w:val="20"/>
          <w:szCs w:val="20"/>
        </w:rPr>
      </w:pPr>
    </w:p>
    <w:p w:rsidR="00F53298" w:rsidRPr="00DF1E4C" w:rsidRDefault="00F53298" w:rsidP="00F53298">
      <w:pPr>
        <w:shd w:val="clear" w:color="auto" w:fill="FFFFFF"/>
        <w:jc w:val="both"/>
        <w:rPr>
          <w:rFonts w:cs="Times New Roman"/>
          <w:b/>
          <w:bCs/>
          <w:sz w:val="20"/>
          <w:szCs w:val="20"/>
          <w:lang w:eastAsia="en-CA"/>
        </w:rPr>
      </w:pPr>
      <w:r w:rsidRPr="00DF1E4C">
        <w:rPr>
          <w:rFonts w:cs="Times New Roman"/>
          <w:sz w:val="20"/>
          <w:szCs w:val="20"/>
          <w:lang w:eastAsia="en-CA"/>
        </w:rPr>
        <w:t xml:space="preserve">Leave to intervene is denied to </w:t>
      </w:r>
      <w:r w:rsidRPr="00DF1E4C">
        <w:rPr>
          <w:rFonts w:eastAsia="Times New Roman" w:cs="Times New Roman"/>
          <w:sz w:val="20"/>
          <w:szCs w:val="20"/>
        </w:rPr>
        <w:t xml:space="preserve">Defend Dignity, </w:t>
      </w:r>
      <w:r w:rsidRPr="00DF1E4C">
        <w:rPr>
          <w:rFonts w:cs="Times New Roman"/>
          <w:sz w:val="20"/>
          <w:szCs w:val="20"/>
          <w:lang w:eastAsia="en-CA"/>
        </w:rPr>
        <w:t xml:space="preserve">as its motion for leave to intervene seeks leave to introduce new evidence from former sex workers who are not parties to this case whereas the record of the case includes evidence from the complainants in this proceeding and witnesses, all of whom were sex workers. This motion for leave to intervene does not identify submissions that are </w:t>
      </w:r>
      <w:r w:rsidRPr="00DF1E4C">
        <w:rPr>
          <w:rFonts w:cs="Times New Roman"/>
          <w:sz w:val="20"/>
          <w:szCs w:val="20"/>
          <w:shd w:val="clear" w:color="auto" w:fill="FFFFFF"/>
        </w:rPr>
        <w:t xml:space="preserve">different from those of the other parties </w:t>
      </w:r>
      <w:r w:rsidRPr="00DF1E4C">
        <w:rPr>
          <w:rFonts w:cs="Times New Roman"/>
          <w:sz w:val="20"/>
          <w:szCs w:val="20"/>
          <w:lang w:eastAsia="en-CA"/>
        </w:rPr>
        <w:t xml:space="preserve">as required under Rule 57(2)(b) </w:t>
      </w:r>
      <w:r w:rsidRPr="00DF1E4C">
        <w:rPr>
          <w:rFonts w:cs="Times New Roman"/>
          <w:sz w:val="20"/>
          <w:szCs w:val="20"/>
        </w:rPr>
        <w:t xml:space="preserve">of the </w:t>
      </w:r>
      <w:r w:rsidRPr="00DF1E4C">
        <w:rPr>
          <w:rFonts w:cs="Times New Roman"/>
          <w:i/>
          <w:iCs/>
          <w:sz w:val="20"/>
          <w:szCs w:val="20"/>
        </w:rPr>
        <w:t>Rules of the Supreme Court of Canada</w:t>
      </w:r>
      <w:r w:rsidRPr="00DF1E4C">
        <w:rPr>
          <w:rFonts w:cs="Times New Roman"/>
          <w:sz w:val="20"/>
          <w:szCs w:val="20"/>
          <w:lang w:eastAsia="en-CA"/>
        </w:rPr>
        <w:t>.</w:t>
      </w:r>
      <w:r w:rsidRPr="00DF1E4C">
        <w:rPr>
          <w:rFonts w:cs="Times New Roman"/>
          <w:b/>
          <w:bCs/>
          <w:sz w:val="20"/>
          <w:szCs w:val="20"/>
          <w:lang w:eastAsia="en-CA"/>
        </w:rPr>
        <w:t xml:space="preserve"> </w:t>
      </w:r>
    </w:p>
    <w:p w:rsidR="00F53298" w:rsidRPr="00DF1E4C" w:rsidRDefault="00F53298" w:rsidP="00F53298">
      <w:pPr>
        <w:widowControl w:val="0"/>
        <w:shd w:val="clear" w:color="auto" w:fill="FFFFFF"/>
        <w:jc w:val="both"/>
        <w:rPr>
          <w:rFonts w:cs="Times New Roman"/>
          <w:sz w:val="20"/>
          <w:szCs w:val="20"/>
          <w:lang w:eastAsia="en-CA"/>
        </w:rPr>
      </w:pPr>
    </w:p>
    <w:p w:rsidR="00F53298" w:rsidRPr="00DF1E4C" w:rsidRDefault="00F53298" w:rsidP="00F53298">
      <w:pPr>
        <w:widowControl w:val="0"/>
        <w:shd w:val="clear" w:color="auto" w:fill="FFFFFF"/>
        <w:jc w:val="both"/>
        <w:rPr>
          <w:rFonts w:cs="Times New Roman"/>
          <w:sz w:val="20"/>
          <w:szCs w:val="20"/>
          <w:lang w:eastAsia="en-CA"/>
        </w:rPr>
      </w:pPr>
      <w:r w:rsidRPr="00DF1E4C">
        <w:rPr>
          <w:rFonts w:cs="Times New Roman"/>
          <w:sz w:val="20"/>
          <w:szCs w:val="20"/>
          <w:lang w:eastAsia="en-CA"/>
        </w:rPr>
        <w:t xml:space="preserve">Leave to intervene is denied to the </w:t>
      </w:r>
      <w:r w:rsidRPr="00DF1E4C">
        <w:rPr>
          <w:rFonts w:eastAsia="Times New Roman" w:cs="Times New Roman"/>
          <w:sz w:val="20"/>
          <w:szCs w:val="20"/>
        </w:rPr>
        <w:t xml:space="preserve">Canadian Association of Refugee Lawyers, </w:t>
      </w:r>
      <w:r w:rsidRPr="00DF1E4C">
        <w:rPr>
          <w:rFonts w:cs="Times New Roman"/>
          <w:sz w:val="20"/>
          <w:szCs w:val="20"/>
          <w:lang w:eastAsia="en-CA"/>
        </w:rPr>
        <w:t>as its motion for leave to intervene raises a new issue, being the</w:t>
      </w:r>
      <w:r w:rsidRPr="00DF1E4C">
        <w:rPr>
          <w:rFonts w:eastAsia="Times New Roman" w:cs="Times New Roman"/>
          <w:sz w:val="20"/>
          <w:szCs w:val="20"/>
        </w:rPr>
        <w:t xml:space="preserve"> application of the </w:t>
      </w:r>
      <w:r w:rsidRPr="00DF1E4C">
        <w:rPr>
          <w:rFonts w:cs="Times New Roman"/>
          <w:i/>
          <w:sz w:val="20"/>
          <w:szCs w:val="20"/>
        </w:rPr>
        <w:t>Immigration and Refugee Protection Act</w:t>
      </w:r>
      <w:r w:rsidRPr="00DF1E4C">
        <w:rPr>
          <w:rFonts w:cs="Times New Roman"/>
          <w:sz w:val="20"/>
          <w:szCs w:val="20"/>
        </w:rPr>
        <w:t xml:space="preserve">, S.C. 2001, c. 27, and the </w:t>
      </w:r>
      <w:r w:rsidRPr="00DF1E4C">
        <w:rPr>
          <w:rFonts w:cs="Times New Roman"/>
          <w:i/>
          <w:sz w:val="20"/>
          <w:szCs w:val="20"/>
        </w:rPr>
        <w:t>Immigration and Refugee Protection Regulations</w:t>
      </w:r>
      <w:r w:rsidRPr="00DF1E4C">
        <w:rPr>
          <w:rFonts w:cs="Times New Roman"/>
          <w:sz w:val="20"/>
          <w:szCs w:val="20"/>
        </w:rPr>
        <w:t>, SOR/2002-227</w:t>
      </w:r>
      <w:r w:rsidRPr="00DF1E4C">
        <w:rPr>
          <w:rFonts w:eastAsia="Times New Roman" w:cs="Times New Roman"/>
          <w:sz w:val="20"/>
          <w:szCs w:val="20"/>
        </w:rPr>
        <w:t xml:space="preserve">. </w:t>
      </w:r>
      <w:r w:rsidRPr="00DF1E4C">
        <w:rPr>
          <w:rFonts w:cs="Times New Roman"/>
          <w:sz w:val="20"/>
          <w:szCs w:val="20"/>
          <w:lang w:eastAsia="en-CA"/>
        </w:rPr>
        <w:t>This intervention, if allowed, would have the effect of expanding the case.</w:t>
      </w:r>
    </w:p>
    <w:p w:rsidR="00F53298" w:rsidRPr="00DF1E4C" w:rsidRDefault="00F53298" w:rsidP="00F53298">
      <w:pPr>
        <w:widowControl w:val="0"/>
        <w:shd w:val="clear" w:color="auto" w:fill="FFFFFF"/>
        <w:jc w:val="both"/>
        <w:rPr>
          <w:rFonts w:eastAsia="Times New Roman" w:cs="Times New Roman"/>
          <w:sz w:val="20"/>
          <w:szCs w:val="20"/>
        </w:rPr>
      </w:pPr>
    </w:p>
    <w:p w:rsidR="00F53298" w:rsidRPr="00DF1E4C" w:rsidRDefault="00F53298" w:rsidP="00F53298">
      <w:pPr>
        <w:widowControl w:val="0"/>
        <w:shd w:val="clear" w:color="auto" w:fill="FFFFFF"/>
        <w:jc w:val="both"/>
        <w:rPr>
          <w:rFonts w:cs="Times New Roman"/>
          <w:sz w:val="20"/>
          <w:szCs w:val="20"/>
          <w:lang w:eastAsia="en-CA"/>
        </w:rPr>
      </w:pPr>
      <w:r w:rsidRPr="00DF1E4C">
        <w:rPr>
          <w:rFonts w:cs="Times New Roman"/>
          <w:sz w:val="20"/>
          <w:szCs w:val="20"/>
          <w:lang w:eastAsia="en-CA"/>
        </w:rPr>
        <w:t xml:space="preserve">Leave to intervene is denied to the </w:t>
      </w:r>
      <w:r w:rsidRPr="00DF1E4C">
        <w:rPr>
          <w:rFonts w:eastAsia="Times New Roman" w:cs="Times New Roman"/>
          <w:sz w:val="20"/>
          <w:szCs w:val="20"/>
        </w:rPr>
        <w:t xml:space="preserve">Migrant Workers Alliance for Change, </w:t>
      </w:r>
      <w:r w:rsidRPr="00DF1E4C">
        <w:rPr>
          <w:rFonts w:cs="Times New Roman"/>
          <w:sz w:val="20"/>
          <w:szCs w:val="20"/>
          <w:lang w:eastAsia="en-CA"/>
        </w:rPr>
        <w:t>as its motion for leave to intervene raises new issues, being the</w:t>
      </w:r>
      <w:r w:rsidRPr="00DF1E4C">
        <w:rPr>
          <w:rFonts w:eastAsia="Times New Roman" w:cs="Times New Roman"/>
          <w:sz w:val="20"/>
          <w:szCs w:val="20"/>
        </w:rPr>
        <w:t xml:space="preserve"> application of the </w:t>
      </w:r>
      <w:r w:rsidRPr="00DF1E4C">
        <w:rPr>
          <w:rFonts w:cs="Times New Roman"/>
          <w:i/>
          <w:sz w:val="20"/>
          <w:szCs w:val="20"/>
        </w:rPr>
        <w:t>Immigration and Refugee Protection Act</w:t>
      </w:r>
      <w:r w:rsidRPr="00DF1E4C">
        <w:rPr>
          <w:rFonts w:cs="Times New Roman"/>
          <w:sz w:val="20"/>
          <w:szCs w:val="20"/>
        </w:rPr>
        <w:t>, S.C. 2001, c. 27,</w:t>
      </w:r>
      <w:r w:rsidRPr="00DF1E4C">
        <w:rPr>
          <w:rFonts w:eastAsia="Times New Roman" w:cs="Times New Roman"/>
          <w:sz w:val="20"/>
          <w:szCs w:val="20"/>
        </w:rPr>
        <w:t xml:space="preserve"> and the impact of the criminal provisions in issue on </w:t>
      </w:r>
      <w:r w:rsidRPr="00DF1E4C">
        <w:rPr>
          <w:rFonts w:cs="Times New Roman"/>
          <w:sz w:val="20"/>
          <w:szCs w:val="20"/>
        </w:rPr>
        <w:t>migrant sex workers</w:t>
      </w:r>
      <w:r w:rsidRPr="00DF1E4C">
        <w:rPr>
          <w:rFonts w:eastAsia="Times New Roman" w:cs="Times New Roman"/>
          <w:sz w:val="20"/>
          <w:szCs w:val="20"/>
        </w:rPr>
        <w:t xml:space="preserve">. </w:t>
      </w:r>
      <w:r w:rsidRPr="00DF1E4C">
        <w:rPr>
          <w:rFonts w:cs="Times New Roman"/>
          <w:sz w:val="20"/>
          <w:szCs w:val="20"/>
          <w:lang w:eastAsia="en-CA"/>
        </w:rPr>
        <w:t>This intervention, if allowed, would have the effect of expanding the case.</w:t>
      </w:r>
    </w:p>
    <w:p w:rsidR="00F53298" w:rsidRPr="00DF1E4C" w:rsidRDefault="00F53298" w:rsidP="00F53298">
      <w:pPr>
        <w:widowControl w:val="0"/>
        <w:shd w:val="clear" w:color="auto" w:fill="FFFFFF"/>
        <w:jc w:val="both"/>
        <w:rPr>
          <w:rFonts w:eastAsia="Times New Roman" w:cs="Times New Roman"/>
          <w:sz w:val="20"/>
          <w:szCs w:val="20"/>
        </w:rPr>
      </w:pPr>
    </w:p>
    <w:p w:rsidR="00F53298" w:rsidRPr="00DF1E4C" w:rsidRDefault="00F53298" w:rsidP="00F53298">
      <w:pPr>
        <w:jc w:val="both"/>
        <w:rPr>
          <w:rFonts w:cs="Times New Roman"/>
          <w:sz w:val="20"/>
          <w:szCs w:val="20"/>
        </w:rPr>
      </w:pPr>
      <w:r w:rsidRPr="00DF1E4C">
        <w:rPr>
          <w:rFonts w:cs="Times New Roman"/>
          <w:sz w:val="20"/>
          <w:szCs w:val="20"/>
          <w:lang w:eastAsia="en-CA"/>
        </w:rPr>
        <w:t xml:space="preserve">Leave to intervene is denied to </w:t>
      </w:r>
      <w:r w:rsidRPr="00DF1E4C">
        <w:rPr>
          <w:rFonts w:eastAsia="Times New Roman" w:cs="Times New Roman"/>
          <w:sz w:val="20"/>
          <w:szCs w:val="20"/>
        </w:rPr>
        <w:t xml:space="preserve">AWCEP Asian Women for Equality Society, </w:t>
      </w:r>
      <w:r w:rsidRPr="00DF1E4C">
        <w:rPr>
          <w:rFonts w:cs="Times New Roman"/>
          <w:sz w:val="20"/>
          <w:szCs w:val="20"/>
          <w:lang w:eastAsia="en-CA"/>
        </w:rPr>
        <w:t>as its motion for leave to intervene raises new issues, being the</w:t>
      </w:r>
      <w:r w:rsidRPr="00DF1E4C">
        <w:rPr>
          <w:rFonts w:cs="Times New Roman"/>
          <w:sz w:val="20"/>
          <w:szCs w:val="20"/>
        </w:rPr>
        <w:t xml:space="preserve"> impact of prostitution on Asian women and children and the trafficking of Asian women into Canada for purposes of prostitution</w:t>
      </w:r>
      <w:r w:rsidRPr="00DF1E4C">
        <w:rPr>
          <w:rFonts w:eastAsia="Times New Roman" w:cs="Times New Roman"/>
          <w:sz w:val="20"/>
          <w:szCs w:val="20"/>
        </w:rPr>
        <w:t xml:space="preserve">. </w:t>
      </w:r>
      <w:r w:rsidRPr="00DF1E4C">
        <w:rPr>
          <w:rFonts w:cs="Times New Roman"/>
          <w:sz w:val="20"/>
          <w:szCs w:val="20"/>
          <w:lang w:eastAsia="en-CA"/>
        </w:rPr>
        <w:t>This intervention, if allowed, would have the effect of expanding the case.</w:t>
      </w:r>
    </w:p>
    <w:p w:rsidR="00F53298" w:rsidRPr="00DF1E4C" w:rsidRDefault="00F53298" w:rsidP="00F53298">
      <w:pPr>
        <w:widowControl w:val="0"/>
        <w:shd w:val="clear" w:color="auto" w:fill="FFFFFF"/>
        <w:jc w:val="both"/>
        <w:rPr>
          <w:rFonts w:eastAsia="Times New Roman" w:cs="Times New Roman"/>
          <w:sz w:val="20"/>
          <w:szCs w:val="20"/>
        </w:rPr>
      </w:pPr>
    </w:p>
    <w:p w:rsidR="00F53298" w:rsidRPr="00DF1E4C" w:rsidRDefault="00F53298" w:rsidP="00F53298">
      <w:pPr>
        <w:widowControl w:val="0"/>
        <w:shd w:val="clear" w:color="auto" w:fill="FFFFFF"/>
        <w:jc w:val="both"/>
        <w:rPr>
          <w:rFonts w:cs="Times New Roman"/>
          <w:sz w:val="20"/>
          <w:szCs w:val="20"/>
          <w:lang w:eastAsia="en-CA"/>
        </w:rPr>
      </w:pPr>
      <w:r w:rsidRPr="00DF1E4C">
        <w:rPr>
          <w:rFonts w:cs="Times New Roman"/>
          <w:sz w:val="20"/>
          <w:szCs w:val="20"/>
          <w:lang w:eastAsia="en-CA"/>
        </w:rPr>
        <w:t xml:space="preserve">Leave to intervene is denied to the </w:t>
      </w:r>
      <w:r w:rsidRPr="00DF1E4C">
        <w:rPr>
          <w:rFonts w:eastAsia="Times New Roman" w:cs="Times New Roman"/>
          <w:sz w:val="20"/>
          <w:szCs w:val="20"/>
        </w:rPr>
        <w:t xml:space="preserve">Canadian Alliance for Sex Work Law Reform, </w:t>
      </w:r>
      <w:r w:rsidRPr="00DF1E4C">
        <w:rPr>
          <w:rFonts w:cs="Times New Roman"/>
          <w:sz w:val="20"/>
          <w:szCs w:val="20"/>
          <w:lang w:eastAsia="en-CA"/>
        </w:rPr>
        <w:t xml:space="preserve">as its motion for leave to intervene raises a new issue, being unrelated </w:t>
      </w:r>
      <w:r w:rsidRPr="00DF1E4C">
        <w:rPr>
          <w:rFonts w:cs="Times New Roman"/>
          <w:sz w:val="20"/>
          <w:szCs w:val="20"/>
        </w:rPr>
        <w:t xml:space="preserve">proceedings brought before the Ontario Superior Court of Justice, File No. CV-21-00659594-0000, and the Court of Appeal for Ontario, No. C70956. </w:t>
      </w:r>
      <w:r w:rsidRPr="00DF1E4C">
        <w:rPr>
          <w:rFonts w:cs="Times New Roman"/>
          <w:sz w:val="20"/>
          <w:szCs w:val="20"/>
          <w:lang w:eastAsia="en-CA"/>
        </w:rPr>
        <w:t>This intervention, if allowed, would have the effect of expanding the case.</w:t>
      </w:r>
    </w:p>
    <w:p w:rsidR="00F53298" w:rsidRPr="00DF1E4C" w:rsidRDefault="00F53298" w:rsidP="00F53298">
      <w:pPr>
        <w:widowControl w:val="0"/>
        <w:shd w:val="clear" w:color="auto" w:fill="FFFFFF"/>
        <w:jc w:val="both"/>
        <w:rPr>
          <w:rFonts w:eastAsia="Times New Roman" w:cs="Times New Roman"/>
          <w:sz w:val="20"/>
          <w:szCs w:val="20"/>
        </w:rPr>
      </w:pPr>
    </w:p>
    <w:p w:rsidR="00F53298" w:rsidRPr="00DF1E4C" w:rsidRDefault="00F53298" w:rsidP="00F53298">
      <w:pPr>
        <w:widowControl w:val="0"/>
        <w:shd w:val="clear" w:color="auto" w:fill="FFFFFF"/>
        <w:jc w:val="both"/>
        <w:rPr>
          <w:rFonts w:cs="Times New Roman"/>
          <w:sz w:val="20"/>
          <w:szCs w:val="20"/>
          <w:lang w:eastAsia="en-CA"/>
        </w:rPr>
      </w:pPr>
      <w:r w:rsidRPr="00DF1E4C">
        <w:rPr>
          <w:rFonts w:cs="Times New Roman"/>
          <w:sz w:val="20"/>
          <w:szCs w:val="20"/>
          <w:lang w:eastAsia="en-CA"/>
        </w:rPr>
        <w:t>Leave to intervene is denied to</w:t>
      </w:r>
      <w:r w:rsidRPr="00DF1E4C">
        <w:rPr>
          <w:rFonts w:eastAsia="Times New Roman" w:cs="Times New Roman"/>
          <w:sz w:val="20"/>
          <w:szCs w:val="20"/>
        </w:rPr>
        <w:t xml:space="preserve"> Pivot Legal Society, </w:t>
      </w:r>
      <w:r w:rsidRPr="00DF1E4C">
        <w:rPr>
          <w:rFonts w:cs="Times New Roman"/>
          <w:sz w:val="20"/>
          <w:szCs w:val="20"/>
          <w:lang w:eastAsia="en-CA"/>
        </w:rPr>
        <w:t xml:space="preserve">as its motion for leave to intervene does not identify submissions that are </w:t>
      </w:r>
      <w:r w:rsidRPr="00DF1E4C">
        <w:rPr>
          <w:rFonts w:cs="Times New Roman"/>
          <w:sz w:val="20"/>
          <w:szCs w:val="20"/>
          <w:shd w:val="clear" w:color="auto" w:fill="FFFFFF"/>
        </w:rPr>
        <w:t xml:space="preserve">different from those of the other parties </w:t>
      </w:r>
      <w:r w:rsidRPr="00DF1E4C">
        <w:rPr>
          <w:rFonts w:cs="Times New Roman"/>
          <w:sz w:val="20"/>
          <w:szCs w:val="20"/>
          <w:lang w:eastAsia="en-CA"/>
        </w:rPr>
        <w:t xml:space="preserve">as required under Rule 57(2)(b) </w:t>
      </w:r>
      <w:r w:rsidRPr="00DF1E4C">
        <w:rPr>
          <w:rFonts w:cs="Times New Roman"/>
          <w:sz w:val="20"/>
          <w:szCs w:val="20"/>
        </w:rPr>
        <w:t xml:space="preserve">of the </w:t>
      </w:r>
      <w:r w:rsidRPr="00DF1E4C">
        <w:rPr>
          <w:rFonts w:cs="Times New Roman"/>
          <w:i/>
          <w:iCs/>
          <w:sz w:val="20"/>
          <w:szCs w:val="20"/>
        </w:rPr>
        <w:t>Rules of the Supreme Court of Canada</w:t>
      </w:r>
      <w:r w:rsidRPr="00DF1E4C">
        <w:rPr>
          <w:rFonts w:cs="Times New Roman"/>
          <w:sz w:val="20"/>
          <w:szCs w:val="20"/>
          <w:lang w:eastAsia="en-CA"/>
        </w:rPr>
        <w:t>.</w:t>
      </w:r>
    </w:p>
    <w:p w:rsidR="00F53298" w:rsidRPr="00DF1E4C" w:rsidRDefault="00F53298" w:rsidP="00F53298">
      <w:pPr>
        <w:widowControl w:val="0"/>
        <w:shd w:val="clear" w:color="auto" w:fill="FFFFFF"/>
        <w:jc w:val="both"/>
        <w:rPr>
          <w:rFonts w:cs="Times New Roman"/>
          <w:sz w:val="20"/>
          <w:szCs w:val="20"/>
          <w:lang w:eastAsia="en-CA"/>
        </w:rPr>
      </w:pPr>
    </w:p>
    <w:p w:rsidR="00F53298" w:rsidRPr="00DF1E4C" w:rsidRDefault="00F53298" w:rsidP="00F53298">
      <w:pPr>
        <w:jc w:val="both"/>
        <w:rPr>
          <w:rFonts w:cs="Times New Roman"/>
          <w:sz w:val="20"/>
          <w:szCs w:val="20"/>
        </w:rPr>
      </w:pPr>
      <w:r w:rsidRPr="00DF1E4C">
        <w:rPr>
          <w:rFonts w:cs="Times New Roman"/>
          <w:sz w:val="20"/>
          <w:szCs w:val="20"/>
        </w:rPr>
        <w:t xml:space="preserve">The motions for leave to intervene by the </w:t>
      </w:r>
      <w:r w:rsidRPr="00DF1E4C">
        <w:rPr>
          <w:rFonts w:eastAsia="Times New Roman" w:cs="Times New Roman"/>
          <w:sz w:val="20"/>
          <w:szCs w:val="20"/>
        </w:rPr>
        <w:t xml:space="preserve">Vancouver Rape Relief Society, Concentration des luttes contre l’exploitation sexuelle, the Aboriginal Women’s Action Network, Formerly Exploited Voices Now Educating, London Abused Women’s Centre and Strength in Sisterhood, collectively the Women’s Equality Coalition (jointly); the Christian Legal Fellowship; the Women’s Legal Education and Action Fund (LEAF); Amnesty International, Canadian Section (English Speaking); HIV &amp; AIDS Legal Clinic Ontario, Coalition des organismes communautaires québécois de lutte contre le Sida (COCQ-SIDA) and Action Canada for Sexual Health Rights, collectively the Sexual Health Coalition (jointly); the Canadian Civil Liberties Association; the David Asper Centre for Constitutional Rights; the British Columbia Civil Liberties Association; the Ontario Coalition of Rape Crisis Centres; and the Evangelical Fellowship of Canada and the Association for Reformed Political Action (ARPA) Canada (jointly), </w:t>
      </w:r>
      <w:r w:rsidRPr="00DF1E4C">
        <w:rPr>
          <w:rFonts w:cs="Times New Roman"/>
          <w:sz w:val="20"/>
          <w:szCs w:val="20"/>
        </w:rPr>
        <w:t>are granted</w:t>
      </w:r>
      <w:r w:rsidRPr="00DF1E4C">
        <w:rPr>
          <w:rFonts w:cs="Times New Roman"/>
          <w:bCs/>
          <w:sz w:val="20"/>
          <w:szCs w:val="20"/>
        </w:rPr>
        <w:t xml:space="preserve">. </w:t>
      </w:r>
    </w:p>
    <w:p w:rsidR="00F53298" w:rsidRPr="00DF1E4C" w:rsidRDefault="00F53298" w:rsidP="00F53298">
      <w:pPr>
        <w:jc w:val="both"/>
        <w:rPr>
          <w:rFonts w:cs="Times New Roman"/>
          <w:sz w:val="20"/>
          <w:szCs w:val="20"/>
        </w:rPr>
      </w:pPr>
    </w:p>
    <w:p w:rsidR="00F53298" w:rsidRPr="00DF1E4C" w:rsidRDefault="00F53298" w:rsidP="00F53298">
      <w:pPr>
        <w:jc w:val="both"/>
        <w:rPr>
          <w:rFonts w:cs="Times New Roman"/>
          <w:sz w:val="20"/>
          <w:szCs w:val="20"/>
        </w:rPr>
      </w:pPr>
      <w:r w:rsidRPr="00DF1E4C">
        <w:rPr>
          <w:rFonts w:cs="Times New Roman"/>
          <w:sz w:val="20"/>
          <w:szCs w:val="20"/>
        </w:rPr>
        <w:t>The motion for leave to intervene by Ms. Tiffany Anwar is granted, to bring the perspective of a former owner and operator of an escort service agency which is not otherwise represented by the parties to the proceeding. Ms. Anwar is directed not to raise in issue the</w:t>
      </w:r>
      <w:r w:rsidRPr="00DF1E4C">
        <w:rPr>
          <w:rFonts w:cs="Times New Roman"/>
          <w:sz w:val="20"/>
          <w:szCs w:val="20"/>
          <w:lang w:eastAsia="en-CA"/>
        </w:rPr>
        <w:t xml:space="preserve"> </w:t>
      </w:r>
      <w:r w:rsidRPr="00DF1E4C">
        <w:rPr>
          <w:rFonts w:cs="Times New Roman"/>
          <w:sz w:val="20"/>
          <w:szCs w:val="20"/>
        </w:rPr>
        <w:t>proceedings before the Ontario Superior Court of Justice in File No. CV-21-00659594-0000 and the appeal proceedings before the Court of Appeal for Ontario in File No. C70956 or to file materials from the records in those proceedings.</w:t>
      </w:r>
    </w:p>
    <w:p w:rsidR="00F53298" w:rsidRPr="00DF1E4C" w:rsidRDefault="00F53298" w:rsidP="00F53298">
      <w:pPr>
        <w:tabs>
          <w:tab w:val="left" w:pos="1505"/>
        </w:tabs>
        <w:jc w:val="both"/>
        <w:rPr>
          <w:rFonts w:cs="Times New Roman"/>
          <w:sz w:val="20"/>
          <w:szCs w:val="20"/>
        </w:rPr>
      </w:pPr>
    </w:p>
    <w:p w:rsidR="00F53298" w:rsidRPr="00DF1E4C" w:rsidRDefault="00F53298" w:rsidP="00F53298">
      <w:pPr>
        <w:jc w:val="both"/>
        <w:rPr>
          <w:rFonts w:cs="Times New Roman"/>
          <w:sz w:val="20"/>
          <w:szCs w:val="20"/>
        </w:rPr>
      </w:pPr>
      <w:r w:rsidRPr="00DF1E4C">
        <w:rPr>
          <w:rFonts w:cs="Times New Roman"/>
          <w:sz w:val="20"/>
          <w:szCs w:val="20"/>
        </w:rPr>
        <w:t>The eleven (11) interveners</w:t>
      </w:r>
      <w:r w:rsidRPr="00DF1E4C">
        <w:rPr>
          <w:rFonts w:cs="Times New Roman"/>
          <w:sz w:val="20"/>
          <w:szCs w:val="20"/>
          <w:lang w:eastAsia="fr-FR"/>
        </w:rPr>
        <w:t xml:space="preserve"> or groups of interveners </w:t>
      </w:r>
      <w:r w:rsidRPr="00DF1E4C">
        <w:rPr>
          <w:rFonts w:cs="Times New Roman"/>
          <w:sz w:val="20"/>
          <w:szCs w:val="20"/>
        </w:rPr>
        <w:t xml:space="preserve">shall each be entitled to serve and file a factum not to exceed ten (10) pages in length and a book of authorities, if any, on or before July 8, 2024. </w:t>
      </w:r>
    </w:p>
    <w:p w:rsidR="00F53298" w:rsidRPr="00DF1E4C" w:rsidRDefault="00F53298" w:rsidP="00F53298">
      <w:pPr>
        <w:tabs>
          <w:tab w:val="left" w:pos="1505"/>
        </w:tabs>
        <w:jc w:val="both"/>
        <w:rPr>
          <w:rFonts w:cs="Times New Roman"/>
          <w:sz w:val="20"/>
          <w:szCs w:val="20"/>
        </w:rPr>
      </w:pPr>
    </w:p>
    <w:p w:rsidR="00F53298" w:rsidRPr="00DF1E4C" w:rsidRDefault="00F53298" w:rsidP="00F53298">
      <w:pPr>
        <w:jc w:val="both"/>
        <w:rPr>
          <w:rFonts w:cs="Times New Roman"/>
          <w:sz w:val="20"/>
          <w:szCs w:val="20"/>
        </w:rPr>
      </w:pPr>
      <w:r w:rsidRPr="00DF1E4C">
        <w:rPr>
          <w:rFonts w:cs="Times New Roman"/>
          <w:sz w:val="20"/>
          <w:szCs w:val="20"/>
        </w:rPr>
        <w:t xml:space="preserve">The eleven (11) interveners or groups of interveners are each granted permission to present oral argument not exceeding five (5) minutes at the hearing of the appeal. </w:t>
      </w:r>
    </w:p>
    <w:p w:rsidR="00F53298" w:rsidRPr="00DF1E4C" w:rsidRDefault="00F53298" w:rsidP="00F53298">
      <w:pPr>
        <w:jc w:val="both"/>
        <w:rPr>
          <w:rFonts w:cs="Times New Roman"/>
          <w:sz w:val="20"/>
          <w:szCs w:val="20"/>
        </w:rPr>
      </w:pPr>
    </w:p>
    <w:p w:rsidR="00F53298" w:rsidRPr="00DF1E4C" w:rsidRDefault="00F53298" w:rsidP="00F53298">
      <w:pPr>
        <w:jc w:val="both"/>
        <w:rPr>
          <w:rFonts w:cs="Times New Roman"/>
          <w:sz w:val="20"/>
          <w:szCs w:val="20"/>
        </w:rPr>
      </w:pPr>
      <w:r w:rsidRPr="00DF1E4C">
        <w:rPr>
          <w:rFonts w:cs="Times New Roman"/>
          <w:sz w:val="20"/>
          <w:szCs w:val="20"/>
        </w:rPr>
        <w:t xml:space="preserve">The Attorney General of Canada, the Attorney General of Ontario, the Attorney General of Nova Scotia, the Attorney General of Manitoba and the Attorney General of British Columbia are each granted permission to present oral argument not exceeding ten (10) minutes at the hearing of the appeal. </w:t>
      </w:r>
    </w:p>
    <w:p w:rsidR="00F53298" w:rsidRPr="00DF1E4C" w:rsidRDefault="00F53298" w:rsidP="00F53298">
      <w:pPr>
        <w:jc w:val="both"/>
        <w:rPr>
          <w:rFonts w:cs="Times New Roman"/>
          <w:sz w:val="20"/>
          <w:szCs w:val="20"/>
        </w:rPr>
      </w:pPr>
    </w:p>
    <w:p w:rsidR="00F53298" w:rsidRPr="00DF1E4C" w:rsidRDefault="00F53298" w:rsidP="00F53298">
      <w:pPr>
        <w:jc w:val="both"/>
        <w:rPr>
          <w:rFonts w:cs="Times New Roman"/>
          <w:sz w:val="20"/>
          <w:szCs w:val="20"/>
        </w:rPr>
      </w:pPr>
      <w:r w:rsidRPr="00DF1E4C">
        <w:rPr>
          <w:rFonts w:cs="Times New Roman"/>
          <w:sz w:val="20"/>
          <w:szCs w:val="20"/>
        </w:rPr>
        <w:t>The appellants and respondent are each granted permission to serve and file a single factum in reply to all interventions not to exceed ten (10) pages in length on or before July 15, 2024.</w:t>
      </w:r>
    </w:p>
    <w:p w:rsidR="00F53298" w:rsidRPr="00DF1E4C" w:rsidRDefault="00F53298" w:rsidP="00F53298">
      <w:pPr>
        <w:jc w:val="both"/>
        <w:rPr>
          <w:rFonts w:cs="Times New Roman"/>
          <w:sz w:val="20"/>
          <w:szCs w:val="20"/>
        </w:rPr>
      </w:pPr>
    </w:p>
    <w:p w:rsidR="00F53298" w:rsidRPr="00DF1E4C" w:rsidRDefault="00F53298" w:rsidP="00F53298">
      <w:pPr>
        <w:jc w:val="both"/>
        <w:rPr>
          <w:rFonts w:cs="Times New Roman"/>
          <w:b/>
          <w:sz w:val="20"/>
          <w:szCs w:val="20"/>
        </w:rPr>
      </w:pPr>
      <w:r w:rsidRPr="00DF1E4C">
        <w:rPr>
          <w:rFonts w:cs="Times New Roman"/>
          <w:b/>
          <w:sz w:val="20"/>
          <w:szCs w:val="20"/>
          <w:lang w:val="fr-CA"/>
        </w:rPr>
        <w:fldChar w:fldCharType="begin"/>
      </w:r>
      <w:r w:rsidRPr="00DF1E4C">
        <w:rPr>
          <w:rFonts w:cs="Times New Roman"/>
          <w:b/>
          <w:sz w:val="20"/>
          <w:szCs w:val="20"/>
        </w:rPr>
        <w:instrText xml:space="preserve"> SEQ CHAPTER \h \r 1</w:instrText>
      </w:r>
      <w:r w:rsidRPr="00DF1E4C">
        <w:rPr>
          <w:rFonts w:cs="Times New Roman"/>
          <w:b/>
          <w:sz w:val="20"/>
          <w:szCs w:val="20"/>
          <w:lang w:val="fr-CA"/>
        </w:rPr>
        <w:fldChar w:fldCharType="end"/>
      </w:r>
      <w:r w:rsidRPr="00DF1E4C">
        <w:rPr>
          <w:rFonts w:cs="Times New Roman"/>
          <w:b/>
          <w:sz w:val="20"/>
          <w:szCs w:val="20"/>
        </w:rPr>
        <w:t>The interveners or groups of interveners are not entitled to raise new issues or to adduce further evidence or otherwise to supplement the record of the parties.</w:t>
      </w:r>
    </w:p>
    <w:p w:rsidR="00F53298" w:rsidRPr="00DF1E4C" w:rsidRDefault="00F53298" w:rsidP="00F53298">
      <w:pPr>
        <w:jc w:val="both"/>
        <w:rPr>
          <w:rFonts w:cs="Times New Roman"/>
          <w:bCs/>
          <w:sz w:val="20"/>
          <w:szCs w:val="20"/>
        </w:rPr>
      </w:pPr>
    </w:p>
    <w:p w:rsidR="00F53298" w:rsidRPr="00DF1E4C" w:rsidRDefault="00F53298" w:rsidP="00F53298">
      <w:pPr>
        <w:jc w:val="both"/>
        <w:rPr>
          <w:rFonts w:cs="Times New Roman"/>
          <w:sz w:val="20"/>
          <w:szCs w:val="20"/>
        </w:rPr>
      </w:pPr>
      <w:r w:rsidRPr="00DF1E4C">
        <w:rPr>
          <w:rFonts w:cs="Times New Roman"/>
          <w:sz w:val="20"/>
          <w:szCs w:val="20"/>
        </w:rPr>
        <w:t>Pursuant to Rule 59(1)(</w:t>
      </w:r>
      <w:r w:rsidRPr="00DF1E4C">
        <w:rPr>
          <w:rFonts w:cs="Times New Roman"/>
          <w:iCs/>
          <w:sz w:val="20"/>
          <w:szCs w:val="20"/>
        </w:rPr>
        <w:t>a</w:t>
      </w:r>
      <w:r w:rsidRPr="00DF1E4C">
        <w:rPr>
          <w:rFonts w:cs="Times New Roman"/>
          <w:sz w:val="20"/>
          <w:szCs w:val="20"/>
        </w:rPr>
        <w:t xml:space="preserve">) of the </w:t>
      </w:r>
      <w:r w:rsidRPr="00DF1E4C">
        <w:rPr>
          <w:rFonts w:cs="Times New Roman"/>
          <w:i/>
          <w:iCs/>
          <w:sz w:val="20"/>
          <w:szCs w:val="20"/>
        </w:rPr>
        <w:t>Rules of the Supreme Court of Canada</w:t>
      </w:r>
      <w:r w:rsidRPr="00DF1E4C">
        <w:rPr>
          <w:rFonts w:cs="Times New Roman"/>
          <w:sz w:val="20"/>
          <w:szCs w:val="20"/>
        </w:rPr>
        <w:t>, the interveners or groups of interveners shall pay to the appellants and the respondent any additional disbursements resulting from their interventions.</w:t>
      </w:r>
    </w:p>
    <w:p w:rsidR="00102792" w:rsidRPr="00DF1E4C" w:rsidRDefault="00102792" w:rsidP="00102792">
      <w:pPr>
        <w:spacing w:line="232" w:lineRule="auto"/>
        <w:rPr>
          <w:rFonts w:cs="Times New Roman"/>
          <w:sz w:val="20"/>
          <w:lang w:val="fr-CA"/>
        </w:rPr>
      </w:pPr>
    </w:p>
    <w:p w:rsidR="00102792" w:rsidRPr="00DF1E4C" w:rsidRDefault="00B74979" w:rsidP="00102792">
      <w:pPr>
        <w:widowControl w:val="0"/>
        <w:rPr>
          <w:rFonts w:eastAsia="Times New Roman" w:cs="Times New Roman"/>
          <w:sz w:val="20"/>
          <w:szCs w:val="20"/>
          <w:lang w:val="fr-CA" w:eastAsia="en-CA"/>
        </w:rPr>
      </w:pPr>
      <w:r w:rsidRPr="00DF1E4C">
        <w:rPr>
          <w:rFonts w:eastAsia="Times New Roman" w:cs="Times New Roman"/>
          <w:sz w:val="20"/>
          <w:szCs w:val="20"/>
          <w:lang w:val="fr-CA" w:eastAsia="en-CA"/>
        </w:rPr>
        <w:pict>
          <v:rect id="_x0000_i1059" style="width:2in;height:1pt" o:hrpct="0" o:hralign="center" o:hrstd="t" o:hrnoshade="t" o:hr="t" fillcolor="black [3213]" stroked="f"/>
        </w:pict>
      </w:r>
    </w:p>
    <w:p w:rsidR="005967EF" w:rsidRPr="00DF1E4C" w:rsidRDefault="005967EF" w:rsidP="00102792">
      <w:pPr>
        <w:rPr>
          <w:rFonts w:eastAsia="Times New Roman" w:cs="Times New Roman"/>
          <w:sz w:val="20"/>
          <w:szCs w:val="20"/>
          <w:lang w:val="fr-CA" w:eastAsia="en-CA"/>
        </w:rPr>
      </w:pPr>
    </w:p>
    <w:p w:rsidR="0066462E" w:rsidRPr="00DF1E4C" w:rsidRDefault="0066462E">
      <w:pPr>
        <w:rPr>
          <w:sz w:val="20"/>
          <w:szCs w:val="20"/>
          <w:lang w:val="fr-CA"/>
        </w:rPr>
      </w:pPr>
      <w:r w:rsidRPr="00DF1E4C">
        <w:rPr>
          <w:sz w:val="20"/>
          <w:szCs w:val="20"/>
          <w:lang w:val="fr-CA"/>
        </w:rPr>
        <w:br w:type="page"/>
      </w:r>
    </w:p>
    <w:p w:rsidR="0066462E" w:rsidRPr="00DF1E4C" w:rsidRDefault="0066462E" w:rsidP="0066462E">
      <w:pPr>
        <w:rPr>
          <w:b/>
          <w:sz w:val="20"/>
          <w:szCs w:val="20"/>
          <w:lang w:val="fr-CA"/>
        </w:rPr>
      </w:pPr>
      <w:r w:rsidRPr="00DF1E4C">
        <w:rPr>
          <w:b/>
          <w:sz w:val="20"/>
          <w:szCs w:val="20"/>
          <w:lang w:val="fr-CA"/>
        </w:rPr>
        <w:t>May 28, 2024 / Le 28 mai 2024</w:t>
      </w:r>
    </w:p>
    <w:p w:rsidR="0066462E" w:rsidRPr="00DF1E4C" w:rsidRDefault="0066462E" w:rsidP="0066462E">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66462E" w:rsidRPr="00DF1E4C" w:rsidTr="0000493E">
        <w:tc>
          <w:tcPr>
            <w:tcW w:w="4410" w:type="dxa"/>
            <w:tcBorders>
              <w:top w:val="nil"/>
              <w:left w:val="nil"/>
              <w:bottom w:val="nil"/>
              <w:right w:val="nil"/>
            </w:tcBorders>
          </w:tcPr>
          <w:p w:rsidR="0066462E" w:rsidRPr="00DF1E4C" w:rsidRDefault="0066462E" w:rsidP="0000493E">
            <w:pPr>
              <w:jc w:val="both"/>
              <w:rPr>
                <w:rFonts w:cs="Times New Roman"/>
                <w:b/>
                <w:bCs/>
                <w:sz w:val="20"/>
                <w:szCs w:val="20"/>
                <w:lang w:val="en-US"/>
              </w:rPr>
            </w:pPr>
            <w:r w:rsidRPr="00DF1E4C">
              <w:rPr>
                <w:rFonts w:eastAsia="Times New Roman" w:cs="Times New Roman"/>
                <w:b/>
                <w:sz w:val="20"/>
                <w:szCs w:val="20"/>
                <w:lang w:val="en-US" w:eastAsia="en-CA"/>
              </w:rPr>
              <w:t>Order on extension of time</w:t>
            </w:r>
          </w:p>
        </w:tc>
        <w:tc>
          <w:tcPr>
            <w:tcW w:w="810" w:type="dxa"/>
            <w:tcBorders>
              <w:top w:val="nil"/>
              <w:left w:val="nil"/>
              <w:bottom w:val="nil"/>
              <w:right w:val="nil"/>
            </w:tcBorders>
          </w:tcPr>
          <w:p w:rsidR="0066462E" w:rsidRPr="00DF1E4C" w:rsidRDefault="0066462E" w:rsidP="0000493E">
            <w:pPr>
              <w:jc w:val="both"/>
              <w:rPr>
                <w:rFonts w:cs="Times New Roman"/>
                <w:b/>
                <w:bCs/>
                <w:sz w:val="20"/>
                <w:szCs w:val="20"/>
                <w:lang w:val="en-US"/>
              </w:rPr>
            </w:pPr>
          </w:p>
        </w:tc>
        <w:tc>
          <w:tcPr>
            <w:tcW w:w="4399" w:type="dxa"/>
            <w:tcBorders>
              <w:top w:val="nil"/>
              <w:left w:val="nil"/>
              <w:bottom w:val="nil"/>
              <w:right w:val="nil"/>
            </w:tcBorders>
          </w:tcPr>
          <w:p w:rsidR="0066462E" w:rsidRPr="00DF1E4C" w:rsidRDefault="0066462E" w:rsidP="0066462E">
            <w:pPr>
              <w:jc w:val="both"/>
              <w:rPr>
                <w:rFonts w:cs="Times New Roman"/>
                <w:b/>
                <w:bCs/>
                <w:sz w:val="20"/>
                <w:szCs w:val="20"/>
                <w:lang w:val="fr-CA"/>
              </w:rPr>
            </w:pPr>
            <w:r w:rsidRPr="00DF1E4C">
              <w:rPr>
                <w:rFonts w:eastAsia="Times New Roman" w:cs="Times New Roman"/>
                <w:b/>
                <w:sz w:val="20"/>
                <w:szCs w:val="20"/>
                <w:lang w:val="fr-CA" w:eastAsia="en-CA"/>
              </w:rPr>
              <w:t>Requête en prorogation de délai</w:t>
            </w:r>
          </w:p>
        </w:tc>
      </w:tr>
    </w:tbl>
    <w:p w:rsidR="0066462E" w:rsidRPr="00DF1E4C" w:rsidRDefault="0066462E" w:rsidP="0066462E">
      <w:pPr>
        <w:tabs>
          <w:tab w:val="left" w:pos="-1440"/>
          <w:tab w:val="left" w:pos="-720"/>
        </w:tabs>
        <w:jc w:val="both"/>
        <w:rPr>
          <w:rFonts w:eastAsia="Times New Roman" w:cs="Times New Roman"/>
          <w:sz w:val="20"/>
          <w:szCs w:val="20"/>
          <w:lang w:val="fr-CA" w:eastAsia="en-CA"/>
        </w:rPr>
      </w:pPr>
    </w:p>
    <w:p w:rsidR="0066462E" w:rsidRPr="00DF1E4C" w:rsidRDefault="0066462E" w:rsidP="0066462E">
      <w:pPr>
        <w:tabs>
          <w:tab w:val="left" w:pos="-1440"/>
          <w:tab w:val="left" w:pos="-720"/>
        </w:tabs>
        <w:jc w:val="both"/>
        <w:rPr>
          <w:rFonts w:eastAsia="Times New Roman" w:cs="Times New Roman"/>
          <w:sz w:val="20"/>
          <w:szCs w:val="20"/>
          <w:lang w:val="fr-CA" w:eastAsia="en-CA"/>
        </w:rPr>
      </w:pPr>
    </w:p>
    <w:p w:rsidR="0066462E" w:rsidRPr="00DF1E4C" w:rsidRDefault="0066462E" w:rsidP="0066462E">
      <w:pPr>
        <w:pStyle w:val="SCCSsoc"/>
        <w:rPr>
          <w:caps/>
          <w:smallCaps w:val="0"/>
          <w:sz w:val="20"/>
          <w:szCs w:val="20"/>
        </w:rPr>
      </w:pPr>
      <w:r w:rsidRPr="00DF1E4C">
        <w:rPr>
          <w:caps/>
          <w:smallCaps w:val="0"/>
          <w:sz w:val="20"/>
          <w:szCs w:val="20"/>
        </w:rPr>
        <w:t>Awale Hussein</w:t>
      </w:r>
      <w:r w:rsidRPr="00DF1E4C">
        <w:rPr>
          <w:smallCaps w:val="0"/>
          <w:sz w:val="20"/>
          <w:szCs w:val="20"/>
        </w:rPr>
        <w:t xml:space="preserve"> v. </w:t>
      </w:r>
      <w:r w:rsidRPr="00DF1E4C">
        <w:rPr>
          <w:caps/>
          <w:smallCaps w:val="0"/>
          <w:sz w:val="20"/>
          <w:szCs w:val="20"/>
        </w:rPr>
        <w:t>His Majesty the King</w:t>
      </w:r>
    </w:p>
    <w:p w:rsidR="0066462E" w:rsidRPr="00DF1E4C" w:rsidRDefault="0066462E" w:rsidP="0066462E">
      <w:pPr>
        <w:rPr>
          <w:sz w:val="20"/>
          <w:szCs w:val="20"/>
          <w:lang w:val="en-US"/>
        </w:rPr>
      </w:pPr>
      <w:r w:rsidRPr="00DF1E4C">
        <w:rPr>
          <w:sz w:val="20"/>
          <w:szCs w:val="20"/>
        </w:rPr>
        <w:t>(Ont.) (41015)</w:t>
      </w:r>
    </w:p>
    <w:p w:rsidR="0066462E" w:rsidRPr="00DF1E4C" w:rsidRDefault="0066462E" w:rsidP="0066462E">
      <w:pPr>
        <w:rPr>
          <w:sz w:val="20"/>
          <w:szCs w:val="20"/>
          <w:lang w:val="en-US"/>
        </w:rPr>
      </w:pPr>
    </w:p>
    <w:p w:rsidR="0066462E" w:rsidRPr="00DF1E4C" w:rsidRDefault="0066462E" w:rsidP="0066462E">
      <w:pPr>
        <w:rPr>
          <w:sz w:val="20"/>
          <w:szCs w:val="20"/>
        </w:rPr>
      </w:pPr>
      <w:r w:rsidRPr="00DF1E4C">
        <w:rPr>
          <w:rFonts w:cs="Times New Roman"/>
          <w:b/>
          <w:bCs/>
          <w:sz w:val="20"/>
          <w:szCs w:val="20"/>
          <w:u w:val="single"/>
        </w:rPr>
        <w:t>THE REGISTRAR</w:t>
      </w:r>
      <w:r w:rsidRPr="00DF1E4C">
        <w:rPr>
          <w:rFonts w:cs="Times New Roman"/>
          <w:b/>
          <w:bCs/>
          <w:sz w:val="20"/>
          <w:szCs w:val="20"/>
        </w:rPr>
        <w:t>:</w:t>
      </w:r>
    </w:p>
    <w:p w:rsidR="0066462E" w:rsidRPr="00DF1E4C" w:rsidRDefault="0066462E" w:rsidP="0066462E">
      <w:pPr>
        <w:rPr>
          <w:sz w:val="20"/>
          <w:szCs w:val="20"/>
        </w:rPr>
      </w:pPr>
    </w:p>
    <w:p w:rsidR="0066462E" w:rsidRPr="00DF1E4C" w:rsidRDefault="0066462E" w:rsidP="0066462E">
      <w:pPr>
        <w:rPr>
          <w:sz w:val="20"/>
          <w:szCs w:val="20"/>
        </w:rPr>
      </w:pPr>
      <w:r w:rsidRPr="00DF1E4C">
        <w:rPr>
          <w:b/>
          <w:sz w:val="20"/>
          <w:szCs w:val="20"/>
        </w:rPr>
        <w:t>UPON APPLICATION</w:t>
      </w:r>
      <w:r w:rsidRPr="00DF1E4C">
        <w:rPr>
          <w:sz w:val="20"/>
          <w:szCs w:val="20"/>
        </w:rPr>
        <w:t xml:space="preserve"> by the appellant for an order extending the time to serve and file his factum, record and book of authorities to August 9, 2024.</w:t>
      </w:r>
    </w:p>
    <w:p w:rsidR="0066462E" w:rsidRPr="00DF1E4C" w:rsidRDefault="0066462E" w:rsidP="0066462E">
      <w:pPr>
        <w:rPr>
          <w:rFonts w:cs="Times New Roman"/>
          <w:sz w:val="20"/>
          <w:szCs w:val="20"/>
        </w:rPr>
      </w:pPr>
    </w:p>
    <w:p w:rsidR="0066462E" w:rsidRPr="00DF1E4C" w:rsidRDefault="0066462E" w:rsidP="0066462E">
      <w:pPr>
        <w:rPr>
          <w:rFonts w:cs="Times New Roman"/>
          <w:sz w:val="20"/>
          <w:szCs w:val="20"/>
        </w:rPr>
      </w:pPr>
      <w:r w:rsidRPr="00DF1E4C">
        <w:rPr>
          <w:rFonts w:cs="Times New Roman"/>
          <w:b/>
          <w:sz w:val="20"/>
          <w:szCs w:val="20"/>
        </w:rPr>
        <w:t>AND THE MATERIAL FILED</w:t>
      </w:r>
      <w:r w:rsidRPr="00DF1E4C">
        <w:rPr>
          <w:rFonts w:cs="Times New Roman"/>
          <w:sz w:val="20"/>
          <w:szCs w:val="20"/>
        </w:rPr>
        <w:t xml:space="preserve"> having been read;</w:t>
      </w:r>
    </w:p>
    <w:p w:rsidR="0066462E" w:rsidRPr="00DF1E4C" w:rsidRDefault="0066462E" w:rsidP="0066462E">
      <w:pPr>
        <w:rPr>
          <w:rFonts w:cs="Times New Roman"/>
          <w:sz w:val="20"/>
          <w:szCs w:val="20"/>
        </w:rPr>
      </w:pPr>
    </w:p>
    <w:p w:rsidR="0066462E" w:rsidRPr="00DF1E4C" w:rsidRDefault="0066462E" w:rsidP="0066462E">
      <w:pPr>
        <w:rPr>
          <w:rFonts w:cs="Times New Roman"/>
          <w:b/>
          <w:sz w:val="20"/>
          <w:szCs w:val="20"/>
        </w:rPr>
      </w:pPr>
      <w:r w:rsidRPr="00DF1E4C">
        <w:rPr>
          <w:rFonts w:cs="Times New Roman"/>
          <w:b/>
          <w:sz w:val="20"/>
          <w:szCs w:val="20"/>
        </w:rPr>
        <w:t>IT IS HEREBY ORDERED THAT:</w:t>
      </w:r>
    </w:p>
    <w:p w:rsidR="0066462E" w:rsidRPr="00DF1E4C" w:rsidRDefault="0066462E" w:rsidP="0066462E">
      <w:pPr>
        <w:rPr>
          <w:rFonts w:cs="Times New Roman"/>
          <w:sz w:val="20"/>
          <w:szCs w:val="20"/>
        </w:rPr>
      </w:pPr>
    </w:p>
    <w:p w:rsidR="0066462E" w:rsidRPr="00DF1E4C" w:rsidRDefault="0066462E" w:rsidP="0066462E">
      <w:pPr>
        <w:pStyle w:val="ListParagraph"/>
        <w:ind w:left="0"/>
        <w:rPr>
          <w:rFonts w:cs="Times New Roman"/>
          <w:sz w:val="20"/>
          <w:szCs w:val="20"/>
        </w:rPr>
      </w:pPr>
      <w:r w:rsidRPr="00DF1E4C">
        <w:rPr>
          <w:rFonts w:cs="Times New Roman"/>
          <w:sz w:val="20"/>
          <w:szCs w:val="20"/>
        </w:rPr>
        <w:t>The motion is granted.</w:t>
      </w:r>
    </w:p>
    <w:p w:rsidR="0066462E" w:rsidRPr="00DF1E4C" w:rsidRDefault="0066462E" w:rsidP="0010587F">
      <w:pPr>
        <w:tabs>
          <w:tab w:val="left" w:pos="-1440"/>
          <w:tab w:val="left" w:pos="-720"/>
        </w:tabs>
        <w:jc w:val="both"/>
        <w:rPr>
          <w:sz w:val="20"/>
          <w:szCs w:val="20"/>
          <w:lang w:val="fr-CA"/>
        </w:rPr>
      </w:pPr>
    </w:p>
    <w:p w:rsidR="0066462E" w:rsidRPr="00DF1E4C" w:rsidRDefault="0066462E" w:rsidP="0010587F">
      <w:pPr>
        <w:tabs>
          <w:tab w:val="left" w:pos="-1440"/>
          <w:tab w:val="left" w:pos="-720"/>
        </w:tabs>
        <w:jc w:val="both"/>
        <w:rPr>
          <w:sz w:val="20"/>
          <w:szCs w:val="20"/>
          <w:lang w:val="fr-CA"/>
        </w:rPr>
      </w:pPr>
    </w:p>
    <w:p w:rsidR="00AB1977" w:rsidRPr="00DF1E4C" w:rsidRDefault="00AB1977" w:rsidP="00AB1977">
      <w:pPr>
        <w:rPr>
          <w:sz w:val="20"/>
          <w:szCs w:val="20"/>
          <w:lang w:val="fr-CA"/>
        </w:rPr>
      </w:pPr>
      <w:r w:rsidRPr="00DF1E4C">
        <w:rPr>
          <w:b/>
          <w:sz w:val="20"/>
          <w:szCs w:val="20"/>
          <w:lang w:val="fr-CA"/>
        </w:rPr>
        <w:t>À LA SUITE DE LA DEMANDE</w:t>
      </w:r>
      <w:r w:rsidRPr="00DF1E4C">
        <w:rPr>
          <w:sz w:val="20"/>
          <w:szCs w:val="20"/>
          <w:lang w:val="fr-CA"/>
        </w:rPr>
        <w:t xml:space="preserve"> de l’appelant en prorogation du délai pour signifier et déposer ses mémoire, dossier et recueil de sources au 9 août 2024;</w:t>
      </w:r>
    </w:p>
    <w:p w:rsidR="00AB1977" w:rsidRPr="00DF1E4C" w:rsidRDefault="00AB1977" w:rsidP="00AB1977">
      <w:pPr>
        <w:rPr>
          <w:sz w:val="20"/>
          <w:szCs w:val="20"/>
          <w:lang w:val="fr-CA"/>
        </w:rPr>
      </w:pPr>
    </w:p>
    <w:p w:rsidR="00AB1977" w:rsidRPr="00DF1E4C" w:rsidRDefault="00AB1977" w:rsidP="00AB1977">
      <w:pPr>
        <w:rPr>
          <w:sz w:val="20"/>
          <w:szCs w:val="20"/>
          <w:lang w:val="fr-CA"/>
        </w:rPr>
      </w:pPr>
      <w:r w:rsidRPr="00DF1E4C">
        <w:rPr>
          <w:b/>
          <w:sz w:val="20"/>
          <w:szCs w:val="20"/>
          <w:lang w:val="fr-CA"/>
        </w:rPr>
        <w:t>ET APRÈS EXAMEN</w:t>
      </w:r>
      <w:r w:rsidRPr="00DF1E4C">
        <w:rPr>
          <w:sz w:val="20"/>
          <w:szCs w:val="20"/>
          <w:lang w:val="fr-CA"/>
        </w:rPr>
        <w:t xml:space="preserve"> des documents déposés;</w:t>
      </w:r>
    </w:p>
    <w:p w:rsidR="00AB1977" w:rsidRPr="00DF1E4C" w:rsidRDefault="00AB1977" w:rsidP="00AB1977">
      <w:pPr>
        <w:rPr>
          <w:sz w:val="20"/>
          <w:szCs w:val="20"/>
          <w:lang w:val="fr-CA"/>
        </w:rPr>
      </w:pPr>
    </w:p>
    <w:p w:rsidR="00AB1977" w:rsidRPr="00DF1E4C" w:rsidRDefault="00AB1977" w:rsidP="00AB1977">
      <w:pPr>
        <w:rPr>
          <w:b/>
          <w:sz w:val="20"/>
          <w:szCs w:val="20"/>
          <w:lang w:val="fr-CA"/>
        </w:rPr>
      </w:pPr>
      <w:r w:rsidRPr="00DF1E4C">
        <w:rPr>
          <w:b/>
          <w:sz w:val="20"/>
          <w:szCs w:val="20"/>
          <w:lang w:val="fr-CA"/>
        </w:rPr>
        <w:t>IL EST PAR LA PRÉSENTE ORDONNÉ CE QUI SUIT :</w:t>
      </w:r>
    </w:p>
    <w:p w:rsidR="00AB1977" w:rsidRPr="00DF1E4C" w:rsidRDefault="00AB1977" w:rsidP="00AB1977">
      <w:pPr>
        <w:rPr>
          <w:sz w:val="20"/>
          <w:szCs w:val="20"/>
          <w:lang w:val="fr-CA"/>
        </w:rPr>
      </w:pPr>
    </w:p>
    <w:p w:rsidR="00AB1977" w:rsidRPr="00DF1E4C" w:rsidRDefault="00AB1977" w:rsidP="00AB1977">
      <w:pPr>
        <w:rPr>
          <w:sz w:val="20"/>
          <w:szCs w:val="20"/>
          <w:lang w:val="fr-CA"/>
        </w:rPr>
      </w:pPr>
      <w:r w:rsidRPr="00DF1E4C">
        <w:rPr>
          <w:sz w:val="20"/>
          <w:szCs w:val="20"/>
          <w:lang w:val="fr-CA"/>
        </w:rPr>
        <w:t>La requête est accueillie.</w:t>
      </w:r>
    </w:p>
    <w:p w:rsidR="0066462E" w:rsidRPr="00DF1E4C" w:rsidRDefault="0066462E" w:rsidP="0010587F">
      <w:pPr>
        <w:tabs>
          <w:tab w:val="left" w:pos="-1440"/>
          <w:tab w:val="left" w:pos="-720"/>
        </w:tabs>
        <w:jc w:val="both"/>
        <w:rPr>
          <w:sz w:val="20"/>
          <w:szCs w:val="20"/>
          <w:lang w:val="fr-CA"/>
        </w:rPr>
      </w:pPr>
    </w:p>
    <w:p w:rsidR="0066462E" w:rsidRPr="00DF1E4C" w:rsidRDefault="00B74979" w:rsidP="0010587F">
      <w:pPr>
        <w:tabs>
          <w:tab w:val="left" w:pos="-1440"/>
          <w:tab w:val="left" w:pos="-720"/>
        </w:tabs>
        <w:jc w:val="both"/>
        <w:rPr>
          <w:sz w:val="20"/>
          <w:szCs w:val="20"/>
          <w:lang w:val="fr-CA"/>
        </w:rPr>
      </w:pPr>
      <w:r w:rsidRPr="00DF1E4C">
        <w:rPr>
          <w:rFonts w:eastAsia="Times New Roman" w:cs="Times New Roman"/>
          <w:sz w:val="20"/>
          <w:szCs w:val="20"/>
          <w:lang w:val="fr-CA" w:eastAsia="en-CA"/>
        </w:rPr>
        <w:pict>
          <v:rect id="_x0000_i1060" style="width:2in;height:1pt" o:hrpct="0" o:hralign="center" o:hrstd="t" o:hrnoshade="t" o:hr="t" fillcolor="black [3213]" stroked="f"/>
        </w:pict>
      </w:r>
    </w:p>
    <w:p w:rsidR="0066462E" w:rsidRPr="00DF1E4C" w:rsidRDefault="0066462E" w:rsidP="0010587F">
      <w:pPr>
        <w:tabs>
          <w:tab w:val="left" w:pos="-1440"/>
          <w:tab w:val="left" w:pos="-720"/>
        </w:tabs>
        <w:jc w:val="both"/>
        <w:rPr>
          <w:sz w:val="20"/>
          <w:szCs w:val="20"/>
          <w:lang w:val="fr-CA"/>
        </w:rPr>
      </w:pPr>
    </w:p>
    <w:p w:rsidR="00DF1E4C" w:rsidRPr="00DF1E4C" w:rsidRDefault="00DF1E4C">
      <w:pPr>
        <w:rPr>
          <w:sz w:val="20"/>
          <w:szCs w:val="20"/>
          <w:lang w:val="fr-CA"/>
        </w:rPr>
      </w:pPr>
      <w:r w:rsidRPr="00DF1E4C">
        <w:rPr>
          <w:sz w:val="20"/>
          <w:szCs w:val="20"/>
          <w:lang w:val="fr-CA"/>
        </w:rPr>
        <w:br w:type="page"/>
      </w:r>
    </w:p>
    <w:p w:rsidR="00DF1E4C" w:rsidRPr="00DF1E4C" w:rsidRDefault="00DF1E4C" w:rsidP="00DF1E4C">
      <w:pPr>
        <w:rPr>
          <w:b/>
          <w:sz w:val="20"/>
          <w:szCs w:val="20"/>
          <w:lang w:val="fr-CA"/>
        </w:rPr>
      </w:pPr>
      <w:r w:rsidRPr="00DF1E4C">
        <w:rPr>
          <w:b/>
          <w:sz w:val="20"/>
          <w:szCs w:val="20"/>
          <w:lang w:val="fr-CA"/>
        </w:rPr>
        <w:t xml:space="preserve">May </w:t>
      </w:r>
      <w:r w:rsidRPr="00DF1E4C">
        <w:rPr>
          <w:b/>
          <w:sz w:val="20"/>
          <w:szCs w:val="20"/>
          <w:lang w:val="fr-CA"/>
        </w:rPr>
        <w:t>30</w:t>
      </w:r>
      <w:r w:rsidRPr="00DF1E4C">
        <w:rPr>
          <w:b/>
          <w:sz w:val="20"/>
          <w:szCs w:val="20"/>
          <w:lang w:val="fr-CA"/>
        </w:rPr>
        <w:t xml:space="preserve">, 2024 / Le </w:t>
      </w:r>
      <w:r w:rsidRPr="00DF1E4C">
        <w:rPr>
          <w:b/>
          <w:sz w:val="20"/>
          <w:szCs w:val="20"/>
          <w:lang w:val="fr-CA"/>
        </w:rPr>
        <w:t>30</w:t>
      </w:r>
      <w:r w:rsidRPr="00DF1E4C">
        <w:rPr>
          <w:b/>
          <w:sz w:val="20"/>
          <w:szCs w:val="20"/>
          <w:lang w:val="fr-CA"/>
        </w:rPr>
        <w:t xml:space="preserve"> mai 2024</w:t>
      </w:r>
    </w:p>
    <w:p w:rsidR="00DF1E4C" w:rsidRPr="00DF1E4C" w:rsidRDefault="00DF1E4C" w:rsidP="00DF1E4C">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F1E4C" w:rsidRPr="00DF1E4C" w:rsidTr="00E85C7F">
        <w:tc>
          <w:tcPr>
            <w:tcW w:w="4410" w:type="dxa"/>
            <w:tcBorders>
              <w:top w:val="nil"/>
              <w:left w:val="nil"/>
              <w:bottom w:val="nil"/>
              <w:right w:val="nil"/>
            </w:tcBorders>
          </w:tcPr>
          <w:p w:rsidR="00DF1E4C" w:rsidRPr="00DF1E4C" w:rsidRDefault="00DF1E4C" w:rsidP="00E85C7F">
            <w:pPr>
              <w:jc w:val="both"/>
              <w:rPr>
                <w:rFonts w:cs="Times New Roman"/>
                <w:b/>
                <w:bCs/>
                <w:sz w:val="20"/>
                <w:szCs w:val="20"/>
                <w:lang w:val="en-US"/>
              </w:rPr>
            </w:pPr>
            <w:r w:rsidRPr="00DF1E4C">
              <w:rPr>
                <w:rFonts w:eastAsia="Times New Roman" w:cs="Times New Roman"/>
                <w:b/>
                <w:sz w:val="20"/>
                <w:szCs w:val="20"/>
                <w:lang w:val="en-US" w:eastAsia="en-CA"/>
              </w:rPr>
              <w:t>Order on interventions</w:t>
            </w:r>
          </w:p>
        </w:tc>
        <w:tc>
          <w:tcPr>
            <w:tcW w:w="810" w:type="dxa"/>
            <w:tcBorders>
              <w:top w:val="nil"/>
              <w:left w:val="nil"/>
              <w:bottom w:val="nil"/>
              <w:right w:val="nil"/>
            </w:tcBorders>
          </w:tcPr>
          <w:p w:rsidR="00DF1E4C" w:rsidRPr="00DF1E4C" w:rsidRDefault="00DF1E4C" w:rsidP="00E85C7F">
            <w:pPr>
              <w:jc w:val="both"/>
              <w:rPr>
                <w:rFonts w:cs="Times New Roman"/>
                <w:b/>
                <w:bCs/>
                <w:sz w:val="20"/>
                <w:szCs w:val="20"/>
                <w:lang w:val="en-US"/>
              </w:rPr>
            </w:pPr>
          </w:p>
        </w:tc>
        <w:tc>
          <w:tcPr>
            <w:tcW w:w="4399" w:type="dxa"/>
            <w:tcBorders>
              <w:top w:val="nil"/>
              <w:left w:val="nil"/>
              <w:bottom w:val="nil"/>
              <w:right w:val="nil"/>
            </w:tcBorders>
          </w:tcPr>
          <w:p w:rsidR="00DF1E4C" w:rsidRPr="00DF1E4C" w:rsidRDefault="00DF1E4C" w:rsidP="00DF1E4C">
            <w:pPr>
              <w:jc w:val="both"/>
              <w:rPr>
                <w:rFonts w:cs="Times New Roman"/>
                <w:b/>
                <w:bCs/>
                <w:sz w:val="20"/>
                <w:szCs w:val="20"/>
                <w:lang w:val="fr-CA"/>
              </w:rPr>
            </w:pPr>
            <w:r w:rsidRPr="00DF1E4C">
              <w:rPr>
                <w:rFonts w:eastAsia="Times New Roman" w:cs="Times New Roman"/>
                <w:b/>
                <w:sz w:val="20"/>
                <w:szCs w:val="20"/>
                <w:lang w:val="fr-CA" w:eastAsia="en-CA"/>
              </w:rPr>
              <w:t>Requête en interventions</w:t>
            </w:r>
          </w:p>
        </w:tc>
      </w:tr>
    </w:tbl>
    <w:p w:rsidR="00DF1E4C" w:rsidRPr="00DF1E4C" w:rsidRDefault="00DF1E4C" w:rsidP="00DF1E4C">
      <w:pPr>
        <w:tabs>
          <w:tab w:val="left" w:pos="-1440"/>
          <w:tab w:val="left" w:pos="-720"/>
        </w:tabs>
        <w:jc w:val="both"/>
        <w:rPr>
          <w:rFonts w:eastAsia="Times New Roman" w:cs="Times New Roman"/>
          <w:sz w:val="20"/>
          <w:szCs w:val="20"/>
          <w:lang w:val="fr-CA" w:eastAsia="en-CA"/>
        </w:rPr>
      </w:pPr>
    </w:p>
    <w:p w:rsidR="00DF1E4C" w:rsidRPr="00DF1E4C" w:rsidRDefault="00DF1E4C" w:rsidP="00DF1E4C">
      <w:pPr>
        <w:tabs>
          <w:tab w:val="left" w:pos="-1440"/>
          <w:tab w:val="left" w:pos="-720"/>
        </w:tabs>
        <w:jc w:val="both"/>
        <w:rPr>
          <w:rFonts w:eastAsia="Times New Roman" w:cs="Times New Roman"/>
          <w:sz w:val="20"/>
          <w:szCs w:val="20"/>
          <w:lang w:val="fr-CA" w:eastAsia="en-CA"/>
        </w:rPr>
      </w:pPr>
    </w:p>
    <w:p w:rsidR="00DF1E4C" w:rsidRPr="00DF1E4C" w:rsidRDefault="00DF1E4C" w:rsidP="00DF1E4C">
      <w:pPr>
        <w:pStyle w:val="SCCSsoc"/>
        <w:jc w:val="both"/>
        <w:rPr>
          <w:caps/>
          <w:smallCaps w:val="0"/>
          <w:sz w:val="20"/>
          <w:szCs w:val="20"/>
        </w:rPr>
      </w:pPr>
      <w:r w:rsidRPr="00DF1E4C">
        <w:rPr>
          <w:caps/>
          <w:smallCaps w:val="0"/>
          <w:sz w:val="20"/>
          <w:szCs w:val="20"/>
        </w:rPr>
        <w:t xml:space="preserve">Telus Communications Inc., Québecor Média Inc., Vidéotron Ltd and Rogers Communications Canada Inc. </w:t>
      </w:r>
      <w:r w:rsidRPr="00DF1E4C">
        <w:rPr>
          <w:smallCaps w:val="0"/>
          <w:sz w:val="20"/>
          <w:szCs w:val="20"/>
        </w:rPr>
        <w:t>v.</w:t>
      </w:r>
      <w:r w:rsidRPr="00DF1E4C">
        <w:rPr>
          <w:caps/>
          <w:smallCaps w:val="0"/>
          <w:sz w:val="20"/>
          <w:szCs w:val="20"/>
        </w:rPr>
        <w:t xml:space="preserve"> Federation of Canadian Municipalities, Bell Mobility Inc., Electricity Canada, His Majesty the King in Right of the Province of British Columbia, Ice Wireless Inc., Bragg Communications Inc., Cogeco Communications Inc. and Xplornet Communications Inc.</w:t>
      </w:r>
    </w:p>
    <w:p w:rsidR="00DF1E4C" w:rsidRPr="00DF1E4C" w:rsidRDefault="00DF1E4C" w:rsidP="00DF1E4C">
      <w:pPr>
        <w:jc w:val="both"/>
        <w:rPr>
          <w:rFonts w:cs="Times New Roman"/>
          <w:bCs/>
          <w:sz w:val="20"/>
          <w:szCs w:val="20"/>
        </w:rPr>
      </w:pPr>
      <w:r w:rsidRPr="00DF1E4C">
        <w:rPr>
          <w:sz w:val="20"/>
          <w:szCs w:val="20"/>
        </w:rPr>
        <w:t>(Fed.) (40776)</w:t>
      </w:r>
    </w:p>
    <w:p w:rsidR="00DF1E4C" w:rsidRPr="00DF1E4C" w:rsidRDefault="00DF1E4C" w:rsidP="00DF1E4C">
      <w:pPr>
        <w:rPr>
          <w:rFonts w:cs="Times New Roman"/>
          <w:bCs/>
          <w:sz w:val="20"/>
          <w:szCs w:val="20"/>
        </w:rPr>
      </w:pPr>
    </w:p>
    <w:p w:rsidR="00DF1E4C" w:rsidRPr="00DF1E4C" w:rsidRDefault="00DF1E4C" w:rsidP="00DF1E4C">
      <w:pPr>
        <w:rPr>
          <w:rFonts w:cs="Times New Roman"/>
          <w:sz w:val="20"/>
          <w:szCs w:val="20"/>
        </w:rPr>
      </w:pPr>
      <w:r w:rsidRPr="00DF1E4C">
        <w:rPr>
          <w:rFonts w:cs="Times New Roman"/>
          <w:b/>
          <w:bCs/>
          <w:sz w:val="20"/>
          <w:szCs w:val="20"/>
          <w:u w:val="single"/>
        </w:rPr>
        <w:t>ROWE J.</w:t>
      </w:r>
      <w:r w:rsidRPr="00DF1E4C">
        <w:rPr>
          <w:rFonts w:cs="Times New Roman"/>
          <w:b/>
          <w:bCs/>
          <w:sz w:val="20"/>
          <w:szCs w:val="20"/>
        </w:rPr>
        <w:t>:</w:t>
      </w:r>
    </w:p>
    <w:p w:rsidR="00DF1E4C" w:rsidRPr="00DF1E4C" w:rsidRDefault="00DF1E4C" w:rsidP="00DF1E4C">
      <w:pPr>
        <w:rPr>
          <w:rFonts w:cs="Times New Roman"/>
          <w:sz w:val="20"/>
          <w:szCs w:val="20"/>
        </w:rPr>
      </w:pPr>
    </w:p>
    <w:p w:rsidR="00DF1E4C" w:rsidRPr="00DF1E4C" w:rsidRDefault="00DF1E4C" w:rsidP="00DF1E4C">
      <w:pPr>
        <w:jc w:val="both"/>
        <w:rPr>
          <w:rFonts w:cs="Times New Roman"/>
          <w:sz w:val="20"/>
          <w:szCs w:val="20"/>
        </w:rPr>
      </w:pPr>
      <w:r w:rsidRPr="00DF1E4C">
        <w:rPr>
          <w:rFonts w:cs="Times New Roman"/>
          <w:b/>
          <w:bCs/>
          <w:sz w:val="20"/>
          <w:szCs w:val="20"/>
        </w:rPr>
        <w:t xml:space="preserve">UPON APPLICATION </w:t>
      </w:r>
      <w:r w:rsidRPr="00DF1E4C">
        <w:rPr>
          <w:rFonts w:cs="Times New Roman"/>
          <w:sz w:val="20"/>
          <w:szCs w:val="20"/>
        </w:rPr>
        <w:t xml:space="preserve">by Canadian Telecommunications Association; Attorney General of Quebec; Business Council of Canada and Canadian Chamber of Commerce for leave to intervene in the above appeal; </w:t>
      </w:r>
    </w:p>
    <w:p w:rsidR="00DF1E4C" w:rsidRPr="00DF1E4C" w:rsidRDefault="00DF1E4C" w:rsidP="00DF1E4C">
      <w:pPr>
        <w:jc w:val="both"/>
        <w:rPr>
          <w:rFonts w:cs="Times New Roman"/>
          <w:sz w:val="20"/>
          <w:szCs w:val="20"/>
        </w:rPr>
      </w:pPr>
    </w:p>
    <w:p w:rsidR="00DF1E4C" w:rsidRPr="00DF1E4C" w:rsidRDefault="00DF1E4C" w:rsidP="00DF1E4C">
      <w:pPr>
        <w:jc w:val="both"/>
        <w:rPr>
          <w:rFonts w:cs="Times New Roman"/>
          <w:sz w:val="20"/>
          <w:szCs w:val="20"/>
        </w:rPr>
      </w:pPr>
      <w:r w:rsidRPr="00DF1E4C">
        <w:rPr>
          <w:rFonts w:cs="Times New Roman"/>
          <w:b/>
          <w:bCs/>
          <w:sz w:val="20"/>
          <w:szCs w:val="20"/>
        </w:rPr>
        <w:t>AND THE MATERIAL FILED</w:t>
      </w:r>
      <w:r w:rsidRPr="00DF1E4C">
        <w:rPr>
          <w:rFonts w:cs="Times New Roman"/>
          <w:sz w:val="20"/>
          <w:szCs w:val="20"/>
        </w:rPr>
        <w:t xml:space="preserve"> having been read;</w:t>
      </w:r>
    </w:p>
    <w:p w:rsidR="00DF1E4C" w:rsidRPr="00DF1E4C" w:rsidRDefault="00DF1E4C" w:rsidP="00DF1E4C">
      <w:pPr>
        <w:jc w:val="both"/>
        <w:rPr>
          <w:rFonts w:cs="Times New Roman"/>
          <w:sz w:val="20"/>
          <w:szCs w:val="20"/>
        </w:rPr>
      </w:pPr>
    </w:p>
    <w:p w:rsidR="00DF1E4C" w:rsidRPr="00DF1E4C" w:rsidRDefault="00DF1E4C" w:rsidP="00DF1E4C">
      <w:pPr>
        <w:jc w:val="both"/>
        <w:rPr>
          <w:rFonts w:cs="Times New Roman"/>
          <w:b/>
          <w:bCs/>
          <w:sz w:val="20"/>
          <w:szCs w:val="20"/>
        </w:rPr>
      </w:pPr>
      <w:r w:rsidRPr="00DF1E4C">
        <w:rPr>
          <w:rFonts w:cs="Times New Roman"/>
          <w:b/>
          <w:bCs/>
          <w:sz w:val="20"/>
          <w:szCs w:val="20"/>
        </w:rPr>
        <w:t>IT IS HEREBY ORDERED THAT:</w:t>
      </w:r>
    </w:p>
    <w:p w:rsidR="00DF1E4C" w:rsidRPr="00DF1E4C" w:rsidRDefault="00DF1E4C" w:rsidP="00DF1E4C">
      <w:pPr>
        <w:jc w:val="both"/>
        <w:rPr>
          <w:rFonts w:cs="Times New Roman"/>
          <w:sz w:val="20"/>
          <w:szCs w:val="20"/>
        </w:rPr>
      </w:pPr>
    </w:p>
    <w:p w:rsidR="00DF1E4C" w:rsidRPr="00DF1E4C" w:rsidRDefault="00DF1E4C" w:rsidP="00DF1E4C">
      <w:pPr>
        <w:jc w:val="both"/>
        <w:rPr>
          <w:rFonts w:cs="Times New Roman"/>
          <w:sz w:val="20"/>
          <w:szCs w:val="20"/>
        </w:rPr>
      </w:pPr>
      <w:r w:rsidRPr="00DF1E4C">
        <w:rPr>
          <w:rFonts w:cs="Times New Roman"/>
          <w:sz w:val="20"/>
          <w:szCs w:val="20"/>
        </w:rPr>
        <w:t>The motions for leave to intervene are granted, and the four (4) interveners shall each be entitled to serve and file a factum not to exceed ten (10) pages in length, and book of authorities, if any, at a later date to be set by order.</w:t>
      </w:r>
    </w:p>
    <w:p w:rsidR="00DF1E4C" w:rsidRPr="00DF1E4C" w:rsidRDefault="00DF1E4C" w:rsidP="00DF1E4C">
      <w:pPr>
        <w:jc w:val="both"/>
        <w:rPr>
          <w:rFonts w:cs="Times New Roman"/>
          <w:sz w:val="20"/>
          <w:szCs w:val="20"/>
        </w:rPr>
      </w:pPr>
    </w:p>
    <w:p w:rsidR="00DF1E4C" w:rsidRPr="00DF1E4C" w:rsidRDefault="00DF1E4C" w:rsidP="00DF1E4C">
      <w:pPr>
        <w:jc w:val="both"/>
        <w:rPr>
          <w:rFonts w:cs="Times New Roman"/>
          <w:sz w:val="20"/>
          <w:szCs w:val="20"/>
        </w:rPr>
      </w:pPr>
      <w:r w:rsidRPr="00DF1E4C">
        <w:rPr>
          <w:rFonts w:cs="Times New Roman"/>
          <w:sz w:val="20"/>
          <w:szCs w:val="20"/>
        </w:rPr>
        <w:t>The four (4) interveners are granted permission to present oral argument not exceeding five (5) minutes at the hearing of the appeal.</w:t>
      </w:r>
    </w:p>
    <w:p w:rsidR="00DF1E4C" w:rsidRPr="00DF1E4C" w:rsidRDefault="00DF1E4C" w:rsidP="00DF1E4C">
      <w:pPr>
        <w:jc w:val="both"/>
        <w:rPr>
          <w:rFonts w:cs="Times New Roman"/>
          <w:sz w:val="20"/>
          <w:szCs w:val="20"/>
        </w:rPr>
      </w:pPr>
    </w:p>
    <w:p w:rsidR="00DF1E4C" w:rsidRPr="00DF1E4C" w:rsidRDefault="00DF1E4C" w:rsidP="00DF1E4C">
      <w:pPr>
        <w:jc w:val="both"/>
        <w:rPr>
          <w:rFonts w:cs="Times New Roman"/>
          <w:sz w:val="20"/>
          <w:szCs w:val="20"/>
        </w:rPr>
      </w:pPr>
      <w:r w:rsidRPr="00DF1E4C">
        <w:rPr>
          <w:rFonts w:cs="Times New Roman"/>
          <w:sz w:val="20"/>
          <w:szCs w:val="20"/>
        </w:rPr>
        <w:t>The appellants and respondents are each granted permission to serve and file a single factum in reply to all interventions not to exceed five (5) pages in length at a later date to be set by order.</w:t>
      </w:r>
    </w:p>
    <w:p w:rsidR="00DF1E4C" w:rsidRPr="00DF1E4C" w:rsidRDefault="00DF1E4C" w:rsidP="00DF1E4C">
      <w:pPr>
        <w:jc w:val="both"/>
        <w:rPr>
          <w:rFonts w:cs="Times New Roman"/>
          <w:sz w:val="20"/>
          <w:szCs w:val="20"/>
        </w:rPr>
      </w:pPr>
    </w:p>
    <w:p w:rsidR="00DF1E4C" w:rsidRPr="00DF1E4C" w:rsidRDefault="00DF1E4C" w:rsidP="00DF1E4C">
      <w:pPr>
        <w:jc w:val="both"/>
        <w:rPr>
          <w:b/>
          <w:sz w:val="20"/>
          <w:szCs w:val="20"/>
        </w:rPr>
      </w:pPr>
      <w:r w:rsidRPr="00DF1E4C">
        <w:rPr>
          <w:b/>
          <w:sz w:val="20"/>
          <w:szCs w:val="20"/>
          <w:lang w:val="fr-CA"/>
        </w:rPr>
        <w:fldChar w:fldCharType="begin"/>
      </w:r>
      <w:r w:rsidRPr="00DF1E4C">
        <w:rPr>
          <w:b/>
          <w:sz w:val="20"/>
          <w:szCs w:val="20"/>
        </w:rPr>
        <w:instrText xml:space="preserve"> SEQ CHAPTER \h \r 1</w:instrText>
      </w:r>
      <w:r w:rsidRPr="00DF1E4C">
        <w:rPr>
          <w:b/>
          <w:sz w:val="20"/>
          <w:szCs w:val="20"/>
          <w:lang w:val="fr-CA"/>
        </w:rPr>
        <w:fldChar w:fldCharType="end"/>
      </w:r>
      <w:r w:rsidRPr="00DF1E4C">
        <w:rPr>
          <w:b/>
          <w:sz w:val="20"/>
          <w:szCs w:val="20"/>
        </w:rPr>
        <w:t>The interveners are not entitled to raise new issues or to adduce further evidence or otherwise to supplement the record of the parties.</w:t>
      </w:r>
    </w:p>
    <w:p w:rsidR="00DF1E4C" w:rsidRPr="00DF1E4C" w:rsidRDefault="00DF1E4C" w:rsidP="00DF1E4C">
      <w:pPr>
        <w:jc w:val="both"/>
        <w:rPr>
          <w:bCs/>
          <w:sz w:val="20"/>
          <w:szCs w:val="20"/>
        </w:rPr>
      </w:pPr>
    </w:p>
    <w:p w:rsidR="00DF1E4C" w:rsidRPr="00DF1E4C" w:rsidRDefault="00DF1E4C" w:rsidP="00DF1E4C">
      <w:pPr>
        <w:jc w:val="both"/>
        <w:rPr>
          <w:sz w:val="20"/>
          <w:szCs w:val="20"/>
        </w:rPr>
      </w:pPr>
      <w:r w:rsidRPr="00DF1E4C">
        <w:rPr>
          <w:sz w:val="20"/>
          <w:szCs w:val="20"/>
        </w:rPr>
        <w:t>Pursuant to Rule 59(1</w:t>
      </w:r>
      <w:proofErr w:type="gramStart"/>
      <w:r w:rsidRPr="00DF1E4C">
        <w:rPr>
          <w:sz w:val="20"/>
          <w:szCs w:val="20"/>
        </w:rPr>
        <w:t>)(</w:t>
      </w:r>
      <w:proofErr w:type="gramEnd"/>
      <w:r w:rsidRPr="00DF1E4C">
        <w:rPr>
          <w:i/>
          <w:iCs/>
          <w:sz w:val="20"/>
          <w:szCs w:val="20"/>
        </w:rPr>
        <w:t>a</w:t>
      </w:r>
      <w:r w:rsidRPr="00DF1E4C">
        <w:rPr>
          <w:sz w:val="20"/>
          <w:szCs w:val="20"/>
        </w:rPr>
        <w:t xml:space="preserve">) of the </w:t>
      </w:r>
      <w:r w:rsidRPr="00DF1E4C">
        <w:rPr>
          <w:i/>
          <w:iCs/>
          <w:sz w:val="20"/>
          <w:szCs w:val="20"/>
        </w:rPr>
        <w:t>Rules of the Supreme Court of Canada</w:t>
      </w:r>
      <w:r w:rsidRPr="00DF1E4C">
        <w:rPr>
          <w:sz w:val="20"/>
          <w:szCs w:val="20"/>
        </w:rPr>
        <w:t>, the interveners shall pay to the appellants and the respondents any additional disbursements resulting from their interventions.</w:t>
      </w:r>
    </w:p>
    <w:p w:rsidR="00DF1E4C" w:rsidRPr="00DF1E4C" w:rsidRDefault="00DF1E4C" w:rsidP="00DF1E4C">
      <w:pPr>
        <w:jc w:val="both"/>
        <w:rPr>
          <w:sz w:val="20"/>
          <w:szCs w:val="20"/>
        </w:rPr>
      </w:pPr>
    </w:p>
    <w:p w:rsidR="00DF1E4C" w:rsidRPr="00DF1E4C" w:rsidRDefault="00DF1E4C" w:rsidP="00DF1E4C">
      <w:pPr>
        <w:jc w:val="both"/>
        <w:rPr>
          <w:sz w:val="20"/>
          <w:szCs w:val="20"/>
        </w:rPr>
      </w:pPr>
      <w:r w:rsidRPr="00DF1E4C">
        <w:rPr>
          <w:sz w:val="20"/>
          <w:szCs w:val="20"/>
        </w:rPr>
        <w:t xml:space="preserve">The Registrar shall send a copy of this order and the motion materials of the interveners to the </w:t>
      </w:r>
      <w:r w:rsidRPr="00DF1E4C">
        <w:rPr>
          <w:sz w:val="20"/>
          <w:szCs w:val="20"/>
          <w:lang w:val="en-US"/>
        </w:rPr>
        <w:t>Attorney General of Canada, the Attorney General of each province and the Minister of Justice of each territory</w:t>
      </w:r>
      <w:r w:rsidRPr="00DF1E4C">
        <w:rPr>
          <w:sz w:val="20"/>
          <w:szCs w:val="20"/>
        </w:rPr>
        <w:t xml:space="preserve"> that have not sought leave to intervene in this appeal; motions for an extension of time and for leave to intervene may be brought on or before June 26, 2024.</w:t>
      </w:r>
    </w:p>
    <w:p w:rsidR="00DF1E4C" w:rsidRPr="00DF1E4C" w:rsidRDefault="00DF1E4C" w:rsidP="0010587F">
      <w:pPr>
        <w:tabs>
          <w:tab w:val="left" w:pos="-1440"/>
          <w:tab w:val="left" w:pos="-720"/>
        </w:tabs>
        <w:jc w:val="both"/>
        <w:rPr>
          <w:sz w:val="20"/>
          <w:szCs w:val="20"/>
          <w:lang w:val="fr-CA"/>
        </w:rPr>
      </w:pPr>
    </w:p>
    <w:p w:rsidR="00DF1E4C" w:rsidRPr="00DF1E4C" w:rsidRDefault="00DF1E4C" w:rsidP="0010587F">
      <w:pPr>
        <w:tabs>
          <w:tab w:val="left" w:pos="-1440"/>
          <w:tab w:val="left" w:pos="-720"/>
        </w:tabs>
        <w:jc w:val="both"/>
        <w:rPr>
          <w:sz w:val="20"/>
          <w:szCs w:val="20"/>
          <w:lang w:val="fr-CA"/>
        </w:rPr>
      </w:pPr>
    </w:p>
    <w:p w:rsidR="00DF1E4C" w:rsidRPr="00DF1E4C" w:rsidRDefault="00DF1E4C" w:rsidP="00DF1E4C">
      <w:pPr>
        <w:jc w:val="both"/>
        <w:rPr>
          <w:rFonts w:cs="Times New Roman"/>
          <w:sz w:val="20"/>
          <w:szCs w:val="20"/>
          <w:lang w:val="fr-CA"/>
        </w:rPr>
      </w:pPr>
      <w:r w:rsidRPr="00DF1E4C">
        <w:rPr>
          <w:rFonts w:cs="Times New Roman"/>
          <w:b/>
          <w:sz w:val="20"/>
          <w:szCs w:val="20"/>
          <w:lang w:val="fr-CA"/>
        </w:rPr>
        <w:t xml:space="preserve">À LA SUITE DES DEMANDES </w:t>
      </w:r>
      <w:r w:rsidRPr="00DF1E4C">
        <w:rPr>
          <w:rFonts w:cs="Times New Roman"/>
          <w:sz w:val="20"/>
          <w:szCs w:val="20"/>
          <w:lang w:val="fr-CA"/>
        </w:rPr>
        <w:t>présentées par Association canadienne des télécommunications; Procureur général du Québec; Conseil canadien des affaires et Chambre de commerce du Canada en vue d’obtenir la permission d’intervenir dans l’appel;</w:t>
      </w:r>
    </w:p>
    <w:p w:rsidR="00DF1E4C" w:rsidRPr="00DF1E4C" w:rsidRDefault="00DF1E4C" w:rsidP="00DF1E4C">
      <w:pPr>
        <w:jc w:val="both"/>
        <w:rPr>
          <w:rFonts w:cs="Times New Roman"/>
          <w:sz w:val="20"/>
          <w:szCs w:val="20"/>
          <w:lang w:val="fr-CA"/>
        </w:rPr>
      </w:pPr>
    </w:p>
    <w:p w:rsidR="00DF1E4C" w:rsidRPr="00DF1E4C" w:rsidRDefault="00DF1E4C" w:rsidP="00DF1E4C">
      <w:pPr>
        <w:jc w:val="both"/>
        <w:rPr>
          <w:rFonts w:cs="Times New Roman"/>
          <w:sz w:val="20"/>
          <w:szCs w:val="20"/>
          <w:lang w:val="fr-CA"/>
        </w:rPr>
      </w:pPr>
      <w:r w:rsidRPr="00DF1E4C">
        <w:rPr>
          <w:rFonts w:cs="Times New Roman"/>
          <w:b/>
          <w:sz w:val="20"/>
          <w:szCs w:val="20"/>
          <w:lang w:val="fr-CA"/>
        </w:rPr>
        <w:t xml:space="preserve">ET APRÈS EXAMEN </w:t>
      </w:r>
      <w:r w:rsidRPr="00DF1E4C">
        <w:rPr>
          <w:rFonts w:cs="Times New Roman"/>
          <w:sz w:val="20"/>
          <w:szCs w:val="20"/>
          <w:lang w:val="fr-CA"/>
        </w:rPr>
        <w:t xml:space="preserve">des documents déposés; </w:t>
      </w:r>
    </w:p>
    <w:p w:rsidR="00DF1E4C" w:rsidRPr="00DF1E4C" w:rsidRDefault="00DF1E4C" w:rsidP="00DF1E4C">
      <w:pPr>
        <w:jc w:val="both"/>
        <w:rPr>
          <w:rFonts w:cs="Times New Roman"/>
          <w:sz w:val="20"/>
          <w:szCs w:val="20"/>
          <w:lang w:val="fr-CA"/>
        </w:rPr>
      </w:pPr>
    </w:p>
    <w:p w:rsidR="00DF1E4C" w:rsidRPr="00DF1E4C" w:rsidRDefault="00DF1E4C" w:rsidP="00DF1E4C">
      <w:pPr>
        <w:jc w:val="both"/>
        <w:rPr>
          <w:rFonts w:cs="Times New Roman"/>
          <w:sz w:val="20"/>
          <w:szCs w:val="20"/>
          <w:lang w:val="fr-CA"/>
        </w:rPr>
      </w:pPr>
    </w:p>
    <w:p w:rsidR="00DF1E4C" w:rsidRPr="00DF1E4C" w:rsidRDefault="00DF1E4C" w:rsidP="00DF1E4C">
      <w:pPr>
        <w:jc w:val="both"/>
        <w:rPr>
          <w:rFonts w:cs="Times New Roman"/>
          <w:b/>
          <w:sz w:val="20"/>
          <w:szCs w:val="20"/>
          <w:lang w:val="fr-CA"/>
        </w:rPr>
      </w:pPr>
      <w:r w:rsidRPr="00DF1E4C">
        <w:rPr>
          <w:rFonts w:cs="Times New Roman"/>
          <w:b/>
          <w:sz w:val="20"/>
          <w:szCs w:val="20"/>
          <w:lang w:val="fr-CA"/>
        </w:rPr>
        <w:t xml:space="preserve">IL EST ORDONNÉ CE QUI SUIT : </w:t>
      </w:r>
    </w:p>
    <w:p w:rsidR="00DF1E4C" w:rsidRPr="00DF1E4C" w:rsidRDefault="00DF1E4C" w:rsidP="00DF1E4C">
      <w:pPr>
        <w:jc w:val="both"/>
        <w:rPr>
          <w:rFonts w:cs="Times New Roman"/>
          <w:sz w:val="20"/>
          <w:szCs w:val="20"/>
          <w:lang w:val="fr-CA"/>
        </w:rPr>
      </w:pPr>
    </w:p>
    <w:p w:rsidR="00DF1E4C" w:rsidRPr="00DF1E4C" w:rsidRDefault="00DF1E4C" w:rsidP="00DF1E4C">
      <w:pPr>
        <w:jc w:val="both"/>
        <w:rPr>
          <w:rFonts w:cs="Times New Roman"/>
          <w:sz w:val="20"/>
          <w:szCs w:val="20"/>
          <w:lang w:val="fr-CA"/>
        </w:rPr>
      </w:pPr>
      <w:r w:rsidRPr="00DF1E4C">
        <w:rPr>
          <w:rFonts w:cs="Times New Roman"/>
          <w:sz w:val="20"/>
          <w:szCs w:val="20"/>
          <w:lang w:val="fr-CA"/>
        </w:rPr>
        <w:t xml:space="preserve">Les requêtes en autorisation d’intervenir sont accueillies et les quatre (4) intervenants pourront chacun signifier et déposer un mémoire d’au plus dix (10) pages, et un recueil des sources, le cas échéant, à une date ultérieure qui sera fixée par ordonnance. </w:t>
      </w:r>
    </w:p>
    <w:p w:rsidR="00DF1E4C" w:rsidRPr="00DF1E4C" w:rsidRDefault="00DF1E4C" w:rsidP="00DF1E4C">
      <w:pPr>
        <w:jc w:val="both"/>
        <w:rPr>
          <w:rFonts w:cs="Times New Roman"/>
          <w:sz w:val="20"/>
          <w:szCs w:val="20"/>
          <w:lang w:val="fr-CA"/>
        </w:rPr>
      </w:pPr>
    </w:p>
    <w:p w:rsidR="00DF1E4C" w:rsidRPr="00DF1E4C" w:rsidRDefault="00DF1E4C" w:rsidP="00DF1E4C">
      <w:pPr>
        <w:jc w:val="both"/>
        <w:rPr>
          <w:rFonts w:cs="Times New Roman"/>
          <w:sz w:val="20"/>
          <w:szCs w:val="20"/>
          <w:lang w:val="fr-CA"/>
        </w:rPr>
      </w:pPr>
      <w:r w:rsidRPr="00DF1E4C">
        <w:rPr>
          <w:rFonts w:cs="Times New Roman"/>
          <w:sz w:val="20"/>
          <w:szCs w:val="20"/>
          <w:lang w:val="fr-CA"/>
        </w:rPr>
        <w:t>Les quatre (4) intervenants auront le droit de présenter une plaidoirie orale d’au plus cinq (5) minutes lors de l’audition de l’appel.</w:t>
      </w:r>
    </w:p>
    <w:p w:rsidR="00DF1E4C" w:rsidRPr="00DF1E4C" w:rsidRDefault="00DF1E4C" w:rsidP="00DF1E4C">
      <w:pPr>
        <w:jc w:val="both"/>
        <w:rPr>
          <w:rFonts w:cs="Times New Roman"/>
          <w:sz w:val="20"/>
          <w:szCs w:val="20"/>
          <w:lang w:val="fr-CA"/>
        </w:rPr>
      </w:pPr>
    </w:p>
    <w:p w:rsidR="00DF1E4C" w:rsidRPr="00DF1E4C" w:rsidRDefault="00DF1E4C" w:rsidP="00DF1E4C">
      <w:pPr>
        <w:jc w:val="both"/>
        <w:rPr>
          <w:rFonts w:cs="Times New Roman"/>
          <w:sz w:val="20"/>
          <w:szCs w:val="20"/>
          <w:lang w:val="fr-CA"/>
        </w:rPr>
      </w:pPr>
      <w:r w:rsidRPr="00DF1E4C">
        <w:rPr>
          <w:rFonts w:cs="Times New Roman"/>
          <w:sz w:val="20"/>
          <w:szCs w:val="20"/>
          <w:lang w:val="fr-CA"/>
        </w:rPr>
        <w:t>Les appelantes et les intimés sont chacun autorisés à signifier et déposer un seul mémoire d’au plus cinq (5) pages en réplique à toutes les interventions, à une date ultérieure qui sera fixée par ordonnance.</w:t>
      </w:r>
    </w:p>
    <w:p w:rsidR="00DF1E4C" w:rsidRPr="00DF1E4C" w:rsidRDefault="00DF1E4C" w:rsidP="00DF1E4C">
      <w:pPr>
        <w:jc w:val="both"/>
        <w:rPr>
          <w:rFonts w:cs="Times New Roman"/>
          <w:sz w:val="20"/>
          <w:szCs w:val="20"/>
          <w:lang w:val="fr-CA"/>
        </w:rPr>
      </w:pPr>
    </w:p>
    <w:p w:rsidR="00DF1E4C" w:rsidRPr="00DF1E4C" w:rsidRDefault="00DF1E4C" w:rsidP="00DF1E4C">
      <w:pPr>
        <w:jc w:val="both"/>
        <w:rPr>
          <w:b/>
          <w:sz w:val="20"/>
          <w:szCs w:val="20"/>
          <w:lang w:val="fr-CA"/>
        </w:rPr>
      </w:pPr>
      <w:r w:rsidRPr="00DF1E4C">
        <w:rPr>
          <w:b/>
          <w:sz w:val="20"/>
          <w:szCs w:val="20"/>
          <w:lang w:val="fr-CA"/>
        </w:rPr>
        <w:t xml:space="preserve">Les intervenants n’ont pas le droit de soulever de nouvelles questions, de produire d’autres éléments de preuve ni de compléter de quelque autre façon le dossier des </w:t>
      </w:r>
      <w:r w:rsidRPr="00DF1E4C">
        <w:rPr>
          <w:b/>
          <w:sz w:val="20"/>
          <w:szCs w:val="20"/>
        </w:rPr>
        <w:fldChar w:fldCharType="begin"/>
      </w:r>
      <w:r w:rsidRPr="00DF1E4C">
        <w:rPr>
          <w:b/>
          <w:sz w:val="20"/>
          <w:szCs w:val="20"/>
          <w:lang w:val="fr-CA"/>
        </w:rPr>
        <w:instrText xml:space="preserve"> SEQ CHAPTER \h \r 1</w:instrText>
      </w:r>
      <w:r w:rsidRPr="00DF1E4C">
        <w:rPr>
          <w:b/>
          <w:sz w:val="20"/>
          <w:szCs w:val="20"/>
        </w:rPr>
        <w:fldChar w:fldCharType="end"/>
      </w:r>
      <w:r w:rsidRPr="00DF1E4C">
        <w:rPr>
          <w:b/>
          <w:sz w:val="20"/>
          <w:szCs w:val="20"/>
          <w:lang w:val="fr-CA"/>
        </w:rPr>
        <w:t>parties.</w:t>
      </w:r>
    </w:p>
    <w:p w:rsidR="00DF1E4C" w:rsidRPr="00DF1E4C" w:rsidRDefault="00DF1E4C" w:rsidP="00DF1E4C">
      <w:pPr>
        <w:jc w:val="both"/>
        <w:rPr>
          <w:sz w:val="20"/>
          <w:szCs w:val="20"/>
          <w:lang w:val="fr-FR"/>
        </w:rPr>
      </w:pPr>
    </w:p>
    <w:p w:rsidR="00DF1E4C" w:rsidRPr="00DF1E4C" w:rsidRDefault="00DF1E4C" w:rsidP="00DF1E4C">
      <w:pPr>
        <w:jc w:val="both"/>
        <w:rPr>
          <w:sz w:val="20"/>
          <w:szCs w:val="20"/>
          <w:lang w:val="fr-FR"/>
        </w:rPr>
      </w:pPr>
      <w:r w:rsidRPr="00DF1E4C">
        <w:rPr>
          <w:sz w:val="20"/>
          <w:szCs w:val="20"/>
          <w:lang w:val="fr-FR"/>
        </w:rPr>
        <w:t>Conformément à l’alinéa 59(1)</w:t>
      </w:r>
      <w:r w:rsidRPr="00DF1E4C">
        <w:rPr>
          <w:i/>
          <w:sz w:val="20"/>
          <w:szCs w:val="20"/>
          <w:lang w:val="fr-FR"/>
        </w:rPr>
        <w:t>a</w:t>
      </w:r>
      <w:r w:rsidRPr="00DF1E4C">
        <w:rPr>
          <w:sz w:val="20"/>
          <w:szCs w:val="20"/>
          <w:lang w:val="fr-FR"/>
        </w:rPr>
        <w:t xml:space="preserve">) des </w:t>
      </w:r>
      <w:r w:rsidRPr="00DF1E4C">
        <w:rPr>
          <w:i/>
          <w:sz w:val="20"/>
          <w:szCs w:val="20"/>
          <w:lang w:val="fr-FR"/>
        </w:rPr>
        <w:t>Règles de la Cour suprême du Canada</w:t>
      </w:r>
      <w:r w:rsidRPr="00DF1E4C">
        <w:rPr>
          <w:sz w:val="20"/>
          <w:szCs w:val="20"/>
          <w:lang w:val="fr-FR"/>
        </w:rPr>
        <w:t>, les intervenants paieront aux appelantes et aux intimés tous débours supplémentaires résultant de leurs interventions.</w:t>
      </w:r>
    </w:p>
    <w:p w:rsidR="00DF1E4C" w:rsidRPr="00DF1E4C" w:rsidRDefault="00DF1E4C" w:rsidP="00DF1E4C">
      <w:pPr>
        <w:jc w:val="both"/>
        <w:rPr>
          <w:sz w:val="20"/>
          <w:szCs w:val="20"/>
          <w:lang w:val="fr-CA"/>
        </w:rPr>
      </w:pPr>
    </w:p>
    <w:p w:rsidR="00DF1E4C" w:rsidRPr="00DF1E4C" w:rsidRDefault="00DF1E4C" w:rsidP="00DF1E4C">
      <w:pPr>
        <w:jc w:val="both"/>
        <w:rPr>
          <w:sz w:val="20"/>
          <w:szCs w:val="20"/>
          <w:lang w:val="fr-CA"/>
        </w:rPr>
      </w:pPr>
      <w:proofErr w:type="gramStart"/>
      <w:r w:rsidRPr="00DF1E4C">
        <w:rPr>
          <w:sz w:val="20"/>
          <w:szCs w:val="20"/>
          <w:lang w:val="fr-CA"/>
        </w:rPr>
        <w:t>La</w:t>
      </w:r>
      <w:proofErr w:type="gramEnd"/>
      <w:r w:rsidRPr="00DF1E4C">
        <w:rPr>
          <w:sz w:val="20"/>
          <w:szCs w:val="20"/>
          <w:lang w:val="fr-CA"/>
        </w:rPr>
        <w:t xml:space="preserve"> registraire enverra une copie de la présente ordonnance ainsi que les documents accompagnant les requêtes en intervention au procureur général du Canada, procureurs généraux provinciaux et ministres de la justice territoriaux  qui n’ont pas sollicité l’autorisation d’intervenir dans le présent appel; les requêtes en prorogation du délai et en autorisation d’intervenir peuvent être présentées au plus tard le 26 juin 2024.</w:t>
      </w:r>
    </w:p>
    <w:p w:rsidR="00DF1E4C" w:rsidRPr="00DF1E4C" w:rsidRDefault="00DF1E4C" w:rsidP="0010587F">
      <w:pPr>
        <w:tabs>
          <w:tab w:val="left" w:pos="-1440"/>
          <w:tab w:val="left" w:pos="-720"/>
        </w:tabs>
        <w:jc w:val="both"/>
        <w:rPr>
          <w:sz w:val="20"/>
          <w:szCs w:val="20"/>
          <w:lang w:val="fr-CA"/>
        </w:rPr>
      </w:pPr>
    </w:p>
    <w:p w:rsidR="00DF1E4C" w:rsidRPr="00DF1E4C" w:rsidRDefault="00DF1E4C" w:rsidP="0010587F">
      <w:pPr>
        <w:tabs>
          <w:tab w:val="left" w:pos="-1440"/>
          <w:tab w:val="left" w:pos="-720"/>
        </w:tabs>
        <w:jc w:val="both"/>
        <w:rPr>
          <w:sz w:val="20"/>
          <w:szCs w:val="20"/>
          <w:lang w:val="fr-CA"/>
        </w:rPr>
      </w:pPr>
      <w:r w:rsidRPr="00DF1E4C">
        <w:rPr>
          <w:rFonts w:eastAsia="Times New Roman" w:cs="Times New Roman"/>
          <w:sz w:val="20"/>
          <w:szCs w:val="20"/>
          <w:lang w:val="fr-CA" w:eastAsia="en-CA"/>
        </w:rPr>
        <w:pict>
          <v:rect id="_x0000_i1072" style="width:2in;height:1pt" o:hrpct="0" o:hralign="center" o:hrstd="t" o:hrnoshade="t" o:hr="t" fillcolor="black [3213]" stroked="f"/>
        </w:pict>
      </w:r>
    </w:p>
    <w:p w:rsidR="00890FEB" w:rsidRPr="00DF1E4C" w:rsidRDefault="00890FEB" w:rsidP="00831CA9">
      <w:pPr>
        <w:jc w:val="both"/>
        <w:rPr>
          <w:sz w:val="20"/>
          <w:szCs w:val="20"/>
          <w:lang w:val="fr-CA"/>
        </w:rPr>
      </w:pPr>
    </w:p>
    <w:p w:rsidR="00DF1E4C" w:rsidRPr="00DF1E4C" w:rsidRDefault="00DF1E4C" w:rsidP="00831CA9">
      <w:pPr>
        <w:jc w:val="both"/>
        <w:rPr>
          <w:sz w:val="20"/>
          <w:szCs w:val="20"/>
          <w:lang w:val="fr-CA"/>
        </w:rPr>
      </w:pPr>
    </w:p>
    <w:p w:rsidR="00DF1E4C" w:rsidRPr="00DF1E4C" w:rsidRDefault="00DF1E4C" w:rsidP="00831CA9">
      <w:pPr>
        <w:jc w:val="both"/>
        <w:rPr>
          <w:sz w:val="20"/>
          <w:szCs w:val="20"/>
          <w:lang w:val="fr-CA"/>
        </w:rPr>
      </w:pPr>
    </w:p>
    <w:p w:rsidR="00831CA9" w:rsidRPr="00DF1E4C" w:rsidRDefault="00831CA9" w:rsidP="00831CA9">
      <w:pPr>
        <w:jc w:val="both"/>
        <w:rPr>
          <w:sz w:val="20"/>
          <w:szCs w:val="20"/>
          <w:lang w:val="fr-CA"/>
        </w:rPr>
        <w:sectPr w:rsidR="00831CA9" w:rsidRPr="00DF1E4C" w:rsidSect="00831CA9">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p w:rsidR="00567602" w:rsidRPr="00DF1E4C" w:rsidRDefault="001434B9" w:rsidP="00567602">
      <w:pPr>
        <w:pStyle w:val="Header1StyleE"/>
        <w:pBdr>
          <w:bottom w:val="single" w:sz="12" w:space="1" w:color="auto"/>
        </w:pBdr>
        <w:rPr>
          <w:sz w:val="20"/>
          <w:lang w:val="en-US"/>
        </w:rPr>
      </w:pPr>
      <w:bookmarkStart w:id="5" w:name="_Toc167872098"/>
      <w:r w:rsidRPr="00DF1E4C">
        <w:t>Notices of appeal filed since the last issue</w:t>
      </w:r>
      <w:r w:rsidR="00271E1E" w:rsidRPr="00DF1E4C">
        <w:t xml:space="preserve"> / </w:t>
      </w:r>
      <w:r w:rsidR="00567602" w:rsidRPr="00DF1E4C">
        <w:br/>
      </w:r>
      <w:r w:rsidRPr="00DF1E4C">
        <w:rPr>
          <w:lang w:val="fr-CA"/>
        </w:rPr>
        <w:t>Avis d’appel déposés depuis la dernière parution</w:t>
      </w:r>
      <w:bookmarkEnd w:id="5"/>
    </w:p>
    <w:p w:rsidR="00FB1DB6" w:rsidRPr="00DF1E4C"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DF1E4C" w:rsidTr="00D462A4">
        <w:trPr>
          <w:cantSplit/>
        </w:trPr>
        <w:tc>
          <w:tcPr>
            <w:tcW w:w="2206" w:type="pct"/>
            <w:tcMar>
              <w:left w:w="0" w:type="dxa"/>
              <w:right w:w="0" w:type="dxa"/>
            </w:tcMar>
          </w:tcPr>
          <w:p w:rsidR="0086340B" w:rsidRPr="00DF1E4C" w:rsidRDefault="004A6B1C" w:rsidP="005F1ED8">
            <w:pPr>
              <w:rPr>
                <w:sz w:val="20"/>
                <w:szCs w:val="20"/>
              </w:rPr>
            </w:pPr>
            <w:r w:rsidRPr="00DF1E4C">
              <w:rPr>
                <w:sz w:val="20"/>
                <w:szCs w:val="20"/>
              </w:rPr>
              <w:t>May</w:t>
            </w:r>
            <w:r w:rsidR="008859F1" w:rsidRPr="00DF1E4C">
              <w:rPr>
                <w:sz w:val="20"/>
                <w:szCs w:val="20"/>
              </w:rPr>
              <w:t xml:space="preserve"> </w:t>
            </w:r>
            <w:r w:rsidR="009B36BA" w:rsidRPr="00DF1E4C">
              <w:rPr>
                <w:sz w:val="20"/>
                <w:szCs w:val="20"/>
              </w:rPr>
              <w:t>1</w:t>
            </w:r>
            <w:r w:rsidRPr="00DF1E4C">
              <w:rPr>
                <w:sz w:val="20"/>
                <w:szCs w:val="20"/>
              </w:rPr>
              <w:t>5</w:t>
            </w:r>
            <w:r w:rsidR="008859F1" w:rsidRPr="00DF1E4C">
              <w:rPr>
                <w:sz w:val="20"/>
                <w:szCs w:val="20"/>
              </w:rPr>
              <w:t>, 20</w:t>
            </w:r>
            <w:r w:rsidR="005967EF" w:rsidRPr="00DF1E4C">
              <w:rPr>
                <w:sz w:val="20"/>
                <w:szCs w:val="20"/>
              </w:rPr>
              <w:t>2</w:t>
            </w:r>
            <w:r w:rsidR="00345645" w:rsidRPr="00DF1E4C">
              <w:rPr>
                <w:sz w:val="20"/>
                <w:szCs w:val="20"/>
              </w:rPr>
              <w:t>4</w:t>
            </w:r>
          </w:p>
          <w:p w:rsidR="0034657E" w:rsidRPr="00DF1E4C" w:rsidRDefault="0034657E" w:rsidP="005F1ED8">
            <w:pPr>
              <w:rPr>
                <w:sz w:val="20"/>
                <w:szCs w:val="20"/>
              </w:rPr>
            </w:pPr>
          </w:p>
          <w:p w:rsidR="0086340B" w:rsidRPr="00DF1E4C" w:rsidRDefault="004A6B1C" w:rsidP="005F1ED8">
            <w:pPr>
              <w:rPr>
                <w:b/>
                <w:sz w:val="20"/>
                <w:szCs w:val="20"/>
              </w:rPr>
            </w:pPr>
            <w:r w:rsidRPr="00DF1E4C">
              <w:rPr>
                <w:b/>
                <w:sz w:val="20"/>
                <w:szCs w:val="20"/>
              </w:rPr>
              <w:t>Amari Donawa</w:t>
            </w:r>
          </w:p>
          <w:p w:rsidR="0086340B" w:rsidRPr="00DF1E4C" w:rsidRDefault="0086340B" w:rsidP="005F1ED8">
            <w:pPr>
              <w:rPr>
                <w:sz w:val="20"/>
                <w:szCs w:val="20"/>
              </w:rPr>
            </w:pPr>
          </w:p>
          <w:p w:rsidR="0086340B" w:rsidRPr="00DF1E4C" w:rsidRDefault="0086340B" w:rsidP="005F1ED8">
            <w:pPr>
              <w:rPr>
                <w:b/>
                <w:sz w:val="20"/>
                <w:szCs w:val="20"/>
              </w:rPr>
            </w:pPr>
            <w:r w:rsidRPr="00DF1E4C">
              <w:rPr>
                <w:b/>
                <w:sz w:val="20"/>
                <w:szCs w:val="20"/>
              </w:rPr>
              <w:tab/>
              <w:t>v. (</w:t>
            </w:r>
            <w:r w:rsidR="004A6B1C" w:rsidRPr="00DF1E4C">
              <w:rPr>
                <w:b/>
                <w:sz w:val="20"/>
                <w:szCs w:val="20"/>
              </w:rPr>
              <w:t>41287</w:t>
            </w:r>
            <w:r w:rsidRPr="00DF1E4C">
              <w:rPr>
                <w:b/>
                <w:sz w:val="20"/>
                <w:szCs w:val="20"/>
              </w:rPr>
              <w:t>)</w:t>
            </w:r>
          </w:p>
          <w:p w:rsidR="0086340B" w:rsidRPr="00DF1E4C" w:rsidRDefault="0086340B" w:rsidP="005F1ED8">
            <w:pPr>
              <w:rPr>
                <w:sz w:val="20"/>
                <w:szCs w:val="20"/>
              </w:rPr>
            </w:pPr>
          </w:p>
          <w:p w:rsidR="0086340B" w:rsidRPr="00DF1E4C" w:rsidRDefault="004A6B1C" w:rsidP="005F1ED8">
            <w:pPr>
              <w:rPr>
                <w:b/>
                <w:sz w:val="20"/>
                <w:szCs w:val="20"/>
              </w:rPr>
            </w:pPr>
            <w:r w:rsidRPr="00DF1E4C">
              <w:rPr>
                <w:b/>
                <w:sz w:val="20"/>
                <w:szCs w:val="20"/>
              </w:rPr>
              <w:t>His Majesty the King</w:t>
            </w:r>
            <w:r w:rsidR="0086340B" w:rsidRPr="00DF1E4C">
              <w:rPr>
                <w:b/>
                <w:sz w:val="20"/>
                <w:szCs w:val="20"/>
              </w:rPr>
              <w:t xml:space="preserve"> (</w:t>
            </w:r>
            <w:r w:rsidRPr="00DF1E4C">
              <w:rPr>
                <w:b/>
                <w:sz w:val="20"/>
                <w:szCs w:val="20"/>
              </w:rPr>
              <w:t>Ont</w:t>
            </w:r>
            <w:r w:rsidR="0086340B" w:rsidRPr="00DF1E4C">
              <w:rPr>
                <w:b/>
                <w:sz w:val="20"/>
                <w:szCs w:val="20"/>
              </w:rPr>
              <w:t>.)</w:t>
            </w:r>
          </w:p>
          <w:p w:rsidR="0086340B" w:rsidRPr="00DF1E4C" w:rsidRDefault="0086340B" w:rsidP="005F1ED8">
            <w:pPr>
              <w:rPr>
                <w:sz w:val="20"/>
                <w:szCs w:val="20"/>
              </w:rPr>
            </w:pPr>
          </w:p>
          <w:p w:rsidR="0086340B" w:rsidRPr="00DF1E4C" w:rsidRDefault="0086340B" w:rsidP="005F1ED8">
            <w:pPr>
              <w:rPr>
                <w:sz w:val="20"/>
                <w:szCs w:val="20"/>
              </w:rPr>
            </w:pPr>
            <w:r w:rsidRPr="00DF1E4C">
              <w:rPr>
                <w:sz w:val="20"/>
                <w:szCs w:val="20"/>
              </w:rPr>
              <w:t>(</w:t>
            </w:r>
            <w:r w:rsidR="004A6B1C" w:rsidRPr="00DF1E4C">
              <w:rPr>
                <w:sz w:val="20"/>
                <w:szCs w:val="20"/>
              </w:rPr>
              <w:t>As of Right</w:t>
            </w:r>
            <w:r w:rsidRPr="00DF1E4C">
              <w:rPr>
                <w:sz w:val="20"/>
                <w:szCs w:val="20"/>
              </w:rPr>
              <w:t>)</w:t>
            </w:r>
          </w:p>
          <w:p w:rsidR="0086340B" w:rsidRPr="00DF1E4C" w:rsidRDefault="0086340B" w:rsidP="005F1ED8">
            <w:pPr>
              <w:rPr>
                <w:sz w:val="20"/>
                <w:szCs w:val="20"/>
              </w:rPr>
            </w:pPr>
          </w:p>
          <w:p w:rsidR="0086340B" w:rsidRPr="00DF1E4C" w:rsidRDefault="00B74979" w:rsidP="005F1ED8">
            <w:pPr>
              <w:rPr>
                <w:sz w:val="20"/>
                <w:szCs w:val="20"/>
                <w:lang w:val="fr-CA"/>
              </w:rPr>
            </w:pPr>
            <w:r w:rsidRPr="00DF1E4C">
              <w:rPr>
                <w:sz w:val="20"/>
                <w:szCs w:val="20"/>
                <w:lang w:val="fr-CA"/>
              </w:rPr>
              <w:pict>
                <v:rect id="_x0000_i1063" style="width:106.1pt;height:1pt" o:hrpct="500" o:hrstd="t" o:hrnoshade="t" o:hr="t" fillcolor="black [3213]" stroked="f"/>
              </w:pict>
            </w:r>
          </w:p>
        </w:tc>
        <w:tc>
          <w:tcPr>
            <w:tcW w:w="588" w:type="pct"/>
          </w:tcPr>
          <w:p w:rsidR="0086340B" w:rsidRPr="00DF1E4C" w:rsidRDefault="0086340B" w:rsidP="005F1ED8">
            <w:pPr>
              <w:jc w:val="center"/>
              <w:rPr>
                <w:sz w:val="20"/>
                <w:szCs w:val="20"/>
              </w:rPr>
            </w:pPr>
          </w:p>
          <w:p w:rsidR="0086340B" w:rsidRPr="00DF1E4C" w:rsidRDefault="0086340B" w:rsidP="005F1ED8">
            <w:pPr>
              <w:jc w:val="center"/>
              <w:rPr>
                <w:sz w:val="20"/>
                <w:szCs w:val="20"/>
              </w:rPr>
            </w:pPr>
          </w:p>
          <w:p w:rsidR="0086340B" w:rsidRPr="00DF1E4C" w:rsidRDefault="0086340B" w:rsidP="005F1ED8">
            <w:pPr>
              <w:jc w:val="center"/>
              <w:rPr>
                <w:sz w:val="20"/>
                <w:szCs w:val="20"/>
              </w:rPr>
            </w:pPr>
          </w:p>
          <w:p w:rsidR="0086340B" w:rsidRPr="00DF1E4C" w:rsidRDefault="0086340B" w:rsidP="005F1ED8">
            <w:pPr>
              <w:jc w:val="center"/>
              <w:rPr>
                <w:sz w:val="20"/>
                <w:szCs w:val="20"/>
              </w:rPr>
            </w:pPr>
          </w:p>
          <w:p w:rsidR="0086340B" w:rsidRPr="00DF1E4C" w:rsidRDefault="0086340B" w:rsidP="005F1ED8">
            <w:pPr>
              <w:jc w:val="center"/>
              <w:rPr>
                <w:sz w:val="20"/>
                <w:szCs w:val="20"/>
              </w:rPr>
            </w:pPr>
          </w:p>
          <w:p w:rsidR="0086340B" w:rsidRPr="00DF1E4C" w:rsidRDefault="0086340B" w:rsidP="005F1ED8">
            <w:pPr>
              <w:jc w:val="center"/>
              <w:rPr>
                <w:sz w:val="20"/>
                <w:szCs w:val="20"/>
              </w:rPr>
            </w:pPr>
          </w:p>
          <w:p w:rsidR="0086340B" w:rsidRPr="00DF1E4C" w:rsidRDefault="0086340B" w:rsidP="005F1ED8">
            <w:pPr>
              <w:jc w:val="center"/>
              <w:rPr>
                <w:sz w:val="20"/>
                <w:szCs w:val="20"/>
              </w:rPr>
            </w:pPr>
          </w:p>
          <w:p w:rsidR="0086340B" w:rsidRPr="00DF1E4C" w:rsidRDefault="0086340B" w:rsidP="005F1ED8">
            <w:pPr>
              <w:jc w:val="center"/>
              <w:rPr>
                <w:sz w:val="20"/>
                <w:szCs w:val="20"/>
              </w:rPr>
            </w:pPr>
          </w:p>
          <w:p w:rsidR="0086340B" w:rsidRPr="00DF1E4C" w:rsidRDefault="0086340B" w:rsidP="005F1ED8">
            <w:pPr>
              <w:jc w:val="center"/>
              <w:rPr>
                <w:sz w:val="20"/>
                <w:szCs w:val="20"/>
              </w:rPr>
            </w:pPr>
          </w:p>
          <w:p w:rsidR="0086340B" w:rsidRPr="00DF1E4C" w:rsidRDefault="0086340B" w:rsidP="005F1ED8">
            <w:pPr>
              <w:jc w:val="center"/>
              <w:rPr>
                <w:sz w:val="20"/>
                <w:szCs w:val="20"/>
              </w:rPr>
            </w:pPr>
          </w:p>
          <w:p w:rsidR="00E06F20" w:rsidRPr="00DF1E4C" w:rsidRDefault="00E06F20" w:rsidP="005F1ED8">
            <w:pPr>
              <w:jc w:val="center"/>
              <w:rPr>
                <w:sz w:val="20"/>
                <w:szCs w:val="20"/>
              </w:rPr>
            </w:pPr>
          </w:p>
          <w:p w:rsidR="0086340B" w:rsidRPr="00DF1E4C" w:rsidRDefault="0086340B" w:rsidP="005F1ED8">
            <w:pPr>
              <w:jc w:val="center"/>
              <w:rPr>
                <w:sz w:val="20"/>
                <w:szCs w:val="20"/>
              </w:rPr>
            </w:pPr>
          </w:p>
        </w:tc>
        <w:tc>
          <w:tcPr>
            <w:tcW w:w="2206" w:type="pct"/>
          </w:tcPr>
          <w:p w:rsidR="00A856F2" w:rsidRPr="00DF1E4C" w:rsidRDefault="00D462A4" w:rsidP="00A856F2">
            <w:pPr>
              <w:rPr>
                <w:sz w:val="20"/>
                <w:szCs w:val="20"/>
              </w:rPr>
            </w:pPr>
            <w:r w:rsidRPr="00DF1E4C">
              <w:rPr>
                <w:sz w:val="20"/>
                <w:szCs w:val="20"/>
              </w:rPr>
              <w:t>Le 24 mai</w:t>
            </w:r>
            <w:r w:rsidR="00A856F2" w:rsidRPr="00DF1E4C">
              <w:rPr>
                <w:sz w:val="20"/>
                <w:szCs w:val="20"/>
              </w:rPr>
              <w:t xml:space="preserve"> 2024</w:t>
            </w:r>
          </w:p>
          <w:p w:rsidR="00A856F2" w:rsidRPr="00DF1E4C" w:rsidRDefault="00A856F2" w:rsidP="00A856F2">
            <w:pPr>
              <w:rPr>
                <w:sz w:val="20"/>
                <w:szCs w:val="20"/>
              </w:rPr>
            </w:pPr>
          </w:p>
          <w:p w:rsidR="00A856F2" w:rsidRPr="00DF1E4C" w:rsidRDefault="00D462A4" w:rsidP="00A856F2">
            <w:pPr>
              <w:rPr>
                <w:b/>
                <w:sz w:val="20"/>
                <w:szCs w:val="20"/>
              </w:rPr>
            </w:pPr>
            <w:r w:rsidRPr="00DF1E4C">
              <w:rPr>
                <w:b/>
                <w:sz w:val="20"/>
                <w:szCs w:val="20"/>
              </w:rPr>
              <w:t>Procureur général du Québec, et al.</w:t>
            </w:r>
          </w:p>
          <w:p w:rsidR="00A856F2" w:rsidRPr="00DF1E4C" w:rsidRDefault="00A856F2" w:rsidP="00A856F2">
            <w:pPr>
              <w:rPr>
                <w:sz w:val="20"/>
                <w:szCs w:val="20"/>
              </w:rPr>
            </w:pPr>
          </w:p>
          <w:p w:rsidR="00A856F2" w:rsidRPr="00DF1E4C" w:rsidRDefault="00A856F2" w:rsidP="00A856F2">
            <w:pPr>
              <w:rPr>
                <w:b/>
                <w:sz w:val="20"/>
                <w:szCs w:val="20"/>
              </w:rPr>
            </w:pPr>
            <w:r w:rsidRPr="00DF1E4C">
              <w:rPr>
                <w:b/>
                <w:sz w:val="20"/>
                <w:szCs w:val="20"/>
              </w:rPr>
              <w:tab/>
            </w:r>
            <w:r w:rsidR="00D462A4" w:rsidRPr="00DF1E4C">
              <w:rPr>
                <w:b/>
                <w:sz w:val="20"/>
                <w:szCs w:val="20"/>
              </w:rPr>
              <w:t>c</w:t>
            </w:r>
            <w:r w:rsidRPr="00DF1E4C">
              <w:rPr>
                <w:b/>
                <w:sz w:val="20"/>
                <w:szCs w:val="20"/>
              </w:rPr>
              <w:t>. (4</w:t>
            </w:r>
            <w:r w:rsidR="00D462A4" w:rsidRPr="00DF1E4C">
              <w:rPr>
                <w:b/>
                <w:sz w:val="20"/>
                <w:szCs w:val="20"/>
              </w:rPr>
              <w:t>0882</w:t>
            </w:r>
            <w:r w:rsidRPr="00DF1E4C">
              <w:rPr>
                <w:b/>
                <w:sz w:val="20"/>
                <w:szCs w:val="20"/>
              </w:rPr>
              <w:t>)</w:t>
            </w:r>
          </w:p>
          <w:p w:rsidR="00A856F2" w:rsidRPr="00DF1E4C" w:rsidRDefault="00A856F2" w:rsidP="00A856F2">
            <w:pPr>
              <w:rPr>
                <w:sz w:val="20"/>
                <w:szCs w:val="20"/>
              </w:rPr>
            </w:pPr>
          </w:p>
          <w:p w:rsidR="00A856F2" w:rsidRPr="00DF1E4C" w:rsidRDefault="00D462A4" w:rsidP="00A856F2">
            <w:pPr>
              <w:rPr>
                <w:b/>
                <w:sz w:val="20"/>
                <w:szCs w:val="20"/>
              </w:rPr>
            </w:pPr>
            <w:r w:rsidRPr="00DF1E4C">
              <w:rPr>
                <w:b/>
                <w:sz w:val="20"/>
                <w:szCs w:val="20"/>
              </w:rPr>
              <w:t xml:space="preserve">Louis-Pier Senneville, et al. </w:t>
            </w:r>
            <w:r w:rsidR="00A856F2" w:rsidRPr="00DF1E4C">
              <w:rPr>
                <w:b/>
                <w:sz w:val="20"/>
                <w:szCs w:val="20"/>
              </w:rPr>
              <w:t>(</w:t>
            </w:r>
            <w:r w:rsidRPr="00DF1E4C">
              <w:rPr>
                <w:b/>
                <w:sz w:val="20"/>
                <w:szCs w:val="20"/>
              </w:rPr>
              <w:t>Qc</w:t>
            </w:r>
            <w:r w:rsidR="00A856F2" w:rsidRPr="00DF1E4C">
              <w:rPr>
                <w:b/>
                <w:sz w:val="20"/>
                <w:szCs w:val="20"/>
              </w:rPr>
              <w:t>)</w:t>
            </w:r>
          </w:p>
          <w:p w:rsidR="00A856F2" w:rsidRPr="00DF1E4C" w:rsidRDefault="00A856F2" w:rsidP="00A856F2">
            <w:pPr>
              <w:rPr>
                <w:sz w:val="20"/>
                <w:szCs w:val="20"/>
              </w:rPr>
            </w:pPr>
          </w:p>
          <w:p w:rsidR="00A856F2" w:rsidRPr="00DF1E4C" w:rsidRDefault="00A856F2" w:rsidP="00A856F2">
            <w:pPr>
              <w:rPr>
                <w:sz w:val="20"/>
                <w:szCs w:val="20"/>
              </w:rPr>
            </w:pPr>
            <w:r w:rsidRPr="00DF1E4C">
              <w:rPr>
                <w:sz w:val="20"/>
                <w:szCs w:val="20"/>
              </w:rPr>
              <w:t>(</w:t>
            </w:r>
            <w:r w:rsidR="00D462A4" w:rsidRPr="00DF1E4C">
              <w:rPr>
                <w:sz w:val="20"/>
                <w:szCs w:val="20"/>
              </w:rPr>
              <w:t>Autorisation</w:t>
            </w:r>
            <w:r w:rsidRPr="00DF1E4C">
              <w:rPr>
                <w:sz w:val="20"/>
                <w:szCs w:val="20"/>
              </w:rPr>
              <w:t>)</w:t>
            </w:r>
          </w:p>
          <w:p w:rsidR="00A856F2" w:rsidRPr="00DF1E4C" w:rsidRDefault="00A856F2" w:rsidP="00A856F2">
            <w:pPr>
              <w:rPr>
                <w:sz w:val="20"/>
                <w:szCs w:val="20"/>
              </w:rPr>
            </w:pPr>
          </w:p>
          <w:p w:rsidR="0086340B" w:rsidRPr="00DF1E4C" w:rsidRDefault="00B74979" w:rsidP="00A856F2">
            <w:pPr>
              <w:rPr>
                <w:sz w:val="20"/>
                <w:szCs w:val="20"/>
              </w:rPr>
            </w:pPr>
            <w:r w:rsidRPr="00DF1E4C">
              <w:rPr>
                <w:sz w:val="20"/>
                <w:szCs w:val="20"/>
                <w:lang w:val="fr-CA"/>
              </w:rPr>
              <w:pict>
                <v:rect id="_x0000_i1064" style="width:106.1pt;height:1pt" o:hrpct="500" o:hrstd="t" o:hrnoshade="t" o:hr="t" fillcolor="black [3213]" stroked="f"/>
              </w:pict>
            </w:r>
          </w:p>
        </w:tc>
      </w:tr>
      <w:tr w:rsidR="00A856F2" w:rsidRPr="00DF1E4C" w:rsidTr="00D462A4">
        <w:trPr>
          <w:cantSplit/>
        </w:trPr>
        <w:tc>
          <w:tcPr>
            <w:tcW w:w="2206" w:type="pct"/>
            <w:tcMar>
              <w:left w:w="0" w:type="dxa"/>
              <w:right w:w="0" w:type="dxa"/>
            </w:tcMar>
          </w:tcPr>
          <w:p w:rsidR="00A856F2" w:rsidRPr="00DF1E4C" w:rsidRDefault="00A856F2" w:rsidP="00A856F2">
            <w:pPr>
              <w:rPr>
                <w:sz w:val="20"/>
                <w:szCs w:val="20"/>
              </w:rPr>
            </w:pPr>
            <w:r w:rsidRPr="00DF1E4C">
              <w:rPr>
                <w:sz w:val="20"/>
                <w:szCs w:val="20"/>
              </w:rPr>
              <w:t xml:space="preserve">May </w:t>
            </w:r>
            <w:r w:rsidR="009A468B" w:rsidRPr="00DF1E4C">
              <w:rPr>
                <w:sz w:val="20"/>
                <w:szCs w:val="20"/>
              </w:rPr>
              <w:t>27</w:t>
            </w:r>
            <w:r w:rsidRPr="00DF1E4C">
              <w:rPr>
                <w:sz w:val="20"/>
                <w:szCs w:val="20"/>
              </w:rPr>
              <w:t>, 2024</w:t>
            </w:r>
          </w:p>
          <w:p w:rsidR="00A856F2" w:rsidRPr="00DF1E4C" w:rsidRDefault="00A856F2" w:rsidP="00A856F2">
            <w:pPr>
              <w:rPr>
                <w:sz w:val="20"/>
                <w:szCs w:val="20"/>
              </w:rPr>
            </w:pPr>
          </w:p>
          <w:p w:rsidR="00A856F2" w:rsidRPr="00DF1E4C" w:rsidRDefault="009A468B" w:rsidP="00A856F2">
            <w:pPr>
              <w:rPr>
                <w:b/>
                <w:sz w:val="20"/>
                <w:szCs w:val="20"/>
              </w:rPr>
            </w:pPr>
            <w:r w:rsidRPr="00DF1E4C">
              <w:rPr>
                <w:b/>
                <w:sz w:val="20"/>
                <w:szCs w:val="20"/>
              </w:rPr>
              <w:t>Canadian Civil Liberties Association, et al.</w:t>
            </w:r>
          </w:p>
          <w:p w:rsidR="00A856F2" w:rsidRPr="00DF1E4C" w:rsidRDefault="00A856F2" w:rsidP="00A856F2">
            <w:pPr>
              <w:rPr>
                <w:sz w:val="20"/>
                <w:szCs w:val="20"/>
              </w:rPr>
            </w:pPr>
          </w:p>
          <w:p w:rsidR="00A856F2" w:rsidRPr="00DF1E4C" w:rsidRDefault="00A856F2" w:rsidP="00A856F2">
            <w:pPr>
              <w:rPr>
                <w:b/>
                <w:sz w:val="20"/>
                <w:szCs w:val="20"/>
              </w:rPr>
            </w:pPr>
            <w:r w:rsidRPr="00DF1E4C">
              <w:rPr>
                <w:b/>
                <w:sz w:val="20"/>
                <w:szCs w:val="20"/>
              </w:rPr>
              <w:tab/>
              <w:t>v. (4</w:t>
            </w:r>
            <w:r w:rsidR="009A468B" w:rsidRPr="00DF1E4C">
              <w:rPr>
                <w:b/>
                <w:sz w:val="20"/>
                <w:szCs w:val="20"/>
              </w:rPr>
              <w:t>0952</w:t>
            </w:r>
            <w:r w:rsidRPr="00DF1E4C">
              <w:rPr>
                <w:b/>
                <w:sz w:val="20"/>
                <w:szCs w:val="20"/>
              </w:rPr>
              <w:t>)</w:t>
            </w:r>
          </w:p>
          <w:p w:rsidR="00A856F2" w:rsidRPr="00DF1E4C" w:rsidRDefault="00A856F2" w:rsidP="00A856F2">
            <w:pPr>
              <w:rPr>
                <w:sz w:val="20"/>
                <w:szCs w:val="20"/>
              </w:rPr>
            </w:pPr>
          </w:p>
          <w:p w:rsidR="00A856F2" w:rsidRPr="00DF1E4C" w:rsidRDefault="009A468B" w:rsidP="00A856F2">
            <w:pPr>
              <w:rPr>
                <w:b/>
                <w:sz w:val="20"/>
                <w:szCs w:val="20"/>
              </w:rPr>
            </w:pPr>
            <w:r w:rsidRPr="00DF1E4C">
              <w:rPr>
                <w:b/>
                <w:sz w:val="20"/>
                <w:szCs w:val="20"/>
              </w:rPr>
              <w:t xml:space="preserve">His Majesty the King in Right of Newfoundland and Labrador, et al. </w:t>
            </w:r>
            <w:r w:rsidR="00A856F2" w:rsidRPr="00DF1E4C">
              <w:rPr>
                <w:b/>
                <w:sz w:val="20"/>
                <w:szCs w:val="20"/>
              </w:rPr>
              <w:t>(</w:t>
            </w:r>
            <w:r w:rsidRPr="00DF1E4C">
              <w:rPr>
                <w:b/>
                <w:sz w:val="20"/>
                <w:szCs w:val="20"/>
              </w:rPr>
              <w:t>N.L</w:t>
            </w:r>
            <w:r w:rsidR="00A856F2" w:rsidRPr="00DF1E4C">
              <w:rPr>
                <w:b/>
                <w:sz w:val="20"/>
                <w:szCs w:val="20"/>
              </w:rPr>
              <w:t>.)</w:t>
            </w:r>
          </w:p>
          <w:p w:rsidR="00A856F2" w:rsidRPr="00DF1E4C" w:rsidRDefault="00A856F2" w:rsidP="00A856F2">
            <w:pPr>
              <w:rPr>
                <w:sz w:val="20"/>
                <w:szCs w:val="20"/>
              </w:rPr>
            </w:pPr>
          </w:p>
          <w:p w:rsidR="00A856F2" w:rsidRPr="00DF1E4C" w:rsidRDefault="00A856F2" w:rsidP="00A856F2">
            <w:pPr>
              <w:rPr>
                <w:sz w:val="20"/>
                <w:szCs w:val="20"/>
              </w:rPr>
            </w:pPr>
            <w:r w:rsidRPr="00DF1E4C">
              <w:rPr>
                <w:sz w:val="20"/>
                <w:szCs w:val="20"/>
              </w:rPr>
              <w:t>(</w:t>
            </w:r>
            <w:r w:rsidR="009A468B" w:rsidRPr="00DF1E4C">
              <w:rPr>
                <w:sz w:val="20"/>
                <w:szCs w:val="20"/>
              </w:rPr>
              <w:t>By Leave</w:t>
            </w:r>
            <w:r w:rsidRPr="00DF1E4C">
              <w:rPr>
                <w:sz w:val="20"/>
                <w:szCs w:val="20"/>
              </w:rPr>
              <w:t>)</w:t>
            </w:r>
          </w:p>
          <w:p w:rsidR="00A856F2" w:rsidRPr="00DF1E4C" w:rsidRDefault="00A856F2" w:rsidP="00A856F2">
            <w:pPr>
              <w:rPr>
                <w:sz w:val="20"/>
                <w:szCs w:val="20"/>
              </w:rPr>
            </w:pPr>
          </w:p>
          <w:p w:rsidR="00A856F2" w:rsidRPr="00DF1E4C" w:rsidRDefault="00B74979" w:rsidP="00A856F2">
            <w:pPr>
              <w:rPr>
                <w:sz w:val="20"/>
                <w:szCs w:val="20"/>
              </w:rPr>
            </w:pPr>
            <w:r w:rsidRPr="00DF1E4C">
              <w:rPr>
                <w:sz w:val="20"/>
                <w:szCs w:val="20"/>
                <w:lang w:val="fr-CA"/>
              </w:rPr>
              <w:pict>
                <v:rect id="_x0000_i1065" style="width:106.1pt;height:1pt" o:hrpct="500" o:hrstd="t" o:hrnoshade="t" o:hr="t" fillcolor="black [3213]" stroked="f"/>
              </w:pict>
            </w:r>
          </w:p>
        </w:tc>
        <w:tc>
          <w:tcPr>
            <w:tcW w:w="588" w:type="pct"/>
          </w:tcPr>
          <w:p w:rsidR="00A856F2" w:rsidRPr="00DF1E4C" w:rsidRDefault="00A856F2" w:rsidP="005F1ED8">
            <w:pPr>
              <w:jc w:val="center"/>
              <w:rPr>
                <w:sz w:val="20"/>
                <w:szCs w:val="20"/>
              </w:rPr>
            </w:pPr>
          </w:p>
          <w:p w:rsidR="00A856F2" w:rsidRPr="00DF1E4C" w:rsidRDefault="00A856F2" w:rsidP="005F1ED8">
            <w:pPr>
              <w:jc w:val="center"/>
              <w:rPr>
                <w:sz w:val="20"/>
                <w:szCs w:val="20"/>
              </w:rPr>
            </w:pPr>
          </w:p>
          <w:p w:rsidR="00A856F2" w:rsidRPr="00DF1E4C" w:rsidRDefault="00A856F2" w:rsidP="005F1ED8">
            <w:pPr>
              <w:jc w:val="center"/>
              <w:rPr>
                <w:sz w:val="20"/>
                <w:szCs w:val="20"/>
              </w:rPr>
            </w:pPr>
          </w:p>
          <w:p w:rsidR="00A856F2" w:rsidRPr="00DF1E4C" w:rsidRDefault="00A856F2" w:rsidP="005F1ED8">
            <w:pPr>
              <w:jc w:val="center"/>
              <w:rPr>
                <w:sz w:val="20"/>
                <w:szCs w:val="20"/>
              </w:rPr>
            </w:pPr>
          </w:p>
          <w:p w:rsidR="00A856F2" w:rsidRPr="00DF1E4C" w:rsidRDefault="00A856F2" w:rsidP="005F1ED8">
            <w:pPr>
              <w:jc w:val="center"/>
              <w:rPr>
                <w:sz w:val="20"/>
                <w:szCs w:val="20"/>
              </w:rPr>
            </w:pPr>
          </w:p>
          <w:p w:rsidR="00A856F2" w:rsidRPr="00DF1E4C" w:rsidRDefault="00A856F2" w:rsidP="005F1ED8">
            <w:pPr>
              <w:jc w:val="center"/>
              <w:rPr>
                <w:sz w:val="20"/>
                <w:szCs w:val="20"/>
              </w:rPr>
            </w:pPr>
          </w:p>
          <w:p w:rsidR="00A856F2" w:rsidRPr="00DF1E4C" w:rsidRDefault="00A856F2" w:rsidP="005F1ED8">
            <w:pPr>
              <w:jc w:val="center"/>
              <w:rPr>
                <w:sz w:val="20"/>
                <w:szCs w:val="20"/>
              </w:rPr>
            </w:pPr>
          </w:p>
          <w:p w:rsidR="009A468B" w:rsidRPr="00DF1E4C" w:rsidRDefault="009A468B" w:rsidP="005F1ED8">
            <w:pPr>
              <w:jc w:val="center"/>
              <w:rPr>
                <w:sz w:val="20"/>
                <w:szCs w:val="20"/>
              </w:rPr>
            </w:pPr>
          </w:p>
          <w:p w:rsidR="00A856F2" w:rsidRPr="00DF1E4C" w:rsidRDefault="00A856F2" w:rsidP="005F1ED8">
            <w:pPr>
              <w:jc w:val="center"/>
              <w:rPr>
                <w:sz w:val="20"/>
                <w:szCs w:val="20"/>
              </w:rPr>
            </w:pPr>
          </w:p>
          <w:p w:rsidR="00A856F2" w:rsidRPr="00DF1E4C" w:rsidRDefault="00A856F2" w:rsidP="005F1ED8">
            <w:pPr>
              <w:jc w:val="center"/>
              <w:rPr>
                <w:sz w:val="20"/>
                <w:szCs w:val="20"/>
              </w:rPr>
            </w:pPr>
          </w:p>
          <w:p w:rsidR="00A856F2" w:rsidRPr="00DF1E4C" w:rsidRDefault="00A856F2" w:rsidP="005F1ED8">
            <w:pPr>
              <w:jc w:val="center"/>
              <w:rPr>
                <w:sz w:val="20"/>
                <w:szCs w:val="20"/>
              </w:rPr>
            </w:pPr>
          </w:p>
          <w:p w:rsidR="00A856F2" w:rsidRPr="00DF1E4C" w:rsidRDefault="00A856F2" w:rsidP="005F1ED8">
            <w:pPr>
              <w:jc w:val="center"/>
              <w:rPr>
                <w:sz w:val="20"/>
                <w:szCs w:val="20"/>
              </w:rPr>
            </w:pPr>
          </w:p>
          <w:p w:rsidR="00A856F2" w:rsidRPr="00DF1E4C" w:rsidRDefault="00A856F2" w:rsidP="005F1ED8">
            <w:pPr>
              <w:jc w:val="center"/>
              <w:rPr>
                <w:sz w:val="20"/>
                <w:szCs w:val="20"/>
              </w:rPr>
            </w:pPr>
          </w:p>
        </w:tc>
        <w:tc>
          <w:tcPr>
            <w:tcW w:w="2206" w:type="pct"/>
          </w:tcPr>
          <w:p w:rsidR="00A856F2" w:rsidRPr="00DF1E4C" w:rsidRDefault="00A856F2" w:rsidP="00A856F2">
            <w:pPr>
              <w:rPr>
                <w:sz w:val="20"/>
                <w:szCs w:val="20"/>
              </w:rPr>
            </w:pPr>
          </w:p>
        </w:tc>
      </w:tr>
    </w:tbl>
    <w:p w:rsidR="008277C4" w:rsidRPr="00DF1E4C" w:rsidRDefault="008277C4" w:rsidP="00F40249">
      <w:pPr>
        <w:rPr>
          <w:sz w:val="20"/>
          <w:szCs w:val="20"/>
        </w:rPr>
      </w:pPr>
    </w:p>
    <w:p w:rsidR="008277C4" w:rsidRPr="00DF1E4C" w:rsidRDefault="008277C4" w:rsidP="00F40249">
      <w:pPr>
        <w:rPr>
          <w:sz w:val="20"/>
          <w:szCs w:val="20"/>
        </w:rPr>
      </w:pPr>
    </w:p>
    <w:p w:rsidR="0010587F" w:rsidRPr="00DF1E4C" w:rsidRDefault="0010587F" w:rsidP="00F40249">
      <w:pPr>
        <w:rPr>
          <w:sz w:val="20"/>
          <w:szCs w:val="20"/>
        </w:rPr>
      </w:pPr>
    </w:p>
    <w:p w:rsidR="00EB2B90" w:rsidRPr="00DF1E4C" w:rsidRDefault="00EB2B90" w:rsidP="00F40249">
      <w:pPr>
        <w:rPr>
          <w:sz w:val="20"/>
          <w:szCs w:val="20"/>
        </w:rPr>
        <w:sectPr w:rsidR="00EB2B90" w:rsidRPr="00DF1E4C" w:rsidSect="00F40249">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p w:rsidR="00567602" w:rsidRPr="00DF1E4C" w:rsidRDefault="001434B9" w:rsidP="00567602">
      <w:pPr>
        <w:pStyle w:val="Header1StyleE"/>
        <w:pBdr>
          <w:bottom w:val="single" w:sz="12" w:space="1" w:color="auto"/>
        </w:pBdr>
        <w:rPr>
          <w:lang w:val="fr-CA"/>
        </w:rPr>
      </w:pPr>
      <w:bookmarkStart w:id="6" w:name="_Toc167872099"/>
      <w:r w:rsidRPr="00DF1E4C">
        <w:rPr>
          <w:lang w:val="fr-CA"/>
        </w:rPr>
        <w:t>Pronouncements of reserved</w:t>
      </w:r>
      <w:r w:rsidR="00271E1E" w:rsidRPr="00DF1E4C">
        <w:rPr>
          <w:lang w:val="fr-CA"/>
        </w:rPr>
        <w:t xml:space="preserve"> appeals / </w:t>
      </w:r>
      <w:r w:rsidR="00567602" w:rsidRPr="00DF1E4C">
        <w:rPr>
          <w:lang w:val="fr-CA"/>
        </w:rPr>
        <w:br/>
      </w:r>
      <w:r w:rsidRPr="00DF1E4C">
        <w:rPr>
          <w:lang w:val="fr-CA"/>
        </w:rPr>
        <w:t>Jugements rendus sur les appels en délibéré</w:t>
      </w:r>
      <w:bookmarkEnd w:id="6"/>
    </w:p>
    <w:p w:rsidR="00FF6EEC" w:rsidRPr="00DF1E4C" w:rsidRDefault="00FF6EEC" w:rsidP="00FF6EEC">
      <w:pPr>
        <w:rPr>
          <w:sz w:val="20"/>
          <w:szCs w:val="20"/>
          <w:lang w:val="fr-CA"/>
        </w:rPr>
      </w:pPr>
    </w:p>
    <w:p w:rsidR="00102792" w:rsidRPr="00DF1E4C" w:rsidRDefault="00796443" w:rsidP="00102792">
      <w:pPr>
        <w:rPr>
          <w:b/>
          <w:sz w:val="20"/>
          <w:szCs w:val="20"/>
          <w:lang w:val="en-US"/>
        </w:rPr>
      </w:pPr>
      <w:r w:rsidRPr="00DF1E4C">
        <w:rPr>
          <w:b/>
          <w:sz w:val="20"/>
          <w:szCs w:val="20"/>
          <w:lang w:val="en-US"/>
        </w:rPr>
        <w:t>May</w:t>
      </w:r>
      <w:r w:rsidR="00102792" w:rsidRPr="00DF1E4C">
        <w:rPr>
          <w:b/>
          <w:sz w:val="20"/>
          <w:szCs w:val="20"/>
          <w:lang w:val="en-US"/>
        </w:rPr>
        <w:t xml:space="preserve"> </w:t>
      </w:r>
      <w:r w:rsidRPr="00DF1E4C">
        <w:rPr>
          <w:b/>
          <w:sz w:val="20"/>
          <w:szCs w:val="20"/>
          <w:lang w:val="en-US"/>
        </w:rPr>
        <w:t>31</w:t>
      </w:r>
      <w:r w:rsidR="00102792" w:rsidRPr="00DF1E4C">
        <w:rPr>
          <w:b/>
          <w:sz w:val="20"/>
          <w:szCs w:val="20"/>
          <w:lang w:val="en-US"/>
        </w:rPr>
        <w:t xml:space="preserve">, </w:t>
      </w:r>
      <w:r w:rsidR="0034657E" w:rsidRPr="00DF1E4C">
        <w:rPr>
          <w:b/>
          <w:sz w:val="20"/>
          <w:szCs w:val="20"/>
          <w:lang w:val="en-US"/>
        </w:rPr>
        <w:t>20</w:t>
      </w:r>
      <w:r w:rsidR="00172473" w:rsidRPr="00DF1E4C">
        <w:rPr>
          <w:b/>
          <w:sz w:val="20"/>
          <w:szCs w:val="20"/>
          <w:lang w:val="en-US"/>
        </w:rPr>
        <w:t>2</w:t>
      </w:r>
      <w:r w:rsidR="00345645" w:rsidRPr="00DF1E4C">
        <w:rPr>
          <w:b/>
          <w:sz w:val="20"/>
          <w:szCs w:val="20"/>
          <w:lang w:val="en-US"/>
        </w:rPr>
        <w:t>4</w:t>
      </w:r>
    </w:p>
    <w:p w:rsidR="00102792" w:rsidRPr="00DF1E4C" w:rsidRDefault="00102792" w:rsidP="00102792">
      <w:pPr>
        <w:rPr>
          <w:sz w:val="20"/>
          <w:szCs w:val="20"/>
          <w:lang w:val="en-US"/>
        </w:rPr>
      </w:pPr>
    </w:p>
    <w:p w:rsidR="00102792" w:rsidRPr="00DF1E4C" w:rsidRDefault="00BA5C20" w:rsidP="00102792">
      <w:pPr>
        <w:ind w:left="1440" w:hanging="1440"/>
        <w:jc w:val="both"/>
        <w:rPr>
          <w:rFonts w:eastAsia="Times New Roman" w:cs="Times New Roman"/>
          <w:color w:val="000000"/>
          <w:sz w:val="20"/>
          <w:szCs w:val="20"/>
          <w:lang w:val="en-US"/>
        </w:rPr>
      </w:pPr>
      <w:r w:rsidRPr="00DF1E4C">
        <w:rPr>
          <w:rFonts w:eastAsia="Times New Roman" w:cs="Times New Roman"/>
          <w:b/>
          <w:bCs/>
          <w:color w:val="000000"/>
          <w:sz w:val="20"/>
          <w:szCs w:val="20"/>
          <w:lang w:val="en-US"/>
        </w:rPr>
        <w:t>40197</w:t>
      </w:r>
      <w:r w:rsidR="00172473" w:rsidRPr="00DF1E4C">
        <w:rPr>
          <w:rFonts w:eastAsia="Times New Roman" w:cs="Times New Roman"/>
          <w:b/>
          <w:bCs/>
          <w:color w:val="000000"/>
          <w:sz w:val="20"/>
          <w:szCs w:val="20"/>
          <w:lang w:val="en-US"/>
        </w:rPr>
        <w:tab/>
      </w:r>
      <w:r w:rsidR="00E84119" w:rsidRPr="00DF1E4C">
        <w:rPr>
          <w:b/>
          <w:sz w:val="20"/>
        </w:rPr>
        <w:t xml:space="preserve">Earthco Soil Mixtures Inc. v. Pine Valley Enterprises Inc. - and - Canadian Chamber of Commerce </w:t>
      </w:r>
      <w:r w:rsidR="00987E32" w:rsidRPr="00DF1E4C">
        <w:rPr>
          <w:iCs/>
          <w:sz w:val="20"/>
        </w:rPr>
        <w:t>(</w:t>
      </w:r>
      <w:r w:rsidRPr="00DF1E4C">
        <w:rPr>
          <w:iCs/>
          <w:sz w:val="20"/>
        </w:rPr>
        <w:t>Ont</w:t>
      </w:r>
      <w:r w:rsidR="00987E32" w:rsidRPr="00DF1E4C">
        <w:rPr>
          <w:iCs/>
          <w:sz w:val="20"/>
        </w:rPr>
        <w:t>.)</w:t>
      </w:r>
    </w:p>
    <w:p w:rsidR="00102792" w:rsidRPr="00DF1E4C" w:rsidRDefault="00102792" w:rsidP="00102792">
      <w:pPr>
        <w:ind w:left="1440"/>
        <w:jc w:val="both"/>
        <w:rPr>
          <w:rFonts w:eastAsia="Times New Roman" w:cs="Times New Roman"/>
          <w:color w:val="000000"/>
          <w:sz w:val="20"/>
          <w:szCs w:val="20"/>
          <w:lang w:val="en-US"/>
        </w:rPr>
      </w:pPr>
      <w:r w:rsidRPr="00DF1E4C">
        <w:rPr>
          <w:rFonts w:eastAsia="Times New Roman" w:cs="Times New Roman"/>
          <w:b/>
          <w:bCs/>
          <w:color w:val="000000"/>
          <w:sz w:val="20"/>
          <w:szCs w:val="20"/>
          <w:lang w:val="en-US"/>
        </w:rPr>
        <w:t>20</w:t>
      </w:r>
      <w:r w:rsidR="00172473" w:rsidRPr="00DF1E4C">
        <w:rPr>
          <w:rFonts w:eastAsia="Times New Roman" w:cs="Times New Roman"/>
          <w:b/>
          <w:bCs/>
          <w:color w:val="000000"/>
          <w:sz w:val="20"/>
          <w:szCs w:val="20"/>
          <w:lang w:val="en-US"/>
        </w:rPr>
        <w:t>2</w:t>
      </w:r>
      <w:r w:rsidR="00345645" w:rsidRPr="00DF1E4C">
        <w:rPr>
          <w:rFonts w:eastAsia="Times New Roman" w:cs="Times New Roman"/>
          <w:b/>
          <w:bCs/>
          <w:color w:val="000000"/>
          <w:sz w:val="20"/>
          <w:szCs w:val="20"/>
          <w:lang w:val="en-US"/>
        </w:rPr>
        <w:t>4</w:t>
      </w:r>
      <w:r w:rsidRPr="00DF1E4C">
        <w:rPr>
          <w:rFonts w:eastAsia="Times New Roman" w:cs="Times New Roman"/>
          <w:b/>
          <w:bCs/>
          <w:color w:val="000000"/>
          <w:sz w:val="20"/>
          <w:szCs w:val="20"/>
          <w:lang w:val="en-US"/>
        </w:rPr>
        <w:t xml:space="preserve"> SCC </w:t>
      </w:r>
      <w:r w:rsidR="00BA5C20" w:rsidRPr="00DF1E4C">
        <w:rPr>
          <w:rFonts w:eastAsia="Times New Roman" w:cs="Times New Roman"/>
          <w:b/>
          <w:bCs/>
          <w:color w:val="000000"/>
          <w:sz w:val="20"/>
          <w:szCs w:val="20"/>
          <w:lang w:val="en-US"/>
        </w:rPr>
        <w:t>20</w:t>
      </w:r>
    </w:p>
    <w:p w:rsidR="00102792" w:rsidRPr="00DF1E4C" w:rsidRDefault="00102792" w:rsidP="00102792">
      <w:pPr>
        <w:jc w:val="both"/>
        <w:rPr>
          <w:rFonts w:eastAsia="Times New Roman" w:cs="Times New Roman"/>
          <w:color w:val="000000"/>
          <w:sz w:val="20"/>
          <w:szCs w:val="20"/>
          <w:lang w:val="en-US"/>
        </w:rPr>
      </w:pPr>
    </w:p>
    <w:p w:rsidR="00102792" w:rsidRPr="00DF1E4C" w:rsidRDefault="00172473" w:rsidP="00102792">
      <w:pPr>
        <w:ind w:left="1440" w:hanging="1440"/>
        <w:rPr>
          <w:rFonts w:eastAsia="Times New Roman" w:cs="Times New Roman"/>
          <w:color w:val="000000"/>
          <w:sz w:val="20"/>
          <w:szCs w:val="20"/>
          <w:lang w:val="en-US"/>
        </w:rPr>
      </w:pPr>
      <w:r w:rsidRPr="00DF1E4C">
        <w:rPr>
          <w:rFonts w:eastAsia="Times New Roman" w:cs="Times New Roman"/>
          <w:color w:val="000000"/>
          <w:sz w:val="20"/>
          <w:szCs w:val="20"/>
          <w:lang w:val="en-US"/>
        </w:rPr>
        <w:t>Coram:</w:t>
      </w:r>
      <w:r w:rsidRPr="00DF1E4C">
        <w:rPr>
          <w:rFonts w:eastAsia="Times New Roman" w:cs="Times New Roman"/>
          <w:color w:val="000000"/>
          <w:sz w:val="20"/>
          <w:szCs w:val="20"/>
          <w:lang w:val="en-US"/>
        </w:rPr>
        <w:tab/>
      </w:r>
      <w:r w:rsidR="00BA5C20" w:rsidRPr="00DF1E4C">
        <w:rPr>
          <w:rFonts w:eastAsia="Times New Roman" w:cs="Times New Roman"/>
          <w:color w:val="000000"/>
          <w:sz w:val="20"/>
          <w:szCs w:val="20"/>
          <w:lang w:val="en-US"/>
        </w:rPr>
        <w:t>Wagner C.J. and Côté, Rowe, Martin, Kasirer, Jamal and O’Bonsawin JJ.</w:t>
      </w:r>
    </w:p>
    <w:p w:rsidR="00102792" w:rsidRPr="00DF1E4C" w:rsidRDefault="00102792" w:rsidP="00102792">
      <w:pPr>
        <w:ind w:left="1440" w:hanging="1440"/>
        <w:rPr>
          <w:rFonts w:eastAsia="Times New Roman" w:cs="Times New Roman"/>
          <w:color w:val="000000"/>
          <w:sz w:val="20"/>
          <w:szCs w:val="20"/>
          <w:lang w:val="en-US"/>
        </w:rPr>
      </w:pPr>
    </w:p>
    <w:p w:rsidR="00435713" w:rsidRPr="00DF1E4C" w:rsidRDefault="00435713" w:rsidP="00435713">
      <w:pPr>
        <w:jc w:val="both"/>
        <w:rPr>
          <w:rFonts w:cs="Times New Roman"/>
          <w:sz w:val="20"/>
          <w:szCs w:val="20"/>
        </w:rPr>
      </w:pPr>
      <w:r w:rsidRPr="00DF1E4C">
        <w:rPr>
          <w:sz w:val="20"/>
          <w:szCs w:val="20"/>
        </w:rPr>
        <w:t>The appeal from the judgment of the Court of Appeal for Ontario, Number C68141, 2022 ONCA 265, dated March 31, 2022, heard on October 17, 2023, is allowed with costs throughout. T</w:t>
      </w:r>
      <w:r w:rsidRPr="00DF1E4C">
        <w:rPr>
          <w:rFonts w:cs="Times New Roman"/>
          <w:sz w:val="20"/>
          <w:szCs w:val="20"/>
        </w:rPr>
        <w:t>he order of the Court of Appeal is set aside and the trial judgment is restored. Côté J. dissents.</w:t>
      </w:r>
    </w:p>
    <w:p w:rsidR="00102792" w:rsidRPr="00DF1E4C" w:rsidRDefault="00102792" w:rsidP="00102792">
      <w:pPr>
        <w:tabs>
          <w:tab w:val="left" w:pos="1440"/>
        </w:tabs>
        <w:jc w:val="both"/>
        <w:rPr>
          <w:rFonts w:eastAsia="Times New Roman" w:cs="Times New Roman"/>
          <w:color w:val="000000"/>
          <w:sz w:val="20"/>
          <w:szCs w:val="20"/>
          <w:lang w:val="en-US"/>
        </w:rPr>
      </w:pPr>
    </w:p>
    <w:p w:rsidR="00102792" w:rsidRPr="00DF1E4C" w:rsidRDefault="00B74979" w:rsidP="00102792">
      <w:pPr>
        <w:rPr>
          <w:sz w:val="20"/>
          <w:szCs w:val="20"/>
          <w:lang w:val="fr-CA"/>
        </w:rPr>
      </w:pPr>
      <w:hyperlink r:id="rId63" w:history="1">
        <w:r w:rsidR="00506BE1" w:rsidRPr="00DF1E4C">
          <w:rPr>
            <w:rStyle w:val="Hyperlink"/>
            <w:sz w:val="20"/>
            <w:szCs w:val="20"/>
            <w:lang w:val="fr-CA"/>
          </w:rPr>
          <w:t xml:space="preserve">LINK TO </w:t>
        </w:r>
        <w:r w:rsidR="00D82BFF" w:rsidRPr="00DF1E4C">
          <w:rPr>
            <w:rStyle w:val="Hyperlink"/>
            <w:sz w:val="20"/>
            <w:szCs w:val="20"/>
            <w:lang w:val="fr-CA"/>
          </w:rPr>
          <w:t>REASONS</w:t>
        </w:r>
      </w:hyperlink>
    </w:p>
    <w:p w:rsidR="00102792" w:rsidRPr="00DF1E4C" w:rsidRDefault="00102792" w:rsidP="00102792">
      <w:pPr>
        <w:rPr>
          <w:sz w:val="20"/>
          <w:szCs w:val="20"/>
          <w:lang w:val="fr-CA"/>
        </w:rPr>
      </w:pPr>
    </w:p>
    <w:p w:rsidR="00D2683C" w:rsidRPr="00DF1E4C" w:rsidRDefault="00D2683C" w:rsidP="00102792">
      <w:pPr>
        <w:rPr>
          <w:sz w:val="20"/>
          <w:szCs w:val="20"/>
          <w:lang w:val="fr-CA"/>
        </w:rPr>
      </w:pPr>
    </w:p>
    <w:p w:rsidR="00D004FC" w:rsidRPr="00DF1E4C" w:rsidRDefault="00B74979" w:rsidP="00102792">
      <w:pPr>
        <w:jc w:val="both"/>
        <w:rPr>
          <w:rFonts w:cs="Times New Roman"/>
          <w:b/>
          <w:sz w:val="20"/>
          <w:szCs w:val="20"/>
        </w:rPr>
      </w:pPr>
      <w:r w:rsidRPr="00DF1E4C">
        <w:rPr>
          <w:sz w:val="18"/>
          <w:szCs w:val="18"/>
        </w:rPr>
        <w:pict>
          <v:rect id="_x0000_i1068" style="width:272.25pt;height:1.5pt" o:hrpct="0" o:hralign="center" o:hrstd="t" o:hrnoshade="t" o:hr="t" fillcolor="black [3213]" stroked="f"/>
        </w:pict>
      </w:r>
    </w:p>
    <w:p w:rsidR="00D2683C" w:rsidRPr="00DF1E4C" w:rsidRDefault="00D2683C" w:rsidP="00D004FC">
      <w:pPr>
        <w:jc w:val="both"/>
        <w:rPr>
          <w:rFonts w:cs="Times New Roman"/>
          <w:sz w:val="20"/>
          <w:szCs w:val="20"/>
        </w:rPr>
      </w:pPr>
    </w:p>
    <w:p w:rsidR="00D2683C" w:rsidRPr="00DF1E4C" w:rsidRDefault="00D2683C" w:rsidP="00D004FC">
      <w:pPr>
        <w:jc w:val="both"/>
        <w:rPr>
          <w:rFonts w:cs="Times New Roman"/>
          <w:sz w:val="20"/>
          <w:szCs w:val="20"/>
        </w:rPr>
      </w:pPr>
    </w:p>
    <w:p w:rsidR="00D2683C" w:rsidRPr="00DF1E4C" w:rsidRDefault="00987E32" w:rsidP="00D2683C">
      <w:pPr>
        <w:widowControl w:val="0"/>
        <w:rPr>
          <w:sz w:val="20"/>
          <w:szCs w:val="20"/>
          <w:lang w:val="fr-CA"/>
        </w:rPr>
      </w:pPr>
      <w:r w:rsidRPr="00DF1E4C">
        <w:rPr>
          <w:b/>
          <w:sz w:val="20"/>
          <w:szCs w:val="20"/>
          <w:lang w:val="en-US"/>
        </w:rPr>
        <w:t>L</w:t>
      </w:r>
      <w:r w:rsidR="00796443" w:rsidRPr="00DF1E4C">
        <w:rPr>
          <w:b/>
          <w:sz w:val="20"/>
          <w:szCs w:val="20"/>
          <w:lang w:val="en-US"/>
        </w:rPr>
        <w:t>e</w:t>
      </w:r>
      <w:r w:rsidRPr="00DF1E4C">
        <w:rPr>
          <w:b/>
          <w:sz w:val="20"/>
          <w:szCs w:val="20"/>
          <w:lang w:val="en-US"/>
        </w:rPr>
        <w:t xml:space="preserve"> </w:t>
      </w:r>
      <w:r w:rsidR="00796443" w:rsidRPr="00DF1E4C">
        <w:rPr>
          <w:b/>
          <w:sz w:val="20"/>
          <w:szCs w:val="20"/>
          <w:lang w:val="en-US"/>
        </w:rPr>
        <w:t>31</w:t>
      </w:r>
      <w:r w:rsidRPr="00DF1E4C">
        <w:rPr>
          <w:b/>
          <w:sz w:val="20"/>
          <w:szCs w:val="20"/>
          <w:lang w:val="en-US"/>
        </w:rPr>
        <w:t xml:space="preserve"> </w:t>
      </w:r>
      <w:r w:rsidR="00796443" w:rsidRPr="00DF1E4C">
        <w:rPr>
          <w:b/>
          <w:sz w:val="20"/>
          <w:szCs w:val="20"/>
          <w:lang w:val="en-US"/>
        </w:rPr>
        <w:t>mai</w:t>
      </w:r>
      <w:r w:rsidRPr="00DF1E4C">
        <w:rPr>
          <w:b/>
          <w:sz w:val="20"/>
          <w:szCs w:val="20"/>
          <w:lang w:val="en-US"/>
        </w:rPr>
        <w:t xml:space="preserve"> 202</w:t>
      </w:r>
      <w:r w:rsidR="00345645" w:rsidRPr="00DF1E4C">
        <w:rPr>
          <w:b/>
          <w:sz w:val="20"/>
          <w:szCs w:val="20"/>
          <w:lang w:val="en-US"/>
        </w:rPr>
        <w:t>4</w:t>
      </w:r>
    </w:p>
    <w:p w:rsidR="00D2683C" w:rsidRPr="00DF1E4C" w:rsidRDefault="00D2683C" w:rsidP="00D2683C">
      <w:pPr>
        <w:jc w:val="both"/>
        <w:outlineLvl w:val="0"/>
        <w:rPr>
          <w:sz w:val="20"/>
          <w:szCs w:val="20"/>
          <w:lang w:val="fr-CA"/>
        </w:rPr>
      </w:pPr>
    </w:p>
    <w:p w:rsidR="00D2683C" w:rsidRPr="00DF1E4C" w:rsidRDefault="00D2683C" w:rsidP="00D2683C">
      <w:pPr>
        <w:ind w:left="1440" w:hanging="1440"/>
        <w:jc w:val="both"/>
        <w:rPr>
          <w:sz w:val="20"/>
          <w:szCs w:val="20"/>
        </w:rPr>
      </w:pPr>
      <w:r w:rsidRPr="00DF1E4C">
        <w:rPr>
          <w:b/>
          <w:sz w:val="20"/>
          <w:szCs w:val="20"/>
        </w:rPr>
        <w:fldChar w:fldCharType="begin"/>
      </w:r>
      <w:r w:rsidRPr="00DF1E4C">
        <w:rPr>
          <w:b/>
          <w:sz w:val="20"/>
          <w:szCs w:val="20"/>
        </w:rPr>
        <w:instrText xml:space="preserve"> SEQ CHAPTER \h \r 1</w:instrText>
      </w:r>
      <w:r w:rsidRPr="00DF1E4C">
        <w:rPr>
          <w:b/>
          <w:sz w:val="20"/>
          <w:szCs w:val="20"/>
        </w:rPr>
        <w:fldChar w:fldCharType="end"/>
      </w:r>
      <w:r w:rsidR="00BA5C20" w:rsidRPr="00DF1E4C">
        <w:rPr>
          <w:b/>
          <w:sz w:val="20"/>
          <w:szCs w:val="20"/>
        </w:rPr>
        <w:t>40197</w:t>
      </w:r>
      <w:r w:rsidRPr="00DF1E4C">
        <w:rPr>
          <w:color w:val="FF0000"/>
          <w:sz w:val="20"/>
          <w:szCs w:val="20"/>
        </w:rPr>
        <w:tab/>
      </w:r>
      <w:r w:rsidR="00E84119" w:rsidRPr="00DF1E4C">
        <w:rPr>
          <w:b/>
          <w:sz w:val="20"/>
          <w:lang w:val="fr-CA"/>
        </w:rPr>
        <w:t xml:space="preserve">Earthco Soil Mixtures Inc. c. Pine Valley Enterprises Inc. - et - Chambre de commerce du Canada </w:t>
      </w:r>
      <w:r w:rsidRPr="00DF1E4C">
        <w:rPr>
          <w:iCs/>
          <w:sz w:val="20"/>
          <w:szCs w:val="20"/>
        </w:rPr>
        <w:t>(</w:t>
      </w:r>
      <w:r w:rsidR="00BA5C20" w:rsidRPr="00DF1E4C">
        <w:rPr>
          <w:iCs/>
          <w:sz w:val="20"/>
          <w:szCs w:val="20"/>
        </w:rPr>
        <w:t>Ont</w:t>
      </w:r>
      <w:r w:rsidRPr="00DF1E4C">
        <w:rPr>
          <w:iCs/>
          <w:sz w:val="20"/>
          <w:szCs w:val="20"/>
        </w:rPr>
        <w:t>.)</w:t>
      </w:r>
    </w:p>
    <w:p w:rsidR="00D2683C" w:rsidRPr="00DF1E4C" w:rsidRDefault="00D2683C" w:rsidP="00D2683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DF1E4C">
        <w:rPr>
          <w:b/>
          <w:sz w:val="20"/>
          <w:szCs w:val="20"/>
          <w:lang w:val="fr-CA"/>
        </w:rPr>
        <w:t>202</w:t>
      </w:r>
      <w:r w:rsidR="00345645" w:rsidRPr="00DF1E4C">
        <w:rPr>
          <w:b/>
          <w:sz w:val="20"/>
          <w:szCs w:val="20"/>
          <w:lang w:val="fr-CA"/>
        </w:rPr>
        <w:t>4</w:t>
      </w:r>
      <w:r w:rsidRPr="00DF1E4C">
        <w:rPr>
          <w:b/>
          <w:sz w:val="20"/>
          <w:szCs w:val="20"/>
          <w:lang w:val="fr-CA"/>
        </w:rPr>
        <w:t xml:space="preserve"> CSC </w:t>
      </w:r>
      <w:r w:rsidR="00BA5C20" w:rsidRPr="00DF1E4C">
        <w:rPr>
          <w:b/>
          <w:sz w:val="20"/>
          <w:szCs w:val="20"/>
          <w:lang w:val="fr-CA"/>
        </w:rPr>
        <w:t>20</w:t>
      </w:r>
    </w:p>
    <w:p w:rsidR="00D2683C" w:rsidRPr="00DF1E4C" w:rsidRDefault="00D2683C" w:rsidP="00D2683C">
      <w:pPr>
        <w:ind w:left="1440" w:hanging="1440"/>
        <w:jc w:val="both"/>
        <w:rPr>
          <w:sz w:val="20"/>
          <w:szCs w:val="20"/>
          <w:lang w:val="fr-CA"/>
        </w:rPr>
      </w:pPr>
    </w:p>
    <w:p w:rsidR="00D2683C" w:rsidRPr="00DF1E4C" w:rsidRDefault="00D2683C" w:rsidP="00D2683C">
      <w:pPr>
        <w:ind w:left="1440" w:hanging="1440"/>
        <w:rPr>
          <w:sz w:val="20"/>
          <w:szCs w:val="20"/>
          <w:lang w:val="fr-CA"/>
        </w:rPr>
      </w:pPr>
      <w:r w:rsidRPr="00DF1E4C">
        <w:rPr>
          <w:sz w:val="20"/>
          <w:szCs w:val="20"/>
          <w:lang w:val="fr-CA"/>
        </w:rPr>
        <w:t>Coram:</w:t>
      </w:r>
      <w:r w:rsidRPr="00DF1E4C">
        <w:rPr>
          <w:sz w:val="20"/>
          <w:szCs w:val="20"/>
          <w:lang w:val="fr-CA"/>
        </w:rPr>
        <w:tab/>
      </w:r>
      <w:r w:rsidR="00BA5C20" w:rsidRPr="00DF1E4C">
        <w:rPr>
          <w:sz w:val="20"/>
          <w:szCs w:val="20"/>
          <w:lang w:val="fr-CA"/>
        </w:rPr>
        <w:t>Le juge en chef Wagner et les juges Côté, Rowe, Martin, Kasirer, Jamal et O’Bonsawin</w:t>
      </w:r>
    </w:p>
    <w:p w:rsidR="00D2683C" w:rsidRPr="00DF1E4C" w:rsidRDefault="00D2683C" w:rsidP="00D2683C">
      <w:pPr>
        <w:rPr>
          <w:sz w:val="20"/>
          <w:szCs w:val="20"/>
          <w:lang w:val="fr-CA"/>
        </w:rPr>
      </w:pPr>
    </w:p>
    <w:p w:rsidR="00435713" w:rsidRPr="00DF1E4C" w:rsidRDefault="00435713" w:rsidP="00435713">
      <w:pPr>
        <w:jc w:val="both"/>
        <w:rPr>
          <w:sz w:val="20"/>
          <w:szCs w:val="20"/>
          <w:lang w:val="fr-CA"/>
        </w:rPr>
      </w:pPr>
      <w:r w:rsidRPr="00DF1E4C">
        <w:rPr>
          <w:sz w:val="20"/>
          <w:szCs w:val="20"/>
          <w:lang w:val="fr-CA"/>
        </w:rPr>
        <w:t>L’appel interjeté contre l’arrêt de la Cour d’appel de l’Ontario, numéro C68141, 2022 ONCA 265, daté du 31 mars 2022, entendu le 17 octobre 2023, est accueilli avec dépens devant toutes les cours. L’ordonnance de la Cour d’appel est annulée et le jugement de première instance est rétabli. La juge Côté est dissidente.</w:t>
      </w:r>
    </w:p>
    <w:p w:rsidR="00D2683C" w:rsidRPr="00DF1E4C" w:rsidRDefault="00D2683C" w:rsidP="00D2683C">
      <w:pPr>
        <w:widowControl w:val="0"/>
        <w:jc w:val="both"/>
        <w:outlineLvl w:val="0"/>
        <w:rPr>
          <w:sz w:val="20"/>
          <w:lang w:val="fr-CA"/>
        </w:rPr>
      </w:pPr>
    </w:p>
    <w:p w:rsidR="00987E32" w:rsidRPr="00DF1E4C" w:rsidRDefault="00B74979" w:rsidP="00D2683C">
      <w:pPr>
        <w:widowControl w:val="0"/>
        <w:jc w:val="both"/>
        <w:outlineLvl w:val="0"/>
        <w:rPr>
          <w:sz w:val="20"/>
          <w:lang w:val="fr-CA"/>
        </w:rPr>
      </w:pPr>
      <w:hyperlink r:id="rId64" w:history="1">
        <w:bookmarkStart w:id="7" w:name="_Toc146877630"/>
        <w:bookmarkStart w:id="8" w:name="_Toc164260326"/>
        <w:bookmarkStart w:id="9" w:name="_Toc167713597"/>
        <w:bookmarkStart w:id="10" w:name="_Toc167781089"/>
        <w:bookmarkStart w:id="11" w:name="_Toc167872100"/>
        <w:r w:rsidR="00987E32" w:rsidRPr="00DF1E4C">
          <w:rPr>
            <w:rStyle w:val="Hyperlink"/>
            <w:sz w:val="20"/>
            <w:szCs w:val="20"/>
            <w:lang w:val="fr-CA"/>
          </w:rPr>
          <w:t>LIEN VERS LES MOTIFS</w:t>
        </w:r>
        <w:bookmarkEnd w:id="7"/>
        <w:bookmarkEnd w:id="8"/>
        <w:bookmarkEnd w:id="9"/>
        <w:bookmarkEnd w:id="10"/>
        <w:bookmarkEnd w:id="11"/>
      </w:hyperlink>
    </w:p>
    <w:p w:rsidR="00987E32" w:rsidRPr="00DF1E4C" w:rsidRDefault="00987E32" w:rsidP="00D2683C">
      <w:pPr>
        <w:widowControl w:val="0"/>
        <w:jc w:val="both"/>
        <w:outlineLvl w:val="0"/>
        <w:rPr>
          <w:sz w:val="20"/>
          <w:lang w:val="fr-CA"/>
        </w:rPr>
      </w:pPr>
    </w:p>
    <w:p w:rsidR="00D2683C" w:rsidRPr="00DF1E4C" w:rsidRDefault="00B74979" w:rsidP="00D2683C">
      <w:pPr>
        <w:jc w:val="both"/>
        <w:rPr>
          <w:rFonts w:cs="Times New Roman"/>
          <w:sz w:val="20"/>
          <w:szCs w:val="20"/>
        </w:rPr>
      </w:pPr>
      <w:r w:rsidRPr="00DF1E4C">
        <w:rPr>
          <w:sz w:val="20"/>
        </w:rPr>
        <w:pict>
          <v:rect id="_x0000_i1069" style="width:2in;height:1pt" o:hrpct="0" o:hralign="center" o:hrstd="t" o:hrnoshade="t" o:hr="t" fillcolor="black [3213]" stroked="f"/>
        </w:pict>
      </w:r>
    </w:p>
    <w:p w:rsidR="00D2683C" w:rsidRPr="00DF1E4C" w:rsidRDefault="00D2683C" w:rsidP="00D004FC">
      <w:pPr>
        <w:jc w:val="both"/>
        <w:rPr>
          <w:rFonts w:cs="Times New Roman"/>
          <w:sz w:val="20"/>
          <w:szCs w:val="20"/>
        </w:rPr>
      </w:pPr>
    </w:p>
    <w:p w:rsidR="00281DA2" w:rsidRPr="00DF1E4C" w:rsidRDefault="00281DA2" w:rsidP="00D004FC">
      <w:pPr>
        <w:jc w:val="both"/>
        <w:rPr>
          <w:rFonts w:cs="Times New Roman"/>
          <w:sz w:val="20"/>
          <w:szCs w:val="20"/>
        </w:rPr>
      </w:pPr>
    </w:p>
    <w:p w:rsidR="0056248C" w:rsidRPr="00DF1E4C" w:rsidRDefault="0056248C" w:rsidP="00091BA6">
      <w:pPr>
        <w:rPr>
          <w:sz w:val="20"/>
          <w:szCs w:val="20"/>
          <w:lang w:val="fr-CA"/>
        </w:rPr>
      </w:pPr>
    </w:p>
    <w:p w:rsidR="00102926" w:rsidRPr="00DF1E4C" w:rsidRDefault="00102926" w:rsidP="00782AE4">
      <w:pPr>
        <w:jc w:val="both"/>
        <w:rPr>
          <w:sz w:val="20"/>
          <w:szCs w:val="20"/>
        </w:rPr>
        <w:sectPr w:rsidR="00102926" w:rsidRPr="00DF1E4C" w:rsidSect="00782AE4">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576" w:footer="960" w:gutter="0"/>
          <w:cols w:space="720"/>
          <w:titlePg/>
          <w:docGrid w:linePitch="272"/>
        </w:sectPr>
      </w:pPr>
    </w:p>
    <w:p w:rsidR="00987E32" w:rsidRPr="00DF1E4C" w:rsidRDefault="00987E32" w:rsidP="00987E32">
      <w:pPr>
        <w:tabs>
          <w:tab w:val="center" w:pos="5220"/>
          <w:tab w:val="right" w:pos="10800"/>
        </w:tabs>
        <w:jc w:val="center"/>
        <w:rPr>
          <w:rFonts w:ascii="Arial" w:hAnsi="Arial" w:cs="Arial"/>
          <w:szCs w:val="24"/>
          <w:lang w:val="fr-CA"/>
        </w:rPr>
      </w:pPr>
      <w:bookmarkStart w:id="12" w:name="1"/>
      <w:bookmarkStart w:id="13" w:name="QuickMark"/>
      <w:bookmarkEnd w:id="12"/>
      <w:bookmarkEnd w:id="13"/>
      <w:r w:rsidRPr="00DF1E4C">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DF1E4C"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DF1E4C" w:rsidRDefault="00987E32" w:rsidP="008E30C2">
            <w:pPr>
              <w:tabs>
                <w:tab w:val="center" w:pos="5220"/>
                <w:tab w:val="right" w:pos="10440"/>
              </w:tabs>
              <w:jc w:val="center"/>
              <w:rPr>
                <w:rFonts w:ascii="Arial" w:hAnsi="Arial" w:cs="Arial"/>
                <w:b/>
                <w:sz w:val="13"/>
                <w:szCs w:val="13"/>
                <w:lang w:val="fr-FR"/>
              </w:rPr>
            </w:pPr>
            <w:r w:rsidRPr="00DF1E4C">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DF1E4C"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DF1E4C" w:rsidRDefault="00987E32" w:rsidP="008E30C2">
            <w:pPr>
              <w:tabs>
                <w:tab w:val="center" w:pos="5220"/>
                <w:tab w:val="right" w:pos="10440"/>
              </w:tabs>
              <w:jc w:val="center"/>
              <w:rPr>
                <w:rFonts w:ascii="Arial" w:hAnsi="Arial" w:cs="Arial"/>
                <w:b/>
                <w:sz w:val="13"/>
                <w:szCs w:val="13"/>
                <w:lang w:val="fr-FR"/>
              </w:rPr>
            </w:pPr>
            <w:r w:rsidRPr="00DF1E4C">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DF1E4C"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DF1E4C" w:rsidRDefault="00987E32" w:rsidP="008E30C2">
            <w:pPr>
              <w:tabs>
                <w:tab w:val="center" w:pos="5220"/>
                <w:tab w:val="right" w:pos="10440"/>
              </w:tabs>
              <w:jc w:val="center"/>
              <w:rPr>
                <w:rFonts w:ascii="Arial" w:hAnsi="Arial" w:cs="Arial"/>
                <w:b/>
                <w:sz w:val="13"/>
                <w:szCs w:val="13"/>
                <w:lang w:val="fr-FR"/>
              </w:rPr>
            </w:pPr>
            <w:r w:rsidRPr="00DF1E4C">
              <w:rPr>
                <w:rFonts w:ascii="Arial" w:eastAsia="Arial" w:hAnsi="Arial"/>
                <w:b/>
                <w:color w:val="000000"/>
                <w:sz w:val="13"/>
              </w:rPr>
              <w:t>DECEMBER – DÉCEMBRE</w:t>
            </w:r>
          </w:p>
        </w:tc>
      </w:tr>
      <w:tr w:rsidR="00987E32" w:rsidRPr="00DF1E4C"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DF1E4C" w:rsidRDefault="00987E32" w:rsidP="008E30C2">
            <w:pPr>
              <w:jc w:val="center"/>
              <w:textAlignment w:val="baseline"/>
              <w:rPr>
                <w:rFonts w:ascii="Arial" w:eastAsia="Arial" w:hAnsi="Arial"/>
                <w:b/>
                <w:color w:val="000000"/>
                <w:sz w:val="13"/>
                <w:szCs w:val="13"/>
              </w:rPr>
            </w:pPr>
            <w:r w:rsidRPr="00DF1E4C">
              <w:rPr>
                <w:rFonts w:ascii="Arial" w:eastAsia="Arial" w:hAnsi="Arial"/>
                <w:b/>
                <w:color w:val="000000"/>
                <w:sz w:val="13"/>
                <w:szCs w:val="13"/>
              </w:rPr>
              <w:t>S</w:t>
            </w:r>
          </w:p>
          <w:p w:rsidR="00987E32" w:rsidRPr="00DF1E4C" w:rsidRDefault="00987E32" w:rsidP="008E30C2">
            <w:pPr>
              <w:jc w:val="center"/>
              <w:textAlignment w:val="baseline"/>
              <w:rPr>
                <w:rFonts w:ascii="Arial" w:eastAsia="Arial" w:hAnsi="Arial"/>
                <w:b/>
                <w:color w:val="000000"/>
                <w:sz w:val="13"/>
                <w:szCs w:val="13"/>
              </w:rPr>
            </w:pPr>
            <w:r w:rsidRPr="00DF1E4C">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DF1E4C" w:rsidRDefault="00987E32" w:rsidP="008E30C2">
            <w:pPr>
              <w:jc w:val="center"/>
              <w:textAlignment w:val="baseline"/>
              <w:rPr>
                <w:rFonts w:ascii="Arial" w:eastAsia="Arial" w:hAnsi="Arial"/>
                <w:b/>
                <w:color w:val="000000"/>
                <w:sz w:val="13"/>
                <w:szCs w:val="13"/>
              </w:rPr>
            </w:pPr>
            <w:r w:rsidRPr="00DF1E4C">
              <w:rPr>
                <w:rFonts w:ascii="Arial" w:eastAsia="Arial" w:hAnsi="Arial"/>
                <w:b/>
                <w:color w:val="000000"/>
                <w:sz w:val="13"/>
                <w:szCs w:val="13"/>
              </w:rPr>
              <w:t>M</w:t>
            </w:r>
          </w:p>
          <w:p w:rsidR="00987E32" w:rsidRPr="00DF1E4C" w:rsidRDefault="00987E32" w:rsidP="008E30C2">
            <w:pPr>
              <w:jc w:val="center"/>
              <w:textAlignment w:val="baseline"/>
              <w:rPr>
                <w:rFonts w:ascii="Arial" w:eastAsia="Arial" w:hAnsi="Arial"/>
                <w:b/>
                <w:color w:val="000000"/>
                <w:sz w:val="13"/>
                <w:szCs w:val="13"/>
              </w:rPr>
            </w:pPr>
            <w:r w:rsidRPr="00DF1E4C">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DF1E4C" w:rsidRDefault="00987E32" w:rsidP="008E30C2">
            <w:pPr>
              <w:jc w:val="center"/>
              <w:textAlignment w:val="baseline"/>
              <w:rPr>
                <w:rFonts w:ascii="Arial" w:eastAsia="Arial" w:hAnsi="Arial"/>
                <w:b/>
                <w:color w:val="000000"/>
                <w:sz w:val="13"/>
                <w:szCs w:val="13"/>
              </w:rPr>
            </w:pPr>
            <w:r w:rsidRPr="00DF1E4C">
              <w:rPr>
                <w:rFonts w:ascii="Arial" w:eastAsia="Arial" w:hAnsi="Arial"/>
                <w:b/>
                <w:color w:val="000000"/>
                <w:sz w:val="13"/>
                <w:szCs w:val="13"/>
              </w:rPr>
              <w:t>T</w:t>
            </w:r>
          </w:p>
          <w:p w:rsidR="00987E32" w:rsidRPr="00DF1E4C" w:rsidRDefault="00987E32" w:rsidP="008E30C2">
            <w:pPr>
              <w:jc w:val="center"/>
              <w:textAlignment w:val="baseline"/>
              <w:rPr>
                <w:rFonts w:ascii="Arial" w:eastAsia="Arial" w:hAnsi="Arial"/>
                <w:b/>
                <w:color w:val="000000"/>
                <w:sz w:val="13"/>
                <w:szCs w:val="13"/>
              </w:rPr>
            </w:pPr>
            <w:r w:rsidRPr="00DF1E4C">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DF1E4C" w:rsidRDefault="00987E32" w:rsidP="008E30C2">
            <w:pPr>
              <w:jc w:val="center"/>
              <w:textAlignment w:val="baseline"/>
              <w:rPr>
                <w:rFonts w:ascii="Arial" w:eastAsia="Arial" w:hAnsi="Arial"/>
                <w:b/>
                <w:color w:val="000000"/>
                <w:sz w:val="13"/>
                <w:szCs w:val="13"/>
              </w:rPr>
            </w:pPr>
            <w:r w:rsidRPr="00DF1E4C">
              <w:rPr>
                <w:rFonts w:ascii="Arial" w:eastAsia="Arial" w:hAnsi="Arial"/>
                <w:b/>
                <w:color w:val="000000"/>
                <w:sz w:val="13"/>
                <w:szCs w:val="13"/>
              </w:rPr>
              <w:t>W</w:t>
            </w:r>
          </w:p>
          <w:p w:rsidR="00987E32" w:rsidRPr="00DF1E4C" w:rsidRDefault="00987E32" w:rsidP="008E30C2">
            <w:pPr>
              <w:jc w:val="center"/>
              <w:textAlignment w:val="baseline"/>
              <w:rPr>
                <w:rFonts w:ascii="Arial" w:eastAsia="Arial" w:hAnsi="Arial"/>
                <w:b/>
                <w:color w:val="000000"/>
                <w:sz w:val="13"/>
                <w:szCs w:val="13"/>
              </w:rPr>
            </w:pPr>
            <w:r w:rsidRPr="00DF1E4C">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DF1E4C" w:rsidRDefault="00987E32" w:rsidP="008E30C2">
            <w:pPr>
              <w:jc w:val="center"/>
              <w:textAlignment w:val="baseline"/>
              <w:rPr>
                <w:rFonts w:ascii="Arial" w:eastAsia="Arial" w:hAnsi="Arial"/>
                <w:b/>
                <w:color w:val="000000"/>
                <w:sz w:val="13"/>
                <w:szCs w:val="13"/>
              </w:rPr>
            </w:pPr>
            <w:r w:rsidRPr="00DF1E4C">
              <w:rPr>
                <w:rFonts w:ascii="Arial" w:eastAsia="Arial" w:hAnsi="Arial"/>
                <w:b/>
                <w:color w:val="000000"/>
                <w:sz w:val="13"/>
                <w:szCs w:val="13"/>
              </w:rPr>
              <w:t>T</w:t>
            </w:r>
          </w:p>
          <w:p w:rsidR="00987E32" w:rsidRPr="00DF1E4C" w:rsidRDefault="00987E32" w:rsidP="008E30C2">
            <w:pPr>
              <w:jc w:val="center"/>
              <w:textAlignment w:val="baseline"/>
              <w:rPr>
                <w:rFonts w:ascii="Arial" w:eastAsia="Arial" w:hAnsi="Arial"/>
                <w:b/>
                <w:color w:val="000000"/>
                <w:sz w:val="13"/>
                <w:szCs w:val="13"/>
              </w:rPr>
            </w:pPr>
            <w:r w:rsidRPr="00DF1E4C">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DF1E4C" w:rsidRDefault="00987E32" w:rsidP="008E30C2">
            <w:pPr>
              <w:jc w:val="center"/>
              <w:textAlignment w:val="baseline"/>
              <w:rPr>
                <w:rFonts w:ascii="Arial" w:eastAsia="Arial" w:hAnsi="Arial"/>
                <w:b/>
                <w:color w:val="000000"/>
                <w:sz w:val="13"/>
                <w:szCs w:val="13"/>
              </w:rPr>
            </w:pPr>
            <w:r w:rsidRPr="00DF1E4C">
              <w:rPr>
                <w:rFonts w:ascii="Arial" w:eastAsia="Arial" w:hAnsi="Arial"/>
                <w:b/>
                <w:color w:val="000000"/>
                <w:sz w:val="13"/>
                <w:szCs w:val="13"/>
              </w:rPr>
              <w:t>F</w:t>
            </w:r>
          </w:p>
          <w:p w:rsidR="00987E32" w:rsidRPr="00DF1E4C" w:rsidRDefault="00987E32" w:rsidP="008E30C2">
            <w:pPr>
              <w:jc w:val="center"/>
              <w:textAlignment w:val="baseline"/>
              <w:rPr>
                <w:rFonts w:ascii="Arial" w:eastAsia="Arial" w:hAnsi="Arial"/>
                <w:b/>
                <w:color w:val="000000"/>
                <w:sz w:val="13"/>
                <w:szCs w:val="13"/>
              </w:rPr>
            </w:pPr>
            <w:r w:rsidRPr="00DF1E4C">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DF1E4C" w:rsidRDefault="00987E32" w:rsidP="008E30C2">
            <w:pPr>
              <w:jc w:val="center"/>
              <w:textAlignment w:val="baseline"/>
              <w:rPr>
                <w:rFonts w:ascii="Arial" w:eastAsia="Arial" w:hAnsi="Arial"/>
                <w:b/>
                <w:color w:val="000000"/>
                <w:sz w:val="13"/>
                <w:szCs w:val="13"/>
              </w:rPr>
            </w:pPr>
            <w:r w:rsidRPr="00DF1E4C">
              <w:rPr>
                <w:rFonts w:ascii="Arial" w:eastAsia="Arial" w:hAnsi="Arial"/>
                <w:b/>
                <w:color w:val="000000"/>
                <w:sz w:val="13"/>
                <w:szCs w:val="13"/>
              </w:rPr>
              <w:t>S</w:t>
            </w:r>
          </w:p>
          <w:p w:rsidR="00987E32" w:rsidRPr="00DF1E4C" w:rsidRDefault="00987E32" w:rsidP="008E30C2">
            <w:pPr>
              <w:jc w:val="center"/>
              <w:textAlignment w:val="baseline"/>
              <w:rPr>
                <w:rFonts w:ascii="Arial" w:eastAsia="Arial" w:hAnsi="Arial"/>
                <w:b/>
                <w:color w:val="000000"/>
                <w:sz w:val="13"/>
                <w:szCs w:val="13"/>
              </w:rPr>
            </w:pPr>
            <w:r w:rsidRPr="00DF1E4C">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DF1E4C"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DF1E4C" w:rsidRDefault="00987E32" w:rsidP="008E30C2">
            <w:pPr>
              <w:jc w:val="center"/>
              <w:textAlignment w:val="baseline"/>
              <w:rPr>
                <w:rFonts w:ascii="Arial" w:eastAsia="Arial" w:hAnsi="Arial" w:cs="Arial"/>
                <w:b/>
                <w:color w:val="000000"/>
                <w:sz w:val="13"/>
              </w:rPr>
            </w:pPr>
            <w:r w:rsidRPr="00DF1E4C">
              <w:rPr>
                <w:rFonts w:ascii="Arial" w:eastAsia="Arial" w:hAnsi="Arial" w:cs="Arial"/>
                <w:b/>
                <w:color w:val="000000"/>
                <w:sz w:val="13"/>
              </w:rPr>
              <w:t>S</w:t>
            </w:r>
          </w:p>
          <w:p w:rsidR="00987E32" w:rsidRPr="00DF1E4C" w:rsidRDefault="00987E32" w:rsidP="008E30C2">
            <w:pPr>
              <w:jc w:val="center"/>
              <w:textAlignment w:val="baseline"/>
              <w:rPr>
                <w:rFonts w:ascii="Arial" w:eastAsia="Arial" w:hAnsi="Arial" w:cs="Arial"/>
                <w:b/>
                <w:color w:val="000000"/>
                <w:sz w:val="13"/>
              </w:rPr>
            </w:pPr>
            <w:r w:rsidRPr="00DF1E4C">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DF1E4C" w:rsidRDefault="00987E32" w:rsidP="008E30C2">
            <w:pPr>
              <w:jc w:val="center"/>
              <w:textAlignment w:val="baseline"/>
              <w:rPr>
                <w:rFonts w:ascii="Arial" w:eastAsia="Arial" w:hAnsi="Arial" w:cs="Arial"/>
                <w:b/>
                <w:color w:val="000000"/>
                <w:sz w:val="13"/>
              </w:rPr>
            </w:pPr>
            <w:r w:rsidRPr="00DF1E4C">
              <w:rPr>
                <w:rFonts w:ascii="Arial" w:eastAsia="Arial" w:hAnsi="Arial" w:cs="Arial"/>
                <w:b/>
                <w:color w:val="000000"/>
                <w:sz w:val="13"/>
              </w:rPr>
              <w:t>M</w:t>
            </w:r>
          </w:p>
          <w:p w:rsidR="00987E32" w:rsidRPr="00DF1E4C" w:rsidRDefault="00987E32" w:rsidP="008E30C2">
            <w:pPr>
              <w:jc w:val="center"/>
              <w:textAlignment w:val="baseline"/>
              <w:rPr>
                <w:rFonts w:ascii="Arial" w:eastAsia="Arial" w:hAnsi="Arial" w:cs="Arial"/>
                <w:b/>
                <w:color w:val="000000"/>
                <w:sz w:val="13"/>
              </w:rPr>
            </w:pPr>
            <w:r w:rsidRPr="00DF1E4C">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DF1E4C" w:rsidRDefault="00987E32" w:rsidP="008E30C2">
            <w:pPr>
              <w:jc w:val="center"/>
              <w:textAlignment w:val="baseline"/>
              <w:rPr>
                <w:rFonts w:ascii="Arial" w:eastAsia="Arial" w:hAnsi="Arial" w:cs="Arial"/>
                <w:b/>
                <w:color w:val="000000"/>
                <w:sz w:val="13"/>
              </w:rPr>
            </w:pPr>
            <w:r w:rsidRPr="00DF1E4C">
              <w:rPr>
                <w:rFonts w:ascii="Arial" w:eastAsia="Arial" w:hAnsi="Arial" w:cs="Arial"/>
                <w:b/>
                <w:color w:val="000000"/>
                <w:sz w:val="13"/>
              </w:rPr>
              <w:t>T</w:t>
            </w:r>
          </w:p>
          <w:p w:rsidR="00987E32" w:rsidRPr="00DF1E4C" w:rsidRDefault="00987E32" w:rsidP="008E30C2">
            <w:pPr>
              <w:jc w:val="center"/>
              <w:textAlignment w:val="baseline"/>
              <w:rPr>
                <w:rFonts w:ascii="Arial" w:eastAsia="Arial" w:hAnsi="Arial" w:cs="Arial"/>
                <w:b/>
                <w:color w:val="000000"/>
                <w:sz w:val="13"/>
              </w:rPr>
            </w:pPr>
            <w:r w:rsidRPr="00DF1E4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DF1E4C" w:rsidRDefault="00987E32" w:rsidP="008E30C2">
            <w:pPr>
              <w:jc w:val="center"/>
              <w:textAlignment w:val="baseline"/>
              <w:rPr>
                <w:rFonts w:ascii="Arial" w:eastAsia="Arial" w:hAnsi="Arial" w:cs="Arial"/>
                <w:b/>
                <w:color w:val="000000"/>
                <w:sz w:val="13"/>
              </w:rPr>
            </w:pPr>
            <w:r w:rsidRPr="00DF1E4C">
              <w:rPr>
                <w:rFonts w:ascii="Arial" w:eastAsia="Arial" w:hAnsi="Arial" w:cs="Arial"/>
                <w:b/>
                <w:color w:val="000000"/>
                <w:sz w:val="13"/>
              </w:rPr>
              <w:t>W</w:t>
            </w:r>
          </w:p>
          <w:p w:rsidR="00987E32" w:rsidRPr="00DF1E4C" w:rsidRDefault="00987E32" w:rsidP="008E30C2">
            <w:pPr>
              <w:jc w:val="center"/>
              <w:textAlignment w:val="baseline"/>
              <w:rPr>
                <w:rFonts w:ascii="Arial" w:eastAsia="Arial" w:hAnsi="Arial" w:cs="Arial"/>
                <w:b/>
                <w:color w:val="000000"/>
                <w:sz w:val="13"/>
              </w:rPr>
            </w:pPr>
            <w:r w:rsidRPr="00DF1E4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DF1E4C" w:rsidRDefault="00987E32" w:rsidP="008E30C2">
            <w:pPr>
              <w:jc w:val="center"/>
              <w:textAlignment w:val="baseline"/>
              <w:rPr>
                <w:rFonts w:ascii="Arial" w:eastAsia="Arial" w:hAnsi="Arial" w:cs="Arial"/>
                <w:b/>
                <w:color w:val="000000"/>
                <w:sz w:val="13"/>
              </w:rPr>
            </w:pPr>
            <w:r w:rsidRPr="00DF1E4C">
              <w:rPr>
                <w:rFonts w:ascii="Arial" w:eastAsia="Arial" w:hAnsi="Arial" w:cs="Arial"/>
                <w:b/>
                <w:color w:val="000000"/>
                <w:sz w:val="13"/>
              </w:rPr>
              <w:t>T</w:t>
            </w:r>
          </w:p>
          <w:p w:rsidR="00987E32" w:rsidRPr="00DF1E4C" w:rsidRDefault="00987E32" w:rsidP="008E30C2">
            <w:pPr>
              <w:jc w:val="center"/>
              <w:textAlignment w:val="baseline"/>
              <w:rPr>
                <w:rFonts w:ascii="Arial" w:eastAsia="Arial" w:hAnsi="Arial" w:cs="Arial"/>
                <w:b/>
                <w:color w:val="000000"/>
                <w:sz w:val="13"/>
              </w:rPr>
            </w:pPr>
            <w:r w:rsidRPr="00DF1E4C">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DF1E4C" w:rsidRDefault="00987E32" w:rsidP="008E30C2">
            <w:pPr>
              <w:jc w:val="center"/>
              <w:textAlignment w:val="baseline"/>
              <w:rPr>
                <w:rFonts w:ascii="Arial" w:eastAsia="Arial" w:hAnsi="Arial" w:cs="Arial"/>
                <w:b/>
                <w:color w:val="000000"/>
                <w:sz w:val="13"/>
              </w:rPr>
            </w:pPr>
            <w:r w:rsidRPr="00DF1E4C">
              <w:rPr>
                <w:rFonts w:ascii="Arial" w:eastAsia="Arial" w:hAnsi="Arial" w:cs="Arial"/>
                <w:b/>
                <w:color w:val="000000"/>
                <w:sz w:val="13"/>
              </w:rPr>
              <w:t>F</w:t>
            </w:r>
          </w:p>
          <w:p w:rsidR="00987E32" w:rsidRPr="00DF1E4C" w:rsidRDefault="00987E32" w:rsidP="008E30C2">
            <w:pPr>
              <w:jc w:val="center"/>
              <w:textAlignment w:val="baseline"/>
              <w:rPr>
                <w:rFonts w:ascii="Arial" w:eastAsia="Arial" w:hAnsi="Arial" w:cs="Arial"/>
                <w:b/>
                <w:color w:val="000000"/>
                <w:sz w:val="13"/>
              </w:rPr>
            </w:pPr>
            <w:r w:rsidRPr="00DF1E4C">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DF1E4C" w:rsidRDefault="00987E32" w:rsidP="008E30C2">
            <w:pPr>
              <w:jc w:val="center"/>
              <w:textAlignment w:val="baseline"/>
              <w:rPr>
                <w:rFonts w:ascii="Arial" w:eastAsia="Arial" w:hAnsi="Arial" w:cs="Arial"/>
                <w:b/>
                <w:color w:val="000000"/>
                <w:sz w:val="13"/>
              </w:rPr>
            </w:pPr>
            <w:r w:rsidRPr="00DF1E4C">
              <w:rPr>
                <w:rFonts w:ascii="Arial" w:eastAsia="Arial" w:hAnsi="Arial" w:cs="Arial"/>
                <w:b/>
                <w:color w:val="000000"/>
                <w:sz w:val="13"/>
              </w:rPr>
              <w:t>S</w:t>
            </w:r>
          </w:p>
          <w:p w:rsidR="00987E32" w:rsidRPr="00DF1E4C" w:rsidRDefault="00987E32" w:rsidP="008E30C2">
            <w:pPr>
              <w:jc w:val="center"/>
              <w:textAlignment w:val="baseline"/>
              <w:rPr>
                <w:rFonts w:ascii="Arial" w:eastAsia="Arial" w:hAnsi="Arial" w:cs="Arial"/>
                <w:b/>
                <w:color w:val="000000"/>
                <w:sz w:val="13"/>
              </w:rPr>
            </w:pPr>
            <w:r w:rsidRPr="00DF1E4C">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DF1E4C"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DF1E4C" w:rsidRDefault="00987E32" w:rsidP="008E30C2">
            <w:pPr>
              <w:jc w:val="center"/>
              <w:textAlignment w:val="baseline"/>
              <w:rPr>
                <w:rFonts w:ascii="Arial" w:eastAsia="Arial" w:hAnsi="Arial" w:cs="Arial"/>
                <w:b/>
                <w:color w:val="000000"/>
                <w:sz w:val="13"/>
              </w:rPr>
            </w:pPr>
            <w:r w:rsidRPr="00DF1E4C">
              <w:rPr>
                <w:rFonts w:ascii="Arial" w:eastAsia="Arial" w:hAnsi="Arial" w:cs="Arial"/>
                <w:b/>
                <w:color w:val="000000"/>
                <w:sz w:val="13"/>
              </w:rPr>
              <w:t>S</w:t>
            </w:r>
          </w:p>
          <w:p w:rsidR="00987E32" w:rsidRPr="00DF1E4C" w:rsidRDefault="00987E32" w:rsidP="008E30C2">
            <w:pPr>
              <w:jc w:val="center"/>
              <w:textAlignment w:val="baseline"/>
              <w:rPr>
                <w:rFonts w:ascii="Arial" w:eastAsia="Arial" w:hAnsi="Arial" w:cs="Arial"/>
                <w:b/>
                <w:color w:val="000000"/>
                <w:sz w:val="13"/>
              </w:rPr>
            </w:pPr>
            <w:r w:rsidRPr="00DF1E4C">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DF1E4C" w:rsidRDefault="00987E32" w:rsidP="008E30C2">
            <w:pPr>
              <w:jc w:val="center"/>
              <w:textAlignment w:val="baseline"/>
              <w:rPr>
                <w:rFonts w:ascii="Arial" w:eastAsia="Arial" w:hAnsi="Arial" w:cs="Arial"/>
                <w:b/>
                <w:color w:val="000000"/>
                <w:sz w:val="13"/>
              </w:rPr>
            </w:pPr>
            <w:r w:rsidRPr="00DF1E4C">
              <w:rPr>
                <w:rFonts w:ascii="Arial" w:eastAsia="Arial" w:hAnsi="Arial" w:cs="Arial"/>
                <w:b/>
                <w:color w:val="000000"/>
                <w:sz w:val="13"/>
              </w:rPr>
              <w:t>M</w:t>
            </w:r>
          </w:p>
          <w:p w:rsidR="00987E32" w:rsidRPr="00DF1E4C" w:rsidRDefault="00987E32" w:rsidP="008E30C2">
            <w:pPr>
              <w:jc w:val="center"/>
              <w:textAlignment w:val="baseline"/>
              <w:rPr>
                <w:rFonts w:ascii="Arial" w:eastAsia="Arial" w:hAnsi="Arial" w:cs="Arial"/>
                <w:b/>
                <w:color w:val="000000"/>
                <w:sz w:val="13"/>
              </w:rPr>
            </w:pPr>
            <w:r w:rsidRPr="00DF1E4C">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DF1E4C" w:rsidRDefault="00987E32" w:rsidP="008E30C2">
            <w:pPr>
              <w:jc w:val="center"/>
              <w:textAlignment w:val="baseline"/>
              <w:rPr>
                <w:rFonts w:ascii="Arial" w:eastAsia="Arial" w:hAnsi="Arial" w:cs="Arial"/>
                <w:b/>
                <w:color w:val="000000"/>
                <w:sz w:val="13"/>
              </w:rPr>
            </w:pPr>
            <w:r w:rsidRPr="00DF1E4C">
              <w:rPr>
                <w:rFonts w:ascii="Arial" w:eastAsia="Arial" w:hAnsi="Arial" w:cs="Arial"/>
                <w:b/>
                <w:color w:val="000000"/>
                <w:sz w:val="13"/>
              </w:rPr>
              <w:t>T</w:t>
            </w:r>
          </w:p>
          <w:p w:rsidR="00987E32" w:rsidRPr="00DF1E4C" w:rsidRDefault="00987E32" w:rsidP="008E30C2">
            <w:pPr>
              <w:jc w:val="center"/>
              <w:textAlignment w:val="baseline"/>
              <w:rPr>
                <w:rFonts w:ascii="Arial" w:eastAsia="Arial" w:hAnsi="Arial" w:cs="Arial"/>
                <w:b/>
                <w:color w:val="000000"/>
                <w:sz w:val="13"/>
              </w:rPr>
            </w:pPr>
            <w:r w:rsidRPr="00DF1E4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DF1E4C" w:rsidRDefault="00987E32" w:rsidP="008E30C2">
            <w:pPr>
              <w:jc w:val="center"/>
              <w:textAlignment w:val="baseline"/>
              <w:rPr>
                <w:rFonts w:ascii="Arial" w:eastAsia="Arial" w:hAnsi="Arial" w:cs="Arial"/>
                <w:b/>
                <w:color w:val="000000"/>
                <w:sz w:val="13"/>
              </w:rPr>
            </w:pPr>
            <w:r w:rsidRPr="00DF1E4C">
              <w:rPr>
                <w:rFonts w:ascii="Arial" w:eastAsia="Arial" w:hAnsi="Arial" w:cs="Arial"/>
                <w:b/>
                <w:color w:val="000000"/>
                <w:sz w:val="13"/>
              </w:rPr>
              <w:t>W</w:t>
            </w:r>
          </w:p>
          <w:p w:rsidR="00987E32" w:rsidRPr="00DF1E4C" w:rsidRDefault="00987E32" w:rsidP="008E30C2">
            <w:pPr>
              <w:jc w:val="center"/>
              <w:textAlignment w:val="baseline"/>
              <w:rPr>
                <w:rFonts w:ascii="Arial" w:eastAsia="Arial" w:hAnsi="Arial" w:cs="Arial"/>
                <w:b/>
                <w:color w:val="000000"/>
                <w:sz w:val="13"/>
              </w:rPr>
            </w:pPr>
            <w:r w:rsidRPr="00DF1E4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DF1E4C" w:rsidRDefault="00987E32" w:rsidP="008E30C2">
            <w:pPr>
              <w:jc w:val="center"/>
              <w:textAlignment w:val="baseline"/>
              <w:rPr>
                <w:rFonts w:ascii="Arial" w:eastAsia="Arial" w:hAnsi="Arial" w:cs="Arial"/>
                <w:b/>
                <w:color w:val="000000"/>
                <w:sz w:val="13"/>
              </w:rPr>
            </w:pPr>
            <w:r w:rsidRPr="00DF1E4C">
              <w:rPr>
                <w:rFonts w:ascii="Arial" w:eastAsia="Arial" w:hAnsi="Arial" w:cs="Arial"/>
                <w:b/>
                <w:color w:val="000000"/>
                <w:sz w:val="13"/>
              </w:rPr>
              <w:t>T</w:t>
            </w:r>
          </w:p>
          <w:p w:rsidR="00987E32" w:rsidRPr="00DF1E4C" w:rsidRDefault="00987E32" w:rsidP="008E30C2">
            <w:pPr>
              <w:jc w:val="center"/>
              <w:textAlignment w:val="baseline"/>
              <w:rPr>
                <w:rFonts w:ascii="Arial" w:eastAsia="Arial" w:hAnsi="Arial" w:cs="Arial"/>
                <w:b/>
                <w:color w:val="000000"/>
                <w:sz w:val="13"/>
              </w:rPr>
            </w:pPr>
            <w:r w:rsidRPr="00DF1E4C">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DF1E4C" w:rsidRDefault="00987E32" w:rsidP="008E30C2">
            <w:pPr>
              <w:jc w:val="center"/>
              <w:textAlignment w:val="baseline"/>
              <w:rPr>
                <w:rFonts w:ascii="Arial" w:eastAsia="Arial" w:hAnsi="Arial" w:cs="Arial"/>
                <w:b/>
                <w:color w:val="000000"/>
                <w:sz w:val="13"/>
              </w:rPr>
            </w:pPr>
            <w:r w:rsidRPr="00DF1E4C">
              <w:rPr>
                <w:rFonts w:ascii="Arial" w:eastAsia="Arial" w:hAnsi="Arial" w:cs="Arial"/>
                <w:b/>
                <w:color w:val="000000"/>
                <w:sz w:val="13"/>
              </w:rPr>
              <w:t>F</w:t>
            </w:r>
          </w:p>
          <w:p w:rsidR="00987E32" w:rsidRPr="00DF1E4C" w:rsidRDefault="00987E32" w:rsidP="008E30C2">
            <w:pPr>
              <w:jc w:val="center"/>
              <w:textAlignment w:val="baseline"/>
              <w:rPr>
                <w:rFonts w:ascii="Arial" w:eastAsia="Arial" w:hAnsi="Arial" w:cs="Arial"/>
                <w:b/>
                <w:color w:val="000000"/>
                <w:sz w:val="13"/>
              </w:rPr>
            </w:pPr>
            <w:r w:rsidRPr="00DF1E4C">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DF1E4C" w:rsidRDefault="00987E32" w:rsidP="008E30C2">
            <w:pPr>
              <w:jc w:val="center"/>
              <w:textAlignment w:val="baseline"/>
              <w:rPr>
                <w:rFonts w:ascii="Arial" w:eastAsia="Arial" w:hAnsi="Arial" w:cs="Arial"/>
                <w:b/>
                <w:color w:val="000000"/>
                <w:sz w:val="13"/>
              </w:rPr>
            </w:pPr>
            <w:r w:rsidRPr="00DF1E4C">
              <w:rPr>
                <w:rFonts w:ascii="Arial" w:eastAsia="Arial" w:hAnsi="Arial" w:cs="Arial"/>
                <w:b/>
                <w:color w:val="000000"/>
                <w:sz w:val="13"/>
              </w:rPr>
              <w:t>S</w:t>
            </w:r>
          </w:p>
          <w:p w:rsidR="00987E32" w:rsidRPr="00DF1E4C" w:rsidRDefault="00987E32" w:rsidP="008E30C2">
            <w:pPr>
              <w:jc w:val="center"/>
              <w:textAlignment w:val="baseline"/>
              <w:rPr>
                <w:rFonts w:ascii="Arial" w:eastAsia="Arial" w:hAnsi="Arial" w:cs="Arial"/>
                <w:b/>
                <w:color w:val="000000"/>
                <w:sz w:val="13"/>
              </w:rPr>
            </w:pPr>
            <w:r w:rsidRPr="00DF1E4C">
              <w:rPr>
                <w:rFonts w:ascii="Arial" w:eastAsia="Arial" w:hAnsi="Arial" w:cs="Arial"/>
                <w:b/>
                <w:color w:val="000000"/>
                <w:sz w:val="13"/>
              </w:rPr>
              <w:t>S</w:t>
            </w:r>
          </w:p>
        </w:tc>
      </w:tr>
      <w:tr w:rsidR="00987E32" w:rsidRPr="00DF1E4C"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rPr>
            </w:pPr>
            <w:r w:rsidRPr="00DF1E4C">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rPr>
            </w:pPr>
            <w:r w:rsidRPr="00DF1E4C">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rPr>
            </w:pPr>
            <w:r w:rsidRPr="00DF1E4C">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rPr>
            </w:pPr>
            <w:r w:rsidRPr="00DF1E4C">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DF1E4C"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rPr>
                <w:rFonts w:ascii="Arial" w:hAnsi="Arial" w:cs="Arial"/>
                <w:sz w:val="13"/>
                <w:szCs w:val="13"/>
              </w:rPr>
            </w:pPr>
            <w:r w:rsidRPr="00DF1E4C">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rPr>
                <w:rFonts w:ascii="Arial" w:hAnsi="Arial" w:cs="Arial"/>
                <w:sz w:val="13"/>
                <w:szCs w:val="13"/>
              </w:rPr>
            </w:pPr>
            <w:r w:rsidRPr="00DF1E4C">
              <w:rPr>
                <w:rFonts w:ascii="Arial" w:hAnsi="Arial" w:cs="Arial"/>
                <w:sz w:val="13"/>
                <w:szCs w:val="13"/>
              </w:rPr>
              <w:t>2</w:t>
            </w:r>
          </w:p>
        </w:tc>
      </w:tr>
      <w:tr w:rsidR="00987E32" w:rsidRPr="00DF1E4C"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b/>
                <w:color w:val="000000"/>
                <w:sz w:val="13"/>
                <w:szCs w:val="13"/>
              </w:rPr>
            </w:pPr>
            <w:r w:rsidRPr="00DF1E4C">
              <w:rPr>
                <w:rFonts w:ascii="Arial" w:eastAsia="Arial" w:hAnsi="Arial" w:cs="Arial"/>
                <w:b/>
                <w:color w:val="000000"/>
                <w:sz w:val="13"/>
                <w:szCs w:val="13"/>
              </w:rPr>
              <w:t>H</w:t>
            </w:r>
          </w:p>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b/>
                <w:color w:val="000000"/>
                <w:sz w:val="13"/>
                <w:szCs w:val="13"/>
              </w:rPr>
            </w:pPr>
            <w:r w:rsidRPr="00DF1E4C">
              <w:rPr>
                <w:rFonts w:ascii="Arial" w:eastAsia="Arial" w:hAnsi="Arial" w:cs="Arial"/>
                <w:b/>
                <w:color w:val="000000"/>
                <w:sz w:val="13"/>
                <w:szCs w:val="13"/>
              </w:rPr>
              <w:t>CC</w:t>
            </w:r>
          </w:p>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rPr>
            </w:pPr>
            <w:r w:rsidRPr="00DF1E4C">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b/>
                <w:color w:val="000000"/>
                <w:sz w:val="13"/>
                <w:szCs w:val="13"/>
              </w:rPr>
            </w:pPr>
            <w:r w:rsidRPr="00DF1E4C">
              <w:rPr>
                <w:rFonts w:ascii="Arial" w:eastAsia="Arial" w:hAnsi="Arial" w:cs="Arial"/>
                <w:b/>
                <w:color w:val="000000"/>
                <w:sz w:val="13"/>
                <w:szCs w:val="13"/>
              </w:rPr>
              <w:t>CC</w:t>
            </w:r>
          </w:p>
          <w:p w:rsidR="00987E32" w:rsidRPr="00DF1E4C" w:rsidRDefault="00987E32" w:rsidP="008E30C2">
            <w:pPr>
              <w:jc w:val="center"/>
              <w:textAlignment w:val="baseline"/>
              <w:rPr>
                <w:rFonts w:ascii="Arial" w:eastAsia="Arial" w:hAnsi="Arial" w:cs="Arial"/>
                <w:color w:val="000000"/>
                <w:sz w:val="13"/>
              </w:rPr>
            </w:pPr>
            <w:r w:rsidRPr="00DF1E4C">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rPr>
            </w:pPr>
            <w:r w:rsidRPr="00DF1E4C">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rPr>
            </w:pPr>
            <w:r w:rsidRPr="00DF1E4C">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rPr>
            </w:pPr>
            <w:r w:rsidRPr="00DF1E4C">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rPr>
            </w:pPr>
            <w:r w:rsidRPr="00DF1E4C">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rPr>
            </w:pPr>
            <w:r w:rsidRPr="00DF1E4C">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DF1E4C" w:rsidRDefault="00987E32" w:rsidP="008E30C2">
            <w:pPr>
              <w:jc w:val="center"/>
              <w:rPr>
                <w:rFonts w:ascii="Arial" w:hAnsi="Arial" w:cs="Arial"/>
                <w:sz w:val="13"/>
                <w:szCs w:val="13"/>
              </w:rPr>
            </w:pPr>
            <w:r w:rsidRPr="00DF1E4C">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b/>
                <w:color w:val="000000"/>
                <w:sz w:val="13"/>
                <w:szCs w:val="13"/>
              </w:rPr>
            </w:pPr>
            <w:r w:rsidRPr="00DF1E4C">
              <w:rPr>
                <w:rFonts w:ascii="Arial" w:eastAsia="Arial" w:hAnsi="Arial" w:cs="Arial"/>
                <w:b/>
                <w:color w:val="000000"/>
                <w:sz w:val="13"/>
                <w:szCs w:val="13"/>
              </w:rPr>
              <w:t>CC</w:t>
            </w:r>
          </w:p>
          <w:p w:rsidR="00987E32" w:rsidRPr="00DF1E4C" w:rsidRDefault="00987E32" w:rsidP="008E30C2">
            <w:pPr>
              <w:jc w:val="center"/>
              <w:rPr>
                <w:rFonts w:ascii="Arial" w:hAnsi="Arial" w:cs="Arial"/>
                <w:sz w:val="13"/>
                <w:szCs w:val="13"/>
              </w:rPr>
            </w:pPr>
            <w:r w:rsidRPr="00DF1E4C">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rPr>
                <w:rFonts w:ascii="Arial" w:hAnsi="Arial" w:cs="Arial"/>
                <w:sz w:val="13"/>
                <w:szCs w:val="13"/>
              </w:rPr>
            </w:pPr>
            <w:r w:rsidRPr="00DF1E4C">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rPr>
                <w:rFonts w:ascii="Arial" w:hAnsi="Arial" w:cs="Arial"/>
                <w:sz w:val="13"/>
                <w:szCs w:val="13"/>
              </w:rPr>
            </w:pPr>
            <w:r w:rsidRPr="00DF1E4C">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rPr>
                <w:rFonts w:ascii="Arial" w:hAnsi="Arial" w:cs="Arial"/>
                <w:sz w:val="13"/>
                <w:szCs w:val="13"/>
              </w:rPr>
            </w:pPr>
            <w:r w:rsidRPr="00DF1E4C">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rPr>
                <w:rFonts w:ascii="Arial" w:hAnsi="Arial" w:cs="Arial"/>
                <w:sz w:val="13"/>
                <w:szCs w:val="13"/>
              </w:rPr>
            </w:pPr>
            <w:r w:rsidRPr="00DF1E4C">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rPr>
                <w:rFonts w:ascii="Arial" w:hAnsi="Arial" w:cs="Arial"/>
                <w:sz w:val="13"/>
                <w:szCs w:val="13"/>
              </w:rPr>
            </w:pPr>
            <w:r w:rsidRPr="00DF1E4C">
              <w:rPr>
                <w:rFonts w:ascii="Arial" w:hAnsi="Arial" w:cs="Arial"/>
                <w:sz w:val="13"/>
                <w:szCs w:val="13"/>
              </w:rPr>
              <w:t>9</w:t>
            </w:r>
          </w:p>
        </w:tc>
      </w:tr>
      <w:tr w:rsidR="00987E32" w:rsidRPr="00DF1E4C"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rPr>
            </w:pPr>
            <w:r w:rsidRPr="00DF1E4C">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b/>
                <w:color w:val="000000"/>
                <w:sz w:val="13"/>
              </w:rPr>
            </w:pPr>
            <w:r w:rsidRPr="00DF1E4C">
              <w:rPr>
                <w:rFonts w:ascii="Arial" w:eastAsia="Arial" w:hAnsi="Arial" w:cs="Arial"/>
                <w:b/>
                <w:color w:val="000000"/>
                <w:sz w:val="13"/>
              </w:rPr>
              <w:t>H</w:t>
            </w:r>
          </w:p>
          <w:p w:rsidR="00987E32" w:rsidRPr="00DF1E4C" w:rsidRDefault="00987E32" w:rsidP="008E30C2">
            <w:pPr>
              <w:jc w:val="center"/>
              <w:textAlignment w:val="baseline"/>
              <w:rPr>
                <w:rFonts w:ascii="Arial" w:eastAsia="Arial" w:hAnsi="Arial" w:cs="Arial"/>
                <w:color w:val="000000"/>
                <w:sz w:val="13"/>
              </w:rPr>
            </w:pPr>
            <w:r w:rsidRPr="00DF1E4C">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rPr>
            </w:pPr>
            <w:r w:rsidRPr="00DF1E4C">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rPr>
            </w:pPr>
            <w:r w:rsidRPr="00DF1E4C">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rPr>
            </w:pPr>
            <w:r w:rsidRPr="00DF1E4C">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rPr>
            </w:pPr>
            <w:r w:rsidRPr="00DF1E4C">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rPr>
            </w:pPr>
            <w:r w:rsidRPr="00DF1E4C">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rPr>
                <w:rFonts w:ascii="Arial" w:hAnsi="Arial" w:cs="Arial"/>
                <w:sz w:val="13"/>
                <w:szCs w:val="13"/>
              </w:rPr>
            </w:pPr>
            <w:r w:rsidRPr="00DF1E4C">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rPr>
                <w:rFonts w:ascii="Arial" w:hAnsi="Arial" w:cs="Arial"/>
                <w:sz w:val="13"/>
                <w:szCs w:val="13"/>
              </w:rPr>
            </w:pPr>
            <w:r w:rsidRPr="00DF1E4C">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rPr>
                <w:rFonts w:ascii="Arial" w:hAnsi="Arial" w:cs="Arial"/>
                <w:sz w:val="13"/>
                <w:szCs w:val="13"/>
              </w:rPr>
            </w:pPr>
            <w:r w:rsidRPr="00DF1E4C">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rPr>
                <w:rFonts w:ascii="Arial" w:hAnsi="Arial" w:cs="Arial"/>
                <w:sz w:val="13"/>
                <w:szCs w:val="13"/>
              </w:rPr>
            </w:pPr>
            <w:r w:rsidRPr="00DF1E4C">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rPr>
                <w:rFonts w:ascii="Arial" w:hAnsi="Arial" w:cs="Arial"/>
                <w:sz w:val="13"/>
                <w:szCs w:val="13"/>
              </w:rPr>
            </w:pPr>
            <w:r w:rsidRPr="00DF1E4C">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rPr>
                <w:rFonts w:ascii="Arial" w:hAnsi="Arial" w:cs="Arial"/>
                <w:sz w:val="13"/>
                <w:szCs w:val="13"/>
              </w:rPr>
            </w:pPr>
            <w:r w:rsidRPr="00DF1E4C">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DF1E4C" w:rsidRDefault="00987E32" w:rsidP="008E30C2">
            <w:pPr>
              <w:jc w:val="center"/>
              <w:rPr>
                <w:rFonts w:ascii="Arial" w:hAnsi="Arial" w:cs="Arial"/>
                <w:sz w:val="13"/>
                <w:szCs w:val="13"/>
              </w:rPr>
            </w:pPr>
            <w:r w:rsidRPr="00DF1E4C">
              <w:rPr>
                <w:rFonts w:ascii="Arial" w:hAnsi="Arial" w:cs="Arial"/>
                <w:sz w:val="13"/>
                <w:szCs w:val="13"/>
              </w:rPr>
              <w:t>16</w:t>
            </w:r>
          </w:p>
        </w:tc>
      </w:tr>
      <w:tr w:rsidR="00987E32" w:rsidRPr="00DF1E4C"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rPr>
            </w:pPr>
            <w:r w:rsidRPr="00DF1E4C">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rPr>
            </w:pPr>
            <w:r w:rsidRPr="00DF1E4C">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rPr>
            </w:pPr>
            <w:r w:rsidRPr="00DF1E4C">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rPr>
            </w:pPr>
            <w:r w:rsidRPr="00DF1E4C">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rPr>
            </w:pPr>
            <w:r w:rsidRPr="00DF1E4C">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rPr>
            </w:pPr>
            <w:r w:rsidRPr="00DF1E4C">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rPr>
            </w:pPr>
            <w:r w:rsidRPr="00DF1E4C">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DF1E4C" w:rsidRDefault="00987E32" w:rsidP="008E30C2">
            <w:pPr>
              <w:jc w:val="center"/>
              <w:rPr>
                <w:rFonts w:ascii="Arial" w:hAnsi="Arial" w:cs="Arial"/>
                <w:sz w:val="13"/>
                <w:szCs w:val="13"/>
              </w:rPr>
            </w:pPr>
            <w:r w:rsidRPr="00DF1E4C">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DF1E4C" w:rsidRDefault="00987E32" w:rsidP="008E30C2">
            <w:pPr>
              <w:jc w:val="center"/>
              <w:rPr>
                <w:rFonts w:ascii="Arial" w:hAnsi="Arial" w:cs="Arial"/>
                <w:sz w:val="13"/>
                <w:szCs w:val="13"/>
              </w:rPr>
            </w:pPr>
            <w:r w:rsidRPr="00DF1E4C">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DF1E4C" w:rsidRDefault="00987E32" w:rsidP="008E30C2">
            <w:pPr>
              <w:jc w:val="center"/>
              <w:rPr>
                <w:rFonts w:ascii="Arial" w:hAnsi="Arial" w:cs="Arial"/>
                <w:sz w:val="13"/>
                <w:szCs w:val="13"/>
              </w:rPr>
            </w:pPr>
            <w:r w:rsidRPr="00DF1E4C">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DF1E4C" w:rsidRDefault="00987E32" w:rsidP="008E30C2">
            <w:pPr>
              <w:jc w:val="center"/>
              <w:rPr>
                <w:rFonts w:ascii="Arial" w:hAnsi="Arial" w:cs="Arial"/>
                <w:sz w:val="13"/>
                <w:szCs w:val="13"/>
              </w:rPr>
            </w:pPr>
            <w:r w:rsidRPr="00DF1E4C">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DF1E4C" w:rsidRDefault="00987E32" w:rsidP="008E30C2">
            <w:pPr>
              <w:jc w:val="center"/>
              <w:rPr>
                <w:rFonts w:ascii="Arial" w:hAnsi="Arial" w:cs="Arial"/>
                <w:sz w:val="13"/>
                <w:szCs w:val="13"/>
              </w:rPr>
            </w:pPr>
            <w:r w:rsidRPr="00DF1E4C">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DF1E4C" w:rsidRDefault="00987E32" w:rsidP="008E30C2">
            <w:pPr>
              <w:jc w:val="center"/>
              <w:rPr>
                <w:rFonts w:ascii="Arial" w:hAnsi="Arial" w:cs="Arial"/>
                <w:sz w:val="13"/>
                <w:szCs w:val="13"/>
              </w:rPr>
            </w:pPr>
            <w:r w:rsidRPr="00DF1E4C">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DF1E4C" w:rsidRDefault="00987E32" w:rsidP="008E30C2">
            <w:pPr>
              <w:jc w:val="center"/>
              <w:rPr>
                <w:rFonts w:ascii="Arial" w:hAnsi="Arial" w:cs="Arial"/>
                <w:sz w:val="13"/>
                <w:szCs w:val="13"/>
              </w:rPr>
            </w:pPr>
            <w:r w:rsidRPr="00DF1E4C">
              <w:rPr>
                <w:rFonts w:ascii="Arial" w:hAnsi="Arial" w:cs="Arial"/>
                <w:sz w:val="13"/>
                <w:szCs w:val="13"/>
              </w:rPr>
              <w:t>23</w:t>
            </w:r>
          </w:p>
        </w:tc>
      </w:tr>
      <w:tr w:rsidR="00987E32" w:rsidRPr="00DF1E4C"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rPr>
            </w:pPr>
            <w:r w:rsidRPr="00DF1E4C">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rPr>
            </w:pPr>
            <w:r w:rsidRPr="00DF1E4C">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rPr>
            </w:pPr>
            <w:r w:rsidRPr="00DF1E4C">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 xml:space="preserve">  24 /</w:t>
            </w:r>
          </w:p>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DF1E4C" w:rsidRDefault="00987E32" w:rsidP="008E30C2">
            <w:pPr>
              <w:spacing w:before="91" w:line="148" w:lineRule="exact"/>
              <w:jc w:val="center"/>
              <w:textAlignment w:val="baseline"/>
              <w:rPr>
                <w:rFonts w:ascii="Arial" w:eastAsia="Arial" w:hAnsi="Arial" w:cs="Arial"/>
                <w:b/>
                <w:color w:val="000000"/>
                <w:sz w:val="13"/>
                <w:szCs w:val="13"/>
              </w:rPr>
            </w:pPr>
            <w:r w:rsidRPr="00DF1E4C">
              <w:rPr>
                <w:rFonts w:ascii="Arial" w:eastAsia="Arial" w:hAnsi="Arial" w:cs="Arial"/>
                <w:b/>
                <w:color w:val="000000"/>
                <w:sz w:val="13"/>
                <w:szCs w:val="13"/>
              </w:rPr>
              <w:t>H</w:t>
            </w:r>
          </w:p>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DF1E4C" w:rsidRDefault="00987E32" w:rsidP="008E30C2">
            <w:pPr>
              <w:spacing w:before="91" w:line="148" w:lineRule="exact"/>
              <w:jc w:val="center"/>
              <w:textAlignment w:val="baseline"/>
              <w:rPr>
                <w:rFonts w:ascii="Arial" w:eastAsia="Arial" w:hAnsi="Arial" w:cs="Arial"/>
                <w:b/>
                <w:color w:val="000000"/>
                <w:sz w:val="13"/>
                <w:szCs w:val="13"/>
              </w:rPr>
            </w:pPr>
            <w:r w:rsidRPr="00DF1E4C">
              <w:rPr>
                <w:rFonts w:ascii="Arial" w:eastAsia="Arial" w:hAnsi="Arial" w:cs="Arial"/>
                <w:b/>
                <w:color w:val="000000"/>
                <w:sz w:val="13"/>
                <w:szCs w:val="13"/>
              </w:rPr>
              <w:t>H</w:t>
            </w:r>
          </w:p>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30</w:t>
            </w:r>
          </w:p>
        </w:tc>
      </w:tr>
    </w:tbl>
    <w:p w:rsidR="00987E32" w:rsidRPr="00DF1E4C" w:rsidRDefault="00987E32" w:rsidP="00987E32">
      <w:pPr>
        <w:tabs>
          <w:tab w:val="center" w:pos="5220"/>
          <w:tab w:val="right" w:pos="10440"/>
        </w:tabs>
        <w:spacing w:before="120"/>
        <w:jc w:val="center"/>
        <w:rPr>
          <w:rFonts w:ascii="Arial" w:hAnsi="Arial" w:cs="Arial"/>
          <w:szCs w:val="24"/>
        </w:rPr>
      </w:pPr>
      <w:r w:rsidRPr="00DF1E4C">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DF1E4C"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DF1E4C"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DF1E4C"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MARCH – MARS</w:t>
            </w:r>
          </w:p>
        </w:tc>
      </w:tr>
      <w:tr w:rsidR="00987E32" w:rsidRPr="00DF1E4C"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S</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M</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T</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W</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T</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F</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S</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DF1E4C"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S</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M</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T</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W</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T</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F</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S</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DF1E4C"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S</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M</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T</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W</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T</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F</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S</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S</w:t>
            </w:r>
          </w:p>
        </w:tc>
      </w:tr>
      <w:tr w:rsidR="00987E32" w:rsidRPr="00DF1E4C"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DF1E4C" w:rsidRDefault="00987E32" w:rsidP="008E30C2">
            <w:pPr>
              <w:spacing w:before="91" w:line="148" w:lineRule="exact"/>
              <w:jc w:val="center"/>
              <w:textAlignment w:val="baseline"/>
              <w:rPr>
                <w:rFonts w:ascii="Arial" w:eastAsia="Arial" w:hAnsi="Arial" w:cs="Arial"/>
                <w:b/>
                <w:color w:val="000000"/>
                <w:sz w:val="13"/>
                <w:szCs w:val="13"/>
              </w:rPr>
            </w:pPr>
            <w:r w:rsidRPr="00DF1E4C">
              <w:rPr>
                <w:rFonts w:ascii="Arial" w:eastAsia="Arial" w:hAnsi="Arial" w:cs="Arial"/>
                <w:b/>
                <w:color w:val="000000"/>
                <w:sz w:val="13"/>
                <w:szCs w:val="13"/>
              </w:rPr>
              <w:t>H</w:t>
            </w:r>
          </w:p>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DF1E4C"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DF1E4C"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w:t>
            </w:r>
          </w:p>
        </w:tc>
      </w:tr>
      <w:tr w:rsidR="00987E32" w:rsidRPr="00DF1E4C"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spacing w:before="241" w:after="34" w:line="147" w:lineRule="exact"/>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spacing w:before="2" w:after="34" w:line="147" w:lineRule="exact"/>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9</w:t>
            </w:r>
          </w:p>
        </w:tc>
      </w:tr>
      <w:tr w:rsidR="00987E32" w:rsidRPr="00DF1E4C"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spacing w:before="240" w:after="30" w:line="147" w:lineRule="exact"/>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spacing w:before="91" w:line="148" w:lineRule="exact"/>
              <w:jc w:val="center"/>
              <w:textAlignment w:val="baseline"/>
              <w:rPr>
                <w:rFonts w:ascii="Arial" w:eastAsia="Arial" w:hAnsi="Arial" w:cs="Arial"/>
                <w:b/>
                <w:color w:val="000000"/>
                <w:sz w:val="13"/>
                <w:szCs w:val="13"/>
              </w:rPr>
            </w:pPr>
            <w:r w:rsidRPr="00DF1E4C">
              <w:rPr>
                <w:rFonts w:ascii="Arial" w:eastAsia="Arial" w:hAnsi="Arial" w:cs="Arial"/>
                <w:b/>
                <w:color w:val="000000"/>
                <w:sz w:val="13"/>
                <w:szCs w:val="13"/>
              </w:rPr>
              <w:t>CC</w:t>
            </w:r>
          </w:p>
          <w:p w:rsidR="00987E32" w:rsidRPr="00DF1E4C" w:rsidRDefault="00987E32" w:rsidP="008E30C2">
            <w:pPr>
              <w:spacing w:before="1" w:after="30" w:line="147" w:lineRule="exact"/>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b/>
                <w:color w:val="000000"/>
                <w:sz w:val="13"/>
                <w:szCs w:val="13"/>
              </w:rPr>
            </w:pPr>
            <w:r w:rsidRPr="00DF1E4C">
              <w:rPr>
                <w:rFonts w:ascii="Arial" w:eastAsia="Arial" w:hAnsi="Arial" w:cs="Arial"/>
                <w:b/>
                <w:color w:val="000000"/>
                <w:sz w:val="13"/>
                <w:szCs w:val="13"/>
              </w:rPr>
              <w:t>CC</w:t>
            </w:r>
          </w:p>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16</w:t>
            </w:r>
          </w:p>
        </w:tc>
      </w:tr>
      <w:tr w:rsidR="00987E32" w:rsidRPr="00DF1E4C"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spacing w:before="212" w:after="30" w:line="147" w:lineRule="exact"/>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spacing w:before="212" w:after="30" w:line="147" w:lineRule="exact"/>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b/>
                <w:color w:val="000000"/>
                <w:sz w:val="13"/>
                <w:szCs w:val="13"/>
              </w:rPr>
            </w:pPr>
            <w:r w:rsidRPr="00DF1E4C">
              <w:rPr>
                <w:rFonts w:ascii="Arial" w:eastAsia="Arial" w:hAnsi="Arial" w:cs="Arial"/>
                <w:b/>
                <w:color w:val="000000"/>
                <w:sz w:val="13"/>
                <w:szCs w:val="13"/>
              </w:rPr>
              <w:t>CC</w:t>
            </w:r>
          </w:p>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b/>
                <w:color w:val="000000"/>
                <w:sz w:val="13"/>
                <w:szCs w:val="13"/>
              </w:rPr>
            </w:pPr>
            <w:r w:rsidRPr="00DF1E4C">
              <w:rPr>
                <w:rFonts w:ascii="Arial" w:eastAsia="Arial" w:hAnsi="Arial" w:cs="Arial"/>
                <w:b/>
                <w:color w:val="000000"/>
                <w:sz w:val="13"/>
                <w:szCs w:val="13"/>
              </w:rPr>
              <w:t>NR</w:t>
            </w:r>
          </w:p>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23</w:t>
            </w:r>
          </w:p>
        </w:tc>
      </w:tr>
      <w:tr w:rsidR="00987E32" w:rsidRPr="00DF1E4C"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spacing w:before="39" w:after="30" w:line="147" w:lineRule="exact"/>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spacing w:before="39" w:after="30" w:line="147" w:lineRule="exact"/>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 xml:space="preserve">  24 /</w:t>
            </w:r>
          </w:p>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DF1E4C" w:rsidRDefault="00987E32" w:rsidP="008E30C2">
            <w:pPr>
              <w:spacing w:before="91" w:line="148" w:lineRule="exact"/>
              <w:jc w:val="center"/>
              <w:textAlignment w:val="baseline"/>
              <w:rPr>
                <w:rFonts w:ascii="Arial" w:eastAsia="Arial" w:hAnsi="Arial" w:cs="Arial"/>
                <w:b/>
                <w:color w:val="000000"/>
                <w:sz w:val="13"/>
                <w:szCs w:val="13"/>
              </w:rPr>
            </w:pPr>
            <w:r w:rsidRPr="00DF1E4C">
              <w:rPr>
                <w:rFonts w:ascii="Arial" w:eastAsia="Arial" w:hAnsi="Arial" w:cs="Arial"/>
                <w:b/>
                <w:color w:val="000000"/>
                <w:sz w:val="13"/>
                <w:szCs w:val="13"/>
              </w:rPr>
              <w:t>H</w:t>
            </w:r>
          </w:p>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30</w:t>
            </w:r>
          </w:p>
        </w:tc>
      </w:tr>
      <w:tr w:rsidR="00987E32" w:rsidRPr="00DF1E4C"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DF1E4C"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DF1E4C"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JUNE – JUIN</w:t>
            </w:r>
          </w:p>
        </w:tc>
      </w:tr>
      <w:tr w:rsidR="00987E32" w:rsidRPr="00DF1E4C"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S</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M</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T</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W</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T</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F</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S</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DF1E4C"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S</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M</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T</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W</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T</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F</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S</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DF1E4C"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S</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M</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T</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W</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T</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F</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S</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S</w:t>
            </w:r>
          </w:p>
        </w:tc>
      </w:tr>
      <w:tr w:rsidR="00987E32" w:rsidRPr="00DF1E4C"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b/>
                <w:color w:val="000000"/>
                <w:sz w:val="13"/>
                <w:szCs w:val="13"/>
              </w:rPr>
            </w:pPr>
            <w:r w:rsidRPr="00DF1E4C">
              <w:rPr>
                <w:rFonts w:ascii="Arial" w:eastAsia="Arial" w:hAnsi="Arial" w:cs="Arial"/>
                <w:b/>
                <w:color w:val="000000"/>
                <w:sz w:val="13"/>
                <w:szCs w:val="13"/>
              </w:rPr>
              <w:t>H</w:t>
            </w:r>
          </w:p>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b/>
                <w:color w:val="000000"/>
                <w:sz w:val="13"/>
                <w:szCs w:val="13"/>
              </w:rPr>
            </w:pPr>
            <w:r w:rsidRPr="00DF1E4C">
              <w:rPr>
                <w:rFonts w:ascii="Arial" w:eastAsia="Arial" w:hAnsi="Arial" w:cs="Arial"/>
                <w:b/>
                <w:color w:val="000000"/>
                <w:sz w:val="13"/>
                <w:szCs w:val="13"/>
              </w:rPr>
              <w:t>OR</w:t>
            </w:r>
          </w:p>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DF1E4C"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DF1E4C"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olor w:val="000000"/>
                <w:sz w:val="13"/>
              </w:rPr>
            </w:pPr>
            <w:r w:rsidRPr="00DF1E4C">
              <w:rPr>
                <w:rFonts w:ascii="Arial" w:eastAsia="Arial" w:hAnsi="Arial"/>
                <w:color w:val="000000"/>
                <w:sz w:val="13"/>
              </w:rPr>
              <w:t>1</w:t>
            </w:r>
          </w:p>
        </w:tc>
      </w:tr>
      <w:tr w:rsidR="00987E32" w:rsidRPr="00DF1E4C"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b/>
                <w:color w:val="000000"/>
                <w:sz w:val="13"/>
                <w:szCs w:val="13"/>
              </w:rPr>
            </w:pPr>
            <w:r w:rsidRPr="00DF1E4C">
              <w:rPr>
                <w:rFonts w:ascii="Arial" w:eastAsia="Arial" w:hAnsi="Arial" w:cs="Arial"/>
                <w:b/>
                <w:color w:val="000000"/>
                <w:sz w:val="13"/>
                <w:szCs w:val="13"/>
              </w:rPr>
              <w:t>OR</w:t>
            </w:r>
          </w:p>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b/>
                <w:color w:val="000000"/>
                <w:sz w:val="13"/>
                <w:szCs w:val="13"/>
              </w:rPr>
            </w:pPr>
            <w:r w:rsidRPr="00DF1E4C">
              <w:rPr>
                <w:rFonts w:ascii="Arial" w:eastAsia="Arial" w:hAnsi="Arial" w:cs="Arial"/>
                <w:b/>
                <w:color w:val="000000"/>
                <w:sz w:val="13"/>
                <w:szCs w:val="13"/>
              </w:rPr>
              <w:t>OR</w:t>
            </w:r>
          </w:p>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olor w:val="000000"/>
                <w:sz w:val="13"/>
              </w:rPr>
            </w:pPr>
            <w:r w:rsidRPr="00DF1E4C">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olor w:val="000000"/>
                <w:sz w:val="13"/>
              </w:rPr>
            </w:pPr>
            <w:r w:rsidRPr="00DF1E4C">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olor w:val="000000"/>
                <w:sz w:val="13"/>
              </w:rPr>
            </w:pPr>
            <w:r w:rsidRPr="00DF1E4C">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olor w:val="000000"/>
                <w:sz w:val="13"/>
              </w:rPr>
            </w:pPr>
            <w:r w:rsidRPr="00DF1E4C">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olor w:val="000000"/>
                <w:sz w:val="13"/>
              </w:rPr>
            </w:pPr>
            <w:r w:rsidRPr="00DF1E4C">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olor w:val="000000"/>
                <w:sz w:val="13"/>
              </w:rPr>
            </w:pPr>
            <w:r w:rsidRPr="00DF1E4C">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olor w:val="000000"/>
                <w:sz w:val="13"/>
              </w:rPr>
            </w:pPr>
            <w:r w:rsidRPr="00DF1E4C">
              <w:rPr>
                <w:rFonts w:ascii="Arial" w:eastAsia="Arial" w:hAnsi="Arial"/>
                <w:color w:val="000000"/>
                <w:sz w:val="13"/>
              </w:rPr>
              <w:t>8</w:t>
            </w:r>
          </w:p>
        </w:tc>
      </w:tr>
      <w:tr w:rsidR="00987E32" w:rsidRPr="00DF1E4C"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b/>
                <w:color w:val="000000"/>
                <w:sz w:val="13"/>
                <w:szCs w:val="13"/>
              </w:rPr>
            </w:pPr>
            <w:r w:rsidRPr="00DF1E4C">
              <w:rPr>
                <w:rFonts w:ascii="Arial" w:eastAsia="Arial" w:hAnsi="Arial" w:cs="Arial"/>
                <w:b/>
                <w:color w:val="000000"/>
                <w:sz w:val="13"/>
                <w:szCs w:val="13"/>
              </w:rPr>
              <w:t>CC</w:t>
            </w:r>
          </w:p>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olor w:val="000000"/>
                <w:sz w:val="13"/>
              </w:rPr>
            </w:pPr>
            <w:r w:rsidRPr="00DF1E4C">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b/>
                <w:color w:val="000000"/>
                <w:sz w:val="13"/>
              </w:rPr>
            </w:pPr>
            <w:r w:rsidRPr="00DF1E4C">
              <w:rPr>
                <w:rFonts w:ascii="Arial" w:eastAsia="Arial" w:hAnsi="Arial"/>
                <w:b/>
                <w:color w:val="000000"/>
                <w:sz w:val="13"/>
              </w:rPr>
              <w:t>CC</w:t>
            </w:r>
          </w:p>
          <w:p w:rsidR="00987E32" w:rsidRPr="00DF1E4C" w:rsidRDefault="00987E32" w:rsidP="008E30C2">
            <w:pPr>
              <w:jc w:val="center"/>
              <w:textAlignment w:val="baseline"/>
              <w:rPr>
                <w:rFonts w:ascii="Arial" w:eastAsia="Arial" w:hAnsi="Arial"/>
                <w:color w:val="000000"/>
                <w:sz w:val="13"/>
              </w:rPr>
            </w:pPr>
            <w:r w:rsidRPr="00DF1E4C">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olor w:val="000000"/>
                <w:sz w:val="13"/>
              </w:rPr>
            </w:pPr>
            <w:r w:rsidRPr="00DF1E4C">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olor w:val="000000"/>
                <w:sz w:val="13"/>
              </w:rPr>
            </w:pPr>
            <w:r w:rsidRPr="00DF1E4C">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olor w:val="000000"/>
                <w:sz w:val="13"/>
              </w:rPr>
            </w:pPr>
            <w:r w:rsidRPr="00DF1E4C">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olor w:val="000000"/>
                <w:sz w:val="13"/>
              </w:rPr>
            </w:pPr>
            <w:r w:rsidRPr="00DF1E4C">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olor w:val="000000"/>
                <w:sz w:val="13"/>
              </w:rPr>
            </w:pPr>
            <w:r w:rsidRPr="00DF1E4C">
              <w:rPr>
                <w:rFonts w:ascii="Arial" w:eastAsia="Arial" w:hAnsi="Arial"/>
                <w:color w:val="000000"/>
                <w:sz w:val="13"/>
              </w:rPr>
              <w:t>15</w:t>
            </w:r>
          </w:p>
        </w:tc>
      </w:tr>
      <w:tr w:rsidR="00987E32" w:rsidRPr="00DF1E4C"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b/>
                <w:color w:val="000000"/>
                <w:sz w:val="13"/>
                <w:szCs w:val="13"/>
              </w:rPr>
            </w:pPr>
            <w:r w:rsidRPr="00DF1E4C">
              <w:rPr>
                <w:rFonts w:ascii="Arial" w:eastAsia="Arial" w:hAnsi="Arial" w:cs="Arial"/>
                <w:b/>
                <w:color w:val="000000"/>
                <w:sz w:val="13"/>
                <w:szCs w:val="13"/>
              </w:rPr>
              <w:t>RV</w:t>
            </w:r>
          </w:p>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b/>
                <w:color w:val="000000"/>
                <w:sz w:val="13"/>
                <w:szCs w:val="13"/>
              </w:rPr>
            </w:pPr>
            <w:r w:rsidRPr="00DF1E4C">
              <w:rPr>
                <w:rFonts w:ascii="Arial" w:eastAsia="Arial" w:hAnsi="Arial" w:cs="Arial"/>
                <w:b/>
                <w:color w:val="000000"/>
                <w:sz w:val="13"/>
                <w:szCs w:val="13"/>
              </w:rPr>
              <w:t>H</w:t>
            </w:r>
          </w:p>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olor w:val="000000"/>
                <w:sz w:val="13"/>
              </w:rPr>
            </w:pPr>
            <w:r w:rsidRPr="00DF1E4C">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olor w:val="000000"/>
                <w:sz w:val="13"/>
              </w:rPr>
            </w:pPr>
            <w:r w:rsidRPr="00DF1E4C">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olor w:val="000000"/>
                <w:sz w:val="13"/>
              </w:rPr>
            </w:pPr>
            <w:r w:rsidRPr="00DF1E4C">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olor w:val="000000"/>
                <w:sz w:val="13"/>
              </w:rPr>
            </w:pPr>
            <w:r w:rsidRPr="00DF1E4C">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olor w:val="000000"/>
                <w:sz w:val="13"/>
              </w:rPr>
            </w:pPr>
            <w:r w:rsidRPr="00DF1E4C">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olor w:val="000000"/>
                <w:sz w:val="13"/>
              </w:rPr>
            </w:pPr>
            <w:r w:rsidRPr="00DF1E4C">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olor w:val="000000"/>
                <w:sz w:val="13"/>
              </w:rPr>
            </w:pPr>
            <w:r w:rsidRPr="00DF1E4C">
              <w:rPr>
                <w:rFonts w:ascii="Arial" w:eastAsia="Arial" w:hAnsi="Arial"/>
                <w:color w:val="000000"/>
                <w:sz w:val="13"/>
              </w:rPr>
              <w:t>22</w:t>
            </w:r>
          </w:p>
        </w:tc>
      </w:tr>
      <w:tr w:rsidR="00987E32" w:rsidRPr="00DF1E4C"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 xml:space="preserve">  23 /</w:t>
            </w:r>
          </w:p>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29</w:t>
            </w:r>
          </w:p>
        </w:tc>
      </w:tr>
      <w:tr w:rsidR="00987E32" w:rsidRPr="00DF1E4C"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DF1E4C"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DF1E4C"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SEPTEMBER – SEPTEMBRE</w:t>
            </w:r>
          </w:p>
        </w:tc>
      </w:tr>
      <w:tr w:rsidR="00987E32" w:rsidRPr="00DF1E4C"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S</w:t>
            </w:r>
          </w:p>
          <w:p w:rsidR="00987E32" w:rsidRPr="00DF1E4C" w:rsidRDefault="00987E32" w:rsidP="008E30C2">
            <w:pPr>
              <w:tabs>
                <w:tab w:val="center" w:pos="5220"/>
                <w:tab w:val="right" w:pos="10440"/>
              </w:tabs>
              <w:jc w:val="center"/>
              <w:rPr>
                <w:rFonts w:ascii="Arial" w:hAnsi="Arial" w:cs="Arial"/>
                <w:b/>
                <w:sz w:val="16"/>
                <w:szCs w:val="16"/>
              </w:rPr>
            </w:pPr>
            <w:r w:rsidRPr="00DF1E4C">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M</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T</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W</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T</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F</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S</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DF1E4C"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S</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M</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T</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W</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T</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F</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S</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DF1E4C"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S</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M</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T</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W</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T</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F</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S</w:t>
            </w:r>
          </w:p>
          <w:p w:rsidR="00987E32" w:rsidRPr="00DF1E4C" w:rsidRDefault="00987E32" w:rsidP="008E30C2">
            <w:pPr>
              <w:tabs>
                <w:tab w:val="center" w:pos="5220"/>
                <w:tab w:val="right" w:pos="10440"/>
              </w:tabs>
              <w:jc w:val="center"/>
              <w:rPr>
                <w:rFonts w:ascii="Arial" w:hAnsi="Arial" w:cs="Arial"/>
                <w:b/>
                <w:sz w:val="13"/>
                <w:szCs w:val="13"/>
              </w:rPr>
            </w:pPr>
            <w:r w:rsidRPr="00DF1E4C">
              <w:rPr>
                <w:rFonts w:ascii="Arial" w:hAnsi="Arial" w:cs="Arial"/>
                <w:b/>
                <w:sz w:val="13"/>
                <w:szCs w:val="13"/>
              </w:rPr>
              <w:t>S</w:t>
            </w:r>
          </w:p>
        </w:tc>
      </w:tr>
      <w:tr w:rsidR="00987E32" w:rsidRPr="00DF1E4C"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DF1E4C"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b/>
                <w:color w:val="000000"/>
                <w:sz w:val="13"/>
                <w:szCs w:val="13"/>
              </w:rPr>
            </w:pPr>
            <w:r w:rsidRPr="00DF1E4C">
              <w:rPr>
                <w:rFonts w:ascii="Arial" w:eastAsia="Arial" w:hAnsi="Arial" w:cs="Arial"/>
                <w:b/>
                <w:color w:val="000000"/>
                <w:sz w:val="13"/>
                <w:szCs w:val="13"/>
              </w:rPr>
              <w:t>H</w:t>
            </w:r>
          </w:p>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DF1E4C"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DF1E4C"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b/>
                <w:color w:val="000000"/>
                <w:sz w:val="13"/>
                <w:szCs w:val="13"/>
              </w:rPr>
            </w:pPr>
            <w:r w:rsidRPr="00DF1E4C">
              <w:rPr>
                <w:rFonts w:ascii="Arial" w:eastAsia="Arial" w:hAnsi="Arial" w:cs="Arial"/>
                <w:b/>
                <w:color w:val="000000"/>
                <w:sz w:val="13"/>
                <w:szCs w:val="13"/>
              </w:rPr>
              <w:t>H</w:t>
            </w:r>
          </w:p>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7</w:t>
            </w:r>
          </w:p>
        </w:tc>
      </w:tr>
      <w:tr w:rsidR="00987E32" w:rsidRPr="00DF1E4C"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b/>
                <w:color w:val="000000"/>
                <w:sz w:val="13"/>
                <w:szCs w:val="13"/>
              </w:rPr>
            </w:pPr>
            <w:r w:rsidRPr="00DF1E4C">
              <w:rPr>
                <w:rFonts w:ascii="Arial" w:eastAsia="Arial" w:hAnsi="Arial" w:cs="Arial"/>
                <w:b/>
                <w:color w:val="000000"/>
                <w:sz w:val="13"/>
                <w:szCs w:val="13"/>
              </w:rPr>
              <w:t>H</w:t>
            </w:r>
          </w:p>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14</w:t>
            </w:r>
          </w:p>
        </w:tc>
      </w:tr>
      <w:tr w:rsidR="00987E32" w:rsidRPr="00DF1E4C"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21</w:t>
            </w:r>
          </w:p>
        </w:tc>
      </w:tr>
      <w:tr w:rsidR="00987E32" w:rsidRPr="00DF1E4C"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28</w:t>
            </w:r>
          </w:p>
        </w:tc>
      </w:tr>
      <w:tr w:rsidR="00987E32" w:rsidRPr="00DF1E4C"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r w:rsidRPr="00DF1E4C">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DF1E4C"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b/>
                <w:color w:val="000000"/>
                <w:sz w:val="13"/>
                <w:szCs w:val="13"/>
              </w:rPr>
            </w:pPr>
            <w:r w:rsidRPr="00DF1E4C">
              <w:rPr>
                <w:rFonts w:ascii="Arial" w:eastAsia="Arial" w:hAnsi="Arial" w:cs="Arial"/>
                <w:b/>
                <w:color w:val="000000"/>
                <w:sz w:val="13"/>
                <w:szCs w:val="13"/>
              </w:rPr>
              <w:t>H</w:t>
            </w:r>
          </w:p>
          <w:p w:rsidR="00987E32" w:rsidRPr="00DF1E4C" w:rsidRDefault="00987E32" w:rsidP="008E30C2">
            <w:pPr>
              <w:jc w:val="center"/>
              <w:textAlignment w:val="baseline"/>
              <w:rPr>
                <w:rFonts w:ascii="Arial" w:eastAsia="Arial" w:hAnsi="Arial" w:cs="Arial"/>
                <w:color w:val="000000"/>
                <w:sz w:val="13"/>
                <w:szCs w:val="13"/>
              </w:rPr>
            </w:pPr>
            <w:r w:rsidRPr="00DF1E4C">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DF1E4C" w:rsidRDefault="00987E32" w:rsidP="008E30C2">
            <w:pPr>
              <w:jc w:val="center"/>
              <w:textAlignment w:val="baseline"/>
              <w:rPr>
                <w:rFonts w:ascii="Arial" w:eastAsia="Times New Roman" w:hAnsi="Arial" w:cs="Arial"/>
                <w:color w:val="000000"/>
                <w:sz w:val="13"/>
                <w:szCs w:val="13"/>
              </w:rPr>
            </w:pPr>
          </w:p>
        </w:tc>
      </w:tr>
      <w:tr w:rsidR="00987E32" w:rsidRPr="00DF1E4C"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DF1E4C" w:rsidRDefault="00987E32" w:rsidP="008E30C2">
            <w:pPr>
              <w:spacing w:before="40"/>
              <w:jc w:val="right"/>
              <w:rPr>
                <w:rFonts w:ascii="Arial" w:hAnsi="Arial" w:cs="Arial"/>
                <w:b/>
                <w:sz w:val="13"/>
                <w:szCs w:val="13"/>
              </w:rPr>
            </w:pPr>
            <w:r w:rsidRPr="00DF1E4C">
              <w:rPr>
                <w:rFonts w:ascii="Arial" w:hAnsi="Arial" w:cs="Arial"/>
                <w:b/>
                <w:sz w:val="13"/>
                <w:szCs w:val="13"/>
              </w:rPr>
              <w:t>Sitting of the Court /</w:t>
            </w:r>
          </w:p>
          <w:p w:rsidR="00987E32" w:rsidRPr="00DF1E4C" w:rsidRDefault="00987E32" w:rsidP="008E30C2">
            <w:pPr>
              <w:jc w:val="right"/>
              <w:rPr>
                <w:rFonts w:ascii="Arial" w:hAnsi="Arial" w:cs="Arial"/>
                <w:b/>
                <w:sz w:val="13"/>
                <w:szCs w:val="13"/>
              </w:rPr>
            </w:pPr>
            <w:r w:rsidRPr="00DF1E4C">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DF1E4C"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DF1E4C" w:rsidRDefault="00987E32" w:rsidP="008E30C2">
            <w:pPr>
              <w:tabs>
                <w:tab w:val="left" w:pos="203"/>
              </w:tabs>
              <w:spacing w:before="40" w:after="120"/>
              <w:rPr>
                <w:rFonts w:ascii="Arial" w:hAnsi="Arial" w:cs="Arial"/>
                <w:b/>
                <w:sz w:val="13"/>
                <w:szCs w:val="13"/>
                <w:lang w:val="fr-CA"/>
              </w:rPr>
            </w:pPr>
            <w:r w:rsidRPr="00DF1E4C">
              <w:rPr>
                <w:rFonts w:ascii="Arial" w:hAnsi="Arial" w:cs="Arial"/>
                <w:b/>
                <w:sz w:val="13"/>
                <w:szCs w:val="13"/>
                <w:lang w:val="fr-CA"/>
              </w:rPr>
              <w:t>18</w:t>
            </w:r>
            <w:r w:rsidRPr="00DF1E4C">
              <w:rPr>
                <w:rFonts w:ascii="Arial" w:hAnsi="Arial" w:cs="Arial"/>
                <w:b/>
                <w:sz w:val="13"/>
                <w:szCs w:val="13"/>
                <w:lang w:val="fr-CA"/>
              </w:rPr>
              <w:tab/>
              <w:t xml:space="preserve"> sitting weeks / semaines séances de la Cour</w:t>
            </w:r>
          </w:p>
          <w:p w:rsidR="00987E32" w:rsidRPr="00DF1E4C" w:rsidRDefault="00987E32" w:rsidP="008E30C2">
            <w:pPr>
              <w:tabs>
                <w:tab w:val="left" w:pos="203"/>
              </w:tabs>
              <w:rPr>
                <w:rFonts w:ascii="Arial" w:hAnsi="Arial" w:cs="Arial"/>
                <w:b/>
                <w:sz w:val="13"/>
                <w:szCs w:val="13"/>
                <w:lang w:val="fr-CA"/>
              </w:rPr>
            </w:pPr>
            <w:r w:rsidRPr="00DF1E4C">
              <w:rPr>
                <w:rFonts w:ascii="Arial" w:hAnsi="Arial" w:cs="Arial"/>
                <w:b/>
                <w:sz w:val="13"/>
                <w:szCs w:val="13"/>
                <w:lang w:val="fr-CA"/>
              </w:rPr>
              <w:t>87</w:t>
            </w:r>
            <w:r w:rsidRPr="00DF1E4C">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DF1E4C" w:rsidRDefault="00987E32" w:rsidP="008E30C2">
            <w:pPr>
              <w:spacing w:before="40" w:after="120"/>
              <w:jc w:val="right"/>
              <w:rPr>
                <w:rFonts w:ascii="Arial" w:hAnsi="Arial" w:cs="Arial"/>
                <w:b/>
                <w:sz w:val="13"/>
                <w:szCs w:val="13"/>
                <w:lang w:val="fr-FR"/>
              </w:rPr>
            </w:pPr>
            <w:r w:rsidRPr="00DF1E4C">
              <w:rPr>
                <w:rFonts w:ascii="Arial" w:hAnsi="Arial" w:cs="Arial"/>
                <w:b/>
                <w:sz w:val="13"/>
                <w:szCs w:val="13"/>
                <w:lang w:val="fr-FR"/>
              </w:rPr>
              <w:t>Rosh Hashanah / Nouvel An juif</w:t>
            </w:r>
          </w:p>
          <w:p w:rsidR="00987E32" w:rsidRPr="00DF1E4C" w:rsidRDefault="00987E32" w:rsidP="008E30C2">
            <w:pPr>
              <w:jc w:val="right"/>
              <w:rPr>
                <w:rFonts w:ascii="Arial" w:hAnsi="Arial" w:cs="Arial"/>
                <w:b/>
                <w:sz w:val="13"/>
                <w:szCs w:val="13"/>
                <w:lang w:val="fr-CA"/>
              </w:rPr>
            </w:pPr>
            <w:r w:rsidRPr="00DF1E4C">
              <w:rPr>
                <w:rFonts w:ascii="Arial" w:hAnsi="Arial" w:cs="Arial"/>
                <w:b/>
                <w:sz w:val="13"/>
                <w:szCs w:val="13"/>
                <w:lang w:val="fr-FR"/>
              </w:rPr>
              <w:t>Yom Kippur / Yom Kippour</w:t>
            </w:r>
          </w:p>
        </w:tc>
        <w:tc>
          <w:tcPr>
            <w:tcW w:w="205" w:type="pct"/>
            <w:hideMark/>
          </w:tcPr>
          <w:p w:rsidR="00987E32" w:rsidRPr="00DF1E4C" w:rsidRDefault="00987E32" w:rsidP="008E30C2">
            <w:pPr>
              <w:spacing w:before="40" w:after="120"/>
              <w:jc w:val="center"/>
              <w:rPr>
                <w:rFonts w:ascii="Arial" w:hAnsi="Arial" w:cs="Arial"/>
                <w:b/>
                <w:sz w:val="13"/>
                <w:szCs w:val="13"/>
                <w:lang w:val="fr-CA"/>
              </w:rPr>
            </w:pPr>
            <w:r w:rsidRPr="00DF1E4C">
              <w:rPr>
                <w:rFonts w:ascii="Arial" w:hAnsi="Arial" w:cs="Arial"/>
                <w:b/>
                <w:sz w:val="13"/>
                <w:szCs w:val="13"/>
                <w:lang w:val="fr-CA"/>
              </w:rPr>
              <w:t>RH</w:t>
            </w:r>
          </w:p>
          <w:p w:rsidR="00987E32" w:rsidRPr="00DF1E4C" w:rsidRDefault="00987E32" w:rsidP="008E30C2">
            <w:pPr>
              <w:jc w:val="center"/>
              <w:rPr>
                <w:rFonts w:ascii="Arial" w:hAnsi="Arial" w:cs="Arial"/>
                <w:b/>
                <w:sz w:val="13"/>
                <w:szCs w:val="13"/>
                <w:lang w:val="fr-CA"/>
              </w:rPr>
            </w:pPr>
            <w:r w:rsidRPr="00DF1E4C">
              <w:rPr>
                <w:rFonts w:ascii="Arial" w:hAnsi="Arial" w:cs="Arial"/>
                <w:b/>
                <w:sz w:val="13"/>
                <w:szCs w:val="13"/>
                <w:lang w:val="fr-CA"/>
              </w:rPr>
              <w:t>YK</w:t>
            </w:r>
          </w:p>
        </w:tc>
      </w:tr>
      <w:tr w:rsidR="00987E32" w:rsidRPr="00DF1E4C"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DF1E4C" w:rsidRDefault="00987E32" w:rsidP="008E30C2">
            <w:pPr>
              <w:jc w:val="right"/>
              <w:rPr>
                <w:rFonts w:ascii="Arial" w:hAnsi="Arial" w:cs="Arial"/>
                <w:b/>
                <w:sz w:val="13"/>
                <w:szCs w:val="13"/>
                <w:lang w:val="fr-CA"/>
              </w:rPr>
            </w:pPr>
            <w:r w:rsidRPr="00DF1E4C">
              <w:rPr>
                <w:rFonts w:ascii="Arial" w:hAnsi="Arial" w:cs="Arial"/>
                <w:b/>
                <w:sz w:val="13"/>
                <w:szCs w:val="13"/>
                <w:lang w:val="fr-CA"/>
              </w:rPr>
              <w:t>Court conference /</w:t>
            </w:r>
          </w:p>
          <w:p w:rsidR="00987E32" w:rsidRPr="00DF1E4C" w:rsidRDefault="00987E32" w:rsidP="008E30C2">
            <w:pPr>
              <w:jc w:val="right"/>
              <w:rPr>
                <w:rFonts w:ascii="Arial" w:hAnsi="Arial" w:cs="Arial"/>
                <w:b/>
                <w:sz w:val="13"/>
                <w:szCs w:val="13"/>
                <w:lang w:val="fr-CA"/>
              </w:rPr>
            </w:pPr>
            <w:r w:rsidRPr="00DF1E4C">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DF1E4C" w:rsidRDefault="00987E32" w:rsidP="008E30C2">
            <w:pPr>
              <w:jc w:val="center"/>
              <w:rPr>
                <w:rFonts w:ascii="Arial" w:hAnsi="Arial" w:cs="Arial"/>
                <w:b/>
                <w:sz w:val="13"/>
                <w:szCs w:val="13"/>
                <w:lang w:val="fr-FR"/>
              </w:rPr>
            </w:pPr>
            <w:r w:rsidRPr="00DF1E4C">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DF1E4C" w:rsidRDefault="00987E32" w:rsidP="008E30C2">
            <w:pPr>
              <w:tabs>
                <w:tab w:val="left" w:pos="203"/>
              </w:tabs>
              <w:rPr>
                <w:rFonts w:ascii="Arial" w:hAnsi="Arial" w:cs="Arial"/>
                <w:b/>
                <w:sz w:val="13"/>
                <w:szCs w:val="13"/>
                <w:lang w:val="fr-CA"/>
              </w:rPr>
            </w:pPr>
            <w:r w:rsidRPr="00DF1E4C">
              <w:rPr>
                <w:rFonts w:ascii="Arial" w:hAnsi="Arial" w:cs="Arial"/>
                <w:b/>
                <w:sz w:val="13"/>
                <w:szCs w:val="13"/>
                <w:lang w:val="fr-CA"/>
              </w:rPr>
              <w:t>9</w:t>
            </w:r>
            <w:r w:rsidRPr="00DF1E4C">
              <w:rPr>
                <w:rFonts w:ascii="Arial" w:hAnsi="Arial" w:cs="Arial"/>
                <w:b/>
                <w:sz w:val="13"/>
                <w:szCs w:val="13"/>
                <w:lang w:val="fr-CA"/>
              </w:rPr>
              <w:tab/>
              <w:t>Court conference days /</w:t>
            </w:r>
          </w:p>
          <w:p w:rsidR="00987E32" w:rsidRPr="00DF1E4C" w:rsidRDefault="00987E32" w:rsidP="008E30C2">
            <w:pPr>
              <w:tabs>
                <w:tab w:val="left" w:pos="203"/>
              </w:tabs>
              <w:rPr>
                <w:rFonts w:ascii="Arial" w:hAnsi="Arial" w:cs="Arial"/>
                <w:b/>
                <w:sz w:val="13"/>
                <w:szCs w:val="13"/>
                <w:lang w:val="fr-CA"/>
              </w:rPr>
            </w:pPr>
            <w:r w:rsidRPr="00DF1E4C">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DF1E4C" w:rsidRDefault="00987E32" w:rsidP="008E30C2">
            <w:pPr>
              <w:spacing w:before="40" w:after="120"/>
              <w:jc w:val="right"/>
              <w:rPr>
                <w:rFonts w:ascii="Arial" w:hAnsi="Arial" w:cs="Arial"/>
                <w:b/>
                <w:sz w:val="13"/>
                <w:szCs w:val="13"/>
                <w:lang w:val="en-US"/>
              </w:rPr>
            </w:pPr>
            <w:r w:rsidRPr="00DF1E4C">
              <w:rPr>
                <w:rFonts w:ascii="Arial" w:hAnsi="Arial" w:cs="Arial"/>
                <w:b/>
                <w:sz w:val="13"/>
                <w:szCs w:val="13"/>
                <w:lang w:val="en-US"/>
              </w:rPr>
              <w:t>Orthodox Easter / Pâques orthodoxe</w:t>
            </w:r>
          </w:p>
          <w:p w:rsidR="00987E32" w:rsidRPr="00DF1E4C" w:rsidRDefault="00987E32" w:rsidP="008E30C2">
            <w:pPr>
              <w:jc w:val="right"/>
              <w:rPr>
                <w:rFonts w:ascii="Arial" w:hAnsi="Arial" w:cs="Arial"/>
                <w:b/>
                <w:sz w:val="13"/>
                <w:szCs w:val="13"/>
                <w:lang w:val="en-US"/>
              </w:rPr>
            </w:pPr>
            <w:r w:rsidRPr="00DF1E4C">
              <w:rPr>
                <w:rFonts w:ascii="Arial" w:hAnsi="Arial" w:cs="Arial"/>
                <w:b/>
                <w:sz w:val="13"/>
                <w:szCs w:val="13"/>
                <w:lang w:val="en-US"/>
              </w:rPr>
              <w:t>Naw-Rúz</w:t>
            </w:r>
          </w:p>
        </w:tc>
        <w:tc>
          <w:tcPr>
            <w:tcW w:w="205" w:type="pct"/>
          </w:tcPr>
          <w:p w:rsidR="00987E32" w:rsidRPr="00DF1E4C" w:rsidRDefault="00987E32" w:rsidP="008E30C2">
            <w:pPr>
              <w:spacing w:before="40" w:after="120"/>
              <w:jc w:val="center"/>
              <w:rPr>
                <w:rFonts w:ascii="Arial" w:hAnsi="Arial" w:cs="Arial"/>
                <w:b/>
                <w:sz w:val="13"/>
                <w:szCs w:val="13"/>
                <w:lang w:val="fr-CA"/>
              </w:rPr>
            </w:pPr>
            <w:r w:rsidRPr="00DF1E4C">
              <w:rPr>
                <w:rFonts w:ascii="Arial" w:hAnsi="Arial" w:cs="Arial"/>
                <w:b/>
                <w:sz w:val="13"/>
                <w:szCs w:val="13"/>
                <w:lang w:val="fr-CA"/>
              </w:rPr>
              <w:t>OR</w:t>
            </w:r>
          </w:p>
          <w:p w:rsidR="00987E32" w:rsidRPr="00DF1E4C" w:rsidRDefault="00987E32" w:rsidP="008E30C2">
            <w:pPr>
              <w:jc w:val="center"/>
              <w:rPr>
                <w:rFonts w:ascii="Arial" w:hAnsi="Arial" w:cs="Arial"/>
                <w:b/>
                <w:sz w:val="13"/>
                <w:szCs w:val="13"/>
                <w:lang w:val="fr-CA"/>
              </w:rPr>
            </w:pPr>
            <w:r w:rsidRPr="00DF1E4C">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DF1E4C" w:rsidRDefault="00987E32" w:rsidP="008E30C2">
            <w:pPr>
              <w:jc w:val="right"/>
              <w:rPr>
                <w:rFonts w:ascii="Arial" w:hAnsi="Arial" w:cs="Arial"/>
                <w:b/>
                <w:sz w:val="13"/>
                <w:szCs w:val="13"/>
              </w:rPr>
            </w:pPr>
            <w:r w:rsidRPr="00DF1E4C">
              <w:rPr>
                <w:rFonts w:ascii="Arial" w:hAnsi="Arial" w:cs="Arial"/>
                <w:b/>
                <w:sz w:val="13"/>
                <w:szCs w:val="13"/>
              </w:rPr>
              <w:t xml:space="preserve">Holiday / </w:t>
            </w:r>
            <w:r w:rsidRPr="00DF1E4C">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DF1E4C" w:rsidRDefault="00987E32" w:rsidP="008E30C2">
            <w:pPr>
              <w:jc w:val="center"/>
              <w:rPr>
                <w:rFonts w:ascii="Arial" w:hAnsi="Arial" w:cs="Arial"/>
                <w:b/>
                <w:sz w:val="13"/>
                <w:szCs w:val="13"/>
              </w:rPr>
            </w:pPr>
            <w:r w:rsidRPr="00DF1E4C">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DF1E4C" w:rsidRDefault="00987E32" w:rsidP="008E30C2">
            <w:pPr>
              <w:tabs>
                <w:tab w:val="left" w:pos="203"/>
              </w:tabs>
              <w:rPr>
                <w:rFonts w:ascii="Arial" w:hAnsi="Arial" w:cs="Arial"/>
                <w:b/>
                <w:sz w:val="13"/>
                <w:szCs w:val="13"/>
              </w:rPr>
            </w:pPr>
            <w:r w:rsidRPr="00DF1E4C">
              <w:rPr>
                <w:rFonts w:ascii="Arial" w:hAnsi="Arial" w:cs="Arial"/>
                <w:b/>
                <w:sz w:val="13"/>
                <w:szCs w:val="13"/>
              </w:rPr>
              <w:t>3</w:t>
            </w:r>
            <w:r w:rsidRPr="00DF1E4C">
              <w:rPr>
                <w:rFonts w:ascii="Arial" w:hAnsi="Arial" w:cs="Arial"/>
                <w:b/>
                <w:sz w:val="13"/>
                <w:szCs w:val="13"/>
              </w:rPr>
              <w:tab/>
              <w:t xml:space="preserve">holidays during sitting days / </w:t>
            </w:r>
          </w:p>
          <w:p w:rsidR="00987E32" w:rsidRPr="00DF1E4C" w:rsidRDefault="00987E32" w:rsidP="008E30C2">
            <w:pPr>
              <w:tabs>
                <w:tab w:val="left" w:pos="203"/>
              </w:tabs>
              <w:rPr>
                <w:rFonts w:ascii="Arial" w:hAnsi="Arial" w:cs="Arial"/>
                <w:b/>
                <w:sz w:val="13"/>
                <w:szCs w:val="13"/>
                <w:lang w:val="fr-CA"/>
              </w:rPr>
            </w:pPr>
            <w:r w:rsidRPr="00DF1E4C">
              <w:rPr>
                <w:rFonts w:ascii="Arial" w:hAnsi="Arial" w:cs="Arial"/>
                <w:b/>
                <w:sz w:val="13"/>
                <w:szCs w:val="13"/>
              </w:rPr>
              <w:tab/>
            </w:r>
            <w:r w:rsidRPr="00DF1E4C">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DF1E4C" w:rsidRDefault="00987E32" w:rsidP="008E30C2">
            <w:pPr>
              <w:spacing w:before="40" w:after="120"/>
              <w:jc w:val="right"/>
              <w:rPr>
                <w:rFonts w:ascii="Arial" w:hAnsi="Arial" w:cs="Arial"/>
                <w:b/>
                <w:sz w:val="13"/>
                <w:szCs w:val="13"/>
                <w:lang w:val="fr-FR"/>
              </w:rPr>
            </w:pPr>
            <w:r w:rsidRPr="00DF1E4C">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DF1E4C">
              <w:rPr>
                <w:rFonts w:ascii="Arial" w:hAnsi="Arial" w:cs="Arial"/>
                <w:b/>
                <w:sz w:val="13"/>
                <w:szCs w:val="13"/>
                <w:lang w:val="fr-FR"/>
              </w:rPr>
              <w:t>RV</w:t>
            </w:r>
            <w:bookmarkStart w:id="14" w:name="_GoBack"/>
            <w:bookmarkEnd w:id="14"/>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71"/>
      <w:footerReference w:type="default" r:id="rId72"/>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FF0" w:rsidRDefault="00010FF0" w:rsidP="00A87207">
      <w:r>
        <w:separator/>
      </w:r>
    </w:p>
  </w:endnote>
  <w:endnote w:type="continuationSeparator" w:id="0">
    <w:p w:rsidR="00010FF0" w:rsidRDefault="00010FF0"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F0" w:rsidRDefault="00B74979" w:rsidP="00A87207">
    <w:pPr>
      <w:pStyle w:val="Footer"/>
    </w:pPr>
    <w:r>
      <w:pict>
        <v:rect id="_x0000_i1027" style="width:480.95pt;height:1pt" o:hralign="center" o:hrstd="t" o:hrnoshade="t" o:hr="t" fillcolor="black [3213]" stroked="f"/>
      </w:pict>
    </w:r>
  </w:p>
  <w:p w:rsidR="00010FF0" w:rsidRPr="00B7374B" w:rsidRDefault="00010FF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F0" w:rsidRDefault="00B749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6" style="width:480.95pt;height:1pt" o:hralign="center" o:hrstd="t" o:hrnoshade="t" o:hr="t" fillcolor="black [3213]" stroked="f"/>
      </w:pict>
    </w:r>
  </w:p>
  <w:p w:rsidR="00010FF0" w:rsidRDefault="00010FF0"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F0" w:rsidRDefault="00B74979">
    <w:pPr>
      <w:pStyle w:val="Footer"/>
      <w:rPr>
        <w:lang w:val="fr-CA"/>
      </w:rPr>
    </w:pPr>
    <w:r>
      <w:rPr>
        <w:lang w:val="fr-CA"/>
      </w:rPr>
      <w:pict>
        <v:rect id="_x0000_i1067" style="width:480.95pt;height:1pt" o:hralign="center" o:hrstd="t" o:hrnoshade="t" o:hr="t" fillcolor="black [3213]" stroked="f"/>
      </w:pict>
    </w:r>
  </w:p>
  <w:p w:rsidR="00010FF0" w:rsidRDefault="00010FF0" w:rsidP="00EB2B90">
    <w:pPr>
      <w:tabs>
        <w:tab w:val="center" w:pos="4680"/>
      </w:tabs>
    </w:pPr>
    <w:r>
      <w:tab/>
      <w:t xml:space="preserve">- </w:t>
    </w:r>
    <w:r>
      <w:fldChar w:fldCharType="begin"/>
    </w:r>
    <w:r>
      <w:instrText xml:space="preserve"> PAGE   \* MERGEFORMAT </w:instrText>
    </w:r>
    <w:r>
      <w:fldChar w:fldCharType="separate"/>
    </w:r>
    <w:r w:rsidR="00B74979">
      <w:rPr>
        <w:noProof/>
      </w:rPr>
      <w:t>15</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F0" w:rsidRDefault="00010F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10FF0" w:rsidRDefault="00010F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10FF0" w:rsidRDefault="00010FF0">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F0" w:rsidRDefault="00010F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10FF0" w:rsidRDefault="00B749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0" style="width:480.95pt;height:1pt" o:hralign="center" o:hrstd="t" o:hrnoshade="t" o:hr="t" fillcolor="black [3213]" stroked="f"/>
      </w:pict>
    </w:r>
  </w:p>
  <w:p w:rsidR="00010FF0" w:rsidRDefault="00010FF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15</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F0" w:rsidRDefault="00B74979" w:rsidP="00782AE4">
    <w:pPr>
      <w:tabs>
        <w:tab w:val="center" w:pos="4680"/>
      </w:tabs>
    </w:pPr>
    <w:r>
      <w:pict>
        <v:rect id="_x0000_i1071" style="width:480.95pt;height:1pt" o:hralign="center" o:hrstd="t" o:hrnoshade="t" o:hr="t" fillcolor="black [3213]" stroked="f"/>
      </w:pict>
    </w:r>
  </w:p>
  <w:p w:rsidR="00010FF0" w:rsidRDefault="00010FF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B74979">
      <w:rPr>
        <w:noProof/>
        <w:szCs w:val="24"/>
      </w:rPr>
      <w:t>16</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F0" w:rsidRPr="00924065" w:rsidRDefault="00010FF0"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F0" w:rsidRDefault="00B74979" w:rsidP="00755F22">
    <w:pPr>
      <w:tabs>
        <w:tab w:val="left" w:pos="-1440"/>
        <w:tab w:val="left" w:pos="-720"/>
      </w:tabs>
    </w:pPr>
    <w:r>
      <w:pict>
        <v:rect id="_x0000_i1028" style="width:480.95pt;height:1pt" o:hralign="center" o:hrstd="t" o:hrnoshade="t" o:hr="t" fillcolor="black [3213]" stroked="f"/>
      </w:pict>
    </w:r>
  </w:p>
  <w:p w:rsidR="00010FF0" w:rsidRPr="00954D22" w:rsidRDefault="00010FF0"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B74979">
      <w:rPr>
        <w:noProof/>
        <w:szCs w:val="24"/>
      </w:rPr>
      <w:t>1</w:t>
    </w:r>
    <w:r>
      <w:rPr>
        <w:szCs w:val="24"/>
      </w:rPr>
      <w:fldChar w:fldCharType="end"/>
    </w:r>
    <w:r w:rsidRPr="00954D22">
      <w:rPr>
        <w:szCs w:val="24"/>
      </w:rPr>
      <w:t xml:space="preserve"> -</w:t>
    </w:r>
  </w:p>
  <w:p w:rsidR="00010FF0" w:rsidRDefault="00010F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F0" w:rsidRDefault="00010F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10FF0" w:rsidRDefault="00010F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10FF0" w:rsidRDefault="00010FF0">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F0" w:rsidRDefault="00B749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7" style="width:480.95pt;height:1pt" o:hralign="center" o:hrstd="t" o:hrnoshade="t" o:hr="t" fillcolor="black [3213]" stroked="f"/>
      </w:pict>
    </w:r>
  </w:p>
  <w:p w:rsidR="00010FF0" w:rsidRPr="0009648D" w:rsidRDefault="00010FF0" w:rsidP="00ED7E83">
    <w:pPr>
      <w:tabs>
        <w:tab w:val="center" w:pos="4680"/>
      </w:tabs>
    </w:pPr>
    <w:r>
      <w:tab/>
    </w:r>
    <w:r w:rsidRPr="0009648D">
      <w:t xml:space="preserve">- </w:t>
    </w:r>
    <w:r>
      <w:fldChar w:fldCharType="begin"/>
    </w:r>
    <w:r>
      <w:instrText xml:space="preserve"> PAGE   \* MERGEFORMAT </w:instrText>
    </w:r>
    <w:r>
      <w:fldChar w:fldCharType="separate"/>
    </w:r>
    <w:r w:rsidR="00B74979">
      <w:rPr>
        <w:noProof/>
      </w:rPr>
      <w:t>7</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F0" w:rsidRDefault="00B74979">
    <w:pPr>
      <w:pStyle w:val="Footer"/>
      <w:rPr>
        <w:lang w:val="fr-CA"/>
      </w:rPr>
    </w:pPr>
    <w:r>
      <w:rPr>
        <w:lang w:val="fr-CA"/>
      </w:rPr>
      <w:pict>
        <v:rect id="_x0000_i1058" style="width:480.95pt;height:1pt" o:hralign="center" o:hrstd="t" o:hrnoshade="t" o:hr="t" fillcolor="black [3213]" stroked="f"/>
      </w:pict>
    </w:r>
  </w:p>
  <w:p w:rsidR="00010FF0" w:rsidRDefault="00010FF0" w:rsidP="00245129">
    <w:pPr>
      <w:tabs>
        <w:tab w:val="center" w:pos="4680"/>
      </w:tabs>
    </w:pPr>
    <w:r>
      <w:tab/>
    </w:r>
    <w:r w:rsidRPr="0009648D">
      <w:t xml:space="preserve">- </w:t>
    </w:r>
    <w:r>
      <w:fldChar w:fldCharType="begin"/>
    </w:r>
    <w:r>
      <w:instrText xml:space="preserve"> PAGE   \* MERGEFORMAT </w:instrText>
    </w:r>
    <w:r>
      <w:fldChar w:fldCharType="separate"/>
    </w:r>
    <w:r w:rsidR="00B74979">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F0" w:rsidRDefault="00010F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10FF0" w:rsidRDefault="00010F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10FF0" w:rsidRDefault="00010FF0">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F0" w:rsidRDefault="00B74979" w:rsidP="00755F22">
    <w:pPr>
      <w:tabs>
        <w:tab w:val="left" w:pos="-1440"/>
        <w:tab w:val="left" w:pos="-720"/>
      </w:tabs>
    </w:pPr>
    <w:r>
      <w:pict>
        <v:rect id="_x0000_i1061" style="width:480.95pt;height:1pt" o:hralign="center" o:hrstd="t" o:hrnoshade="t" o:hr="t" fillcolor="black [3213]" stroked="f"/>
      </w:pict>
    </w:r>
  </w:p>
  <w:p w:rsidR="00010FF0" w:rsidRDefault="00010FF0" w:rsidP="00EB2B90">
    <w:pPr>
      <w:tabs>
        <w:tab w:val="center" w:pos="4680"/>
      </w:tabs>
    </w:pPr>
    <w:r>
      <w:tab/>
      <w:t xml:space="preserve">- </w:t>
    </w:r>
    <w:r>
      <w:fldChar w:fldCharType="begin"/>
    </w:r>
    <w:r>
      <w:instrText xml:space="preserve"> PAGE   \* MERGEFORMAT </w:instrText>
    </w:r>
    <w:r>
      <w:fldChar w:fldCharType="separate"/>
    </w:r>
    <w:r w:rsidR="00B74979">
      <w:rPr>
        <w:noProof/>
      </w:rPr>
      <w:t>14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F0" w:rsidRDefault="00B74979" w:rsidP="00EB2B90">
    <w:pPr>
      <w:tabs>
        <w:tab w:val="center" w:pos="4680"/>
      </w:tabs>
    </w:pPr>
    <w:r>
      <w:pict>
        <v:rect id="_x0000_i1062" style="width:480.95pt;height:1pt" o:hralign="center" o:hrstd="t" o:hrnoshade="t" o:hr="t" fillcolor="black [3213]" stroked="f"/>
      </w:pict>
    </w:r>
  </w:p>
  <w:p w:rsidR="00010FF0" w:rsidRPr="0031432F" w:rsidRDefault="00010FF0" w:rsidP="00EB2B90">
    <w:pPr>
      <w:tabs>
        <w:tab w:val="center" w:pos="4680"/>
      </w:tabs>
    </w:pPr>
    <w:r>
      <w:tab/>
      <w:t xml:space="preserve">- </w:t>
    </w:r>
    <w:r>
      <w:fldChar w:fldCharType="begin"/>
    </w:r>
    <w:r>
      <w:instrText xml:space="preserve"> PAGE   \* MERGEFORMAT </w:instrText>
    </w:r>
    <w:r>
      <w:fldChar w:fldCharType="separate"/>
    </w:r>
    <w:r w:rsidR="00B74979">
      <w:rPr>
        <w:noProof/>
      </w:rPr>
      <w:t>8</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F0" w:rsidRDefault="00010F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10FF0" w:rsidRDefault="00010F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10FF0" w:rsidRDefault="00010FF0">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FF0" w:rsidRDefault="00010FF0" w:rsidP="00A87207">
      <w:r>
        <w:separator/>
      </w:r>
    </w:p>
  </w:footnote>
  <w:footnote w:type="continuationSeparator" w:id="0">
    <w:p w:rsidR="00010FF0" w:rsidRDefault="00010FF0"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010FF0" w:rsidRPr="0044776A" w:rsidTr="00245129">
      <w:tc>
        <w:tcPr>
          <w:tcW w:w="4290" w:type="dxa"/>
          <w:tcMar>
            <w:left w:w="0" w:type="dxa"/>
            <w:right w:w="0" w:type="dxa"/>
          </w:tcMar>
        </w:tcPr>
        <w:p w:rsidR="00010FF0" w:rsidRPr="00D31809" w:rsidRDefault="00010FF0" w:rsidP="00D31809">
          <w:pPr>
            <w:keepNext/>
            <w:keepLines/>
            <w:rPr>
              <w:sz w:val="20"/>
              <w:szCs w:val="20"/>
              <w:lang w:val="en-US"/>
            </w:rPr>
          </w:pPr>
          <w:r w:rsidRPr="00D31809">
            <w:rPr>
              <w:sz w:val="20"/>
              <w:szCs w:val="20"/>
              <w:lang w:val="en-US"/>
            </w:rPr>
            <w:t>Applications for leave to appeal filed</w:t>
          </w:r>
        </w:p>
        <w:p w:rsidR="00010FF0" w:rsidRPr="00D31809" w:rsidRDefault="00010FF0" w:rsidP="00D31809">
          <w:pPr>
            <w:keepNext/>
            <w:keepLines/>
            <w:rPr>
              <w:sz w:val="20"/>
              <w:szCs w:val="20"/>
            </w:rPr>
          </w:pPr>
        </w:p>
      </w:tc>
      <w:tc>
        <w:tcPr>
          <w:tcW w:w="1200" w:type="dxa"/>
          <w:tcMar>
            <w:left w:w="0" w:type="dxa"/>
            <w:right w:w="0" w:type="dxa"/>
          </w:tcMar>
        </w:tcPr>
        <w:p w:rsidR="00010FF0" w:rsidRPr="00D31809" w:rsidRDefault="00010FF0" w:rsidP="002E2327">
          <w:pPr>
            <w:keepNext/>
            <w:keepLines/>
            <w:tabs>
              <w:tab w:val="left" w:pos="-1440"/>
              <w:tab w:val="left" w:pos="-720"/>
            </w:tabs>
            <w:jc w:val="center"/>
            <w:rPr>
              <w:sz w:val="20"/>
              <w:szCs w:val="20"/>
            </w:rPr>
          </w:pPr>
        </w:p>
      </w:tc>
      <w:tc>
        <w:tcPr>
          <w:tcW w:w="4320" w:type="dxa"/>
          <w:tcMar>
            <w:left w:w="0" w:type="dxa"/>
            <w:right w:w="0" w:type="dxa"/>
          </w:tcMar>
        </w:tcPr>
        <w:p w:rsidR="00010FF0" w:rsidRPr="00D31809" w:rsidRDefault="00010FF0" w:rsidP="002E2327">
          <w:pPr>
            <w:keepLines/>
            <w:rPr>
              <w:sz w:val="20"/>
              <w:szCs w:val="20"/>
              <w:lang w:val="fr-CA"/>
            </w:rPr>
          </w:pPr>
          <w:r w:rsidRPr="00D31809">
            <w:rPr>
              <w:sz w:val="20"/>
              <w:szCs w:val="20"/>
              <w:lang w:val="fr-CA"/>
            </w:rPr>
            <w:t>Demandes d’autorisation d’appel déposées</w:t>
          </w:r>
        </w:p>
      </w:tc>
    </w:tr>
  </w:tbl>
  <w:p w:rsidR="00010FF0" w:rsidRDefault="00010FF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010FF0" w:rsidRPr="00D2683C" w:rsidTr="00245129">
      <w:tc>
        <w:tcPr>
          <w:tcW w:w="4200" w:type="dxa"/>
          <w:tcMar>
            <w:left w:w="0" w:type="dxa"/>
            <w:right w:w="0" w:type="dxa"/>
          </w:tcMar>
        </w:tcPr>
        <w:p w:rsidR="00010FF0" w:rsidRPr="00F40249" w:rsidRDefault="00010FF0"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010FF0" w:rsidRDefault="00010FF0" w:rsidP="00102926">
          <w:pPr>
            <w:keepNext/>
            <w:keepLines/>
            <w:tabs>
              <w:tab w:val="left" w:pos="-1440"/>
              <w:tab w:val="left" w:pos="-720"/>
            </w:tabs>
            <w:jc w:val="center"/>
            <w:rPr>
              <w:sz w:val="20"/>
              <w:szCs w:val="20"/>
            </w:rPr>
          </w:pPr>
        </w:p>
        <w:p w:rsidR="00010FF0" w:rsidRDefault="00010FF0" w:rsidP="00102926">
          <w:pPr>
            <w:keepNext/>
            <w:keepLines/>
            <w:tabs>
              <w:tab w:val="left" w:pos="-1440"/>
              <w:tab w:val="left" w:pos="-720"/>
            </w:tabs>
            <w:jc w:val="center"/>
            <w:rPr>
              <w:sz w:val="20"/>
              <w:szCs w:val="20"/>
            </w:rPr>
          </w:pPr>
        </w:p>
        <w:p w:rsidR="00010FF0" w:rsidRPr="00F40249" w:rsidRDefault="00010FF0" w:rsidP="00102926">
          <w:pPr>
            <w:keepNext/>
            <w:keepLines/>
            <w:tabs>
              <w:tab w:val="left" w:pos="-1440"/>
              <w:tab w:val="left" w:pos="-720"/>
            </w:tabs>
            <w:jc w:val="center"/>
            <w:rPr>
              <w:sz w:val="20"/>
              <w:szCs w:val="20"/>
            </w:rPr>
          </w:pPr>
        </w:p>
      </w:tc>
      <w:tc>
        <w:tcPr>
          <w:tcW w:w="4230" w:type="dxa"/>
          <w:tcMar>
            <w:left w:w="0" w:type="dxa"/>
            <w:right w:w="0" w:type="dxa"/>
          </w:tcMar>
        </w:tcPr>
        <w:p w:rsidR="00010FF0" w:rsidRPr="00F40249" w:rsidRDefault="00010FF0"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010FF0" w:rsidRPr="00B01A03" w:rsidRDefault="00010FF0"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F0" w:rsidRDefault="00010FF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10FF0">
      <w:tc>
        <w:tcPr>
          <w:tcW w:w="4230" w:type="dxa"/>
          <w:tcMar>
            <w:left w:w="0" w:type="dxa"/>
            <w:right w:w="0" w:type="dxa"/>
          </w:tcMar>
        </w:tcPr>
        <w:p w:rsidR="00010FF0" w:rsidRDefault="00010FF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010FF0" w:rsidRDefault="00010FF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010FF0" w:rsidRDefault="00010FF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010FF0" w:rsidRDefault="00010FF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10FF0" w:rsidRDefault="00010FF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010FF0" w:rsidRDefault="00010FF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010FF0" w:rsidRDefault="00010F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10FF0" w:rsidRDefault="00010F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10FF0" w:rsidRPr="00782AE4" w:rsidTr="00245129">
      <w:tc>
        <w:tcPr>
          <w:tcW w:w="4230" w:type="dxa"/>
          <w:tcMar>
            <w:left w:w="0" w:type="dxa"/>
            <w:right w:w="0" w:type="dxa"/>
          </w:tcMar>
        </w:tcPr>
        <w:p w:rsidR="00010FF0" w:rsidRPr="00782AE4" w:rsidRDefault="00010FF0" w:rsidP="00102926">
          <w:pPr>
            <w:keepNext/>
            <w:keepLines/>
            <w:tabs>
              <w:tab w:val="left" w:pos="-1440"/>
              <w:tab w:val="left" w:pos="-720"/>
            </w:tabs>
            <w:rPr>
              <w:sz w:val="20"/>
              <w:szCs w:val="20"/>
            </w:rPr>
          </w:pPr>
          <w:r w:rsidRPr="00782AE4">
            <w:rPr>
              <w:sz w:val="20"/>
              <w:szCs w:val="20"/>
            </w:rPr>
            <w:t xml:space="preserve">HEADNOTES OF RECENT </w:t>
          </w:r>
        </w:p>
        <w:p w:rsidR="00010FF0" w:rsidRPr="00782AE4" w:rsidRDefault="00010FF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010FF0" w:rsidRDefault="00010FF0" w:rsidP="00102926">
          <w:pPr>
            <w:keepNext/>
            <w:keepLines/>
            <w:tabs>
              <w:tab w:val="left" w:pos="-1440"/>
              <w:tab w:val="left" w:pos="-720"/>
            </w:tabs>
            <w:jc w:val="center"/>
            <w:rPr>
              <w:sz w:val="20"/>
              <w:szCs w:val="20"/>
            </w:rPr>
          </w:pPr>
        </w:p>
        <w:p w:rsidR="00010FF0" w:rsidRDefault="00010FF0" w:rsidP="00102926">
          <w:pPr>
            <w:keepNext/>
            <w:keepLines/>
            <w:tabs>
              <w:tab w:val="left" w:pos="-1440"/>
              <w:tab w:val="left" w:pos="-720"/>
            </w:tabs>
            <w:jc w:val="center"/>
            <w:rPr>
              <w:sz w:val="20"/>
              <w:szCs w:val="20"/>
            </w:rPr>
          </w:pPr>
        </w:p>
        <w:p w:rsidR="00010FF0" w:rsidRPr="00782AE4" w:rsidRDefault="00010FF0" w:rsidP="00102926">
          <w:pPr>
            <w:keepNext/>
            <w:keepLines/>
            <w:tabs>
              <w:tab w:val="left" w:pos="-1440"/>
              <w:tab w:val="left" w:pos="-720"/>
            </w:tabs>
            <w:jc w:val="center"/>
            <w:rPr>
              <w:sz w:val="20"/>
              <w:szCs w:val="20"/>
            </w:rPr>
          </w:pPr>
        </w:p>
      </w:tc>
      <w:tc>
        <w:tcPr>
          <w:tcW w:w="4080" w:type="dxa"/>
          <w:tcMar>
            <w:left w:w="0" w:type="dxa"/>
            <w:right w:w="0" w:type="dxa"/>
          </w:tcMar>
        </w:tcPr>
        <w:p w:rsidR="00010FF0" w:rsidRPr="00102926" w:rsidRDefault="00010FF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010FF0" w:rsidRPr="00782AE4" w:rsidRDefault="00010FF0" w:rsidP="00102926">
          <w:pPr>
            <w:keepLines/>
            <w:tabs>
              <w:tab w:val="left" w:pos="-1440"/>
              <w:tab w:val="left" w:pos="-720"/>
            </w:tabs>
            <w:rPr>
              <w:sz w:val="20"/>
              <w:szCs w:val="20"/>
            </w:rPr>
          </w:pPr>
          <w:r w:rsidRPr="00102926">
            <w:rPr>
              <w:sz w:val="20"/>
              <w:szCs w:val="20"/>
              <w:lang w:val="fr-CA"/>
            </w:rPr>
            <w:t>RÉCENTS</w:t>
          </w:r>
        </w:p>
      </w:tc>
    </w:tr>
  </w:tbl>
  <w:p w:rsidR="00010FF0" w:rsidRDefault="00010FF0"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F0" w:rsidRDefault="00010FF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F0" w:rsidRDefault="00010F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F0" w:rsidRDefault="00010F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10FF0" w:rsidRPr="00D2683C">
      <w:tc>
        <w:tcPr>
          <w:tcW w:w="4200" w:type="dxa"/>
          <w:tcMar>
            <w:left w:w="0" w:type="dxa"/>
            <w:right w:w="0" w:type="dxa"/>
          </w:tcMar>
        </w:tcPr>
        <w:p w:rsidR="00010FF0" w:rsidRDefault="00010FF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10FF0" w:rsidRDefault="00010FF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10FF0" w:rsidRDefault="00010FF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10FF0" w:rsidRPr="00FF6BA5" w:rsidRDefault="00010FF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10FF0" w:rsidRPr="00FF6BA5" w:rsidRDefault="00010F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10FF0" w:rsidRPr="00FF6BA5" w:rsidRDefault="00010F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10FF0" w:rsidRPr="00FF6BA5" w:rsidRDefault="00010F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10FF0" w:rsidRPr="00D2683C" w:rsidTr="00245129">
      <w:tc>
        <w:tcPr>
          <w:tcW w:w="4200" w:type="dxa"/>
          <w:tcMar>
            <w:left w:w="0" w:type="dxa"/>
            <w:right w:w="0" w:type="dxa"/>
          </w:tcMar>
        </w:tcPr>
        <w:p w:rsidR="00010FF0" w:rsidRPr="00634F42" w:rsidRDefault="00010FF0" w:rsidP="00796443">
          <w:pPr>
            <w:keepNext/>
            <w:keepLines/>
            <w:tabs>
              <w:tab w:val="left" w:pos="-1440"/>
              <w:tab w:val="left" w:pos="-720"/>
              <w:tab w:val="left" w:pos="0"/>
              <w:tab w:val="left" w:pos="720"/>
              <w:tab w:val="center" w:pos="2100"/>
            </w:tabs>
            <w:rPr>
              <w:sz w:val="20"/>
              <w:szCs w:val="20"/>
              <w:lang w:val="en-US"/>
            </w:rPr>
          </w:pPr>
          <w:r w:rsidRPr="00634F42">
            <w:rPr>
              <w:sz w:val="20"/>
              <w:szCs w:val="20"/>
              <w:lang w:val="en-US"/>
            </w:rPr>
            <w:t xml:space="preserve">Judgments on </w:t>
          </w:r>
          <w:r>
            <w:rPr>
              <w:sz w:val="20"/>
              <w:szCs w:val="20"/>
              <w:lang w:val="en-US"/>
            </w:rPr>
            <w:t>leave applications</w:t>
          </w:r>
        </w:p>
      </w:tc>
      <w:tc>
        <w:tcPr>
          <w:tcW w:w="1200" w:type="dxa"/>
          <w:tcMar>
            <w:left w:w="0" w:type="dxa"/>
            <w:right w:w="0" w:type="dxa"/>
          </w:tcMar>
        </w:tcPr>
        <w:p w:rsidR="00010FF0" w:rsidRPr="00755F22" w:rsidRDefault="00010FF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10FF0" w:rsidRPr="00755F22" w:rsidRDefault="00010FF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10FF0" w:rsidRPr="00755F22" w:rsidRDefault="00010FF0" w:rsidP="007964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sur demandes d’autorisation</w:t>
          </w:r>
        </w:p>
      </w:tc>
    </w:tr>
  </w:tbl>
  <w:p w:rsidR="00010FF0" w:rsidRPr="00FF6BA5" w:rsidRDefault="00010FF0"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F0" w:rsidRDefault="00010FF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10FF0">
      <w:tc>
        <w:tcPr>
          <w:tcW w:w="4230" w:type="dxa"/>
          <w:tcMar>
            <w:left w:w="0" w:type="dxa"/>
            <w:right w:w="0" w:type="dxa"/>
          </w:tcMar>
        </w:tcPr>
        <w:p w:rsidR="00010FF0" w:rsidRDefault="00010FF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10FF0" w:rsidRDefault="00010FF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10FF0" w:rsidRDefault="00010FF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10FF0">
      <w:trPr>
        <w:gridAfter w:val="2"/>
        <w:wAfter w:w="5250" w:type="dxa"/>
      </w:trPr>
      <w:tc>
        <w:tcPr>
          <w:tcW w:w="4230" w:type="dxa"/>
          <w:tcMar>
            <w:left w:w="0" w:type="dxa"/>
            <w:right w:w="0" w:type="dxa"/>
          </w:tcMar>
        </w:tcPr>
        <w:p w:rsidR="00010FF0" w:rsidRDefault="00010F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10FF0" w:rsidRDefault="00010F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10FF0" w:rsidRPr="00755F22" w:rsidTr="00245129">
      <w:tc>
        <w:tcPr>
          <w:tcW w:w="4230" w:type="dxa"/>
          <w:tcMar>
            <w:left w:w="0" w:type="dxa"/>
            <w:right w:w="0" w:type="dxa"/>
          </w:tcMar>
        </w:tcPr>
        <w:p w:rsidR="00010FF0" w:rsidRPr="00755F22" w:rsidRDefault="00010FF0" w:rsidP="00831CA9">
          <w:pPr>
            <w:keepNext/>
            <w:keepLines/>
            <w:rPr>
              <w:sz w:val="20"/>
              <w:szCs w:val="20"/>
            </w:rPr>
          </w:pPr>
          <w:r w:rsidRPr="00755F22">
            <w:rPr>
              <w:sz w:val="20"/>
              <w:szCs w:val="20"/>
            </w:rPr>
            <w:t>Motions</w:t>
          </w:r>
        </w:p>
      </w:tc>
      <w:tc>
        <w:tcPr>
          <w:tcW w:w="1170" w:type="dxa"/>
          <w:tcMar>
            <w:left w:w="0" w:type="dxa"/>
            <w:right w:w="0" w:type="dxa"/>
          </w:tcMar>
        </w:tcPr>
        <w:p w:rsidR="00010FF0" w:rsidRPr="00755F22" w:rsidRDefault="00010FF0" w:rsidP="00831CA9">
          <w:pPr>
            <w:keepLines/>
            <w:jc w:val="center"/>
            <w:rPr>
              <w:sz w:val="20"/>
              <w:szCs w:val="20"/>
            </w:rPr>
          </w:pPr>
        </w:p>
        <w:p w:rsidR="00010FF0" w:rsidRPr="00755F22" w:rsidRDefault="00010FF0" w:rsidP="00831CA9">
          <w:pPr>
            <w:keepLines/>
            <w:tabs>
              <w:tab w:val="left" w:pos="-1440"/>
              <w:tab w:val="left" w:pos="-720"/>
            </w:tabs>
            <w:jc w:val="center"/>
            <w:rPr>
              <w:sz w:val="20"/>
              <w:szCs w:val="20"/>
            </w:rPr>
          </w:pPr>
        </w:p>
      </w:tc>
      <w:tc>
        <w:tcPr>
          <w:tcW w:w="4080" w:type="dxa"/>
          <w:tcMar>
            <w:left w:w="0" w:type="dxa"/>
            <w:right w:w="0" w:type="dxa"/>
          </w:tcMar>
        </w:tcPr>
        <w:p w:rsidR="00010FF0" w:rsidRPr="00BA6468" w:rsidRDefault="00010FF0" w:rsidP="00BA6468">
          <w:pPr>
            <w:keepLines/>
            <w:rPr>
              <w:sz w:val="20"/>
              <w:szCs w:val="20"/>
              <w:lang w:val="fr-CA"/>
            </w:rPr>
          </w:pPr>
          <w:r w:rsidRPr="00BA6468">
            <w:rPr>
              <w:sz w:val="20"/>
              <w:szCs w:val="20"/>
              <w:lang w:val="fr-CA"/>
            </w:rPr>
            <w:t>Requêtes</w:t>
          </w:r>
        </w:p>
      </w:tc>
    </w:tr>
  </w:tbl>
  <w:p w:rsidR="00010FF0" w:rsidRDefault="00010FF0"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F0" w:rsidRDefault="00010FF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10FF0" w:rsidRPr="00D2683C">
      <w:tc>
        <w:tcPr>
          <w:tcW w:w="4200" w:type="dxa"/>
          <w:tcMar>
            <w:left w:w="0" w:type="dxa"/>
            <w:right w:w="0" w:type="dxa"/>
          </w:tcMar>
        </w:tcPr>
        <w:p w:rsidR="00010FF0" w:rsidRDefault="00010FF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010FF0" w:rsidRDefault="00010FF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10FF0" w:rsidRPr="00B01A03" w:rsidRDefault="00010FF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010FF0" w:rsidRPr="00B01A03" w:rsidRDefault="00010F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10FF0" w:rsidRPr="00B01A03" w:rsidRDefault="00010F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25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53"/>
    <w:rsid w:val="00002704"/>
    <w:rsid w:val="00010FF0"/>
    <w:rsid w:val="00020DC3"/>
    <w:rsid w:val="0003223B"/>
    <w:rsid w:val="000327B2"/>
    <w:rsid w:val="00033A57"/>
    <w:rsid w:val="0004528B"/>
    <w:rsid w:val="00045DE3"/>
    <w:rsid w:val="00064FBA"/>
    <w:rsid w:val="00066AC9"/>
    <w:rsid w:val="00087E7D"/>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E768D"/>
    <w:rsid w:val="001F1F83"/>
    <w:rsid w:val="001F40DF"/>
    <w:rsid w:val="001F43F8"/>
    <w:rsid w:val="001F6B2D"/>
    <w:rsid w:val="002021A9"/>
    <w:rsid w:val="002139A7"/>
    <w:rsid w:val="00215574"/>
    <w:rsid w:val="00215F7C"/>
    <w:rsid w:val="00221DEF"/>
    <w:rsid w:val="0022323B"/>
    <w:rsid w:val="00231772"/>
    <w:rsid w:val="00236547"/>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95CEF"/>
    <w:rsid w:val="002A008C"/>
    <w:rsid w:val="002A1BA5"/>
    <w:rsid w:val="002A27D1"/>
    <w:rsid w:val="002A4AFA"/>
    <w:rsid w:val="002B2610"/>
    <w:rsid w:val="002B516C"/>
    <w:rsid w:val="002B5D82"/>
    <w:rsid w:val="002B79A5"/>
    <w:rsid w:val="002C13E1"/>
    <w:rsid w:val="002C4FA4"/>
    <w:rsid w:val="002D72EB"/>
    <w:rsid w:val="002E2327"/>
    <w:rsid w:val="002E3583"/>
    <w:rsid w:val="002E5576"/>
    <w:rsid w:val="0030050B"/>
    <w:rsid w:val="003008F5"/>
    <w:rsid w:val="00304081"/>
    <w:rsid w:val="003308AA"/>
    <w:rsid w:val="00331B52"/>
    <w:rsid w:val="00333403"/>
    <w:rsid w:val="003359D3"/>
    <w:rsid w:val="00345645"/>
    <w:rsid w:val="0034657E"/>
    <w:rsid w:val="00351475"/>
    <w:rsid w:val="00355967"/>
    <w:rsid w:val="00367155"/>
    <w:rsid w:val="00382C47"/>
    <w:rsid w:val="00384384"/>
    <w:rsid w:val="003866AE"/>
    <w:rsid w:val="00393AB2"/>
    <w:rsid w:val="0039483F"/>
    <w:rsid w:val="003B3977"/>
    <w:rsid w:val="003C291C"/>
    <w:rsid w:val="003D49B1"/>
    <w:rsid w:val="003E1D4C"/>
    <w:rsid w:val="003E5F3E"/>
    <w:rsid w:val="003F414B"/>
    <w:rsid w:val="00407C5D"/>
    <w:rsid w:val="0041245B"/>
    <w:rsid w:val="004137A0"/>
    <w:rsid w:val="00422D9A"/>
    <w:rsid w:val="004317DE"/>
    <w:rsid w:val="00432989"/>
    <w:rsid w:val="004342A0"/>
    <w:rsid w:val="00435713"/>
    <w:rsid w:val="00440E24"/>
    <w:rsid w:val="0044776A"/>
    <w:rsid w:val="00460AFC"/>
    <w:rsid w:val="0047142C"/>
    <w:rsid w:val="0047471F"/>
    <w:rsid w:val="0047644D"/>
    <w:rsid w:val="004A6B1C"/>
    <w:rsid w:val="004A6F34"/>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A3CAB"/>
    <w:rsid w:val="005B2EA9"/>
    <w:rsid w:val="005B6826"/>
    <w:rsid w:val="005C0278"/>
    <w:rsid w:val="005C6840"/>
    <w:rsid w:val="005F1ED8"/>
    <w:rsid w:val="005F263E"/>
    <w:rsid w:val="00600252"/>
    <w:rsid w:val="00601041"/>
    <w:rsid w:val="00612A40"/>
    <w:rsid w:val="0062714A"/>
    <w:rsid w:val="00634F42"/>
    <w:rsid w:val="00645947"/>
    <w:rsid w:val="006615F4"/>
    <w:rsid w:val="0066462E"/>
    <w:rsid w:val="00675479"/>
    <w:rsid w:val="00680709"/>
    <w:rsid w:val="00681F61"/>
    <w:rsid w:val="00684F23"/>
    <w:rsid w:val="00691D1D"/>
    <w:rsid w:val="00693C38"/>
    <w:rsid w:val="00696BF9"/>
    <w:rsid w:val="00697C62"/>
    <w:rsid w:val="006A329B"/>
    <w:rsid w:val="006A7EB8"/>
    <w:rsid w:val="006B6926"/>
    <w:rsid w:val="006C221F"/>
    <w:rsid w:val="006C3F47"/>
    <w:rsid w:val="006C5F7A"/>
    <w:rsid w:val="006E06AF"/>
    <w:rsid w:val="006E17C2"/>
    <w:rsid w:val="006E1CB0"/>
    <w:rsid w:val="006F350F"/>
    <w:rsid w:val="006F5356"/>
    <w:rsid w:val="00717608"/>
    <w:rsid w:val="00727571"/>
    <w:rsid w:val="00732DB7"/>
    <w:rsid w:val="0074238B"/>
    <w:rsid w:val="00745EF7"/>
    <w:rsid w:val="00751643"/>
    <w:rsid w:val="00755F22"/>
    <w:rsid w:val="00766E4A"/>
    <w:rsid w:val="007820CE"/>
    <w:rsid w:val="00782AE4"/>
    <w:rsid w:val="00796443"/>
    <w:rsid w:val="0079724F"/>
    <w:rsid w:val="007A3EAE"/>
    <w:rsid w:val="007B09D6"/>
    <w:rsid w:val="007B2929"/>
    <w:rsid w:val="007B4DFF"/>
    <w:rsid w:val="007C04FC"/>
    <w:rsid w:val="007C3D5F"/>
    <w:rsid w:val="007C3DB0"/>
    <w:rsid w:val="007C47C2"/>
    <w:rsid w:val="007D3E0F"/>
    <w:rsid w:val="007E4282"/>
    <w:rsid w:val="007F387B"/>
    <w:rsid w:val="00802863"/>
    <w:rsid w:val="008112A9"/>
    <w:rsid w:val="00811451"/>
    <w:rsid w:val="0081473A"/>
    <w:rsid w:val="00815B3C"/>
    <w:rsid w:val="0081610A"/>
    <w:rsid w:val="008277C4"/>
    <w:rsid w:val="0082783A"/>
    <w:rsid w:val="00831CA9"/>
    <w:rsid w:val="00842B6B"/>
    <w:rsid w:val="00844E40"/>
    <w:rsid w:val="00845C2A"/>
    <w:rsid w:val="00850E1F"/>
    <w:rsid w:val="0085476B"/>
    <w:rsid w:val="00855D26"/>
    <w:rsid w:val="0086340B"/>
    <w:rsid w:val="00873743"/>
    <w:rsid w:val="00873ED2"/>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30C2"/>
    <w:rsid w:val="00902E51"/>
    <w:rsid w:val="009058B9"/>
    <w:rsid w:val="00924065"/>
    <w:rsid w:val="00930B8A"/>
    <w:rsid w:val="00930D68"/>
    <w:rsid w:val="00932DB4"/>
    <w:rsid w:val="00941A4B"/>
    <w:rsid w:val="00946242"/>
    <w:rsid w:val="0095096B"/>
    <w:rsid w:val="00955827"/>
    <w:rsid w:val="00957556"/>
    <w:rsid w:val="009578FE"/>
    <w:rsid w:val="00961C83"/>
    <w:rsid w:val="00970CD3"/>
    <w:rsid w:val="009723FA"/>
    <w:rsid w:val="00984546"/>
    <w:rsid w:val="00987E32"/>
    <w:rsid w:val="00990738"/>
    <w:rsid w:val="009921E9"/>
    <w:rsid w:val="00996510"/>
    <w:rsid w:val="009A468B"/>
    <w:rsid w:val="009A75CF"/>
    <w:rsid w:val="009B36BA"/>
    <w:rsid w:val="009C4E23"/>
    <w:rsid w:val="009D1F15"/>
    <w:rsid w:val="009D555E"/>
    <w:rsid w:val="009E2E0B"/>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56F2"/>
    <w:rsid w:val="00A87207"/>
    <w:rsid w:val="00A935AA"/>
    <w:rsid w:val="00A956D3"/>
    <w:rsid w:val="00AB1977"/>
    <w:rsid w:val="00AB2201"/>
    <w:rsid w:val="00AB2F8C"/>
    <w:rsid w:val="00AC3CBD"/>
    <w:rsid w:val="00AD1D34"/>
    <w:rsid w:val="00AD3259"/>
    <w:rsid w:val="00AE043C"/>
    <w:rsid w:val="00AF1715"/>
    <w:rsid w:val="00AF3904"/>
    <w:rsid w:val="00B00A0B"/>
    <w:rsid w:val="00B010C0"/>
    <w:rsid w:val="00B133C1"/>
    <w:rsid w:val="00B15CBE"/>
    <w:rsid w:val="00B40FD9"/>
    <w:rsid w:val="00B4618C"/>
    <w:rsid w:val="00B4740D"/>
    <w:rsid w:val="00B61629"/>
    <w:rsid w:val="00B635E0"/>
    <w:rsid w:val="00B67395"/>
    <w:rsid w:val="00B7374B"/>
    <w:rsid w:val="00B74979"/>
    <w:rsid w:val="00B90DC0"/>
    <w:rsid w:val="00B91DFE"/>
    <w:rsid w:val="00BA116A"/>
    <w:rsid w:val="00BA5582"/>
    <w:rsid w:val="00BA5C20"/>
    <w:rsid w:val="00BA6468"/>
    <w:rsid w:val="00BB15A8"/>
    <w:rsid w:val="00BB1D44"/>
    <w:rsid w:val="00BC680C"/>
    <w:rsid w:val="00BD06DA"/>
    <w:rsid w:val="00BD173B"/>
    <w:rsid w:val="00BD264E"/>
    <w:rsid w:val="00BD4217"/>
    <w:rsid w:val="00BE34F7"/>
    <w:rsid w:val="00BE5B3E"/>
    <w:rsid w:val="00BF25F3"/>
    <w:rsid w:val="00C01FCB"/>
    <w:rsid w:val="00C1532C"/>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2683C"/>
    <w:rsid w:val="00D31809"/>
    <w:rsid w:val="00D462A4"/>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DF1E4C"/>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4119"/>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3298"/>
    <w:rsid w:val="00F554B5"/>
    <w:rsid w:val="00F663FF"/>
    <w:rsid w:val="00F75954"/>
    <w:rsid w:val="00F761A3"/>
    <w:rsid w:val="00F86535"/>
    <w:rsid w:val="00F9272D"/>
    <w:rsid w:val="00F94E53"/>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 w:type="paragraph" w:customStyle="1" w:styleId="SCCSsoc">
    <w:name w:val="SCC.Ssoc"/>
    <w:basedOn w:val="Normal"/>
    <w:next w:val="Normal"/>
    <w:link w:val="SCCSsocChar0"/>
    <w:rsid w:val="00F53298"/>
    <w:rPr>
      <w:b/>
      <w:smallCaps/>
      <w:szCs w:val="24"/>
      <w:lang w:val="fr-CA"/>
    </w:rPr>
  </w:style>
  <w:style w:type="character" w:customStyle="1" w:styleId="SCCSsocChar0">
    <w:name w:val="SCC.Ssoc Char"/>
    <w:basedOn w:val="DefaultParagraphFont"/>
    <w:link w:val="SCCSsoc"/>
    <w:rsid w:val="00F53298"/>
    <w:rPr>
      <w:b/>
      <w:smallCaps/>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scc-csc.ca/case-dossier/info/sum-som-eng.aspx?cas=41141" TargetMode="External"/><Relationship Id="rId26" Type="http://schemas.openxmlformats.org/officeDocument/2006/relationships/hyperlink" Target="https://www.scc-csc.ca/case-dossier/info/sum-som-eng.aspx?cas=40892" TargetMode="External"/><Relationship Id="rId39" Type="http://schemas.openxmlformats.org/officeDocument/2006/relationships/hyperlink" Target="https://www.scc-csc.ca/case-dossier/info/sum-som-fra.aspx?cas=41078" TargetMode="External"/><Relationship Id="rId21" Type="http://schemas.openxmlformats.org/officeDocument/2006/relationships/hyperlink" Target="https://www.scc-csc.ca/case-dossier/info/sum-som-eng.aspx?cas=41067" TargetMode="External"/><Relationship Id="rId34" Type="http://schemas.openxmlformats.org/officeDocument/2006/relationships/hyperlink" Target="https://www.scc-csc.ca/case-dossier/info/sum-som-fra.aspx?cas=41063" TargetMode="External"/><Relationship Id="rId42" Type="http://schemas.openxmlformats.org/officeDocument/2006/relationships/hyperlink" Target="https://www.scc-csc.ca/case-dossier/info/sum-som-fra.aspx?cas=41058" TargetMode="External"/><Relationship Id="rId47" Type="http://schemas.openxmlformats.org/officeDocument/2006/relationships/footer" Target="footer3.xml"/><Relationship Id="rId50" Type="http://schemas.openxmlformats.org/officeDocument/2006/relationships/footer" Target="footer5.xml"/><Relationship Id="rId55" Type="http://schemas.openxmlformats.org/officeDocument/2006/relationships/header" Target="header8.xml"/><Relationship Id="rId63" Type="http://schemas.openxmlformats.org/officeDocument/2006/relationships/hyperlink" Target="https://decisions.scc-csc.ca/scc-csc/scc-csc/en/item/20480/index.do" TargetMode="External"/><Relationship Id="rId68" Type="http://schemas.openxmlformats.org/officeDocument/2006/relationships/footer" Target="footer13.xml"/><Relationship Id="rId7" Type="http://schemas.openxmlformats.org/officeDocument/2006/relationships/endnotes" Target="end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scc-csc.ca/case-dossier/info/sum-som-eng.aspx?cas=41049" TargetMode="External"/><Relationship Id="rId11" Type="http://schemas.openxmlformats.org/officeDocument/2006/relationships/hyperlink" Target="https://www.scc-csc.ca" TargetMode="External"/><Relationship Id="rId24" Type="http://schemas.openxmlformats.org/officeDocument/2006/relationships/hyperlink" Target="https://www.scc-csc.ca/case-dossier/info/sum-som-eng.aspx?cas=41070" TargetMode="External"/><Relationship Id="rId32" Type="http://schemas.openxmlformats.org/officeDocument/2006/relationships/hyperlink" Target="https://www.scc-csc.ca/case-dossier/info/sum-som-fra.aspx?cas=41141" TargetMode="External"/><Relationship Id="rId37" Type="http://schemas.openxmlformats.org/officeDocument/2006/relationships/hyperlink" Target="https://www.scc-csc.ca/case-dossier/info/sum-som-fra.aspx?cas=41029" TargetMode="External"/><Relationship Id="rId40" Type="http://schemas.openxmlformats.org/officeDocument/2006/relationships/hyperlink" Target="https://www.scc-csc.ca/case-dossier/info/sum-som-fra.aspx?cas=40892" TargetMode="External"/><Relationship Id="rId45" Type="http://schemas.openxmlformats.org/officeDocument/2006/relationships/header" Target="header3.xml"/><Relationship Id="rId53" Type="http://schemas.openxmlformats.org/officeDocument/2006/relationships/footer" Target="footer6.xml"/><Relationship Id="rId58" Type="http://schemas.openxmlformats.org/officeDocument/2006/relationships/header" Target="header10.xml"/><Relationship Id="rId66" Type="http://schemas.openxmlformats.org/officeDocument/2006/relationships/header" Target="header13.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scc-csc.ca/case-dossier/info/sum-som-eng.aspx?cas=41029" TargetMode="External"/><Relationship Id="rId28" Type="http://schemas.openxmlformats.org/officeDocument/2006/relationships/hyperlink" Target="https://www.scc-csc.ca/case-dossier/info/sum-som-eng.aspx?cas=41058" TargetMode="External"/><Relationship Id="rId36" Type="http://schemas.openxmlformats.org/officeDocument/2006/relationships/hyperlink" Target="https://www.scc-csc.ca/case-dossier/info/sum-som-fra.aspx?cas=41137" TargetMode="External"/><Relationship Id="rId49" Type="http://schemas.openxmlformats.org/officeDocument/2006/relationships/header" Target="header5.xml"/><Relationship Id="rId57" Type="http://schemas.openxmlformats.org/officeDocument/2006/relationships/header" Target="header9.xml"/><Relationship Id="rId61" Type="http://schemas.openxmlformats.org/officeDocument/2006/relationships/header" Target="header11.xm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eng.aspx?cas=41030" TargetMode="External"/><Relationship Id="rId31" Type="http://schemas.openxmlformats.org/officeDocument/2006/relationships/hyperlink" Target="https://www.scc-csc.ca/case-dossier/info/sum-som-fra.aspx?cas=41032" TargetMode="External"/><Relationship Id="rId44" Type="http://schemas.openxmlformats.org/officeDocument/2006/relationships/hyperlink" Target="https://www.scc-csc.ca/case-dossier/info/sum-som-fra.aspx?cas=41042" TargetMode="External"/><Relationship Id="rId52" Type="http://schemas.openxmlformats.org/officeDocument/2006/relationships/header" Target="header7.xml"/><Relationship Id="rId60" Type="http://schemas.openxmlformats.org/officeDocument/2006/relationships/footer" Target="footer10.xml"/><Relationship Id="rId65" Type="http://schemas.openxmlformats.org/officeDocument/2006/relationships/header" Target="header1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footer" Target="footer1.xml"/><Relationship Id="rId22" Type="http://schemas.openxmlformats.org/officeDocument/2006/relationships/hyperlink" Target="https://www.scc-csc.ca/case-dossier/info/sum-som-eng.aspx?cas=41137" TargetMode="External"/><Relationship Id="rId27" Type="http://schemas.openxmlformats.org/officeDocument/2006/relationships/hyperlink" Target="https://www.scc-csc.ca/case-dossier/info/sum-som-eng.aspx?cas=41016" TargetMode="External"/><Relationship Id="rId30" Type="http://schemas.openxmlformats.org/officeDocument/2006/relationships/hyperlink" Target="https://www.scc-csc.ca/case-dossier/info/sum-som-eng.aspx?cas=41042" TargetMode="External"/><Relationship Id="rId35" Type="http://schemas.openxmlformats.org/officeDocument/2006/relationships/hyperlink" Target="https://www.scc-csc.ca/case-dossier/info/sum-som-fra.aspx?cas=41067" TargetMode="External"/><Relationship Id="rId43" Type="http://schemas.openxmlformats.org/officeDocument/2006/relationships/hyperlink" Target="https://www.scc-csc.ca/case-dossier/info/sum-som-fra.aspx?cas=41049" TargetMode="External"/><Relationship Id="rId48" Type="http://schemas.openxmlformats.org/officeDocument/2006/relationships/footer" Target="footer4.xml"/><Relationship Id="rId56" Type="http://schemas.openxmlformats.org/officeDocument/2006/relationships/footer" Target="footer8.xml"/><Relationship Id="rId64" Type="http://schemas.openxmlformats.org/officeDocument/2006/relationships/hyperlink" Target="https://decisions.scc-csc.ca/scc-csc/scc-csc/fr/item/20480/index.do" TargetMode="External"/><Relationship Id="rId69" Type="http://schemas.openxmlformats.org/officeDocument/2006/relationships/header" Target="header14.xml"/><Relationship Id="rId8" Type="http://schemas.openxmlformats.org/officeDocument/2006/relationships/image" Target="media/image1.png"/><Relationship Id="rId51" Type="http://schemas.openxmlformats.org/officeDocument/2006/relationships/header" Target="header6.xml"/><Relationship Id="rId72" Type="http://schemas.openxmlformats.org/officeDocument/2006/relationships/footer" Target="footer15.xml"/><Relationship Id="rId3" Type="http://schemas.openxmlformats.org/officeDocument/2006/relationships/styles" Target="styl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1032" TargetMode="External"/><Relationship Id="rId25" Type="http://schemas.openxmlformats.org/officeDocument/2006/relationships/hyperlink" Target="https://www.scc-csc.ca/case-dossier/info/sum-som-eng.aspx?cas=41078" TargetMode="External"/><Relationship Id="rId33" Type="http://schemas.openxmlformats.org/officeDocument/2006/relationships/hyperlink" Target="https://www.scc-csc.ca/case-dossier/info/sum-som-fra.aspx?cas=41030" TargetMode="External"/><Relationship Id="rId38" Type="http://schemas.openxmlformats.org/officeDocument/2006/relationships/hyperlink" Target="https://www.scc-csc.ca/case-dossier/info/sum-som-fra.aspx?cas=41070" TargetMode="External"/><Relationship Id="rId46" Type="http://schemas.openxmlformats.org/officeDocument/2006/relationships/header" Target="header4.xml"/><Relationship Id="rId59" Type="http://schemas.openxmlformats.org/officeDocument/2006/relationships/footer" Target="footer9.xml"/><Relationship Id="rId67" Type="http://schemas.openxmlformats.org/officeDocument/2006/relationships/footer" Target="footer12.xml"/><Relationship Id="rId20" Type="http://schemas.openxmlformats.org/officeDocument/2006/relationships/hyperlink" Target="https://www.scc-csc.ca/case-dossier/info/sum-som-eng.aspx?cas=41063" TargetMode="External"/><Relationship Id="rId41" Type="http://schemas.openxmlformats.org/officeDocument/2006/relationships/hyperlink" Target="https://www.scc-csc.ca/case-dossier/info/sum-som-fra.aspx?cas=41016" TargetMode="External"/><Relationship Id="rId54" Type="http://schemas.openxmlformats.org/officeDocument/2006/relationships/footer" Target="footer7.xml"/><Relationship Id="rId62" Type="http://schemas.openxmlformats.org/officeDocument/2006/relationships/footer" Target="footer11.xml"/><Relationship Id="rId7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7129C-B159-40D7-B004-1EF1FEE0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2024</Template>
  <TotalTime>0</TotalTime>
  <Pages>19</Pages>
  <Words>6838</Words>
  <Characters>38980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2024-03-25T12:15:00Z</dcterms:created>
  <dcterms:modified xsi:type="dcterms:W3CDTF">2024-05-30T21:57:00Z</dcterms:modified>
</cp:coreProperties>
</file>