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9"/>
        <w:gridCol w:w="483"/>
        <w:gridCol w:w="4566"/>
      </w:tblGrid>
      <w:tr w:rsidR="00F138C1" w:rsidRPr="00944F69" w:rsidTr="00F138C1">
        <w:tc>
          <w:tcPr>
            <w:tcW w:w="9648" w:type="dxa"/>
            <w:gridSpan w:val="3"/>
          </w:tcPr>
          <w:p w:rsidR="008C2D9E" w:rsidRPr="00944F69" w:rsidRDefault="008C2D9E" w:rsidP="00F138C1">
            <w:pPr>
              <w:tabs>
                <w:tab w:val="left" w:pos="6075"/>
              </w:tabs>
              <w:jc w:val="center"/>
              <w:rPr>
                <w:b/>
                <w:sz w:val="32"/>
                <w:szCs w:val="32"/>
                <w:lang w:val="fr-CA"/>
              </w:rPr>
            </w:pPr>
            <w:r w:rsidRPr="00944F69">
              <w:rPr>
                <w:noProof/>
                <w:lang w:eastAsia="en-CA"/>
              </w:rPr>
              <w:drawing>
                <wp:inline distT="0" distB="0" distL="0" distR="0" wp14:anchorId="15AA22D5" wp14:editId="5DE26FEE">
                  <wp:extent cx="1188574" cy="1637861"/>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98763" cy="1651902"/>
                          </a:xfrm>
                          <a:prstGeom prst="rect">
                            <a:avLst/>
                          </a:prstGeom>
                        </pic:spPr>
                      </pic:pic>
                    </a:graphicData>
                  </a:graphic>
                </wp:inline>
              </w:drawing>
            </w:r>
          </w:p>
          <w:p w:rsidR="008C2D9E" w:rsidRPr="00944F69" w:rsidRDefault="008C2D9E" w:rsidP="00F138C1">
            <w:pPr>
              <w:tabs>
                <w:tab w:val="left" w:pos="6075"/>
              </w:tabs>
              <w:jc w:val="center"/>
              <w:rPr>
                <w:b/>
                <w:sz w:val="32"/>
                <w:szCs w:val="32"/>
                <w:lang w:val="fr-CA"/>
              </w:rPr>
            </w:pPr>
          </w:p>
        </w:tc>
      </w:tr>
      <w:tr w:rsidR="00F138C1" w:rsidRPr="00944F69" w:rsidTr="00F138C1">
        <w:tc>
          <w:tcPr>
            <w:tcW w:w="4599" w:type="dxa"/>
            <w:tcMar>
              <w:top w:w="284" w:type="dxa"/>
            </w:tcMar>
          </w:tcPr>
          <w:p w:rsidR="00F138C1" w:rsidRPr="00944F69" w:rsidRDefault="00F138C1" w:rsidP="00F138C1">
            <w:pPr>
              <w:tabs>
                <w:tab w:val="left" w:pos="6075"/>
              </w:tabs>
              <w:jc w:val="center"/>
              <w:rPr>
                <w:b/>
                <w:sz w:val="32"/>
                <w:szCs w:val="32"/>
              </w:rPr>
            </w:pPr>
            <w:r w:rsidRPr="00944F69">
              <w:rPr>
                <w:b/>
                <w:sz w:val="32"/>
                <w:szCs w:val="32"/>
              </w:rPr>
              <w:t>SUPREME COURT OF CANADA</w:t>
            </w:r>
          </w:p>
        </w:tc>
        <w:tc>
          <w:tcPr>
            <w:tcW w:w="483" w:type="dxa"/>
          </w:tcPr>
          <w:p w:rsidR="00F138C1" w:rsidRPr="00944F69" w:rsidRDefault="00F138C1" w:rsidP="00F138C1">
            <w:pPr>
              <w:tabs>
                <w:tab w:val="left" w:pos="6075"/>
              </w:tabs>
              <w:jc w:val="center"/>
              <w:rPr>
                <w:sz w:val="32"/>
                <w:szCs w:val="32"/>
              </w:rPr>
            </w:pPr>
          </w:p>
        </w:tc>
        <w:tc>
          <w:tcPr>
            <w:tcW w:w="4566" w:type="dxa"/>
            <w:tcMar>
              <w:top w:w="284" w:type="dxa"/>
            </w:tcMar>
          </w:tcPr>
          <w:p w:rsidR="00F138C1" w:rsidRPr="00944F69" w:rsidRDefault="00F138C1" w:rsidP="00F138C1">
            <w:pPr>
              <w:tabs>
                <w:tab w:val="left" w:pos="6075"/>
              </w:tabs>
              <w:jc w:val="center"/>
              <w:rPr>
                <w:b/>
                <w:sz w:val="32"/>
                <w:szCs w:val="32"/>
                <w:lang w:val="fr-CA"/>
              </w:rPr>
            </w:pPr>
            <w:r w:rsidRPr="00944F69">
              <w:rPr>
                <w:b/>
                <w:sz w:val="32"/>
                <w:szCs w:val="32"/>
                <w:lang w:val="fr-CA"/>
              </w:rPr>
              <w:t>COUR SUPRÊME DU CANADA</w:t>
            </w:r>
          </w:p>
        </w:tc>
      </w:tr>
      <w:tr w:rsidR="00F138C1" w:rsidRPr="00944F69" w:rsidTr="00F138C1">
        <w:tc>
          <w:tcPr>
            <w:tcW w:w="4599" w:type="dxa"/>
            <w:tcMar>
              <w:top w:w="567" w:type="dxa"/>
            </w:tcMar>
          </w:tcPr>
          <w:p w:rsidR="00F138C1" w:rsidRPr="00944F69" w:rsidRDefault="00F138C1" w:rsidP="00F138C1">
            <w:pPr>
              <w:tabs>
                <w:tab w:val="left" w:pos="6075"/>
              </w:tabs>
              <w:jc w:val="center"/>
              <w:rPr>
                <w:sz w:val="28"/>
                <w:szCs w:val="28"/>
              </w:rPr>
            </w:pPr>
            <w:r w:rsidRPr="00944F69">
              <w:rPr>
                <w:sz w:val="28"/>
                <w:szCs w:val="28"/>
              </w:rPr>
              <w:t>BULLETIN OF</w:t>
            </w:r>
            <w:r w:rsidRPr="00944F69">
              <w:rPr>
                <w:sz w:val="28"/>
                <w:szCs w:val="28"/>
              </w:rPr>
              <w:br/>
              <w:t xml:space="preserve"> PROCEEDINGS</w:t>
            </w:r>
          </w:p>
        </w:tc>
        <w:tc>
          <w:tcPr>
            <w:tcW w:w="483" w:type="dxa"/>
          </w:tcPr>
          <w:p w:rsidR="00F138C1" w:rsidRPr="00944F69" w:rsidRDefault="00F138C1" w:rsidP="00F138C1">
            <w:pPr>
              <w:tabs>
                <w:tab w:val="left" w:pos="6075"/>
              </w:tabs>
            </w:pPr>
          </w:p>
        </w:tc>
        <w:tc>
          <w:tcPr>
            <w:tcW w:w="4566" w:type="dxa"/>
            <w:tcMar>
              <w:top w:w="567" w:type="dxa"/>
            </w:tcMar>
          </w:tcPr>
          <w:p w:rsidR="00F138C1" w:rsidRPr="00944F69" w:rsidRDefault="00F138C1" w:rsidP="00F138C1">
            <w:pPr>
              <w:tabs>
                <w:tab w:val="left" w:pos="6075"/>
              </w:tabs>
              <w:jc w:val="center"/>
              <w:rPr>
                <w:sz w:val="28"/>
                <w:szCs w:val="28"/>
                <w:lang w:val="fr-CA"/>
              </w:rPr>
            </w:pPr>
            <w:r w:rsidRPr="00944F69">
              <w:rPr>
                <w:sz w:val="28"/>
                <w:szCs w:val="28"/>
                <w:lang w:val="fr-CA"/>
              </w:rPr>
              <w:t>BULLETIN DES</w:t>
            </w:r>
            <w:r w:rsidRPr="00944F69">
              <w:rPr>
                <w:sz w:val="28"/>
                <w:szCs w:val="28"/>
                <w:lang w:val="fr-CA"/>
              </w:rPr>
              <w:br/>
              <w:t xml:space="preserve"> PROCÉDURES</w:t>
            </w:r>
          </w:p>
        </w:tc>
      </w:tr>
      <w:tr w:rsidR="00F138C1" w:rsidRPr="00944F69" w:rsidTr="00F138C1">
        <w:tc>
          <w:tcPr>
            <w:tcW w:w="4599" w:type="dxa"/>
            <w:tcMar>
              <w:top w:w="567" w:type="dxa"/>
            </w:tcMar>
          </w:tcPr>
          <w:p w:rsidR="00F138C1" w:rsidRPr="00944F69" w:rsidRDefault="00F138C1" w:rsidP="00F138C1">
            <w:pPr>
              <w:tabs>
                <w:tab w:val="left" w:pos="6075"/>
              </w:tabs>
              <w:jc w:val="both"/>
              <w:rPr>
                <w:rFonts w:ascii="Arial" w:hAnsi="Arial" w:cs="Arial"/>
                <w:i/>
                <w:sz w:val="20"/>
                <w:szCs w:val="20"/>
              </w:rPr>
            </w:pPr>
            <w:r w:rsidRPr="00944F69">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483" w:type="dxa"/>
          </w:tcPr>
          <w:p w:rsidR="00F138C1" w:rsidRPr="00944F69"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944F69" w:rsidRDefault="00F138C1" w:rsidP="00F138C1">
            <w:pPr>
              <w:tabs>
                <w:tab w:val="left" w:pos="6075"/>
              </w:tabs>
              <w:jc w:val="both"/>
              <w:rPr>
                <w:rFonts w:ascii="Arial" w:hAnsi="Arial" w:cs="Arial"/>
                <w:i/>
                <w:sz w:val="20"/>
                <w:szCs w:val="20"/>
                <w:lang w:val="fr-CA"/>
              </w:rPr>
            </w:pPr>
            <w:r w:rsidRPr="00944F69">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F138C1" w:rsidRPr="00944F69" w:rsidTr="00F138C1">
        <w:tc>
          <w:tcPr>
            <w:tcW w:w="4599" w:type="dxa"/>
            <w:tcMar>
              <w:top w:w="567" w:type="dxa"/>
            </w:tcMar>
          </w:tcPr>
          <w:p w:rsidR="00F138C1" w:rsidRPr="00944F69" w:rsidRDefault="00F138C1" w:rsidP="00F138C1">
            <w:pPr>
              <w:tabs>
                <w:tab w:val="left" w:pos="6075"/>
              </w:tabs>
              <w:jc w:val="both"/>
              <w:rPr>
                <w:rFonts w:ascii="Arial" w:hAnsi="Arial" w:cs="Arial"/>
                <w:i/>
                <w:sz w:val="20"/>
                <w:szCs w:val="20"/>
              </w:rPr>
            </w:pPr>
            <w:r w:rsidRPr="00944F69">
              <w:rPr>
                <w:rFonts w:ascii="Arial" w:hAnsi="Arial" w:cs="Arial"/>
                <w:i/>
                <w:sz w:val="20"/>
                <w:szCs w:val="20"/>
              </w:rPr>
              <w:t>During Court sessions, the Bulletin is usually issued weekly.</w:t>
            </w:r>
          </w:p>
        </w:tc>
        <w:tc>
          <w:tcPr>
            <w:tcW w:w="483" w:type="dxa"/>
          </w:tcPr>
          <w:p w:rsidR="00F138C1" w:rsidRPr="00944F69"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944F69" w:rsidRDefault="00F138C1" w:rsidP="00F138C1">
            <w:pPr>
              <w:tabs>
                <w:tab w:val="left" w:pos="6075"/>
              </w:tabs>
              <w:jc w:val="both"/>
              <w:rPr>
                <w:rFonts w:ascii="Arial" w:hAnsi="Arial" w:cs="Arial"/>
                <w:i/>
                <w:sz w:val="20"/>
                <w:szCs w:val="20"/>
                <w:lang w:val="fr-CA"/>
              </w:rPr>
            </w:pPr>
            <w:r w:rsidRPr="00944F69">
              <w:rPr>
                <w:rFonts w:ascii="Arial" w:hAnsi="Arial" w:cs="Arial"/>
                <w:i/>
                <w:sz w:val="20"/>
                <w:szCs w:val="20"/>
                <w:lang w:val="fr-CA"/>
              </w:rPr>
              <w:t>Le Bulletin paraît en principe toutes les semaines pendant les sessions de la Cour.</w:t>
            </w:r>
          </w:p>
        </w:tc>
      </w:tr>
      <w:tr w:rsidR="00F138C1" w:rsidRPr="00944F69" w:rsidTr="00F138C1">
        <w:tc>
          <w:tcPr>
            <w:tcW w:w="4599" w:type="dxa"/>
            <w:tcMar>
              <w:top w:w="567" w:type="dxa"/>
            </w:tcMar>
          </w:tcPr>
          <w:p w:rsidR="00F138C1" w:rsidRPr="00944F69" w:rsidRDefault="00F138C1" w:rsidP="00F138C1">
            <w:pPr>
              <w:tabs>
                <w:tab w:val="left" w:pos="6075"/>
              </w:tabs>
              <w:jc w:val="both"/>
              <w:rPr>
                <w:rFonts w:ascii="Arial" w:hAnsi="Arial" w:cs="Arial"/>
                <w:i/>
                <w:sz w:val="20"/>
                <w:szCs w:val="20"/>
              </w:rPr>
            </w:pPr>
            <w:r w:rsidRPr="00944F69">
              <w:rPr>
                <w:rFonts w:ascii="Arial" w:hAnsi="Arial" w:cs="Arial"/>
                <w:i/>
                <w:sz w:val="20"/>
                <w:szCs w:val="20"/>
              </w:rPr>
              <w:fldChar w:fldCharType="begin"/>
            </w:r>
            <w:r w:rsidRPr="00944F69">
              <w:rPr>
                <w:rFonts w:ascii="Arial" w:hAnsi="Arial" w:cs="Arial"/>
                <w:i/>
                <w:sz w:val="20"/>
                <w:szCs w:val="20"/>
              </w:rPr>
              <w:instrText xml:space="preserve"> SEQ CHAPTER \h \r 1</w:instrText>
            </w:r>
            <w:r w:rsidRPr="00944F69">
              <w:rPr>
                <w:rFonts w:ascii="Arial" w:hAnsi="Arial" w:cs="Arial"/>
                <w:i/>
                <w:sz w:val="20"/>
                <w:szCs w:val="20"/>
              </w:rPr>
              <w:fldChar w:fldCharType="end"/>
            </w:r>
            <w:r w:rsidR="00AB2F8C" w:rsidRPr="00944F69">
              <w:rPr>
                <w:rFonts w:ascii="Arial" w:hAnsi="Arial" w:cs="Arial"/>
                <w:i/>
                <w:sz w:val="20"/>
                <w:szCs w:val="20"/>
              </w:rPr>
              <w:t xml:space="preserve">To get copies of any document referred to in the Bulletin please click on this link: </w:t>
            </w:r>
            <w:hyperlink r:id="rId9" w:history="1">
              <w:r w:rsidR="00AB2F8C" w:rsidRPr="00944F69">
                <w:rPr>
                  <w:rStyle w:val="Hyperlink"/>
                  <w:rFonts w:ascii="Arial" w:hAnsi="Arial" w:cs="Arial"/>
                  <w:i/>
                  <w:sz w:val="20"/>
                  <w:szCs w:val="20"/>
                </w:rPr>
                <w:t>https://www.scc-csc.ca/case-dossier/rec-doc/request-demande-eng.aspx</w:t>
              </w:r>
            </w:hyperlink>
            <w:r w:rsidR="00AB2F8C" w:rsidRPr="00944F69">
              <w:rPr>
                <w:rFonts w:ascii="Arial" w:hAnsi="Arial" w:cs="Arial"/>
                <w:i/>
                <w:sz w:val="20"/>
                <w:szCs w:val="20"/>
              </w:rPr>
              <w:t>.</w:t>
            </w:r>
          </w:p>
        </w:tc>
        <w:tc>
          <w:tcPr>
            <w:tcW w:w="483" w:type="dxa"/>
          </w:tcPr>
          <w:p w:rsidR="00F138C1" w:rsidRPr="00944F69"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944F69" w:rsidRDefault="00F138C1" w:rsidP="00F138C1">
            <w:pPr>
              <w:tabs>
                <w:tab w:val="left" w:pos="6075"/>
              </w:tabs>
              <w:jc w:val="both"/>
              <w:rPr>
                <w:rFonts w:ascii="Arial" w:hAnsi="Arial" w:cs="Arial"/>
                <w:i/>
                <w:sz w:val="20"/>
                <w:szCs w:val="20"/>
                <w:lang w:val="fr-CA"/>
              </w:rPr>
            </w:pPr>
            <w:r w:rsidRPr="00944F69">
              <w:rPr>
                <w:rFonts w:ascii="Arial" w:hAnsi="Arial" w:cs="Arial"/>
                <w:i/>
                <w:sz w:val="20"/>
                <w:szCs w:val="20"/>
                <w:lang w:val="fr-CA"/>
              </w:rPr>
              <w:fldChar w:fldCharType="begin"/>
            </w:r>
            <w:r w:rsidRPr="00944F69">
              <w:rPr>
                <w:rFonts w:ascii="Arial" w:hAnsi="Arial" w:cs="Arial"/>
                <w:i/>
                <w:sz w:val="20"/>
                <w:szCs w:val="20"/>
                <w:lang w:val="fr-CA"/>
              </w:rPr>
              <w:instrText xml:space="preserve"> SEQ CHAPTER \h \r 1</w:instrText>
            </w:r>
            <w:r w:rsidRPr="00944F69">
              <w:rPr>
                <w:rFonts w:ascii="Arial" w:hAnsi="Arial" w:cs="Arial"/>
                <w:i/>
                <w:sz w:val="20"/>
                <w:szCs w:val="20"/>
                <w:lang w:val="fr-CA"/>
              </w:rPr>
              <w:fldChar w:fldCharType="end"/>
            </w:r>
            <w:r w:rsidR="00AB2F8C" w:rsidRPr="00944F69">
              <w:rPr>
                <w:rFonts w:ascii="Arial" w:hAnsi="Arial" w:cs="Arial"/>
                <w:i/>
                <w:sz w:val="20"/>
                <w:szCs w:val="20"/>
                <w:lang w:val="fr-CA"/>
              </w:rPr>
              <w:t>Pour obtenir des copies de tout document mentionné dans le bulletin, veuillez cliquer sur ce lien : </w:t>
            </w:r>
            <w:hyperlink r:id="rId10" w:history="1">
              <w:r w:rsidR="00AB2F8C" w:rsidRPr="00944F69">
                <w:rPr>
                  <w:rStyle w:val="Hyperlink"/>
                  <w:rFonts w:ascii="Arial" w:hAnsi="Arial" w:cs="Arial"/>
                  <w:i/>
                  <w:sz w:val="20"/>
                  <w:szCs w:val="20"/>
                  <w:lang w:val="fr-CA"/>
                </w:rPr>
                <w:t>https://www.scc-csc.ca/case-dossier/rec-doc/request-demande-fra.aspx</w:t>
              </w:r>
            </w:hyperlink>
            <w:r w:rsidR="00AB2F8C" w:rsidRPr="00944F69">
              <w:rPr>
                <w:rFonts w:ascii="Arial" w:hAnsi="Arial" w:cs="Arial"/>
                <w:i/>
                <w:sz w:val="20"/>
                <w:szCs w:val="20"/>
                <w:lang w:val="fr-CA"/>
              </w:rPr>
              <w:t>.</w:t>
            </w:r>
          </w:p>
        </w:tc>
      </w:tr>
      <w:tr w:rsidR="00F138C1" w:rsidRPr="00944F69" w:rsidTr="00F138C1">
        <w:tc>
          <w:tcPr>
            <w:tcW w:w="4599" w:type="dxa"/>
            <w:tcMar>
              <w:top w:w="567" w:type="dxa"/>
            </w:tcMar>
          </w:tcPr>
          <w:p w:rsidR="00F138C1" w:rsidRPr="00944F69" w:rsidRDefault="00F138C1" w:rsidP="00F138C1">
            <w:pPr>
              <w:tabs>
                <w:tab w:val="left" w:pos="6075"/>
              </w:tabs>
              <w:jc w:val="both"/>
              <w:rPr>
                <w:rFonts w:ascii="Arial" w:hAnsi="Arial" w:cs="Arial"/>
                <w:i/>
                <w:sz w:val="20"/>
                <w:szCs w:val="20"/>
              </w:rPr>
            </w:pPr>
            <w:r w:rsidRPr="00944F69">
              <w:rPr>
                <w:rFonts w:ascii="Arial" w:hAnsi="Arial" w:cs="Arial"/>
                <w:i/>
                <w:sz w:val="20"/>
                <w:szCs w:val="20"/>
                <w:lang w:val="en-US"/>
              </w:rPr>
              <w:t>Please c</w:t>
            </w:r>
            <w:r w:rsidRPr="00944F69">
              <w:rPr>
                <w:rFonts w:ascii="Arial" w:hAnsi="Arial" w:cs="Arial"/>
                <w:i/>
                <w:sz w:val="20"/>
                <w:szCs w:val="20"/>
              </w:rPr>
              <w:t xml:space="preserve">onsult the Supreme Court of Canada website at </w:t>
            </w:r>
            <w:hyperlink r:id="rId11" w:history="1">
              <w:r w:rsidRPr="00944F69">
                <w:rPr>
                  <w:rStyle w:val="Hyperlink"/>
                  <w:rFonts w:ascii="Arial" w:hAnsi="Arial" w:cs="Arial"/>
                  <w:i/>
                  <w:sz w:val="20"/>
                  <w:szCs w:val="20"/>
                </w:rPr>
                <w:t>www.scc-csc.ca</w:t>
              </w:r>
            </w:hyperlink>
            <w:r w:rsidRPr="00944F69">
              <w:rPr>
                <w:rFonts w:ascii="Arial" w:hAnsi="Arial" w:cs="Arial"/>
                <w:i/>
                <w:sz w:val="20"/>
                <w:szCs w:val="20"/>
              </w:rPr>
              <w:t xml:space="preserve"> for more information.</w:t>
            </w:r>
          </w:p>
        </w:tc>
        <w:tc>
          <w:tcPr>
            <w:tcW w:w="483" w:type="dxa"/>
          </w:tcPr>
          <w:p w:rsidR="00F138C1" w:rsidRPr="00944F69"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944F69" w:rsidRDefault="00F138C1" w:rsidP="00F138C1">
            <w:pPr>
              <w:tabs>
                <w:tab w:val="left" w:pos="6075"/>
              </w:tabs>
              <w:jc w:val="both"/>
              <w:rPr>
                <w:rFonts w:ascii="Arial" w:hAnsi="Arial" w:cs="Arial"/>
                <w:i/>
                <w:sz w:val="20"/>
                <w:szCs w:val="20"/>
                <w:lang w:val="fr-CA"/>
              </w:rPr>
            </w:pPr>
            <w:r w:rsidRPr="00944F69">
              <w:rPr>
                <w:rFonts w:ascii="Arial" w:hAnsi="Arial" w:cs="Arial"/>
                <w:i/>
                <w:sz w:val="20"/>
                <w:szCs w:val="20"/>
                <w:lang w:val="fr-CA"/>
              </w:rPr>
              <w:t xml:space="preserve">Pour de plus amples informations, veuillez consulter le site Web de la Cour suprême du Canada à l’adresse suivante : </w:t>
            </w:r>
            <w:hyperlink r:id="rId12" w:history="1">
              <w:r w:rsidRPr="00944F69">
                <w:rPr>
                  <w:rStyle w:val="Hyperlink"/>
                  <w:rFonts w:ascii="Arial" w:hAnsi="Arial" w:cs="Arial"/>
                  <w:i/>
                  <w:sz w:val="20"/>
                  <w:szCs w:val="20"/>
                  <w:lang w:val="fr-CA"/>
                </w:rPr>
                <w:t>www.scc-csc.ca</w:t>
              </w:r>
            </w:hyperlink>
            <w:r w:rsidRPr="00944F69">
              <w:rPr>
                <w:rFonts w:ascii="Arial" w:hAnsi="Arial" w:cs="Arial"/>
                <w:i/>
                <w:sz w:val="20"/>
                <w:szCs w:val="20"/>
                <w:lang w:val="fr-CA"/>
              </w:rPr>
              <w:t xml:space="preserve"> </w:t>
            </w:r>
          </w:p>
        </w:tc>
      </w:tr>
    </w:tbl>
    <w:p w:rsidR="00F138C1" w:rsidRPr="00944F69" w:rsidRDefault="00F138C1" w:rsidP="00F138C1">
      <w:pPr>
        <w:tabs>
          <w:tab w:val="left" w:pos="6075"/>
        </w:tabs>
        <w:rPr>
          <w:lang w:val="fr-CA"/>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1"/>
        <w:gridCol w:w="965"/>
        <w:gridCol w:w="4342"/>
      </w:tblGrid>
      <w:tr w:rsidR="00F138C1" w:rsidRPr="00944F69" w:rsidTr="00F138C1">
        <w:tc>
          <w:tcPr>
            <w:tcW w:w="2250" w:type="pct"/>
            <w:tcBorders>
              <w:top w:val="single" w:sz="4" w:space="0" w:color="auto"/>
            </w:tcBorders>
            <w:tcMar>
              <w:top w:w="284" w:type="dxa"/>
              <w:bottom w:w="284" w:type="dxa"/>
            </w:tcMar>
          </w:tcPr>
          <w:p w:rsidR="00F138C1" w:rsidRPr="00944F69" w:rsidRDefault="00345645" w:rsidP="00861034">
            <w:pPr>
              <w:tabs>
                <w:tab w:val="left" w:pos="6075"/>
              </w:tabs>
              <w:rPr>
                <w:rFonts w:ascii="Arial" w:hAnsi="Arial" w:cs="Arial"/>
                <w:i/>
                <w:sz w:val="20"/>
                <w:szCs w:val="20"/>
              </w:rPr>
            </w:pPr>
            <w:r w:rsidRPr="00944F69">
              <w:rPr>
                <w:lang w:val="fr-CA"/>
              </w:rPr>
              <w:t>J</w:t>
            </w:r>
            <w:r w:rsidR="00861034" w:rsidRPr="00944F69">
              <w:rPr>
                <w:lang w:val="fr-CA"/>
              </w:rPr>
              <w:t>une</w:t>
            </w:r>
            <w:r w:rsidR="00F138C1" w:rsidRPr="00944F69">
              <w:rPr>
                <w:lang w:val="fr-CA"/>
              </w:rPr>
              <w:t xml:space="preserve"> </w:t>
            </w:r>
            <w:r w:rsidR="00861034" w:rsidRPr="00944F69">
              <w:rPr>
                <w:lang w:val="fr-CA"/>
              </w:rPr>
              <w:t>7</w:t>
            </w:r>
            <w:r w:rsidR="00F138C1" w:rsidRPr="00944F69">
              <w:rPr>
                <w:lang w:val="fr-CA"/>
              </w:rPr>
              <w:t>, 20</w:t>
            </w:r>
            <w:r w:rsidR="009B36BA" w:rsidRPr="00944F69">
              <w:rPr>
                <w:lang w:val="fr-CA"/>
              </w:rPr>
              <w:t>2</w:t>
            </w:r>
            <w:r w:rsidRPr="00944F69">
              <w:rPr>
                <w:lang w:val="fr-CA"/>
              </w:rPr>
              <w:t>4</w:t>
            </w:r>
          </w:p>
        </w:tc>
        <w:tc>
          <w:tcPr>
            <w:tcW w:w="500" w:type="pct"/>
            <w:tcBorders>
              <w:top w:val="single" w:sz="4" w:space="0" w:color="auto"/>
            </w:tcBorders>
            <w:tcMar>
              <w:top w:w="284" w:type="dxa"/>
              <w:bottom w:w="284" w:type="dxa"/>
            </w:tcMar>
          </w:tcPr>
          <w:p w:rsidR="00F138C1" w:rsidRPr="00944F69" w:rsidRDefault="00F138C1" w:rsidP="00A81106">
            <w:pPr>
              <w:tabs>
                <w:tab w:val="left" w:pos="6075"/>
              </w:tabs>
              <w:jc w:val="center"/>
              <w:rPr>
                <w:rFonts w:ascii="Arial" w:hAnsi="Arial" w:cs="Arial"/>
                <w:i/>
                <w:sz w:val="20"/>
                <w:szCs w:val="20"/>
              </w:rPr>
            </w:pPr>
            <w:r w:rsidRPr="00944F69">
              <w:rPr>
                <w:lang w:val="fr-CA"/>
              </w:rPr>
              <w:t xml:space="preserve">1 - </w:t>
            </w:r>
            <w:r w:rsidR="00960E85" w:rsidRPr="00944F69">
              <w:rPr>
                <w:lang w:val="fr-CA"/>
              </w:rPr>
              <w:t>1</w:t>
            </w:r>
            <w:r w:rsidR="00A81106" w:rsidRPr="00944F69">
              <w:rPr>
                <w:lang w:val="fr-CA"/>
              </w:rPr>
              <w:t>1</w:t>
            </w:r>
          </w:p>
        </w:tc>
        <w:tc>
          <w:tcPr>
            <w:tcW w:w="2250" w:type="pct"/>
            <w:tcBorders>
              <w:top w:val="single" w:sz="4" w:space="0" w:color="auto"/>
            </w:tcBorders>
            <w:tcMar>
              <w:top w:w="284" w:type="dxa"/>
              <w:bottom w:w="284" w:type="dxa"/>
            </w:tcMar>
          </w:tcPr>
          <w:p w:rsidR="00F138C1" w:rsidRPr="00944F69" w:rsidRDefault="00F138C1" w:rsidP="00861034">
            <w:pPr>
              <w:tabs>
                <w:tab w:val="left" w:pos="6075"/>
              </w:tabs>
              <w:jc w:val="right"/>
              <w:rPr>
                <w:rFonts w:ascii="Arial" w:hAnsi="Arial" w:cs="Arial"/>
                <w:i/>
                <w:sz w:val="20"/>
                <w:szCs w:val="20"/>
                <w:lang w:val="fr-CA"/>
              </w:rPr>
            </w:pPr>
            <w:r w:rsidRPr="00944F69">
              <w:rPr>
                <w:lang w:val="fr-CA"/>
              </w:rPr>
              <w:t xml:space="preserve">Le </w:t>
            </w:r>
            <w:r w:rsidR="00861034" w:rsidRPr="00944F69">
              <w:rPr>
                <w:lang w:val="fr-CA"/>
              </w:rPr>
              <w:t>7</w:t>
            </w:r>
            <w:r w:rsidRPr="00944F69">
              <w:rPr>
                <w:lang w:val="fr-CA"/>
              </w:rPr>
              <w:t xml:space="preserve"> </w:t>
            </w:r>
            <w:r w:rsidR="00345645" w:rsidRPr="00944F69">
              <w:rPr>
                <w:lang w:val="fr-CA"/>
              </w:rPr>
              <w:t>j</w:t>
            </w:r>
            <w:r w:rsidR="00861034" w:rsidRPr="00944F69">
              <w:rPr>
                <w:lang w:val="fr-CA"/>
              </w:rPr>
              <w:t>uin</w:t>
            </w:r>
            <w:r w:rsidR="00BE5B3E" w:rsidRPr="00944F69">
              <w:rPr>
                <w:lang w:val="fr-CA"/>
              </w:rPr>
              <w:t xml:space="preserve"> </w:t>
            </w:r>
            <w:r w:rsidRPr="00944F69">
              <w:rPr>
                <w:lang w:val="fr-CA"/>
              </w:rPr>
              <w:t>202</w:t>
            </w:r>
            <w:r w:rsidR="00345645" w:rsidRPr="00944F69">
              <w:rPr>
                <w:lang w:val="fr-CA"/>
              </w:rPr>
              <w:t>4</w:t>
            </w:r>
          </w:p>
        </w:tc>
      </w:tr>
      <w:tr w:rsidR="00F138C1" w:rsidRPr="00944F69" w:rsidTr="00F138C1">
        <w:tc>
          <w:tcPr>
            <w:tcW w:w="2250" w:type="pct"/>
            <w:tcBorders>
              <w:bottom w:val="single" w:sz="4" w:space="0" w:color="auto"/>
            </w:tcBorders>
            <w:tcMar>
              <w:top w:w="284" w:type="dxa"/>
              <w:bottom w:w="284" w:type="dxa"/>
            </w:tcMar>
          </w:tcPr>
          <w:p w:rsidR="00F138C1" w:rsidRPr="00944F69" w:rsidRDefault="00F138C1" w:rsidP="00345645">
            <w:pPr>
              <w:tabs>
                <w:tab w:val="left" w:pos="6075"/>
              </w:tabs>
              <w:rPr>
                <w:rFonts w:ascii="Arial" w:hAnsi="Arial" w:cs="Arial"/>
                <w:i/>
                <w:sz w:val="20"/>
                <w:szCs w:val="20"/>
              </w:rPr>
            </w:pPr>
            <w:r w:rsidRPr="00944F69">
              <w:rPr>
                <w:sz w:val="18"/>
                <w:szCs w:val="18"/>
                <w:lang w:val="en-US"/>
              </w:rPr>
              <w:t>© Supreme Court of Canada (202</w:t>
            </w:r>
            <w:r w:rsidR="00345645" w:rsidRPr="00944F69">
              <w:rPr>
                <w:sz w:val="18"/>
                <w:szCs w:val="18"/>
                <w:lang w:val="en-US"/>
              </w:rPr>
              <w:t>4</w:t>
            </w:r>
            <w:r w:rsidRPr="00944F69">
              <w:rPr>
                <w:sz w:val="18"/>
                <w:szCs w:val="18"/>
                <w:lang w:val="en-US"/>
              </w:rPr>
              <w:t>)</w:t>
            </w:r>
            <w:r w:rsidRPr="00944F69">
              <w:rPr>
                <w:sz w:val="18"/>
                <w:szCs w:val="18"/>
                <w:lang w:val="en-US"/>
              </w:rPr>
              <w:br/>
              <w:t>ISSN 1918-8358 (Online)</w:t>
            </w:r>
          </w:p>
        </w:tc>
        <w:tc>
          <w:tcPr>
            <w:tcW w:w="500" w:type="pct"/>
            <w:tcBorders>
              <w:bottom w:val="single" w:sz="4" w:space="0" w:color="auto"/>
            </w:tcBorders>
            <w:tcMar>
              <w:top w:w="284" w:type="dxa"/>
              <w:bottom w:w="284" w:type="dxa"/>
            </w:tcMar>
          </w:tcPr>
          <w:p w:rsidR="00F138C1" w:rsidRPr="00944F69" w:rsidRDefault="00F138C1" w:rsidP="00F138C1">
            <w:pPr>
              <w:tabs>
                <w:tab w:val="left" w:pos="6075"/>
              </w:tabs>
              <w:jc w:val="both"/>
              <w:rPr>
                <w:rFonts w:ascii="Arial" w:hAnsi="Arial" w:cs="Arial"/>
                <w:i/>
                <w:sz w:val="20"/>
                <w:szCs w:val="20"/>
              </w:rPr>
            </w:pPr>
          </w:p>
        </w:tc>
        <w:tc>
          <w:tcPr>
            <w:tcW w:w="2250" w:type="pct"/>
            <w:tcBorders>
              <w:bottom w:val="single" w:sz="4" w:space="0" w:color="auto"/>
            </w:tcBorders>
            <w:tcMar>
              <w:top w:w="284" w:type="dxa"/>
              <w:bottom w:w="284" w:type="dxa"/>
            </w:tcMar>
          </w:tcPr>
          <w:p w:rsidR="00F138C1" w:rsidRPr="00944F69" w:rsidRDefault="00F138C1" w:rsidP="00345645">
            <w:pPr>
              <w:tabs>
                <w:tab w:val="left" w:pos="6075"/>
              </w:tabs>
              <w:jc w:val="right"/>
              <w:rPr>
                <w:rFonts w:ascii="Arial" w:hAnsi="Arial" w:cs="Arial"/>
                <w:i/>
                <w:sz w:val="20"/>
                <w:szCs w:val="20"/>
                <w:lang w:val="fr-CA"/>
              </w:rPr>
            </w:pPr>
            <w:r w:rsidRPr="00944F69">
              <w:rPr>
                <w:sz w:val="18"/>
                <w:szCs w:val="18"/>
                <w:lang w:val="fr-CA"/>
              </w:rPr>
              <w:t>© Cour suprême du Canada (202</w:t>
            </w:r>
            <w:r w:rsidR="00345645" w:rsidRPr="00944F69">
              <w:rPr>
                <w:sz w:val="18"/>
                <w:szCs w:val="18"/>
                <w:lang w:val="fr-CA"/>
              </w:rPr>
              <w:t>4</w:t>
            </w:r>
            <w:proofErr w:type="gramStart"/>
            <w:r w:rsidRPr="00944F69">
              <w:rPr>
                <w:sz w:val="18"/>
                <w:szCs w:val="18"/>
                <w:lang w:val="fr-CA"/>
              </w:rPr>
              <w:t>)</w:t>
            </w:r>
            <w:proofErr w:type="gramEnd"/>
            <w:r w:rsidRPr="00944F69">
              <w:rPr>
                <w:sz w:val="18"/>
                <w:szCs w:val="18"/>
                <w:lang w:val="fr-CA"/>
              </w:rPr>
              <w:br/>
              <w:t>ISSN 1918-8358 (En ligne)</w:t>
            </w:r>
          </w:p>
        </w:tc>
      </w:tr>
    </w:tbl>
    <w:p w:rsidR="0030050B" w:rsidRPr="00944F69" w:rsidRDefault="0030050B" w:rsidP="00F138C1">
      <w:pPr>
        <w:tabs>
          <w:tab w:val="left" w:pos="6075"/>
        </w:tabs>
        <w:rPr>
          <w:lang w:val="fr-CA"/>
        </w:rPr>
      </w:pPr>
    </w:p>
    <w:p w:rsidR="00560DF1" w:rsidRPr="00944F69" w:rsidRDefault="00560DF1" w:rsidP="0095096B">
      <w:pPr>
        <w:tabs>
          <w:tab w:val="right" w:pos="9360"/>
        </w:tabs>
        <w:rPr>
          <w:lang w:val="fr-CA"/>
        </w:rPr>
      </w:pPr>
    </w:p>
    <w:p w:rsidR="00F138C1" w:rsidRPr="00944F69" w:rsidRDefault="00F138C1" w:rsidP="0095096B">
      <w:pPr>
        <w:tabs>
          <w:tab w:val="right" w:pos="9360"/>
        </w:tabs>
        <w:rPr>
          <w:lang w:val="fr-CA"/>
        </w:rPr>
      </w:pPr>
    </w:p>
    <w:sdt>
      <w:sdtPr>
        <w:rPr>
          <w:rFonts w:ascii="Times New Roman" w:eastAsiaTheme="minorHAnsi" w:hAnsi="Times New Roman" w:cs="Times New Roman"/>
          <w:spacing w:val="0"/>
          <w:kern w:val="0"/>
          <w:sz w:val="24"/>
          <w:szCs w:val="22"/>
        </w:rPr>
        <w:id w:val="-563333492"/>
        <w:docPartObj>
          <w:docPartGallery w:val="Table of Contents"/>
          <w:docPartUnique/>
        </w:docPartObj>
      </w:sdtPr>
      <w:sdtEndPr>
        <w:rPr>
          <w:rFonts w:cstheme="minorBidi"/>
          <w:b/>
          <w:bCs/>
          <w:noProof/>
        </w:rPr>
      </w:sdtEndPr>
      <w:sdtContent>
        <w:p w:rsidR="00560DF1" w:rsidRPr="00944F69" w:rsidRDefault="00DC6B2E" w:rsidP="00693C38">
          <w:pPr>
            <w:pStyle w:val="Title"/>
            <w:jc w:val="center"/>
            <w:rPr>
              <w:rFonts w:ascii="Times New Roman" w:hAnsi="Times New Roman" w:cs="Times New Roman"/>
              <w:b/>
              <w:sz w:val="24"/>
              <w:szCs w:val="28"/>
              <w:lang w:val="fr-CA"/>
            </w:rPr>
          </w:pPr>
          <w:r w:rsidRPr="00944F69">
            <w:rPr>
              <w:rFonts w:ascii="Times New Roman" w:hAnsi="Times New Roman" w:cs="Times New Roman"/>
              <w:b/>
              <w:sz w:val="24"/>
              <w:szCs w:val="28"/>
              <w:lang w:val="fr-CA"/>
            </w:rPr>
            <w:t>Contents</w:t>
          </w:r>
        </w:p>
        <w:p w:rsidR="00693C38" w:rsidRPr="00944F69" w:rsidRDefault="00DC6B2E" w:rsidP="00693C38">
          <w:pPr>
            <w:jc w:val="center"/>
            <w:rPr>
              <w:b/>
              <w:szCs w:val="28"/>
              <w:lang w:val="fr-CA"/>
            </w:rPr>
          </w:pPr>
          <w:r w:rsidRPr="00944F69">
            <w:rPr>
              <w:b/>
              <w:szCs w:val="28"/>
              <w:lang w:val="fr-CA"/>
            </w:rPr>
            <w:t>Table des matières</w:t>
          </w:r>
        </w:p>
        <w:p w:rsidR="00693C38" w:rsidRPr="00944F69" w:rsidRDefault="00693C38" w:rsidP="00693C38">
          <w:pPr>
            <w:rPr>
              <w:lang w:val="fr-CA"/>
            </w:rPr>
          </w:pPr>
        </w:p>
        <w:p w:rsidR="001C60F8" w:rsidRPr="00944F69" w:rsidRDefault="00DC6B2E">
          <w:pPr>
            <w:pStyle w:val="TOC1"/>
            <w:tabs>
              <w:tab w:val="right" w:leader="dot" w:pos="9638"/>
            </w:tabs>
            <w:rPr>
              <w:rFonts w:asciiTheme="minorHAnsi" w:eastAsiaTheme="minorEastAsia" w:hAnsiTheme="minorHAnsi"/>
              <w:noProof/>
              <w:sz w:val="22"/>
              <w:lang w:eastAsia="en-CA"/>
            </w:rPr>
          </w:pPr>
          <w:r w:rsidRPr="00944F69">
            <w:rPr>
              <w:b/>
              <w:bCs/>
              <w:noProof/>
            </w:rPr>
            <w:fldChar w:fldCharType="begin"/>
          </w:r>
          <w:r w:rsidRPr="00944F69">
            <w:rPr>
              <w:b/>
              <w:bCs/>
              <w:noProof/>
            </w:rPr>
            <w:instrText xml:space="preserve"> TOC \o "1-3" \h \z \u </w:instrText>
          </w:r>
          <w:r w:rsidRPr="00944F69">
            <w:rPr>
              <w:b/>
              <w:bCs/>
              <w:noProof/>
            </w:rPr>
            <w:fldChar w:fldCharType="separate"/>
          </w:r>
          <w:hyperlink w:anchor="_Toc168551552" w:history="1">
            <w:r w:rsidR="001C60F8" w:rsidRPr="00944F69">
              <w:rPr>
                <w:rStyle w:val="Hyperlink"/>
                <w:noProof/>
                <w:lang w:val="fr-CA"/>
              </w:rPr>
              <w:t>Leave applications filed /  Demandes d’autorisation déposées</w:t>
            </w:r>
            <w:r w:rsidR="001C60F8" w:rsidRPr="00944F69">
              <w:rPr>
                <w:noProof/>
                <w:webHidden/>
              </w:rPr>
              <w:tab/>
            </w:r>
            <w:r w:rsidR="001C60F8" w:rsidRPr="00944F69">
              <w:rPr>
                <w:noProof/>
                <w:webHidden/>
              </w:rPr>
              <w:fldChar w:fldCharType="begin"/>
            </w:r>
            <w:r w:rsidR="001C60F8" w:rsidRPr="00944F69">
              <w:rPr>
                <w:noProof/>
                <w:webHidden/>
              </w:rPr>
              <w:instrText xml:space="preserve"> PAGEREF _Toc168551552 \h </w:instrText>
            </w:r>
            <w:r w:rsidR="001C60F8" w:rsidRPr="00944F69">
              <w:rPr>
                <w:noProof/>
                <w:webHidden/>
              </w:rPr>
            </w:r>
            <w:r w:rsidR="001C60F8" w:rsidRPr="00944F69">
              <w:rPr>
                <w:noProof/>
                <w:webHidden/>
              </w:rPr>
              <w:fldChar w:fldCharType="separate"/>
            </w:r>
            <w:r w:rsidR="001C60F8" w:rsidRPr="00944F69">
              <w:rPr>
                <w:noProof/>
                <w:webHidden/>
              </w:rPr>
              <w:t>1</w:t>
            </w:r>
            <w:r w:rsidR="001C60F8" w:rsidRPr="00944F69">
              <w:rPr>
                <w:noProof/>
                <w:webHidden/>
              </w:rPr>
              <w:fldChar w:fldCharType="end"/>
            </w:r>
          </w:hyperlink>
        </w:p>
        <w:p w:rsidR="001C60F8" w:rsidRPr="00944F69" w:rsidRDefault="001904D7">
          <w:pPr>
            <w:pStyle w:val="TOC1"/>
            <w:tabs>
              <w:tab w:val="right" w:leader="dot" w:pos="9638"/>
            </w:tabs>
            <w:rPr>
              <w:rFonts w:asciiTheme="minorHAnsi" w:eastAsiaTheme="minorEastAsia" w:hAnsiTheme="minorHAnsi"/>
              <w:noProof/>
              <w:sz w:val="22"/>
              <w:lang w:eastAsia="en-CA"/>
            </w:rPr>
          </w:pPr>
          <w:hyperlink w:anchor="_Toc168551553" w:history="1">
            <w:r w:rsidR="001C60F8" w:rsidRPr="00944F69">
              <w:rPr>
                <w:rStyle w:val="Hyperlink"/>
                <w:noProof/>
                <w:lang w:val="fr-CA"/>
              </w:rPr>
              <w:t>Judgments on leave applications /  Jugements sur demandes d’autorisation</w:t>
            </w:r>
            <w:r w:rsidR="001C60F8" w:rsidRPr="00944F69">
              <w:rPr>
                <w:noProof/>
                <w:webHidden/>
              </w:rPr>
              <w:tab/>
            </w:r>
            <w:r w:rsidR="001C60F8" w:rsidRPr="00944F69">
              <w:rPr>
                <w:noProof/>
                <w:webHidden/>
              </w:rPr>
              <w:fldChar w:fldCharType="begin"/>
            </w:r>
            <w:r w:rsidR="001C60F8" w:rsidRPr="00944F69">
              <w:rPr>
                <w:noProof/>
                <w:webHidden/>
              </w:rPr>
              <w:instrText xml:space="preserve"> PAGEREF _Toc168551553 \h </w:instrText>
            </w:r>
            <w:r w:rsidR="001C60F8" w:rsidRPr="00944F69">
              <w:rPr>
                <w:noProof/>
                <w:webHidden/>
              </w:rPr>
            </w:r>
            <w:r w:rsidR="001C60F8" w:rsidRPr="00944F69">
              <w:rPr>
                <w:noProof/>
                <w:webHidden/>
              </w:rPr>
              <w:fldChar w:fldCharType="separate"/>
            </w:r>
            <w:r w:rsidR="001C60F8" w:rsidRPr="00944F69">
              <w:rPr>
                <w:noProof/>
                <w:webHidden/>
              </w:rPr>
              <w:t>2</w:t>
            </w:r>
            <w:r w:rsidR="001C60F8" w:rsidRPr="00944F69">
              <w:rPr>
                <w:noProof/>
                <w:webHidden/>
              </w:rPr>
              <w:fldChar w:fldCharType="end"/>
            </w:r>
          </w:hyperlink>
        </w:p>
        <w:p w:rsidR="001C60F8" w:rsidRPr="00944F69" w:rsidRDefault="001904D7">
          <w:pPr>
            <w:pStyle w:val="TOC1"/>
            <w:tabs>
              <w:tab w:val="right" w:leader="dot" w:pos="9638"/>
            </w:tabs>
            <w:rPr>
              <w:rFonts w:asciiTheme="minorHAnsi" w:eastAsiaTheme="minorEastAsia" w:hAnsiTheme="minorHAnsi"/>
              <w:noProof/>
              <w:sz w:val="22"/>
              <w:lang w:eastAsia="en-CA"/>
            </w:rPr>
          </w:pPr>
          <w:hyperlink w:anchor="_Toc168551554" w:history="1">
            <w:r w:rsidR="001C60F8" w:rsidRPr="00944F69">
              <w:rPr>
                <w:rStyle w:val="Hyperlink"/>
                <w:noProof/>
                <w:lang w:val="fr-CA"/>
              </w:rPr>
              <w:t>Motions /  Requêtes</w:t>
            </w:r>
            <w:r w:rsidR="001C60F8" w:rsidRPr="00944F69">
              <w:rPr>
                <w:noProof/>
                <w:webHidden/>
              </w:rPr>
              <w:tab/>
            </w:r>
            <w:r w:rsidR="001C60F8" w:rsidRPr="00944F69">
              <w:rPr>
                <w:noProof/>
                <w:webHidden/>
              </w:rPr>
              <w:fldChar w:fldCharType="begin"/>
            </w:r>
            <w:r w:rsidR="001C60F8" w:rsidRPr="00944F69">
              <w:rPr>
                <w:noProof/>
                <w:webHidden/>
              </w:rPr>
              <w:instrText xml:space="preserve"> PAGEREF _Toc168551554 \h </w:instrText>
            </w:r>
            <w:r w:rsidR="001C60F8" w:rsidRPr="00944F69">
              <w:rPr>
                <w:noProof/>
                <w:webHidden/>
              </w:rPr>
            </w:r>
            <w:r w:rsidR="001C60F8" w:rsidRPr="00944F69">
              <w:rPr>
                <w:noProof/>
                <w:webHidden/>
              </w:rPr>
              <w:fldChar w:fldCharType="separate"/>
            </w:r>
            <w:r w:rsidR="001C60F8" w:rsidRPr="00944F69">
              <w:rPr>
                <w:noProof/>
                <w:webHidden/>
              </w:rPr>
              <w:t>6</w:t>
            </w:r>
            <w:r w:rsidR="001C60F8" w:rsidRPr="00944F69">
              <w:rPr>
                <w:noProof/>
                <w:webHidden/>
              </w:rPr>
              <w:fldChar w:fldCharType="end"/>
            </w:r>
          </w:hyperlink>
        </w:p>
        <w:p w:rsidR="001C60F8" w:rsidRPr="00944F69" w:rsidRDefault="001904D7">
          <w:pPr>
            <w:pStyle w:val="TOC1"/>
            <w:tabs>
              <w:tab w:val="right" w:leader="dot" w:pos="9638"/>
            </w:tabs>
            <w:rPr>
              <w:rFonts w:asciiTheme="minorHAnsi" w:eastAsiaTheme="minorEastAsia" w:hAnsiTheme="minorHAnsi"/>
              <w:noProof/>
              <w:sz w:val="22"/>
              <w:lang w:eastAsia="en-CA"/>
            </w:rPr>
          </w:pPr>
          <w:hyperlink w:anchor="_Toc168551555" w:history="1">
            <w:r w:rsidR="001C60F8" w:rsidRPr="00944F69">
              <w:rPr>
                <w:rStyle w:val="Hyperlink"/>
                <w:noProof/>
                <w:lang w:val="fr-CA"/>
              </w:rPr>
              <w:t>Pronouncements of reserved appeals /  Jugements rendus sur les appels en délibéré</w:t>
            </w:r>
            <w:r w:rsidR="001C60F8" w:rsidRPr="00944F69">
              <w:rPr>
                <w:noProof/>
                <w:webHidden/>
              </w:rPr>
              <w:tab/>
            </w:r>
            <w:r w:rsidR="001C60F8" w:rsidRPr="00944F69">
              <w:rPr>
                <w:noProof/>
                <w:webHidden/>
              </w:rPr>
              <w:fldChar w:fldCharType="begin"/>
            </w:r>
            <w:r w:rsidR="001C60F8" w:rsidRPr="00944F69">
              <w:rPr>
                <w:noProof/>
                <w:webHidden/>
              </w:rPr>
              <w:instrText xml:space="preserve"> PAGEREF _Toc168551555 \h </w:instrText>
            </w:r>
            <w:r w:rsidR="001C60F8" w:rsidRPr="00944F69">
              <w:rPr>
                <w:noProof/>
                <w:webHidden/>
              </w:rPr>
            </w:r>
            <w:r w:rsidR="001C60F8" w:rsidRPr="00944F69">
              <w:rPr>
                <w:noProof/>
                <w:webHidden/>
              </w:rPr>
              <w:fldChar w:fldCharType="separate"/>
            </w:r>
            <w:r w:rsidR="001C60F8" w:rsidRPr="00944F69">
              <w:rPr>
                <w:noProof/>
                <w:webHidden/>
              </w:rPr>
              <w:t>10</w:t>
            </w:r>
            <w:r w:rsidR="001C60F8" w:rsidRPr="00944F69">
              <w:rPr>
                <w:noProof/>
                <w:webHidden/>
              </w:rPr>
              <w:fldChar w:fldCharType="end"/>
            </w:r>
          </w:hyperlink>
        </w:p>
        <w:p w:rsidR="001C60F8" w:rsidRPr="00944F69" w:rsidRDefault="001904D7">
          <w:pPr>
            <w:pStyle w:val="TOC1"/>
            <w:tabs>
              <w:tab w:val="right" w:leader="dot" w:pos="9638"/>
            </w:tabs>
            <w:rPr>
              <w:rFonts w:asciiTheme="minorHAnsi" w:eastAsiaTheme="minorEastAsia" w:hAnsiTheme="minorHAnsi"/>
              <w:noProof/>
              <w:sz w:val="22"/>
              <w:lang w:eastAsia="en-CA"/>
            </w:rPr>
          </w:pPr>
          <w:hyperlink w:anchor="_Toc168551558" w:history="1">
            <w:r w:rsidR="001C60F8" w:rsidRPr="00944F69">
              <w:rPr>
                <w:rStyle w:val="Hyperlink"/>
                <w:noProof/>
                <w:lang w:val="fr-CA"/>
              </w:rPr>
              <w:t>Notice to the profession /  Avis à la communauté juridique</w:t>
            </w:r>
            <w:r w:rsidR="001C60F8" w:rsidRPr="00944F69">
              <w:rPr>
                <w:noProof/>
                <w:webHidden/>
              </w:rPr>
              <w:tab/>
            </w:r>
            <w:r w:rsidR="001C60F8" w:rsidRPr="00944F69">
              <w:rPr>
                <w:noProof/>
                <w:webHidden/>
              </w:rPr>
              <w:fldChar w:fldCharType="begin"/>
            </w:r>
            <w:r w:rsidR="001C60F8" w:rsidRPr="00944F69">
              <w:rPr>
                <w:noProof/>
                <w:webHidden/>
              </w:rPr>
              <w:instrText xml:space="preserve"> PAGEREF _Toc168551558 \h </w:instrText>
            </w:r>
            <w:r w:rsidR="001C60F8" w:rsidRPr="00944F69">
              <w:rPr>
                <w:noProof/>
                <w:webHidden/>
              </w:rPr>
            </w:r>
            <w:r w:rsidR="001C60F8" w:rsidRPr="00944F69">
              <w:rPr>
                <w:noProof/>
                <w:webHidden/>
              </w:rPr>
              <w:fldChar w:fldCharType="separate"/>
            </w:r>
            <w:r w:rsidR="001C60F8" w:rsidRPr="00944F69">
              <w:rPr>
                <w:noProof/>
                <w:webHidden/>
              </w:rPr>
              <w:t>11</w:t>
            </w:r>
            <w:r w:rsidR="001C60F8" w:rsidRPr="00944F69">
              <w:rPr>
                <w:noProof/>
                <w:webHidden/>
              </w:rPr>
              <w:fldChar w:fldCharType="end"/>
            </w:r>
          </w:hyperlink>
        </w:p>
        <w:p w:rsidR="00560DF1" w:rsidRPr="00944F69" w:rsidRDefault="00DC6B2E">
          <w:r w:rsidRPr="00944F69">
            <w:rPr>
              <w:b/>
              <w:bCs/>
              <w:noProof/>
              <w:sz w:val="20"/>
            </w:rPr>
            <w:fldChar w:fldCharType="end"/>
          </w:r>
        </w:p>
      </w:sdtContent>
    </w:sdt>
    <w:p w:rsidR="00560DF1" w:rsidRPr="00944F69" w:rsidRDefault="00560DF1" w:rsidP="0095096B">
      <w:pPr>
        <w:tabs>
          <w:tab w:val="right" w:pos="9360"/>
        </w:tabs>
      </w:pPr>
    </w:p>
    <w:tbl>
      <w:tblPr>
        <w:tblStyle w:val="TableGrid"/>
        <w:tblW w:w="0" w:type="auto"/>
        <w:jc w:val="center"/>
        <w:tblLook w:val="04A0" w:firstRow="1" w:lastRow="0" w:firstColumn="1" w:lastColumn="0" w:noHBand="0" w:noVBand="1"/>
      </w:tblPr>
      <w:tblGrid>
        <w:gridCol w:w="9638"/>
      </w:tblGrid>
      <w:tr w:rsidR="00F138C1" w:rsidRPr="00944F69" w:rsidTr="00F138C1">
        <w:trPr>
          <w:jc w:val="center"/>
        </w:trPr>
        <w:tc>
          <w:tcPr>
            <w:tcW w:w="9638" w:type="dxa"/>
          </w:tcPr>
          <w:p w:rsidR="00F138C1" w:rsidRPr="00944F69" w:rsidRDefault="00F138C1" w:rsidP="00F138C1">
            <w:pPr>
              <w:keepNext/>
              <w:tabs>
                <w:tab w:val="right" w:pos="9360"/>
              </w:tabs>
              <w:spacing w:after="120"/>
              <w:jc w:val="center"/>
              <w:rPr>
                <w:szCs w:val="24"/>
              </w:rPr>
            </w:pPr>
            <w:r w:rsidRPr="00944F69">
              <w:rPr>
                <w:szCs w:val="24"/>
              </w:rPr>
              <w:t>NOTICE</w:t>
            </w:r>
          </w:p>
          <w:p w:rsidR="00F138C1" w:rsidRPr="00944F69" w:rsidRDefault="00F138C1" w:rsidP="00F138C1">
            <w:pPr>
              <w:keepNext/>
              <w:tabs>
                <w:tab w:val="right" w:pos="9360"/>
              </w:tabs>
              <w:spacing w:after="120"/>
              <w:jc w:val="both"/>
              <w:rPr>
                <w:szCs w:val="24"/>
              </w:rPr>
            </w:pPr>
            <w:r w:rsidRPr="00944F69">
              <w:rPr>
                <w:szCs w:val="24"/>
              </w:rPr>
              <w:t>Case summaries included in the Bulletin are prepared by the Office of the Registrar of the Supreme Court of Canada (Law Branch) for information purposes only.</w:t>
            </w:r>
          </w:p>
          <w:p w:rsidR="00F138C1" w:rsidRPr="00944F69" w:rsidRDefault="00F138C1" w:rsidP="00F138C1">
            <w:pPr>
              <w:keepNext/>
              <w:tabs>
                <w:tab w:val="right" w:pos="9360"/>
              </w:tabs>
              <w:spacing w:after="120"/>
              <w:jc w:val="center"/>
              <w:rPr>
                <w:szCs w:val="24"/>
                <w:lang w:val="fr-CA"/>
              </w:rPr>
            </w:pPr>
            <w:r w:rsidRPr="00944F69">
              <w:rPr>
                <w:szCs w:val="24"/>
                <w:lang w:val="fr-CA"/>
              </w:rPr>
              <w:t>AVIS</w:t>
            </w:r>
          </w:p>
          <w:p w:rsidR="00F138C1" w:rsidRPr="00944F69" w:rsidRDefault="00F138C1" w:rsidP="00F138C1">
            <w:pPr>
              <w:keepNext/>
              <w:tabs>
                <w:tab w:val="right" w:pos="9360"/>
              </w:tabs>
              <w:spacing w:after="120"/>
              <w:jc w:val="both"/>
              <w:rPr>
                <w:sz w:val="20"/>
                <w:szCs w:val="20"/>
                <w:lang w:val="fr-CA"/>
              </w:rPr>
            </w:pPr>
            <w:r w:rsidRPr="00944F69">
              <w:rPr>
                <w:szCs w:val="24"/>
                <w:lang w:val="fr-CA"/>
              </w:rPr>
              <w:t>Les résumés des causes publiés dans le bulletin sont préparés par le Bureau du registraire (Direction générale du droit) uniquement à titre d’information.</w:t>
            </w:r>
          </w:p>
        </w:tc>
      </w:tr>
    </w:tbl>
    <w:p w:rsidR="00F138C1" w:rsidRPr="00944F69" w:rsidRDefault="00F138C1" w:rsidP="00F138C1">
      <w:pPr>
        <w:tabs>
          <w:tab w:val="right" w:pos="9360"/>
        </w:tabs>
        <w:rPr>
          <w:lang w:val="fr-CA"/>
        </w:rPr>
      </w:pPr>
    </w:p>
    <w:p w:rsidR="00F138C1" w:rsidRPr="00944F69" w:rsidRDefault="00F138C1" w:rsidP="00F138C1">
      <w:pPr>
        <w:tabs>
          <w:tab w:val="right" w:pos="9360"/>
        </w:tabs>
        <w:rPr>
          <w:lang w:val="fr-CA"/>
        </w:rPr>
      </w:pPr>
    </w:p>
    <w:p w:rsidR="00C01FCB" w:rsidRPr="00944F69" w:rsidRDefault="00C01FCB" w:rsidP="0095096B">
      <w:pPr>
        <w:tabs>
          <w:tab w:val="right" w:pos="9360"/>
        </w:tabs>
        <w:rPr>
          <w:lang w:val="fr-CA"/>
        </w:rPr>
      </w:pPr>
    </w:p>
    <w:p w:rsidR="00A87207" w:rsidRPr="00944F69" w:rsidRDefault="00A87207" w:rsidP="0095096B">
      <w:pPr>
        <w:tabs>
          <w:tab w:val="right" w:pos="9360"/>
        </w:tabs>
        <w:rPr>
          <w:lang w:val="fr-CA"/>
        </w:rPr>
        <w:sectPr w:rsidR="00A87207" w:rsidRPr="00944F69" w:rsidSect="0044776A">
          <w:pgSz w:w="12240" w:h="15840"/>
          <w:pgMar w:top="720" w:right="1152" w:bottom="1080" w:left="1440" w:header="706" w:footer="706" w:gutter="0"/>
          <w:cols w:space="708"/>
          <w:titlePg/>
          <w:docGrid w:linePitch="360"/>
        </w:sectPr>
      </w:pPr>
    </w:p>
    <w:p w:rsidR="00560DF1" w:rsidRPr="00944F69" w:rsidRDefault="00DE7417" w:rsidP="00567602">
      <w:pPr>
        <w:pStyle w:val="Header1StyleE"/>
        <w:pBdr>
          <w:bottom w:val="single" w:sz="12" w:space="1" w:color="auto"/>
        </w:pBdr>
        <w:rPr>
          <w:lang w:val="fr-CA"/>
        </w:rPr>
      </w:pPr>
      <w:bookmarkStart w:id="0" w:name="_Toc168551552"/>
      <w:r w:rsidRPr="00944F69">
        <w:rPr>
          <w:lang w:val="fr-CA"/>
        </w:rPr>
        <w:lastRenderedPageBreak/>
        <w:t>Leave applications</w:t>
      </w:r>
      <w:r w:rsidR="00DD0BDC" w:rsidRPr="00944F69">
        <w:rPr>
          <w:lang w:val="fr-CA"/>
        </w:rPr>
        <w:t xml:space="preserve"> filed</w:t>
      </w:r>
      <w:r w:rsidR="00271E1E" w:rsidRPr="00944F69">
        <w:rPr>
          <w:lang w:val="fr-CA"/>
        </w:rPr>
        <w:t xml:space="preserve"> / </w:t>
      </w:r>
      <w:r w:rsidR="00727571" w:rsidRPr="00944F69">
        <w:rPr>
          <w:lang w:val="fr-CA"/>
        </w:rPr>
        <w:br/>
      </w:r>
      <w:r w:rsidR="00DD0BDC" w:rsidRPr="00944F69">
        <w:rPr>
          <w:lang w:val="fr-CA"/>
        </w:rPr>
        <w:t>Demandes d’autorisation déposées</w:t>
      </w:r>
      <w:bookmarkEnd w:id="0"/>
    </w:p>
    <w:p w:rsidR="00F138C1" w:rsidRPr="00944F69" w:rsidRDefault="00F138C1" w:rsidP="00F138C1">
      <w:pPr>
        <w:tabs>
          <w:tab w:val="right" w:pos="9360"/>
        </w:tabs>
        <w:rPr>
          <w:sz w:val="20"/>
          <w:szCs w:val="20"/>
          <w:lang w:val="fr-CA"/>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9"/>
        <w:gridCol w:w="1141"/>
        <w:gridCol w:w="4239"/>
      </w:tblGrid>
      <w:tr w:rsidR="00F138C1" w:rsidRPr="00944F69" w:rsidTr="00F138C1">
        <w:tc>
          <w:tcPr>
            <w:tcW w:w="4239" w:type="dxa"/>
            <w:shd w:val="clear" w:color="auto" w:fill="auto"/>
          </w:tcPr>
          <w:p w:rsidR="00F138C1" w:rsidRPr="00944F69" w:rsidRDefault="00552823" w:rsidP="00F138C1">
            <w:pPr>
              <w:rPr>
                <w:sz w:val="20"/>
                <w:szCs w:val="20"/>
                <w:lang w:val="en-US"/>
              </w:rPr>
            </w:pPr>
            <w:r w:rsidRPr="00944F69">
              <w:rPr>
                <w:b/>
                <w:sz w:val="20"/>
                <w:szCs w:val="20"/>
                <w:lang w:val="en-US"/>
              </w:rPr>
              <w:t>Stephane Richardson</w:t>
            </w:r>
          </w:p>
          <w:p w:rsidR="00F138C1" w:rsidRPr="00944F69" w:rsidRDefault="00F138C1" w:rsidP="00F138C1">
            <w:pPr>
              <w:tabs>
                <w:tab w:val="left" w:pos="-1440"/>
                <w:tab w:val="left" w:pos="-720"/>
              </w:tabs>
              <w:rPr>
                <w:sz w:val="20"/>
                <w:szCs w:val="20"/>
                <w:lang w:val="en-US"/>
              </w:rPr>
            </w:pPr>
            <w:r w:rsidRPr="00944F69">
              <w:rPr>
                <w:sz w:val="20"/>
                <w:szCs w:val="20"/>
                <w:lang w:val="en-US"/>
              </w:rPr>
              <w:tab/>
            </w:r>
            <w:r w:rsidR="00552823" w:rsidRPr="00944F69">
              <w:rPr>
                <w:sz w:val="20"/>
                <w:szCs w:val="20"/>
                <w:lang w:val="en-US"/>
              </w:rPr>
              <w:t>Stephane Richardson</w:t>
            </w:r>
          </w:p>
          <w:p w:rsidR="00EC6816" w:rsidRPr="00944F69" w:rsidRDefault="00EC6816" w:rsidP="00F138C1">
            <w:pPr>
              <w:tabs>
                <w:tab w:val="left" w:pos="-1440"/>
                <w:tab w:val="left" w:pos="-720"/>
              </w:tabs>
              <w:rPr>
                <w:sz w:val="20"/>
                <w:szCs w:val="20"/>
                <w:lang w:val="en-US"/>
              </w:rPr>
            </w:pPr>
          </w:p>
          <w:p w:rsidR="00F138C1" w:rsidRPr="00944F69" w:rsidRDefault="00F138C1" w:rsidP="00F138C1">
            <w:pPr>
              <w:tabs>
                <w:tab w:val="left" w:pos="-1440"/>
                <w:tab w:val="left" w:pos="-720"/>
              </w:tabs>
              <w:rPr>
                <w:sz w:val="20"/>
                <w:szCs w:val="20"/>
                <w:lang w:val="en-US"/>
              </w:rPr>
            </w:pPr>
            <w:r w:rsidRPr="00944F69">
              <w:rPr>
                <w:sz w:val="20"/>
                <w:szCs w:val="20"/>
                <w:lang w:val="en-US"/>
              </w:rPr>
              <w:tab/>
            </w:r>
            <w:r w:rsidR="00552823" w:rsidRPr="00944F69">
              <w:rPr>
                <w:sz w:val="20"/>
                <w:szCs w:val="20"/>
                <w:lang w:val="en-US"/>
              </w:rPr>
              <w:t>c</w:t>
            </w:r>
            <w:r w:rsidRPr="00944F69">
              <w:rPr>
                <w:sz w:val="20"/>
                <w:szCs w:val="20"/>
                <w:lang w:val="en-US"/>
              </w:rPr>
              <w:t>. (</w:t>
            </w:r>
            <w:r w:rsidR="00552823" w:rsidRPr="00944F69">
              <w:rPr>
                <w:sz w:val="20"/>
                <w:szCs w:val="20"/>
                <w:lang w:val="en-US"/>
              </w:rPr>
              <w:t>41142</w:t>
            </w:r>
            <w:r w:rsidRPr="00944F69">
              <w:rPr>
                <w:sz w:val="20"/>
                <w:szCs w:val="20"/>
                <w:lang w:val="en-US"/>
              </w:rPr>
              <w:t>)</w:t>
            </w:r>
          </w:p>
          <w:p w:rsidR="00F138C1" w:rsidRPr="00944F69" w:rsidRDefault="00F138C1" w:rsidP="00F138C1">
            <w:pPr>
              <w:tabs>
                <w:tab w:val="left" w:pos="-1440"/>
                <w:tab w:val="left" w:pos="-720"/>
              </w:tabs>
              <w:rPr>
                <w:sz w:val="20"/>
                <w:szCs w:val="20"/>
                <w:lang w:val="en-US"/>
              </w:rPr>
            </w:pPr>
          </w:p>
          <w:p w:rsidR="00F138C1" w:rsidRPr="00944F69" w:rsidRDefault="00552823" w:rsidP="00F138C1">
            <w:pPr>
              <w:tabs>
                <w:tab w:val="left" w:pos="-1440"/>
                <w:tab w:val="left" w:pos="-720"/>
              </w:tabs>
              <w:rPr>
                <w:b/>
                <w:sz w:val="20"/>
                <w:szCs w:val="20"/>
                <w:lang w:val="en-US"/>
              </w:rPr>
            </w:pPr>
            <w:r w:rsidRPr="00944F69">
              <w:rPr>
                <w:b/>
                <w:sz w:val="20"/>
                <w:szCs w:val="20"/>
                <w:lang w:val="en-US"/>
              </w:rPr>
              <w:t xml:space="preserve">Sa Majesté le Roi </w:t>
            </w:r>
            <w:r w:rsidR="00F138C1" w:rsidRPr="00944F69">
              <w:rPr>
                <w:b/>
                <w:sz w:val="20"/>
                <w:szCs w:val="20"/>
                <w:lang w:val="en-US"/>
              </w:rPr>
              <w:t>(</w:t>
            </w:r>
            <w:r w:rsidRPr="00944F69">
              <w:rPr>
                <w:b/>
                <w:sz w:val="20"/>
                <w:szCs w:val="20"/>
                <w:lang w:val="en-US"/>
              </w:rPr>
              <w:t>N.-B.</w:t>
            </w:r>
            <w:r w:rsidR="00F138C1" w:rsidRPr="00944F69">
              <w:rPr>
                <w:b/>
                <w:sz w:val="20"/>
                <w:szCs w:val="20"/>
                <w:lang w:val="en-US"/>
              </w:rPr>
              <w:t>)</w:t>
            </w:r>
          </w:p>
          <w:p w:rsidR="00F138C1" w:rsidRPr="00944F69" w:rsidRDefault="00F138C1" w:rsidP="00F138C1">
            <w:pPr>
              <w:tabs>
                <w:tab w:val="left" w:pos="-1440"/>
                <w:tab w:val="left" w:pos="-720"/>
              </w:tabs>
              <w:rPr>
                <w:sz w:val="20"/>
                <w:szCs w:val="20"/>
                <w:lang w:val="en-US"/>
              </w:rPr>
            </w:pPr>
            <w:r w:rsidRPr="00944F69">
              <w:rPr>
                <w:sz w:val="20"/>
                <w:szCs w:val="20"/>
                <w:lang w:val="en-US"/>
              </w:rPr>
              <w:tab/>
            </w:r>
            <w:r w:rsidR="00552823" w:rsidRPr="00944F69">
              <w:rPr>
                <w:sz w:val="20"/>
                <w:szCs w:val="20"/>
                <w:lang w:val="en-US"/>
              </w:rPr>
              <w:t>Girouard, Christian</w:t>
            </w:r>
          </w:p>
          <w:p w:rsidR="00552823" w:rsidRPr="00944F69" w:rsidRDefault="00F138C1" w:rsidP="00F138C1">
            <w:pPr>
              <w:tabs>
                <w:tab w:val="left" w:pos="-1440"/>
                <w:tab w:val="left" w:pos="-720"/>
              </w:tabs>
              <w:rPr>
                <w:sz w:val="20"/>
                <w:szCs w:val="20"/>
              </w:rPr>
            </w:pPr>
            <w:r w:rsidRPr="00944F69">
              <w:rPr>
                <w:sz w:val="20"/>
                <w:szCs w:val="20"/>
                <w:lang w:val="en-US"/>
              </w:rPr>
              <w:tab/>
            </w:r>
            <w:r w:rsidR="00552823" w:rsidRPr="00944F69">
              <w:rPr>
                <w:sz w:val="20"/>
                <w:szCs w:val="20"/>
              </w:rPr>
              <w:t xml:space="preserve">Service des poursuites pénales du </w:t>
            </w:r>
          </w:p>
          <w:p w:rsidR="00F138C1" w:rsidRPr="00944F69" w:rsidRDefault="00552823" w:rsidP="00F138C1">
            <w:pPr>
              <w:tabs>
                <w:tab w:val="left" w:pos="-1440"/>
                <w:tab w:val="left" w:pos="-720"/>
              </w:tabs>
              <w:rPr>
                <w:sz w:val="20"/>
                <w:szCs w:val="20"/>
              </w:rPr>
            </w:pPr>
            <w:r w:rsidRPr="00944F69">
              <w:rPr>
                <w:sz w:val="20"/>
                <w:szCs w:val="20"/>
                <w:lang w:val="en-US"/>
              </w:rPr>
              <w:tab/>
            </w:r>
            <w:r w:rsidRPr="00944F69">
              <w:rPr>
                <w:sz w:val="20"/>
                <w:szCs w:val="20"/>
              </w:rPr>
              <w:t>Canada</w:t>
            </w:r>
          </w:p>
          <w:p w:rsidR="00F138C1" w:rsidRPr="00944F69" w:rsidRDefault="00F138C1" w:rsidP="00F138C1">
            <w:pPr>
              <w:tabs>
                <w:tab w:val="left" w:pos="-1440"/>
                <w:tab w:val="left" w:pos="-720"/>
              </w:tabs>
              <w:rPr>
                <w:sz w:val="20"/>
                <w:szCs w:val="20"/>
              </w:rPr>
            </w:pPr>
          </w:p>
          <w:p w:rsidR="00552823" w:rsidRPr="00944F69" w:rsidRDefault="00552823" w:rsidP="00552823">
            <w:pPr>
              <w:rPr>
                <w:sz w:val="20"/>
                <w:szCs w:val="20"/>
                <w:lang w:val="fr-CA"/>
              </w:rPr>
            </w:pPr>
            <w:r w:rsidRPr="00944F69">
              <w:rPr>
                <w:sz w:val="20"/>
                <w:szCs w:val="20"/>
                <w:lang w:val="fr-CA"/>
              </w:rPr>
              <w:t>DATE DE PRODUCTION : le 4 mars 2024</w:t>
            </w:r>
          </w:p>
          <w:p w:rsidR="004B2E86" w:rsidRPr="00944F69" w:rsidRDefault="004B2E86" w:rsidP="00F138C1">
            <w:pPr>
              <w:rPr>
                <w:sz w:val="20"/>
                <w:szCs w:val="20"/>
              </w:rPr>
            </w:pPr>
          </w:p>
          <w:p w:rsidR="00F138C1" w:rsidRPr="00944F69" w:rsidRDefault="001904D7" w:rsidP="00F138C1">
            <w:pPr>
              <w:rPr>
                <w:sz w:val="20"/>
                <w:szCs w:val="20"/>
              </w:rPr>
            </w:pPr>
            <w:r>
              <w:rPr>
                <w:sz w:val="20"/>
                <w:szCs w:val="20"/>
                <w:lang w:val="fr-CA"/>
              </w:rPr>
              <w:pict>
                <v:rect id="_x0000_i1025" style="width:108pt;height:1pt" o:hrpct="0" o:hrstd="t" o:hrnoshade="t" o:hr="t" fillcolor="black [3213]" stroked="f"/>
              </w:pict>
            </w:r>
          </w:p>
        </w:tc>
        <w:tc>
          <w:tcPr>
            <w:tcW w:w="1141" w:type="dxa"/>
            <w:shd w:val="clear" w:color="auto" w:fill="auto"/>
          </w:tcPr>
          <w:p w:rsidR="00F138C1" w:rsidRPr="00944F69" w:rsidRDefault="00F138C1" w:rsidP="00F138C1">
            <w:pPr>
              <w:jc w:val="center"/>
              <w:rPr>
                <w:sz w:val="20"/>
                <w:szCs w:val="20"/>
              </w:rPr>
            </w:pPr>
          </w:p>
          <w:p w:rsidR="00F138C1" w:rsidRPr="00944F69" w:rsidRDefault="00F138C1" w:rsidP="00F138C1">
            <w:pPr>
              <w:jc w:val="center"/>
              <w:rPr>
                <w:sz w:val="20"/>
                <w:szCs w:val="20"/>
              </w:rPr>
            </w:pPr>
          </w:p>
          <w:p w:rsidR="00F138C1" w:rsidRPr="00944F69" w:rsidRDefault="00F138C1" w:rsidP="00F138C1">
            <w:pPr>
              <w:jc w:val="center"/>
              <w:rPr>
                <w:sz w:val="20"/>
                <w:szCs w:val="20"/>
              </w:rPr>
            </w:pPr>
          </w:p>
          <w:p w:rsidR="00F138C1" w:rsidRPr="00944F69" w:rsidRDefault="00F138C1" w:rsidP="00F138C1">
            <w:pPr>
              <w:jc w:val="center"/>
              <w:rPr>
                <w:sz w:val="20"/>
                <w:szCs w:val="20"/>
              </w:rPr>
            </w:pPr>
          </w:p>
          <w:p w:rsidR="00F138C1" w:rsidRPr="00944F69" w:rsidRDefault="00F138C1" w:rsidP="00F138C1">
            <w:pPr>
              <w:jc w:val="center"/>
              <w:rPr>
                <w:sz w:val="20"/>
                <w:szCs w:val="20"/>
              </w:rPr>
            </w:pPr>
          </w:p>
          <w:p w:rsidR="00F138C1" w:rsidRPr="00944F69" w:rsidRDefault="00F138C1" w:rsidP="00F138C1">
            <w:pPr>
              <w:jc w:val="center"/>
              <w:rPr>
                <w:sz w:val="20"/>
                <w:szCs w:val="20"/>
              </w:rPr>
            </w:pPr>
          </w:p>
          <w:p w:rsidR="00F138C1" w:rsidRPr="00944F69" w:rsidRDefault="00F138C1" w:rsidP="00F138C1">
            <w:pPr>
              <w:jc w:val="center"/>
              <w:rPr>
                <w:sz w:val="20"/>
                <w:szCs w:val="20"/>
              </w:rPr>
            </w:pPr>
          </w:p>
          <w:p w:rsidR="00F138C1" w:rsidRPr="00944F69" w:rsidRDefault="00F138C1" w:rsidP="00F138C1">
            <w:pPr>
              <w:jc w:val="center"/>
              <w:rPr>
                <w:sz w:val="20"/>
                <w:szCs w:val="20"/>
              </w:rPr>
            </w:pPr>
          </w:p>
          <w:p w:rsidR="00F138C1" w:rsidRPr="00944F69" w:rsidRDefault="00F138C1" w:rsidP="00F138C1">
            <w:pPr>
              <w:jc w:val="center"/>
              <w:rPr>
                <w:sz w:val="20"/>
                <w:szCs w:val="20"/>
              </w:rPr>
            </w:pPr>
          </w:p>
          <w:p w:rsidR="00F138C1" w:rsidRPr="00944F69" w:rsidRDefault="00F138C1" w:rsidP="00F138C1">
            <w:pPr>
              <w:jc w:val="center"/>
              <w:rPr>
                <w:sz w:val="20"/>
                <w:szCs w:val="20"/>
              </w:rPr>
            </w:pPr>
          </w:p>
          <w:p w:rsidR="00F138C1" w:rsidRPr="00944F69" w:rsidRDefault="00F138C1" w:rsidP="00F138C1">
            <w:pPr>
              <w:jc w:val="center"/>
              <w:rPr>
                <w:sz w:val="20"/>
                <w:szCs w:val="20"/>
              </w:rPr>
            </w:pPr>
          </w:p>
          <w:p w:rsidR="00F138C1" w:rsidRPr="00944F69" w:rsidRDefault="00F138C1" w:rsidP="00F138C1">
            <w:pPr>
              <w:jc w:val="center"/>
              <w:rPr>
                <w:sz w:val="20"/>
                <w:szCs w:val="20"/>
              </w:rPr>
            </w:pPr>
          </w:p>
          <w:p w:rsidR="004B2E86" w:rsidRPr="00944F69" w:rsidRDefault="004B2E86" w:rsidP="00F138C1">
            <w:pPr>
              <w:jc w:val="center"/>
              <w:rPr>
                <w:sz w:val="20"/>
                <w:szCs w:val="20"/>
              </w:rPr>
            </w:pPr>
          </w:p>
          <w:p w:rsidR="00F138C1" w:rsidRPr="00944F69" w:rsidRDefault="00F138C1" w:rsidP="00F138C1">
            <w:pPr>
              <w:jc w:val="center"/>
              <w:rPr>
                <w:sz w:val="20"/>
                <w:szCs w:val="20"/>
              </w:rPr>
            </w:pPr>
          </w:p>
        </w:tc>
        <w:tc>
          <w:tcPr>
            <w:tcW w:w="4239" w:type="dxa"/>
            <w:shd w:val="clear" w:color="auto" w:fill="auto"/>
          </w:tcPr>
          <w:p w:rsidR="00F138C1" w:rsidRPr="00944F69" w:rsidRDefault="00F138C1" w:rsidP="00F138C1">
            <w:pPr>
              <w:rPr>
                <w:sz w:val="20"/>
                <w:szCs w:val="20"/>
                <w:lang w:val="fr-CA"/>
              </w:rPr>
            </w:pPr>
          </w:p>
        </w:tc>
      </w:tr>
    </w:tbl>
    <w:p w:rsidR="00F138C1" w:rsidRPr="00944F69" w:rsidRDefault="00F138C1" w:rsidP="00F138C1">
      <w:pPr>
        <w:tabs>
          <w:tab w:val="right" w:pos="9360"/>
        </w:tabs>
        <w:rPr>
          <w:sz w:val="20"/>
          <w:szCs w:val="20"/>
          <w:lang w:val="fr-CA"/>
        </w:rPr>
      </w:pPr>
    </w:p>
    <w:p w:rsidR="00F138C1" w:rsidRPr="00944F69" w:rsidRDefault="00F138C1" w:rsidP="00F138C1">
      <w:pPr>
        <w:tabs>
          <w:tab w:val="right" w:pos="9360"/>
        </w:tabs>
        <w:rPr>
          <w:sz w:val="20"/>
          <w:szCs w:val="20"/>
          <w:lang w:val="fr-CA"/>
        </w:rPr>
      </w:pPr>
    </w:p>
    <w:p w:rsidR="00C01FCB" w:rsidRPr="00944F69" w:rsidRDefault="00C01FCB" w:rsidP="0095096B">
      <w:pPr>
        <w:tabs>
          <w:tab w:val="right" w:pos="9360"/>
        </w:tabs>
        <w:rPr>
          <w:sz w:val="20"/>
          <w:szCs w:val="20"/>
          <w:lang w:val="fr-CA"/>
        </w:rPr>
      </w:pPr>
    </w:p>
    <w:p w:rsidR="00242AEE" w:rsidRPr="00944F69" w:rsidRDefault="00242AEE" w:rsidP="0095096B">
      <w:pPr>
        <w:tabs>
          <w:tab w:val="right" w:pos="9360"/>
        </w:tabs>
        <w:rPr>
          <w:sz w:val="20"/>
          <w:szCs w:val="20"/>
          <w:lang w:val="fr-CA"/>
        </w:rPr>
        <w:sectPr w:rsidR="00242AEE" w:rsidRPr="00944F69" w:rsidSect="00955827">
          <w:headerReference w:type="default" r:id="rId13"/>
          <w:footerReference w:type="default" r:id="rId14"/>
          <w:headerReference w:type="first" r:id="rId15"/>
          <w:footerReference w:type="first" r:id="rId16"/>
          <w:pgSz w:w="12240" w:h="15840"/>
          <w:pgMar w:top="720" w:right="965" w:bottom="1080" w:left="1656" w:header="706" w:footer="706" w:gutter="0"/>
          <w:pgNumType w:start="1"/>
          <w:cols w:space="708"/>
          <w:titlePg/>
          <w:docGrid w:linePitch="360"/>
        </w:sectPr>
      </w:pPr>
    </w:p>
    <w:p w:rsidR="00693C38" w:rsidRPr="00944F69" w:rsidRDefault="00DD0BDC" w:rsidP="00567602">
      <w:pPr>
        <w:pStyle w:val="Header1StyleE"/>
        <w:pBdr>
          <w:bottom w:val="single" w:sz="12" w:space="1" w:color="auto"/>
        </w:pBdr>
        <w:rPr>
          <w:lang w:val="fr-CA"/>
        </w:rPr>
      </w:pPr>
      <w:bookmarkStart w:id="1" w:name="QuickMark_1"/>
      <w:bookmarkStart w:id="2" w:name="_Toc168551553"/>
      <w:bookmarkEnd w:id="1"/>
      <w:r w:rsidRPr="00944F69">
        <w:rPr>
          <w:lang w:val="fr-CA"/>
        </w:rPr>
        <w:lastRenderedPageBreak/>
        <w:t xml:space="preserve">Judgments on </w:t>
      </w:r>
      <w:r w:rsidR="00960E85" w:rsidRPr="00944F69">
        <w:rPr>
          <w:lang w:val="fr-CA"/>
        </w:rPr>
        <w:t>leave applications</w:t>
      </w:r>
      <w:r w:rsidR="00693C38" w:rsidRPr="00944F69">
        <w:rPr>
          <w:noProof/>
          <w:sz w:val="20"/>
          <w:lang w:val="fr-CA"/>
        </w:rPr>
        <w:t xml:space="preserve"> </w:t>
      </w:r>
      <w:r w:rsidR="00271E1E" w:rsidRPr="00944F69">
        <w:rPr>
          <w:noProof/>
          <w:sz w:val="20"/>
          <w:lang w:val="fr-CA"/>
        </w:rPr>
        <w:t xml:space="preserve">/ </w:t>
      </w:r>
      <w:r w:rsidR="00693C38" w:rsidRPr="00944F69">
        <w:rPr>
          <w:noProof/>
          <w:sz w:val="20"/>
          <w:lang w:val="fr-CA"/>
        </w:rPr>
        <w:br/>
      </w:r>
      <w:r w:rsidRPr="00944F69">
        <w:rPr>
          <w:lang w:val="fr-CA"/>
        </w:rPr>
        <w:t>Jugements sur demandes d’autorisation</w:t>
      </w:r>
      <w:bookmarkEnd w:id="2"/>
    </w:p>
    <w:p w:rsidR="00FB1DB6" w:rsidRPr="00944F69" w:rsidRDefault="00FB1DB6" w:rsidP="00693C38">
      <w:pPr>
        <w:rPr>
          <w:sz w:val="20"/>
          <w:szCs w:val="20"/>
          <w:lang w:val="fr-CA"/>
        </w:rPr>
      </w:pPr>
    </w:p>
    <w:p w:rsidR="00F16063" w:rsidRPr="00944F69" w:rsidRDefault="00345645" w:rsidP="00F16063">
      <w:pPr>
        <w:rPr>
          <w:b/>
          <w:sz w:val="20"/>
          <w:szCs w:val="20"/>
        </w:rPr>
      </w:pPr>
      <w:r w:rsidRPr="00944F69">
        <w:rPr>
          <w:b/>
          <w:sz w:val="20"/>
          <w:szCs w:val="20"/>
        </w:rPr>
        <w:t>J</w:t>
      </w:r>
      <w:r w:rsidR="009901B6" w:rsidRPr="00944F69">
        <w:rPr>
          <w:b/>
          <w:sz w:val="20"/>
          <w:szCs w:val="20"/>
        </w:rPr>
        <w:t>une</w:t>
      </w:r>
      <w:r w:rsidR="00F16063" w:rsidRPr="00944F69">
        <w:rPr>
          <w:b/>
          <w:sz w:val="20"/>
          <w:szCs w:val="20"/>
        </w:rPr>
        <w:t xml:space="preserve"> </w:t>
      </w:r>
      <w:r w:rsidR="009901B6" w:rsidRPr="00944F69">
        <w:rPr>
          <w:b/>
          <w:sz w:val="20"/>
          <w:szCs w:val="20"/>
        </w:rPr>
        <w:t>6</w:t>
      </w:r>
      <w:r w:rsidR="00F16063" w:rsidRPr="00944F69">
        <w:rPr>
          <w:b/>
          <w:sz w:val="20"/>
          <w:szCs w:val="20"/>
        </w:rPr>
        <w:t xml:space="preserve">, </w:t>
      </w:r>
      <w:r w:rsidR="0034657E" w:rsidRPr="00944F69">
        <w:rPr>
          <w:b/>
          <w:sz w:val="20"/>
          <w:szCs w:val="20"/>
        </w:rPr>
        <w:t>20</w:t>
      </w:r>
      <w:r w:rsidR="005967EF" w:rsidRPr="00944F69">
        <w:rPr>
          <w:b/>
          <w:sz w:val="20"/>
          <w:szCs w:val="20"/>
        </w:rPr>
        <w:t>2</w:t>
      </w:r>
      <w:r w:rsidRPr="00944F69">
        <w:rPr>
          <w:b/>
          <w:sz w:val="20"/>
          <w:szCs w:val="20"/>
        </w:rPr>
        <w:t>4</w:t>
      </w:r>
    </w:p>
    <w:p w:rsidR="00F16063" w:rsidRPr="00944F69" w:rsidRDefault="00F16063" w:rsidP="00F16063">
      <w:pPr>
        <w:rPr>
          <w:sz w:val="20"/>
          <w:szCs w:val="20"/>
        </w:rPr>
      </w:pPr>
    </w:p>
    <w:p w:rsidR="00D2683C" w:rsidRPr="00944F69" w:rsidRDefault="00D2683C" w:rsidP="00F16063">
      <w:pPr>
        <w:rPr>
          <w:sz w:val="20"/>
          <w:szCs w:val="20"/>
        </w:rPr>
      </w:pPr>
    </w:p>
    <w:p w:rsidR="00B158DC" w:rsidRPr="00944F69" w:rsidRDefault="00B158DC" w:rsidP="00B158DC">
      <w:pPr>
        <w:jc w:val="both"/>
        <w:rPr>
          <w:b/>
          <w:sz w:val="22"/>
        </w:rPr>
      </w:pPr>
      <w:r w:rsidRPr="00944F69">
        <w:rPr>
          <w:b/>
          <w:sz w:val="22"/>
        </w:rPr>
        <w:t>DISMISSED</w:t>
      </w:r>
    </w:p>
    <w:p w:rsidR="00B158DC" w:rsidRPr="00944F69" w:rsidRDefault="00B158DC" w:rsidP="00B158DC">
      <w:pPr>
        <w:jc w:val="both"/>
        <w:rPr>
          <w:sz w:val="20"/>
        </w:rPr>
      </w:pPr>
    </w:p>
    <w:p w:rsidR="00B158DC" w:rsidRPr="00944F69" w:rsidRDefault="00B158DC" w:rsidP="00B158DC">
      <w:pPr>
        <w:rPr>
          <w:sz w:val="22"/>
        </w:rPr>
      </w:pPr>
      <w:r w:rsidRPr="00944F69">
        <w:rPr>
          <w:i/>
          <w:sz w:val="22"/>
        </w:rPr>
        <w:t>Sergeant V.N.E. Turner v. His Majesty the King</w:t>
      </w:r>
      <w:r w:rsidRPr="00944F69">
        <w:rPr>
          <w:sz w:val="22"/>
        </w:rPr>
        <w:t xml:space="preserve"> (Fed.) (Criminal) (By Leave) (</w:t>
      </w:r>
      <w:hyperlink r:id="rId17" w:history="1">
        <w:r w:rsidRPr="00944F69">
          <w:rPr>
            <w:rStyle w:val="Hyperlink"/>
            <w:sz w:val="22"/>
          </w:rPr>
          <w:t>40779</w:t>
        </w:r>
      </w:hyperlink>
      <w:r w:rsidRPr="00944F69">
        <w:rPr>
          <w:sz w:val="22"/>
        </w:rPr>
        <w:t>)</w:t>
      </w:r>
    </w:p>
    <w:p w:rsidR="00B158DC" w:rsidRPr="00944F69" w:rsidRDefault="00B158DC" w:rsidP="00B158DC">
      <w:pPr>
        <w:widowControl w:val="0"/>
        <w:rPr>
          <w:sz w:val="20"/>
        </w:rPr>
      </w:pPr>
    </w:p>
    <w:p w:rsidR="00B158DC" w:rsidRPr="00944F69" w:rsidRDefault="00B158DC" w:rsidP="00B158DC">
      <w:pPr>
        <w:jc w:val="both"/>
        <w:rPr>
          <w:sz w:val="20"/>
        </w:rPr>
      </w:pPr>
      <w:r w:rsidRPr="00944F69">
        <w:rPr>
          <w:sz w:val="20"/>
        </w:rPr>
        <w:t>The application for leave to appeal from the judgment of the Court Martial Appeal Court of Canada, Number CMAC-623, 2023 CMAC 6, dated June 9, 2023, is dismissed.</w:t>
      </w:r>
    </w:p>
    <w:p w:rsidR="00B158DC" w:rsidRPr="00944F69" w:rsidRDefault="00B158DC" w:rsidP="00B158DC">
      <w:pPr>
        <w:jc w:val="both"/>
        <w:rPr>
          <w:sz w:val="20"/>
        </w:rPr>
      </w:pPr>
    </w:p>
    <w:p w:rsidR="00B158DC" w:rsidRPr="00944F69" w:rsidRDefault="001904D7" w:rsidP="00B158DC">
      <w:pPr>
        <w:contextualSpacing/>
        <w:jc w:val="both"/>
        <w:rPr>
          <w:sz w:val="20"/>
          <w:lang w:val="fr-CA"/>
        </w:rPr>
      </w:pPr>
      <w:r>
        <w:rPr>
          <w:sz w:val="20"/>
        </w:rPr>
        <w:pict>
          <v:rect id="_x0000_i1028" style="width:2in;height:1pt" o:hrpct="0" o:hralign="center" o:hrstd="t" o:hrnoshade="t" o:hr="t" fillcolor="black [3213]" stroked="f"/>
        </w:pict>
      </w:r>
    </w:p>
    <w:p w:rsidR="00B158DC" w:rsidRPr="00944F69" w:rsidRDefault="00B158DC" w:rsidP="00B158DC">
      <w:pPr>
        <w:ind w:left="357" w:hanging="357"/>
        <w:rPr>
          <w:sz w:val="20"/>
        </w:rPr>
      </w:pPr>
    </w:p>
    <w:p w:rsidR="00B158DC" w:rsidRPr="00944F69" w:rsidRDefault="00B158DC" w:rsidP="00B158DC">
      <w:pPr>
        <w:rPr>
          <w:sz w:val="22"/>
        </w:rPr>
      </w:pPr>
      <w:r w:rsidRPr="00944F69">
        <w:rPr>
          <w:i/>
          <w:sz w:val="22"/>
        </w:rPr>
        <w:t>Corporal (Ret’d) Ryan Wade Cookson v. His Majesty the King</w:t>
      </w:r>
      <w:r w:rsidRPr="00944F69">
        <w:rPr>
          <w:sz w:val="22"/>
        </w:rPr>
        <w:t xml:space="preserve"> (Fed.) (Criminal) (By Leave) (</w:t>
      </w:r>
      <w:hyperlink r:id="rId18" w:history="1">
        <w:r w:rsidRPr="00944F69">
          <w:rPr>
            <w:rStyle w:val="Hyperlink"/>
            <w:sz w:val="22"/>
          </w:rPr>
          <w:t>40845</w:t>
        </w:r>
      </w:hyperlink>
      <w:r w:rsidRPr="00944F69">
        <w:rPr>
          <w:sz w:val="22"/>
        </w:rPr>
        <w:t>)</w:t>
      </w:r>
    </w:p>
    <w:p w:rsidR="00B158DC" w:rsidRPr="00944F69" w:rsidRDefault="00B158DC" w:rsidP="00B158DC">
      <w:pPr>
        <w:ind w:left="357" w:hanging="357"/>
        <w:rPr>
          <w:sz w:val="20"/>
        </w:rPr>
      </w:pPr>
    </w:p>
    <w:p w:rsidR="00B158DC" w:rsidRPr="00944F69" w:rsidRDefault="00B158DC" w:rsidP="00B158DC">
      <w:pPr>
        <w:jc w:val="both"/>
        <w:rPr>
          <w:sz w:val="20"/>
        </w:rPr>
      </w:pPr>
      <w:r w:rsidRPr="00944F69">
        <w:rPr>
          <w:sz w:val="20"/>
        </w:rPr>
        <w:t>The application for leave to appeal from the judgment of the Court Martial Appeal Court of Canada, Number CMAC-632, 2023 CMAC 8, dated June 27, 2023, is dismissed.</w:t>
      </w:r>
    </w:p>
    <w:p w:rsidR="00B158DC" w:rsidRPr="00944F69" w:rsidRDefault="00B158DC" w:rsidP="00B158DC">
      <w:pPr>
        <w:ind w:left="357" w:hanging="357"/>
        <w:rPr>
          <w:sz w:val="20"/>
        </w:rPr>
      </w:pPr>
    </w:p>
    <w:p w:rsidR="00B158DC" w:rsidRPr="00944F69" w:rsidRDefault="001904D7" w:rsidP="00B158DC">
      <w:pPr>
        <w:rPr>
          <w:sz w:val="20"/>
        </w:rPr>
      </w:pPr>
      <w:r>
        <w:rPr>
          <w:sz w:val="20"/>
        </w:rPr>
        <w:pict>
          <v:rect id="_x0000_i1029" style="width:2in;height:1pt" o:hrpct="0" o:hralign="center" o:hrstd="t" o:hrnoshade="t" o:hr="t" fillcolor="black [3213]" stroked="f"/>
        </w:pict>
      </w:r>
    </w:p>
    <w:p w:rsidR="00B158DC" w:rsidRPr="00944F69" w:rsidRDefault="00B158DC" w:rsidP="00B158DC">
      <w:pPr>
        <w:ind w:left="357" w:hanging="357"/>
        <w:rPr>
          <w:sz w:val="20"/>
        </w:rPr>
      </w:pPr>
    </w:p>
    <w:p w:rsidR="00B158DC" w:rsidRPr="00944F69" w:rsidRDefault="00B158DC" w:rsidP="00B158DC">
      <w:pPr>
        <w:rPr>
          <w:sz w:val="22"/>
          <w:lang w:val="fr-CA"/>
        </w:rPr>
      </w:pPr>
      <w:r w:rsidRPr="00944F69">
        <w:rPr>
          <w:i/>
          <w:sz w:val="22"/>
          <w:lang w:val="fr-CA"/>
        </w:rPr>
        <w:t>Private Mohammad El Zein v. His Majesty the King</w:t>
      </w:r>
      <w:r w:rsidRPr="00944F69">
        <w:rPr>
          <w:sz w:val="22"/>
          <w:lang w:val="fr-CA"/>
        </w:rPr>
        <w:t xml:space="preserve"> (Fed.) (Criminal) (By Leave) </w:t>
      </w:r>
      <w:r w:rsidRPr="00944F69">
        <w:rPr>
          <w:sz w:val="22"/>
        </w:rPr>
        <w:t>(</w:t>
      </w:r>
      <w:hyperlink r:id="rId19" w:history="1">
        <w:r w:rsidRPr="00944F69">
          <w:rPr>
            <w:rStyle w:val="Hyperlink"/>
            <w:sz w:val="22"/>
          </w:rPr>
          <w:t>40919</w:t>
        </w:r>
      </w:hyperlink>
      <w:r w:rsidRPr="00944F69">
        <w:rPr>
          <w:sz w:val="22"/>
        </w:rPr>
        <w:t>)</w:t>
      </w:r>
    </w:p>
    <w:p w:rsidR="00B158DC" w:rsidRPr="00944F69" w:rsidRDefault="00B158DC" w:rsidP="00B158DC">
      <w:pPr>
        <w:ind w:left="357" w:hanging="357"/>
        <w:rPr>
          <w:sz w:val="20"/>
        </w:rPr>
      </w:pPr>
    </w:p>
    <w:p w:rsidR="00B158DC" w:rsidRPr="00944F69" w:rsidRDefault="00B158DC" w:rsidP="00B158DC">
      <w:pPr>
        <w:jc w:val="both"/>
        <w:rPr>
          <w:sz w:val="20"/>
        </w:rPr>
      </w:pPr>
      <w:r w:rsidRPr="00944F69">
        <w:rPr>
          <w:sz w:val="20"/>
        </w:rPr>
        <w:t>The application for leave to appeal from the judgment of the Court Martial Appeal Court of Canada, Number CMAC-626, 2023 CMAC 9, dated August 3, 2023, is dismissed.</w:t>
      </w:r>
    </w:p>
    <w:p w:rsidR="00B158DC" w:rsidRPr="00944F69" w:rsidRDefault="00B158DC" w:rsidP="00B158DC">
      <w:pPr>
        <w:ind w:left="357" w:hanging="357"/>
        <w:rPr>
          <w:sz w:val="20"/>
        </w:rPr>
      </w:pPr>
    </w:p>
    <w:p w:rsidR="00B158DC" w:rsidRPr="00944F69" w:rsidRDefault="001904D7" w:rsidP="00B158DC">
      <w:pPr>
        <w:rPr>
          <w:sz w:val="20"/>
        </w:rPr>
      </w:pPr>
      <w:r>
        <w:rPr>
          <w:sz w:val="20"/>
        </w:rPr>
        <w:pict>
          <v:rect id="_x0000_i1030" style="width:2in;height:1pt" o:hrpct="0" o:hralign="center" o:hrstd="t" o:hrnoshade="t" o:hr="t" fillcolor="black [3213]" stroked="f"/>
        </w:pict>
      </w:r>
    </w:p>
    <w:p w:rsidR="00B158DC" w:rsidRPr="00944F69" w:rsidRDefault="00B158DC" w:rsidP="00B158DC">
      <w:pPr>
        <w:ind w:left="357" w:hanging="357"/>
        <w:rPr>
          <w:sz w:val="20"/>
        </w:rPr>
      </w:pPr>
    </w:p>
    <w:p w:rsidR="00B158DC" w:rsidRPr="00944F69" w:rsidRDefault="00B158DC" w:rsidP="00B158DC">
      <w:pPr>
        <w:tabs>
          <w:tab w:val="left" w:pos="360"/>
        </w:tabs>
        <w:rPr>
          <w:i/>
          <w:sz w:val="22"/>
        </w:rPr>
      </w:pPr>
      <w:r w:rsidRPr="00944F69">
        <w:rPr>
          <w:i/>
          <w:sz w:val="22"/>
        </w:rPr>
        <w:t xml:space="preserve">Jonathan David Olson v. His Majesty the King </w:t>
      </w:r>
      <w:r w:rsidRPr="00944F69">
        <w:rPr>
          <w:sz w:val="22"/>
        </w:rPr>
        <w:t>(B.C.) (Criminal) (By Leave) (</w:t>
      </w:r>
      <w:hyperlink r:id="rId20" w:history="1">
        <w:r w:rsidRPr="00944F69">
          <w:rPr>
            <w:rStyle w:val="Hyperlink"/>
            <w:sz w:val="22"/>
          </w:rPr>
          <w:t>41097</w:t>
        </w:r>
      </w:hyperlink>
      <w:r w:rsidRPr="00944F69">
        <w:rPr>
          <w:sz w:val="22"/>
        </w:rPr>
        <w:t>)</w:t>
      </w:r>
    </w:p>
    <w:p w:rsidR="00B158DC" w:rsidRPr="00944F69" w:rsidRDefault="00B158DC" w:rsidP="00B158DC">
      <w:pPr>
        <w:ind w:left="357" w:hanging="357"/>
        <w:rPr>
          <w:sz w:val="20"/>
        </w:rPr>
      </w:pPr>
    </w:p>
    <w:p w:rsidR="00B158DC" w:rsidRPr="00944F69" w:rsidRDefault="00B158DC" w:rsidP="00B158DC">
      <w:pPr>
        <w:jc w:val="both"/>
        <w:rPr>
          <w:sz w:val="20"/>
        </w:rPr>
      </w:pPr>
      <w:r w:rsidRPr="00944F69">
        <w:rPr>
          <w:sz w:val="20"/>
        </w:rPr>
        <w:t>The application for leave to appeal from the judgment of the Court of Appeal for British Columbia (Vancouver), Number CA47262, 2023 BCCA 430, dated November 24, 2023, is dismissed.</w:t>
      </w:r>
    </w:p>
    <w:p w:rsidR="00B158DC" w:rsidRPr="00944F69" w:rsidRDefault="00B158DC" w:rsidP="00B158DC">
      <w:pPr>
        <w:ind w:left="357" w:hanging="357"/>
        <w:rPr>
          <w:sz w:val="20"/>
        </w:rPr>
      </w:pPr>
    </w:p>
    <w:p w:rsidR="00B158DC" w:rsidRPr="00944F69" w:rsidRDefault="001904D7" w:rsidP="00B158DC">
      <w:pPr>
        <w:rPr>
          <w:sz w:val="20"/>
        </w:rPr>
      </w:pPr>
      <w:r>
        <w:rPr>
          <w:sz w:val="20"/>
        </w:rPr>
        <w:pict>
          <v:rect id="_x0000_i1031" style="width:2in;height:1pt" o:hrpct="0" o:hralign="center" o:hrstd="t" o:hrnoshade="t" o:hr="t" fillcolor="black [3213]" stroked="f"/>
        </w:pict>
      </w:r>
    </w:p>
    <w:p w:rsidR="00B158DC" w:rsidRPr="00944F69" w:rsidRDefault="00B158DC" w:rsidP="00B158DC">
      <w:pPr>
        <w:ind w:left="357" w:hanging="357"/>
        <w:rPr>
          <w:sz w:val="20"/>
        </w:rPr>
      </w:pPr>
    </w:p>
    <w:p w:rsidR="00B158DC" w:rsidRPr="00944F69" w:rsidRDefault="00B158DC" w:rsidP="00B158DC">
      <w:pPr>
        <w:tabs>
          <w:tab w:val="left" w:pos="360"/>
        </w:tabs>
        <w:rPr>
          <w:i/>
          <w:sz w:val="22"/>
        </w:rPr>
      </w:pPr>
      <w:r w:rsidRPr="00944F69">
        <w:rPr>
          <w:i/>
          <w:sz w:val="22"/>
        </w:rPr>
        <w:t xml:space="preserve">Diane BigEagle v. His Majesty the King </w:t>
      </w:r>
      <w:r w:rsidRPr="00944F69">
        <w:rPr>
          <w:sz w:val="22"/>
        </w:rPr>
        <w:t>(Fed.) (Civil) (By Leave) (</w:t>
      </w:r>
      <w:hyperlink r:id="rId21" w:history="1">
        <w:r w:rsidRPr="00944F69">
          <w:rPr>
            <w:rStyle w:val="Hyperlink"/>
            <w:sz w:val="22"/>
          </w:rPr>
          <w:t>40910</w:t>
        </w:r>
      </w:hyperlink>
      <w:r w:rsidRPr="00944F69">
        <w:rPr>
          <w:sz w:val="22"/>
        </w:rPr>
        <w:t>)</w:t>
      </w:r>
    </w:p>
    <w:p w:rsidR="00B158DC" w:rsidRPr="00944F69" w:rsidRDefault="00B158DC" w:rsidP="00B158DC">
      <w:pPr>
        <w:ind w:left="357" w:hanging="357"/>
        <w:rPr>
          <w:sz w:val="20"/>
        </w:rPr>
      </w:pPr>
    </w:p>
    <w:p w:rsidR="00B158DC" w:rsidRPr="00944F69" w:rsidRDefault="00B158DC" w:rsidP="00B158DC">
      <w:pPr>
        <w:jc w:val="both"/>
        <w:rPr>
          <w:sz w:val="20"/>
        </w:rPr>
      </w:pPr>
      <w:r w:rsidRPr="00944F69">
        <w:rPr>
          <w:sz w:val="20"/>
        </w:rPr>
        <w:t>The motion for an extension of time to serve and file the application for leave to appeal is granted. The application for leave to appeal from the judgment of the Federal Court of Appeal, Number A-177-21, 2023 FCA 128, dated June 6, 2023, is dismissed.</w:t>
      </w:r>
    </w:p>
    <w:p w:rsidR="00B158DC" w:rsidRPr="00944F69" w:rsidRDefault="00B158DC" w:rsidP="00B158DC">
      <w:pPr>
        <w:ind w:left="357" w:hanging="357"/>
        <w:rPr>
          <w:sz w:val="20"/>
        </w:rPr>
      </w:pPr>
    </w:p>
    <w:p w:rsidR="00B158DC" w:rsidRPr="00944F69" w:rsidRDefault="001904D7" w:rsidP="00B158DC">
      <w:pPr>
        <w:rPr>
          <w:sz w:val="20"/>
        </w:rPr>
      </w:pPr>
      <w:r>
        <w:rPr>
          <w:sz w:val="20"/>
        </w:rPr>
        <w:pict>
          <v:rect id="_x0000_i1032" style="width:2in;height:1pt" o:hrpct="0" o:hralign="center" o:hrstd="t" o:hrnoshade="t" o:hr="t" fillcolor="black [3213]" stroked="f"/>
        </w:pict>
      </w:r>
    </w:p>
    <w:p w:rsidR="00B158DC" w:rsidRPr="00944F69" w:rsidRDefault="00B158DC" w:rsidP="00B158DC">
      <w:pPr>
        <w:ind w:left="357" w:hanging="357"/>
        <w:rPr>
          <w:sz w:val="20"/>
        </w:rPr>
      </w:pPr>
    </w:p>
    <w:p w:rsidR="00B158DC" w:rsidRPr="00944F69" w:rsidRDefault="00B158DC" w:rsidP="00B158DC">
      <w:pPr>
        <w:tabs>
          <w:tab w:val="left" w:pos="360"/>
        </w:tabs>
        <w:rPr>
          <w:sz w:val="22"/>
          <w:lang w:val="fr-CA"/>
        </w:rPr>
      </w:pPr>
      <w:r w:rsidRPr="00944F69">
        <w:rPr>
          <w:i/>
          <w:sz w:val="22"/>
          <w:lang w:val="fr-CA"/>
        </w:rPr>
        <w:t xml:space="preserve">Atkinsréalis Canada Inc. (formerly known as SNC-Lavalin Inc.) and Alain Blanchette v. Lafarge Canada inc. and Marie De Grosbois </w:t>
      </w:r>
      <w:r w:rsidRPr="00944F69">
        <w:rPr>
          <w:sz w:val="22"/>
          <w:lang w:val="fr-CA"/>
        </w:rPr>
        <w:t xml:space="preserve">(Que.) (Civil) (By Leave) </w:t>
      </w:r>
      <w:r w:rsidRPr="00944F69">
        <w:rPr>
          <w:sz w:val="22"/>
        </w:rPr>
        <w:t>(</w:t>
      </w:r>
      <w:hyperlink r:id="rId22" w:history="1">
        <w:r w:rsidRPr="00944F69">
          <w:rPr>
            <w:rStyle w:val="Hyperlink"/>
            <w:sz w:val="22"/>
          </w:rPr>
          <w:t>40923</w:t>
        </w:r>
      </w:hyperlink>
      <w:r w:rsidRPr="00944F69">
        <w:rPr>
          <w:sz w:val="22"/>
        </w:rPr>
        <w:t>)</w:t>
      </w:r>
    </w:p>
    <w:p w:rsidR="00B158DC" w:rsidRPr="00944F69" w:rsidRDefault="00B158DC" w:rsidP="00B158DC">
      <w:pPr>
        <w:ind w:left="357" w:hanging="357"/>
        <w:rPr>
          <w:sz w:val="20"/>
        </w:rPr>
      </w:pPr>
    </w:p>
    <w:p w:rsidR="00B158DC" w:rsidRPr="00944F69" w:rsidRDefault="00B158DC" w:rsidP="00B158DC">
      <w:pPr>
        <w:jc w:val="both"/>
        <w:rPr>
          <w:sz w:val="20"/>
        </w:rPr>
      </w:pPr>
      <w:r w:rsidRPr="00944F69">
        <w:rPr>
          <w:sz w:val="20"/>
        </w:rPr>
        <w:t>The application for leave to appeal from the judgment of the Court of Appeal of Quebec (Québec), Number 200-09-010310-214, 2023 QCCA 939, dated July 14, 2023, is dismissed with costs.</w:t>
      </w:r>
    </w:p>
    <w:p w:rsidR="00B158DC" w:rsidRPr="00944F69" w:rsidRDefault="00B158DC" w:rsidP="00B158DC">
      <w:pPr>
        <w:ind w:left="357" w:hanging="357"/>
        <w:rPr>
          <w:sz w:val="20"/>
        </w:rPr>
      </w:pPr>
    </w:p>
    <w:p w:rsidR="00B158DC" w:rsidRPr="00944F69" w:rsidRDefault="001904D7" w:rsidP="00B158DC">
      <w:pPr>
        <w:rPr>
          <w:sz w:val="20"/>
        </w:rPr>
      </w:pPr>
      <w:r>
        <w:rPr>
          <w:sz w:val="20"/>
        </w:rPr>
        <w:pict>
          <v:rect id="_x0000_i1033" style="width:2in;height:1pt" o:hrpct="0" o:hralign="center" o:hrstd="t" o:hrnoshade="t" o:hr="t" fillcolor="black [3213]" stroked="f"/>
        </w:pict>
      </w:r>
    </w:p>
    <w:p w:rsidR="00B158DC" w:rsidRPr="00944F69" w:rsidRDefault="00B158DC" w:rsidP="00B158DC">
      <w:pPr>
        <w:ind w:left="357" w:hanging="357"/>
        <w:rPr>
          <w:sz w:val="20"/>
        </w:rPr>
      </w:pPr>
    </w:p>
    <w:p w:rsidR="00B158DC" w:rsidRPr="00944F69" w:rsidRDefault="00B158DC" w:rsidP="00B158DC">
      <w:pPr>
        <w:tabs>
          <w:tab w:val="left" w:pos="360"/>
        </w:tabs>
        <w:rPr>
          <w:i/>
          <w:sz w:val="22"/>
        </w:rPr>
      </w:pPr>
      <w:r w:rsidRPr="00944F69">
        <w:rPr>
          <w:i/>
          <w:sz w:val="22"/>
        </w:rPr>
        <w:t xml:space="preserve">Apotex Inc. v. Janssen Inc. and Actelion Pharmaceuticals Ltd. </w:t>
      </w:r>
      <w:r w:rsidRPr="00944F69">
        <w:rPr>
          <w:sz w:val="22"/>
        </w:rPr>
        <w:t>(Fed.) (Civil) (By Leave) (</w:t>
      </w:r>
      <w:hyperlink r:id="rId23" w:history="1">
        <w:r w:rsidRPr="00944F69">
          <w:rPr>
            <w:rStyle w:val="Hyperlink"/>
            <w:sz w:val="22"/>
          </w:rPr>
          <w:t>41087</w:t>
        </w:r>
      </w:hyperlink>
      <w:r w:rsidRPr="00944F69">
        <w:rPr>
          <w:sz w:val="22"/>
        </w:rPr>
        <w:t>)</w:t>
      </w:r>
    </w:p>
    <w:p w:rsidR="00B158DC" w:rsidRPr="00944F69" w:rsidRDefault="00B158DC" w:rsidP="00B158DC">
      <w:pPr>
        <w:ind w:left="357" w:hanging="357"/>
        <w:rPr>
          <w:sz w:val="20"/>
        </w:rPr>
      </w:pPr>
    </w:p>
    <w:p w:rsidR="00B158DC" w:rsidRPr="00944F69" w:rsidRDefault="00B158DC" w:rsidP="00B158DC">
      <w:pPr>
        <w:jc w:val="both"/>
        <w:rPr>
          <w:sz w:val="20"/>
        </w:rPr>
      </w:pPr>
      <w:r w:rsidRPr="00944F69">
        <w:rPr>
          <w:sz w:val="20"/>
        </w:rPr>
        <w:t>The application for leave to appeal from the judgment of the Federal Court of Appeal, Number A-131-22, 2023 FCA 220, dated November 9, 2023, is dismissed with costs.</w:t>
      </w:r>
    </w:p>
    <w:p w:rsidR="00B158DC" w:rsidRPr="00944F69" w:rsidRDefault="00B158DC" w:rsidP="00B158DC">
      <w:pPr>
        <w:ind w:left="357" w:hanging="357"/>
        <w:rPr>
          <w:sz w:val="20"/>
        </w:rPr>
      </w:pPr>
    </w:p>
    <w:p w:rsidR="00B158DC" w:rsidRPr="00944F69" w:rsidRDefault="001904D7" w:rsidP="00B158DC">
      <w:pPr>
        <w:rPr>
          <w:sz w:val="20"/>
        </w:rPr>
      </w:pPr>
      <w:r>
        <w:rPr>
          <w:sz w:val="20"/>
        </w:rPr>
        <w:pict>
          <v:rect id="_x0000_i1034" style="width:2in;height:1pt" o:hrpct="0" o:hralign="center" o:hrstd="t" o:hrnoshade="t" o:hr="t" fillcolor="black [3213]" stroked="f"/>
        </w:pict>
      </w:r>
    </w:p>
    <w:p w:rsidR="00B158DC" w:rsidRPr="00944F69" w:rsidRDefault="00B158DC" w:rsidP="00B158DC">
      <w:pPr>
        <w:ind w:left="357" w:hanging="357"/>
        <w:rPr>
          <w:sz w:val="20"/>
        </w:rPr>
      </w:pPr>
    </w:p>
    <w:p w:rsidR="00B158DC" w:rsidRPr="00944F69" w:rsidRDefault="00B158DC" w:rsidP="00B158DC">
      <w:pPr>
        <w:rPr>
          <w:sz w:val="22"/>
        </w:rPr>
      </w:pPr>
      <w:r w:rsidRPr="00944F69">
        <w:rPr>
          <w:i/>
          <w:sz w:val="22"/>
        </w:rPr>
        <w:t xml:space="preserve">Naval Cadet Remington v. His Majesty the King </w:t>
      </w:r>
      <w:r w:rsidRPr="00944F69">
        <w:rPr>
          <w:sz w:val="22"/>
        </w:rPr>
        <w:t>(Fed.) (Criminal) (By Leave) (</w:t>
      </w:r>
      <w:hyperlink r:id="rId24" w:history="1">
        <w:r w:rsidRPr="00944F69">
          <w:rPr>
            <w:rStyle w:val="Hyperlink"/>
            <w:sz w:val="22"/>
          </w:rPr>
          <w:t>40642</w:t>
        </w:r>
      </w:hyperlink>
      <w:r w:rsidRPr="00944F69">
        <w:rPr>
          <w:sz w:val="22"/>
        </w:rPr>
        <w:t>)</w:t>
      </w:r>
    </w:p>
    <w:p w:rsidR="00B158DC" w:rsidRPr="00944F69" w:rsidRDefault="00B158DC" w:rsidP="00B158DC">
      <w:pPr>
        <w:ind w:left="357" w:hanging="357"/>
        <w:rPr>
          <w:sz w:val="20"/>
        </w:rPr>
      </w:pPr>
    </w:p>
    <w:p w:rsidR="00B158DC" w:rsidRPr="00944F69" w:rsidRDefault="00B158DC" w:rsidP="00B158DC">
      <w:pPr>
        <w:jc w:val="both"/>
        <w:rPr>
          <w:sz w:val="20"/>
        </w:rPr>
      </w:pPr>
      <w:r w:rsidRPr="00944F69">
        <w:rPr>
          <w:sz w:val="20"/>
        </w:rPr>
        <w:t>The application for leave to appeal from the judgment of the Court Martial Appeal Court of Canada, Number CMAC-625, 2023 CMAC 3, dated March 10, 2023, is dismissed.</w:t>
      </w:r>
    </w:p>
    <w:p w:rsidR="00B158DC" w:rsidRPr="00944F69" w:rsidRDefault="00B158DC" w:rsidP="00B158DC">
      <w:pPr>
        <w:ind w:left="357" w:hanging="357"/>
        <w:rPr>
          <w:sz w:val="20"/>
        </w:rPr>
      </w:pPr>
    </w:p>
    <w:p w:rsidR="00B158DC" w:rsidRPr="00944F69" w:rsidRDefault="001904D7" w:rsidP="00B158DC">
      <w:pPr>
        <w:rPr>
          <w:sz w:val="20"/>
        </w:rPr>
      </w:pPr>
      <w:r>
        <w:rPr>
          <w:sz w:val="20"/>
        </w:rPr>
        <w:pict>
          <v:rect id="_x0000_i1035" style="width:2in;height:1pt" o:hrpct="0" o:hralign="center" o:hrstd="t" o:hrnoshade="t" o:hr="t" fillcolor="black [3213]" stroked="f"/>
        </w:pict>
      </w:r>
    </w:p>
    <w:p w:rsidR="00B158DC" w:rsidRPr="00944F69" w:rsidRDefault="00B158DC" w:rsidP="00B158DC">
      <w:pPr>
        <w:ind w:left="357" w:hanging="357"/>
        <w:rPr>
          <w:sz w:val="20"/>
        </w:rPr>
      </w:pPr>
    </w:p>
    <w:p w:rsidR="00B158DC" w:rsidRPr="00944F69" w:rsidRDefault="00B158DC" w:rsidP="00B158DC">
      <w:pPr>
        <w:rPr>
          <w:i/>
          <w:sz w:val="22"/>
        </w:rPr>
      </w:pPr>
      <w:r w:rsidRPr="00944F69">
        <w:rPr>
          <w:i/>
          <w:sz w:val="22"/>
        </w:rPr>
        <w:t>Attorney General of Canada v. Richter Inc. (formerly Richter Advisory Group Inc.) and Canadian Imperial Bank of Commerce</w:t>
      </w:r>
      <w:r w:rsidRPr="00944F69">
        <w:rPr>
          <w:sz w:val="22"/>
        </w:rPr>
        <w:t xml:space="preserve"> (Que.) </w:t>
      </w:r>
      <w:r w:rsidRPr="00944F69">
        <w:rPr>
          <w:sz w:val="22"/>
          <w:lang w:val="fr-CA"/>
        </w:rPr>
        <w:t>(Civil) (By Leave)</w:t>
      </w:r>
      <w:r w:rsidRPr="00944F69">
        <w:rPr>
          <w:sz w:val="22"/>
        </w:rPr>
        <w:t xml:space="preserve"> (</w:t>
      </w:r>
      <w:hyperlink r:id="rId25" w:history="1">
        <w:r w:rsidRPr="00944F69">
          <w:rPr>
            <w:rStyle w:val="Hyperlink"/>
            <w:sz w:val="22"/>
          </w:rPr>
          <w:t>41043</w:t>
        </w:r>
      </w:hyperlink>
      <w:r w:rsidRPr="00944F69">
        <w:rPr>
          <w:sz w:val="22"/>
        </w:rPr>
        <w:t>)</w:t>
      </w:r>
    </w:p>
    <w:p w:rsidR="00B158DC" w:rsidRPr="00944F69" w:rsidRDefault="00B158DC" w:rsidP="00B158DC">
      <w:pPr>
        <w:ind w:left="357" w:hanging="357"/>
        <w:rPr>
          <w:sz w:val="20"/>
        </w:rPr>
      </w:pPr>
    </w:p>
    <w:p w:rsidR="00B158DC" w:rsidRPr="00944F69" w:rsidRDefault="00B158DC" w:rsidP="00B158DC">
      <w:pPr>
        <w:jc w:val="both"/>
        <w:rPr>
          <w:sz w:val="20"/>
        </w:rPr>
      </w:pPr>
      <w:r w:rsidRPr="00944F69">
        <w:rPr>
          <w:sz w:val="20"/>
        </w:rPr>
        <w:t>The application for leave to appeal from the judgment of the Court of Appeal of Quebec (Montréal), Number 500-09-029763-216, 2023 QCCA 1295, dated October 18, 2023, is dismissed with costs.</w:t>
      </w:r>
    </w:p>
    <w:p w:rsidR="00B158DC" w:rsidRPr="00944F69" w:rsidRDefault="00B158DC" w:rsidP="00B158DC">
      <w:pPr>
        <w:ind w:left="357" w:hanging="357"/>
        <w:rPr>
          <w:sz w:val="20"/>
        </w:rPr>
      </w:pPr>
    </w:p>
    <w:p w:rsidR="00B158DC" w:rsidRPr="00944F69" w:rsidRDefault="001904D7" w:rsidP="00B158DC">
      <w:pPr>
        <w:rPr>
          <w:sz w:val="20"/>
        </w:rPr>
      </w:pPr>
      <w:r>
        <w:rPr>
          <w:sz w:val="20"/>
        </w:rPr>
        <w:pict>
          <v:rect id="_x0000_i1036" style="width:2in;height:1pt" o:hrpct="0" o:hralign="center" o:hrstd="t" o:hrnoshade="t" o:hr="t" fillcolor="black [3213]" stroked="f"/>
        </w:pict>
      </w:r>
    </w:p>
    <w:p w:rsidR="00B158DC" w:rsidRPr="00944F69" w:rsidRDefault="00B158DC" w:rsidP="00B158DC">
      <w:pPr>
        <w:ind w:left="357" w:hanging="357"/>
        <w:rPr>
          <w:sz w:val="20"/>
        </w:rPr>
      </w:pPr>
    </w:p>
    <w:p w:rsidR="00B158DC" w:rsidRPr="00944F69" w:rsidRDefault="00B158DC" w:rsidP="00B158DC">
      <w:pPr>
        <w:rPr>
          <w:sz w:val="22"/>
        </w:rPr>
      </w:pPr>
      <w:r w:rsidRPr="00944F69">
        <w:rPr>
          <w:i/>
          <w:sz w:val="22"/>
          <w:lang w:val="fr-CA"/>
        </w:rPr>
        <w:t xml:space="preserve">Ville de Boisbriand v. Hassidic Religious Community Centre </w:t>
      </w:r>
      <w:r w:rsidRPr="00944F69">
        <w:rPr>
          <w:sz w:val="22"/>
        </w:rPr>
        <w:t>(Que.) (Civil) (By Leave) (</w:t>
      </w:r>
      <w:hyperlink r:id="rId26" w:history="1">
        <w:r w:rsidRPr="00944F69">
          <w:rPr>
            <w:rStyle w:val="Hyperlink"/>
            <w:sz w:val="22"/>
          </w:rPr>
          <w:t>41046</w:t>
        </w:r>
      </w:hyperlink>
      <w:r w:rsidRPr="00944F69">
        <w:rPr>
          <w:sz w:val="22"/>
        </w:rPr>
        <w:t>)</w:t>
      </w:r>
    </w:p>
    <w:p w:rsidR="00B158DC" w:rsidRPr="00944F69" w:rsidRDefault="00B158DC" w:rsidP="00B158DC">
      <w:pPr>
        <w:ind w:left="357" w:hanging="357"/>
        <w:rPr>
          <w:sz w:val="20"/>
        </w:rPr>
      </w:pPr>
    </w:p>
    <w:p w:rsidR="00B158DC" w:rsidRPr="00944F69" w:rsidRDefault="00B158DC" w:rsidP="00B158DC">
      <w:pPr>
        <w:jc w:val="both"/>
        <w:rPr>
          <w:sz w:val="20"/>
        </w:rPr>
      </w:pPr>
      <w:r w:rsidRPr="00944F69">
        <w:rPr>
          <w:sz w:val="20"/>
        </w:rPr>
        <w:t>The application for leave to appeal from the judgment of the Court of Appeal of Quebec (Montréal), Number 500-09-030062-228, 2023 QCCA 1301, dated October 20, 2023, is dismissed with costs.</w:t>
      </w:r>
    </w:p>
    <w:p w:rsidR="00B158DC" w:rsidRPr="00944F69" w:rsidRDefault="00B158DC" w:rsidP="00B158DC">
      <w:pPr>
        <w:ind w:left="357" w:hanging="357"/>
        <w:rPr>
          <w:sz w:val="20"/>
        </w:rPr>
      </w:pPr>
    </w:p>
    <w:p w:rsidR="00B158DC" w:rsidRPr="00944F69" w:rsidRDefault="001904D7" w:rsidP="00B158DC">
      <w:pPr>
        <w:rPr>
          <w:sz w:val="20"/>
        </w:rPr>
      </w:pPr>
      <w:r>
        <w:rPr>
          <w:sz w:val="20"/>
        </w:rPr>
        <w:pict>
          <v:rect id="_x0000_i1037" style="width:2in;height:1pt" o:hrpct="0" o:hralign="center" o:hrstd="t" o:hrnoshade="t" o:hr="t" fillcolor="black [3213]" stroked="f"/>
        </w:pict>
      </w:r>
    </w:p>
    <w:p w:rsidR="00B158DC" w:rsidRPr="00944F69" w:rsidRDefault="00B158DC" w:rsidP="00B158DC">
      <w:pPr>
        <w:ind w:left="357" w:hanging="357"/>
        <w:rPr>
          <w:sz w:val="20"/>
        </w:rPr>
      </w:pPr>
    </w:p>
    <w:p w:rsidR="00B158DC" w:rsidRPr="00944F69" w:rsidRDefault="00B158DC" w:rsidP="00B158DC">
      <w:pPr>
        <w:pStyle w:val="SCCLsocParty"/>
        <w:jc w:val="left"/>
        <w:rPr>
          <w:i/>
          <w:sz w:val="22"/>
          <w:lang w:val="en-US"/>
        </w:rPr>
      </w:pPr>
      <w:r w:rsidRPr="00944F69">
        <w:rPr>
          <w:i/>
          <w:sz w:val="22"/>
        </w:rPr>
        <w:t>Jaedyin Riquan Barnes v. Attorney General of Canada, on behalf of the United States of America</w:t>
      </w:r>
      <w:r w:rsidRPr="00944F69">
        <w:rPr>
          <w:sz w:val="22"/>
          <w:lang w:val="en-US"/>
        </w:rPr>
        <w:t xml:space="preserve"> </w:t>
      </w:r>
      <w:r w:rsidRPr="00944F69">
        <w:rPr>
          <w:sz w:val="22"/>
        </w:rPr>
        <w:t>(Ont.) (Criminal) (By Leave) (</w:t>
      </w:r>
      <w:hyperlink r:id="rId27" w:history="1">
        <w:r w:rsidRPr="00944F69">
          <w:rPr>
            <w:rStyle w:val="Hyperlink"/>
            <w:sz w:val="22"/>
          </w:rPr>
          <w:t>41115</w:t>
        </w:r>
      </w:hyperlink>
      <w:r w:rsidRPr="00944F69">
        <w:rPr>
          <w:sz w:val="22"/>
        </w:rPr>
        <w:t>)</w:t>
      </w:r>
    </w:p>
    <w:p w:rsidR="00B158DC" w:rsidRPr="00944F69" w:rsidRDefault="00B158DC" w:rsidP="00B158DC">
      <w:pPr>
        <w:ind w:left="357" w:hanging="357"/>
        <w:rPr>
          <w:sz w:val="20"/>
        </w:rPr>
      </w:pPr>
    </w:p>
    <w:p w:rsidR="00B158DC" w:rsidRPr="00944F69" w:rsidRDefault="00B158DC" w:rsidP="00B158DC">
      <w:pPr>
        <w:jc w:val="both"/>
        <w:rPr>
          <w:sz w:val="20"/>
        </w:rPr>
      </w:pPr>
      <w:r w:rsidRPr="00944F69">
        <w:rPr>
          <w:sz w:val="20"/>
        </w:rPr>
        <w:t>The motion for an extension of time to serve and file the application for leave to appeal is granted. The application for leave to appeal from the judgment of the Court of Appeal for Ontario, Number COA-22-CR-0137, 2023 ONCA 492, dated July 21, 2023, is dismissed.</w:t>
      </w:r>
    </w:p>
    <w:p w:rsidR="00B158DC" w:rsidRPr="00944F69" w:rsidRDefault="00B158DC" w:rsidP="00B158DC">
      <w:pPr>
        <w:ind w:left="357" w:hanging="357"/>
        <w:rPr>
          <w:sz w:val="20"/>
        </w:rPr>
      </w:pPr>
    </w:p>
    <w:p w:rsidR="00B158DC" w:rsidRPr="00944F69" w:rsidRDefault="001904D7" w:rsidP="00B158DC">
      <w:pPr>
        <w:rPr>
          <w:sz w:val="20"/>
        </w:rPr>
      </w:pPr>
      <w:r>
        <w:rPr>
          <w:sz w:val="20"/>
        </w:rPr>
        <w:pict>
          <v:rect id="_x0000_i1038" style="width:2in;height:1pt" o:hrpct="0" o:hralign="center" o:hrstd="t" o:hrnoshade="t" o:hr="t" fillcolor="black [3213]" stroked="f"/>
        </w:pict>
      </w:r>
    </w:p>
    <w:p w:rsidR="00B158DC" w:rsidRPr="00944F69" w:rsidRDefault="00B158DC" w:rsidP="00B158DC">
      <w:pPr>
        <w:ind w:left="357" w:hanging="357"/>
        <w:rPr>
          <w:sz w:val="20"/>
        </w:rPr>
      </w:pPr>
    </w:p>
    <w:p w:rsidR="00B158DC" w:rsidRPr="00944F69" w:rsidRDefault="00B158DC" w:rsidP="00B158DC">
      <w:pPr>
        <w:pStyle w:val="SCCLsocParty"/>
        <w:jc w:val="left"/>
        <w:rPr>
          <w:i/>
          <w:sz w:val="22"/>
          <w:lang w:val="en-US"/>
        </w:rPr>
      </w:pPr>
      <w:r w:rsidRPr="00944F69">
        <w:rPr>
          <w:i/>
          <w:sz w:val="22"/>
        </w:rPr>
        <w:t>Kevin Haynes v. Attorney General of Canada</w:t>
      </w:r>
      <w:r w:rsidRPr="00944F69">
        <w:rPr>
          <w:sz w:val="22"/>
        </w:rPr>
        <w:t xml:space="preserve"> (Fed.) (Civil) (By Leave) (</w:t>
      </w:r>
      <w:hyperlink r:id="rId28" w:history="1">
        <w:r w:rsidRPr="00944F69">
          <w:rPr>
            <w:rStyle w:val="Hyperlink"/>
            <w:sz w:val="22"/>
          </w:rPr>
          <w:t>41047</w:t>
        </w:r>
      </w:hyperlink>
      <w:r w:rsidRPr="00944F69">
        <w:rPr>
          <w:sz w:val="22"/>
        </w:rPr>
        <w:t>)</w:t>
      </w:r>
    </w:p>
    <w:p w:rsidR="00B158DC" w:rsidRPr="00944F69" w:rsidRDefault="00B158DC" w:rsidP="00B158DC">
      <w:pPr>
        <w:ind w:left="357" w:hanging="357"/>
        <w:rPr>
          <w:sz w:val="20"/>
        </w:rPr>
      </w:pPr>
    </w:p>
    <w:p w:rsidR="00B158DC" w:rsidRPr="00944F69" w:rsidRDefault="00B158DC" w:rsidP="00B158DC">
      <w:pPr>
        <w:jc w:val="both"/>
        <w:rPr>
          <w:sz w:val="20"/>
        </w:rPr>
      </w:pPr>
      <w:r w:rsidRPr="00944F69">
        <w:rPr>
          <w:sz w:val="20"/>
        </w:rPr>
        <w:t>The motion for an extension of time to serve and file the application for leave to appeal is granted. The application for leave to appeal from the judgment of the Federal Court of Appeal, Number A-125-20, 2023 FCA 158, dated July 7, 2023 is dismissed.</w:t>
      </w:r>
    </w:p>
    <w:p w:rsidR="00E06F20" w:rsidRPr="00944F69" w:rsidRDefault="00E06F20" w:rsidP="00102792">
      <w:pPr>
        <w:jc w:val="both"/>
        <w:rPr>
          <w:sz w:val="20"/>
          <w:szCs w:val="20"/>
        </w:rPr>
      </w:pPr>
    </w:p>
    <w:p w:rsidR="00D2683C" w:rsidRPr="00944F69" w:rsidRDefault="00D2683C" w:rsidP="00102792">
      <w:pPr>
        <w:jc w:val="both"/>
        <w:rPr>
          <w:sz w:val="20"/>
          <w:szCs w:val="20"/>
        </w:rPr>
      </w:pPr>
    </w:p>
    <w:p w:rsidR="00D2683C" w:rsidRPr="00944F69" w:rsidRDefault="001904D7" w:rsidP="00102792">
      <w:pPr>
        <w:jc w:val="both"/>
        <w:rPr>
          <w:sz w:val="20"/>
          <w:szCs w:val="20"/>
        </w:rPr>
      </w:pPr>
      <w:r>
        <w:rPr>
          <w:sz w:val="18"/>
          <w:szCs w:val="18"/>
        </w:rPr>
        <w:pict>
          <v:rect id="_x0000_i1039" style="width:272.25pt;height:1.5pt" o:hrpct="0" o:hralign="center" o:hrstd="t" o:hrnoshade="t" o:hr="t" fillcolor="black [3213]" stroked="f"/>
        </w:pict>
      </w:r>
    </w:p>
    <w:p w:rsidR="00D2683C" w:rsidRPr="00944F69" w:rsidRDefault="00D2683C" w:rsidP="00102792">
      <w:pPr>
        <w:jc w:val="both"/>
        <w:rPr>
          <w:sz w:val="20"/>
          <w:szCs w:val="20"/>
        </w:rPr>
      </w:pPr>
    </w:p>
    <w:p w:rsidR="00F77B6C" w:rsidRPr="00944F69" w:rsidRDefault="00F77B6C" w:rsidP="00102792">
      <w:pPr>
        <w:jc w:val="both"/>
        <w:rPr>
          <w:sz w:val="20"/>
          <w:szCs w:val="20"/>
        </w:rPr>
      </w:pPr>
    </w:p>
    <w:p w:rsidR="00D2683C" w:rsidRPr="00944F69" w:rsidRDefault="00D2683C" w:rsidP="00D2683C">
      <w:pPr>
        <w:rPr>
          <w:b/>
          <w:sz w:val="20"/>
          <w:szCs w:val="20"/>
        </w:rPr>
      </w:pPr>
      <w:r w:rsidRPr="00944F69">
        <w:rPr>
          <w:b/>
          <w:sz w:val="20"/>
          <w:szCs w:val="20"/>
        </w:rPr>
        <w:t>Le</w:t>
      </w:r>
      <w:r w:rsidR="00345645" w:rsidRPr="00944F69">
        <w:rPr>
          <w:b/>
          <w:sz w:val="20"/>
          <w:szCs w:val="20"/>
        </w:rPr>
        <w:t xml:space="preserve"> </w:t>
      </w:r>
      <w:r w:rsidR="009901B6" w:rsidRPr="00944F69">
        <w:rPr>
          <w:b/>
          <w:sz w:val="20"/>
          <w:szCs w:val="20"/>
        </w:rPr>
        <w:t>6</w:t>
      </w:r>
      <w:r w:rsidRPr="00944F69">
        <w:rPr>
          <w:b/>
          <w:sz w:val="20"/>
          <w:szCs w:val="20"/>
        </w:rPr>
        <w:t xml:space="preserve"> </w:t>
      </w:r>
      <w:r w:rsidR="009901B6" w:rsidRPr="00944F69">
        <w:rPr>
          <w:b/>
          <w:sz w:val="20"/>
          <w:szCs w:val="20"/>
        </w:rPr>
        <w:t>juin</w:t>
      </w:r>
      <w:r w:rsidRPr="00944F69">
        <w:rPr>
          <w:b/>
          <w:sz w:val="20"/>
          <w:szCs w:val="20"/>
        </w:rPr>
        <w:t xml:space="preserve"> 202</w:t>
      </w:r>
      <w:r w:rsidR="00345645" w:rsidRPr="00944F69">
        <w:rPr>
          <w:b/>
          <w:sz w:val="20"/>
          <w:szCs w:val="20"/>
        </w:rPr>
        <w:t>4</w:t>
      </w:r>
    </w:p>
    <w:p w:rsidR="00D2683C" w:rsidRPr="00944F69" w:rsidRDefault="00D2683C" w:rsidP="00102792">
      <w:pPr>
        <w:jc w:val="both"/>
        <w:rPr>
          <w:sz w:val="20"/>
          <w:szCs w:val="20"/>
        </w:rPr>
      </w:pPr>
    </w:p>
    <w:p w:rsidR="00D2683C" w:rsidRPr="00944F69" w:rsidRDefault="00D2683C" w:rsidP="00102792">
      <w:pPr>
        <w:jc w:val="both"/>
        <w:rPr>
          <w:sz w:val="20"/>
          <w:szCs w:val="20"/>
        </w:rPr>
      </w:pPr>
    </w:p>
    <w:p w:rsidR="00B158DC" w:rsidRPr="00944F69" w:rsidRDefault="00B158DC" w:rsidP="00B158DC">
      <w:pPr>
        <w:jc w:val="both"/>
        <w:rPr>
          <w:b/>
          <w:sz w:val="22"/>
          <w:lang w:val="fr-CA"/>
        </w:rPr>
      </w:pPr>
      <w:r w:rsidRPr="00944F69">
        <w:rPr>
          <w:b/>
          <w:sz w:val="22"/>
          <w:lang w:val="fr-CA"/>
        </w:rPr>
        <w:t>REJETÉES</w:t>
      </w:r>
    </w:p>
    <w:p w:rsidR="00B158DC" w:rsidRPr="00944F69" w:rsidRDefault="00B158DC" w:rsidP="00B158DC">
      <w:pPr>
        <w:jc w:val="both"/>
        <w:rPr>
          <w:sz w:val="20"/>
          <w:lang w:val="fr-CA"/>
        </w:rPr>
      </w:pPr>
    </w:p>
    <w:p w:rsidR="00B158DC" w:rsidRPr="00944F69" w:rsidRDefault="00B158DC" w:rsidP="00B158DC">
      <w:pPr>
        <w:rPr>
          <w:sz w:val="22"/>
        </w:rPr>
      </w:pPr>
      <w:r w:rsidRPr="00944F69">
        <w:rPr>
          <w:i/>
          <w:sz w:val="22"/>
        </w:rPr>
        <w:t>Sergent V.N.E. Turner c. Sa Majesté le Roi</w:t>
      </w:r>
      <w:r w:rsidRPr="00944F69">
        <w:rPr>
          <w:sz w:val="22"/>
        </w:rPr>
        <w:t xml:space="preserve"> (Féd.) (Criminelle) (Autorisation) (</w:t>
      </w:r>
      <w:hyperlink r:id="rId29" w:history="1">
        <w:r w:rsidRPr="00944F69">
          <w:rPr>
            <w:rStyle w:val="Hyperlink"/>
            <w:sz w:val="22"/>
          </w:rPr>
          <w:t>40779</w:t>
        </w:r>
      </w:hyperlink>
      <w:r w:rsidRPr="00944F69">
        <w:rPr>
          <w:sz w:val="22"/>
        </w:rPr>
        <w:t>)</w:t>
      </w:r>
    </w:p>
    <w:p w:rsidR="00B158DC" w:rsidRPr="00944F69" w:rsidRDefault="00B158DC" w:rsidP="00B158DC">
      <w:pPr>
        <w:widowControl w:val="0"/>
        <w:rPr>
          <w:sz w:val="20"/>
          <w:lang w:val="fr-CA"/>
        </w:rPr>
      </w:pPr>
    </w:p>
    <w:p w:rsidR="00B158DC" w:rsidRPr="00944F69" w:rsidRDefault="00B158DC" w:rsidP="00B158DC">
      <w:pPr>
        <w:widowControl w:val="0"/>
        <w:jc w:val="both"/>
        <w:rPr>
          <w:sz w:val="20"/>
          <w:lang w:val="fr-CA"/>
        </w:rPr>
      </w:pPr>
      <w:r w:rsidRPr="00944F69">
        <w:rPr>
          <w:sz w:val="20"/>
          <w:lang w:val="fr-CA"/>
        </w:rPr>
        <w:t>La demande d’autorisation d’appel de l’arrêt de la Cour d’appel de la cour martiale du Canada, numéro CMAC-623, 2023 CACM 6, daté du 9 juin 2023, est rejetée.</w:t>
      </w:r>
    </w:p>
    <w:p w:rsidR="00B158DC" w:rsidRPr="00944F69" w:rsidRDefault="00B158DC" w:rsidP="00B158DC">
      <w:pPr>
        <w:jc w:val="both"/>
        <w:rPr>
          <w:sz w:val="20"/>
        </w:rPr>
      </w:pPr>
    </w:p>
    <w:p w:rsidR="00B158DC" w:rsidRPr="00944F69" w:rsidRDefault="001904D7" w:rsidP="00B158DC">
      <w:pPr>
        <w:contextualSpacing/>
        <w:jc w:val="both"/>
        <w:rPr>
          <w:sz w:val="20"/>
          <w:lang w:val="fr-CA"/>
        </w:rPr>
      </w:pPr>
      <w:r>
        <w:rPr>
          <w:sz w:val="20"/>
        </w:rPr>
        <w:pict>
          <v:rect id="_x0000_i1040" style="width:2in;height:1pt" o:hrpct="0" o:hralign="center" o:hrstd="t" o:hrnoshade="t" o:hr="t" fillcolor="black [3213]" stroked="f"/>
        </w:pict>
      </w:r>
    </w:p>
    <w:p w:rsidR="00B158DC" w:rsidRPr="00944F69" w:rsidRDefault="00B158DC" w:rsidP="00B158DC">
      <w:pPr>
        <w:ind w:left="357" w:hanging="357"/>
        <w:rPr>
          <w:sz w:val="20"/>
        </w:rPr>
      </w:pPr>
    </w:p>
    <w:p w:rsidR="00B158DC" w:rsidRPr="00944F69" w:rsidRDefault="00B158DC" w:rsidP="00B158DC">
      <w:pPr>
        <w:rPr>
          <w:sz w:val="22"/>
        </w:rPr>
      </w:pPr>
      <w:r w:rsidRPr="00944F69">
        <w:rPr>
          <w:i/>
          <w:sz w:val="22"/>
        </w:rPr>
        <w:t>Caporal (ret) Ryan Wade Cookson c. Sa Majesté le Roi</w:t>
      </w:r>
      <w:r w:rsidRPr="00944F69">
        <w:rPr>
          <w:sz w:val="22"/>
        </w:rPr>
        <w:t xml:space="preserve"> (Féd.) (Criminelle) (Autorisation) (</w:t>
      </w:r>
      <w:hyperlink r:id="rId30" w:history="1">
        <w:r w:rsidRPr="00944F69">
          <w:rPr>
            <w:rStyle w:val="Hyperlink"/>
            <w:sz w:val="22"/>
          </w:rPr>
          <w:t>40845</w:t>
        </w:r>
      </w:hyperlink>
      <w:r w:rsidRPr="00944F69">
        <w:rPr>
          <w:sz w:val="22"/>
        </w:rPr>
        <w:t>)</w:t>
      </w:r>
    </w:p>
    <w:p w:rsidR="00B158DC" w:rsidRPr="00944F69" w:rsidRDefault="00B158DC" w:rsidP="00B158DC">
      <w:pPr>
        <w:ind w:left="357" w:hanging="357"/>
        <w:rPr>
          <w:sz w:val="20"/>
        </w:rPr>
      </w:pPr>
    </w:p>
    <w:p w:rsidR="00B158DC" w:rsidRPr="00944F69" w:rsidRDefault="00B158DC" w:rsidP="00B158DC">
      <w:pPr>
        <w:jc w:val="both"/>
        <w:rPr>
          <w:sz w:val="20"/>
        </w:rPr>
      </w:pPr>
      <w:r w:rsidRPr="00944F69">
        <w:rPr>
          <w:sz w:val="20"/>
          <w:lang w:val="fr-CA"/>
        </w:rPr>
        <w:t>La demande d’autorisation d’appel de l’arrêt de la Cour d’appel de la cour martiale du Canada, numéro CMAC-632, 2023 CACM 8, daté du 27 juin 2023, est rejetée.</w:t>
      </w:r>
    </w:p>
    <w:p w:rsidR="00B158DC" w:rsidRPr="00944F69" w:rsidRDefault="00B158DC" w:rsidP="00B158DC">
      <w:pPr>
        <w:ind w:left="357" w:hanging="357"/>
        <w:rPr>
          <w:sz w:val="20"/>
        </w:rPr>
      </w:pPr>
    </w:p>
    <w:p w:rsidR="00B158DC" w:rsidRPr="00944F69" w:rsidRDefault="001904D7" w:rsidP="00B158DC">
      <w:pPr>
        <w:rPr>
          <w:sz w:val="20"/>
        </w:rPr>
      </w:pPr>
      <w:r>
        <w:rPr>
          <w:sz w:val="20"/>
        </w:rPr>
        <w:pict>
          <v:rect id="_x0000_i1041" style="width:2in;height:1pt" o:hrpct="0" o:hralign="center" o:hrstd="t" o:hrnoshade="t" o:hr="t" fillcolor="black [3213]" stroked="f"/>
        </w:pict>
      </w:r>
    </w:p>
    <w:p w:rsidR="00B158DC" w:rsidRPr="00944F69" w:rsidRDefault="00B158DC" w:rsidP="00B158DC">
      <w:pPr>
        <w:ind w:left="357" w:hanging="357"/>
        <w:rPr>
          <w:sz w:val="20"/>
        </w:rPr>
      </w:pPr>
    </w:p>
    <w:p w:rsidR="00B158DC" w:rsidRPr="00944F69" w:rsidRDefault="00B158DC" w:rsidP="00B158DC">
      <w:pPr>
        <w:rPr>
          <w:sz w:val="22"/>
          <w:lang w:val="fr-CA"/>
        </w:rPr>
      </w:pPr>
      <w:r w:rsidRPr="00944F69">
        <w:rPr>
          <w:i/>
          <w:sz w:val="22"/>
          <w:lang w:val="fr-CA"/>
        </w:rPr>
        <w:t xml:space="preserve">Soldat Mohammad El Zein c. </w:t>
      </w:r>
      <w:r w:rsidRPr="00944F69">
        <w:rPr>
          <w:i/>
          <w:sz w:val="22"/>
        </w:rPr>
        <w:t>Sa Majesté le Roi</w:t>
      </w:r>
      <w:r w:rsidRPr="00944F69">
        <w:rPr>
          <w:sz w:val="22"/>
        </w:rPr>
        <w:t xml:space="preserve"> </w:t>
      </w:r>
      <w:r w:rsidRPr="00944F69">
        <w:rPr>
          <w:sz w:val="22"/>
          <w:lang w:val="fr-CA"/>
        </w:rPr>
        <w:t xml:space="preserve">(Féd.) (Criminelle) (Autorisation) </w:t>
      </w:r>
      <w:r w:rsidRPr="00944F69">
        <w:rPr>
          <w:sz w:val="22"/>
        </w:rPr>
        <w:t>(</w:t>
      </w:r>
      <w:hyperlink r:id="rId31" w:history="1">
        <w:r w:rsidRPr="00944F69">
          <w:rPr>
            <w:rStyle w:val="Hyperlink"/>
            <w:sz w:val="22"/>
          </w:rPr>
          <w:t>40919</w:t>
        </w:r>
      </w:hyperlink>
      <w:r w:rsidRPr="00944F69">
        <w:rPr>
          <w:sz w:val="22"/>
        </w:rPr>
        <w:t>)</w:t>
      </w:r>
    </w:p>
    <w:p w:rsidR="00B158DC" w:rsidRPr="00944F69" w:rsidRDefault="00B158DC" w:rsidP="00B158DC">
      <w:pPr>
        <w:ind w:left="357" w:hanging="357"/>
        <w:rPr>
          <w:sz w:val="20"/>
        </w:rPr>
      </w:pPr>
    </w:p>
    <w:p w:rsidR="00B158DC" w:rsidRPr="00944F69" w:rsidRDefault="00B158DC" w:rsidP="00B158DC">
      <w:pPr>
        <w:jc w:val="both"/>
        <w:rPr>
          <w:sz w:val="20"/>
        </w:rPr>
      </w:pPr>
      <w:r w:rsidRPr="00944F69">
        <w:rPr>
          <w:sz w:val="20"/>
        </w:rPr>
        <w:t>La demande d’autorisation d’appel de l’arrêt de la Cour d’appel de la cour martiale du Canada, numéro CMAC-626, 2023 CACM 9, daté du 3 août 2023, est rejetée.</w:t>
      </w:r>
    </w:p>
    <w:p w:rsidR="00B158DC" w:rsidRPr="00944F69" w:rsidRDefault="00B158DC" w:rsidP="00B158DC">
      <w:pPr>
        <w:ind w:left="357" w:hanging="357"/>
        <w:rPr>
          <w:sz w:val="20"/>
        </w:rPr>
      </w:pPr>
    </w:p>
    <w:p w:rsidR="00B158DC" w:rsidRPr="00944F69" w:rsidRDefault="001904D7" w:rsidP="00B158DC">
      <w:pPr>
        <w:rPr>
          <w:sz w:val="20"/>
        </w:rPr>
      </w:pPr>
      <w:r>
        <w:rPr>
          <w:sz w:val="20"/>
        </w:rPr>
        <w:pict>
          <v:rect id="_x0000_i1042" style="width:2in;height:1pt" o:hrpct="0" o:hralign="center" o:hrstd="t" o:hrnoshade="t" o:hr="t" fillcolor="black [3213]" stroked="f"/>
        </w:pict>
      </w:r>
    </w:p>
    <w:p w:rsidR="00B158DC" w:rsidRPr="00944F69" w:rsidRDefault="00B158DC" w:rsidP="00B158DC">
      <w:pPr>
        <w:ind w:left="357" w:hanging="357"/>
        <w:rPr>
          <w:sz w:val="20"/>
        </w:rPr>
      </w:pPr>
    </w:p>
    <w:p w:rsidR="00B158DC" w:rsidRPr="00944F69" w:rsidRDefault="00B158DC" w:rsidP="00B158DC">
      <w:pPr>
        <w:tabs>
          <w:tab w:val="left" w:pos="360"/>
        </w:tabs>
        <w:rPr>
          <w:i/>
          <w:sz w:val="22"/>
        </w:rPr>
      </w:pPr>
      <w:r w:rsidRPr="00944F69">
        <w:rPr>
          <w:i/>
          <w:sz w:val="22"/>
        </w:rPr>
        <w:t>Jonathan David Olson c. Sa Majesté le Roi</w:t>
      </w:r>
      <w:r w:rsidRPr="00944F69">
        <w:rPr>
          <w:sz w:val="22"/>
        </w:rPr>
        <w:t xml:space="preserve"> (C.-B.) (Criminelle) (Autorisation) (</w:t>
      </w:r>
      <w:hyperlink r:id="rId32" w:history="1">
        <w:r w:rsidRPr="00944F69">
          <w:rPr>
            <w:rStyle w:val="Hyperlink"/>
            <w:sz w:val="22"/>
          </w:rPr>
          <w:t>41097</w:t>
        </w:r>
      </w:hyperlink>
      <w:r w:rsidRPr="00944F69">
        <w:rPr>
          <w:sz w:val="22"/>
        </w:rPr>
        <w:t>)</w:t>
      </w:r>
    </w:p>
    <w:p w:rsidR="00B158DC" w:rsidRPr="00944F69" w:rsidRDefault="00B158DC" w:rsidP="00B158DC">
      <w:pPr>
        <w:ind w:left="357" w:hanging="357"/>
        <w:rPr>
          <w:sz w:val="20"/>
        </w:rPr>
      </w:pPr>
    </w:p>
    <w:p w:rsidR="00B158DC" w:rsidRPr="00944F69" w:rsidRDefault="00B158DC" w:rsidP="00B158DC">
      <w:pPr>
        <w:jc w:val="both"/>
        <w:rPr>
          <w:sz w:val="20"/>
        </w:rPr>
      </w:pPr>
      <w:r w:rsidRPr="00944F69">
        <w:rPr>
          <w:sz w:val="20"/>
        </w:rPr>
        <w:t>La demande d’autorisation d’appel de l’arrêt de la Cour d’appel de la Colombie-Britannique (Vancouver), numéro CA47262, 2023 BCCA 430, daté du 24 novembre 2023, est rejetée.</w:t>
      </w:r>
    </w:p>
    <w:p w:rsidR="00B158DC" w:rsidRPr="00944F69" w:rsidRDefault="00B158DC" w:rsidP="00B158DC">
      <w:pPr>
        <w:ind w:left="357" w:hanging="357"/>
        <w:rPr>
          <w:sz w:val="20"/>
        </w:rPr>
      </w:pPr>
    </w:p>
    <w:p w:rsidR="00B158DC" w:rsidRPr="00944F69" w:rsidRDefault="001904D7" w:rsidP="00B158DC">
      <w:pPr>
        <w:rPr>
          <w:sz w:val="20"/>
        </w:rPr>
      </w:pPr>
      <w:r>
        <w:rPr>
          <w:sz w:val="20"/>
        </w:rPr>
        <w:pict>
          <v:rect id="_x0000_i1043" style="width:2in;height:1pt" o:hrpct="0" o:hralign="center" o:hrstd="t" o:hrnoshade="t" o:hr="t" fillcolor="black [3213]" stroked="f"/>
        </w:pict>
      </w:r>
    </w:p>
    <w:p w:rsidR="00B158DC" w:rsidRPr="00944F69" w:rsidRDefault="00B158DC" w:rsidP="00B158DC">
      <w:pPr>
        <w:ind w:left="357" w:hanging="357"/>
        <w:rPr>
          <w:sz w:val="20"/>
        </w:rPr>
      </w:pPr>
    </w:p>
    <w:p w:rsidR="00B158DC" w:rsidRPr="00944F69" w:rsidRDefault="00B158DC" w:rsidP="00B158DC">
      <w:pPr>
        <w:tabs>
          <w:tab w:val="left" w:pos="360"/>
        </w:tabs>
        <w:rPr>
          <w:i/>
          <w:sz w:val="22"/>
        </w:rPr>
      </w:pPr>
      <w:r w:rsidRPr="00944F69">
        <w:rPr>
          <w:i/>
          <w:sz w:val="22"/>
        </w:rPr>
        <w:t>Diane BigEagle c. Sa Majesté le Roi</w:t>
      </w:r>
      <w:r w:rsidRPr="00944F69">
        <w:rPr>
          <w:sz w:val="22"/>
        </w:rPr>
        <w:t xml:space="preserve"> (Féd.) (Civile) (Autorisation) (</w:t>
      </w:r>
      <w:hyperlink r:id="rId33" w:history="1">
        <w:r w:rsidRPr="00944F69">
          <w:rPr>
            <w:rStyle w:val="Hyperlink"/>
            <w:sz w:val="22"/>
          </w:rPr>
          <w:t>40910</w:t>
        </w:r>
      </w:hyperlink>
      <w:r w:rsidRPr="00944F69">
        <w:rPr>
          <w:sz w:val="22"/>
        </w:rPr>
        <w:t>)</w:t>
      </w:r>
    </w:p>
    <w:p w:rsidR="00B158DC" w:rsidRPr="00944F69" w:rsidRDefault="00B158DC" w:rsidP="00B158DC">
      <w:pPr>
        <w:ind w:left="357" w:hanging="357"/>
        <w:rPr>
          <w:sz w:val="20"/>
        </w:rPr>
      </w:pPr>
    </w:p>
    <w:p w:rsidR="00B158DC" w:rsidRPr="00944F69" w:rsidRDefault="00B158DC" w:rsidP="00B158DC">
      <w:pPr>
        <w:jc w:val="both"/>
        <w:rPr>
          <w:sz w:val="20"/>
        </w:rPr>
      </w:pPr>
      <w:r w:rsidRPr="00944F69">
        <w:rPr>
          <w:sz w:val="20"/>
          <w:lang w:val="fr-CA"/>
        </w:rPr>
        <w:t>La requête en prorogation du délai de signification et de dépôt de la demande d’autorisation d’appel est accueillie. La demande d’autorisation d’appel de l’arrêt de la Cour d’appel fédérale, numéro A-177-21, 2023 FCA 128, daté du 6 juin 2023, est rejetée.</w:t>
      </w:r>
    </w:p>
    <w:p w:rsidR="00B158DC" w:rsidRPr="00944F69" w:rsidRDefault="00B158DC" w:rsidP="00B158DC">
      <w:pPr>
        <w:ind w:left="357" w:hanging="357"/>
        <w:rPr>
          <w:sz w:val="20"/>
        </w:rPr>
      </w:pPr>
    </w:p>
    <w:p w:rsidR="00B158DC" w:rsidRPr="00944F69" w:rsidRDefault="001904D7" w:rsidP="00B158DC">
      <w:pPr>
        <w:rPr>
          <w:sz w:val="20"/>
        </w:rPr>
      </w:pPr>
      <w:r>
        <w:rPr>
          <w:sz w:val="20"/>
        </w:rPr>
        <w:pict>
          <v:rect id="_x0000_i1044" style="width:2in;height:1pt" o:hrpct="0" o:hralign="center" o:hrstd="t" o:hrnoshade="t" o:hr="t" fillcolor="black [3213]" stroked="f"/>
        </w:pict>
      </w:r>
    </w:p>
    <w:p w:rsidR="00B158DC" w:rsidRPr="00944F69" w:rsidRDefault="00B158DC" w:rsidP="00B158DC">
      <w:pPr>
        <w:ind w:left="357" w:hanging="357"/>
        <w:rPr>
          <w:sz w:val="20"/>
        </w:rPr>
      </w:pPr>
    </w:p>
    <w:p w:rsidR="00B158DC" w:rsidRPr="00944F69" w:rsidRDefault="00B158DC" w:rsidP="00B158DC">
      <w:pPr>
        <w:tabs>
          <w:tab w:val="left" w:pos="360"/>
        </w:tabs>
        <w:rPr>
          <w:sz w:val="22"/>
          <w:lang w:val="fr-CA"/>
        </w:rPr>
      </w:pPr>
      <w:r w:rsidRPr="00944F69">
        <w:rPr>
          <w:i/>
          <w:sz w:val="22"/>
          <w:lang w:val="fr-CA"/>
        </w:rPr>
        <w:t xml:space="preserve">Atkinsréalis Canada inc. (anciennement connue sous le nom de SNC-Lavalin inc.) et Alain Blanchette c. Lafarge Canada inc. et Marie De Grosbois </w:t>
      </w:r>
      <w:r w:rsidRPr="00944F69">
        <w:rPr>
          <w:sz w:val="22"/>
          <w:lang w:val="fr-CA"/>
        </w:rPr>
        <w:t xml:space="preserve">(Qc) (Civile) (Autorisation) </w:t>
      </w:r>
      <w:r w:rsidRPr="00944F69">
        <w:rPr>
          <w:sz w:val="22"/>
        </w:rPr>
        <w:t>(</w:t>
      </w:r>
      <w:hyperlink r:id="rId34" w:history="1">
        <w:r w:rsidRPr="00944F69">
          <w:rPr>
            <w:rStyle w:val="Hyperlink"/>
            <w:sz w:val="22"/>
          </w:rPr>
          <w:t>40923</w:t>
        </w:r>
      </w:hyperlink>
      <w:r w:rsidRPr="00944F69">
        <w:rPr>
          <w:sz w:val="22"/>
        </w:rPr>
        <w:t>)</w:t>
      </w:r>
    </w:p>
    <w:p w:rsidR="00B158DC" w:rsidRPr="00944F69" w:rsidRDefault="00B158DC" w:rsidP="00B158DC">
      <w:pPr>
        <w:ind w:left="357" w:hanging="357"/>
        <w:rPr>
          <w:sz w:val="20"/>
        </w:rPr>
      </w:pPr>
    </w:p>
    <w:p w:rsidR="00B158DC" w:rsidRPr="00944F69" w:rsidRDefault="00B158DC" w:rsidP="00B158DC">
      <w:pPr>
        <w:jc w:val="both"/>
        <w:rPr>
          <w:sz w:val="20"/>
        </w:rPr>
      </w:pPr>
      <w:r w:rsidRPr="00944F69">
        <w:rPr>
          <w:sz w:val="20"/>
        </w:rPr>
        <w:t>La demande d’autorisation d’appel de l’arrêt de la Cour d’appel du Québec (Québec), numéro 200-09-010310-214, 2023 QCCA 939, daté du 14 juillet 2023, est rejetée avec dépens.</w:t>
      </w:r>
    </w:p>
    <w:p w:rsidR="00B158DC" w:rsidRPr="00944F69" w:rsidRDefault="00B158DC" w:rsidP="00B158DC">
      <w:pPr>
        <w:ind w:left="357" w:hanging="357"/>
        <w:rPr>
          <w:sz w:val="20"/>
        </w:rPr>
      </w:pPr>
    </w:p>
    <w:p w:rsidR="00B158DC" w:rsidRPr="00944F69" w:rsidRDefault="001904D7" w:rsidP="00B158DC">
      <w:pPr>
        <w:rPr>
          <w:sz w:val="20"/>
        </w:rPr>
      </w:pPr>
      <w:r>
        <w:rPr>
          <w:sz w:val="20"/>
        </w:rPr>
        <w:pict>
          <v:rect id="_x0000_i1045" style="width:2in;height:1pt" o:hrpct="0" o:hralign="center" o:hrstd="t" o:hrnoshade="t" o:hr="t" fillcolor="black [3213]" stroked="f"/>
        </w:pict>
      </w:r>
    </w:p>
    <w:p w:rsidR="00B158DC" w:rsidRPr="00944F69" w:rsidRDefault="00B158DC" w:rsidP="00B158DC">
      <w:pPr>
        <w:ind w:left="357" w:hanging="357"/>
        <w:rPr>
          <w:sz w:val="20"/>
        </w:rPr>
      </w:pPr>
    </w:p>
    <w:p w:rsidR="00B158DC" w:rsidRPr="00944F69" w:rsidRDefault="00B158DC" w:rsidP="00B158DC">
      <w:pPr>
        <w:tabs>
          <w:tab w:val="left" w:pos="360"/>
        </w:tabs>
        <w:rPr>
          <w:i/>
          <w:sz w:val="22"/>
        </w:rPr>
      </w:pPr>
      <w:r w:rsidRPr="00944F69">
        <w:rPr>
          <w:i/>
          <w:sz w:val="22"/>
        </w:rPr>
        <w:t xml:space="preserve">Apotex Inc. c. Janssen Inc. et Actelion Pharmaceuticals Ltd. </w:t>
      </w:r>
      <w:r w:rsidRPr="00944F69">
        <w:rPr>
          <w:sz w:val="22"/>
        </w:rPr>
        <w:t>(Féd.) (Civile) (Autorisation) (</w:t>
      </w:r>
      <w:hyperlink r:id="rId35" w:history="1">
        <w:r w:rsidRPr="00944F69">
          <w:rPr>
            <w:rStyle w:val="Hyperlink"/>
            <w:sz w:val="22"/>
          </w:rPr>
          <w:t>41087</w:t>
        </w:r>
      </w:hyperlink>
      <w:r w:rsidRPr="00944F69">
        <w:rPr>
          <w:sz w:val="22"/>
        </w:rPr>
        <w:t>)</w:t>
      </w:r>
    </w:p>
    <w:p w:rsidR="00B158DC" w:rsidRPr="00944F69" w:rsidRDefault="00B158DC" w:rsidP="00B158DC">
      <w:pPr>
        <w:ind w:left="357" w:hanging="357"/>
        <w:rPr>
          <w:sz w:val="20"/>
        </w:rPr>
      </w:pPr>
    </w:p>
    <w:p w:rsidR="00B158DC" w:rsidRPr="00944F69" w:rsidRDefault="00B158DC" w:rsidP="00B158DC">
      <w:pPr>
        <w:jc w:val="both"/>
        <w:rPr>
          <w:sz w:val="20"/>
        </w:rPr>
      </w:pPr>
      <w:r w:rsidRPr="00944F69">
        <w:rPr>
          <w:sz w:val="20"/>
          <w:lang w:val="fr-CA"/>
        </w:rPr>
        <w:t>La demande d’autorisation d’appel de l’arrêt de la Cour d’appel fédérale, numéro A-131-22, 2023 CAF 220, daté du 9 novembre 2023, est rejetée avec dépens.</w:t>
      </w:r>
    </w:p>
    <w:p w:rsidR="00B158DC" w:rsidRPr="00944F69" w:rsidRDefault="00B158DC" w:rsidP="00B158DC">
      <w:pPr>
        <w:ind w:left="357" w:hanging="357"/>
        <w:rPr>
          <w:sz w:val="20"/>
        </w:rPr>
      </w:pPr>
    </w:p>
    <w:p w:rsidR="00B158DC" w:rsidRPr="00944F69" w:rsidRDefault="001904D7" w:rsidP="00B158DC">
      <w:pPr>
        <w:rPr>
          <w:sz w:val="20"/>
        </w:rPr>
      </w:pPr>
      <w:r>
        <w:rPr>
          <w:sz w:val="20"/>
        </w:rPr>
        <w:pict>
          <v:rect id="_x0000_i1046" style="width:2in;height:1pt" o:hrpct="0" o:hralign="center" o:hrstd="t" o:hrnoshade="t" o:hr="t" fillcolor="black [3213]" stroked="f"/>
        </w:pict>
      </w:r>
    </w:p>
    <w:p w:rsidR="00B158DC" w:rsidRPr="00944F69" w:rsidRDefault="00B158DC" w:rsidP="00B158DC">
      <w:pPr>
        <w:ind w:left="357" w:hanging="357"/>
        <w:rPr>
          <w:sz w:val="20"/>
        </w:rPr>
      </w:pPr>
    </w:p>
    <w:p w:rsidR="00B158DC" w:rsidRPr="00944F69" w:rsidRDefault="00B158DC" w:rsidP="00B158DC">
      <w:pPr>
        <w:rPr>
          <w:sz w:val="22"/>
        </w:rPr>
      </w:pPr>
      <w:r w:rsidRPr="00944F69">
        <w:rPr>
          <w:i/>
          <w:sz w:val="22"/>
        </w:rPr>
        <w:t xml:space="preserve">Aspirant de marine Remington c. Sa Majesté le Roi </w:t>
      </w:r>
      <w:r w:rsidRPr="00944F69">
        <w:rPr>
          <w:sz w:val="22"/>
        </w:rPr>
        <w:t>(Féd.) (Criminelle) (Autorisation) (</w:t>
      </w:r>
      <w:hyperlink r:id="rId36" w:history="1">
        <w:r w:rsidRPr="00944F69">
          <w:rPr>
            <w:rStyle w:val="Hyperlink"/>
            <w:sz w:val="22"/>
          </w:rPr>
          <w:t>40642</w:t>
        </w:r>
      </w:hyperlink>
      <w:r w:rsidRPr="00944F69">
        <w:rPr>
          <w:sz w:val="22"/>
        </w:rPr>
        <w:t>)</w:t>
      </w:r>
    </w:p>
    <w:p w:rsidR="00B158DC" w:rsidRPr="00944F69" w:rsidRDefault="00B158DC" w:rsidP="00B158DC">
      <w:pPr>
        <w:ind w:left="357" w:hanging="357"/>
        <w:rPr>
          <w:sz w:val="20"/>
        </w:rPr>
      </w:pPr>
    </w:p>
    <w:p w:rsidR="00B158DC" w:rsidRPr="00944F69" w:rsidRDefault="00B158DC" w:rsidP="00B158DC">
      <w:pPr>
        <w:jc w:val="both"/>
        <w:rPr>
          <w:sz w:val="20"/>
        </w:rPr>
      </w:pPr>
      <w:r w:rsidRPr="00944F69">
        <w:rPr>
          <w:sz w:val="20"/>
          <w:lang w:val="fr-CA"/>
        </w:rPr>
        <w:t>La demande d’autorisation d’appel de l’arrêt de la Cour d’appel de la cour martiale du Canada, numéro CMAC-625, 2023 CACM 3, daté du 10 mars 2023, est rejetée.</w:t>
      </w:r>
    </w:p>
    <w:p w:rsidR="00B158DC" w:rsidRPr="00944F69" w:rsidRDefault="00B158DC" w:rsidP="00B158DC">
      <w:pPr>
        <w:ind w:left="357" w:hanging="357"/>
        <w:rPr>
          <w:sz w:val="20"/>
        </w:rPr>
      </w:pPr>
    </w:p>
    <w:p w:rsidR="00B158DC" w:rsidRPr="00944F69" w:rsidRDefault="001904D7" w:rsidP="00B158DC">
      <w:pPr>
        <w:rPr>
          <w:sz w:val="20"/>
        </w:rPr>
      </w:pPr>
      <w:r>
        <w:rPr>
          <w:sz w:val="20"/>
        </w:rPr>
        <w:pict>
          <v:rect id="_x0000_i1047" style="width:2in;height:1pt" o:hrpct="0" o:hralign="center" o:hrstd="t" o:hrnoshade="t" o:hr="t" fillcolor="black [3213]" stroked="f"/>
        </w:pict>
      </w:r>
    </w:p>
    <w:p w:rsidR="00B158DC" w:rsidRPr="00944F69" w:rsidRDefault="00B158DC" w:rsidP="00B158DC">
      <w:pPr>
        <w:ind w:left="357" w:hanging="357"/>
        <w:rPr>
          <w:sz w:val="20"/>
        </w:rPr>
      </w:pPr>
    </w:p>
    <w:p w:rsidR="00B158DC" w:rsidRPr="00944F69" w:rsidRDefault="00B158DC">
      <w:pPr>
        <w:rPr>
          <w:i/>
          <w:sz w:val="22"/>
        </w:rPr>
      </w:pPr>
      <w:r w:rsidRPr="00944F69">
        <w:rPr>
          <w:i/>
          <w:sz w:val="22"/>
        </w:rPr>
        <w:br w:type="page"/>
      </w:r>
    </w:p>
    <w:p w:rsidR="00B158DC" w:rsidRPr="00944F69" w:rsidRDefault="00B158DC" w:rsidP="00B158DC">
      <w:pPr>
        <w:rPr>
          <w:i/>
          <w:sz w:val="22"/>
        </w:rPr>
      </w:pPr>
      <w:r w:rsidRPr="00944F69">
        <w:rPr>
          <w:i/>
          <w:sz w:val="22"/>
        </w:rPr>
        <w:t>Procureur général du Canada c. Richter Inc. (formerly Richter Advisory Group Inc.) et Banque canadienne impériale de commerce</w:t>
      </w:r>
      <w:r w:rsidRPr="00944F69">
        <w:rPr>
          <w:sz w:val="22"/>
        </w:rPr>
        <w:t xml:space="preserve"> (Qc) </w:t>
      </w:r>
      <w:r w:rsidRPr="00944F69">
        <w:rPr>
          <w:sz w:val="22"/>
          <w:lang w:val="fr-CA"/>
        </w:rPr>
        <w:t>(Civile) (Autorisation)</w:t>
      </w:r>
      <w:r w:rsidRPr="00944F69">
        <w:rPr>
          <w:sz w:val="22"/>
        </w:rPr>
        <w:t xml:space="preserve"> (</w:t>
      </w:r>
      <w:hyperlink r:id="rId37" w:history="1">
        <w:r w:rsidRPr="00944F69">
          <w:rPr>
            <w:rStyle w:val="Hyperlink"/>
            <w:sz w:val="22"/>
          </w:rPr>
          <w:t>41043</w:t>
        </w:r>
      </w:hyperlink>
      <w:r w:rsidRPr="00944F69">
        <w:rPr>
          <w:sz w:val="22"/>
        </w:rPr>
        <w:t>)</w:t>
      </w:r>
    </w:p>
    <w:p w:rsidR="00B158DC" w:rsidRPr="00944F69" w:rsidRDefault="00B158DC" w:rsidP="00B158DC">
      <w:pPr>
        <w:ind w:left="357" w:hanging="357"/>
        <w:rPr>
          <w:sz w:val="20"/>
        </w:rPr>
      </w:pPr>
    </w:p>
    <w:p w:rsidR="00B158DC" w:rsidRPr="00944F69" w:rsidRDefault="00B158DC" w:rsidP="00B158DC">
      <w:pPr>
        <w:jc w:val="both"/>
        <w:rPr>
          <w:sz w:val="20"/>
        </w:rPr>
      </w:pPr>
      <w:r w:rsidRPr="00944F69">
        <w:rPr>
          <w:sz w:val="20"/>
          <w:lang w:val="fr-CA"/>
        </w:rPr>
        <w:t>La demande d’autorisation d’appel de l’arrêt de la Cour d’appel du Québec (Montréal), numéro 500-09-029763-216, 2023 QCCA 1295, daté du 18 octobre 2023, est rejetée avec dépens.</w:t>
      </w:r>
    </w:p>
    <w:p w:rsidR="00B158DC" w:rsidRPr="00944F69" w:rsidRDefault="00B158DC" w:rsidP="00B158DC">
      <w:pPr>
        <w:ind w:left="357" w:hanging="357"/>
        <w:rPr>
          <w:sz w:val="20"/>
        </w:rPr>
      </w:pPr>
    </w:p>
    <w:p w:rsidR="00B158DC" w:rsidRPr="00944F69" w:rsidRDefault="001904D7" w:rsidP="00B158DC">
      <w:pPr>
        <w:rPr>
          <w:sz w:val="20"/>
        </w:rPr>
      </w:pPr>
      <w:r>
        <w:rPr>
          <w:sz w:val="20"/>
        </w:rPr>
        <w:pict>
          <v:rect id="_x0000_i1048" style="width:2in;height:1pt" o:hrpct="0" o:hralign="center" o:hrstd="t" o:hrnoshade="t" o:hr="t" fillcolor="black [3213]" stroked="f"/>
        </w:pict>
      </w:r>
    </w:p>
    <w:p w:rsidR="00B158DC" w:rsidRPr="00944F69" w:rsidRDefault="00B158DC" w:rsidP="00B158DC">
      <w:pPr>
        <w:ind w:left="357" w:hanging="357"/>
        <w:rPr>
          <w:sz w:val="20"/>
        </w:rPr>
      </w:pPr>
    </w:p>
    <w:p w:rsidR="00B158DC" w:rsidRPr="00944F69" w:rsidRDefault="00B158DC" w:rsidP="00B158DC">
      <w:pPr>
        <w:rPr>
          <w:sz w:val="22"/>
        </w:rPr>
      </w:pPr>
      <w:r w:rsidRPr="00944F69">
        <w:rPr>
          <w:i/>
          <w:sz w:val="22"/>
          <w:lang w:val="fr-CA"/>
        </w:rPr>
        <w:t xml:space="preserve">Ville de Boisbriand c. Centre communautaire religieux hassidique </w:t>
      </w:r>
      <w:r w:rsidRPr="00944F69">
        <w:rPr>
          <w:sz w:val="22"/>
        </w:rPr>
        <w:t>(Qc) (Civile) (Autorisation) (</w:t>
      </w:r>
      <w:hyperlink r:id="rId38" w:history="1">
        <w:r w:rsidRPr="00944F69">
          <w:rPr>
            <w:rStyle w:val="Hyperlink"/>
            <w:sz w:val="22"/>
          </w:rPr>
          <w:t>41046</w:t>
        </w:r>
      </w:hyperlink>
      <w:r w:rsidRPr="00944F69">
        <w:rPr>
          <w:sz w:val="22"/>
        </w:rPr>
        <w:t>)</w:t>
      </w:r>
    </w:p>
    <w:p w:rsidR="00B158DC" w:rsidRPr="00944F69" w:rsidRDefault="00B158DC" w:rsidP="00B158DC">
      <w:pPr>
        <w:ind w:left="357" w:hanging="357"/>
        <w:rPr>
          <w:sz w:val="20"/>
        </w:rPr>
      </w:pPr>
    </w:p>
    <w:p w:rsidR="00B158DC" w:rsidRPr="00944F69" w:rsidRDefault="00B158DC" w:rsidP="00B158DC">
      <w:pPr>
        <w:jc w:val="both"/>
        <w:rPr>
          <w:sz w:val="20"/>
        </w:rPr>
      </w:pPr>
      <w:r w:rsidRPr="00944F69">
        <w:rPr>
          <w:sz w:val="20"/>
        </w:rPr>
        <w:t>La demande d’autorisation d’appel de l’arrêt de la Cour d’appel du Québec (Montréal), numéro 500-09-030062-228, 2023 QCCA 1301, daté du 20 octobre 2023, est rejetée avec dépens.</w:t>
      </w:r>
    </w:p>
    <w:p w:rsidR="00B158DC" w:rsidRPr="00944F69" w:rsidRDefault="00B158DC" w:rsidP="00B158DC">
      <w:pPr>
        <w:ind w:left="357" w:hanging="357"/>
        <w:rPr>
          <w:sz w:val="20"/>
        </w:rPr>
      </w:pPr>
    </w:p>
    <w:p w:rsidR="00B158DC" w:rsidRPr="00944F69" w:rsidRDefault="001904D7" w:rsidP="00B158DC">
      <w:pPr>
        <w:rPr>
          <w:sz w:val="20"/>
        </w:rPr>
      </w:pPr>
      <w:r>
        <w:rPr>
          <w:sz w:val="20"/>
        </w:rPr>
        <w:pict>
          <v:rect id="_x0000_i1049" style="width:2in;height:1pt" o:hrpct="0" o:hralign="center" o:hrstd="t" o:hrnoshade="t" o:hr="t" fillcolor="black [3213]" stroked="f"/>
        </w:pict>
      </w:r>
    </w:p>
    <w:p w:rsidR="00B158DC" w:rsidRPr="00944F69" w:rsidRDefault="00B158DC" w:rsidP="00B158DC">
      <w:pPr>
        <w:ind w:left="357" w:hanging="357"/>
        <w:rPr>
          <w:sz w:val="20"/>
        </w:rPr>
      </w:pPr>
    </w:p>
    <w:p w:rsidR="00B158DC" w:rsidRPr="00944F69" w:rsidRDefault="00B158DC" w:rsidP="00B158DC">
      <w:pPr>
        <w:pStyle w:val="SCCLsocParty"/>
        <w:jc w:val="left"/>
        <w:rPr>
          <w:i/>
          <w:sz w:val="22"/>
          <w:lang w:val="en-US"/>
        </w:rPr>
      </w:pPr>
      <w:r w:rsidRPr="00944F69">
        <w:rPr>
          <w:i/>
          <w:sz w:val="22"/>
        </w:rPr>
        <w:t xml:space="preserve">Jaedyin Riquan Barnes c. Procureur général du Canada, au nom des États-Unis d’Amérique </w:t>
      </w:r>
      <w:r w:rsidRPr="00944F69">
        <w:rPr>
          <w:sz w:val="22"/>
        </w:rPr>
        <w:t>(Ont.) (Criminelle) (Autorisation) (</w:t>
      </w:r>
      <w:hyperlink r:id="rId39" w:history="1">
        <w:r w:rsidRPr="00944F69">
          <w:rPr>
            <w:rStyle w:val="Hyperlink"/>
            <w:sz w:val="22"/>
          </w:rPr>
          <w:t>41115</w:t>
        </w:r>
      </w:hyperlink>
      <w:r w:rsidRPr="00944F69">
        <w:rPr>
          <w:sz w:val="22"/>
        </w:rPr>
        <w:t>)</w:t>
      </w:r>
    </w:p>
    <w:p w:rsidR="00B158DC" w:rsidRPr="00944F69" w:rsidRDefault="00B158DC" w:rsidP="00B158DC">
      <w:pPr>
        <w:ind w:left="357" w:hanging="357"/>
        <w:rPr>
          <w:sz w:val="20"/>
        </w:rPr>
      </w:pPr>
    </w:p>
    <w:p w:rsidR="00B158DC" w:rsidRPr="00944F69" w:rsidRDefault="00B158DC" w:rsidP="00B158DC">
      <w:pPr>
        <w:jc w:val="both"/>
        <w:rPr>
          <w:sz w:val="20"/>
        </w:rPr>
      </w:pPr>
      <w:r w:rsidRPr="00944F69">
        <w:rPr>
          <w:sz w:val="20"/>
        </w:rPr>
        <w:t>La requête en prorogation du délai de signification et de dépôt de la demande d’autorisation d’appel est accueillie. La demande d’autorisation d’appel de l’arrêt de la Cour d’appel de l’Ontario, numéro COA-22-CR-0137, 2023 ONCA 492, daté du 21 juillet 2023, est rejetée.</w:t>
      </w:r>
    </w:p>
    <w:p w:rsidR="00B158DC" w:rsidRPr="00944F69" w:rsidRDefault="00B158DC" w:rsidP="00B158DC">
      <w:pPr>
        <w:ind w:left="357" w:hanging="357"/>
        <w:rPr>
          <w:sz w:val="20"/>
        </w:rPr>
      </w:pPr>
    </w:p>
    <w:p w:rsidR="00B158DC" w:rsidRPr="00944F69" w:rsidRDefault="001904D7" w:rsidP="00B158DC">
      <w:pPr>
        <w:rPr>
          <w:sz w:val="20"/>
        </w:rPr>
      </w:pPr>
      <w:r>
        <w:rPr>
          <w:sz w:val="20"/>
        </w:rPr>
        <w:pict>
          <v:rect id="_x0000_i1050" style="width:2in;height:1pt" o:hrpct="0" o:hralign="center" o:hrstd="t" o:hrnoshade="t" o:hr="t" fillcolor="black [3213]" stroked="f"/>
        </w:pict>
      </w:r>
    </w:p>
    <w:p w:rsidR="00B158DC" w:rsidRPr="00944F69" w:rsidRDefault="00B158DC" w:rsidP="00B158DC">
      <w:pPr>
        <w:ind w:left="357" w:hanging="357"/>
        <w:rPr>
          <w:sz w:val="20"/>
        </w:rPr>
      </w:pPr>
    </w:p>
    <w:p w:rsidR="00B158DC" w:rsidRPr="00944F69" w:rsidRDefault="00B158DC" w:rsidP="00B158DC">
      <w:pPr>
        <w:pStyle w:val="SCCLsocParty"/>
        <w:jc w:val="left"/>
        <w:rPr>
          <w:i/>
          <w:sz w:val="22"/>
          <w:lang w:val="en-US"/>
        </w:rPr>
      </w:pPr>
      <w:r w:rsidRPr="00944F69">
        <w:rPr>
          <w:i/>
          <w:sz w:val="22"/>
        </w:rPr>
        <w:t xml:space="preserve">Kevin Haynes c. Procureur général du Canada </w:t>
      </w:r>
      <w:r w:rsidRPr="00944F69">
        <w:rPr>
          <w:sz w:val="22"/>
        </w:rPr>
        <w:t>(Féd.) (Civile) (Autorisation) (</w:t>
      </w:r>
      <w:hyperlink r:id="rId40" w:history="1">
        <w:r w:rsidRPr="00944F69">
          <w:rPr>
            <w:rStyle w:val="Hyperlink"/>
            <w:sz w:val="22"/>
          </w:rPr>
          <w:t>41047</w:t>
        </w:r>
      </w:hyperlink>
      <w:r w:rsidRPr="00944F69">
        <w:rPr>
          <w:sz w:val="22"/>
        </w:rPr>
        <w:t>)</w:t>
      </w:r>
    </w:p>
    <w:p w:rsidR="00B158DC" w:rsidRPr="00944F69" w:rsidRDefault="00B158DC" w:rsidP="00B158DC">
      <w:pPr>
        <w:ind w:left="357" w:hanging="357"/>
        <w:rPr>
          <w:sz w:val="20"/>
        </w:rPr>
      </w:pPr>
    </w:p>
    <w:p w:rsidR="00B158DC" w:rsidRPr="00944F69" w:rsidRDefault="00B158DC" w:rsidP="00B158DC">
      <w:pPr>
        <w:jc w:val="both"/>
        <w:rPr>
          <w:sz w:val="20"/>
        </w:rPr>
      </w:pPr>
      <w:r w:rsidRPr="00944F69">
        <w:rPr>
          <w:sz w:val="20"/>
          <w:lang w:val="fr-CA"/>
        </w:rPr>
        <w:t>La requête en prorogation du délai de signification et de dépôt de la demande d’autorisation d’appel est accueillie. La demande d’autorisation d’appel de l’arrêt de la Cour d’appel fédérale, numéro A-125-20, 2023 CAF 158, daté du 7 juillet 2023, est rejetée.</w:t>
      </w:r>
    </w:p>
    <w:p w:rsidR="004B2E86" w:rsidRPr="00944F69" w:rsidRDefault="004B2E86" w:rsidP="004B2E86">
      <w:pPr>
        <w:jc w:val="both"/>
        <w:rPr>
          <w:sz w:val="20"/>
          <w:szCs w:val="20"/>
          <w:lang w:val="fr-CA"/>
        </w:rPr>
      </w:pPr>
    </w:p>
    <w:p w:rsidR="00102792" w:rsidRPr="00944F69" w:rsidRDefault="001904D7" w:rsidP="004B2E86">
      <w:pPr>
        <w:jc w:val="both"/>
        <w:rPr>
          <w:sz w:val="20"/>
          <w:szCs w:val="20"/>
          <w:lang w:val="fr-CA"/>
        </w:rPr>
      </w:pPr>
      <w:r>
        <w:rPr>
          <w:sz w:val="20"/>
          <w:szCs w:val="20"/>
        </w:rPr>
        <w:pict>
          <v:rect id="_x0000_i1051" style="width:2in;height:1pt" o:hrpct="0" o:hralign="center" o:hrstd="t" o:hrnoshade="t" o:hr="t" fillcolor="black" stroked="f"/>
        </w:pict>
      </w:r>
    </w:p>
    <w:p w:rsidR="00E06F20" w:rsidRPr="00944F69" w:rsidRDefault="00E06F20" w:rsidP="00102792">
      <w:pPr>
        <w:jc w:val="both"/>
        <w:rPr>
          <w:sz w:val="20"/>
          <w:lang w:val="fr-CA"/>
        </w:rPr>
      </w:pPr>
    </w:p>
    <w:p w:rsidR="00890FEB" w:rsidRPr="00944F69" w:rsidRDefault="00890FEB" w:rsidP="008D292F">
      <w:pPr>
        <w:rPr>
          <w:sz w:val="20"/>
          <w:szCs w:val="20"/>
          <w:lang w:val="fr-CA"/>
        </w:rPr>
      </w:pPr>
    </w:p>
    <w:p w:rsidR="00890FEB" w:rsidRPr="00944F69" w:rsidRDefault="00890FEB" w:rsidP="008D292F">
      <w:pPr>
        <w:rPr>
          <w:b/>
          <w:sz w:val="20"/>
          <w:szCs w:val="20"/>
          <w:lang w:val="fr-CA"/>
        </w:rPr>
        <w:sectPr w:rsidR="00890FEB" w:rsidRPr="00944F69" w:rsidSect="008D292F">
          <w:headerReference w:type="even" r:id="rId41"/>
          <w:headerReference w:type="default" r:id="rId42"/>
          <w:footerReference w:type="even" r:id="rId43"/>
          <w:footerReference w:type="default" r:id="rId44"/>
          <w:headerReference w:type="first" r:id="rId45"/>
          <w:footerReference w:type="first" r:id="rId46"/>
          <w:pgSz w:w="12240" w:h="15840"/>
          <w:pgMar w:top="720" w:right="965" w:bottom="1080" w:left="1656" w:header="720" w:footer="965" w:gutter="0"/>
          <w:cols w:space="720"/>
          <w:titlePg/>
          <w:docGrid w:linePitch="326"/>
        </w:sectPr>
      </w:pPr>
    </w:p>
    <w:p w:rsidR="00693C38" w:rsidRPr="00944F69" w:rsidRDefault="00DD0BDC" w:rsidP="00567602">
      <w:pPr>
        <w:pStyle w:val="Header1StyleE"/>
        <w:pBdr>
          <w:bottom w:val="single" w:sz="12" w:space="1" w:color="auto"/>
        </w:pBdr>
        <w:rPr>
          <w:lang w:val="fr-CA"/>
        </w:rPr>
      </w:pPr>
      <w:bookmarkStart w:id="3" w:name="_Toc168551554"/>
      <w:r w:rsidRPr="00944F69">
        <w:rPr>
          <w:lang w:val="fr-CA"/>
        </w:rPr>
        <w:t>Motions</w:t>
      </w:r>
      <w:r w:rsidR="00271E1E" w:rsidRPr="00944F69">
        <w:rPr>
          <w:lang w:val="fr-CA"/>
        </w:rPr>
        <w:t xml:space="preserve"> / </w:t>
      </w:r>
      <w:r w:rsidR="00693C38" w:rsidRPr="00944F69">
        <w:rPr>
          <w:lang w:val="fr-CA"/>
        </w:rPr>
        <w:br/>
      </w:r>
      <w:r w:rsidRPr="00944F69">
        <w:rPr>
          <w:lang w:val="fr-CA"/>
        </w:rPr>
        <w:t>Requêtes</w:t>
      </w:r>
      <w:bookmarkEnd w:id="3"/>
    </w:p>
    <w:p w:rsidR="00890FEB" w:rsidRPr="00944F69" w:rsidRDefault="00890FEB" w:rsidP="00890FEB">
      <w:pPr>
        <w:rPr>
          <w:sz w:val="20"/>
          <w:szCs w:val="20"/>
          <w:lang w:val="fr-CA"/>
        </w:rPr>
      </w:pPr>
    </w:p>
    <w:p w:rsidR="008859F1" w:rsidRPr="00944F69" w:rsidRDefault="00B158DC" w:rsidP="008859F1">
      <w:pPr>
        <w:rPr>
          <w:b/>
          <w:sz w:val="20"/>
          <w:szCs w:val="20"/>
          <w:lang w:val="fr-CA"/>
        </w:rPr>
      </w:pPr>
      <w:r w:rsidRPr="00944F69">
        <w:rPr>
          <w:b/>
          <w:sz w:val="20"/>
          <w:szCs w:val="20"/>
          <w:lang w:val="fr-CA"/>
        </w:rPr>
        <w:t>May 29</w:t>
      </w:r>
      <w:r w:rsidR="008859F1" w:rsidRPr="00944F69">
        <w:rPr>
          <w:b/>
          <w:sz w:val="20"/>
          <w:szCs w:val="20"/>
          <w:lang w:val="fr-CA"/>
        </w:rPr>
        <w:t>, 20</w:t>
      </w:r>
      <w:r w:rsidR="005967EF" w:rsidRPr="00944F69">
        <w:rPr>
          <w:b/>
          <w:sz w:val="20"/>
          <w:szCs w:val="20"/>
          <w:lang w:val="fr-CA"/>
        </w:rPr>
        <w:t>2</w:t>
      </w:r>
      <w:r w:rsidR="00345645" w:rsidRPr="00944F69">
        <w:rPr>
          <w:b/>
          <w:sz w:val="20"/>
          <w:szCs w:val="20"/>
          <w:lang w:val="fr-CA"/>
        </w:rPr>
        <w:t>4</w:t>
      </w:r>
      <w:r w:rsidR="008859F1" w:rsidRPr="00944F69">
        <w:rPr>
          <w:b/>
          <w:sz w:val="20"/>
          <w:szCs w:val="20"/>
          <w:lang w:val="fr-CA"/>
        </w:rPr>
        <w:t xml:space="preserve"> / L</w:t>
      </w:r>
      <w:r w:rsidR="009901B6" w:rsidRPr="00944F69">
        <w:rPr>
          <w:b/>
          <w:sz w:val="20"/>
          <w:szCs w:val="20"/>
          <w:lang w:val="fr-CA"/>
        </w:rPr>
        <w:t>e</w:t>
      </w:r>
      <w:r w:rsidR="008859F1" w:rsidRPr="00944F69">
        <w:rPr>
          <w:b/>
          <w:sz w:val="20"/>
          <w:szCs w:val="20"/>
          <w:lang w:val="fr-CA"/>
        </w:rPr>
        <w:t xml:space="preserve"> </w:t>
      </w:r>
      <w:r w:rsidRPr="00944F69">
        <w:rPr>
          <w:b/>
          <w:sz w:val="20"/>
          <w:szCs w:val="20"/>
          <w:lang w:val="fr-CA"/>
        </w:rPr>
        <w:t>29</w:t>
      </w:r>
      <w:r w:rsidR="008859F1" w:rsidRPr="00944F69">
        <w:rPr>
          <w:b/>
          <w:sz w:val="20"/>
          <w:szCs w:val="20"/>
          <w:lang w:val="fr-CA"/>
        </w:rPr>
        <w:t xml:space="preserve"> </w:t>
      </w:r>
      <w:r w:rsidRPr="00944F69">
        <w:rPr>
          <w:b/>
          <w:sz w:val="20"/>
          <w:szCs w:val="20"/>
          <w:lang w:val="fr-CA"/>
        </w:rPr>
        <w:t>mai</w:t>
      </w:r>
      <w:r w:rsidR="008859F1" w:rsidRPr="00944F69">
        <w:rPr>
          <w:b/>
          <w:sz w:val="20"/>
          <w:szCs w:val="20"/>
          <w:lang w:val="fr-CA"/>
        </w:rPr>
        <w:t xml:space="preserve"> 20</w:t>
      </w:r>
      <w:r w:rsidR="005967EF" w:rsidRPr="00944F69">
        <w:rPr>
          <w:b/>
          <w:sz w:val="20"/>
          <w:szCs w:val="20"/>
          <w:lang w:val="fr-CA"/>
        </w:rPr>
        <w:t>2</w:t>
      </w:r>
      <w:r w:rsidR="00345645" w:rsidRPr="00944F69">
        <w:rPr>
          <w:b/>
          <w:sz w:val="20"/>
          <w:szCs w:val="20"/>
          <w:lang w:val="fr-CA"/>
        </w:rPr>
        <w:t>4</w:t>
      </w:r>
    </w:p>
    <w:p w:rsidR="00102792" w:rsidRPr="00944F69" w:rsidRDefault="00102792" w:rsidP="00102792">
      <w:pPr>
        <w:tabs>
          <w:tab w:val="left" w:pos="-1440"/>
          <w:tab w:val="left" w:pos="-720"/>
        </w:tabs>
        <w:jc w:val="both"/>
        <w:rPr>
          <w:rFonts w:eastAsia="Times New Roman" w:cs="Times New Roman"/>
          <w:sz w:val="20"/>
          <w:szCs w:val="20"/>
          <w:lang w:val="fr-CA" w:eastAsia="en-CA"/>
        </w:rPr>
      </w:pPr>
    </w:p>
    <w:tbl>
      <w:tblPr>
        <w:tblStyle w:val="TableGrid"/>
        <w:tblW w:w="0" w:type="auto"/>
        <w:tblLook w:val="04A0" w:firstRow="1" w:lastRow="0" w:firstColumn="1" w:lastColumn="0" w:noHBand="0" w:noVBand="1"/>
      </w:tblPr>
      <w:tblGrid>
        <w:gridCol w:w="4410"/>
        <w:gridCol w:w="810"/>
        <w:gridCol w:w="4399"/>
      </w:tblGrid>
      <w:tr w:rsidR="00D93A6C" w:rsidRPr="00944F69" w:rsidTr="00F77B6C">
        <w:trPr>
          <w:trHeight w:val="554"/>
        </w:trPr>
        <w:tc>
          <w:tcPr>
            <w:tcW w:w="4410" w:type="dxa"/>
            <w:tcBorders>
              <w:top w:val="nil"/>
              <w:left w:val="nil"/>
              <w:bottom w:val="nil"/>
              <w:right w:val="nil"/>
            </w:tcBorders>
          </w:tcPr>
          <w:p w:rsidR="00D93A6C" w:rsidRPr="00944F69" w:rsidRDefault="00D93A6C" w:rsidP="00691D1D">
            <w:pPr>
              <w:jc w:val="both"/>
              <w:rPr>
                <w:rFonts w:cs="Times New Roman"/>
                <w:b/>
                <w:bCs/>
                <w:sz w:val="20"/>
                <w:szCs w:val="20"/>
                <w:lang w:val="en-US"/>
              </w:rPr>
            </w:pPr>
            <w:r w:rsidRPr="00944F69">
              <w:rPr>
                <w:rFonts w:eastAsia="Times New Roman" w:cs="Times New Roman"/>
                <w:b/>
                <w:sz w:val="20"/>
                <w:szCs w:val="20"/>
                <w:lang w:val="en-US" w:eastAsia="en-CA"/>
              </w:rPr>
              <w:t>Motion to adduce new evidence</w:t>
            </w:r>
          </w:p>
        </w:tc>
        <w:tc>
          <w:tcPr>
            <w:tcW w:w="810" w:type="dxa"/>
            <w:tcBorders>
              <w:top w:val="nil"/>
              <w:left w:val="nil"/>
              <w:bottom w:val="nil"/>
              <w:right w:val="nil"/>
            </w:tcBorders>
          </w:tcPr>
          <w:p w:rsidR="00D93A6C" w:rsidRPr="00944F69" w:rsidRDefault="00D93A6C" w:rsidP="00691D1D">
            <w:pPr>
              <w:jc w:val="both"/>
              <w:rPr>
                <w:rFonts w:cs="Times New Roman"/>
                <w:b/>
                <w:bCs/>
                <w:sz w:val="20"/>
                <w:szCs w:val="20"/>
                <w:lang w:val="en-US"/>
              </w:rPr>
            </w:pPr>
          </w:p>
        </w:tc>
        <w:tc>
          <w:tcPr>
            <w:tcW w:w="4399" w:type="dxa"/>
            <w:tcBorders>
              <w:top w:val="nil"/>
              <w:left w:val="nil"/>
              <w:bottom w:val="nil"/>
              <w:right w:val="nil"/>
            </w:tcBorders>
          </w:tcPr>
          <w:p w:rsidR="00D93A6C" w:rsidRPr="00944F69" w:rsidRDefault="00B158DC" w:rsidP="00691D1D">
            <w:pPr>
              <w:jc w:val="both"/>
              <w:rPr>
                <w:rFonts w:cs="Times New Roman"/>
                <w:b/>
                <w:bCs/>
                <w:sz w:val="20"/>
                <w:szCs w:val="20"/>
                <w:lang w:val="fr-CA"/>
              </w:rPr>
            </w:pPr>
            <w:r w:rsidRPr="00944F69">
              <w:rPr>
                <w:rFonts w:eastAsia="Times New Roman" w:cs="Times New Roman"/>
                <w:b/>
                <w:sz w:val="20"/>
                <w:szCs w:val="20"/>
                <w:lang w:val="fr-CA" w:eastAsia="en-CA"/>
              </w:rPr>
              <w:t>Requête pour déposer de nouveaux éléments de preuve</w:t>
            </w:r>
          </w:p>
        </w:tc>
      </w:tr>
    </w:tbl>
    <w:p w:rsidR="00D93A6C" w:rsidRPr="00944F69" w:rsidRDefault="00D93A6C" w:rsidP="00102792">
      <w:pPr>
        <w:tabs>
          <w:tab w:val="left" w:pos="-1440"/>
          <w:tab w:val="left" w:pos="-720"/>
        </w:tabs>
        <w:jc w:val="both"/>
        <w:rPr>
          <w:rFonts w:eastAsia="Times New Roman" w:cs="Times New Roman"/>
          <w:sz w:val="20"/>
          <w:szCs w:val="20"/>
          <w:lang w:val="fr-CA" w:eastAsia="en-CA"/>
        </w:rPr>
      </w:pPr>
    </w:p>
    <w:p w:rsidR="00B158DC" w:rsidRPr="00944F69" w:rsidRDefault="00B158DC" w:rsidP="00B158DC">
      <w:pPr>
        <w:pStyle w:val="SCCSsoc"/>
        <w:jc w:val="both"/>
        <w:rPr>
          <w:caps/>
          <w:smallCaps w:val="0"/>
          <w:sz w:val="20"/>
          <w:szCs w:val="20"/>
        </w:rPr>
      </w:pPr>
      <w:r w:rsidRPr="00944F69">
        <w:rPr>
          <w:caps/>
          <w:smallCaps w:val="0"/>
          <w:sz w:val="20"/>
          <w:szCs w:val="20"/>
        </w:rPr>
        <w:t xml:space="preserve">Government of Saskatchewan – Minister of Environment </w:t>
      </w:r>
      <w:r w:rsidRPr="00944F69">
        <w:rPr>
          <w:smallCaps w:val="0"/>
          <w:sz w:val="20"/>
          <w:szCs w:val="20"/>
        </w:rPr>
        <w:t xml:space="preserve">v. </w:t>
      </w:r>
      <w:r w:rsidRPr="00944F69">
        <w:rPr>
          <w:caps/>
          <w:smallCaps w:val="0"/>
          <w:sz w:val="20"/>
          <w:szCs w:val="20"/>
        </w:rPr>
        <w:t xml:space="preserve">Métis Nation – Saskatchewan and métis nation – Saskatchewan secretariat </w:t>
      </w:r>
    </w:p>
    <w:p w:rsidR="00B158DC" w:rsidRPr="00944F69" w:rsidRDefault="00B158DC" w:rsidP="00B158DC">
      <w:pPr>
        <w:rPr>
          <w:sz w:val="20"/>
          <w:szCs w:val="20"/>
          <w:lang w:val="en-US"/>
        </w:rPr>
      </w:pPr>
      <w:r w:rsidRPr="00944F69">
        <w:rPr>
          <w:sz w:val="20"/>
          <w:szCs w:val="20"/>
        </w:rPr>
        <w:t>(Sask.) (40740)</w:t>
      </w:r>
    </w:p>
    <w:p w:rsidR="00B158DC" w:rsidRPr="00944F69" w:rsidRDefault="00B158DC" w:rsidP="00B158DC">
      <w:pPr>
        <w:rPr>
          <w:sz w:val="20"/>
          <w:szCs w:val="20"/>
          <w:lang w:val="en-US"/>
        </w:rPr>
      </w:pPr>
    </w:p>
    <w:p w:rsidR="00B158DC" w:rsidRPr="00944F69" w:rsidRDefault="00B158DC" w:rsidP="00B158DC">
      <w:pPr>
        <w:rPr>
          <w:b/>
          <w:sz w:val="20"/>
          <w:szCs w:val="20"/>
          <w:u w:val="single"/>
        </w:rPr>
      </w:pPr>
      <w:r w:rsidRPr="00944F69">
        <w:rPr>
          <w:b/>
          <w:sz w:val="20"/>
          <w:szCs w:val="20"/>
          <w:u w:val="single"/>
        </w:rPr>
        <w:t>CÔTÉ J.</w:t>
      </w:r>
      <w:r w:rsidRPr="00944F69">
        <w:rPr>
          <w:b/>
          <w:sz w:val="20"/>
          <w:szCs w:val="20"/>
        </w:rPr>
        <w:t>:</w:t>
      </w:r>
    </w:p>
    <w:p w:rsidR="00B158DC" w:rsidRPr="00944F69" w:rsidRDefault="00B158DC" w:rsidP="00B158DC">
      <w:pPr>
        <w:jc w:val="both"/>
        <w:rPr>
          <w:sz w:val="20"/>
          <w:szCs w:val="20"/>
        </w:rPr>
      </w:pPr>
    </w:p>
    <w:p w:rsidR="00B158DC" w:rsidRPr="00944F69" w:rsidRDefault="00B158DC" w:rsidP="00B158DC">
      <w:pPr>
        <w:jc w:val="both"/>
        <w:rPr>
          <w:sz w:val="20"/>
          <w:szCs w:val="20"/>
        </w:rPr>
      </w:pPr>
      <w:r w:rsidRPr="00944F69">
        <w:rPr>
          <w:b/>
          <w:sz w:val="20"/>
          <w:szCs w:val="20"/>
        </w:rPr>
        <w:t>UPON APPLICATION</w:t>
      </w:r>
      <w:r w:rsidRPr="00944F69">
        <w:rPr>
          <w:sz w:val="20"/>
          <w:szCs w:val="20"/>
        </w:rPr>
        <w:t xml:space="preserve"> by the respondents for an order granting leave to adduce further evidence; </w:t>
      </w:r>
    </w:p>
    <w:p w:rsidR="00B158DC" w:rsidRPr="00944F69" w:rsidRDefault="00B158DC" w:rsidP="00B158DC">
      <w:pPr>
        <w:jc w:val="both"/>
        <w:rPr>
          <w:sz w:val="20"/>
          <w:szCs w:val="20"/>
        </w:rPr>
      </w:pPr>
    </w:p>
    <w:p w:rsidR="00B158DC" w:rsidRPr="00944F69" w:rsidRDefault="00B158DC" w:rsidP="00B158DC">
      <w:pPr>
        <w:jc w:val="both"/>
        <w:rPr>
          <w:sz w:val="20"/>
          <w:szCs w:val="20"/>
        </w:rPr>
      </w:pPr>
      <w:r w:rsidRPr="00944F69">
        <w:rPr>
          <w:b/>
          <w:sz w:val="20"/>
          <w:szCs w:val="20"/>
        </w:rPr>
        <w:t xml:space="preserve">AND GIVEN </w:t>
      </w:r>
      <w:r w:rsidRPr="00944F69">
        <w:rPr>
          <w:sz w:val="20"/>
          <w:szCs w:val="20"/>
        </w:rPr>
        <w:t xml:space="preserve">the appellant’s consent to the motion to adduce further evidence, on the condition that the appellant be permitted to also adduce two (2) additional documents; </w:t>
      </w:r>
    </w:p>
    <w:p w:rsidR="00B158DC" w:rsidRPr="00944F69" w:rsidRDefault="00B158DC" w:rsidP="00B158DC">
      <w:pPr>
        <w:jc w:val="both"/>
        <w:rPr>
          <w:sz w:val="20"/>
          <w:szCs w:val="20"/>
        </w:rPr>
      </w:pPr>
    </w:p>
    <w:p w:rsidR="00B158DC" w:rsidRPr="00944F69" w:rsidRDefault="00B158DC" w:rsidP="00B158DC">
      <w:pPr>
        <w:jc w:val="both"/>
        <w:rPr>
          <w:sz w:val="20"/>
          <w:szCs w:val="20"/>
        </w:rPr>
      </w:pPr>
      <w:r w:rsidRPr="00944F69">
        <w:rPr>
          <w:b/>
          <w:sz w:val="20"/>
          <w:szCs w:val="20"/>
        </w:rPr>
        <w:t xml:space="preserve">AND GIVEN </w:t>
      </w:r>
      <w:r w:rsidRPr="00944F69">
        <w:rPr>
          <w:sz w:val="20"/>
          <w:szCs w:val="20"/>
        </w:rPr>
        <w:t>the respondents’ consent to the appellant’s suggested condition;</w:t>
      </w:r>
    </w:p>
    <w:p w:rsidR="00B158DC" w:rsidRPr="00944F69" w:rsidRDefault="00B158DC" w:rsidP="00B158DC">
      <w:pPr>
        <w:jc w:val="both"/>
        <w:rPr>
          <w:sz w:val="20"/>
          <w:szCs w:val="20"/>
        </w:rPr>
      </w:pPr>
    </w:p>
    <w:p w:rsidR="00B158DC" w:rsidRPr="00944F69" w:rsidRDefault="00B158DC" w:rsidP="00B158DC">
      <w:pPr>
        <w:jc w:val="both"/>
        <w:rPr>
          <w:sz w:val="20"/>
          <w:szCs w:val="20"/>
        </w:rPr>
      </w:pPr>
      <w:r w:rsidRPr="00944F69">
        <w:rPr>
          <w:b/>
          <w:sz w:val="20"/>
          <w:szCs w:val="20"/>
        </w:rPr>
        <w:t>AND THE MATERIAL FILED</w:t>
      </w:r>
      <w:r w:rsidRPr="00944F69">
        <w:rPr>
          <w:sz w:val="20"/>
          <w:szCs w:val="20"/>
        </w:rPr>
        <w:t xml:space="preserve"> having been read; </w:t>
      </w:r>
    </w:p>
    <w:p w:rsidR="00B158DC" w:rsidRPr="00944F69" w:rsidRDefault="00B158DC" w:rsidP="00B158DC">
      <w:pPr>
        <w:jc w:val="both"/>
        <w:rPr>
          <w:sz w:val="20"/>
          <w:szCs w:val="20"/>
        </w:rPr>
      </w:pPr>
    </w:p>
    <w:p w:rsidR="00B158DC" w:rsidRPr="00944F69" w:rsidRDefault="00B158DC" w:rsidP="00B158DC">
      <w:pPr>
        <w:jc w:val="both"/>
        <w:rPr>
          <w:b/>
          <w:sz w:val="20"/>
          <w:szCs w:val="20"/>
        </w:rPr>
      </w:pPr>
      <w:r w:rsidRPr="00944F69">
        <w:rPr>
          <w:b/>
          <w:sz w:val="20"/>
          <w:szCs w:val="20"/>
        </w:rPr>
        <w:t xml:space="preserve">IT IS HEREBY ORDERED THAT: </w:t>
      </w:r>
    </w:p>
    <w:p w:rsidR="00B158DC" w:rsidRPr="00944F69" w:rsidRDefault="00B158DC" w:rsidP="00B158DC">
      <w:pPr>
        <w:jc w:val="both"/>
        <w:rPr>
          <w:sz w:val="20"/>
          <w:szCs w:val="20"/>
        </w:rPr>
      </w:pPr>
    </w:p>
    <w:p w:rsidR="00B158DC" w:rsidRPr="00944F69" w:rsidRDefault="00B158DC" w:rsidP="00B158DC">
      <w:pPr>
        <w:jc w:val="both"/>
        <w:rPr>
          <w:sz w:val="20"/>
          <w:szCs w:val="20"/>
        </w:rPr>
      </w:pPr>
      <w:r w:rsidRPr="00944F69">
        <w:rPr>
          <w:sz w:val="20"/>
          <w:szCs w:val="20"/>
        </w:rPr>
        <w:t xml:space="preserve">The respondents’ motion to adduce further evidence is granted, and the appellant is allowed to file the two (2) additional documents. </w:t>
      </w:r>
    </w:p>
    <w:p w:rsidR="00B158DC" w:rsidRPr="00944F69" w:rsidRDefault="00B158DC" w:rsidP="00B158DC">
      <w:pPr>
        <w:jc w:val="both"/>
        <w:rPr>
          <w:sz w:val="20"/>
          <w:szCs w:val="20"/>
        </w:rPr>
      </w:pPr>
    </w:p>
    <w:p w:rsidR="00B158DC" w:rsidRPr="00944F69" w:rsidRDefault="00B158DC" w:rsidP="00B158DC">
      <w:pPr>
        <w:jc w:val="both"/>
        <w:rPr>
          <w:sz w:val="20"/>
          <w:szCs w:val="20"/>
        </w:rPr>
      </w:pPr>
      <w:r w:rsidRPr="00944F69">
        <w:rPr>
          <w:sz w:val="20"/>
          <w:szCs w:val="20"/>
        </w:rPr>
        <w:t xml:space="preserve">Although the further evidence sought to be adduced by the respondents may have been previously available, the criteria for fresh evidence set out in </w:t>
      </w:r>
      <w:r w:rsidRPr="00944F69">
        <w:rPr>
          <w:i/>
          <w:sz w:val="20"/>
          <w:szCs w:val="20"/>
        </w:rPr>
        <w:t>Palmer v. The Queen</w:t>
      </w:r>
      <w:r w:rsidRPr="00944F69">
        <w:rPr>
          <w:sz w:val="20"/>
          <w:szCs w:val="20"/>
        </w:rPr>
        <w:t xml:space="preserve">, [1980] 1 S.C.R. 759, should nonetheless be applied in a flexible manner in this case, having regard to the nature of the additional evidence sought to be included in the record. As well, the appellant has indicated its consent to the inclusion of these documents. </w:t>
      </w:r>
    </w:p>
    <w:p w:rsidR="00B158DC" w:rsidRPr="00944F69" w:rsidRDefault="00B158DC" w:rsidP="00B158DC">
      <w:pPr>
        <w:jc w:val="both"/>
        <w:rPr>
          <w:sz w:val="20"/>
          <w:szCs w:val="20"/>
        </w:rPr>
      </w:pPr>
    </w:p>
    <w:p w:rsidR="00B158DC" w:rsidRPr="00944F69" w:rsidRDefault="00B158DC" w:rsidP="00B158DC">
      <w:pPr>
        <w:jc w:val="both"/>
        <w:rPr>
          <w:sz w:val="20"/>
          <w:szCs w:val="20"/>
        </w:rPr>
      </w:pPr>
      <w:r w:rsidRPr="00944F69">
        <w:rPr>
          <w:sz w:val="20"/>
          <w:szCs w:val="20"/>
        </w:rPr>
        <w:t xml:space="preserve">With respect to the appellant’s request that two (2) additional documents be included in the record, the respondents consent to this approach. It is therefore not necessary for the appellant to file a separate motion or a supplementary record. </w:t>
      </w:r>
    </w:p>
    <w:p w:rsidR="00102792" w:rsidRPr="00944F69" w:rsidRDefault="00102792" w:rsidP="00102792">
      <w:pPr>
        <w:spacing w:line="228" w:lineRule="auto"/>
        <w:rPr>
          <w:sz w:val="20"/>
        </w:rPr>
      </w:pPr>
    </w:p>
    <w:p w:rsidR="00B158DC" w:rsidRPr="00944F69" w:rsidRDefault="00B158DC" w:rsidP="00102792">
      <w:pPr>
        <w:spacing w:line="228" w:lineRule="auto"/>
        <w:rPr>
          <w:sz w:val="20"/>
          <w:szCs w:val="20"/>
        </w:rPr>
      </w:pPr>
    </w:p>
    <w:p w:rsidR="00211160" w:rsidRPr="00944F69" w:rsidRDefault="00211160" w:rsidP="00211160">
      <w:pPr>
        <w:jc w:val="both"/>
        <w:rPr>
          <w:sz w:val="20"/>
          <w:szCs w:val="20"/>
          <w:lang w:val="fr-CA"/>
        </w:rPr>
      </w:pPr>
      <w:r w:rsidRPr="00944F69">
        <w:rPr>
          <w:b/>
          <w:sz w:val="20"/>
          <w:szCs w:val="20"/>
          <w:lang w:val="fr-CA"/>
        </w:rPr>
        <w:t xml:space="preserve">À LA SUITE DE LA DEMANDE </w:t>
      </w:r>
      <w:r w:rsidRPr="00944F69">
        <w:rPr>
          <w:sz w:val="20"/>
          <w:szCs w:val="20"/>
          <w:lang w:val="fr-CA"/>
        </w:rPr>
        <w:t>des intimées sollicitant l’autorisation de produire des éléments de preuve supplémentaires;</w:t>
      </w:r>
    </w:p>
    <w:p w:rsidR="00211160" w:rsidRPr="00944F69" w:rsidRDefault="00211160" w:rsidP="00211160">
      <w:pPr>
        <w:jc w:val="both"/>
        <w:rPr>
          <w:sz w:val="20"/>
          <w:szCs w:val="20"/>
          <w:lang w:val="fr-CA"/>
        </w:rPr>
      </w:pPr>
    </w:p>
    <w:p w:rsidR="00211160" w:rsidRPr="00944F69" w:rsidRDefault="00211160" w:rsidP="00211160">
      <w:pPr>
        <w:jc w:val="both"/>
        <w:rPr>
          <w:sz w:val="20"/>
          <w:szCs w:val="20"/>
          <w:lang w:val="fr-CA"/>
        </w:rPr>
      </w:pPr>
      <w:r w:rsidRPr="00944F69">
        <w:rPr>
          <w:b/>
          <w:sz w:val="20"/>
          <w:szCs w:val="20"/>
          <w:lang w:val="fr-CA"/>
        </w:rPr>
        <w:t>ET COMPTE TENU</w:t>
      </w:r>
      <w:r w:rsidRPr="00944F69">
        <w:rPr>
          <w:sz w:val="20"/>
          <w:szCs w:val="20"/>
          <w:lang w:val="fr-CA"/>
        </w:rPr>
        <w:t xml:space="preserve"> du consentement de l’appelant à la requête en autorisation de produire des éléments de preuve supplémentaires;</w:t>
      </w:r>
    </w:p>
    <w:p w:rsidR="00211160" w:rsidRPr="00944F69" w:rsidRDefault="00211160" w:rsidP="00211160">
      <w:pPr>
        <w:jc w:val="both"/>
        <w:rPr>
          <w:sz w:val="20"/>
          <w:szCs w:val="20"/>
          <w:lang w:val="fr-CA"/>
        </w:rPr>
      </w:pPr>
    </w:p>
    <w:p w:rsidR="00211160" w:rsidRPr="00944F69" w:rsidRDefault="00211160" w:rsidP="00211160">
      <w:pPr>
        <w:jc w:val="both"/>
        <w:rPr>
          <w:sz w:val="20"/>
          <w:szCs w:val="20"/>
          <w:lang w:val="fr-CA"/>
        </w:rPr>
      </w:pPr>
      <w:r w:rsidRPr="00944F69">
        <w:rPr>
          <w:b/>
          <w:sz w:val="20"/>
          <w:szCs w:val="20"/>
          <w:lang w:val="fr-CA"/>
        </w:rPr>
        <w:t>ET COMPTE TENU</w:t>
      </w:r>
      <w:r w:rsidRPr="00944F69">
        <w:rPr>
          <w:sz w:val="20"/>
          <w:szCs w:val="20"/>
          <w:lang w:val="fr-CA"/>
        </w:rPr>
        <w:t xml:space="preserve"> du consentement des intimées à la condition suggérée par l’appelant;</w:t>
      </w:r>
    </w:p>
    <w:p w:rsidR="00211160" w:rsidRPr="00944F69" w:rsidRDefault="00211160" w:rsidP="00211160">
      <w:pPr>
        <w:jc w:val="both"/>
        <w:rPr>
          <w:sz w:val="20"/>
          <w:szCs w:val="20"/>
          <w:lang w:val="fr-CA"/>
        </w:rPr>
      </w:pPr>
    </w:p>
    <w:p w:rsidR="00211160" w:rsidRPr="00944F69" w:rsidRDefault="00211160" w:rsidP="00211160">
      <w:pPr>
        <w:jc w:val="both"/>
        <w:rPr>
          <w:sz w:val="20"/>
          <w:szCs w:val="20"/>
          <w:lang w:val="fr-CA"/>
        </w:rPr>
      </w:pPr>
      <w:r w:rsidRPr="00944F69">
        <w:rPr>
          <w:b/>
          <w:sz w:val="20"/>
          <w:szCs w:val="20"/>
          <w:lang w:val="fr-CA"/>
        </w:rPr>
        <w:t>ET APRÈS EXAMEN</w:t>
      </w:r>
      <w:r w:rsidRPr="00944F69">
        <w:rPr>
          <w:sz w:val="20"/>
          <w:szCs w:val="20"/>
          <w:lang w:val="fr-CA"/>
        </w:rPr>
        <w:t xml:space="preserve"> des documents déposés;</w:t>
      </w:r>
    </w:p>
    <w:p w:rsidR="00211160" w:rsidRPr="00944F69" w:rsidRDefault="00211160" w:rsidP="00211160">
      <w:pPr>
        <w:jc w:val="both"/>
        <w:rPr>
          <w:sz w:val="20"/>
          <w:szCs w:val="20"/>
          <w:lang w:val="fr-CA"/>
        </w:rPr>
      </w:pPr>
    </w:p>
    <w:p w:rsidR="00211160" w:rsidRPr="00944F69" w:rsidRDefault="00211160" w:rsidP="00211160">
      <w:pPr>
        <w:jc w:val="both"/>
        <w:rPr>
          <w:b/>
          <w:sz w:val="20"/>
          <w:szCs w:val="20"/>
          <w:lang w:val="fr-CA"/>
        </w:rPr>
      </w:pPr>
      <w:r w:rsidRPr="00944F69">
        <w:rPr>
          <w:b/>
          <w:sz w:val="20"/>
          <w:szCs w:val="20"/>
          <w:lang w:val="fr-CA"/>
        </w:rPr>
        <w:t>IL EST PAR LA PRÉSENTE ORDONNÉ CE QUI SUIT :</w:t>
      </w:r>
    </w:p>
    <w:p w:rsidR="00211160" w:rsidRPr="00944F69" w:rsidRDefault="00211160" w:rsidP="00211160">
      <w:pPr>
        <w:jc w:val="both"/>
        <w:rPr>
          <w:sz w:val="20"/>
          <w:szCs w:val="20"/>
          <w:lang w:val="fr-CA"/>
        </w:rPr>
      </w:pPr>
    </w:p>
    <w:p w:rsidR="00211160" w:rsidRPr="00944F69" w:rsidRDefault="00211160" w:rsidP="00211160">
      <w:pPr>
        <w:jc w:val="both"/>
        <w:rPr>
          <w:sz w:val="20"/>
          <w:szCs w:val="20"/>
          <w:lang w:val="fr-CA"/>
        </w:rPr>
      </w:pPr>
      <w:r w:rsidRPr="00944F69">
        <w:rPr>
          <w:sz w:val="20"/>
          <w:szCs w:val="20"/>
          <w:lang w:val="fr-CA"/>
        </w:rPr>
        <w:t>La requête des intimées en autorisation de produire des éléments de preuve supplémentaires est accueillie, et l’appelant est autorisé à déposer deux (2) documents supplémentaires.</w:t>
      </w:r>
    </w:p>
    <w:p w:rsidR="00211160" w:rsidRPr="00944F69" w:rsidRDefault="00211160" w:rsidP="00211160">
      <w:pPr>
        <w:jc w:val="both"/>
        <w:rPr>
          <w:sz w:val="20"/>
          <w:szCs w:val="20"/>
          <w:lang w:val="fr-CA"/>
        </w:rPr>
      </w:pPr>
    </w:p>
    <w:p w:rsidR="00211160" w:rsidRPr="00944F69" w:rsidRDefault="00211160" w:rsidP="00211160">
      <w:pPr>
        <w:jc w:val="both"/>
        <w:rPr>
          <w:sz w:val="20"/>
          <w:szCs w:val="20"/>
          <w:lang w:val="fr-CA"/>
        </w:rPr>
      </w:pPr>
      <w:r w:rsidRPr="00944F69">
        <w:rPr>
          <w:sz w:val="20"/>
          <w:szCs w:val="20"/>
          <w:lang w:val="fr-CA"/>
        </w:rPr>
        <w:t xml:space="preserve">Même si les éléments de preuve que les intimées souhaitent produire et inclure dans le dossier auraient pu être produits antérieurement, le critère énoncé dans l’arrêt </w:t>
      </w:r>
      <w:r w:rsidRPr="00944F69">
        <w:rPr>
          <w:i/>
          <w:sz w:val="20"/>
          <w:szCs w:val="20"/>
          <w:lang w:val="fr-CA"/>
        </w:rPr>
        <w:t>Palmer c. La Reine</w:t>
      </w:r>
      <w:r w:rsidRPr="00944F69">
        <w:rPr>
          <w:sz w:val="20"/>
          <w:szCs w:val="20"/>
          <w:lang w:val="fr-CA"/>
        </w:rPr>
        <w:t xml:space="preserve">, [1980] 1 R.C.S. 759, devrait être appliqué avec souplesse en l’espèce, compte tenu de la nature des éléments de preuve supplémentaires visés par la demande. En outre, l’appelant a fait part de son consentement à l’inclusion des documents en question. </w:t>
      </w:r>
    </w:p>
    <w:p w:rsidR="00211160" w:rsidRPr="00944F69" w:rsidRDefault="00211160" w:rsidP="00211160">
      <w:pPr>
        <w:jc w:val="both"/>
        <w:rPr>
          <w:sz w:val="20"/>
          <w:szCs w:val="20"/>
          <w:lang w:val="fr-CA"/>
        </w:rPr>
      </w:pPr>
    </w:p>
    <w:p w:rsidR="00211160" w:rsidRPr="00944F69" w:rsidRDefault="00211160" w:rsidP="00211160">
      <w:pPr>
        <w:jc w:val="both"/>
        <w:rPr>
          <w:sz w:val="20"/>
          <w:szCs w:val="20"/>
          <w:lang w:val="fr-CA"/>
        </w:rPr>
      </w:pPr>
      <w:r w:rsidRPr="00944F69">
        <w:rPr>
          <w:sz w:val="20"/>
          <w:szCs w:val="20"/>
          <w:lang w:val="fr-CA"/>
        </w:rPr>
        <w:t xml:space="preserve">Les intimées consentent par ailleurs à la demande de l’appelant pour que deux (2) documents supplémentaires soient inclus dans le dossier. Il n’est donc pas nécessaire que l’appelant dépose une requête distincte ou un dossier supplémentaire. </w:t>
      </w:r>
    </w:p>
    <w:p w:rsidR="00B158DC" w:rsidRPr="00944F69" w:rsidRDefault="00B158DC" w:rsidP="00102792">
      <w:pPr>
        <w:spacing w:line="232" w:lineRule="auto"/>
        <w:rPr>
          <w:rFonts w:cs="Times New Roman"/>
          <w:sz w:val="20"/>
          <w:lang w:val="fr-CA"/>
        </w:rPr>
      </w:pPr>
    </w:p>
    <w:p w:rsidR="00102792" w:rsidRPr="00944F69" w:rsidRDefault="001904D7" w:rsidP="00102792">
      <w:pPr>
        <w:widowControl w:val="0"/>
        <w:rPr>
          <w:rFonts w:eastAsia="Times New Roman" w:cs="Times New Roman"/>
          <w:sz w:val="20"/>
          <w:szCs w:val="20"/>
          <w:lang w:val="fr-CA" w:eastAsia="en-CA"/>
        </w:rPr>
      </w:pPr>
      <w:r>
        <w:rPr>
          <w:rFonts w:eastAsia="Times New Roman" w:cs="Times New Roman"/>
          <w:sz w:val="20"/>
          <w:szCs w:val="20"/>
          <w:lang w:val="fr-CA" w:eastAsia="en-CA"/>
        </w:rPr>
        <w:pict>
          <v:rect id="_x0000_i1054" style="width:2in;height:1pt" o:hrpct="0" o:hralign="center" o:hrstd="t" o:hrnoshade="t" o:hr="t" fillcolor="black [3213]" stroked="f"/>
        </w:pict>
      </w:r>
    </w:p>
    <w:p w:rsidR="005967EF" w:rsidRPr="00944F69" w:rsidRDefault="005967EF" w:rsidP="00102792">
      <w:pPr>
        <w:rPr>
          <w:rFonts w:eastAsia="Times New Roman" w:cs="Times New Roman"/>
          <w:sz w:val="20"/>
          <w:szCs w:val="20"/>
          <w:lang w:val="fr-CA" w:eastAsia="en-CA"/>
        </w:rPr>
      </w:pPr>
    </w:p>
    <w:p w:rsidR="00B158DC" w:rsidRPr="00944F69" w:rsidRDefault="00B158DC">
      <w:pPr>
        <w:rPr>
          <w:rFonts w:eastAsia="Times New Roman" w:cs="Times New Roman"/>
          <w:sz w:val="20"/>
          <w:szCs w:val="20"/>
          <w:lang w:val="fr-CA" w:eastAsia="en-CA"/>
        </w:rPr>
      </w:pPr>
    </w:p>
    <w:p w:rsidR="00B158DC" w:rsidRPr="00944F69" w:rsidRDefault="00B158DC">
      <w:pPr>
        <w:rPr>
          <w:rFonts w:eastAsia="Times New Roman" w:cs="Times New Roman"/>
          <w:sz w:val="20"/>
          <w:szCs w:val="20"/>
          <w:lang w:val="fr-CA" w:eastAsia="en-CA"/>
        </w:rPr>
      </w:pPr>
      <w:r w:rsidRPr="00944F69">
        <w:rPr>
          <w:rFonts w:eastAsia="Times New Roman" w:cs="Times New Roman"/>
          <w:sz w:val="20"/>
          <w:szCs w:val="20"/>
          <w:lang w:val="fr-CA" w:eastAsia="en-CA"/>
        </w:rPr>
        <w:br w:type="page"/>
      </w:r>
    </w:p>
    <w:p w:rsidR="00B158DC" w:rsidRPr="00944F69" w:rsidRDefault="00B158DC" w:rsidP="00B158DC">
      <w:pPr>
        <w:rPr>
          <w:b/>
          <w:sz w:val="20"/>
          <w:szCs w:val="20"/>
          <w:lang w:val="fr-CA"/>
        </w:rPr>
      </w:pPr>
      <w:r w:rsidRPr="00944F69">
        <w:rPr>
          <w:b/>
          <w:sz w:val="20"/>
          <w:szCs w:val="20"/>
          <w:lang w:val="fr-CA"/>
        </w:rPr>
        <w:t>May 31, 2024 / Le 31 mai 2024</w:t>
      </w:r>
    </w:p>
    <w:p w:rsidR="00B158DC" w:rsidRPr="00944F69" w:rsidRDefault="00B158DC" w:rsidP="00B158DC">
      <w:pPr>
        <w:tabs>
          <w:tab w:val="left" w:pos="-1440"/>
          <w:tab w:val="left" w:pos="-720"/>
        </w:tabs>
        <w:jc w:val="both"/>
        <w:rPr>
          <w:rFonts w:eastAsia="Times New Roman" w:cs="Times New Roman"/>
          <w:sz w:val="20"/>
          <w:szCs w:val="20"/>
          <w:lang w:val="fr-CA" w:eastAsia="en-CA"/>
        </w:rPr>
      </w:pPr>
    </w:p>
    <w:tbl>
      <w:tblPr>
        <w:tblStyle w:val="TableGrid"/>
        <w:tblW w:w="0" w:type="auto"/>
        <w:tblLook w:val="04A0" w:firstRow="1" w:lastRow="0" w:firstColumn="1" w:lastColumn="0" w:noHBand="0" w:noVBand="1"/>
      </w:tblPr>
      <w:tblGrid>
        <w:gridCol w:w="4410"/>
        <w:gridCol w:w="810"/>
        <w:gridCol w:w="4399"/>
      </w:tblGrid>
      <w:tr w:rsidR="00B158DC" w:rsidRPr="00944F69" w:rsidTr="00AB2B63">
        <w:trPr>
          <w:trHeight w:val="554"/>
        </w:trPr>
        <w:tc>
          <w:tcPr>
            <w:tcW w:w="4410" w:type="dxa"/>
            <w:tcBorders>
              <w:top w:val="nil"/>
              <w:left w:val="nil"/>
              <w:bottom w:val="nil"/>
              <w:right w:val="nil"/>
            </w:tcBorders>
          </w:tcPr>
          <w:p w:rsidR="00B158DC" w:rsidRPr="00944F69" w:rsidRDefault="00B158DC" w:rsidP="00AB2B63">
            <w:pPr>
              <w:jc w:val="both"/>
              <w:rPr>
                <w:rFonts w:cs="Times New Roman"/>
                <w:b/>
                <w:bCs/>
                <w:sz w:val="20"/>
                <w:szCs w:val="20"/>
                <w:lang w:val="en-US"/>
              </w:rPr>
            </w:pPr>
            <w:r w:rsidRPr="00944F69">
              <w:rPr>
                <w:rFonts w:eastAsia="Times New Roman" w:cs="Times New Roman"/>
                <w:b/>
                <w:sz w:val="20"/>
                <w:szCs w:val="20"/>
                <w:lang w:val="en-US" w:eastAsia="en-CA"/>
              </w:rPr>
              <w:t>Order on extension of time</w:t>
            </w:r>
          </w:p>
        </w:tc>
        <w:tc>
          <w:tcPr>
            <w:tcW w:w="810" w:type="dxa"/>
            <w:tcBorders>
              <w:top w:val="nil"/>
              <w:left w:val="nil"/>
              <w:bottom w:val="nil"/>
              <w:right w:val="nil"/>
            </w:tcBorders>
          </w:tcPr>
          <w:p w:rsidR="00B158DC" w:rsidRPr="00944F69" w:rsidRDefault="00B158DC" w:rsidP="00AB2B63">
            <w:pPr>
              <w:jc w:val="both"/>
              <w:rPr>
                <w:rFonts w:cs="Times New Roman"/>
                <w:b/>
                <w:bCs/>
                <w:sz w:val="20"/>
                <w:szCs w:val="20"/>
                <w:lang w:val="en-US"/>
              </w:rPr>
            </w:pPr>
          </w:p>
        </w:tc>
        <w:tc>
          <w:tcPr>
            <w:tcW w:w="4399" w:type="dxa"/>
            <w:tcBorders>
              <w:top w:val="nil"/>
              <w:left w:val="nil"/>
              <w:bottom w:val="nil"/>
              <w:right w:val="nil"/>
            </w:tcBorders>
          </w:tcPr>
          <w:p w:rsidR="00B158DC" w:rsidRPr="00944F69" w:rsidRDefault="00B158DC" w:rsidP="00B158DC">
            <w:pPr>
              <w:jc w:val="both"/>
              <w:rPr>
                <w:rFonts w:cs="Times New Roman"/>
                <w:b/>
                <w:bCs/>
                <w:sz w:val="20"/>
                <w:szCs w:val="20"/>
                <w:lang w:val="fr-CA"/>
              </w:rPr>
            </w:pPr>
            <w:r w:rsidRPr="00944F69">
              <w:rPr>
                <w:rFonts w:eastAsia="Times New Roman" w:cs="Times New Roman"/>
                <w:b/>
                <w:sz w:val="20"/>
                <w:szCs w:val="20"/>
                <w:lang w:val="fr-CA" w:eastAsia="en-CA"/>
              </w:rPr>
              <w:t>Requête en prorogation de délai</w:t>
            </w:r>
          </w:p>
        </w:tc>
      </w:tr>
    </w:tbl>
    <w:p w:rsidR="00B158DC" w:rsidRPr="00944F69" w:rsidRDefault="00B158DC" w:rsidP="00B158DC">
      <w:pPr>
        <w:tabs>
          <w:tab w:val="left" w:pos="-1440"/>
          <w:tab w:val="left" w:pos="-720"/>
        </w:tabs>
        <w:jc w:val="both"/>
        <w:rPr>
          <w:rFonts w:eastAsia="Times New Roman" w:cs="Times New Roman"/>
          <w:sz w:val="20"/>
          <w:szCs w:val="20"/>
          <w:lang w:val="fr-CA" w:eastAsia="en-CA"/>
        </w:rPr>
      </w:pPr>
    </w:p>
    <w:p w:rsidR="00B158DC" w:rsidRPr="00944F69" w:rsidRDefault="00B158DC" w:rsidP="00B158DC">
      <w:pPr>
        <w:jc w:val="both"/>
        <w:rPr>
          <w:rFonts w:cs="Times New Roman"/>
          <w:sz w:val="20"/>
          <w:szCs w:val="20"/>
        </w:rPr>
      </w:pPr>
      <w:r w:rsidRPr="00944F69">
        <w:rPr>
          <w:rStyle w:val="Strong"/>
          <w:rFonts w:cs="Times New Roman"/>
          <w:color w:val="333333"/>
          <w:sz w:val="20"/>
          <w:szCs w:val="20"/>
          <w:shd w:val="clear" w:color="auto" w:fill="FFFFFF"/>
        </w:rPr>
        <w:t>HIS MAJESTY THE KING v. SHARON FOX</w:t>
      </w:r>
      <w:r w:rsidRPr="00944F69">
        <w:rPr>
          <w:rFonts w:cs="Times New Roman"/>
          <w:sz w:val="20"/>
          <w:szCs w:val="20"/>
        </w:rPr>
        <w:t xml:space="preserve"> </w:t>
      </w:r>
    </w:p>
    <w:p w:rsidR="00B158DC" w:rsidRPr="00944F69" w:rsidRDefault="00B158DC" w:rsidP="00B158DC">
      <w:pPr>
        <w:jc w:val="both"/>
        <w:rPr>
          <w:sz w:val="20"/>
          <w:szCs w:val="20"/>
          <w:lang w:val="en-US"/>
        </w:rPr>
      </w:pPr>
      <w:r w:rsidRPr="00944F69">
        <w:rPr>
          <w:sz w:val="20"/>
          <w:szCs w:val="20"/>
        </w:rPr>
        <w:t>(Sask.) (41215)</w:t>
      </w:r>
    </w:p>
    <w:p w:rsidR="00B158DC" w:rsidRPr="00944F69" w:rsidRDefault="00B158DC" w:rsidP="00B158DC">
      <w:pPr>
        <w:jc w:val="both"/>
        <w:rPr>
          <w:sz w:val="20"/>
          <w:szCs w:val="20"/>
          <w:lang w:val="en-US"/>
        </w:rPr>
      </w:pPr>
    </w:p>
    <w:p w:rsidR="00B158DC" w:rsidRPr="00944F69" w:rsidRDefault="00B158DC" w:rsidP="00B158DC">
      <w:pPr>
        <w:jc w:val="both"/>
        <w:rPr>
          <w:sz w:val="20"/>
          <w:szCs w:val="20"/>
        </w:rPr>
      </w:pPr>
      <w:r w:rsidRPr="00944F69">
        <w:rPr>
          <w:rFonts w:cs="Times New Roman"/>
          <w:b/>
          <w:bCs/>
          <w:sz w:val="20"/>
          <w:szCs w:val="20"/>
          <w:u w:val="single"/>
        </w:rPr>
        <w:t>THE REGISTRAR</w:t>
      </w:r>
      <w:r w:rsidRPr="00944F69">
        <w:rPr>
          <w:rFonts w:cs="Times New Roman"/>
          <w:b/>
          <w:bCs/>
          <w:sz w:val="20"/>
          <w:szCs w:val="20"/>
        </w:rPr>
        <w:t>:</w:t>
      </w:r>
    </w:p>
    <w:p w:rsidR="00B158DC" w:rsidRPr="00944F69" w:rsidRDefault="00B158DC" w:rsidP="00B158DC">
      <w:pPr>
        <w:jc w:val="both"/>
        <w:rPr>
          <w:sz w:val="20"/>
          <w:szCs w:val="20"/>
        </w:rPr>
      </w:pPr>
    </w:p>
    <w:p w:rsidR="00B158DC" w:rsidRPr="00944F69" w:rsidRDefault="00B158DC" w:rsidP="00B158DC">
      <w:pPr>
        <w:jc w:val="both"/>
        <w:rPr>
          <w:sz w:val="20"/>
          <w:szCs w:val="20"/>
        </w:rPr>
      </w:pPr>
      <w:r w:rsidRPr="00944F69">
        <w:rPr>
          <w:b/>
          <w:sz w:val="20"/>
          <w:szCs w:val="20"/>
        </w:rPr>
        <w:t>UPON APPLICATION</w:t>
      </w:r>
      <w:r w:rsidRPr="00944F69">
        <w:rPr>
          <w:sz w:val="20"/>
          <w:szCs w:val="20"/>
        </w:rPr>
        <w:t xml:space="preserve"> by the appellant for an order extending the time to serve and file his factum, record and book of authorities.</w:t>
      </w:r>
    </w:p>
    <w:p w:rsidR="00B158DC" w:rsidRPr="00944F69" w:rsidRDefault="00B158DC" w:rsidP="00B158DC">
      <w:pPr>
        <w:jc w:val="both"/>
        <w:rPr>
          <w:rFonts w:cs="Times New Roman"/>
          <w:sz w:val="20"/>
          <w:szCs w:val="20"/>
        </w:rPr>
      </w:pPr>
    </w:p>
    <w:p w:rsidR="00B158DC" w:rsidRPr="00944F69" w:rsidRDefault="00B158DC" w:rsidP="00B158DC">
      <w:pPr>
        <w:jc w:val="both"/>
        <w:rPr>
          <w:rFonts w:cs="Times New Roman"/>
          <w:sz w:val="20"/>
          <w:szCs w:val="20"/>
        </w:rPr>
      </w:pPr>
      <w:r w:rsidRPr="00944F69">
        <w:rPr>
          <w:rFonts w:cs="Times New Roman"/>
          <w:b/>
          <w:sz w:val="20"/>
          <w:szCs w:val="20"/>
        </w:rPr>
        <w:t>AND THE MATERIAL FILED</w:t>
      </w:r>
      <w:r w:rsidRPr="00944F69">
        <w:rPr>
          <w:rFonts w:cs="Times New Roman"/>
          <w:sz w:val="20"/>
          <w:szCs w:val="20"/>
        </w:rPr>
        <w:t xml:space="preserve"> having been read;</w:t>
      </w:r>
    </w:p>
    <w:p w:rsidR="00B158DC" w:rsidRPr="00944F69" w:rsidRDefault="00B158DC" w:rsidP="00B158DC">
      <w:pPr>
        <w:jc w:val="both"/>
        <w:rPr>
          <w:rFonts w:cs="Times New Roman"/>
          <w:sz w:val="20"/>
          <w:szCs w:val="20"/>
        </w:rPr>
      </w:pPr>
    </w:p>
    <w:p w:rsidR="00B158DC" w:rsidRPr="00944F69" w:rsidRDefault="00B158DC" w:rsidP="00B158DC">
      <w:pPr>
        <w:jc w:val="both"/>
        <w:rPr>
          <w:rFonts w:cs="Times New Roman"/>
          <w:b/>
          <w:sz w:val="20"/>
          <w:szCs w:val="20"/>
        </w:rPr>
      </w:pPr>
      <w:r w:rsidRPr="00944F69">
        <w:rPr>
          <w:rFonts w:cs="Times New Roman"/>
          <w:b/>
          <w:sz w:val="20"/>
          <w:szCs w:val="20"/>
        </w:rPr>
        <w:t>IT IS HEREBY ORDERED THAT:</w:t>
      </w:r>
    </w:p>
    <w:p w:rsidR="00B158DC" w:rsidRPr="00944F69" w:rsidRDefault="00B158DC" w:rsidP="00B158DC">
      <w:pPr>
        <w:jc w:val="both"/>
        <w:rPr>
          <w:rFonts w:cs="Times New Roman"/>
          <w:sz w:val="20"/>
          <w:szCs w:val="20"/>
        </w:rPr>
      </w:pPr>
    </w:p>
    <w:p w:rsidR="00B158DC" w:rsidRPr="00944F69" w:rsidRDefault="00B158DC" w:rsidP="00B158DC">
      <w:pPr>
        <w:pStyle w:val="ListParagraph"/>
        <w:ind w:left="0"/>
        <w:jc w:val="both"/>
        <w:rPr>
          <w:rFonts w:cs="Times New Roman"/>
          <w:sz w:val="20"/>
          <w:szCs w:val="20"/>
        </w:rPr>
      </w:pPr>
      <w:r w:rsidRPr="00944F69">
        <w:rPr>
          <w:rFonts w:cs="Times New Roman"/>
          <w:sz w:val="20"/>
          <w:szCs w:val="20"/>
        </w:rPr>
        <w:t>The motion to extend the time to serve and file the appellant’s factum, record and book of authorities is granted.</w:t>
      </w:r>
    </w:p>
    <w:p w:rsidR="00B158DC" w:rsidRPr="00944F69" w:rsidRDefault="00B158DC" w:rsidP="00B158DC">
      <w:pPr>
        <w:pStyle w:val="ListParagraph"/>
        <w:ind w:left="0"/>
        <w:jc w:val="both"/>
        <w:rPr>
          <w:rFonts w:cs="Times New Roman"/>
          <w:sz w:val="20"/>
          <w:szCs w:val="20"/>
        </w:rPr>
      </w:pPr>
    </w:p>
    <w:p w:rsidR="00B158DC" w:rsidRPr="00944F69" w:rsidRDefault="00B158DC" w:rsidP="00B158DC">
      <w:pPr>
        <w:widowControl w:val="0"/>
        <w:autoSpaceDE w:val="0"/>
        <w:autoSpaceDN w:val="0"/>
        <w:adjustRightInd w:val="0"/>
        <w:jc w:val="both"/>
        <w:rPr>
          <w:sz w:val="20"/>
          <w:szCs w:val="20"/>
        </w:rPr>
      </w:pPr>
      <w:r w:rsidRPr="00944F69">
        <w:rPr>
          <w:sz w:val="20"/>
          <w:szCs w:val="20"/>
        </w:rPr>
        <w:t>The appellant shall serve and file a single factum of no longer than 40 pages, his record and any book of authorities within eight (8) weeks after the notice of appeal is filed if the appellant’s application for leave to appeal is granted, or within 30 days of the judgment on the application for leave to appeal if the application is dismissed.</w:t>
      </w:r>
    </w:p>
    <w:p w:rsidR="00B158DC" w:rsidRPr="00944F69" w:rsidRDefault="00B158DC" w:rsidP="00B158DC">
      <w:pPr>
        <w:jc w:val="both"/>
        <w:rPr>
          <w:sz w:val="20"/>
          <w:szCs w:val="20"/>
        </w:rPr>
      </w:pPr>
    </w:p>
    <w:p w:rsidR="00B158DC" w:rsidRPr="00944F69" w:rsidRDefault="00B158DC" w:rsidP="00102792">
      <w:pPr>
        <w:rPr>
          <w:rFonts w:eastAsia="Times New Roman" w:cs="Times New Roman"/>
          <w:sz w:val="20"/>
          <w:szCs w:val="20"/>
          <w:lang w:val="fr-CA" w:eastAsia="en-CA"/>
        </w:rPr>
      </w:pPr>
    </w:p>
    <w:p w:rsidR="00211160" w:rsidRPr="00944F69" w:rsidRDefault="00211160" w:rsidP="00211160">
      <w:pPr>
        <w:jc w:val="both"/>
        <w:rPr>
          <w:sz w:val="20"/>
          <w:szCs w:val="20"/>
          <w:lang w:val="fr-CA"/>
        </w:rPr>
      </w:pPr>
      <w:r w:rsidRPr="00944F69">
        <w:rPr>
          <w:b/>
          <w:sz w:val="20"/>
          <w:szCs w:val="20"/>
          <w:lang w:val="fr-CA"/>
        </w:rPr>
        <w:t xml:space="preserve">À LA SUITE DE LA DEMANDE </w:t>
      </w:r>
      <w:r w:rsidRPr="00944F69">
        <w:rPr>
          <w:sz w:val="20"/>
          <w:szCs w:val="20"/>
          <w:lang w:val="fr-CA"/>
        </w:rPr>
        <w:t>de l’appelant en prorogation du délai pour signifier et déposer ses mémoire, dossier et recueil de sources;</w:t>
      </w:r>
    </w:p>
    <w:p w:rsidR="00211160" w:rsidRPr="00944F69" w:rsidRDefault="00211160" w:rsidP="00211160">
      <w:pPr>
        <w:jc w:val="both"/>
        <w:rPr>
          <w:sz w:val="20"/>
          <w:szCs w:val="20"/>
          <w:lang w:val="fr-CA"/>
        </w:rPr>
      </w:pPr>
    </w:p>
    <w:p w:rsidR="00211160" w:rsidRPr="00944F69" w:rsidRDefault="00211160" w:rsidP="00211160">
      <w:pPr>
        <w:jc w:val="both"/>
        <w:rPr>
          <w:sz w:val="20"/>
          <w:szCs w:val="20"/>
          <w:lang w:val="fr-CA"/>
        </w:rPr>
      </w:pPr>
      <w:r w:rsidRPr="00944F69">
        <w:rPr>
          <w:b/>
          <w:sz w:val="20"/>
          <w:szCs w:val="20"/>
          <w:lang w:val="fr-CA"/>
        </w:rPr>
        <w:t>ET APRÈS EXAMEN</w:t>
      </w:r>
      <w:r w:rsidRPr="00944F69">
        <w:rPr>
          <w:sz w:val="20"/>
          <w:szCs w:val="20"/>
          <w:lang w:val="fr-CA"/>
        </w:rPr>
        <w:t xml:space="preserve"> des documents déposés;</w:t>
      </w:r>
    </w:p>
    <w:p w:rsidR="00211160" w:rsidRPr="00944F69" w:rsidRDefault="00211160" w:rsidP="00211160">
      <w:pPr>
        <w:jc w:val="both"/>
        <w:rPr>
          <w:sz w:val="20"/>
          <w:szCs w:val="20"/>
          <w:lang w:val="fr-CA"/>
        </w:rPr>
      </w:pPr>
    </w:p>
    <w:p w:rsidR="00211160" w:rsidRPr="00944F69" w:rsidRDefault="00211160" w:rsidP="00211160">
      <w:pPr>
        <w:jc w:val="both"/>
        <w:rPr>
          <w:rFonts w:cs="Times New Roman"/>
          <w:b/>
          <w:sz w:val="20"/>
          <w:szCs w:val="20"/>
          <w:lang w:val="fr-CA"/>
        </w:rPr>
      </w:pPr>
      <w:r w:rsidRPr="00944F69">
        <w:rPr>
          <w:b/>
          <w:sz w:val="20"/>
          <w:szCs w:val="20"/>
          <w:lang w:val="fr-CA"/>
        </w:rPr>
        <w:t xml:space="preserve">IL EST PAR LA PRÉSENTE ORDONNÉ CE QUI SUIT : </w:t>
      </w:r>
    </w:p>
    <w:p w:rsidR="00211160" w:rsidRPr="00944F69" w:rsidRDefault="00211160" w:rsidP="00211160">
      <w:pPr>
        <w:jc w:val="both"/>
        <w:rPr>
          <w:rFonts w:cs="Times New Roman"/>
          <w:sz w:val="20"/>
          <w:szCs w:val="20"/>
        </w:rPr>
      </w:pPr>
    </w:p>
    <w:p w:rsidR="00211160" w:rsidRPr="00944F69" w:rsidRDefault="00211160" w:rsidP="00211160">
      <w:pPr>
        <w:pStyle w:val="ListParagraph"/>
        <w:ind w:left="0"/>
        <w:jc w:val="both"/>
        <w:rPr>
          <w:rFonts w:cs="Times New Roman"/>
          <w:sz w:val="20"/>
          <w:szCs w:val="20"/>
          <w:lang w:val="fr-CA"/>
        </w:rPr>
      </w:pPr>
      <w:r w:rsidRPr="00944F69">
        <w:rPr>
          <w:rFonts w:cs="Times New Roman"/>
          <w:sz w:val="20"/>
          <w:szCs w:val="20"/>
          <w:lang w:val="fr-CA"/>
        </w:rPr>
        <w:t>La requête en prorogation du délai pour signifier et déposer les mémoire, dossier et recueil de sources de l’appelant est accueillie.</w:t>
      </w:r>
    </w:p>
    <w:p w:rsidR="00211160" w:rsidRPr="00944F69" w:rsidRDefault="00211160" w:rsidP="00211160">
      <w:pPr>
        <w:pStyle w:val="ListParagraph"/>
        <w:ind w:left="0"/>
        <w:jc w:val="both"/>
        <w:rPr>
          <w:rFonts w:cs="Times New Roman"/>
          <w:sz w:val="20"/>
          <w:szCs w:val="20"/>
          <w:lang w:val="fr-CA"/>
        </w:rPr>
      </w:pPr>
    </w:p>
    <w:p w:rsidR="00211160" w:rsidRPr="00944F69" w:rsidRDefault="00211160" w:rsidP="00211160">
      <w:pPr>
        <w:pStyle w:val="ListParagraph"/>
        <w:ind w:left="0"/>
        <w:jc w:val="both"/>
        <w:rPr>
          <w:sz w:val="20"/>
          <w:szCs w:val="20"/>
          <w:lang w:val="fr-CA"/>
        </w:rPr>
      </w:pPr>
      <w:r w:rsidRPr="00944F69">
        <w:rPr>
          <w:rFonts w:cs="Times New Roman"/>
          <w:sz w:val="20"/>
          <w:szCs w:val="20"/>
          <w:lang w:val="fr-CA"/>
        </w:rPr>
        <w:t>L’appelant est autorisé à signifier et à déposer un seul mémoire d’au plus 40 pages, son dossier et tout recueil de sources dans les huit (8) semaines du dépôt de l’avis d’appel si sa demande d’autorisation d’appel est accueillie, ou dans les 30 jours du jugement sur la demande d’autorisation d’appel si la demande est rejetée.</w:t>
      </w:r>
    </w:p>
    <w:p w:rsidR="00B158DC" w:rsidRPr="00944F69" w:rsidRDefault="00B158DC" w:rsidP="0010587F">
      <w:pPr>
        <w:tabs>
          <w:tab w:val="left" w:pos="-1440"/>
          <w:tab w:val="left" w:pos="-720"/>
        </w:tabs>
        <w:jc w:val="both"/>
        <w:rPr>
          <w:sz w:val="20"/>
          <w:szCs w:val="20"/>
          <w:lang w:val="fr-CA"/>
        </w:rPr>
      </w:pPr>
    </w:p>
    <w:p w:rsidR="00B158DC" w:rsidRPr="00944F69" w:rsidRDefault="001904D7" w:rsidP="0010587F">
      <w:pPr>
        <w:tabs>
          <w:tab w:val="left" w:pos="-1440"/>
          <w:tab w:val="left" w:pos="-720"/>
        </w:tabs>
        <w:jc w:val="both"/>
        <w:rPr>
          <w:sz w:val="20"/>
          <w:szCs w:val="20"/>
          <w:lang w:val="fr-CA"/>
        </w:rPr>
      </w:pPr>
      <w:r>
        <w:rPr>
          <w:rFonts w:eastAsia="Times New Roman" w:cs="Times New Roman"/>
          <w:sz w:val="20"/>
          <w:szCs w:val="20"/>
          <w:lang w:val="fr-CA" w:eastAsia="en-CA"/>
        </w:rPr>
        <w:pict>
          <v:rect id="_x0000_i1055" style="width:2in;height:1pt" o:hrpct="0" o:hralign="center" o:hrstd="t" o:hrnoshade="t" o:hr="t" fillcolor="black [3213]" stroked="f"/>
        </w:pict>
      </w:r>
    </w:p>
    <w:p w:rsidR="00890FEB" w:rsidRPr="00944F69" w:rsidRDefault="00890FEB" w:rsidP="00831CA9">
      <w:pPr>
        <w:jc w:val="both"/>
        <w:rPr>
          <w:sz w:val="20"/>
          <w:szCs w:val="20"/>
          <w:lang w:val="fr-CA"/>
        </w:rPr>
      </w:pPr>
    </w:p>
    <w:p w:rsidR="001C60F8" w:rsidRPr="00944F69" w:rsidRDefault="001C60F8">
      <w:pPr>
        <w:rPr>
          <w:sz w:val="20"/>
          <w:szCs w:val="20"/>
          <w:lang w:val="fr-CA"/>
        </w:rPr>
      </w:pPr>
      <w:r w:rsidRPr="00944F69">
        <w:rPr>
          <w:sz w:val="20"/>
          <w:szCs w:val="20"/>
          <w:lang w:val="fr-CA"/>
        </w:rPr>
        <w:br w:type="page"/>
      </w:r>
    </w:p>
    <w:p w:rsidR="001C60F8" w:rsidRPr="00944F69" w:rsidRDefault="001C60F8" w:rsidP="001C60F8">
      <w:pPr>
        <w:rPr>
          <w:b/>
          <w:sz w:val="20"/>
          <w:szCs w:val="20"/>
          <w:lang w:val="fr-CA"/>
        </w:rPr>
      </w:pPr>
      <w:r w:rsidRPr="00944F69">
        <w:rPr>
          <w:b/>
          <w:sz w:val="20"/>
          <w:szCs w:val="20"/>
          <w:lang w:val="fr-CA"/>
        </w:rPr>
        <w:t>June 4, 2024 / Le 4 juin 2024</w:t>
      </w:r>
    </w:p>
    <w:p w:rsidR="001C60F8" w:rsidRPr="00944F69" w:rsidRDefault="001C60F8" w:rsidP="001C60F8">
      <w:pPr>
        <w:tabs>
          <w:tab w:val="left" w:pos="-1440"/>
          <w:tab w:val="left" w:pos="-720"/>
        </w:tabs>
        <w:jc w:val="both"/>
        <w:rPr>
          <w:rFonts w:eastAsia="Times New Roman" w:cs="Times New Roman"/>
          <w:sz w:val="20"/>
          <w:szCs w:val="20"/>
          <w:lang w:val="fr-CA" w:eastAsia="en-CA"/>
        </w:rPr>
      </w:pPr>
    </w:p>
    <w:tbl>
      <w:tblPr>
        <w:tblStyle w:val="TableGrid"/>
        <w:tblW w:w="0" w:type="auto"/>
        <w:tblLook w:val="04A0" w:firstRow="1" w:lastRow="0" w:firstColumn="1" w:lastColumn="0" w:noHBand="0" w:noVBand="1"/>
      </w:tblPr>
      <w:tblGrid>
        <w:gridCol w:w="4410"/>
        <w:gridCol w:w="810"/>
        <w:gridCol w:w="4399"/>
      </w:tblGrid>
      <w:tr w:rsidR="001C60F8" w:rsidRPr="00944F69" w:rsidTr="00264D55">
        <w:trPr>
          <w:trHeight w:val="554"/>
        </w:trPr>
        <w:tc>
          <w:tcPr>
            <w:tcW w:w="4410" w:type="dxa"/>
            <w:tcBorders>
              <w:top w:val="nil"/>
              <w:left w:val="nil"/>
              <w:bottom w:val="nil"/>
              <w:right w:val="nil"/>
            </w:tcBorders>
          </w:tcPr>
          <w:p w:rsidR="001C60F8" w:rsidRPr="00944F69" w:rsidRDefault="001C60F8" w:rsidP="00264D55">
            <w:pPr>
              <w:jc w:val="both"/>
              <w:rPr>
                <w:rFonts w:cs="Times New Roman"/>
                <w:b/>
                <w:bCs/>
                <w:sz w:val="20"/>
                <w:szCs w:val="20"/>
                <w:lang w:val="en-US"/>
              </w:rPr>
            </w:pPr>
            <w:r w:rsidRPr="00944F69">
              <w:rPr>
                <w:rFonts w:eastAsia="Times New Roman" w:cs="Times New Roman"/>
                <w:b/>
                <w:sz w:val="20"/>
                <w:szCs w:val="20"/>
                <w:lang w:val="en-US" w:eastAsia="en-CA"/>
              </w:rPr>
              <w:t>Order on extension of time</w:t>
            </w:r>
          </w:p>
        </w:tc>
        <w:tc>
          <w:tcPr>
            <w:tcW w:w="810" w:type="dxa"/>
            <w:tcBorders>
              <w:top w:val="nil"/>
              <w:left w:val="nil"/>
              <w:bottom w:val="nil"/>
              <w:right w:val="nil"/>
            </w:tcBorders>
          </w:tcPr>
          <w:p w:rsidR="001C60F8" w:rsidRPr="00944F69" w:rsidRDefault="001C60F8" w:rsidP="00264D55">
            <w:pPr>
              <w:jc w:val="both"/>
              <w:rPr>
                <w:rFonts w:cs="Times New Roman"/>
                <w:b/>
                <w:bCs/>
                <w:sz w:val="20"/>
                <w:szCs w:val="20"/>
                <w:lang w:val="en-US"/>
              </w:rPr>
            </w:pPr>
          </w:p>
        </w:tc>
        <w:tc>
          <w:tcPr>
            <w:tcW w:w="4399" w:type="dxa"/>
            <w:tcBorders>
              <w:top w:val="nil"/>
              <w:left w:val="nil"/>
              <w:bottom w:val="nil"/>
              <w:right w:val="nil"/>
            </w:tcBorders>
          </w:tcPr>
          <w:p w:rsidR="001C60F8" w:rsidRPr="00944F69" w:rsidRDefault="001C60F8" w:rsidP="00264D55">
            <w:pPr>
              <w:jc w:val="both"/>
              <w:rPr>
                <w:rFonts w:cs="Times New Roman"/>
                <w:b/>
                <w:bCs/>
                <w:sz w:val="20"/>
                <w:szCs w:val="20"/>
                <w:lang w:val="fr-CA"/>
              </w:rPr>
            </w:pPr>
            <w:r w:rsidRPr="00944F69">
              <w:rPr>
                <w:rFonts w:eastAsia="Times New Roman" w:cs="Times New Roman"/>
                <w:b/>
                <w:sz w:val="20"/>
                <w:szCs w:val="20"/>
                <w:lang w:val="fr-CA" w:eastAsia="en-CA"/>
              </w:rPr>
              <w:t>Requête en prorogation de délai</w:t>
            </w:r>
          </w:p>
        </w:tc>
      </w:tr>
    </w:tbl>
    <w:p w:rsidR="001C60F8" w:rsidRPr="00944F69" w:rsidRDefault="001C60F8" w:rsidP="001C60F8">
      <w:pPr>
        <w:tabs>
          <w:tab w:val="left" w:pos="-1440"/>
          <w:tab w:val="left" w:pos="-720"/>
        </w:tabs>
        <w:jc w:val="both"/>
        <w:rPr>
          <w:rFonts w:eastAsia="Times New Roman" w:cs="Times New Roman"/>
          <w:sz w:val="20"/>
          <w:szCs w:val="20"/>
          <w:lang w:val="fr-CA" w:eastAsia="en-CA"/>
        </w:rPr>
      </w:pPr>
    </w:p>
    <w:p w:rsidR="001C60F8" w:rsidRPr="00944F69" w:rsidRDefault="001C60F8" w:rsidP="001C60F8">
      <w:pPr>
        <w:rPr>
          <w:rFonts w:cs="Times New Roman"/>
          <w:b/>
          <w:bCs/>
          <w:color w:val="333333"/>
          <w:sz w:val="20"/>
          <w:szCs w:val="20"/>
          <w:shd w:val="clear" w:color="auto" w:fill="FFFFFF"/>
        </w:rPr>
      </w:pPr>
      <w:r w:rsidRPr="00944F69">
        <w:rPr>
          <w:rStyle w:val="Strong"/>
          <w:rFonts w:cs="Times New Roman"/>
          <w:color w:val="333333"/>
          <w:sz w:val="20"/>
          <w:szCs w:val="20"/>
          <w:shd w:val="clear" w:color="auto" w:fill="FFFFFF"/>
        </w:rPr>
        <w:t>DUSTIN KINAMORE v. HIS MAJESTY THE KING</w:t>
      </w:r>
      <w:r w:rsidRPr="00944F69">
        <w:rPr>
          <w:rFonts w:cs="Times New Roman"/>
          <w:sz w:val="20"/>
          <w:szCs w:val="20"/>
        </w:rPr>
        <w:t xml:space="preserve"> </w:t>
      </w:r>
    </w:p>
    <w:p w:rsidR="001C60F8" w:rsidRPr="00944F69" w:rsidRDefault="001C60F8" w:rsidP="001C60F8">
      <w:pPr>
        <w:rPr>
          <w:sz w:val="20"/>
          <w:szCs w:val="20"/>
          <w:lang w:val="en-US"/>
        </w:rPr>
      </w:pPr>
      <w:r w:rsidRPr="00944F69">
        <w:rPr>
          <w:sz w:val="20"/>
          <w:szCs w:val="20"/>
        </w:rPr>
        <w:t>(BC) (40964)</w:t>
      </w:r>
    </w:p>
    <w:p w:rsidR="001C60F8" w:rsidRPr="00944F69" w:rsidRDefault="001C60F8" w:rsidP="001C60F8">
      <w:pPr>
        <w:rPr>
          <w:sz w:val="20"/>
          <w:szCs w:val="20"/>
          <w:lang w:val="en-US"/>
        </w:rPr>
      </w:pPr>
    </w:p>
    <w:p w:rsidR="001C60F8" w:rsidRPr="00944F69" w:rsidRDefault="001C60F8" w:rsidP="001C60F8">
      <w:pPr>
        <w:rPr>
          <w:sz w:val="20"/>
          <w:szCs w:val="20"/>
        </w:rPr>
      </w:pPr>
      <w:r w:rsidRPr="00944F69">
        <w:rPr>
          <w:rFonts w:cs="Times New Roman"/>
          <w:b/>
          <w:bCs/>
          <w:sz w:val="20"/>
          <w:szCs w:val="20"/>
          <w:u w:val="single"/>
        </w:rPr>
        <w:t>THE REGISTRAR</w:t>
      </w:r>
      <w:r w:rsidRPr="00944F69">
        <w:rPr>
          <w:rFonts w:cs="Times New Roman"/>
          <w:b/>
          <w:bCs/>
          <w:sz w:val="20"/>
          <w:szCs w:val="20"/>
        </w:rPr>
        <w:t>:</w:t>
      </w:r>
    </w:p>
    <w:p w:rsidR="001C60F8" w:rsidRPr="00944F69" w:rsidRDefault="001C60F8" w:rsidP="001C60F8">
      <w:pPr>
        <w:rPr>
          <w:sz w:val="20"/>
          <w:szCs w:val="20"/>
        </w:rPr>
      </w:pPr>
    </w:p>
    <w:p w:rsidR="001C60F8" w:rsidRPr="00944F69" w:rsidRDefault="001C60F8" w:rsidP="001C60F8">
      <w:pPr>
        <w:rPr>
          <w:sz w:val="20"/>
          <w:szCs w:val="20"/>
        </w:rPr>
      </w:pPr>
      <w:r w:rsidRPr="00944F69">
        <w:rPr>
          <w:b/>
          <w:sz w:val="20"/>
          <w:szCs w:val="20"/>
        </w:rPr>
        <w:t>UPON APPLICATION</w:t>
      </w:r>
      <w:r w:rsidRPr="00944F69">
        <w:rPr>
          <w:sz w:val="20"/>
          <w:szCs w:val="20"/>
        </w:rPr>
        <w:t xml:space="preserve"> by the appellant for an order extending the time to serve and file his factum, record and book of authorities to May 31, 2024;</w:t>
      </w:r>
    </w:p>
    <w:p w:rsidR="001C60F8" w:rsidRPr="00944F69" w:rsidRDefault="001C60F8" w:rsidP="001C60F8">
      <w:pPr>
        <w:rPr>
          <w:rFonts w:cs="Times New Roman"/>
          <w:sz w:val="20"/>
          <w:szCs w:val="20"/>
        </w:rPr>
      </w:pPr>
    </w:p>
    <w:p w:rsidR="001C60F8" w:rsidRPr="00944F69" w:rsidRDefault="001C60F8" w:rsidP="001C60F8">
      <w:pPr>
        <w:rPr>
          <w:rFonts w:cs="Times New Roman"/>
          <w:sz w:val="20"/>
          <w:szCs w:val="20"/>
        </w:rPr>
      </w:pPr>
      <w:r w:rsidRPr="00944F69">
        <w:rPr>
          <w:rFonts w:cs="Times New Roman"/>
          <w:b/>
          <w:sz w:val="20"/>
          <w:szCs w:val="20"/>
        </w:rPr>
        <w:t>AND THE MATERIAL FILED</w:t>
      </w:r>
      <w:r w:rsidRPr="00944F69">
        <w:rPr>
          <w:rFonts w:cs="Times New Roman"/>
          <w:sz w:val="20"/>
          <w:szCs w:val="20"/>
        </w:rPr>
        <w:t xml:space="preserve"> having been read;</w:t>
      </w:r>
    </w:p>
    <w:p w:rsidR="001C60F8" w:rsidRPr="00944F69" w:rsidRDefault="001C60F8" w:rsidP="001C60F8">
      <w:pPr>
        <w:rPr>
          <w:rFonts w:cs="Times New Roman"/>
          <w:sz w:val="20"/>
          <w:szCs w:val="20"/>
        </w:rPr>
      </w:pPr>
    </w:p>
    <w:p w:rsidR="001C60F8" w:rsidRPr="00944F69" w:rsidRDefault="001C60F8" w:rsidP="001C60F8">
      <w:pPr>
        <w:spacing w:line="233" w:lineRule="auto"/>
        <w:rPr>
          <w:sz w:val="20"/>
          <w:szCs w:val="20"/>
        </w:rPr>
      </w:pPr>
      <w:r w:rsidRPr="00944F69">
        <w:rPr>
          <w:rFonts w:eastAsia="Times New Roman" w:cs="Times New Roman"/>
          <w:b/>
          <w:bCs/>
          <w:sz w:val="20"/>
          <w:szCs w:val="20"/>
          <w:lang w:eastAsia="en-CA"/>
        </w:rPr>
        <w:t>AND NOTING</w:t>
      </w:r>
      <w:r w:rsidRPr="00944F69">
        <w:rPr>
          <w:sz w:val="20"/>
          <w:szCs w:val="20"/>
        </w:rPr>
        <w:t xml:space="preserve"> </w:t>
      </w:r>
      <w:r w:rsidRPr="00944F69">
        <w:rPr>
          <w:rFonts w:eastAsia="Times New Roman" w:cs="Times New Roman"/>
          <w:sz w:val="20"/>
          <w:szCs w:val="20"/>
          <w:lang w:eastAsia="en-CA"/>
        </w:rPr>
        <w:t>the consent of the respondent;</w:t>
      </w:r>
    </w:p>
    <w:p w:rsidR="001C60F8" w:rsidRPr="00944F69" w:rsidRDefault="001C60F8" w:rsidP="001C60F8">
      <w:pPr>
        <w:rPr>
          <w:rFonts w:cs="Times New Roman"/>
          <w:sz w:val="20"/>
          <w:szCs w:val="20"/>
        </w:rPr>
      </w:pPr>
    </w:p>
    <w:p w:rsidR="001C60F8" w:rsidRPr="00944F69" w:rsidRDefault="001C60F8" w:rsidP="001C60F8">
      <w:pPr>
        <w:rPr>
          <w:rFonts w:cs="Times New Roman"/>
          <w:b/>
          <w:sz w:val="20"/>
          <w:szCs w:val="20"/>
        </w:rPr>
      </w:pPr>
      <w:r w:rsidRPr="00944F69">
        <w:rPr>
          <w:rFonts w:cs="Times New Roman"/>
          <w:b/>
          <w:sz w:val="20"/>
          <w:szCs w:val="20"/>
        </w:rPr>
        <w:t>IT IS HEREBY ORDERED THAT:</w:t>
      </w:r>
    </w:p>
    <w:p w:rsidR="001C60F8" w:rsidRPr="00944F69" w:rsidRDefault="001C60F8" w:rsidP="001C60F8">
      <w:pPr>
        <w:rPr>
          <w:rFonts w:cs="Times New Roman"/>
          <w:sz w:val="20"/>
          <w:szCs w:val="20"/>
        </w:rPr>
      </w:pPr>
    </w:p>
    <w:p w:rsidR="001C60F8" w:rsidRPr="00944F69" w:rsidRDefault="001C60F8" w:rsidP="001C60F8">
      <w:pPr>
        <w:pStyle w:val="ListParagraph"/>
        <w:ind w:left="0"/>
        <w:jc w:val="both"/>
        <w:rPr>
          <w:rFonts w:cs="Times New Roman"/>
          <w:sz w:val="20"/>
          <w:szCs w:val="20"/>
        </w:rPr>
      </w:pPr>
      <w:r w:rsidRPr="00944F69">
        <w:rPr>
          <w:rFonts w:cs="Times New Roman"/>
          <w:sz w:val="20"/>
          <w:szCs w:val="20"/>
        </w:rPr>
        <w:t>The motion to extend the time to serve and file the appellant’s factum, record and book of authorities is granted.</w:t>
      </w:r>
    </w:p>
    <w:p w:rsidR="001C60F8" w:rsidRPr="00944F69" w:rsidRDefault="001C60F8" w:rsidP="001C60F8">
      <w:pPr>
        <w:rPr>
          <w:sz w:val="20"/>
          <w:szCs w:val="20"/>
        </w:rPr>
      </w:pPr>
    </w:p>
    <w:p w:rsidR="001C60F8" w:rsidRPr="00944F69" w:rsidRDefault="001C60F8" w:rsidP="001C60F8">
      <w:pPr>
        <w:rPr>
          <w:sz w:val="20"/>
          <w:szCs w:val="20"/>
        </w:rPr>
      </w:pPr>
      <w:r w:rsidRPr="00944F69">
        <w:rPr>
          <w:sz w:val="20"/>
          <w:szCs w:val="20"/>
        </w:rPr>
        <w:t xml:space="preserve">The respondent is authorized to serve and file its factum, record and book of authorities, </w:t>
      </w:r>
      <w:r w:rsidRPr="00944F69">
        <w:rPr>
          <w:rFonts w:cs="Times New Roman"/>
          <w:sz w:val="20"/>
          <w:szCs w:val="20"/>
        </w:rPr>
        <w:t xml:space="preserve">on or before </w:t>
      </w:r>
      <w:r w:rsidRPr="00944F69">
        <w:rPr>
          <w:sz w:val="20"/>
          <w:szCs w:val="20"/>
        </w:rPr>
        <w:t>July 26, 2024.</w:t>
      </w:r>
    </w:p>
    <w:p w:rsidR="001C60F8" w:rsidRPr="00944F69" w:rsidRDefault="001C60F8" w:rsidP="001C60F8">
      <w:pPr>
        <w:rPr>
          <w:sz w:val="20"/>
          <w:szCs w:val="20"/>
        </w:rPr>
      </w:pPr>
    </w:p>
    <w:p w:rsidR="001C60F8" w:rsidRPr="00944F69" w:rsidRDefault="001C60F8" w:rsidP="001C60F8">
      <w:pPr>
        <w:rPr>
          <w:sz w:val="20"/>
          <w:szCs w:val="20"/>
          <w:lang w:val="fr-CA"/>
        </w:rPr>
      </w:pPr>
    </w:p>
    <w:p w:rsidR="001C60F8" w:rsidRPr="00944F69" w:rsidRDefault="001C60F8" w:rsidP="001C60F8">
      <w:pPr>
        <w:rPr>
          <w:sz w:val="20"/>
          <w:szCs w:val="20"/>
          <w:lang w:val="fr-CA"/>
        </w:rPr>
      </w:pPr>
      <w:r w:rsidRPr="00944F69">
        <w:rPr>
          <w:b/>
          <w:sz w:val="20"/>
          <w:szCs w:val="20"/>
          <w:lang w:val="fr-CA"/>
        </w:rPr>
        <w:t>À LA SUITE DE LA DEMANDE</w:t>
      </w:r>
      <w:r w:rsidRPr="00944F69">
        <w:rPr>
          <w:sz w:val="20"/>
          <w:szCs w:val="20"/>
          <w:lang w:val="fr-CA"/>
        </w:rPr>
        <w:t xml:space="preserve"> présentée par l’appelant en prorogation du délai pour signifier et déposer ses mémoire, dossier et recueil de sources au 31 mai 2024;</w:t>
      </w:r>
    </w:p>
    <w:p w:rsidR="001C60F8" w:rsidRPr="00944F69" w:rsidRDefault="001C60F8" w:rsidP="001C60F8">
      <w:pPr>
        <w:rPr>
          <w:sz w:val="20"/>
          <w:szCs w:val="20"/>
          <w:lang w:val="fr-CA"/>
        </w:rPr>
      </w:pPr>
    </w:p>
    <w:p w:rsidR="001C60F8" w:rsidRPr="00944F69" w:rsidRDefault="001C60F8" w:rsidP="001C60F8">
      <w:pPr>
        <w:rPr>
          <w:sz w:val="20"/>
          <w:szCs w:val="20"/>
          <w:lang w:val="fr-CA"/>
        </w:rPr>
      </w:pPr>
      <w:r w:rsidRPr="00944F69">
        <w:rPr>
          <w:b/>
          <w:sz w:val="20"/>
          <w:szCs w:val="20"/>
          <w:lang w:val="fr-CA"/>
        </w:rPr>
        <w:t>ET APRÈS EXAMEN</w:t>
      </w:r>
      <w:r w:rsidRPr="00944F69">
        <w:rPr>
          <w:sz w:val="20"/>
          <w:szCs w:val="20"/>
          <w:lang w:val="fr-CA"/>
        </w:rPr>
        <w:t xml:space="preserve"> des documents déposés;</w:t>
      </w:r>
    </w:p>
    <w:p w:rsidR="001C60F8" w:rsidRPr="00944F69" w:rsidRDefault="001C60F8" w:rsidP="001C60F8">
      <w:pPr>
        <w:rPr>
          <w:sz w:val="20"/>
          <w:szCs w:val="20"/>
          <w:lang w:val="fr-CA"/>
        </w:rPr>
      </w:pPr>
    </w:p>
    <w:p w:rsidR="001C60F8" w:rsidRPr="00944F69" w:rsidRDefault="001C60F8" w:rsidP="001C60F8">
      <w:pPr>
        <w:rPr>
          <w:sz w:val="20"/>
          <w:szCs w:val="20"/>
          <w:lang w:val="fr-CA"/>
        </w:rPr>
      </w:pPr>
      <w:r w:rsidRPr="00944F69">
        <w:rPr>
          <w:b/>
          <w:sz w:val="20"/>
          <w:szCs w:val="20"/>
          <w:lang w:val="fr-CA"/>
        </w:rPr>
        <w:t>ET COMPTE TENU</w:t>
      </w:r>
      <w:r w:rsidRPr="00944F69">
        <w:rPr>
          <w:sz w:val="20"/>
          <w:szCs w:val="20"/>
          <w:lang w:val="fr-CA"/>
        </w:rPr>
        <w:t xml:space="preserve"> du consentement de l’intimé;</w:t>
      </w:r>
    </w:p>
    <w:p w:rsidR="001C60F8" w:rsidRPr="00944F69" w:rsidRDefault="001C60F8" w:rsidP="001C60F8">
      <w:pPr>
        <w:rPr>
          <w:sz w:val="20"/>
          <w:szCs w:val="20"/>
          <w:lang w:val="fr-CA"/>
        </w:rPr>
      </w:pPr>
    </w:p>
    <w:p w:rsidR="001C60F8" w:rsidRPr="00944F69" w:rsidRDefault="001C60F8" w:rsidP="001C60F8">
      <w:pPr>
        <w:rPr>
          <w:b/>
          <w:sz w:val="20"/>
          <w:szCs w:val="20"/>
          <w:lang w:val="fr-CA"/>
        </w:rPr>
      </w:pPr>
      <w:r w:rsidRPr="00944F69">
        <w:rPr>
          <w:b/>
          <w:sz w:val="20"/>
          <w:szCs w:val="20"/>
          <w:lang w:val="fr-CA"/>
        </w:rPr>
        <w:t>IL EST PAR LA PRÉSENTE ORDONNÉ CE QUI SUIT :</w:t>
      </w:r>
    </w:p>
    <w:p w:rsidR="001C60F8" w:rsidRPr="00944F69" w:rsidRDefault="001C60F8" w:rsidP="001C60F8">
      <w:pPr>
        <w:rPr>
          <w:sz w:val="20"/>
          <w:szCs w:val="20"/>
          <w:lang w:val="fr-CA"/>
        </w:rPr>
      </w:pPr>
    </w:p>
    <w:p w:rsidR="001C60F8" w:rsidRPr="00944F69" w:rsidRDefault="001C60F8" w:rsidP="001C60F8">
      <w:pPr>
        <w:rPr>
          <w:sz w:val="20"/>
          <w:szCs w:val="20"/>
          <w:lang w:val="fr-CA"/>
        </w:rPr>
      </w:pPr>
      <w:r w:rsidRPr="00944F69">
        <w:rPr>
          <w:sz w:val="20"/>
          <w:szCs w:val="20"/>
          <w:lang w:val="fr-CA"/>
        </w:rPr>
        <w:t>La requête en prorogation du délai pour signifier et déposer les mémoire, dossier et recueil de sources de l’appelant est accueillie.</w:t>
      </w:r>
    </w:p>
    <w:p w:rsidR="001C60F8" w:rsidRPr="00944F69" w:rsidRDefault="001C60F8" w:rsidP="001C60F8">
      <w:pPr>
        <w:rPr>
          <w:sz w:val="20"/>
          <w:szCs w:val="20"/>
          <w:lang w:val="fr-CA"/>
        </w:rPr>
      </w:pPr>
    </w:p>
    <w:p w:rsidR="001C60F8" w:rsidRPr="00944F69" w:rsidRDefault="001C60F8" w:rsidP="001C60F8">
      <w:pPr>
        <w:rPr>
          <w:sz w:val="20"/>
          <w:szCs w:val="20"/>
          <w:lang w:val="fr-CA"/>
        </w:rPr>
      </w:pPr>
      <w:r w:rsidRPr="00944F69">
        <w:rPr>
          <w:sz w:val="20"/>
          <w:szCs w:val="20"/>
          <w:lang w:val="fr-CA"/>
        </w:rPr>
        <w:t>L’intimé est autorisé à signifier et à déposer ses mémoire, dossier et recueil de sources au plus tard le 26 juillet 2024.</w:t>
      </w:r>
    </w:p>
    <w:p w:rsidR="001C60F8" w:rsidRPr="00944F69" w:rsidRDefault="001C60F8" w:rsidP="00831CA9">
      <w:pPr>
        <w:jc w:val="both"/>
        <w:rPr>
          <w:sz w:val="20"/>
          <w:szCs w:val="20"/>
          <w:lang w:val="fr-CA"/>
        </w:rPr>
      </w:pPr>
    </w:p>
    <w:p w:rsidR="001C60F8" w:rsidRPr="00944F69" w:rsidRDefault="001904D7" w:rsidP="00831CA9">
      <w:pPr>
        <w:jc w:val="both"/>
        <w:rPr>
          <w:sz w:val="20"/>
          <w:szCs w:val="20"/>
          <w:lang w:val="fr-CA"/>
        </w:rPr>
      </w:pPr>
      <w:r>
        <w:rPr>
          <w:rFonts w:eastAsia="Times New Roman" w:cs="Times New Roman"/>
          <w:sz w:val="20"/>
          <w:szCs w:val="20"/>
          <w:lang w:val="fr-CA" w:eastAsia="en-CA"/>
        </w:rPr>
        <w:pict>
          <v:rect id="_x0000_i1056" style="width:2in;height:1pt" o:hrpct="0" o:hralign="center" o:hrstd="t" o:hrnoshade="t" o:hr="t" fillcolor="black [3213]" stroked="f"/>
        </w:pict>
      </w:r>
    </w:p>
    <w:p w:rsidR="001C60F8" w:rsidRPr="00944F69" w:rsidRDefault="001C60F8" w:rsidP="00831CA9">
      <w:pPr>
        <w:jc w:val="both"/>
        <w:rPr>
          <w:sz w:val="20"/>
          <w:szCs w:val="20"/>
          <w:lang w:val="fr-CA"/>
        </w:rPr>
      </w:pPr>
    </w:p>
    <w:p w:rsidR="00B158DC" w:rsidRPr="00944F69" w:rsidRDefault="00B158DC" w:rsidP="00831CA9">
      <w:pPr>
        <w:jc w:val="both"/>
        <w:rPr>
          <w:sz w:val="20"/>
          <w:szCs w:val="20"/>
          <w:lang w:val="fr-CA"/>
        </w:rPr>
      </w:pPr>
    </w:p>
    <w:p w:rsidR="00831CA9" w:rsidRPr="00944F69" w:rsidRDefault="00831CA9" w:rsidP="00831CA9">
      <w:pPr>
        <w:jc w:val="both"/>
        <w:rPr>
          <w:sz w:val="20"/>
          <w:szCs w:val="20"/>
          <w:lang w:val="fr-CA"/>
        </w:rPr>
        <w:sectPr w:rsidR="00831CA9" w:rsidRPr="00944F69" w:rsidSect="00831CA9">
          <w:headerReference w:type="even" r:id="rId47"/>
          <w:headerReference w:type="default" r:id="rId48"/>
          <w:footerReference w:type="even" r:id="rId49"/>
          <w:footerReference w:type="default" r:id="rId50"/>
          <w:headerReference w:type="first" r:id="rId51"/>
          <w:footerReference w:type="first" r:id="rId52"/>
          <w:pgSz w:w="12240" w:h="15840"/>
          <w:pgMar w:top="720" w:right="965" w:bottom="1080" w:left="1656" w:header="720" w:footer="965" w:gutter="0"/>
          <w:cols w:space="720"/>
          <w:titlePg/>
          <w:docGrid w:linePitch="326"/>
        </w:sectPr>
      </w:pPr>
    </w:p>
    <w:p w:rsidR="00567602" w:rsidRPr="00944F69" w:rsidRDefault="001434B9" w:rsidP="00567602">
      <w:pPr>
        <w:pStyle w:val="Header1StyleE"/>
        <w:pBdr>
          <w:bottom w:val="single" w:sz="12" w:space="1" w:color="auto"/>
        </w:pBdr>
        <w:rPr>
          <w:lang w:val="fr-CA"/>
        </w:rPr>
      </w:pPr>
      <w:bookmarkStart w:id="4" w:name="_Toc168551555"/>
      <w:r w:rsidRPr="00944F69">
        <w:rPr>
          <w:lang w:val="fr-CA"/>
        </w:rPr>
        <w:t>Pronouncements of reserved</w:t>
      </w:r>
      <w:r w:rsidR="00271E1E" w:rsidRPr="00944F69">
        <w:rPr>
          <w:lang w:val="fr-CA"/>
        </w:rPr>
        <w:t xml:space="preserve"> appeals / </w:t>
      </w:r>
      <w:r w:rsidR="00567602" w:rsidRPr="00944F69">
        <w:rPr>
          <w:lang w:val="fr-CA"/>
        </w:rPr>
        <w:br/>
      </w:r>
      <w:r w:rsidRPr="00944F69">
        <w:rPr>
          <w:lang w:val="fr-CA"/>
        </w:rPr>
        <w:t>Jugements rendus sur les appels en délibéré</w:t>
      </w:r>
      <w:bookmarkEnd w:id="4"/>
    </w:p>
    <w:p w:rsidR="00FF6EEC" w:rsidRPr="00944F69" w:rsidRDefault="00FF6EEC" w:rsidP="00FF6EEC">
      <w:pPr>
        <w:rPr>
          <w:sz w:val="20"/>
          <w:szCs w:val="20"/>
          <w:lang w:val="fr-CA"/>
        </w:rPr>
      </w:pPr>
    </w:p>
    <w:p w:rsidR="00102792" w:rsidRPr="00944F69" w:rsidRDefault="00A81106" w:rsidP="00102792">
      <w:pPr>
        <w:rPr>
          <w:b/>
          <w:sz w:val="20"/>
          <w:szCs w:val="20"/>
          <w:lang w:val="en-US"/>
        </w:rPr>
      </w:pPr>
      <w:r w:rsidRPr="00944F69">
        <w:rPr>
          <w:b/>
          <w:sz w:val="20"/>
          <w:szCs w:val="20"/>
          <w:lang w:val="en-US"/>
        </w:rPr>
        <w:t>June</w:t>
      </w:r>
      <w:r w:rsidR="00102792" w:rsidRPr="00944F69">
        <w:rPr>
          <w:b/>
          <w:sz w:val="20"/>
          <w:szCs w:val="20"/>
          <w:lang w:val="en-US"/>
        </w:rPr>
        <w:t xml:space="preserve"> </w:t>
      </w:r>
      <w:r w:rsidRPr="00944F69">
        <w:rPr>
          <w:b/>
          <w:sz w:val="20"/>
          <w:szCs w:val="20"/>
          <w:lang w:val="en-US"/>
        </w:rPr>
        <w:t>7</w:t>
      </w:r>
      <w:r w:rsidR="00102792" w:rsidRPr="00944F69">
        <w:rPr>
          <w:b/>
          <w:sz w:val="20"/>
          <w:szCs w:val="20"/>
          <w:lang w:val="en-US"/>
        </w:rPr>
        <w:t xml:space="preserve">, </w:t>
      </w:r>
      <w:r w:rsidR="0034657E" w:rsidRPr="00944F69">
        <w:rPr>
          <w:b/>
          <w:sz w:val="20"/>
          <w:szCs w:val="20"/>
          <w:lang w:val="en-US"/>
        </w:rPr>
        <w:t>20</w:t>
      </w:r>
      <w:r w:rsidR="00172473" w:rsidRPr="00944F69">
        <w:rPr>
          <w:b/>
          <w:sz w:val="20"/>
          <w:szCs w:val="20"/>
          <w:lang w:val="en-US"/>
        </w:rPr>
        <w:t>2</w:t>
      </w:r>
      <w:r w:rsidR="00345645" w:rsidRPr="00944F69">
        <w:rPr>
          <w:b/>
          <w:sz w:val="20"/>
          <w:szCs w:val="20"/>
          <w:lang w:val="en-US"/>
        </w:rPr>
        <w:t>4</w:t>
      </w:r>
    </w:p>
    <w:p w:rsidR="00102792" w:rsidRPr="00944F69" w:rsidRDefault="00102792" w:rsidP="00102792">
      <w:pPr>
        <w:rPr>
          <w:sz w:val="20"/>
          <w:szCs w:val="20"/>
          <w:lang w:val="en-US"/>
        </w:rPr>
      </w:pPr>
    </w:p>
    <w:p w:rsidR="00102792" w:rsidRPr="00944F69" w:rsidRDefault="00A81106" w:rsidP="00102792">
      <w:pPr>
        <w:ind w:left="1440" w:hanging="1440"/>
        <w:jc w:val="both"/>
        <w:rPr>
          <w:rFonts w:eastAsia="Times New Roman" w:cs="Times New Roman"/>
          <w:color w:val="000000"/>
          <w:sz w:val="20"/>
          <w:szCs w:val="20"/>
          <w:lang w:val="en-US"/>
        </w:rPr>
      </w:pPr>
      <w:r w:rsidRPr="00944F69">
        <w:rPr>
          <w:rFonts w:eastAsia="Times New Roman" w:cs="Times New Roman"/>
          <w:b/>
          <w:bCs/>
          <w:color w:val="000000"/>
          <w:sz w:val="20"/>
          <w:szCs w:val="20"/>
          <w:lang w:val="en-US"/>
        </w:rPr>
        <w:t>40371</w:t>
      </w:r>
      <w:r w:rsidR="00172473" w:rsidRPr="00944F69">
        <w:rPr>
          <w:rFonts w:eastAsia="Times New Roman" w:cs="Times New Roman"/>
          <w:b/>
          <w:bCs/>
          <w:color w:val="000000"/>
          <w:sz w:val="20"/>
          <w:szCs w:val="20"/>
          <w:lang w:val="en-US"/>
        </w:rPr>
        <w:tab/>
      </w:r>
      <w:r w:rsidR="004E0206" w:rsidRPr="00944F69">
        <w:rPr>
          <w:b/>
          <w:sz w:val="20"/>
        </w:rPr>
        <w:t xml:space="preserve">Canadian Broadcasting Corporation, La Presse inc., Coopérative nationale de l’information indépendante (CN2i), Canadian Press Enterprises Inc., MediaQMI inc. and Groupe TVA inc. v. Named Person and His Majesty The King - AND BETWEEN - Attorney General of Quebec v. Named Person and His Majesty The King - and - Attorney General of Canada, Attorney General of Ontario, Attorney General of Alberta, Lucie Rondeau, in her capacity as Chief Judge of the Court of Québec, Canadian Muslim Lawyers Association, Advocates’ Society, Barreau du Québec, Association québécoise des avocats et avocates de la défense, Association des avocats de la défense de Montréal-Laval-Longueuil, Centre for Free Expression, Canadian Civil Liberties Association, Ad IDEM/Canadian Media Lawyers Association, Postmedia Network Inc., Global News, a division of Corus Television Limited Partnership, Torstar Corporation, Glacier Media Inc. and Criminal Lawyers’ Association (Ontario) </w:t>
      </w:r>
      <w:r w:rsidR="00960E85" w:rsidRPr="00944F69">
        <w:rPr>
          <w:iCs/>
          <w:sz w:val="20"/>
        </w:rPr>
        <w:t>(</w:t>
      </w:r>
      <w:r w:rsidRPr="00944F69">
        <w:rPr>
          <w:iCs/>
          <w:sz w:val="20"/>
        </w:rPr>
        <w:t>Que</w:t>
      </w:r>
      <w:r w:rsidR="00960E85" w:rsidRPr="00944F69">
        <w:rPr>
          <w:iCs/>
          <w:sz w:val="20"/>
        </w:rPr>
        <w:t>.)</w:t>
      </w:r>
    </w:p>
    <w:p w:rsidR="00102792" w:rsidRPr="00944F69" w:rsidRDefault="00102792" w:rsidP="00102792">
      <w:pPr>
        <w:ind w:left="1440"/>
        <w:jc w:val="both"/>
        <w:rPr>
          <w:rFonts w:eastAsia="Times New Roman" w:cs="Times New Roman"/>
          <w:color w:val="000000"/>
          <w:sz w:val="20"/>
          <w:szCs w:val="20"/>
          <w:lang w:val="en-US"/>
        </w:rPr>
      </w:pPr>
      <w:r w:rsidRPr="00944F69">
        <w:rPr>
          <w:rFonts w:eastAsia="Times New Roman" w:cs="Times New Roman"/>
          <w:b/>
          <w:bCs/>
          <w:color w:val="000000"/>
          <w:sz w:val="20"/>
          <w:szCs w:val="20"/>
          <w:lang w:val="en-US"/>
        </w:rPr>
        <w:t>20</w:t>
      </w:r>
      <w:r w:rsidR="00172473" w:rsidRPr="00944F69">
        <w:rPr>
          <w:rFonts w:eastAsia="Times New Roman" w:cs="Times New Roman"/>
          <w:b/>
          <w:bCs/>
          <w:color w:val="000000"/>
          <w:sz w:val="20"/>
          <w:szCs w:val="20"/>
          <w:lang w:val="en-US"/>
        </w:rPr>
        <w:t>2</w:t>
      </w:r>
      <w:r w:rsidR="00345645" w:rsidRPr="00944F69">
        <w:rPr>
          <w:rFonts w:eastAsia="Times New Roman" w:cs="Times New Roman"/>
          <w:b/>
          <w:bCs/>
          <w:color w:val="000000"/>
          <w:sz w:val="20"/>
          <w:szCs w:val="20"/>
          <w:lang w:val="en-US"/>
        </w:rPr>
        <w:t>4</w:t>
      </w:r>
      <w:r w:rsidRPr="00944F69">
        <w:rPr>
          <w:rFonts w:eastAsia="Times New Roman" w:cs="Times New Roman"/>
          <w:b/>
          <w:bCs/>
          <w:color w:val="000000"/>
          <w:sz w:val="20"/>
          <w:szCs w:val="20"/>
          <w:lang w:val="en-US"/>
        </w:rPr>
        <w:t xml:space="preserve"> SCC </w:t>
      </w:r>
      <w:r w:rsidR="00A81106" w:rsidRPr="00944F69">
        <w:rPr>
          <w:rFonts w:eastAsia="Times New Roman" w:cs="Times New Roman"/>
          <w:b/>
          <w:bCs/>
          <w:color w:val="000000"/>
          <w:sz w:val="20"/>
          <w:szCs w:val="20"/>
          <w:lang w:val="en-US"/>
        </w:rPr>
        <w:t>21</w:t>
      </w:r>
    </w:p>
    <w:p w:rsidR="00102792" w:rsidRPr="00944F69" w:rsidRDefault="00102792" w:rsidP="00102792">
      <w:pPr>
        <w:jc w:val="both"/>
        <w:rPr>
          <w:rFonts w:eastAsia="Times New Roman" w:cs="Times New Roman"/>
          <w:color w:val="000000"/>
          <w:sz w:val="20"/>
          <w:szCs w:val="20"/>
          <w:lang w:val="en-US"/>
        </w:rPr>
      </w:pPr>
    </w:p>
    <w:p w:rsidR="00102792" w:rsidRPr="00944F69" w:rsidRDefault="00172473" w:rsidP="00102792">
      <w:pPr>
        <w:ind w:left="1440" w:hanging="1440"/>
        <w:rPr>
          <w:rFonts w:eastAsia="Times New Roman" w:cs="Times New Roman"/>
          <w:color w:val="000000"/>
          <w:sz w:val="20"/>
          <w:szCs w:val="20"/>
          <w:lang w:val="en-US"/>
        </w:rPr>
      </w:pPr>
      <w:r w:rsidRPr="00944F69">
        <w:rPr>
          <w:rFonts w:eastAsia="Times New Roman" w:cs="Times New Roman"/>
          <w:color w:val="000000"/>
          <w:sz w:val="20"/>
          <w:szCs w:val="20"/>
          <w:lang w:val="en-US"/>
        </w:rPr>
        <w:t>Coram:</w:t>
      </w:r>
      <w:r w:rsidRPr="00944F69">
        <w:rPr>
          <w:rFonts w:eastAsia="Times New Roman" w:cs="Times New Roman"/>
          <w:color w:val="000000"/>
          <w:sz w:val="20"/>
          <w:szCs w:val="20"/>
          <w:lang w:val="en-US"/>
        </w:rPr>
        <w:tab/>
      </w:r>
      <w:r w:rsidR="004E0206" w:rsidRPr="00944F69">
        <w:rPr>
          <w:sz w:val="20"/>
        </w:rPr>
        <w:t>Wagner C.J. and Karakatsanis, Côté, Rowe, Martin, Kasirer, Jamal, O’Bonsawin and Moreau JJ.</w:t>
      </w:r>
    </w:p>
    <w:p w:rsidR="00102792" w:rsidRPr="00944F69" w:rsidRDefault="00102792" w:rsidP="00102792">
      <w:pPr>
        <w:ind w:left="1440" w:hanging="1440"/>
        <w:rPr>
          <w:rFonts w:eastAsia="Times New Roman" w:cs="Times New Roman"/>
          <w:color w:val="000000"/>
          <w:sz w:val="20"/>
          <w:szCs w:val="20"/>
          <w:lang w:val="en-US"/>
        </w:rPr>
      </w:pPr>
    </w:p>
    <w:p w:rsidR="004E0206" w:rsidRPr="00944F69" w:rsidRDefault="004E0206" w:rsidP="004E0206">
      <w:pPr>
        <w:widowControl w:val="0"/>
        <w:jc w:val="both"/>
        <w:rPr>
          <w:sz w:val="20"/>
        </w:rPr>
      </w:pPr>
      <w:r w:rsidRPr="00944F69">
        <w:rPr>
          <w:sz w:val="20"/>
        </w:rPr>
        <w:t xml:space="preserve">The appeals from the judgment </w:t>
      </w:r>
      <w:bookmarkStart w:id="5" w:name="BM_1_"/>
      <w:bookmarkEnd w:id="5"/>
      <w:r w:rsidRPr="00944F69">
        <w:rPr>
          <w:sz w:val="20"/>
        </w:rPr>
        <w:t>of the Court of Appeal of Quebec (Montréal), Number 500-10-007758-228, 2022 QCCA 984, dated July 20, 2022, heard on December 12 and 13, 2023, are allowed in part. The case is remanded to the Quebec Court of Appeal so that it can make public a redacted version of the trial judgment included in the appeal record, after consulting the respondents on a proposal for partial unsealing and redaction.</w:t>
      </w:r>
    </w:p>
    <w:p w:rsidR="00102792" w:rsidRPr="00944F69" w:rsidRDefault="00102792" w:rsidP="00102792">
      <w:pPr>
        <w:tabs>
          <w:tab w:val="left" w:pos="1440"/>
        </w:tabs>
        <w:jc w:val="both"/>
        <w:rPr>
          <w:rFonts w:eastAsia="Times New Roman" w:cs="Times New Roman"/>
          <w:color w:val="000000"/>
          <w:sz w:val="20"/>
          <w:szCs w:val="20"/>
          <w:lang w:val="en-US"/>
        </w:rPr>
      </w:pPr>
    </w:p>
    <w:p w:rsidR="00102792" w:rsidRPr="00944F69" w:rsidRDefault="001904D7" w:rsidP="00102792">
      <w:pPr>
        <w:rPr>
          <w:sz w:val="20"/>
          <w:szCs w:val="20"/>
          <w:lang w:val="fr-CA"/>
        </w:rPr>
      </w:pPr>
      <w:hyperlink r:id="rId53" w:history="1">
        <w:r w:rsidR="00506BE1" w:rsidRPr="00944F69">
          <w:rPr>
            <w:rStyle w:val="Hyperlink"/>
            <w:sz w:val="20"/>
            <w:szCs w:val="20"/>
            <w:lang w:val="fr-CA"/>
          </w:rPr>
          <w:t xml:space="preserve">LINK TO </w:t>
        </w:r>
        <w:r w:rsidR="00D82BFF" w:rsidRPr="00944F69">
          <w:rPr>
            <w:rStyle w:val="Hyperlink"/>
            <w:sz w:val="20"/>
            <w:szCs w:val="20"/>
            <w:lang w:val="fr-CA"/>
          </w:rPr>
          <w:t>REASONS</w:t>
        </w:r>
      </w:hyperlink>
    </w:p>
    <w:p w:rsidR="00D2683C" w:rsidRPr="00944F69" w:rsidRDefault="00D2683C" w:rsidP="00102792">
      <w:pPr>
        <w:rPr>
          <w:sz w:val="20"/>
          <w:szCs w:val="20"/>
          <w:lang w:val="fr-CA"/>
        </w:rPr>
      </w:pPr>
    </w:p>
    <w:p w:rsidR="00A81106" w:rsidRPr="00944F69" w:rsidRDefault="00A81106" w:rsidP="00102792">
      <w:pPr>
        <w:rPr>
          <w:sz w:val="20"/>
          <w:szCs w:val="20"/>
          <w:lang w:val="fr-CA"/>
        </w:rPr>
      </w:pPr>
    </w:p>
    <w:p w:rsidR="00D004FC" w:rsidRPr="00944F69" w:rsidRDefault="001904D7" w:rsidP="00102792">
      <w:pPr>
        <w:jc w:val="both"/>
        <w:rPr>
          <w:rFonts w:cs="Times New Roman"/>
          <w:b/>
          <w:sz w:val="20"/>
          <w:szCs w:val="20"/>
        </w:rPr>
      </w:pPr>
      <w:r>
        <w:rPr>
          <w:sz w:val="18"/>
          <w:szCs w:val="18"/>
        </w:rPr>
        <w:pict>
          <v:rect id="_x0000_i1059" style="width:272.25pt;height:1.5pt" o:hrpct="0" o:hralign="center" o:hrstd="t" o:hrnoshade="t" o:hr="t" fillcolor="black [3213]" stroked="f"/>
        </w:pict>
      </w:r>
    </w:p>
    <w:p w:rsidR="00D2683C" w:rsidRPr="00944F69" w:rsidRDefault="00D2683C" w:rsidP="00D004FC">
      <w:pPr>
        <w:jc w:val="both"/>
        <w:rPr>
          <w:rFonts w:cs="Times New Roman"/>
          <w:sz w:val="20"/>
          <w:szCs w:val="20"/>
        </w:rPr>
      </w:pPr>
    </w:p>
    <w:p w:rsidR="00D2683C" w:rsidRPr="00944F69" w:rsidRDefault="00D2683C" w:rsidP="00D004FC">
      <w:pPr>
        <w:jc w:val="both"/>
        <w:rPr>
          <w:rFonts w:cs="Times New Roman"/>
          <w:sz w:val="20"/>
          <w:szCs w:val="20"/>
        </w:rPr>
      </w:pPr>
    </w:p>
    <w:p w:rsidR="00D2683C" w:rsidRPr="00944F69" w:rsidRDefault="00987E32" w:rsidP="00D2683C">
      <w:pPr>
        <w:widowControl w:val="0"/>
        <w:rPr>
          <w:sz w:val="20"/>
          <w:szCs w:val="20"/>
          <w:lang w:val="fr-CA"/>
        </w:rPr>
      </w:pPr>
      <w:r w:rsidRPr="00944F69">
        <w:rPr>
          <w:b/>
          <w:sz w:val="20"/>
          <w:szCs w:val="20"/>
          <w:lang w:val="en-US"/>
        </w:rPr>
        <w:t>L</w:t>
      </w:r>
      <w:r w:rsidR="00276C52" w:rsidRPr="00944F69">
        <w:rPr>
          <w:b/>
          <w:sz w:val="20"/>
          <w:szCs w:val="20"/>
          <w:lang w:val="en-US"/>
        </w:rPr>
        <w:t>e</w:t>
      </w:r>
      <w:r w:rsidRPr="00944F69">
        <w:rPr>
          <w:b/>
          <w:sz w:val="20"/>
          <w:szCs w:val="20"/>
          <w:lang w:val="en-US"/>
        </w:rPr>
        <w:t xml:space="preserve"> </w:t>
      </w:r>
      <w:r w:rsidR="00A81106" w:rsidRPr="00944F69">
        <w:rPr>
          <w:b/>
          <w:sz w:val="20"/>
          <w:szCs w:val="20"/>
          <w:lang w:val="en-US"/>
        </w:rPr>
        <w:t>7</w:t>
      </w:r>
      <w:r w:rsidRPr="00944F69">
        <w:rPr>
          <w:b/>
          <w:sz w:val="20"/>
          <w:szCs w:val="20"/>
          <w:lang w:val="en-US"/>
        </w:rPr>
        <w:t xml:space="preserve"> </w:t>
      </w:r>
      <w:r w:rsidR="00A81106" w:rsidRPr="00944F69">
        <w:rPr>
          <w:b/>
          <w:sz w:val="20"/>
          <w:szCs w:val="20"/>
          <w:lang w:val="en-US"/>
        </w:rPr>
        <w:t>juin</w:t>
      </w:r>
      <w:r w:rsidRPr="00944F69">
        <w:rPr>
          <w:b/>
          <w:sz w:val="20"/>
          <w:szCs w:val="20"/>
          <w:lang w:val="en-US"/>
        </w:rPr>
        <w:t xml:space="preserve"> 202</w:t>
      </w:r>
      <w:r w:rsidR="00345645" w:rsidRPr="00944F69">
        <w:rPr>
          <w:b/>
          <w:sz w:val="20"/>
          <w:szCs w:val="20"/>
          <w:lang w:val="en-US"/>
        </w:rPr>
        <w:t>4</w:t>
      </w:r>
    </w:p>
    <w:p w:rsidR="00D2683C" w:rsidRPr="00944F69" w:rsidRDefault="00D2683C" w:rsidP="00D2683C">
      <w:pPr>
        <w:jc w:val="both"/>
        <w:outlineLvl w:val="0"/>
        <w:rPr>
          <w:sz w:val="20"/>
          <w:szCs w:val="20"/>
          <w:lang w:val="fr-CA"/>
        </w:rPr>
      </w:pPr>
    </w:p>
    <w:p w:rsidR="00D2683C" w:rsidRPr="00944F69" w:rsidRDefault="00D2683C" w:rsidP="00D2683C">
      <w:pPr>
        <w:ind w:left="1440" w:hanging="1440"/>
        <w:jc w:val="both"/>
        <w:rPr>
          <w:sz w:val="20"/>
          <w:szCs w:val="20"/>
        </w:rPr>
      </w:pPr>
      <w:r w:rsidRPr="00944F69">
        <w:rPr>
          <w:b/>
          <w:sz w:val="20"/>
          <w:szCs w:val="20"/>
        </w:rPr>
        <w:fldChar w:fldCharType="begin"/>
      </w:r>
      <w:r w:rsidRPr="00944F69">
        <w:rPr>
          <w:b/>
          <w:sz w:val="20"/>
          <w:szCs w:val="20"/>
        </w:rPr>
        <w:instrText xml:space="preserve"> SEQ CHAPTER \h \r 1</w:instrText>
      </w:r>
      <w:r w:rsidRPr="00944F69">
        <w:rPr>
          <w:b/>
          <w:sz w:val="20"/>
          <w:szCs w:val="20"/>
        </w:rPr>
        <w:fldChar w:fldCharType="end"/>
      </w:r>
      <w:r w:rsidR="00E049C0" w:rsidRPr="00944F69">
        <w:rPr>
          <w:b/>
          <w:sz w:val="20"/>
          <w:szCs w:val="20"/>
        </w:rPr>
        <w:t>40</w:t>
      </w:r>
      <w:r w:rsidR="00A81106" w:rsidRPr="00944F69">
        <w:rPr>
          <w:b/>
          <w:sz w:val="20"/>
          <w:szCs w:val="20"/>
        </w:rPr>
        <w:t>371</w:t>
      </w:r>
      <w:r w:rsidRPr="00944F69">
        <w:rPr>
          <w:color w:val="FF0000"/>
          <w:sz w:val="20"/>
          <w:szCs w:val="20"/>
        </w:rPr>
        <w:tab/>
      </w:r>
      <w:r w:rsidR="004E0206" w:rsidRPr="00944F69">
        <w:rPr>
          <w:b/>
          <w:sz w:val="20"/>
          <w:lang w:val="fr-CA"/>
        </w:rPr>
        <w:t>Société Radio-Canada, La Presse inc., Coopérative nationale de l’information indépendante (CN2i), La Presse canadienne, MédiaQMI inc. et Groupe TVA inc. c. Personne désignée et Sa Majesté le Roi - ET ENTRE - Procureur général du Québec c. Personne désignée et Sa Majesté le Roi - et - Procureur général du Canada, procureur général de l’Ontario, procureur général de l’Alberta, Lucie Rondeau, en sa qualité de juge en chef de la Cour du Québec, Association canadienne des avocats musulmans, Société des plaideurs, Barreau du Québec, Association québécoise des avocats et avocates de la défense, Association des avocats de la défense de Montréal-Laval-Longueuil, Centre for Free Expression, Association canadienne des libertés civiles, Ad IDEM/Canadian Media Lawyers Association, Postmedia Network Inc., Global News, a division of Corus Television Limited Partnership, Torstar Corporation, Glacier Media Inc. et Criminal Lawyers’ Association (Ontario)</w:t>
      </w:r>
      <w:r w:rsidR="00A81106" w:rsidRPr="00944F69">
        <w:rPr>
          <w:iCs/>
          <w:sz w:val="20"/>
          <w:lang w:val="fr-CA"/>
        </w:rPr>
        <w:t xml:space="preserve"> </w:t>
      </w:r>
      <w:r w:rsidR="00E049C0" w:rsidRPr="00944F69">
        <w:rPr>
          <w:iCs/>
          <w:sz w:val="20"/>
          <w:lang w:val="fr-CA"/>
        </w:rPr>
        <w:t>(</w:t>
      </w:r>
      <w:r w:rsidR="00A81106" w:rsidRPr="00944F69">
        <w:rPr>
          <w:iCs/>
          <w:sz w:val="20"/>
          <w:lang w:val="fr-CA"/>
        </w:rPr>
        <w:t>Qc</w:t>
      </w:r>
      <w:r w:rsidR="00E049C0" w:rsidRPr="00944F69">
        <w:rPr>
          <w:iCs/>
          <w:sz w:val="20"/>
          <w:lang w:val="fr-CA"/>
        </w:rPr>
        <w:t>.)</w:t>
      </w:r>
    </w:p>
    <w:p w:rsidR="00D2683C" w:rsidRPr="00944F69" w:rsidRDefault="00D2683C" w:rsidP="00D2683C">
      <w:pPr>
        <w:tabs>
          <w:tab w:val="left" w:pos="1440"/>
          <w:tab w:val="left" w:pos="2160"/>
          <w:tab w:val="left" w:pos="2880"/>
          <w:tab w:val="left" w:pos="3600"/>
          <w:tab w:val="left" w:pos="4320"/>
          <w:tab w:val="left" w:pos="5040"/>
          <w:tab w:val="left" w:pos="5760"/>
          <w:tab w:val="left" w:pos="6480"/>
          <w:tab w:val="left" w:pos="7200"/>
        </w:tabs>
        <w:ind w:left="1440"/>
        <w:jc w:val="both"/>
        <w:rPr>
          <w:sz w:val="20"/>
          <w:szCs w:val="20"/>
          <w:lang w:val="fr-CA"/>
        </w:rPr>
      </w:pPr>
      <w:r w:rsidRPr="00944F69">
        <w:rPr>
          <w:b/>
          <w:sz w:val="20"/>
          <w:szCs w:val="20"/>
          <w:lang w:val="fr-CA"/>
        </w:rPr>
        <w:t>202</w:t>
      </w:r>
      <w:r w:rsidR="00345645" w:rsidRPr="00944F69">
        <w:rPr>
          <w:b/>
          <w:sz w:val="20"/>
          <w:szCs w:val="20"/>
          <w:lang w:val="fr-CA"/>
        </w:rPr>
        <w:t>4</w:t>
      </w:r>
      <w:r w:rsidRPr="00944F69">
        <w:rPr>
          <w:b/>
          <w:sz w:val="20"/>
          <w:szCs w:val="20"/>
          <w:lang w:val="fr-CA"/>
        </w:rPr>
        <w:t xml:space="preserve"> CSC </w:t>
      </w:r>
      <w:r w:rsidR="00A81106" w:rsidRPr="00944F69">
        <w:rPr>
          <w:b/>
          <w:sz w:val="20"/>
          <w:szCs w:val="20"/>
          <w:lang w:val="fr-CA"/>
        </w:rPr>
        <w:t>21</w:t>
      </w:r>
    </w:p>
    <w:p w:rsidR="00D2683C" w:rsidRPr="00944F69" w:rsidRDefault="00D2683C" w:rsidP="00D2683C">
      <w:pPr>
        <w:ind w:left="1440" w:hanging="1440"/>
        <w:jc w:val="both"/>
        <w:rPr>
          <w:sz w:val="20"/>
          <w:szCs w:val="20"/>
          <w:lang w:val="fr-CA"/>
        </w:rPr>
      </w:pPr>
    </w:p>
    <w:p w:rsidR="00D2683C" w:rsidRPr="00944F69" w:rsidRDefault="00D2683C" w:rsidP="00D2683C">
      <w:pPr>
        <w:ind w:left="1440" w:hanging="1440"/>
        <w:rPr>
          <w:sz w:val="20"/>
          <w:szCs w:val="20"/>
          <w:lang w:val="fr-CA"/>
        </w:rPr>
      </w:pPr>
      <w:r w:rsidRPr="00944F69">
        <w:rPr>
          <w:sz w:val="20"/>
          <w:szCs w:val="20"/>
          <w:lang w:val="fr-CA"/>
        </w:rPr>
        <w:t>Coram:</w:t>
      </w:r>
      <w:r w:rsidRPr="00944F69">
        <w:rPr>
          <w:sz w:val="20"/>
          <w:szCs w:val="20"/>
          <w:lang w:val="fr-CA"/>
        </w:rPr>
        <w:tab/>
        <w:t xml:space="preserve">Le juge en chef </w:t>
      </w:r>
      <w:r w:rsidR="004E0206" w:rsidRPr="00944F69">
        <w:rPr>
          <w:sz w:val="20"/>
          <w:lang w:val="fr-CA"/>
        </w:rPr>
        <w:t>Wagner et les juges Karakatsanis, Côté, Rowe, Martin, Kasirer, Jamal, O’Bonsawin et Moreau</w:t>
      </w:r>
    </w:p>
    <w:p w:rsidR="00D2683C" w:rsidRPr="00944F69" w:rsidRDefault="00D2683C" w:rsidP="00D2683C">
      <w:pPr>
        <w:rPr>
          <w:sz w:val="20"/>
          <w:szCs w:val="20"/>
          <w:lang w:val="fr-CA"/>
        </w:rPr>
      </w:pPr>
    </w:p>
    <w:p w:rsidR="004E0206" w:rsidRPr="00944F69" w:rsidRDefault="004E0206" w:rsidP="004E0206">
      <w:pPr>
        <w:widowControl w:val="0"/>
        <w:jc w:val="both"/>
        <w:outlineLvl w:val="0"/>
        <w:rPr>
          <w:sz w:val="20"/>
        </w:rPr>
      </w:pPr>
      <w:bookmarkStart w:id="6" w:name="_Toc168471469"/>
      <w:bookmarkStart w:id="7" w:name="_Toc168551556"/>
      <w:r w:rsidRPr="00944F69">
        <w:rPr>
          <w:sz w:val="20"/>
        </w:rPr>
        <w:t>Les appels interjetés contre l’arrêt de la Cour d’appel du Québec (Montréal), numéro 500-10-007758-228, 2022 QCCA 984, daté du 20 juillet 2022, entendus les 12 et 13 décembre 2023, sont accueillis en partie. L’affaire</w:t>
      </w:r>
      <w:r w:rsidRPr="00944F69">
        <w:rPr>
          <w:rStyle w:val="ui-provider"/>
          <w:sz w:val="20"/>
        </w:rPr>
        <w:t xml:space="preserve"> est renvoyée à la Cour d’appel du Québec pour qu’elle rende publique une version caviardée du jugement de première instance incluse dans le dossier d’appel, après avoir consulté les intimés sur une proposition de descellement partiel et de caviardage</w:t>
      </w:r>
      <w:r w:rsidRPr="00944F69">
        <w:rPr>
          <w:sz w:val="20"/>
        </w:rPr>
        <w:t>.</w:t>
      </w:r>
      <w:bookmarkEnd w:id="6"/>
      <w:bookmarkEnd w:id="7"/>
    </w:p>
    <w:p w:rsidR="00D2683C" w:rsidRPr="00944F69" w:rsidRDefault="00D2683C" w:rsidP="00D2683C">
      <w:pPr>
        <w:widowControl w:val="0"/>
        <w:jc w:val="both"/>
        <w:outlineLvl w:val="0"/>
        <w:rPr>
          <w:sz w:val="20"/>
          <w:lang w:val="fr-CA"/>
        </w:rPr>
      </w:pPr>
    </w:p>
    <w:p w:rsidR="00987E32" w:rsidRPr="00944F69" w:rsidRDefault="001904D7" w:rsidP="00D2683C">
      <w:pPr>
        <w:widowControl w:val="0"/>
        <w:jc w:val="both"/>
        <w:outlineLvl w:val="0"/>
        <w:rPr>
          <w:sz w:val="20"/>
          <w:lang w:val="fr-CA"/>
        </w:rPr>
      </w:pPr>
      <w:hyperlink r:id="rId54" w:history="1">
        <w:bookmarkStart w:id="8" w:name="_Toc146877630"/>
        <w:bookmarkStart w:id="9" w:name="_Toc164254966"/>
        <w:bookmarkStart w:id="10" w:name="_Toc164255491"/>
        <w:bookmarkStart w:id="11" w:name="_Toc164257549"/>
        <w:bookmarkStart w:id="12" w:name="_Toc167715204"/>
        <w:bookmarkStart w:id="13" w:name="_Toc168390392"/>
        <w:bookmarkStart w:id="14" w:name="_Toc168471470"/>
        <w:bookmarkStart w:id="15" w:name="_Toc168551557"/>
        <w:r w:rsidR="00987E32" w:rsidRPr="00944F69">
          <w:rPr>
            <w:rStyle w:val="Hyperlink"/>
            <w:sz w:val="20"/>
            <w:szCs w:val="20"/>
            <w:lang w:val="fr-CA"/>
          </w:rPr>
          <w:t>LIEN VERS LES MOTIFS</w:t>
        </w:r>
        <w:bookmarkEnd w:id="8"/>
        <w:bookmarkEnd w:id="9"/>
        <w:bookmarkEnd w:id="10"/>
        <w:bookmarkEnd w:id="11"/>
        <w:bookmarkEnd w:id="12"/>
        <w:bookmarkEnd w:id="13"/>
        <w:bookmarkEnd w:id="14"/>
        <w:bookmarkEnd w:id="15"/>
      </w:hyperlink>
    </w:p>
    <w:p w:rsidR="00987E32" w:rsidRPr="00944F69" w:rsidRDefault="00987E32" w:rsidP="00D2683C">
      <w:pPr>
        <w:widowControl w:val="0"/>
        <w:jc w:val="both"/>
        <w:outlineLvl w:val="0"/>
        <w:rPr>
          <w:sz w:val="20"/>
          <w:lang w:val="fr-CA"/>
        </w:rPr>
      </w:pPr>
    </w:p>
    <w:p w:rsidR="00D2683C" w:rsidRPr="00944F69" w:rsidRDefault="001904D7" w:rsidP="00D2683C">
      <w:pPr>
        <w:jc w:val="both"/>
        <w:rPr>
          <w:rFonts w:cs="Times New Roman"/>
          <w:sz w:val="20"/>
          <w:szCs w:val="20"/>
        </w:rPr>
      </w:pPr>
      <w:r>
        <w:rPr>
          <w:sz w:val="20"/>
        </w:rPr>
        <w:pict>
          <v:rect id="_x0000_i1060" style="width:2in;height:1pt" o:hrpct="0" o:hralign="center" o:hrstd="t" o:hrnoshade="t" o:hr="t" fillcolor="black [3213]" stroked="f"/>
        </w:pict>
      </w:r>
    </w:p>
    <w:p w:rsidR="00A81106" w:rsidRPr="00944F69" w:rsidRDefault="00A81106" w:rsidP="00091BA6">
      <w:pPr>
        <w:rPr>
          <w:sz w:val="20"/>
          <w:szCs w:val="20"/>
          <w:lang w:val="fr-CA"/>
        </w:rPr>
      </w:pPr>
    </w:p>
    <w:p w:rsidR="00102926" w:rsidRPr="00944F69" w:rsidRDefault="00102926" w:rsidP="00782AE4">
      <w:pPr>
        <w:jc w:val="both"/>
        <w:rPr>
          <w:sz w:val="20"/>
          <w:szCs w:val="20"/>
        </w:rPr>
        <w:sectPr w:rsidR="00102926" w:rsidRPr="00944F69" w:rsidSect="00782AE4">
          <w:headerReference w:type="even" r:id="rId55"/>
          <w:headerReference w:type="default" r:id="rId56"/>
          <w:footerReference w:type="even" r:id="rId57"/>
          <w:footerReference w:type="default" r:id="rId58"/>
          <w:headerReference w:type="first" r:id="rId59"/>
          <w:footerReference w:type="first" r:id="rId60"/>
          <w:pgSz w:w="12240" w:h="15840"/>
          <w:pgMar w:top="720" w:right="965" w:bottom="1080" w:left="1656" w:header="576" w:footer="960" w:gutter="0"/>
          <w:cols w:space="720"/>
          <w:titlePg/>
          <w:docGrid w:linePitch="272"/>
        </w:sectPr>
      </w:pPr>
    </w:p>
    <w:p w:rsidR="00567602" w:rsidRPr="00944F69" w:rsidRDefault="001434B9" w:rsidP="00567602">
      <w:pPr>
        <w:pStyle w:val="Header1StyleE"/>
        <w:pBdr>
          <w:bottom w:val="single" w:sz="12" w:space="1" w:color="auto"/>
        </w:pBdr>
        <w:rPr>
          <w:lang w:val="fr-CA"/>
        </w:rPr>
      </w:pPr>
      <w:bookmarkStart w:id="16" w:name="1"/>
      <w:bookmarkStart w:id="17" w:name="_Toc168551558"/>
      <w:bookmarkEnd w:id="16"/>
      <w:r w:rsidRPr="00944F69">
        <w:rPr>
          <w:lang w:val="fr-CA"/>
        </w:rPr>
        <w:t>Notice to the profession</w:t>
      </w:r>
      <w:r w:rsidR="00271E1E" w:rsidRPr="00944F69">
        <w:rPr>
          <w:lang w:val="fr-CA"/>
        </w:rPr>
        <w:t xml:space="preserve"> / </w:t>
      </w:r>
      <w:r w:rsidR="00567602" w:rsidRPr="00944F69">
        <w:rPr>
          <w:lang w:val="fr-CA"/>
        </w:rPr>
        <w:br/>
      </w:r>
      <w:r w:rsidRPr="00944F69">
        <w:rPr>
          <w:lang w:val="fr-CA"/>
        </w:rPr>
        <w:t>Avis à la communauté juridique</w:t>
      </w:r>
      <w:bookmarkEnd w:id="17"/>
    </w:p>
    <w:p w:rsidR="00567602" w:rsidRPr="00944F69" w:rsidRDefault="00567602" w:rsidP="00C01FCB">
      <w:pPr>
        <w:rPr>
          <w:sz w:val="20"/>
          <w:szCs w:val="20"/>
          <w:lang w:val="fr-CA"/>
        </w:rPr>
      </w:pPr>
    </w:p>
    <w:tbl>
      <w:tblPr>
        <w:tblStyle w:val="TableGrid"/>
        <w:tblW w:w="950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432"/>
        <w:gridCol w:w="432"/>
        <w:gridCol w:w="4320"/>
      </w:tblGrid>
      <w:tr w:rsidR="00C01FCB" w:rsidRPr="00944F69" w:rsidTr="00045DE3">
        <w:trPr>
          <w:jc w:val="center"/>
        </w:trPr>
        <w:tc>
          <w:tcPr>
            <w:tcW w:w="4320" w:type="dxa"/>
          </w:tcPr>
          <w:p w:rsidR="00714010" w:rsidRPr="00944F69" w:rsidRDefault="00714010" w:rsidP="00714010">
            <w:pPr>
              <w:jc w:val="both"/>
              <w:textAlignment w:val="baseline"/>
              <w:rPr>
                <w:rFonts w:eastAsia="Times New Roman" w:cs="Times New Roman"/>
                <w:color w:val="000000"/>
                <w:sz w:val="20"/>
                <w:szCs w:val="20"/>
              </w:rPr>
            </w:pPr>
            <w:r w:rsidRPr="00944F69">
              <w:rPr>
                <w:rFonts w:eastAsia="Times New Roman" w:cs="Times New Roman"/>
                <w:color w:val="000000"/>
                <w:sz w:val="20"/>
                <w:szCs w:val="20"/>
              </w:rPr>
              <w:t xml:space="preserve">The </w:t>
            </w:r>
            <w:r w:rsidRPr="00944F69">
              <w:rPr>
                <w:rFonts w:eastAsia="Times New Roman" w:cs="Times New Roman"/>
                <w:i/>
                <w:iCs/>
                <w:color w:val="000000"/>
                <w:sz w:val="20"/>
                <w:szCs w:val="20"/>
              </w:rPr>
              <w:t>Rules Amending the Rules of the Supreme Court of Canada</w:t>
            </w:r>
            <w:r w:rsidRPr="00944F69">
              <w:rPr>
                <w:rFonts w:eastAsia="Times New Roman" w:cs="Times New Roman"/>
                <w:color w:val="000000"/>
                <w:sz w:val="20"/>
                <w:szCs w:val="20"/>
              </w:rPr>
              <w:t xml:space="preserve">, SOR/2024-73, were published in Part II of the </w:t>
            </w:r>
            <w:r w:rsidRPr="00944F69">
              <w:rPr>
                <w:rFonts w:eastAsia="Times New Roman" w:cs="Times New Roman"/>
                <w:i/>
                <w:iCs/>
                <w:color w:val="000000"/>
                <w:sz w:val="20"/>
                <w:szCs w:val="20"/>
              </w:rPr>
              <w:t>Canada Gazette</w:t>
            </w:r>
            <w:r w:rsidRPr="00944F69">
              <w:rPr>
                <w:rFonts w:eastAsia="Times New Roman" w:cs="Times New Roman"/>
                <w:color w:val="000000"/>
                <w:sz w:val="20"/>
                <w:szCs w:val="20"/>
              </w:rPr>
              <w:t xml:space="preserve"> on May 8, 2024. These amendments, which come into force on June 3, 2024, apply to all cases, including filings as of that date in any ongoing cases.</w:t>
            </w:r>
          </w:p>
          <w:p w:rsidR="00C01FCB" w:rsidRPr="00944F69" w:rsidRDefault="00C01FCB" w:rsidP="004D7684">
            <w:pPr>
              <w:jc w:val="both"/>
              <w:textAlignment w:val="baseline"/>
              <w:rPr>
                <w:sz w:val="20"/>
                <w:szCs w:val="20"/>
                <w:lang w:val="en"/>
              </w:rPr>
            </w:pPr>
          </w:p>
        </w:tc>
        <w:tc>
          <w:tcPr>
            <w:tcW w:w="864" w:type="dxa"/>
            <w:gridSpan w:val="2"/>
          </w:tcPr>
          <w:p w:rsidR="00C01FCB" w:rsidRPr="00944F69" w:rsidRDefault="00C01FCB" w:rsidP="00C406CA">
            <w:pPr>
              <w:jc w:val="center"/>
              <w:rPr>
                <w:sz w:val="20"/>
                <w:szCs w:val="20"/>
              </w:rPr>
            </w:pPr>
          </w:p>
        </w:tc>
        <w:tc>
          <w:tcPr>
            <w:tcW w:w="4320" w:type="dxa"/>
          </w:tcPr>
          <w:p w:rsidR="00500898" w:rsidRPr="00944F69" w:rsidRDefault="00500898" w:rsidP="00500898">
            <w:pPr>
              <w:jc w:val="both"/>
              <w:textAlignment w:val="baseline"/>
              <w:rPr>
                <w:rFonts w:eastAsia="Times New Roman"/>
                <w:color w:val="000000"/>
                <w:sz w:val="20"/>
                <w:lang w:val="fr-CA"/>
              </w:rPr>
            </w:pPr>
            <w:r w:rsidRPr="00944F69">
              <w:rPr>
                <w:rFonts w:eastAsia="Times New Roman"/>
                <w:color w:val="000000"/>
                <w:sz w:val="20"/>
                <w:lang w:val="fr-CA"/>
              </w:rPr>
              <w:t xml:space="preserve">Les </w:t>
            </w:r>
            <w:r w:rsidRPr="00944F69">
              <w:rPr>
                <w:rFonts w:eastAsia="Times New Roman"/>
                <w:i/>
                <w:iCs/>
                <w:color w:val="000000"/>
                <w:sz w:val="20"/>
                <w:lang w:val="fr-CA"/>
              </w:rPr>
              <w:t>Règles modifiant les Règles de la Cour suprême du Canada</w:t>
            </w:r>
            <w:r w:rsidRPr="00944F69">
              <w:rPr>
                <w:rFonts w:eastAsia="Times New Roman"/>
                <w:color w:val="000000"/>
                <w:sz w:val="20"/>
                <w:lang w:val="fr-CA"/>
              </w:rPr>
              <w:t xml:space="preserve">, DORS/2024-73, ont été publiées dans la partie II de la </w:t>
            </w:r>
            <w:r w:rsidRPr="00944F69">
              <w:rPr>
                <w:rFonts w:eastAsia="Times New Roman"/>
                <w:i/>
                <w:iCs/>
                <w:color w:val="000000"/>
                <w:sz w:val="20"/>
                <w:lang w:val="fr-CA"/>
              </w:rPr>
              <w:t>Gazette du Canada</w:t>
            </w:r>
            <w:r w:rsidRPr="00944F69">
              <w:rPr>
                <w:rFonts w:eastAsia="Times New Roman"/>
                <w:color w:val="000000"/>
                <w:sz w:val="20"/>
                <w:lang w:val="fr-CA"/>
              </w:rPr>
              <w:t xml:space="preserve"> le 8 mai 2024. Les modifications, qui entrent en vigueur le 3 juin 2024, s’appliquent à toutes les instances, y compris aux documents déposés à compter de cette date dans toute instance déjà en cours.</w:t>
            </w:r>
          </w:p>
          <w:p w:rsidR="00500898" w:rsidRPr="00944F69" w:rsidRDefault="00500898" w:rsidP="004D7684">
            <w:pPr>
              <w:jc w:val="both"/>
              <w:textAlignment w:val="baseline"/>
              <w:rPr>
                <w:sz w:val="20"/>
                <w:szCs w:val="20"/>
                <w:lang w:val="fr-FR"/>
              </w:rPr>
            </w:pPr>
          </w:p>
        </w:tc>
      </w:tr>
      <w:tr w:rsidR="004D7684" w:rsidRPr="00944F69" w:rsidTr="00045DE3">
        <w:trPr>
          <w:jc w:val="center"/>
        </w:trPr>
        <w:tc>
          <w:tcPr>
            <w:tcW w:w="4320" w:type="dxa"/>
          </w:tcPr>
          <w:p w:rsidR="004D7684" w:rsidRPr="00944F69" w:rsidRDefault="004D7684" w:rsidP="004D7684">
            <w:pPr>
              <w:jc w:val="both"/>
              <w:textAlignment w:val="baseline"/>
              <w:rPr>
                <w:rFonts w:eastAsia="Times New Roman" w:cs="Times New Roman"/>
                <w:color w:val="000000"/>
                <w:sz w:val="20"/>
                <w:szCs w:val="20"/>
              </w:rPr>
            </w:pPr>
            <w:r w:rsidRPr="00944F69">
              <w:rPr>
                <w:rFonts w:eastAsia="Times New Roman" w:cs="Times New Roman"/>
                <w:color w:val="000000"/>
                <w:sz w:val="20"/>
                <w:szCs w:val="20"/>
              </w:rPr>
              <w:t xml:space="preserve">The amendments will, amongst other things, add the electronic filing portal to the </w:t>
            </w:r>
            <w:r w:rsidRPr="00944F69">
              <w:rPr>
                <w:rFonts w:eastAsia="Times New Roman" w:cs="Times New Roman"/>
                <w:i/>
                <w:color w:val="000000"/>
                <w:sz w:val="20"/>
                <w:szCs w:val="20"/>
              </w:rPr>
              <w:t>Rules</w:t>
            </w:r>
            <w:r w:rsidRPr="00944F69">
              <w:rPr>
                <w:rFonts w:eastAsia="Times New Roman" w:cs="Times New Roman"/>
                <w:color w:val="000000"/>
                <w:sz w:val="20"/>
                <w:szCs w:val="20"/>
              </w:rPr>
              <w:t xml:space="preserve"> and eliminate filing fees.</w:t>
            </w:r>
          </w:p>
          <w:p w:rsidR="004D7684" w:rsidRPr="00944F69" w:rsidRDefault="004D7684" w:rsidP="00714010">
            <w:pPr>
              <w:jc w:val="both"/>
              <w:textAlignment w:val="baseline"/>
              <w:rPr>
                <w:rFonts w:eastAsia="Times New Roman" w:cs="Times New Roman"/>
                <w:color w:val="000000"/>
                <w:sz w:val="20"/>
                <w:szCs w:val="20"/>
              </w:rPr>
            </w:pPr>
          </w:p>
        </w:tc>
        <w:tc>
          <w:tcPr>
            <w:tcW w:w="864" w:type="dxa"/>
            <w:gridSpan w:val="2"/>
          </w:tcPr>
          <w:p w:rsidR="004D7684" w:rsidRPr="00944F69" w:rsidRDefault="004D7684" w:rsidP="00C406CA">
            <w:pPr>
              <w:jc w:val="center"/>
              <w:rPr>
                <w:sz w:val="20"/>
                <w:szCs w:val="20"/>
              </w:rPr>
            </w:pPr>
          </w:p>
        </w:tc>
        <w:tc>
          <w:tcPr>
            <w:tcW w:w="4320" w:type="dxa"/>
          </w:tcPr>
          <w:p w:rsidR="004D7684" w:rsidRPr="00944F69" w:rsidRDefault="004D7684" w:rsidP="004D7684">
            <w:pPr>
              <w:jc w:val="both"/>
              <w:textAlignment w:val="baseline"/>
              <w:rPr>
                <w:rFonts w:eastAsia="Times New Roman"/>
                <w:color w:val="000000"/>
                <w:sz w:val="20"/>
                <w:lang w:val="fr-CA"/>
              </w:rPr>
            </w:pPr>
            <w:r w:rsidRPr="00944F69">
              <w:rPr>
                <w:rFonts w:eastAsia="Times New Roman"/>
                <w:color w:val="000000"/>
                <w:sz w:val="20"/>
                <w:lang w:val="fr-CA"/>
              </w:rPr>
              <w:t xml:space="preserve">Les modifications aux </w:t>
            </w:r>
            <w:r w:rsidRPr="00944F69">
              <w:rPr>
                <w:rFonts w:eastAsia="Times New Roman"/>
                <w:i/>
                <w:color w:val="000000"/>
                <w:sz w:val="20"/>
                <w:lang w:val="fr-CA"/>
              </w:rPr>
              <w:t xml:space="preserve">Règles </w:t>
            </w:r>
            <w:r w:rsidRPr="00944F69">
              <w:rPr>
                <w:rFonts w:eastAsia="Times New Roman"/>
                <w:color w:val="000000"/>
                <w:sz w:val="20"/>
                <w:lang w:val="fr-CA"/>
              </w:rPr>
              <w:t>visent entre autres à y ajouter des dispositions concernant le portail de dépôt électronique et à éliminer des droits de dépôt.</w:t>
            </w:r>
          </w:p>
          <w:p w:rsidR="004D7684" w:rsidRPr="00944F69" w:rsidRDefault="004D7684" w:rsidP="00500898">
            <w:pPr>
              <w:jc w:val="both"/>
              <w:textAlignment w:val="baseline"/>
              <w:rPr>
                <w:rFonts w:eastAsia="Times New Roman"/>
                <w:color w:val="000000"/>
                <w:sz w:val="20"/>
                <w:lang w:val="fr-CA"/>
              </w:rPr>
            </w:pPr>
          </w:p>
        </w:tc>
      </w:tr>
      <w:tr w:rsidR="004D7684" w:rsidRPr="00944F69" w:rsidTr="00045DE3">
        <w:trPr>
          <w:jc w:val="center"/>
        </w:trPr>
        <w:tc>
          <w:tcPr>
            <w:tcW w:w="4320" w:type="dxa"/>
          </w:tcPr>
          <w:p w:rsidR="004D7684" w:rsidRPr="00944F69" w:rsidRDefault="004D7684" w:rsidP="004D7684">
            <w:pPr>
              <w:jc w:val="both"/>
              <w:textAlignment w:val="baseline"/>
              <w:rPr>
                <w:rFonts w:eastAsia="Times New Roman" w:cs="Times New Roman"/>
                <w:sz w:val="20"/>
                <w:szCs w:val="20"/>
              </w:rPr>
            </w:pPr>
            <w:r w:rsidRPr="00944F69">
              <w:rPr>
                <w:rFonts w:eastAsia="Times New Roman" w:cs="Times New Roman"/>
                <w:sz w:val="20"/>
                <w:szCs w:val="20"/>
              </w:rPr>
              <w:t xml:space="preserve">The amendments are further explained in </w:t>
            </w:r>
            <w:r w:rsidRPr="001904D7">
              <w:rPr>
                <w:sz w:val="20"/>
                <w:szCs w:val="20"/>
              </w:rPr>
              <w:t>a guide available</w:t>
            </w:r>
            <w:r w:rsidRPr="00944F69">
              <w:rPr>
                <w:rFonts w:eastAsia="Times New Roman" w:cs="Times New Roman"/>
                <w:sz w:val="20"/>
                <w:szCs w:val="20"/>
              </w:rPr>
              <w:t xml:space="preserve"> at </w:t>
            </w:r>
            <w:hyperlink r:id="rId61" w:history="1">
              <w:r w:rsidRPr="00944F69">
                <w:rPr>
                  <w:rStyle w:val="Hyperlink"/>
                  <w:rFonts w:eastAsia="Times New Roman" w:cs="Times New Roman"/>
                  <w:sz w:val="20"/>
                  <w:szCs w:val="20"/>
                </w:rPr>
                <w:t>www.scc-csc.ca</w:t>
              </w:r>
            </w:hyperlink>
            <w:r w:rsidRPr="00944F69">
              <w:rPr>
                <w:rFonts w:eastAsia="Times New Roman" w:cs="Times New Roman"/>
                <w:sz w:val="20"/>
                <w:szCs w:val="20"/>
              </w:rPr>
              <w:t xml:space="preserve">. </w:t>
            </w:r>
            <w:r w:rsidRPr="00100E0F">
              <w:rPr>
                <w:sz w:val="20"/>
                <w:szCs w:val="20"/>
              </w:rPr>
              <w:t xml:space="preserve">The </w:t>
            </w:r>
            <w:r w:rsidRPr="00100E0F">
              <w:rPr>
                <w:i/>
                <w:sz w:val="20"/>
                <w:szCs w:val="20"/>
              </w:rPr>
              <w:t>Guidelines for Preparing Documents to be Filed with the Supreme Court of Canada (Print and Electronic)</w:t>
            </w:r>
            <w:r w:rsidRPr="00100E0F">
              <w:rPr>
                <w:sz w:val="20"/>
                <w:szCs w:val="20"/>
              </w:rPr>
              <w:t xml:space="preserve"> have</w:t>
            </w:r>
            <w:r w:rsidRPr="00944F69">
              <w:rPr>
                <w:rFonts w:eastAsia="Times New Roman" w:cs="Times New Roman"/>
                <w:sz w:val="20"/>
                <w:szCs w:val="20"/>
              </w:rPr>
              <w:t xml:space="preserve"> been updated to reflect these amendments and are also available on the SCC Website.</w:t>
            </w:r>
          </w:p>
          <w:p w:rsidR="004D7684" w:rsidRPr="00944F69" w:rsidRDefault="004D7684" w:rsidP="00714010">
            <w:pPr>
              <w:jc w:val="both"/>
              <w:textAlignment w:val="baseline"/>
              <w:rPr>
                <w:rFonts w:eastAsia="Times New Roman" w:cs="Times New Roman"/>
                <w:color w:val="000000"/>
                <w:sz w:val="20"/>
                <w:szCs w:val="20"/>
              </w:rPr>
            </w:pPr>
          </w:p>
        </w:tc>
        <w:tc>
          <w:tcPr>
            <w:tcW w:w="864" w:type="dxa"/>
            <w:gridSpan w:val="2"/>
          </w:tcPr>
          <w:p w:rsidR="004D7684" w:rsidRPr="00944F69" w:rsidRDefault="004D7684" w:rsidP="00C406CA">
            <w:pPr>
              <w:jc w:val="center"/>
              <w:rPr>
                <w:sz w:val="20"/>
                <w:szCs w:val="20"/>
              </w:rPr>
            </w:pPr>
          </w:p>
        </w:tc>
        <w:tc>
          <w:tcPr>
            <w:tcW w:w="4320" w:type="dxa"/>
          </w:tcPr>
          <w:p w:rsidR="004D7684" w:rsidRPr="00944F69" w:rsidRDefault="004D7684" w:rsidP="004D7684">
            <w:pPr>
              <w:jc w:val="both"/>
              <w:textAlignment w:val="baseline"/>
              <w:rPr>
                <w:rFonts w:eastAsia="Times New Roman"/>
                <w:sz w:val="20"/>
                <w:lang w:val="fr-CA"/>
              </w:rPr>
            </w:pPr>
            <w:r w:rsidRPr="00944F69">
              <w:rPr>
                <w:rFonts w:eastAsia="Times New Roman"/>
                <w:color w:val="000000"/>
                <w:sz w:val="20"/>
                <w:lang w:val="fr-CA"/>
              </w:rPr>
              <w:t xml:space="preserve">Les modifications sont expliquées davantage </w:t>
            </w:r>
            <w:r w:rsidRPr="001904D7">
              <w:rPr>
                <w:sz w:val="20"/>
                <w:szCs w:val="20"/>
              </w:rPr>
              <w:t xml:space="preserve">dans un </w:t>
            </w:r>
            <w:r w:rsidRPr="001904D7">
              <w:rPr>
                <w:sz w:val="20"/>
                <w:szCs w:val="20"/>
                <w:lang w:val="fr-CA"/>
              </w:rPr>
              <w:t>guide</w:t>
            </w:r>
            <w:r w:rsidRPr="001904D7">
              <w:rPr>
                <w:sz w:val="20"/>
                <w:szCs w:val="20"/>
              </w:rPr>
              <w:t xml:space="preserve"> d</w:t>
            </w:r>
            <w:r w:rsidRPr="00944F69">
              <w:rPr>
                <w:rFonts w:eastAsia="Times New Roman"/>
                <w:sz w:val="20"/>
                <w:lang w:val="fr-CA"/>
              </w:rPr>
              <w:t>isponible</w:t>
            </w:r>
            <w:bookmarkStart w:id="18" w:name="_GoBack"/>
            <w:bookmarkEnd w:id="18"/>
            <w:r w:rsidRPr="00944F69">
              <w:rPr>
                <w:rFonts w:eastAsia="Times New Roman"/>
                <w:sz w:val="20"/>
                <w:lang w:val="fr-CA"/>
              </w:rPr>
              <w:t xml:space="preserve"> à </w:t>
            </w:r>
            <w:hyperlink r:id="rId62" w:history="1">
              <w:r w:rsidRPr="00944F69">
                <w:rPr>
                  <w:rStyle w:val="Hyperlink"/>
                  <w:rFonts w:eastAsia="Times New Roman"/>
                  <w:sz w:val="20"/>
                  <w:lang w:val="fr-CA"/>
                </w:rPr>
                <w:t>www.scc-csc.ca</w:t>
              </w:r>
            </w:hyperlink>
            <w:r w:rsidRPr="00944F69">
              <w:rPr>
                <w:rFonts w:eastAsia="Times New Roman"/>
                <w:sz w:val="20"/>
                <w:lang w:val="fr-CA"/>
              </w:rPr>
              <w:t xml:space="preserve">. </w:t>
            </w:r>
            <w:r w:rsidRPr="00100E0F">
              <w:rPr>
                <w:sz w:val="20"/>
                <w:szCs w:val="20"/>
              </w:rPr>
              <w:t xml:space="preserve">Les </w:t>
            </w:r>
            <w:r w:rsidRPr="00100E0F">
              <w:rPr>
                <w:i/>
                <w:sz w:val="20"/>
                <w:szCs w:val="20"/>
              </w:rPr>
              <w:t>Lignes directrices pour la préparation des documents à déposer à la Cour suprême du Canada (versions imprimée et électronique)</w:t>
            </w:r>
            <w:r w:rsidRPr="00100E0F">
              <w:rPr>
                <w:sz w:val="20"/>
                <w:szCs w:val="20"/>
              </w:rPr>
              <w:t xml:space="preserve"> ont é</w:t>
            </w:r>
            <w:r w:rsidRPr="00944F69">
              <w:rPr>
                <w:rFonts w:eastAsia="Times New Roman"/>
                <w:sz w:val="20"/>
                <w:lang w:val="fr-CA"/>
              </w:rPr>
              <w:t>té mises à jour pour refléter ces modifications et sont également disponibles sur le site Web de la CSC.</w:t>
            </w:r>
          </w:p>
          <w:p w:rsidR="004D7684" w:rsidRPr="00944F69" w:rsidRDefault="004D7684" w:rsidP="00500898">
            <w:pPr>
              <w:jc w:val="both"/>
              <w:textAlignment w:val="baseline"/>
              <w:rPr>
                <w:rFonts w:eastAsia="Times New Roman"/>
                <w:color w:val="000000"/>
                <w:sz w:val="20"/>
                <w:lang w:val="fr-CA"/>
              </w:rPr>
            </w:pPr>
          </w:p>
        </w:tc>
      </w:tr>
      <w:tr w:rsidR="004D7684" w:rsidRPr="00944F69" w:rsidTr="00045DE3">
        <w:trPr>
          <w:jc w:val="center"/>
        </w:trPr>
        <w:tc>
          <w:tcPr>
            <w:tcW w:w="4320" w:type="dxa"/>
          </w:tcPr>
          <w:p w:rsidR="004D7684" w:rsidRPr="00944F69" w:rsidRDefault="004D7684" w:rsidP="004D7684">
            <w:pPr>
              <w:jc w:val="both"/>
              <w:textAlignment w:val="baseline"/>
              <w:rPr>
                <w:rFonts w:eastAsia="Times New Roman" w:cs="Times New Roman"/>
                <w:sz w:val="20"/>
                <w:szCs w:val="20"/>
              </w:rPr>
            </w:pPr>
            <w:r w:rsidRPr="00944F69">
              <w:rPr>
                <w:rFonts w:eastAsia="Times New Roman" w:cs="Times New Roman"/>
                <w:sz w:val="20"/>
                <w:szCs w:val="20"/>
              </w:rPr>
              <w:t>The Notice to the Profession of January 2023 is no longer in effect.</w:t>
            </w:r>
          </w:p>
          <w:p w:rsidR="004D7684" w:rsidRPr="00944F69" w:rsidRDefault="004D7684" w:rsidP="00714010">
            <w:pPr>
              <w:jc w:val="both"/>
              <w:textAlignment w:val="baseline"/>
              <w:rPr>
                <w:rFonts w:eastAsia="Times New Roman" w:cs="Times New Roman"/>
                <w:color w:val="000000"/>
                <w:sz w:val="20"/>
                <w:szCs w:val="20"/>
              </w:rPr>
            </w:pPr>
          </w:p>
        </w:tc>
        <w:tc>
          <w:tcPr>
            <w:tcW w:w="864" w:type="dxa"/>
            <w:gridSpan w:val="2"/>
          </w:tcPr>
          <w:p w:rsidR="004D7684" w:rsidRPr="00944F69" w:rsidRDefault="004D7684" w:rsidP="00C406CA">
            <w:pPr>
              <w:jc w:val="center"/>
              <w:rPr>
                <w:sz w:val="20"/>
                <w:szCs w:val="20"/>
              </w:rPr>
            </w:pPr>
          </w:p>
        </w:tc>
        <w:tc>
          <w:tcPr>
            <w:tcW w:w="4320" w:type="dxa"/>
          </w:tcPr>
          <w:p w:rsidR="004D7684" w:rsidRPr="00944F69" w:rsidRDefault="004D7684" w:rsidP="004D7684">
            <w:pPr>
              <w:jc w:val="both"/>
              <w:textAlignment w:val="baseline"/>
              <w:rPr>
                <w:rFonts w:eastAsia="Times New Roman"/>
                <w:sz w:val="20"/>
                <w:lang w:val="fr-CA"/>
              </w:rPr>
            </w:pPr>
            <w:r w:rsidRPr="00944F69">
              <w:rPr>
                <w:rFonts w:eastAsia="Times New Roman"/>
                <w:sz w:val="20"/>
                <w:lang w:val="fr-CA"/>
              </w:rPr>
              <w:t>L’Avis à la communauté juridique de janvier 2023 n’est plus en vigueur.</w:t>
            </w:r>
          </w:p>
          <w:p w:rsidR="004D7684" w:rsidRPr="00944F69" w:rsidRDefault="004D7684" w:rsidP="00500898">
            <w:pPr>
              <w:jc w:val="both"/>
              <w:textAlignment w:val="baseline"/>
              <w:rPr>
                <w:rFonts w:eastAsia="Times New Roman"/>
                <w:color w:val="000000"/>
                <w:sz w:val="20"/>
                <w:lang w:val="fr-CA"/>
              </w:rPr>
            </w:pPr>
          </w:p>
        </w:tc>
      </w:tr>
      <w:tr w:rsidR="004D7684" w:rsidRPr="00944F69" w:rsidTr="00045DE3">
        <w:trPr>
          <w:jc w:val="center"/>
        </w:trPr>
        <w:tc>
          <w:tcPr>
            <w:tcW w:w="4320" w:type="dxa"/>
          </w:tcPr>
          <w:p w:rsidR="004D7684" w:rsidRPr="00944F69" w:rsidRDefault="004D7684" w:rsidP="004D7684">
            <w:pPr>
              <w:pStyle w:val="NormalWeb"/>
              <w:shd w:val="clear" w:color="auto" w:fill="FFFFFF"/>
              <w:spacing w:before="0" w:beforeAutospacing="0" w:after="0" w:afterAutospacing="0"/>
              <w:jc w:val="both"/>
              <w:rPr>
                <w:sz w:val="20"/>
                <w:szCs w:val="20"/>
                <w:lang w:val="en"/>
              </w:rPr>
            </w:pPr>
            <w:r w:rsidRPr="00944F69">
              <w:rPr>
                <w:sz w:val="20"/>
                <w:szCs w:val="20"/>
              </w:rPr>
              <w:t xml:space="preserve">For further information, please contact the Registry by email at </w:t>
            </w:r>
            <w:hyperlink r:id="rId63" w:history="1">
              <w:r w:rsidRPr="00944F69">
                <w:rPr>
                  <w:rStyle w:val="Hyperlink"/>
                  <w:sz w:val="20"/>
                  <w:szCs w:val="20"/>
                </w:rPr>
                <w:t>registry-greffe@scc-csc.ca</w:t>
              </w:r>
            </w:hyperlink>
            <w:r w:rsidRPr="00944F69">
              <w:rPr>
                <w:sz w:val="20"/>
                <w:szCs w:val="20"/>
              </w:rPr>
              <w:t>.</w:t>
            </w:r>
          </w:p>
          <w:p w:rsidR="004D7684" w:rsidRPr="00944F69" w:rsidRDefault="004D7684" w:rsidP="00714010">
            <w:pPr>
              <w:jc w:val="both"/>
              <w:textAlignment w:val="baseline"/>
              <w:rPr>
                <w:rFonts w:eastAsia="Times New Roman" w:cs="Times New Roman"/>
                <w:color w:val="000000"/>
                <w:sz w:val="20"/>
                <w:szCs w:val="20"/>
              </w:rPr>
            </w:pPr>
          </w:p>
        </w:tc>
        <w:tc>
          <w:tcPr>
            <w:tcW w:w="864" w:type="dxa"/>
            <w:gridSpan w:val="2"/>
          </w:tcPr>
          <w:p w:rsidR="004D7684" w:rsidRPr="00944F69" w:rsidRDefault="004D7684" w:rsidP="00C406CA">
            <w:pPr>
              <w:jc w:val="center"/>
              <w:rPr>
                <w:sz w:val="20"/>
                <w:szCs w:val="20"/>
              </w:rPr>
            </w:pPr>
          </w:p>
        </w:tc>
        <w:tc>
          <w:tcPr>
            <w:tcW w:w="4320" w:type="dxa"/>
          </w:tcPr>
          <w:p w:rsidR="004D7684" w:rsidRPr="00944F69" w:rsidRDefault="004D7684" w:rsidP="004D7684">
            <w:pPr>
              <w:pStyle w:val="NormalWeb"/>
              <w:shd w:val="clear" w:color="auto" w:fill="FFFFFF"/>
              <w:spacing w:before="0" w:beforeAutospacing="0" w:after="0" w:afterAutospacing="0"/>
              <w:jc w:val="both"/>
              <w:rPr>
                <w:sz w:val="20"/>
                <w:lang w:val="fr-CA"/>
              </w:rPr>
            </w:pPr>
            <w:r w:rsidRPr="00944F69">
              <w:rPr>
                <w:sz w:val="20"/>
                <w:lang w:val="fr-CA"/>
              </w:rPr>
              <w:t xml:space="preserve">Pour de plus amples renseignements, veuillez communiquer avec le Greffe par courriel </w:t>
            </w:r>
            <w:hyperlink r:id="rId64" w:history="1">
              <w:r w:rsidRPr="00944F69">
                <w:rPr>
                  <w:rStyle w:val="Hyperlink"/>
                  <w:sz w:val="20"/>
                  <w:lang w:val="fr-CA"/>
                </w:rPr>
                <w:t>registry-greffe@scc-csc.ca</w:t>
              </w:r>
            </w:hyperlink>
            <w:r w:rsidRPr="00944F69">
              <w:rPr>
                <w:sz w:val="20"/>
                <w:lang w:val="fr-CA"/>
              </w:rPr>
              <w:t>.</w:t>
            </w:r>
          </w:p>
          <w:p w:rsidR="004D7684" w:rsidRPr="00944F69" w:rsidRDefault="004D7684" w:rsidP="00500898">
            <w:pPr>
              <w:jc w:val="both"/>
              <w:textAlignment w:val="baseline"/>
              <w:rPr>
                <w:rFonts w:eastAsia="Times New Roman"/>
                <w:color w:val="000000"/>
                <w:sz w:val="20"/>
                <w:lang w:val="fr-CA"/>
              </w:rPr>
            </w:pPr>
          </w:p>
        </w:tc>
      </w:tr>
      <w:tr w:rsidR="00045DE3" w:rsidRPr="00944F69" w:rsidTr="00045DE3">
        <w:trPr>
          <w:jc w:val="center"/>
        </w:trPr>
        <w:tc>
          <w:tcPr>
            <w:tcW w:w="9504" w:type="dxa"/>
            <w:gridSpan w:val="4"/>
          </w:tcPr>
          <w:p w:rsidR="00045DE3" w:rsidRPr="00944F69" w:rsidRDefault="00045DE3" w:rsidP="00045DE3">
            <w:pPr>
              <w:jc w:val="center"/>
              <w:rPr>
                <w:sz w:val="20"/>
                <w:szCs w:val="20"/>
                <w:lang w:val="fr-CA"/>
              </w:rPr>
            </w:pPr>
          </w:p>
          <w:p w:rsidR="00045DE3" w:rsidRPr="00944F69" w:rsidRDefault="00045DE3" w:rsidP="00045DE3">
            <w:pPr>
              <w:jc w:val="center"/>
              <w:rPr>
                <w:sz w:val="20"/>
                <w:szCs w:val="20"/>
                <w:lang w:val="fr-CA"/>
              </w:rPr>
            </w:pPr>
          </w:p>
          <w:p w:rsidR="00045DE3" w:rsidRPr="00944F69" w:rsidRDefault="00873743" w:rsidP="00045DE3">
            <w:pPr>
              <w:jc w:val="center"/>
              <w:rPr>
                <w:sz w:val="20"/>
                <w:szCs w:val="20"/>
                <w:lang w:val="fr-CA"/>
              </w:rPr>
            </w:pPr>
            <w:r w:rsidRPr="00944F69">
              <w:rPr>
                <w:sz w:val="20"/>
                <w:szCs w:val="20"/>
                <w:lang w:val="fr-CA"/>
              </w:rPr>
              <w:t>Chantal</w:t>
            </w:r>
            <w:r w:rsidR="00045DE3" w:rsidRPr="00944F69">
              <w:rPr>
                <w:sz w:val="20"/>
                <w:szCs w:val="20"/>
                <w:lang w:val="fr-CA"/>
              </w:rPr>
              <w:t xml:space="preserve"> </w:t>
            </w:r>
            <w:r w:rsidRPr="00944F69">
              <w:rPr>
                <w:sz w:val="20"/>
                <w:szCs w:val="20"/>
                <w:lang w:val="fr-CA"/>
              </w:rPr>
              <w:t>Carbonneau</w:t>
            </w:r>
            <w:r w:rsidR="00045DE3" w:rsidRPr="00944F69">
              <w:rPr>
                <w:sz w:val="20"/>
                <w:szCs w:val="20"/>
                <w:lang w:val="fr-CA"/>
              </w:rPr>
              <w:t>, Q.C. / c.r.</w:t>
            </w:r>
          </w:p>
          <w:p w:rsidR="00045DE3" w:rsidRPr="00944F69" w:rsidRDefault="00045DE3" w:rsidP="00045DE3">
            <w:pPr>
              <w:jc w:val="center"/>
              <w:rPr>
                <w:sz w:val="20"/>
                <w:szCs w:val="20"/>
                <w:lang w:val="fr-CA"/>
              </w:rPr>
            </w:pPr>
          </w:p>
          <w:p w:rsidR="00045DE3" w:rsidRPr="00944F69" w:rsidRDefault="00045DE3" w:rsidP="00045DE3">
            <w:pPr>
              <w:jc w:val="center"/>
              <w:rPr>
                <w:sz w:val="20"/>
                <w:szCs w:val="20"/>
                <w:lang w:val="en-US"/>
              </w:rPr>
            </w:pPr>
            <w:r w:rsidRPr="00944F69">
              <w:rPr>
                <w:sz w:val="20"/>
                <w:szCs w:val="20"/>
                <w:lang w:val="en-US"/>
              </w:rPr>
              <w:t>Registrar - Registraire</w:t>
            </w:r>
          </w:p>
          <w:p w:rsidR="00045DE3" w:rsidRPr="00944F69" w:rsidRDefault="00045DE3" w:rsidP="00045DE3">
            <w:pPr>
              <w:jc w:val="both"/>
              <w:rPr>
                <w:iCs/>
                <w:sz w:val="20"/>
                <w:szCs w:val="20"/>
                <w:lang w:val="en-US"/>
              </w:rPr>
            </w:pPr>
          </w:p>
        </w:tc>
      </w:tr>
      <w:tr w:rsidR="00045DE3" w:rsidRPr="00944F69" w:rsidTr="00045DE3">
        <w:trPr>
          <w:jc w:val="center"/>
        </w:trPr>
        <w:tc>
          <w:tcPr>
            <w:tcW w:w="4752" w:type="dxa"/>
            <w:gridSpan w:val="2"/>
          </w:tcPr>
          <w:p w:rsidR="00045DE3" w:rsidRPr="00944F69" w:rsidRDefault="00751643" w:rsidP="00F77B6C">
            <w:pPr>
              <w:jc w:val="both"/>
              <w:rPr>
                <w:iCs/>
                <w:sz w:val="20"/>
                <w:szCs w:val="20"/>
                <w:lang w:val="fr-CA"/>
              </w:rPr>
            </w:pPr>
            <w:r w:rsidRPr="00944F69">
              <w:rPr>
                <w:sz w:val="20"/>
                <w:szCs w:val="20"/>
                <w:lang w:val="en-US"/>
              </w:rPr>
              <w:t>J</w:t>
            </w:r>
            <w:r w:rsidR="00F77B6C" w:rsidRPr="00944F69">
              <w:rPr>
                <w:sz w:val="20"/>
                <w:szCs w:val="20"/>
                <w:lang w:val="en-US"/>
              </w:rPr>
              <w:t>une</w:t>
            </w:r>
            <w:r w:rsidR="00045DE3" w:rsidRPr="00944F69">
              <w:rPr>
                <w:sz w:val="20"/>
                <w:szCs w:val="20"/>
                <w:lang w:val="en-US"/>
              </w:rPr>
              <w:t xml:space="preserve"> 202</w:t>
            </w:r>
            <w:r w:rsidR="00345645" w:rsidRPr="00944F69">
              <w:rPr>
                <w:sz w:val="20"/>
                <w:szCs w:val="20"/>
                <w:lang w:val="en-US"/>
              </w:rPr>
              <w:t>4</w:t>
            </w:r>
          </w:p>
        </w:tc>
        <w:tc>
          <w:tcPr>
            <w:tcW w:w="4752" w:type="dxa"/>
            <w:gridSpan w:val="2"/>
          </w:tcPr>
          <w:p w:rsidR="00045DE3" w:rsidRPr="00944F69" w:rsidRDefault="00751643" w:rsidP="00F77B6C">
            <w:pPr>
              <w:jc w:val="right"/>
              <w:rPr>
                <w:iCs/>
                <w:sz w:val="20"/>
                <w:szCs w:val="20"/>
                <w:lang w:val="fr-CA"/>
              </w:rPr>
            </w:pPr>
            <w:r w:rsidRPr="00944F69">
              <w:rPr>
                <w:sz w:val="20"/>
                <w:szCs w:val="20"/>
                <w:lang w:val="en-US"/>
              </w:rPr>
              <w:t>J</w:t>
            </w:r>
            <w:r w:rsidR="00F77B6C" w:rsidRPr="00944F69">
              <w:rPr>
                <w:sz w:val="20"/>
                <w:szCs w:val="20"/>
                <w:lang w:val="en-US"/>
              </w:rPr>
              <w:t>uin</w:t>
            </w:r>
            <w:r w:rsidR="00045DE3" w:rsidRPr="00944F69">
              <w:rPr>
                <w:sz w:val="20"/>
                <w:szCs w:val="20"/>
                <w:lang w:val="en-US"/>
              </w:rPr>
              <w:t xml:space="preserve"> 202</w:t>
            </w:r>
            <w:r w:rsidR="00345645" w:rsidRPr="00944F69">
              <w:rPr>
                <w:sz w:val="20"/>
                <w:szCs w:val="20"/>
                <w:lang w:val="en-US"/>
              </w:rPr>
              <w:t>4</w:t>
            </w:r>
          </w:p>
        </w:tc>
      </w:tr>
    </w:tbl>
    <w:p w:rsidR="006B6926" w:rsidRPr="00944F69" w:rsidRDefault="006B6926" w:rsidP="00782AE4">
      <w:pPr>
        <w:jc w:val="both"/>
        <w:rPr>
          <w:sz w:val="20"/>
          <w:szCs w:val="20"/>
          <w:lang w:val="en-US"/>
        </w:rPr>
      </w:pPr>
    </w:p>
    <w:p w:rsidR="00125B8F" w:rsidRPr="00944F69" w:rsidRDefault="00125B8F" w:rsidP="00782AE4">
      <w:pPr>
        <w:jc w:val="both"/>
        <w:rPr>
          <w:sz w:val="20"/>
          <w:szCs w:val="20"/>
          <w:lang w:val="en-US"/>
        </w:rPr>
      </w:pPr>
    </w:p>
    <w:p w:rsidR="006B6926" w:rsidRPr="00944F69" w:rsidRDefault="006B6926" w:rsidP="00782AE4">
      <w:pPr>
        <w:jc w:val="both"/>
        <w:rPr>
          <w:sz w:val="20"/>
          <w:szCs w:val="20"/>
          <w:lang w:val="en-US"/>
        </w:rPr>
        <w:sectPr w:rsidR="006B6926" w:rsidRPr="00944F69" w:rsidSect="006B6926">
          <w:headerReference w:type="default" r:id="rId65"/>
          <w:footerReference w:type="default" r:id="rId66"/>
          <w:headerReference w:type="first" r:id="rId67"/>
          <w:footerReference w:type="first" r:id="rId68"/>
          <w:pgSz w:w="12240" w:h="15840"/>
          <w:pgMar w:top="720" w:right="965" w:bottom="1080" w:left="1656" w:header="720" w:footer="965" w:gutter="0"/>
          <w:cols w:space="720"/>
          <w:titlePg/>
          <w:docGrid w:linePitch="326"/>
        </w:sectPr>
      </w:pPr>
    </w:p>
    <w:p w:rsidR="00987E32" w:rsidRPr="00944F69" w:rsidRDefault="00987E32" w:rsidP="00987E32">
      <w:pPr>
        <w:tabs>
          <w:tab w:val="center" w:pos="5220"/>
          <w:tab w:val="right" w:pos="10800"/>
        </w:tabs>
        <w:jc w:val="center"/>
        <w:rPr>
          <w:rFonts w:ascii="Arial" w:hAnsi="Arial" w:cs="Arial"/>
          <w:szCs w:val="24"/>
          <w:lang w:val="fr-CA"/>
        </w:rPr>
      </w:pPr>
      <w:bookmarkStart w:id="19" w:name="QuickMark"/>
      <w:bookmarkEnd w:id="19"/>
      <w:r w:rsidRPr="00944F69">
        <w:rPr>
          <w:rFonts w:ascii="Arial" w:hAnsi="Arial" w:cs="Arial"/>
          <w:b/>
          <w:szCs w:val="24"/>
          <w:lang w:val="fr-FR"/>
        </w:rPr>
        <w:t>- 2023 -</w:t>
      </w:r>
    </w:p>
    <w:tbl>
      <w:tblPr>
        <w:tblStyle w:val="TableGrid"/>
        <w:tblW w:w="5000" w:type="pct"/>
        <w:tblInd w:w="-307" w:type="dxa"/>
        <w:shd w:val="clear" w:color="auto" w:fill="FFFFFF" w:themeFill="background1"/>
        <w:tblCellMar>
          <w:top w:w="29" w:type="dxa"/>
          <w:left w:w="29" w:type="dxa"/>
          <w:bottom w:w="29" w:type="dxa"/>
          <w:right w:w="29" w:type="dxa"/>
        </w:tblCellMar>
        <w:tblLook w:val="04A0" w:firstRow="1" w:lastRow="0" w:firstColumn="1" w:lastColumn="0" w:noHBand="0" w:noVBand="1"/>
      </w:tblPr>
      <w:tblGrid>
        <w:gridCol w:w="465"/>
        <w:gridCol w:w="465"/>
        <w:gridCol w:w="467"/>
        <w:gridCol w:w="468"/>
        <w:gridCol w:w="470"/>
        <w:gridCol w:w="470"/>
        <w:gridCol w:w="485"/>
        <w:gridCol w:w="291"/>
        <w:gridCol w:w="468"/>
        <w:gridCol w:w="468"/>
        <w:gridCol w:w="468"/>
        <w:gridCol w:w="468"/>
        <w:gridCol w:w="468"/>
        <w:gridCol w:w="468"/>
        <w:gridCol w:w="468"/>
        <w:gridCol w:w="293"/>
        <w:gridCol w:w="468"/>
        <w:gridCol w:w="468"/>
        <w:gridCol w:w="468"/>
        <w:gridCol w:w="468"/>
        <w:gridCol w:w="468"/>
        <w:gridCol w:w="468"/>
        <w:gridCol w:w="439"/>
      </w:tblGrid>
      <w:tr w:rsidR="00987E32" w:rsidRPr="00944F69" w:rsidTr="008E30C2">
        <w:trPr>
          <w:trHeight w:val="176"/>
        </w:trPr>
        <w:tc>
          <w:tcPr>
            <w:tcW w:w="1582" w:type="pct"/>
            <w:gridSpan w:val="7"/>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29" w:type="dxa"/>
              <w:left w:w="29" w:type="dxa"/>
              <w:bottom w:w="43" w:type="dxa"/>
              <w:right w:w="29" w:type="dxa"/>
            </w:tcMar>
            <w:vAlign w:val="center"/>
          </w:tcPr>
          <w:p w:rsidR="00987E32" w:rsidRPr="00944F69" w:rsidRDefault="00987E32" w:rsidP="008E30C2">
            <w:pPr>
              <w:tabs>
                <w:tab w:val="center" w:pos="5220"/>
                <w:tab w:val="right" w:pos="10440"/>
              </w:tabs>
              <w:jc w:val="center"/>
              <w:rPr>
                <w:rFonts w:ascii="Arial" w:hAnsi="Arial" w:cs="Arial"/>
                <w:b/>
                <w:sz w:val="13"/>
                <w:szCs w:val="13"/>
                <w:lang w:val="fr-FR"/>
              </w:rPr>
            </w:pPr>
            <w:r w:rsidRPr="00944F69">
              <w:rPr>
                <w:rFonts w:ascii="Arial" w:eastAsia="Arial" w:hAnsi="Arial"/>
                <w:b/>
                <w:color w:val="000000"/>
                <w:sz w:val="13"/>
              </w:rPr>
              <w:t>OCTOBER – OCTOBRE</w:t>
            </w:r>
          </w:p>
        </w:tc>
        <w:tc>
          <w:tcPr>
            <w:tcW w:w="140" w:type="pct"/>
            <w:tcBorders>
              <w:top w:val="nil"/>
              <w:left w:val="double" w:sz="6" w:space="0" w:color="000000" w:themeColor="text1"/>
              <w:bottom w:val="nil"/>
              <w:right w:val="double" w:sz="6" w:space="0" w:color="000000" w:themeColor="text1"/>
            </w:tcBorders>
            <w:shd w:val="clear" w:color="auto" w:fill="FFFFFF" w:themeFill="background1"/>
            <w:tcMar>
              <w:top w:w="29" w:type="dxa"/>
              <w:left w:w="29" w:type="dxa"/>
              <w:bottom w:w="43" w:type="dxa"/>
              <w:right w:w="29" w:type="dxa"/>
            </w:tcMar>
            <w:vAlign w:val="center"/>
          </w:tcPr>
          <w:p w:rsidR="00987E32" w:rsidRPr="00944F69" w:rsidRDefault="00987E32" w:rsidP="008E30C2">
            <w:pPr>
              <w:tabs>
                <w:tab w:val="center" w:pos="5220"/>
                <w:tab w:val="right" w:pos="10440"/>
              </w:tabs>
              <w:jc w:val="center"/>
              <w:rPr>
                <w:rFonts w:ascii="Arial" w:hAnsi="Arial" w:cs="Arial"/>
                <w:b/>
                <w:sz w:val="13"/>
                <w:szCs w:val="13"/>
                <w:lang w:val="fr-FR"/>
              </w:rPr>
            </w:pPr>
          </w:p>
        </w:tc>
        <w:tc>
          <w:tcPr>
            <w:tcW w:w="1575" w:type="pct"/>
            <w:gridSpan w:val="7"/>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29" w:type="dxa"/>
              <w:left w:w="29" w:type="dxa"/>
              <w:bottom w:w="43" w:type="dxa"/>
              <w:right w:w="29" w:type="dxa"/>
            </w:tcMar>
            <w:vAlign w:val="center"/>
          </w:tcPr>
          <w:p w:rsidR="00987E32" w:rsidRPr="00944F69" w:rsidRDefault="00987E32" w:rsidP="008E30C2">
            <w:pPr>
              <w:tabs>
                <w:tab w:val="center" w:pos="5220"/>
                <w:tab w:val="right" w:pos="10440"/>
              </w:tabs>
              <w:jc w:val="center"/>
              <w:rPr>
                <w:rFonts w:ascii="Arial" w:hAnsi="Arial" w:cs="Arial"/>
                <w:b/>
                <w:sz w:val="13"/>
                <w:szCs w:val="13"/>
                <w:lang w:val="fr-FR"/>
              </w:rPr>
            </w:pPr>
            <w:r w:rsidRPr="00944F69">
              <w:rPr>
                <w:rFonts w:ascii="Arial" w:eastAsia="Arial" w:hAnsi="Arial"/>
                <w:b/>
                <w:color w:val="000000"/>
                <w:sz w:val="13"/>
              </w:rPr>
              <w:t>NOVEMBER – NOVEMBRE</w:t>
            </w:r>
          </w:p>
        </w:tc>
        <w:tc>
          <w:tcPr>
            <w:tcW w:w="141" w:type="pct"/>
            <w:tcBorders>
              <w:top w:val="nil"/>
              <w:left w:val="double" w:sz="6" w:space="0" w:color="000000" w:themeColor="text1"/>
              <w:bottom w:val="nil"/>
              <w:right w:val="double" w:sz="6" w:space="0" w:color="000000" w:themeColor="text1"/>
            </w:tcBorders>
            <w:shd w:val="clear" w:color="auto" w:fill="FFFFFF" w:themeFill="background1"/>
            <w:tcMar>
              <w:top w:w="29" w:type="dxa"/>
              <w:left w:w="29" w:type="dxa"/>
              <w:bottom w:w="43" w:type="dxa"/>
              <w:right w:w="29" w:type="dxa"/>
            </w:tcMar>
            <w:vAlign w:val="center"/>
          </w:tcPr>
          <w:p w:rsidR="00987E32" w:rsidRPr="00944F69" w:rsidRDefault="00987E32" w:rsidP="008E30C2">
            <w:pPr>
              <w:tabs>
                <w:tab w:val="center" w:pos="5220"/>
                <w:tab w:val="right" w:pos="10440"/>
              </w:tabs>
              <w:jc w:val="center"/>
              <w:rPr>
                <w:rFonts w:ascii="Arial" w:hAnsi="Arial" w:cs="Arial"/>
                <w:b/>
                <w:sz w:val="13"/>
                <w:szCs w:val="13"/>
                <w:lang w:val="fr-FR"/>
              </w:rPr>
            </w:pPr>
          </w:p>
        </w:tc>
        <w:tc>
          <w:tcPr>
            <w:tcW w:w="1562" w:type="pct"/>
            <w:gridSpan w:val="7"/>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29" w:type="dxa"/>
              <w:left w:w="29" w:type="dxa"/>
              <w:bottom w:w="43" w:type="dxa"/>
              <w:right w:w="29" w:type="dxa"/>
            </w:tcMar>
            <w:vAlign w:val="center"/>
          </w:tcPr>
          <w:p w:rsidR="00987E32" w:rsidRPr="00944F69" w:rsidRDefault="00987E32" w:rsidP="008E30C2">
            <w:pPr>
              <w:tabs>
                <w:tab w:val="center" w:pos="5220"/>
                <w:tab w:val="right" w:pos="10440"/>
              </w:tabs>
              <w:jc w:val="center"/>
              <w:rPr>
                <w:rFonts w:ascii="Arial" w:hAnsi="Arial" w:cs="Arial"/>
                <w:b/>
                <w:sz w:val="13"/>
                <w:szCs w:val="13"/>
                <w:lang w:val="fr-FR"/>
              </w:rPr>
            </w:pPr>
            <w:r w:rsidRPr="00944F69">
              <w:rPr>
                <w:rFonts w:ascii="Arial" w:eastAsia="Arial" w:hAnsi="Arial"/>
                <w:b/>
                <w:color w:val="000000"/>
                <w:sz w:val="13"/>
              </w:rPr>
              <w:t>DECEMBER – DÉCEMBRE</w:t>
            </w:r>
          </w:p>
        </w:tc>
      </w:tr>
      <w:tr w:rsidR="00987E32" w:rsidRPr="00944F69" w:rsidTr="008E30C2">
        <w:trPr>
          <w:trHeight w:val="331"/>
        </w:trPr>
        <w:tc>
          <w:tcPr>
            <w:tcW w:w="224" w:type="pct"/>
            <w:tcBorders>
              <w:top w:val="double" w:sz="6" w:space="0" w:color="000000" w:themeColor="text1"/>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944F69" w:rsidRDefault="00987E32" w:rsidP="008E30C2">
            <w:pPr>
              <w:jc w:val="center"/>
              <w:textAlignment w:val="baseline"/>
              <w:rPr>
                <w:rFonts w:ascii="Arial" w:eastAsia="Arial" w:hAnsi="Arial"/>
                <w:b/>
                <w:color w:val="000000"/>
                <w:sz w:val="13"/>
                <w:szCs w:val="13"/>
              </w:rPr>
            </w:pPr>
            <w:r w:rsidRPr="00944F69">
              <w:rPr>
                <w:rFonts w:ascii="Arial" w:eastAsia="Arial" w:hAnsi="Arial"/>
                <w:b/>
                <w:color w:val="000000"/>
                <w:sz w:val="13"/>
                <w:szCs w:val="13"/>
              </w:rPr>
              <w:t>S</w:t>
            </w:r>
          </w:p>
          <w:p w:rsidR="00987E32" w:rsidRPr="00944F69" w:rsidRDefault="00987E32" w:rsidP="008E30C2">
            <w:pPr>
              <w:jc w:val="center"/>
              <w:textAlignment w:val="baseline"/>
              <w:rPr>
                <w:rFonts w:ascii="Arial" w:eastAsia="Arial" w:hAnsi="Arial"/>
                <w:b/>
                <w:color w:val="000000"/>
                <w:sz w:val="13"/>
                <w:szCs w:val="13"/>
              </w:rPr>
            </w:pPr>
            <w:r w:rsidRPr="00944F69">
              <w:rPr>
                <w:rFonts w:ascii="Arial" w:eastAsia="Arial" w:hAnsi="Arial"/>
                <w:b/>
                <w:color w:val="000000"/>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944F69" w:rsidRDefault="00987E32" w:rsidP="008E30C2">
            <w:pPr>
              <w:jc w:val="center"/>
              <w:textAlignment w:val="baseline"/>
              <w:rPr>
                <w:rFonts w:ascii="Arial" w:eastAsia="Arial" w:hAnsi="Arial"/>
                <w:b/>
                <w:color w:val="000000"/>
                <w:sz w:val="13"/>
                <w:szCs w:val="13"/>
              </w:rPr>
            </w:pPr>
            <w:r w:rsidRPr="00944F69">
              <w:rPr>
                <w:rFonts w:ascii="Arial" w:eastAsia="Arial" w:hAnsi="Arial"/>
                <w:b/>
                <w:color w:val="000000"/>
                <w:sz w:val="13"/>
                <w:szCs w:val="13"/>
              </w:rPr>
              <w:t>M</w:t>
            </w:r>
          </w:p>
          <w:p w:rsidR="00987E32" w:rsidRPr="00944F69" w:rsidRDefault="00987E32" w:rsidP="008E30C2">
            <w:pPr>
              <w:jc w:val="center"/>
              <w:textAlignment w:val="baseline"/>
              <w:rPr>
                <w:rFonts w:ascii="Arial" w:eastAsia="Arial" w:hAnsi="Arial"/>
                <w:b/>
                <w:color w:val="000000"/>
                <w:sz w:val="13"/>
                <w:szCs w:val="13"/>
              </w:rPr>
            </w:pPr>
            <w:r w:rsidRPr="00944F69">
              <w:rPr>
                <w:rFonts w:ascii="Arial" w:eastAsia="Arial" w:hAnsi="Arial"/>
                <w:b/>
                <w:color w:val="000000"/>
                <w:sz w:val="13"/>
                <w:szCs w:val="13"/>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944F69" w:rsidRDefault="00987E32" w:rsidP="008E30C2">
            <w:pPr>
              <w:jc w:val="center"/>
              <w:textAlignment w:val="baseline"/>
              <w:rPr>
                <w:rFonts w:ascii="Arial" w:eastAsia="Arial" w:hAnsi="Arial"/>
                <w:b/>
                <w:color w:val="000000"/>
                <w:sz w:val="13"/>
                <w:szCs w:val="13"/>
              </w:rPr>
            </w:pPr>
            <w:r w:rsidRPr="00944F69">
              <w:rPr>
                <w:rFonts w:ascii="Arial" w:eastAsia="Arial" w:hAnsi="Arial"/>
                <w:b/>
                <w:color w:val="000000"/>
                <w:sz w:val="13"/>
                <w:szCs w:val="13"/>
              </w:rPr>
              <w:t>T</w:t>
            </w:r>
          </w:p>
          <w:p w:rsidR="00987E32" w:rsidRPr="00944F69" w:rsidRDefault="00987E32" w:rsidP="008E30C2">
            <w:pPr>
              <w:jc w:val="center"/>
              <w:textAlignment w:val="baseline"/>
              <w:rPr>
                <w:rFonts w:ascii="Arial" w:eastAsia="Arial" w:hAnsi="Arial"/>
                <w:b/>
                <w:color w:val="000000"/>
                <w:sz w:val="13"/>
                <w:szCs w:val="13"/>
              </w:rPr>
            </w:pPr>
            <w:r w:rsidRPr="00944F69">
              <w:rPr>
                <w:rFonts w:ascii="Arial" w:eastAsia="Arial" w:hAnsi="Arial"/>
                <w:b/>
                <w:color w:val="000000"/>
                <w:sz w:val="13"/>
                <w:szCs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944F69" w:rsidRDefault="00987E32" w:rsidP="008E30C2">
            <w:pPr>
              <w:jc w:val="center"/>
              <w:textAlignment w:val="baseline"/>
              <w:rPr>
                <w:rFonts w:ascii="Arial" w:eastAsia="Arial" w:hAnsi="Arial"/>
                <w:b/>
                <w:color w:val="000000"/>
                <w:sz w:val="13"/>
                <w:szCs w:val="13"/>
              </w:rPr>
            </w:pPr>
            <w:r w:rsidRPr="00944F69">
              <w:rPr>
                <w:rFonts w:ascii="Arial" w:eastAsia="Arial" w:hAnsi="Arial"/>
                <w:b/>
                <w:color w:val="000000"/>
                <w:sz w:val="13"/>
                <w:szCs w:val="13"/>
              </w:rPr>
              <w:t>W</w:t>
            </w:r>
          </w:p>
          <w:p w:rsidR="00987E32" w:rsidRPr="00944F69" w:rsidRDefault="00987E32" w:rsidP="008E30C2">
            <w:pPr>
              <w:jc w:val="center"/>
              <w:textAlignment w:val="baseline"/>
              <w:rPr>
                <w:rFonts w:ascii="Arial" w:eastAsia="Arial" w:hAnsi="Arial"/>
                <w:b/>
                <w:color w:val="000000"/>
                <w:sz w:val="13"/>
                <w:szCs w:val="13"/>
              </w:rPr>
            </w:pPr>
            <w:r w:rsidRPr="00944F69">
              <w:rPr>
                <w:rFonts w:ascii="Arial" w:eastAsia="Arial" w:hAnsi="Arial"/>
                <w:b/>
                <w:color w:val="000000"/>
                <w:sz w:val="13"/>
                <w:szCs w:val="13"/>
              </w:rPr>
              <w:t>M</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944F69" w:rsidRDefault="00987E32" w:rsidP="008E30C2">
            <w:pPr>
              <w:jc w:val="center"/>
              <w:textAlignment w:val="baseline"/>
              <w:rPr>
                <w:rFonts w:ascii="Arial" w:eastAsia="Arial" w:hAnsi="Arial"/>
                <w:b/>
                <w:color w:val="000000"/>
                <w:sz w:val="13"/>
                <w:szCs w:val="13"/>
              </w:rPr>
            </w:pPr>
            <w:r w:rsidRPr="00944F69">
              <w:rPr>
                <w:rFonts w:ascii="Arial" w:eastAsia="Arial" w:hAnsi="Arial"/>
                <w:b/>
                <w:color w:val="000000"/>
                <w:sz w:val="13"/>
                <w:szCs w:val="13"/>
              </w:rPr>
              <w:t>T</w:t>
            </w:r>
          </w:p>
          <w:p w:rsidR="00987E32" w:rsidRPr="00944F69" w:rsidRDefault="00987E32" w:rsidP="008E30C2">
            <w:pPr>
              <w:jc w:val="center"/>
              <w:textAlignment w:val="baseline"/>
              <w:rPr>
                <w:rFonts w:ascii="Arial" w:eastAsia="Arial" w:hAnsi="Arial"/>
                <w:b/>
                <w:color w:val="000000"/>
                <w:sz w:val="13"/>
                <w:szCs w:val="13"/>
              </w:rPr>
            </w:pPr>
            <w:r w:rsidRPr="00944F69">
              <w:rPr>
                <w:rFonts w:ascii="Arial" w:eastAsia="Arial" w:hAnsi="Arial"/>
                <w:b/>
                <w:color w:val="000000"/>
                <w:sz w:val="13"/>
                <w:szCs w:val="13"/>
              </w:rPr>
              <w:t>J</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944F69" w:rsidRDefault="00987E32" w:rsidP="008E30C2">
            <w:pPr>
              <w:jc w:val="center"/>
              <w:textAlignment w:val="baseline"/>
              <w:rPr>
                <w:rFonts w:ascii="Arial" w:eastAsia="Arial" w:hAnsi="Arial"/>
                <w:b/>
                <w:color w:val="000000"/>
                <w:sz w:val="13"/>
                <w:szCs w:val="13"/>
              </w:rPr>
            </w:pPr>
            <w:r w:rsidRPr="00944F69">
              <w:rPr>
                <w:rFonts w:ascii="Arial" w:eastAsia="Arial" w:hAnsi="Arial"/>
                <w:b/>
                <w:color w:val="000000"/>
                <w:sz w:val="13"/>
                <w:szCs w:val="13"/>
              </w:rPr>
              <w:t>F</w:t>
            </w:r>
          </w:p>
          <w:p w:rsidR="00987E32" w:rsidRPr="00944F69" w:rsidRDefault="00987E32" w:rsidP="008E30C2">
            <w:pPr>
              <w:jc w:val="center"/>
              <w:textAlignment w:val="baseline"/>
              <w:rPr>
                <w:rFonts w:ascii="Arial" w:eastAsia="Arial" w:hAnsi="Arial"/>
                <w:b/>
                <w:color w:val="000000"/>
                <w:sz w:val="13"/>
                <w:szCs w:val="13"/>
              </w:rPr>
            </w:pPr>
            <w:r w:rsidRPr="00944F69">
              <w:rPr>
                <w:rFonts w:ascii="Arial" w:eastAsia="Arial" w:hAnsi="Arial"/>
                <w:b/>
                <w:color w:val="000000"/>
                <w:sz w:val="13"/>
                <w:szCs w:val="13"/>
              </w:rPr>
              <w:t>V</w:t>
            </w:r>
          </w:p>
        </w:tc>
        <w:tc>
          <w:tcPr>
            <w:tcW w:w="233" w:type="pct"/>
            <w:tcBorders>
              <w:top w:val="double" w:sz="6" w:space="0" w:color="000000" w:themeColor="text1"/>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tcPr>
          <w:p w:rsidR="00987E32" w:rsidRPr="00944F69" w:rsidRDefault="00987E32" w:rsidP="008E30C2">
            <w:pPr>
              <w:jc w:val="center"/>
              <w:textAlignment w:val="baseline"/>
              <w:rPr>
                <w:rFonts w:ascii="Arial" w:eastAsia="Arial" w:hAnsi="Arial"/>
                <w:b/>
                <w:color w:val="000000"/>
                <w:sz w:val="13"/>
                <w:szCs w:val="13"/>
              </w:rPr>
            </w:pPr>
            <w:r w:rsidRPr="00944F69">
              <w:rPr>
                <w:rFonts w:ascii="Arial" w:eastAsia="Arial" w:hAnsi="Arial"/>
                <w:b/>
                <w:color w:val="000000"/>
                <w:sz w:val="13"/>
                <w:szCs w:val="13"/>
              </w:rPr>
              <w:t>S</w:t>
            </w:r>
          </w:p>
          <w:p w:rsidR="00987E32" w:rsidRPr="00944F69" w:rsidRDefault="00987E32" w:rsidP="008E30C2">
            <w:pPr>
              <w:jc w:val="center"/>
              <w:textAlignment w:val="baseline"/>
              <w:rPr>
                <w:rFonts w:ascii="Arial" w:eastAsia="Arial" w:hAnsi="Arial"/>
                <w:b/>
                <w:color w:val="000000"/>
                <w:sz w:val="13"/>
                <w:szCs w:val="13"/>
              </w:rPr>
            </w:pPr>
            <w:r w:rsidRPr="00944F69">
              <w:rPr>
                <w:rFonts w:ascii="Arial" w:eastAsia="Arial" w:hAnsi="Arial"/>
                <w:b/>
                <w:color w:val="000000"/>
                <w:sz w:val="13"/>
                <w:szCs w:val="13"/>
              </w:rPr>
              <w:t>S</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987E32" w:rsidRPr="00944F69" w:rsidRDefault="00987E32" w:rsidP="008E30C2">
            <w:pPr>
              <w:tabs>
                <w:tab w:val="center" w:pos="5220"/>
                <w:tab w:val="right" w:pos="10440"/>
              </w:tabs>
              <w:jc w:val="center"/>
              <w:rPr>
                <w:rFonts w:ascii="Arial" w:hAnsi="Arial" w:cs="Arial"/>
                <w:sz w:val="13"/>
                <w:szCs w:val="13"/>
                <w:lang w:val="fr-FR"/>
              </w:rPr>
            </w:pPr>
          </w:p>
        </w:tc>
        <w:tc>
          <w:tcPr>
            <w:tcW w:w="225" w:type="pct"/>
            <w:tcBorders>
              <w:top w:val="double" w:sz="6" w:space="0" w:color="000000" w:themeColor="text1"/>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944F69" w:rsidRDefault="00987E32" w:rsidP="008E30C2">
            <w:pPr>
              <w:jc w:val="center"/>
              <w:textAlignment w:val="baseline"/>
              <w:rPr>
                <w:rFonts w:ascii="Arial" w:eastAsia="Arial" w:hAnsi="Arial" w:cs="Arial"/>
                <w:b/>
                <w:color w:val="000000"/>
                <w:sz w:val="13"/>
              </w:rPr>
            </w:pPr>
            <w:r w:rsidRPr="00944F69">
              <w:rPr>
                <w:rFonts w:ascii="Arial" w:eastAsia="Arial" w:hAnsi="Arial" w:cs="Arial"/>
                <w:b/>
                <w:color w:val="000000"/>
                <w:sz w:val="13"/>
              </w:rPr>
              <w:t>S</w:t>
            </w:r>
          </w:p>
          <w:p w:rsidR="00987E32" w:rsidRPr="00944F69" w:rsidRDefault="00987E32" w:rsidP="008E30C2">
            <w:pPr>
              <w:jc w:val="center"/>
              <w:textAlignment w:val="baseline"/>
              <w:rPr>
                <w:rFonts w:ascii="Arial" w:eastAsia="Arial" w:hAnsi="Arial" w:cs="Arial"/>
                <w:b/>
                <w:color w:val="000000"/>
                <w:sz w:val="13"/>
              </w:rPr>
            </w:pPr>
            <w:r w:rsidRPr="00944F69">
              <w:rPr>
                <w:rFonts w:ascii="Arial" w:eastAsia="Arial" w:hAnsi="Arial" w:cs="Arial"/>
                <w:b/>
                <w:color w:val="000000"/>
                <w:sz w:val="13"/>
              </w:rPr>
              <w:t>D</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944F69" w:rsidRDefault="00987E32" w:rsidP="008E30C2">
            <w:pPr>
              <w:jc w:val="center"/>
              <w:textAlignment w:val="baseline"/>
              <w:rPr>
                <w:rFonts w:ascii="Arial" w:eastAsia="Arial" w:hAnsi="Arial" w:cs="Arial"/>
                <w:b/>
                <w:color w:val="000000"/>
                <w:sz w:val="13"/>
              </w:rPr>
            </w:pPr>
            <w:r w:rsidRPr="00944F69">
              <w:rPr>
                <w:rFonts w:ascii="Arial" w:eastAsia="Arial" w:hAnsi="Arial" w:cs="Arial"/>
                <w:b/>
                <w:color w:val="000000"/>
                <w:sz w:val="13"/>
              </w:rPr>
              <w:t>M</w:t>
            </w:r>
          </w:p>
          <w:p w:rsidR="00987E32" w:rsidRPr="00944F69" w:rsidRDefault="00987E32" w:rsidP="008E30C2">
            <w:pPr>
              <w:jc w:val="center"/>
              <w:textAlignment w:val="baseline"/>
              <w:rPr>
                <w:rFonts w:ascii="Arial" w:eastAsia="Arial" w:hAnsi="Arial" w:cs="Arial"/>
                <w:b/>
                <w:color w:val="000000"/>
                <w:sz w:val="13"/>
              </w:rPr>
            </w:pPr>
            <w:r w:rsidRPr="00944F69">
              <w:rPr>
                <w:rFonts w:ascii="Arial" w:eastAsia="Arial" w:hAnsi="Arial" w:cs="Arial"/>
                <w:b/>
                <w:color w:val="000000"/>
                <w:sz w:val="13"/>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944F69" w:rsidRDefault="00987E32" w:rsidP="008E30C2">
            <w:pPr>
              <w:jc w:val="center"/>
              <w:textAlignment w:val="baseline"/>
              <w:rPr>
                <w:rFonts w:ascii="Arial" w:eastAsia="Arial" w:hAnsi="Arial" w:cs="Arial"/>
                <w:b/>
                <w:color w:val="000000"/>
                <w:sz w:val="13"/>
              </w:rPr>
            </w:pPr>
            <w:r w:rsidRPr="00944F69">
              <w:rPr>
                <w:rFonts w:ascii="Arial" w:eastAsia="Arial" w:hAnsi="Arial" w:cs="Arial"/>
                <w:b/>
                <w:color w:val="000000"/>
                <w:sz w:val="13"/>
              </w:rPr>
              <w:t>T</w:t>
            </w:r>
          </w:p>
          <w:p w:rsidR="00987E32" w:rsidRPr="00944F69" w:rsidRDefault="00987E32" w:rsidP="008E30C2">
            <w:pPr>
              <w:jc w:val="center"/>
              <w:textAlignment w:val="baseline"/>
              <w:rPr>
                <w:rFonts w:ascii="Arial" w:eastAsia="Arial" w:hAnsi="Arial" w:cs="Arial"/>
                <w:b/>
                <w:color w:val="000000"/>
                <w:sz w:val="13"/>
              </w:rPr>
            </w:pPr>
            <w:r w:rsidRPr="00944F69">
              <w:rPr>
                <w:rFonts w:ascii="Arial" w:eastAsia="Arial" w:hAnsi="Arial" w:cs="Arial"/>
                <w:b/>
                <w:color w:val="000000"/>
                <w:sz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944F69" w:rsidRDefault="00987E32" w:rsidP="008E30C2">
            <w:pPr>
              <w:jc w:val="center"/>
              <w:textAlignment w:val="baseline"/>
              <w:rPr>
                <w:rFonts w:ascii="Arial" w:eastAsia="Arial" w:hAnsi="Arial" w:cs="Arial"/>
                <w:b/>
                <w:color w:val="000000"/>
                <w:sz w:val="13"/>
              </w:rPr>
            </w:pPr>
            <w:r w:rsidRPr="00944F69">
              <w:rPr>
                <w:rFonts w:ascii="Arial" w:eastAsia="Arial" w:hAnsi="Arial" w:cs="Arial"/>
                <w:b/>
                <w:color w:val="000000"/>
                <w:sz w:val="13"/>
              </w:rPr>
              <w:t>W</w:t>
            </w:r>
          </w:p>
          <w:p w:rsidR="00987E32" w:rsidRPr="00944F69" w:rsidRDefault="00987E32" w:rsidP="008E30C2">
            <w:pPr>
              <w:jc w:val="center"/>
              <w:textAlignment w:val="baseline"/>
              <w:rPr>
                <w:rFonts w:ascii="Arial" w:eastAsia="Arial" w:hAnsi="Arial" w:cs="Arial"/>
                <w:b/>
                <w:color w:val="000000"/>
                <w:sz w:val="13"/>
              </w:rPr>
            </w:pPr>
            <w:r w:rsidRPr="00944F69">
              <w:rPr>
                <w:rFonts w:ascii="Arial" w:eastAsia="Arial" w:hAnsi="Arial" w:cs="Arial"/>
                <w:b/>
                <w:color w:val="000000"/>
                <w:sz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944F69" w:rsidRDefault="00987E32" w:rsidP="008E30C2">
            <w:pPr>
              <w:jc w:val="center"/>
              <w:textAlignment w:val="baseline"/>
              <w:rPr>
                <w:rFonts w:ascii="Arial" w:eastAsia="Arial" w:hAnsi="Arial" w:cs="Arial"/>
                <w:b/>
                <w:color w:val="000000"/>
                <w:sz w:val="13"/>
              </w:rPr>
            </w:pPr>
            <w:r w:rsidRPr="00944F69">
              <w:rPr>
                <w:rFonts w:ascii="Arial" w:eastAsia="Arial" w:hAnsi="Arial" w:cs="Arial"/>
                <w:b/>
                <w:color w:val="000000"/>
                <w:sz w:val="13"/>
              </w:rPr>
              <w:t>T</w:t>
            </w:r>
          </w:p>
          <w:p w:rsidR="00987E32" w:rsidRPr="00944F69" w:rsidRDefault="00987E32" w:rsidP="008E30C2">
            <w:pPr>
              <w:jc w:val="center"/>
              <w:textAlignment w:val="baseline"/>
              <w:rPr>
                <w:rFonts w:ascii="Arial" w:eastAsia="Arial" w:hAnsi="Arial" w:cs="Arial"/>
                <w:b/>
                <w:color w:val="000000"/>
                <w:sz w:val="13"/>
              </w:rPr>
            </w:pPr>
            <w:r w:rsidRPr="00944F69">
              <w:rPr>
                <w:rFonts w:ascii="Arial" w:eastAsia="Arial" w:hAnsi="Arial" w:cs="Arial"/>
                <w:b/>
                <w:color w:val="000000"/>
                <w:sz w:val="13"/>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944F69" w:rsidRDefault="00987E32" w:rsidP="008E30C2">
            <w:pPr>
              <w:jc w:val="center"/>
              <w:textAlignment w:val="baseline"/>
              <w:rPr>
                <w:rFonts w:ascii="Arial" w:eastAsia="Arial" w:hAnsi="Arial" w:cs="Arial"/>
                <w:b/>
                <w:color w:val="000000"/>
                <w:sz w:val="13"/>
              </w:rPr>
            </w:pPr>
            <w:r w:rsidRPr="00944F69">
              <w:rPr>
                <w:rFonts w:ascii="Arial" w:eastAsia="Arial" w:hAnsi="Arial" w:cs="Arial"/>
                <w:b/>
                <w:color w:val="000000"/>
                <w:sz w:val="13"/>
              </w:rPr>
              <w:t>F</w:t>
            </w:r>
          </w:p>
          <w:p w:rsidR="00987E32" w:rsidRPr="00944F69" w:rsidRDefault="00987E32" w:rsidP="008E30C2">
            <w:pPr>
              <w:jc w:val="center"/>
              <w:textAlignment w:val="baseline"/>
              <w:rPr>
                <w:rFonts w:ascii="Arial" w:eastAsia="Arial" w:hAnsi="Arial" w:cs="Arial"/>
                <w:b/>
                <w:color w:val="000000"/>
                <w:sz w:val="13"/>
              </w:rPr>
            </w:pPr>
            <w:r w:rsidRPr="00944F69">
              <w:rPr>
                <w:rFonts w:ascii="Arial" w:eastAsia="Arial" w:hAnsi="Arial" w:cs="Arial"/>
                <w:b/>
                <w:color w:val="000000"/>
                <w:sz w:val="13"/>
              </w:rPr>
              <w:t>V</w:t>
            </w:r>
          </w:p>
        </w:tc>
        <w:tc>
          <w:tcPr>
            <w:tcW w:w="225" w:type="pct"/>
            <w:tcBorders>
              <w:top w:val="double" w:sz="6" w:space="0" w:color="000000" w:themeColor="text1"/>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tcPr>
          <w:p w:rsidR="00987E32" w:rsidRPr="00944F69" w:rsidRDefault="00987E32" w:rsidP="008E30C2">
            <w:pPr>
              <w:jc w:val="center"/>
              <w:textAlignment w:val="baseline"/>
              <w:rPr>
                <w:rFonts w:ascii="Arial" w:eastAsia="Arial" w:hAnsi="Arial" w:cs="Arial"/>
                <w:b/>
                <w:color w:val="000000"/>
                <w:sz w:val="13"/>
              </w:rPr>
            </w:pPr>
            <w:r w:rsidRPr="00944F69">
              <w:rPr>
                <w:rFonts w:ascii="Arial" w:eastAsia="Arial" w:hAnsi="Arial" w:cs="Arial"/>
                <w:b/>
                <w:color w:val="000000"/>
                <w:sz w:val="13"/>
              </w:rPr>
              <w:t>S</w:t>
            </w:r>
          </w:p>
          <w:p w:rsidR="00987E32" w:rsidRPr="00944F69" w:rsidRDefault="00987E32" w:rsidP="008E30C2">
            <w:pPr>
              <w:jc w:val="center"/>
              <w:textAlignment w:val="baseline"/>
              <w:rPr>
                <w:rFonts w:ascii="Arial" w:eastAsia="Arial" w:hAnsi="Arial" w:cs="Arial"/>
                <w:b/>
                <w:color w:val="000000"/>
                <w:sz w:val="13"/>
              </w:rPr>
            </w:pPr>
            <w:r w:rsidRPr="00944F69">
              <w:rPr>
                <w:rFonts w:ascii="Arial" w:eastAsia="Arial" w:hAnsi="Arial" w:cs="Arial"/>
                <w:b/>
                <w:color w:val="000000"/>
                <w:sz w:val="13"/>
              </w:rPr>
              <w:t>S</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987E32" w:rsidRPr="00944F69" w:rsidRDefault="00987E32" w:rsidP="008E30C2">
            <w:pPr>
              <w:tabs>
                <w:tab w:val="center" w:pos="5220"/>
                <w:tab w:val="right" w:pos="10440"/>
              </w:tabs>
              <w:jc w:val="center"/>
              <w:rPr>
                <w:rFonts w:ascii="Arial" w:hAnsi="Arial" w:cs="Arial"/>
                <w:b/>
                <w:sz w:val="13"/>
                <w:szCs w:val="13"/>
                <w:lang w:val="fr-FR"/>
              </w:rPr>
            </w:pPr>
          </w:p>
        </w:tc>
        <w:tc>
          <w:tcPr>
            <w:tcW w:w="225" w:type="pct"/>
            <w:tcBorders>
              <w:top w:val="double" w:sz="6" w:space="0" w:color="000000" w:themeColor="text1"/>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944F69" w:rsidRDefault="00987E32" w:rsidP="008E30C2">
            <w:pPr>
              <w:jc w:val="center"/>
              <w:textAlignment w:val="baseline"/>
              <w:rPr>
                <w:rFonts w:ascii="Arial" w:eastAsia="Arial" w:hAnsi="Arial" w:cs="Arial"/>
                <w:b/>
                <w:color w:val="000000"/>
                <w:sz w:val="13"/>
              </w:rPr>
            </w:pPr>
            <w:r w:rsidRPr="00944F69">
              <w:rPr>
                <w:rFonts w:ascii="Arial" w:eastAsia="Arial" w:hAnsi="Arial" w:cs="Arial"/>
                <w:b/>
                <w:color w:val="000000"/>
                <w:sz w:val="13"/>
              </w:rPr>
              <w:t>S</w:t>
            </w:r>
          </w:p>
          <w:p w:rsidR="00987E32" w:rsidRPr="00944F69" w:rsidRDefault="00987E32" w:rsidP="008E30C2">
            <w:pPr>
              <w:jc w:val="center"/>
              <w:textAlignment w:val="baseline"/>
              <w:rPr>
                <w:rFonts w:ascii="Arial" w:eastAsia="Arial" w:hAnsi="Arial" w:cs="Arial"/>
                <w:b/>
                <w:color w:val="000000"/>
                <w:sz w:val="13"/>
              </w:rPr>
            </w:pPr>
            <w:r w:rsidRPr="00944F69">
              <w:rPr>
                <w:rFonts w:ascii="Arial" w:eastAsia="Arial" w:hAnsi="Arial" w:cs="Arial"/>
                <w:b/>
                <w:color w:val="000000"/>
                <w:sz w:val="13"/>
              </w:rPr>
              <w:t>D</w:t>
            </w:r>
          </w:p>
        </w:tc>
        <w:tc>
          <w:tcPr>
            <w:tcW w:w="225" w:type="pct"/>
            <w:tcBorders>
              <w:top w:val="double" w:sz="6" w:space="0" w:color="000000" w:themeColor="text1"/>
              <w:left w:val="single" w:sz="4" w:space="0" w:color="000000" w:themeColor="text1"/>
              <w:bottom w:val="single" w:sz="4" w:space="0" w:color="auto"/>
              <w:right w:val="single" w:sz="4" w:space="0" w:color="000000" w:themeColor="text1"/>
            </w:tcBorders>
            <w:shd w:val="clear" w:color="auto" w:fill="FFFFFF" w:themeFill="background1"/>
            <w:tcMar>
              <w:top w:w="29" w:type="dxa"/>
              <w:left w:w="29" w:type="dxa"/>
              <w:bottom w:w="43" w:type="dxa"/>
              <w:right w:w="29" w:type="dxa"/>
            </w:tcMar>
          </w:tcPr>
          <w:p w:rsidR="00987E32" w:rsidRPr="00944F69" w:rsidRDefault="00987E32" w:rsidP="008E30C2">
            <w:pPr>
              <w:jc w:val="center"/>
              <w:textAlignment w:val="baseline"/>
              <w:rPr>
                <w:rFonts w:ascii="Arial" w:eastAsia="Arial" w:hAnsi="Arial" w:cs="Arial"/>
                <w:b/>
                <w:color w:val="000000"/>
                <w:sz w:val="13"/>
              </w:rPr>
            </w:pPr>
            <w:r w:rsidRPr="00944F69">
              <w:rPr>
                <w:rFonts w:ascii="Arial" w:eastAsia="Arial" w:hAnsi="Arial" w:cs="Arial"/>
                <w:b/>
                <w:color w:val="000000"/>
                <w:sz w:val="13"/>
              </w:rPr>
              <w:t>M</w:t>
            </w:r>
          </w:p>
          <w:p w:rsidR="00987E32" w:rsidRPr="00944F69" w:rsidRDefault="00987E32" w:rsidP="008E30C2">
            <w:pPr>
              <w:jc w:val="center"/>
              <w:textAlignment w:val="baseline"/>
              <w:rPr>
                <w:rFonts w:ascii="Arial" w:eastAsia="Arial" w:hAnsi="Arial" w:cs="Arial"/>
                <w:b/>
                <w:color w:val="000000"/>
                <w:sz w:val="13"/>
              </w:rPr>
            </w:pPr>
            <w:r w:rsidRPr="00944F69">
              <w:rPr>
                <w:rFonts w:ascii="Arial" w:eastAsia="Arial" w:hAnsi="Arial" w:cs="Arial"/>
                <w:b/>
                <w:color w:val="000000"/>
                <w:sz w:val="13"/>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944F69" w:rsidRDefault="00987E32" w:rsidP="008E30C2">
            <w:pPr>
              <w:jc w:val="center"/>
              <w:textAlignment w:val="baseline"/>
              <w:rPr>
                <w:rFonts w:ascii="Arial" w:eastAsia="Arial" w:hAnsi="Arial" w:cs="Arial"/>
                <w:b/>
                <w:color w:val="000000"/>
                <w:sz w:val="13"/>
              </w:rPr>
            </w:pPr>
            <w:r w:rsidRPr="00944F69">
              <w:rPr>
                <w:rFonts w:ascii="Arial" w:eastAsia="Arial" w:hAnsi="Arial" w:cs="Arial"/>
                <w:b/>
                <w:color w:val="000000"/>
                <w:sz w:val="13"/>
              </w:rPr>
              <w:t>T</w:t>
            </w:r>
          </w:p>
          <w:p w:rsidR="00987E32" w:rsidRPr="00944F69" w:rsidRDefault="00987E32" w:rsidP="008E30C2">
            <w:pPr>
              <w:jc w:val="center"/>
              <w:textAlignment w:val="baseline"/>
              <w:rPr>
                <w:rFonts w:ascii="Arial" w:eastAsia="Arial" w:hAnsi="Arial" w:cs="Arial"/>
                <w:b/>
                <w:color w:val="000000"/>
                <w:sz w:val="13"/>
              </w:rPr>
            </w:pPr>
            <w:r w:rsidRPr="00944F69">
              <w:rPr>
                <w:rFonts w:ascii="Arial" w:eastAsia="Arial" w:hAnsi="Arial" w:cs="Arial"/>
                <w:b/>
                <w:color w:val="000000"/>
                <w:sz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944F69" w:rsidRDefault="00987E32" w:rsidP="008E30C2">
            <w:pPr>
              <w:jc w:val="center"/>
              <w:textAlignment w:val="baseline"/>
              <w:rPr>
                <w:rFonts w:ascii="Arial" w:eastAsia="Arial" w:hAnsi="Arial" w:cs="Arial"/>
                <w:b/>
                <w:color w:val="000000"/>
                <w:sz w:val="13"/>
              </w:rPr>
            </w:pPr>
            <w:r w:rsidRPr="00944F69">
              <w:rPr>
                <w:rFonts w:ascii="Arial" w:eastAsia="Arial" w:hAnsi="Arial" w:cs="Arial"/>
                <w:b/>
                <w:color w:val="000000"/>
                <w:sz w:val="13"/>
              </w:rPr>
              <w:t>W</w:t>
            </w:r>
          </w:p>
          <w:p w:rsidR="00987E32" w:rsidRPr="00944F69" w:rsidRDefault="00987E32" w:rsidP="008E30C2">
            <w:pPr>
              <w:jc w:val="center"/>
              <w:textAlignment w:val="baseline"/>
              <w:rPr>
                <w:rFonts w:ascii="Arial" w:eastAsia="Arial" w:hAnsi="Arial" w:cs="Arial"/>
                <w:b/>
                <w:color w:val="000000"/>
                <w:sz w:val="13"/>
              </w:rPr>
            </w:pPr>
            <w:r w:rsidRPr="00944F69">
              <w:rPr>
                <w:rFonts w:ascii="Arial" w:eastAsia="Arial" w:hAnsi="Arial" w:cs="Arial"/>
                <w:b/>
                <w:color w:val="000000"/>
                <w:sz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944F69" w:rsidRDefault="00987E32" w:rsidP="008E30C2">
            <w:pPr>
              <w:jc w:val="center"/>
              <w:textAlignment w:val="baseline"/>
              <w:rPr>
                <w:rFonts w:ascii="Arial" w:eastAsia="Arial" w:hAnsi="Arial" w:cs="Arial"/>
                <w:b/>
                <w:color w:val="000000"/>
                <w:sz w:val="13"/>
              </w:rPr>
            </w:pPr>
            <w:r w:rsidRPr="00944F69">
              <w:rPr>
                <w:rFonts w:ascii="Arial" w:eastAsia="Arial" w:hAnsi="Arial" w:cs="Arial"/>
                <w:b/>
                <w:color w:val="000000"/>
                <w:sz w:val="13"/>
              </w:rPr>
              <w:t>T</w:t>
            </w:r>
          </w:p>
          <w:p w:rsidR="00987E32" w:rsidRPr="00944F69" w:rsidRDefault="00987E32" w:rsidP="008E30C2">
            <w:pPr>
              <w:jc w:val="center"/>
              <w:textAlignment w:val="baseline"/>
              <w:rPr>
                <w:rFonts w:ascii="Arial" w:eastAsia="Arial" w:hAnsi="Arial" w:cs="Arial"/>
                <w:b/>
                <w:color w:val="000000"/>
                <w:sz w:val="13"/>
              </w:rPr>
            </w:pPr>
            <w:r w:rsidRPr="00944F69">
              <w:rPr>
                <w:rFonts w:ascii="Arial" w:eastAsia="Arial" w:hAnsi="Arial" w:cs="Arial"/>
                <w:b/>
                <w:color w:val="000000"/>
                <w:sz w:val="13"/>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944F69" w:rsidRDefault="00987E32" w:rsidP="008E30C2">
            <w:pPr>
              <w:jc w:val="center"/>
              <w:textAlignment w:val="baseline"/>
              <w:rPr>
                <w:rFonts w:ascii="Arial" w:eastAsia="Arial" w:hAnsi="Arial" w:cs="Arial"/>
                <w:b/>
                <w:color w:val="000000"/>
                <w:sz w:val="13"/>
              </w:rPr>
            </w:pPr>
            <w:r w:rsidRPr="00944F69">
              <w:rPr>
                <w:rFonts w:ascii="Arial" w:eastAsia="Arial" w:hAnsi="Arial" w:cs="Arial"/>
                <w:b/>
                <w:color w:val="000000"/>
                <w:sz w:val="13"/>
              </w:rPr>
              <w:t>F</w:t>
            </w:r>
          </w:p>
          <w:p w:rsidR="00987E32" w:rsidRPr="00944F69" w:rsidRDefault="00987E32" w:rsidP="008E30C2">
            <w:pPr>
              <w:jc w:val="center"/>
              <w:textAlignment w:val="baseline"/>
              <w:rPr>
                <w:rFonts w:ascii="Arial" w:eastAsia="Arial" w:hAnsi="Arial" w:cs="Arial"/>
                <w:b/>
                <w:color w:val="000000"/>
                <w:sz w:val="13"/>
              </w:rPr>
            </w:pPr>
            <w:r w:rsidRPr="00944F69">
              <w:rPr>
                <w:rFonts w:ascii="Arial" w:eastAsia="Arial" w:hAnsi="Arial" w:cs="Arial"/>
                <w:b/>
                <w:color w:val="000000"/>
                <w:sz w:val="13"/>
              </w:rPr>
              <w:t>V</w:t>
            </w:r>
          </w:p>
        </w:tc>
        <w:tc>
          <w:tcPr>
            <w:tcW w:w="211" w:type="pct"/>
            <w:tcBorders>
              <w:top w:val="double" w:sz="6"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tcPr>
          <w:p w:rsidR="00987E32" w:rsidRPr="00944F69" w:rsidRDefault="00987E32" w:rsidP="008E30C2">
            <w:pPr>
              <w:jc w:val="center"/>
              <w:textAlignment w:val="baseline"/>
              <w:rPr>
                <w:rFonts w:ascii="Arial" w:eastAsia="Arial" w:hAnsi="Arial" w:cs="Arial"/>
                <w:b/>
                <w:color w:val="000000"/>
                <w:sz w:val="13"/>
              </w:rPr>
            </w:pPr>
            <w:r w:rsidRPr="00944F69">
              <w:rPr>
                <w:rFonts w:ascii="Arial" w:eastAsia="Arial" w:hAnsi="Arial" w:cs="Arial"/>
                <w:b/>
                <w:color w:val="000000"/>
                <w:sz w:val="13"/>
              </w:rPr>
              <w:t>S</w:t>
            </w:r>
          </w:p>
          <w:p w:rsidR="00987E32" w:rsidRPr="00944F69" w:rsidRDefault="00987E32" w:rsidP="008E30C2">
            <w:pPr>
              <w:jc w:val="center"/>
              <w:textAlignment w:val="baseline"/>
              <w:rPr>
                <w:rFonts w:ascii="Arial" w:eastAsia="Arial" w:hAnsi="Arial" w:cs="Arial"/>
                <w:b/>
                <w:color w:val="000000"/>
                <w:sz w:val="13"/>
              </w:rPr>
            </w:pPr>
            <w:r w:rsidRPr="00944F69">
              <w:rPr>
                <w:rFonts w:ascii="Arial" w:eastAsia="Arial" w:hAnsi="Arial" w:cs="Arial"/>
                <w:b/>
                <w:color w:val="000000"/>
                <w:sz w:val="13"/>
              </w:rPr>
              <w:t>S</w:t>
            </w:r>
          </w:p>
        </w:tc>
      </w:tr>
      <w:tr w:rsidR="00987E32" w:rsidRPr="00944F69" w:rsidTr="008E30C2">
        <w:trPr>
          <w:trHeight w:val="331"/>
        </w:trPr>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944F69" w:rsidRDefault="00987E32" w:rsidP="008E30C2">
            <w:pPr>
              <w:jc w:val="center"/>
              <w:textAlignment w:val="baseline"/>
              <w:rPr>
                <w:rFonts w:ascii="Arial" w:eastAsia="Times New Roman" w:hAnsi="Arial" w:cs="Arial"/>
                <w:color w:val="000000"/>
                <w:sz w:val="13"/>
                <w:szCs w:val="13"/>
              </w:rPr>
            </w:pPr>
            <w:r w:rsidRPr="00944F69">
              <w:rPr>
                <w:rFonts w:ascii="Arial" w:eastAsia="Times New Roman" w:hAnsi="Arial" w:cs="Arial"/>
                <w:color w:val="000000"/>
                <w:sz w:val="13"/>
                <w:szCs w:val="13"/>
              </w:rPr>
              <w:t>1</w:t>
            </w:r>
          </w:p>
        </w:tc>
        <w:tc>
          <w:tcPr>
            <w:tcW w:w="224" w:type="pct"/>
            <w:tcBorders>
              <w:top w:val="single" w:sz="4" w:space="0" w:color="000000" w:themeColor="text1"/>
              <w:left w:val="single" w:sz="4" w:space="0" w:color="000000" w:themeColor="text1"/>
              <w:bottom w:val="double" w:sz="4" w:space="0" w:color="auto"/>
              <w:right w:val="single" w:sz="4" w:space="0" w:color="000000" w:themeColor="text1"/>
            </w:tcBorders>
            <w:shd w:val="clear" w:color="auto" w:fill="auto"/>
            <w:tcMar>
              <w:top w:w="29" w:type="dxa"/>
              <w:left w:w="29" w:type="dxa"/>
              <w:bottom w:w="43" w:type="dxa"/>
              <w:right w:w="29" w:type="dxa"/>
            </w:tcMar>
            <w:vAlign w:val="bottom"/>
          </w:tcPr>
          <w:p w:rsidR="00987E32" w:rsidRPr="00944F69" w:rsidRDefault="00987E32" w:rsidP="008E30C2">
            <w:pPr>
              <w:jc w:val="center"/>
              <w:textAlignment w:val="baseline"/>
              <w:rPr>
                <w:rFonts w:ascii="Arial" w:eastAsia="Times New Roman" w:hAnsi="Arial" w:cs="Arial"/>
                <w:color w:val="000000"/>
                <w:sz w:val="13"/>
                <w:szCs w:val="13"/>
              </w:rPr>
            </w:pPr>
            <w:r w:rsidRPr="00944F69">
              <w:rPr>
                <w:rFonts w:ascii="Arial" w:eastAsia="Times New Roman" w:hAnsi="Arial" w:cs="Arial"/>
                <w:color w:val="000000"/>
                <w:sz w:val="13"/>
                <w:szCs w:val="13"/>
              </w:rPr>
              <w:t>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944F69" w:rsidRDefault="00987E32" w:rsidP="008E30C2">
            <w:pPr>
              <w:jc w:val="center"/>
              <w:textAlignment w:val="baseline"/>
              <w:rPr>
                <w:rFonts w:ascii="Arial" w:eastAsia="Times New Roman" w:hAnsi="Arial" w:cs="Arial"/>
                <w:color w:val="000000"/>
                <w:sz w:val="13"/>
                <w:szCs w:val="13"/>
              </w:rPr>
            </w:pPr>
            <w:r w:rsidRPr="00944F69">
              <w:rPr>
                <w:rFonts w:ascii="Arial" w:eastAsia="Times New Roman" w:hAnsi="Arial" w:cs="Arial"/>
                <w:color w:val="000000"/>
                <w:sz w:val="13"/>
                <w:szCs w:val="13"/>
              </w:rPr>
              <w:t>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944F69" w:rsidRDefault="00987E32" w:rsidP="008E30C2">
            <w:pPr>
              <w:jc w:val="center"/>
              <w:textAlignment w:val="baseline"/>
              <w:rPr>
                <w:rFonts w:ascii="Arial" w:eastAsia="Times New Roman" w:hAnsi="Arial" w:cs="Arial"/>
                <w:color w:val="000000"/>
                <w:sz w:val="13"/>
                <w:szCs w:val="13"/>
              </w:rPr>
            </w:pPr>
            <w:r w:rsidRPr="00944F69">
              <w:rPr>
                <w:rFonts w:ascii="Arial" w:eastAsia="Times New Roman" w:hAnsi="Arial" w:cs="Arial"/>
                <w:color w:val="000000"/>
                <w:sz w:val="13"/>
                <w:szCs w:val="13"/>
              </w:rPr>
              <w:t>4</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944F69" w:rsidRDefault="00987E32" w:rsidP="008E30C2">
            <w:pPr>
              <w:jc w:val="center"/>
              <w:textAlignment w:val="baseline"/>
              <w:rPr>
                <w:rFonts w:ascii="Arial" w:eastAsia="Times New Roman" w:hAnsi="Arial" w:cs="Arial"/>
                <w:color w:val="000000"/>
                <w:sz w:val="13"/>
                <w:szCs w:val="13"/>
              </w:rPr>
            </w:pPr>
            <w:r w:rsidRPr="00944F69">
              <w:rPr>
                <w:rFonts w:ascii="Arial" w:eastAsia="Times New Roman" w:hAnsi="Arial" w:cs="Arial"/>
                <w:color w:val="000000"/>
                <w:sz w:val="13"/>
                <w:szCs w:val="13"/>
              </w:rPr>
              <w:t>5</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944F69" w:rsidRDefault="00987E32" w:rsidP="008E30C2">
            <w:pPr>
              <w:jc w:val="center"/>
              <w:textAlignment w:val="baseline"/>
              <w:rPr>
                <w:rFonts w:ascii="Arial" w:eastAsia="Arial" w:hAnsi="Arial" w:cs="Arial"/>
                <w:color w:val="000000"/>
                <w:sz w:val="13"/>
                <w:szCs w:val="13"/>
              </w:rPr>
            </w:pPr>
            <w:r w:rsidRPr="00944F69">
              <w:rPr>
                <w:rFonts w:ascii="Arial" w:eastAsia="Arial" w:hAnsi="Arial" w:cs="Arial"/>
                <w:color w:val="000000"/>
                <w:sz w:val="13"/>
                <w:szCs w:val="13"/>
              </w:rPr>
              <w:t>6</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987E32" w:rsidRPr="00944F69" w:rsidRDefault="00987E32" w:rsidP="008E30C2">
            <w:pPr>
              <w:jc w:val="center"/>
              <w:textAlignment w:val="baseline"/>
              <w:rPr>
                <w:rFonts w:ascii="Arial" w:eastAsia="Arial" w:hAnsi="Arial" w:cs="Arial"/>
                <w:color w:val="000000"/>
                <w:sz w:val="13"/>
                <w:szCs w:val="13"/>
              </w:rPr>
            </w:pPr>
            <w:r w:rsidRPr="00944F69">
              <w:rPr>
                <w:rFonts w:ascii="Arial" w:eastAsia="Arial" w:hAnsi="Arial" w:cs="Arial"/>
                <w:color w:val="000000"/>
                <w:sz w:val="13"/>
                <w:szCs w:val="13"/>
              </w:rPr>
              <w:t>7</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87E32" w:rsidRPr="00944F69" w:rsidRDefault="00987E32" w:rsidP="008E30C2">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944F69" w:rsidRDefault="00987E32" w:rsidP="008E30C2">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944F69" w:rsidRDefault="00987E32" w:rsidP="008E30C2">
            <w:pPr>
              <w:jc w:val="center"/>
              <w:textAlignment w:val="baseline"/>
              <w:rPr>
                <w:rFonts w:ascii="Arial" w:eastAsia="Arial" w:hAnsi="Arial" w:cs="Arial"/>
                <w:color w:val="000000"/>
                <w:sz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944F69" w:rsidRDefault="00987E32" w:rsidP="008E30C2">
            <w:pPr>
              <w:jc w:val="center"/>
              <w:textAlignment w:val="baseline"/>
              <w:rPr>
                <w:rFonts w:ascii="Arial" w:eastAsia="Arial" w:hAnsi="Arial" w:cs="Arial"/>
                <w:color w:val="000000"/>
                <w:sz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944F69" w:rsidRDefault="00987E32" w:rsidP="008E30C2">
            <w:pPr>
              <w:jc w:val="center"/>
              <w:textAlignment w:val="baseline"/>
              <w:rPr>
                <w:rFonts w:ascii="Arial" w:eastAsia="Arial" w:hAnsi="Arial" w:cs="Arial"/>
                <w:color w:val="000000"/>
                <w:sz w:val="13"/>
              </w:rPr>
            </w:pPr>
            <w:r w:rsidRPr="00944F69">
              <w:rPr>
                <w:rFonts w:ascii="Arial" w:eastAsia="Arial" w:hAnsi="Arial" w:cs="Arial"/>
                <w:color w:val="000000"/>
                <w:sz w:val="13"/>
              </w:rPr>
              <w:t>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944F69" w:rsidRDefault="00987E32" w:rsidP="008E30C2">
            <w:pPr>
              <w:jc w:val="center"/>
              <w:textAlignment w:val="baseline"/>
              <w:rPr>
                <w:rFonts w:ascii="Arial" w:eastAsia="Arial" w:hAnsi="Arial" w:cs="Arial"/>
                <w:color w:val="000000"/>
                <w:sz w:val="13"/>
              </w:rPr>
            </w:pPr>
            <w:r w:rsidRPr="00944F69">
              <w:rPr>
                <w:rFonts w:ascii="Arial" w:eastAsia="Arial" w:hAnsi="Arial" w:cs="Arial"/>
                <w:color w:val="000000"/>
                <w:sz w:val="13"/>
              </w:rPr>
              <w:t>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944F69" w:rsidRDefault="00987E32" w:rsidP="008E30C2">
            <w:pPr>
              <w:jc w:val="center"/>
              <w:textAlignment w:val="baseline"/>
              <w:rPr>
                <w:rFonts w:ascii="Arial" w:eastAsia="Arial" w:hAnsi="Arial" w:cs="Arial"/>
                <w:color w:val="000000"/>
                <w:sz w:val="13"/>
              </w:rPr>
            </w:pPr>
            <w:r w:rsidRPr="00944F69">
              <w:rPr>
                <w:rFonts w:ascii="Arial" w:eastAsia="Arial" w:hAnsi="Arial" w:cs="Arial"/>
                <w:color w:val="000000"/>
                <w:sz w:val="13"/>
              </w:rPr>
              <w:t>3</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auto"/>
            <w:tcMar>
              <w:top w:w="29" w:type="dxa"/>
              <w:left w:w="29" w:type="dxa"/>
              <w:bottom w:w="43" w:type="dxa"/>
              <w:right w:w="29" w:type="dxa"/>
            </w:tcMar>
            <w:vAlign w:val="bottom"/>
          </w:tcPr>
          <w:p w:rsidR="00987E32" w:rsidRPr="00944F69" w:rsidRDefault="00987E32" w:rsidP="008E30C2">
            <w:pPr>
              <w:jc w:val="center"/>
              <w:textAlignment w:val="baseline"/>
              <w:rPr>
                <w:rFonts w:ascii="Arial" w:eastAsia="Arial" w:hAnsi="Arial" w:cs="Arial"/>
                <w:color w:val="000000"/>
                <w:sz w:val="13"/>
              </w:rPr>
            </w:pPr>
            <w:r w:rsidRPr="00944F69">
              <w:rPr>
                <w:rFonts w:ascii="Arial" w:eastAsia="Arial" w:hAnsi="Arial" w:cs="Arial"/>
                <w:color w:val="000000"/>
                <w:sz w:val="13"/>
              </w:rPr>
              <w:t>4</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87E32" w:rsidRPr="00944F69" w:rsidRDefault="00987E32" w:rsidP="008E30C2">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987E32" w:rsidRPr="00944F69" w:rsidRDefault="00987E32" w:rsidP="008E30C2">
            <w:pPr>
              <w:jc w:val="center"/>
              <w:rPr>
                <w:rFonts w:ascii="Arial" w:hAnsi="Arial" w:cs="Arial"/>
                <w:sz w:val="13"/>
                <w:szCs w:val="13"/>
              </w:rPr>
            </w:pPr>
          </w:p>
        </w:tc>
        <w:tc>
          <w:tcPr>
            <w:tcW w:w="225" w:type="pct"/>
            <w:tcBorders>
              <w:top w:val="single" w:sz="4" w:space="0" w:color="auto"/>
              <w:left w:val="single" w:sz="4" w:space="0" w:color="auto"/>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944F69" w:rsidRDefault="00987E32" w:rsidP="008E30C2">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944F69" w:rsidRDefault="00987E32" w:rsidP="008E30C2">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944F69" w:rsidRDefault="00987E32" w:rsidP="008E30C2">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944F69" w:rsidRDefault="00987E32" w:rsidP="008E30C2">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944F69" w:rsidRDefault="00987E32" w:rsidP="008E30C2">
            <w:pPr>
              <w:jc w:val="center"/>
              <w:rPr>
                <w:rFonts w:ascii="Arial" w:hAnsi="Arial" w:cs="Arial"/>
                <w:sz w:val="13"/>
                <w:szCs w:val="13"/>
              </w:rPr>
            </w:pPr>
            <w:r w:rsidRPr="00944F69">
              <w:rPr>
                <w:rFonts w:ascii="Arial" w:hAnsi="Arial" w:cs="Arial"/>
                <w:sz w:val="13"/>
                <w:szCs w:val="13"/>
              </w:rPr>
              <w:t>1</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987E32" w:rsidRPr="00944F69" w:rsidRDefault="00987E32" w:rsidP="008E30C2">
            <w:pPr>
              <w:jc w:val="center"/>
              <w:rPr>
                <w:rFonts w:ascii="Arial" w:hAnsi="Arial" w:cs="Arial"/>
                <w:sz w:val="13"/>
                <w:szCs w:val="13"/>
              </w:rPr>
            </w:pPr>
            <w:r w:rsidRPr="00944F69">
              <w:rPr>
                <w:rFonts w:ascii="Arial" w:hAnsi="Arial" w:cs="Arial"/>
                <w:sz w:val="13"/>
                <w:szCs w:val="13"/>
              </w:rPr>
              <w:t>2</w:t>
            </w:r>
          </w:p>
        </w:tc>
      </w:tr>
      <w:tr w:rsidR="00987E32" w:rsidRPr="00944F69" w:rsidTr="008E30C2">
        <w:trPr>
          <w:trHeight w:val="331"/>
        </w:trPr>
        <w:tc>
          <w:tcPr>
            <w:tcW w:w="224" w:type="pct"/>
            <w:tcBorders>
              <w:top w:val="single" w:sz="4" w:space="0" w:color="000000" w:themeColor="text1"/>
              <w:left w:val="double" w:sz="6" w:space="0" w:color="auto"/>
              <w:bottom w:val="single" w:sz="4" w:space="0" w:color="000000" w:themeColor="text1"/>
              <w:right w:val="double" w:sz="4" w:space="0" w:color="auto"/>
            </w:tcBorders>
            <w:shd w:val="clear" w:color="auto" w:fill="auto"/>
            <w:tcMar>
              <w:top w:w="29" w:type="dxa"/>
              <w:left w:w="29" w:type="dxa"/>
              <w:bottom w:w="43" w:type="dxa"/>
              <w:right w:w="29" w:type="dxa"/>
            </w:tcMar>
            <w:vAlign w:val="bottom"/>
          </w:tcPr>
          <w:p w:rsidR="00987E32" w:rsidRPr="00944F69" w:rsidRDefault="00987E32" w:rsidP="008E30C2">
            <w:pPr>
              <w:jc w:val="center"/>
              <w:textAlignment w:val="baseline"/>
              <w:rPr>
                <w:rFonts w:ascii="Arial" w:eastAsia="Arial" w:hAnsi="Arial" w:cs="Arial"/>
                <w:color w:val="000000"/>
                <w:sz w:val="13"/>
                <w:szCs w:val="13"/>
              </w:rPr>
            </w:pPr>
            <w:r w:rsidRPr="00944F69">
              <w:rPr>
                <w:rFonts w:ascii="Arial" w:eastAsia="Arial" w:hAnsi="Arial" w:cs="Arial"/>
                <w:color w:val="000000"/>
                <w:sz w:val="13"/>
                <w:szCs w:val="13"/>
              </w:rPr>
              <w:t>8</w:t>
            </w:r>
          </w:p>
        </w:tc>
        <w:tc>
          <w:tcPr>
            <w:tcW w:w="224" w:type="pct"/>
            <w:tcBorders>
              <w:top w:val="double" w:sz="4" w:space="0" w:color="auto"/>
              <w:left w:val="double" w:sz="4" w:space="0" w:color="auto"/>
              <w:bottom w:val="double" w:sz="4" w:space="0" w:color="auto"/>
              <w:right w:val="double" w:sz="4" w:space="0" w:color="auto"/>
            </w:tcBorders>
            <w:shd w:val="clear" w:color="auto" w:fill="auto"/>
            <w:tcMar>
              <w:top w:w="29" w:type="dxa"/>
              <w:left w:w="29" w:type="dxa"/>
              <w:bottom w:w="43" w:type="dxa"/>
              <w:right w:w="29" w:type="dxa"/>
            </w:tcMar>
            <w:vAlign w:val="bottom"/>
          </w:tcPr>
          <w:p w:rsidR="00987E32" w:rsidRPr="00944F69" w:rsidRDefault="00987E32" w:rsidP="008E30C2">
            <w:pPr>
              <w:jc w:val="center"/>
              <w:textAlignment w:val="baseline"/>
              <w:rPr>
                <w:rFonts w:ascii="Arial" w:eastAsia="Arial" w:hAnsi="Arial" w:cs="Arial"/>
                <w:b/>
                <w:color w:val="000000"/>
                <w:sz w:val="13"/>
                <w:szCs w:val="13"/>
              </w:rPr>
            </w:pPr>
            <w:r w:rsidRPr="00944F69">
              <w:rPr>
                <w:rFonts w:ascii="Arial" w:eastAsia="Arial" w:hAnsi="Arial" w:cs="Arial"/>
                <w:b/>
                <w:color w:val="000000"/>
                <w:sz w:val="13"/>
                <w:szCs w:val="13"/>
              </w:rPr>
              <w:t>H</w:t>
            </w:r>
          </w:p>
          <w:p w:rsidR="00987E32" w:rsidRPr="00944F69" w:rsidRDefault="00987E32" w:rsidP="008E30C2">
            <w:pPr>
              <w:jc w:val="center"/>
              <w:textAlignment w:val="baseline"/>
              <w:rPr>
                <w:rFonts w:ascii="Arial" w:eastAsia="Arial" w:hAnsi="Arial" w:cs="Arial"/>
                <w:color w:val="000000"/>
                <w:sz w:val="13"/>
                <w:szCs w:val="13"/>
              </w:rPr>
            </w:pPr>
            <w:r w:rsidRPr="00944F69">
              <w:rPr>
                <w:rFonts w:ascii="Arial" w:eastAsia="Arial" w:hAnsi="Arial" w:cs="Arial"/>
                <w:color w:val="000000"/>
                <w:sz w:val="13"/>
                <w:szCs w:val="13"/>
              </w:rPr>
              <w:t>9</w:t>
            </w:r>
          </w:p>
        </w:tc>
        <w:tc>
          <w:tcPr>
            <w:tcW w:w="225" w:type="pct"/>
            <w:tcBorders>
              <w:top w:val="single" w:sz="4" w:space="0" w:color="000000" w:themeColor="text1"/>
              <w:left w:val="doub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944F69" w:rsidRDefault="00987E32" w:rsidP="008E30C2">
            <w:pPr>
              <w:jc w:val="center"/>
              <w:textAlignment w:val="baseline"/>
              <w:rPr>
                <w:rFonts w:ascii="Arial" w:eastAsia="Arial" w:hAnsi="Arial" w:cs="Arial"/>
                <w:b/>
                <w:color w:val="000000"/>
                <w:sz w:val="13"/>
                <w:szCs w:val="13"/>
              </w:rPr>
            </w:pPr>
            <w:r w:rsidRPr="00944F69">
              <w:rPr>
                <w:rFonts w:ascii="Arial" w:eastAsia="Arial" w:hAnsi="Arial" w:cs="Arial"/>
                <w:b/>
                <w:color w:val="000000"/>
                <w:sz w:val="13"/>
                <w:szCs w:val="13"/>
              </w:rPr>
              <w:t>CC</w:t>
            </w:r>
          </w:p>
          <w:p w:rsidR="00987E32" w:rsidRPr="00944F69" w:rsidRDefault="00987E32" w:rsidP="008E30C2">
            <w:pPr>
              <w:jc w:val="center"/>
              <w:textAlignment w:val="baseline"/>
              <w:rPr>
                <w:rFonts w:ascii="Arial" w:eastAsia="Arial" w:hAnsi="Arial" w:cs="Arial"/>
                <w:color w:val="000000"/>
                <w:sz w:val="13"/>
                <w:szCs w:val="13"/>
              </w:rPr>
            </w:pPr>
            <w:r w:rsidRPr="00944F69">
              <w:rPr>
                <w:rFonts w:ascii="Arial" w:eastAsia="Arial" w:hAnsi="Arial" w:cs="Arial"/>
                <w:color w:val="000000"/>
                <w:sz w:val="13"/>
                <w:szCs w:val="13"/>
              </w:rPr>
              <w:t>10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944F69" w:rsidRDefault="00987E32" w:rsidP="008E30C2">
            <w:pPr>
              <w:jc w:val="center"/>
              <w:textAlignment w:val="baseline"/>
              <w:rPr>
                <w:rFonts w:ascii="Arial" w:eastAsia="Arial" w:hAnsi="Arial" w:cs="Arial"/>
                <w:color w:val="000000"/>
                <w:sz w:val="13"/>
                <w:szCs w:val="13"/>
              </w:rPr>
            </w:pPr>
            <w:r w:rsidRPr="00944F69">
              <w:rPr>
                <w:rFonts w:ascii="Arial" w:eastAsia="Arial" w:hAnsi="Arial" w:cs="Arial"/>
                <w:color w:val="000000"/>
                <w:sz w:val="13"/>
                <w:szCs w:val="13"/>
              </w:rPr>
              <w:t>11</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944F69" w:rsidRDefault="00987E32" w:rsidP="008E30C2">
            <w:pPr>
              <w:jc w:val="center"/>
              <w:textAlignment w:val="baseline"/>
              <w:rPr>
                <w:rFonts w:ascii="Arial" w:eastAsia="Arial" w:hAnsi="Arial" w:cs="Arial"/>
                <w:color w:val="000000"/>
                <w:sz w:val="13"/>
                <w:szCs w:val="13"/>
              </w:rPr>
            </w:pPr>
            <w:r w:rsidRPr="00944F69">
              <w:rPr>
                <w:rFonts w:ascii="Arial" w:eastAsia="Arial" w:hAnsi="Arial" w:cs="Arial"/>
                <w:color w:val="000000"/>
                <w:sz w:val="13"/>
                <w:szCs w:val="13"/>
              </w:rPr>
              <w:t>12</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944F69" w:rsidRDefault="00987E32" w:rsidP="008E30C2">
            <w:pPr>
              <w:jc w:val="center"/>
              <w:textAlignment w:val="baseline"/>
              <w:rPr>
                <w:rFonts w:ascii="Arial" w:eastAsia="Arial" w:hAnsi="Arial" w:cs="Arial"/>
                <w:color w:val="000000"/>
                <w:sz w:val="13"/>
                <w:szCs w:val="13"/>
              </w:rPr>
            </w:pPr>
            <w:r w:rsidRPr="00944F69">
              <w:rPr>
                <w:rFonts w:ascii="Arial" w:eastAsia="Arial" w:hAnsi="Arial" w:cs="Arial"/>
                <w:color w:val="000000"/>
                <w:sz w:val="13"/>
                <w:szCs w:val="13"/>
              </w:rPr>
              <w:t>13</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987E32" w:rsidRPr="00944F69" w:rsidRDefault="00987E32" w:rsidP="008E30C2">
            <w:pPr>
              <w:jc w:val="center"/>
              <w:textAlignment w:val="baseline"/>
              <w:rPr>
                <w:rFonts w:ascii="Arial" w:eastAsia="Arial" w:hAnsi="Arial" w:cs="Arial"/>
                <w:color w:val="000000"/>
                <w:sz w:val="13"/>
                <w:szCs w:val="13"/>
              </w:rPr>
            </w:pPr>
            <w:r w:rsidRPr="00944F69">
              <w:rPr>
                <w:rFonts w:ascii="Arial" w:eastAsia="Arial" w:hAnsi="Arial" w:cs="Arial"/>
                <w:color w:val="000000"/>
                <w:sz w:val="13"/>
                <w:szCs w:val="13"/>
              </w:rPr>
              <w:t>14</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87E32" w:rsidRPr="00944F69" w:rsidRDefault="00987E32" w:rsidP="008E30C2">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944F69" w:rsidRDefault="00987E32" w:rsidP="008E30C2">
            <w:pPr>
              <w:jc w:val="center"/>
              <w:textAlignment w:val="baseline"/>
              <w:rPr>
                <w:rFonts w:ascii="Arial" w:eastAsia="Arial" w:hAnsi="Arial" w:cs="Arial"/>
                <w:color w:val="000000"/>
                <w:sz w:val="13"/>
              </w:rPr>
            </w:pPr>
            <w:r w:rsidRPr="00944F69">
              <w:rPr>
                <w:rFonts w:ascii="Arial" w:eastAsia="Arial" w:hAnsi="Arial" w:cs="Arial"/>
                <w:color w:val="000000"/>
                <w:sz w:val="13"/>
              </w:rPr>
              <w:t>5</w:t>
            </w:r>
          </w:p>
        </w:tc>
        <w:tc>
          <w:tcPr>
            <w:tcW w:w="225" w:type="pct"/>
            <w:tcBorders>
              <w:top w:val="single" w:sz="4" w:space="0" w:color="000000" w:themeColor="text1"/>
              <w:left w:val="single" w:sz="4" w:space="0" w:color="000000" w:themeColor="text1"/>
              <w:bottom w:val="single" w:sz="4" w:space="0" w:color="auto"/>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944F69" w:rsidRDefault="00987E32" w:rsidP="008E30C2">
            <w:pPr>
              <w:jc w:val="center"/>
              <w:textAlignment w:val="baseline"/>
              <w:rPr>
                <w:rFonts w:ascii="Arial" w:eastAsia="Arial" w:hAnsi="Arial" w:cs="Arial"/>
                <w:b/>
                <w:color w:val="000000"/>
                <w:sz w:val="13"/>
                <w:szCs w:val="13"/>
              </w:rPr>
            </w:pPr>
            <w:r w:rsidRPr="00944F69">
              <w:rPr>
                <w:rFonts w:ascii="Arial" w:eastAsia="Arial" w:hAnsi="Arial" w:cs="Arial"/>
                <w:b/>
                <w:color w:val="000000"/>
                <w:sz w:val="13"/>
                <w:szCs w:val="13"/>
              </w:rPr>
              <w:t>CC</w:t>
            </w:r>
          </w:p>
          <w:p w:rsidR="00987E32" w:rsidRPr="00944F69" w:rsidRDefault="00987E32" w:rsidP="008E30C2">
            <w:pPr>
              <w:jc w:val="center"/>
              <w:textAlignment w:val="baseline"/>
              <w:rPr>
                <w:rFonts w:ascii="Arial" w:eastAsia="Arial" w:hAnsi="Arial" w:cs="Arial"/>
                <w:color w:val="000000"/>
                <w:sz w:val="13"/>
              </w:rPr>
            </w:pPr>
            <w:r w:rsidRPr="00944F69">
              <w:rPr>
                <w:rFonts w:ascii="Arial" w:eastAsia="Arial" w:hAnsi="Arial" w:cs="Arial"/>
                <w:color w:val="000000"/>
                <w:sz w:val="13"/>
                <w:szCs w:val="13"/>
              </w:rPr>
              <w:t>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944F69" w:rsidRDefault="00987E32" w:rsidP="008E30C2">
            <w:pPr>
              <w:jc w:val="center"/>
              <w:textAlignment w:val="baseline"/>
              <w:rPr>
                <w:rFonts w:ascii="Arial" w:eastAsia="Arial" w:hAnsi="Arial" w:cs="Arial"/>
                <w:color w:val="000000"/>
                <w:sz w:val="13"/>
              </w:rPr>
            </w:pPr>
            <w:r w:rsidRPr="00944F69">
              <w:rPr>
                <w:rFonts w:ascii="Arial" w:eastAsia="Arial" w:hAnsi="Arial" w:cs="Arial"/>
                <w:color w:val="000000"/>
                <w:sz w:val="13"/>
              </w:rPr>
              <w:t>7</w:t>
            </w:r>
          </w:p>
        </w:tc>
        <w:tc>
          <w:tcPr>
            <w:tcW w:w="225" w:type="pct"/>
            <w:tcBorders>
              <w:top w:val="single" w:sz="4" w:space="0" w:color="000000" w:themeColor="text1"/>
              <w:left w:val="single" w:sz="4" w:space="0" w:color="000000" w:themeColor="text1"/>
              <w:bottom w:val="single" w:sz="4" w:space="0" w:color="000000" w:themeColor="text1"/>
              <w:right w:val="doub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944F69" w:rsidRDefault="00987E32" w:rsidP="008E30C2">
            <w:pPr>
              <w:jc w:val="center"/>
              <w:textAlignment w:val="baseline"/>
              <w:rPr>
                <w:rFonts w:ascii="Arial" w:eastAsia="Arial" w:hAnsi="Arial" w:cs="Arial"/>
                <w:color w:val="000000"/>
                <w:sz w:val="13"/>
              </w:rPr>
            </w:pPr>
            <w:r w:rsidRPr="00944F69">
              <w:rPr>
                <w:rFonts w:ascii="Arial" w:eastAsia="Arial" w:hAnsi="Arial" w:cs="Arial"/>
                <w:color w:val="000000"/>
                <w:sz w:val="13"/>
              </w:rPr>
              <w:t>8</w:t>
            </w:r>
          </w:p>
        </w:tc>
        <w:tc>
          <w:tcPr>
            <w:tcW w:w="225"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944F69" w:rsidRDefault="00987E32" w:rsidP="008E30C2">
            <w:pPr>
              <w:jc w:val="center"/>
              <w:textAlignment w:val="baseline"/>
              <w:rPr>
                <w:rFonts w:ascii="Arial" w:eastAsia="Arial" w:hAnsi="Arial" w:cs="Arial"/>
                <w:color w:val="000000"/>
                <w:sz w:val="13"/>
              </w:rPr>
            </w:pPr>
            <w:r w:rsidRPr="00944F69">
              <w:rPr>
                <w:rFonts w:ascii="Arial" w:eastAsia="Arial" w:hAnsi="Arial" w:cs="Arial"/>
                <w:color w:val="000000"/>
                <w:sz w:val="13"/>
              </w:rPr>
              <w:t>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944F69" w:rsidRDefault="00987E32" w:rsidP="008E30C2">
            <w:pPr>
              <w:jc w:val="center"/>
              <w:textAlignment w:val="baseline"/>
              <w:rPr>
                <w:rFonts w:ascii="Arial" w:eastAsia="Arial" w:hAnsi="Arial" w:cs="Arial"/>
                <w:color w:val="000000"/>
                <w:sz w:val="13"/>
              </w:rPr>
            </w:pPr>
            <w:r w:rsidRPr="00944F69">
              <w:rPr>
                <w:rFonts w:ascii="Arial" w:eastAsia="Arial" w:hAnsi="Arial" w:cs="Arial"/>
                <w:color w:val="000000"/>
                <w:sz w:val="13"/>
              </w:rPr>
              <w:t>10</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auto"/>
            <w:tcMar>
              <w:top w:w="29" w:type="dxa"/>
              <w:left w:w="29" w:type="dxa"/>
              <w:bottom w:w="43" w:type="dxa"/>
              <w:right w:w="29" w:type="dxa"/>
            </w:tcMar>
            <w:vAlign w:val="bottom"/>
          </w:tcPr>
          <w:p w:rsidR="00987E32" w:rsidRPr="00944F69" w:rsidRDefault="00987E32" w:rsidP="008E30C2">
            <w:pPr>
              <w:jc w:val="center"/>
              <w:textAlignment w:val="baseline"/>
              <w:rPr>
                <w:rFonts w:ascii="Arial" w:eastAsia="Arial" w:hAnsi="Arial" w:cs="Arial"/>
                <w:color w:val="000000"/>
                <w:sz w:val="13"/>
              </w:rPr>
            </w:pPr>
            <w:r w:rsidRPr="00944F69">
              <w:rPr>
                <w:rFonts w:ascii="Arial" w:eastAsia="Arial" w:hAnsi="Arial" w:cs="Arial"/>
                <w:color w:val="000000"/>
                <w:sz w:val="13"/>
              </w:rPr>
              <w:t>11</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87E32" w:rsidRPr="00944F69" w:rsidRDefault="00987E32" w:rsidP="008E30C2">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987E32" w:rsidRPr="00944F69" w:rsidRDefault="00987E32" w:rsidP="008E30C2">
            <w:pPr>
              <w:jc w:val="center"/>
              <w:rPr>
                <w:rFonts w:ascii="Arial" w:hAnsi="Arial" w:cs="Arial"/>
                <w:sz w:val="13"/>
                <w:szCs w:val="13"/>
              </w:rPr>
            </w:pPr>
            <w:r w:rsidRPr="00944F69">
              <w:rPr>
                <w:rFonts w:ascii="Arial" w:hAnsi="Arial" w:cs="Arial"/>
                <w:sz w:val="13"/>
                <w:szCs w:val="13"/>
              </w:rPr>
              <w:t>3</w:t>
            </w:r>
          </w:p>
        </w:tc>
        <w:tc>
          <w:tcPr>
            <w:tcW w:w="225" w:type="pct"/>
            <w:tcBorders>
              <w:top w:val="single" w:sz="4" w:space="0" w:color="auto"/>
              <w:left w:val="sing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944F69" w:rsidRDefault="00987E32" w:rsidP="008E30C2">
            <w:pPr>
              <w:jc w:val="center"/>
              <w:textAlignment w:val="baseline"/>
              <w:rPr>
                <w:rFonts w:ascii="Arial" w:eastAsia="Arial" w:hAnsi="Arial" w:cs="Arial"/>
                <w:b/>
                <w:color w:val="000000"/>
                <w:sz w:val="13"/>
                <w:szCs w:val="13"/>
              </w:rPr>
            </w:pPr>
            <w:r w:rsidRPr="00944F69">
              <w:rPr>
                <w:rFonts w:ascii="Arial" w:eastAsia="Arial" w:hAnsi="Arial" w:cs="Arial"/>
                <w:b/>
                <w:color w:val="000000"/>
                <w:sz w:val="13"/>
                <w:szCs w:val="13"/>
              </w:rPr>
              <w:t>CC</w:t>
            </w:r>
          </w:p>
          <w:p w:rsidR="00987E32" w:rsidRPr="00944F69" w:rsidRDefault="00987E32" w:rsidP="008E30C2">
            <w:pPr>
              <w:jc w:val="center"/>
              <w:rPr>
                <w:rFonts w:ascii="Arial" w:hAnsi="Arial" w:cs="Arial"/>
                <w:sz w:val="13"/>
                <w:szCs w:val="13"/>
              </w:rPr>
            </w:pPr>
            <w:r w:rsidRPr="00944F69">
              <w:rPr>
                <w:rFonts w:ascii="Arial" w:eastAsia="Arial" w:hAnsi="Arial" w:cs="Arial"/>
                <w:color w:val="000000"/>
                <w:sz w:val="13"/>
                <w:szCs w:val="13"/>
              </w:rPr>
              <w:t>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944F69" w:rsidRDefault="00987E32" w:rsidP="008E30C2">
            <w:pPr>
              <w:jc w:val="center"/>
              <w:rPr>
                <w:rFonts w:ascii="Arial" w:hAnsi="Arial" w:cs="Arial"/>
                <w:sz w:val="13"/>
                <w:szCs w:val="13"/>
              </w:rPr>
            </w:pPr>
            <w:r w:rsidRPr="00944F69">
              <w:rPr>
                <w:rFonts w:ascii="Arial" w:hAnsi="Arial" w:cs="Arial"/>
                <w:sz w:val="13"/>
                <w:szCs w:val="13"/>
              </w:rPr>
              <w:t>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944F69" w:rsidRDefault="00987E32" w:rsidP="008E30C2">
            <w:pPr>
              <w:jc w:val="center"/>
              <w:rPr>
                <w:rFonts w:ascii="Arial" w:hAnsi="Arial" w:cs="Arial"/>
                <w:sz w:val="13"/>
                <w:szCs w:val="13"/>
              </w:rPr>
            </w:pPr>
            <w:r w:rsidRPr="00944F69">
              <w:rPr>
                <w:rFonts w:ascii="Arial" w:hAnsi="Arial" w:cs="Arial"/>
                <w:sz w:val="13"/>
                <w:szCs w:val="13"/>
              </w:rPr>
              <w:t>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944F69" w:rsidRDefault="00987E32" w:rsidP="008E30C2">
            <w:pPr>
              <w:jc w:val="center"/>
              <w:rPr>
                <w:rFonts w:ascii="Arial" w:hAnsi="Arial" w:cs="Arial"/>
                <w:sz w:val="13"/>
                <w:szCs w:val="13"/>
              </w:rPr>
            </w:pPr>
            <w:r w:rsidRPr="00944F69">
              <w:rPr>
                <w:rFonts w:ascii="Arial" w:hAnsi="Arial" w:cs="Arial"/>
                <w:sz w:val="13"/>
                <w:szCs w:val="13"/>
              </w:rPr>
              <w:t>7</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944F69" w:rsidRDefault="00987E32" w:rsidP="008E30C2">
            <w:pPr>
              <w:jc w:val="center"/>
              <w:rPr>
                <w:rFonts w:ascii="Arial" w:hAnsi="Arial" w:cs="Arial"/>
                <w:sz w:val="13"/>
                <w:szCs w:val="13"/>
              </w:rPr>
            </w:pPr>
            <w:r w:rsidRPr="00944F69">
              <w:rPr>
                <w:rFonts w:ascii="Arial" w:hAnsi="Arial" w:cs="Arial"/>
                <w:sz w:val="13"/>
                <w:szCs w:val="13"/>
              </w:rPr>
              <w:t>8</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987E32" w:rsidRPr="00944F69" w:rsidRDefault="00987E32" w:rsidP="008E30C2">
            <w:pPr>
              <w:jc w:val="center"/>
              <w:rPr>
                <w:rFonts w:ascii="Arial" w:hAnsi="Arial" w:cs="Arial"/>
                <w:sz w:val="13"/>
                <w:szCs w:val="13"/>
              </w:rPr>
            </w:pPr>
            <w:r w:rsidRPr="00944F69">
              <w:rPr>
                <w:rFonts w:ascii="Arial" w:hAnsi="Arial" w:cs="Arial"/>
                <w:sz w:val="13"/>
                <w:szCs w:val="13"/>
              </w:rPr>
              <w:t>9</w:t>
            </w:r>
          </w:p>
        </w:tc>
      </w:tr>
      <w:tr w:rsidR="00987E32" w:rsidRPr="00944F69" w:rsidTr="008E30C2">
        <w:trPr>
          <w:trHeight w:val="331"/>
        </w:trPr>
        <w:tc>
          <w:tcPr>
            <w:tcW w:w="224"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987E32" w:rsidRPr="00944F69" w:rsidRDefault="00987E32" w:rsidP="008E30C2">
            <w:pPr>
              <w:jc w:val="center"/>
              <w:textAlignment w:val="baseline"/>
              <w:rPr>
                <w:rFonts w:ascii="Arial" w:eastAsia="Arial" w:hAnsi="Arial" w:cs="Arial"/>
                <w:color w:val="000000"/>
                <w:sz w:val="13"/>
                <w:szCs w:val="13"/>
              </w:rPr>
            </w:pPr>
            <w:r w:rsidRPr="00944F69">
              <w:rPr>
                <w:rFonts w:ascii="Arial" w:eastAsia="Arial" w:hAnsi="Arial" w:cs="Arial"/>
                <w:color w:val="000000"/>
                <w:sz w:val="13"/>
                <w:szCs w:val="13"/>
              </w:rPr>
              <w:t>15</w:t>
            </w:r>
          </w:p>
        </w:tc>
        <w:tc>
          <w:tcPr>
            <w:tcW w:w="224" w:type="pct"/>
            <w:tcBorders>
              <w:top w:val="double" w:sz="4" w:space="0" w:color="auto"/>
              <w:left w:val="single" w:sz="4" w:space="0" w:color="auto"/>
              <w:bottom w:val="single" w:sz="4" w:space="0" w:color="auto"/>
              <w:right w:val="single" w:sz="4" w:space="0" w:color="auto"/>
            </w:tcBorders>
            <w:shd w:val="clear" w:color="auto" w:fill="BFBFBF" w:themeFill="background1" w:themeFillShade="BF"/>
            <w:tcMar>
              <w:top w:w="29" w:type="dxa"/>
              <w:left w:w="29" w:type="dxa"/>
              <w:bottom w:w="43" w:type="dxa"/>
              <w:right w:w="29" w:type="dxa"/>
            </w:tcMar>
            <w:vAlign w:val="bottom"/>
          </w:tcPr>
          <w:p w:rsidR="00987E32" w:rsidRPr="00944F69" w:rsidRDefault="00987E32" w:rsidP="008E30C2">
            <w:pPr>
              <w:jc w:val="center"/>
              <w:textAlignment w:val="baseline"/>
              <w:rPr>
                <w:rFonts w:ascii="Arial" w:eastAsia="Arial" w:hAnsi="Arial" w:cs="Arial"/>
                <w:color w:val="000000"/>
                <w:sz w:val="13"/>
                <w:szCs w:val="13"/>
              </w:rPr>
            </w:pPr>
            <w:r w:rsidRPr="00944F69">
              <w:rPr>
                <w:rFonts w:ascii="Arial" w:eastAsia="Arial" w:hAnsi="Arial" w:cs="Arial"/>
                <w:color w:val="000000"/>
                <w:sz w:val="13"/>
                <w:szCs w:val="13"/>
              </w:rPr>
              <w:t>16</w:t>
            </w:r>
          </w:p>
        </w:tc>
        <w:tc>
          <w:tcPr>
            <w:tcW w:w="22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944F69" w:rsidRDefault="00987E32" w:rsidP="008E30C2">
            <w:pPr>
              <w:jc w:val="center"/>
              <w:textAlignment w:val="baseline"/>
              <w:rPr>
                <w:rFonts w:ascii="Arial" w:eastAsia="Arial" w:hAnsi="Arial" w:cs="Arial"/>
                <w:color w:val="000000"/>
                <w:sz w:val="13"/>
                <w:szCs w:val="13"/>
              </w:rPr>
            </w:pPr>
            <w:r w:rsidRPr="00944F69">
              <w:rPr>
                <w:rFonts w:ascii="Arial" w:eastAsia="Arial" w:hAnsi="Arial" w:cs="Arial"/>
                <w:color w:val="000000"/>
                <w:sz w:val="13"/>
                <w:szCs w:val="13"/>
              </w:rPr>
              <w:t>17</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944F69" w:rsidRDefault="00987E32" w:rsidP="008E30C2">
            <w:pPr>
              <w:jc w:val="center"/>
              <w:textAlignment w:val="baseline"/>
              <w:rPr>
                <w:rFonts w:ascii="Arial" w:eastAsia="Arial" w:hAnsi="Arial" w:cs="Arial"/>
                <w:color w:val="000000"/>
                <w:sz w:val="13"/>
                <w:szCs w:val="13"/>
              </w:rPr>
            </w:pPr>
            <w:r w:rsidRPr="00944F69">
              <w:rPr>
                <w:rFonts w:ascii="Arial" w:eastAsia="Arial" w:hAnsi="Arial" w:cs="Arial"/>
                <w:color w:val="000000"/>
                <w:sz w:val="13"/>
                <w:szCs w:val="13"/>
              </w:rPr>
              <w:t>18</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944F69" w:rsidRDefault="00987E32" w:rsidP="008E30C2">
            <w:pPr>
              <w:jc w:val="center"/>
              <w:textAlignment w:val="baseline"/>
              <w:rPr>
                <w:rFonts w:ascii="Arial" w:eastAsia="Arial" w:hAnsi="Arial" w:cs="Arial"/>
                <w:color w:val="000000"/>
                <w:sz w:val="13"/>
                <w:szCs w:val="13"/>
              </w:rPr>
            </w:pPr>
            <w:r w:rsidRPr="00944F69">
              <w:rPr>
                <w:rFonts w:ascii="Arial" w:eastAsia="Arial" w:hAnsi="Arial" w:cs="Arial"/>
                <w:color w:val="000000"/>
                <w:sz w:val="13"/>
                <w:szCs w:val="13"/>
              </w:rPr>
              <w:t>19</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944F69" w:rsidRDefault="00987E32" w:rsidP="008E30C2">
            <w:pPr>
              <w:jc w:val="center"/>
              <w:textAlignment w:val="baseline"/>
              <w:rPr>
                <w:rFonts w:ascii="Arial" w:eastAsia="Arial" w:hAnsi="Arial" w:cs="Arial"/>
                <w:color w:val="000000"/>
                <w:sz w:val="13"/>
                <w:szCs w:val="13"/>
              </w:rPr>
            </w:pPr>
            <w:r w:rsidRPr="00944F69">
              <w:rPr>
                <w:rFonts w:ascii="Arial" w:eastAsia="Arial" w:hAnsi="Arial" w:cs="Arial"/>
                <w:color w:val="000000"/>
                <w:sz w:val="13"/>
                <w:szCs w:val="13"/>
              </w:rPr>
              <w:t>20</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987E32" w:rsidRPr="00944F69" w:rsidRDefault="00987E32" w:rsidP="008E30C2">
            <w:pPr>
              <w:jc w:val="center"/>
              <w:textAlignment w:val="baseline"/>
              <w:rPr>
                <w:rFonts w:ascii="Arial" w:eastAsia="Arial" w:hAnsi="Arial" w:cs="Arial"/>
                <w:color w:val="000000"/>
                <w:sz w:val="13"/>
                <w:szCs w:val="13"/>
              </w:rPr>
            </w:pPr>
            <w:r w:rsidRPr="00944F69">
              <w:rPr>
                <w:rFonts w:ascii="Arial" w:eastAsia="Arial" w:hAnsi="Arial" w:cs="Arial"/>
                <w:color w:val="000000"/>
                <w:sz w:val="13"/>
                <w:szCs w:val="13"/>
              </w:rPr>
              <w:t>21</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87E32" w:rsidRPr="00944F69" w:rsidRDefault="00987E32" w:rsidP="008E30C2">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single" w:sz="4" w:space="0" w:color="auto"/>
              <w:right w:val="single" w:sz="4" w:space="0" w:color="auto"/>
            </w:tcBorders>
            <w:shd w:val="clear" w:color="auto" w:fill="auto"/>
            <w:tcMar>
              <w:top w:w="29" w:type="dxa"/>
              <w:left w:w="29" w:type="dxa"/>
              <w:bottom w:w="43" w:type="dxa"/>
              <w:right w:w="29" w:type="dxa"/>
            </w:tcMar>
            <w:vAlign w:val="bottom"/>
          </w:tcPr>
          <w:p w:rsidR="00987E32" w:rsidRPr="00944F69" w:rsidRDefault="00987E32" w:rsidP="008E30C2">
            <w:pPr>
              <w:jc w:val="center"/>
              <w:textAlignment w:val="baseline"/>
              <w:rPr>
                <w:rFonts w:ascii="Arial" w:eastAsia="Arial" w:hAnsi="Arial" w:cs="Arial"/>
                <w:color w:val="000000"/>
                <w:sz w:val="13"/>
              </w:rPr>
            </w:pPr>
            <w:r w:rsidRPr="00944F69">
              <w:rPr>
                <w:rFonts w:ascii="Arial" w:eastAsia="Arial" w:hAnsi="Arial" w:cs="Arial"/>
                <w:color w:val="000000"/>
                <w:sz w:val="13"/>
              </w:rPr>
              <w:t>12</w:t>
            </w:r>
          </w:p>
        </w:tc>
        <w:tc>
          <w:tcPr>
            <w:tcW w:w="225" w:type="pct"/>
            <w:tcBorders>
              <w:top w:val="single" w:sz="4" w:space="0" w:color="auto"/>
              <w:left w:val="single" w:sz="4" w:space="0" w:color="auto"/>
              <w:bottom w:val="single" w:sz="4" w:space="0" w:color="auto"/>
              <w:right w:val="single" w:sz="4" w:space="0" w:color="auto"/>
            </w:tcBorders>
            <w:shd w:val="clear" w:color="auto" w:fill="auto"/>
            <w:tcMar>
              <w:top w:w="29" w:type="dxa"/>
              <w:left w:w="29" w:type="dxa"/>
              <w:bottom w:w="43" w:type="dxa"/>
              <w:right w:w="29" w:type="dxa"/>
            </w:tcMar>
            <w:vAlign w:val="bottom"/>
          </w:tcPr>
          <w:p w:rsidR="00987E32" w:rsidRPr="00944F69" w:rsidRDefault="00987E32" w:rsidP="008E30C2">
            <w:pPr>
              <w:jc w:val="center"/>
              <w:textAlignment w:val="baseline"/>
              <w:rPr>
                <w:rFonts w:ascii="Arial" w:eastAsia="Arial" w:hAnsi="Arial" w:cs="Arial"/>
                <w:b/>
                <w:color w:val="000000"/>
                <w:sz w:val="13"/>
              </w:rPr>
            </w:pPr>
            <w:r w:rsidRPr="00944F69">
              <w:rPr>
                <w:rFonts w:ascii="Arial" w:eastAsia="Arial" w:hAnsi="Arial" w:cs="Arial"/>
                <w:b/>
                <w:color w:val="000000"/>
                <w:sz w:val="13"/>
              </w:rPr>
              <w:t>H</w:t>
            </w:r>
          </w:p>
          <w:p w:rsidR="00987E32" w:rsidRPr="00944F69" w:rsidRDefault="00987E32" w:rsidP="008E30C2">
            <w:pPr>
              <w:jc w:val="center"/>
              <w:textAlignment w:val="baseline"/>
              <w:rPr>
                <w:rFonts w:ascii="Arial" w:eastAsia="Arial" w:hAnsi="Arial" w:cs="Arial"/>
                <w:color w:val="000000"/>
                <w:sz w:val="13"/>
              </w:rPr>
            </w:pPr>
            <w:r w:rsidRPr="00944F69">
              <w:rPr>
                <w:rFonts w:ascii="Arial" w:eastAsia="Arial" w:hAnsi="Arial" w:cs="Arial"/>
                <w:color w:val="000000"/>
                <w:sz w:val="13"/>
              </w:rPr>
              <w:t>13</w:t>
            </w:r>
          </w:p>
        </w:tc>
        <w:tc>
          <w:tcPr>
            <w:tcW w:w="225" w:type="pct"/>
            <w:tcBorders>
              <w:top w:val="single" w:sz="4" w:space="0" w:color="000000" w:themeColor="text1"/>
              <w:left w:val="single" w:sz="4" w:space="0" w:color="auto"/>
              <w:bottom w:val="single" w:sz="4" w:space="0" w:color="auto"/>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944F69" w:rsidRDefault="00987E32" w:rsidP="008E30C2">
            <w:pPr>
              <w:jc w:val="center"/>
              <w:textAlignment w:val="baseline"/>
              <w:rPr>
                <w:rFonts w:ascii="Arial" w:eastAsia="Arial" w:hAnsi="Arial" w:cs="Arial"/>
                <w:color w:val="000000"/>
                <w:sz w:val="13"/>
              </w:rPr>
            </w:pPr>
            <w:r w:rsidRPr="00944F69">
              <w:rPr>
                <w:rFonts w:ascii="Arial" w:eastAsia="Arial" w:hAnsi="Arial" w:cs="Arial"/>
                <w:color w:val="000000"/>
                <w:sz w:val="13"/>
              </w:rPr>
              <w:t>14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944F69" w:rsidRDefault="00987E32" w:rsidP="008E30C2">
            <w:pPr>
              <w:jc w:val="center"/>
              <w:textAlignment w:val="baseline"/>
              <w:rPr>
                <w:rFonts w:ascii="Arial" w:eastAsia="Arial" w:hAnsi="Arial" w:cs="Arial"/>
                <w:color w:val="000000"/>
                <w:sz w:val="13"/>
              </w:rPr>
            </w:pPr>
            <w:r w:rsidRPr="00944F69">
              <w:rPr>
                <w:rFonts w:ascii="Arial" w:eastAsia="Arial" w:hAnsi="Arial" w:cs="Arial"/>
                <w:color w:val="000000"/>
                <w:sz w:val="13"/>
              </w:rPr>
              <w:t>15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944F69" w:rsidRDefault="00987E32" w:rsidP="008E30C2">
            <w:pPr>
              <w:jc w:val="center"/>
              <w:textAlignment w:val="baseline"/>
              <w:rPr>
                <w:rFonts w:ascii="Arial" w:eastAsia="Arial" w:hAnsi="Arial" w:cs="Arial"/>
                <w:color w:val="000000"/>
                <w:sz w:val="13"/>
              </w:rPr>
            </w:pPr>
            <w:r w:rsidRPr="00944F69">
              <w:rPr>
                <w:rFonts w:ascii="Arial" w:eastAsia="Arial" w:hAnsi="Arial" w:cs="Arial"/>
                <w:color w:val="000000"/>
                <w:sz w:val="13"/>
              </w:rPr>
              <w:t>16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944F69" w:rsidRDefault="00987E32" w:rsidP="008E30C2">
            <w:pPr>
              <w:jc w:val="center"/>
              <w:textAlignment w:val="baseline"/>
              <w:rPr>
                <w:rFonts w:ascii="Arial" w:eastAsia="Arial" w:hAnsi="Arial" w:cs="Arial"/>
                <w:color w:val="000000"/>
                <w:sz w:val="13"/>
              </w:rPr>
            </w:pPr>
            <w:r w:rsidRPr="00944F69">
              <w:rPr>
                <w:rFonts w:ascii="Arial" w:eastAsia="Arial" w:hAnsi="Arial" w:cs="Arial"/>
                <w:color w:val="000000"/>
                <w:sz w:val="13"/>
              </w:rPr>
              <w:t>17</w:t>
            </w:r>
          </w:p>
        </w:tc>
        <w:tc>
          <w:tcPr>
            <w:tcW w:w="225" w:type="pct"/>
            <w:tcBorders>
              <w:top w:val="single" w:sz="4" w:space="0" w:color="auto"/>
              <w:left w:val="single" w:sz="4" w:space="0" w:color="000000" w:themeColor="text1"/>
              <w:bottom w:val="single" w:sz="4" w:space="0" w:color="000000" w:themeColor="text1"/>
              <w:right w:val="double" w:sz="6" w:space="0" w:color="auto"/>
            </w:tcBorders>
            <w:shd w:val="clear" w:color="auto" w:fill="auto"/>
            <w:tcMar>
              <w:top w:w="29" w:type="dxa"/>
              <w:left w:w="29" w:type="dxa"/>
              <w:bottom w:w="43" w:type="dxa"/>
              <w:right w:w="29" w:type="dxa"/>
            </w:tcMar>
            <w:vAlign w:val="bottom"/>
          </w:tcPr>
          <w:p w:rsidR="00987E32" w:rsidRPr="00944F69" w:rsidRDefault="00987E32" w:rsidP="008E30C2">
            <w:pPr>
              <w:jc w:val="center"/>
              <w:textAlignment w:val="baseline"/>
              <w:rPr>
                <w:rFonts w:ascii="Arial" w:eastAsia="Arial" w:hAnsi="Arial" w:cs="Arial"/>
                <w:color w:val="000000"/>
                <w:sz w:val="13"/>
              </w:rPr>
            </w:pPr>
            <w:r w:rsidRPr="00944F69">
              <w:rPr>
                <w:rFonts w:ascii="Arial" w:eastAsia="Arial" w:hAnsi="Arial" w:cs="Arial"/>
                <w:color w:val="000000"/>
                <w:sz w:val="13"/>
              </w:rPr>
              <w:t>18</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87E32" w:rsidRPr="00944F69" w:rsidRDefault="00987E32" w:rsidP="008E30C2">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944F69" w:rsidRDefault="00987E32" w:rsidP="008E30C2">
            <w:pPr>
              <w:jc w:val="center"/>
              <w:rPr>
                <w:rFonts w:ascii="Arial" w:hAnsi="Arial" w:cs="Arial"/>
                <w:sz w:val="13"/>
                <w:szCs w:val="13"/>
              </w:rPr>
            </w:pPr>
            <w:r w:rsidRPr="00944F69">
              <w:rPr>
                <w:rFonts w:ascii="Arial" w:hAnsi="Arial" w:cs="Arial"/>
                <w:sz w:val="13"/>
                <w:szCs w:val="13"/>
              </w:rPr>
              <w:t>10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944F69" w:rsidRDefault="00987E32" w:rsidP="008E30C2">
            <w:pPr>
              <w:jc w:val="center"/>
              <w:rPr>
                <w:rFonts w:ascii="Arial" w:hAnsi="Arial" w:cs="Arial"/>
                <w:sz w:val="13"/>
                <w:szCs w:val="13"/>
              </w:rPr>
            </w:pPr>
            <w:r w:rsidRPr="00944F69">
              <w:rPr>
                <w:rFonts w:ascii="Arial" w:hAnsi="Arial" w:cs="Arial"/>
                <w:sz w:val="13"/>
                <w:szCs w:val="13"/>
              </w:rPr>
              <w:t>11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944F69" w:rsidRDefault="00987E32" w:rsidP="008E30C2">
            <w:pPr>
              <w:jc w:val="center"/>
              <w:rPr>
                <w:rFonts w:ascii="Arial" w:hAnsi="Arial" w:cs="Arial"/>
                <w:sz w:val="13"/>
                <w:szCs w:val="13"/>
              </w:rPr>
            </w:pPr>
            <w:r w:rsidRPr="00944F69">
              <w:rPr>
                <w:rFonts w:ascii="Arial" w:hAnsi="Arial" w:cs="Arial"/>
                <w:sz w:val="13"/>
                <w:szCs w:val="13"/>
              </w:rPr>
              <w:t>12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944F69" w:rsidRDefault="00987E32" w:rsidP="008E30C2">
            <w:pPr>
              <w:jc w:val="center"/>
              <w:rPr>
                <w:rFonts w:ascii="Arial" w:hAnsi="Arial" w:cs="Arial"/>
                <w:sz w:val="13"/>
                <w:szCs w:val="13"/>
              </w:rPr>
            </w:pPr>
            <w:r w:rsidRPr="00944F69">
              <w:rPr>
                <w:rFonts w:ascii="Arial" w:hAnsi="Arial" w:cs="Arial"/>
                <w:sz w:val="13"/>
                <w:szCs w:val="13"/>
              </w:rPr>
              <w:t>13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944F69" w:rsidRDefault="00987E32" w:rsidP="008E30C2">
            <w:pPr>
              <w:jc w:val="center"/>
              <w:rPr>
                <w:rFonts w:ascii="Arial" w:hAnsi="Arial" w:cs="Arial"/>
                <w:sz w:val="13"/>
                <w:szCs w:val="13"/>
              </w:rPr>
            </w:pPr>
            <w:r w:rsidRPr="00944F69">
              <w:rPr>
                <w:rFonts w:ascii="Arial" w:hAnsi="Arial" w:cs="Arial"/>
                <w:sz w:val="13"/>
                <w:szCs w:val="13"/>
              </w:rPr>
              <w:t>14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944F69" w:rsidRDefault="00987E32" w:rsidP="008E30C2">
            <w:pPr>
              <w:jc w:val="center"/>
              <w:rPr>
                <w:rFonts w:ascii="Arial" w:hAnsi="Arial" w:cs="Arial"/>
                <w:sz w:val="13"/>
                <w:szCs w:val="13"/>
              </w:rPr>
            </w:pPr>
            <w:r w:rsidRPr="00944F69">
              <w:rPr>
                <w:rFonts w:ascii="Arial" w:hAnsi="Arial" w:cs="Arial"/>
                <w:sz w:val="13"/>
                <w:szCs w:val="13"/>
              </w:rPr>
              <w:t>15</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987E32" w:rsidRPr="00944F69" w:rsidRDefault="00987E32" w:rsidP="008E30C2">
            <w:pPr>
              <w:jc w:val="center"/>
              <w:rPr>
                <w:rFonts w:ascii="Arial" w:hAnsi="Arial" w:cs="Arial"/>
                <w:sz w:val="13"/>
                <w:szCs w:val="13"/>
              </w:rPr>
            </w:pPr>
            <w:r w:rsidRPr="00944F69">
              <w:rPr>
                <w:rFonts w:ascii="Arial" w:hAnsi="Arial" w:cs="Arial"/>
                <w:sz w:val="13"/>
                <w:szCs w:val="13"/>
              </w:rPr>
              <w:t>16</w:t>
            </w:r>
          </w:p>
        </w:tc>
      </w:tr>
      <w:tr w:rsidR="00987E32" w:rsidRPr="00944F69" w:rsidTr="008E30C2">
        <w:trPr>
          <w:trHeight w:val="331"/>
        </w:trPr>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944F69" w:rsidRDefault="00987E32" w:rsidP="008E30C2">
            <w:pPr>
              <w:jc w:val="center"/>
              <w:textAlignment w:val="baseline"/>
              <w:rPr>
                <w:rFonts w:ascii="Arial" w:eastAsia="Arial" w:hAnsi="Arial" w:cs="Arial"/>
                <w:color w:val="000000"/>
                <w:sz w:val="13"/>
                <w:szCs w:val="13"/>
              </w:rPr>
            </w:pPr>
            <w:r w:rsidRPr="00944F69">
              <w:rPr>
                <w:rFonts w:ascii="Arial" w:eastAsia="Arial" w:hAnsi="Arial" w:cs="Arial"/>
                <w:color w:val="000000"/>
                <w:sz w:val="13"/>
                <w:szCs w:val="13"/>
              </w:rPr>
              <w:t>22</w:t>
            </w:r>
          </w:p>
        </w:tc>
        <w:tc>
          <w:tcPr>
            <w:tcW w:w="224"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944F69" w:rsidRDefault="00987E32" w:rsidP="008E30C2">
            <w:pPr>
              <w:jc w:val="center"/>
              <w:textAlignment w:val="baseline"/>
              <w:rPr>
                <w:rFonts w:ascii="Arial" w:eastAsia="Arial" w:hAnsi="Arial" w:cs="Arial"/>
                <w:color w:val="000000"/>
                <w:sz w:val="13"/>
                <w:szCs w:val="13"/>
              </w:rPr>
            </w:pPr>
            <w:r w:rsidRPr="00944F69">
              <w:rPr>
                <w:rFonts w:ascii="Arial" w:eastAsia="Arial" w:hAnsi="Arial" w:cs="Arial"/>
                <w:color w:val="000000"/>
                <w:sz w:val="13"/>
                <w:szCs w:val="13"/>
              </w:rPr>
              <w:t>23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944F69" w:rsidRDefault="00987E32" w:rsidP="008E30C2">
            <w:pPr>
              <w:jc w:val="center"/>
              <w:textAlignment w:val="baseline"/>
              <w:rPr>
                <w:rFonts w:ascii="Arial" w:eastAsia="Arial" w:hAnsi="Arial" w:cs="Arial"/>
                <w:color w:val="000000"/>
                <w:sz w:val="13"/>
                <w:szCs w:val="13"/>
              </w:rPr>
            </w:pPr>
            <w:r w:rsidRPr="00944F69">
              <w:rPr>
                <w:rFonts w:ascii="Arial" w:eastAsia="Arial" w:hAnsi="Arial" w:cs="Arial"/>
                <w:color w:val="000000"/>
                <w:sz w:val="13"/>
                <w:szCs w:val="13"/>
              </w:rPr>
              <w:t>24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944F69" w:rsidRDefault="00987E32" w:rsidP="008E30C2">
            <w:pPr>
              <w:jc w:val="center"/>
              <w:textAlignment w:val="baseline"/>
              <w:rPr>
                <w:rFonts w:ascii="Arial" w:eastAsia="Arial" w:hAnsi="Arial" w:cs="Arial"/>
                <w:color w:val="000000"/>
                <w:sz w:val="13"/>
                <w:szCs w:val="13"/>
              </w:rPr>
            </w:pPr>
            <w:r w:rsidRPr="00944F69">
              <w:rPr>
                <w:rFonts w:ascii="Arial" w:eastAsia="Arial" w:hAnsi="Arial" w:cs="Arial"/>
                <w:color w:val="000000"/>
                <w:sz w:val="13"/>
                <w:szCs w:val="13"/>
              </w:rPr>
              <w:t>25</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944F69" w:rsidRDefault="00987E32" w:rsidP="008E30C2">
            <w:pPr>
              <w:jc w:val="center"/>
              <w:textAlignment w:val="baseline"/>
              <w:rPr>
                <w:rFonts w:ascii="Arial" w:eastAsia="Arial" w:hAnsi="Arial" w:cs="Arial"/>
                <w:color w:val="000000"/>
                <w:sz w:val="13"/>
                <w:szCs w:val="13"/>
              </w:rPr>
            </w:pPr>
            <w:r w:rsidRPr="00944F69">
              <w:rPr>
                <w:rFonts w:ascii="Arial" w:eastAsia="Arial" w:hAnsi="Arial" w:cs="Arial"/>
                <w:color w:val="000000"/>
                <w:sz w:val="13"/>
                <w:szCs w:val="13"/>
              </w:rPr>
              <w:t>26</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944F69" w:rsidRDefault="00987E32" w:rsidP="008E30C2">
            <w:pPr>
              <w:jc w:val="center"/>
              <w:textAlignment w:val="baseline"/>
              <w:rPr>
                <w:rFonts w:ascii="Arial" w:eastAsia="Arial" w:hAnsi="Arial" w:cs="Arial"/>
                <w:color w:val="000000"/>
                <w:sz w:val="13"/>
                <w:szCs w:val="13"/>
              </w:rPr>
            </w:pPr>
            <w:r w:rsidRPr="00944F69">
              <w:rPr>
                <w:rFonts w:ascii="Arial" w:eastAsia="Arial" w:hAnsi="Arial" w:cs="Arial"/>
                <w:color w:val="000000"/>
                <w:sz w:val="13"/>
                <w:szCs w:val="13"/>
              </w:rPr>
              <w:t>27</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987E32" w:rsidRPr="00944F69" w:rsidRDefault="00987E32" w:rsidP="008E30C2">
            <w:pPr>
              <w:jc w:val="center"/>
              <w:textAlignment w:val="baseline"/>
              <w:rPr>
                <w:rFonts w:ascii="Arial" w:eastAsia="Arial" w:hAnsi="Arial" w:cs="Arial"/>
                <w:color w:val="000000"/>
                <w:sz w:val="13"/>
                <w:szCs w:val="13"/>
              </w:rPr>
            </w:pPr>
            <w:r w:rsidRPr="00944F69">
              <w:rPr>
                <w:rFonts w:ascii="Arial" w:eastAsia="Arial" w:hAnsi="Arial" w:cs="Arial"/>
                <w:color w:val="000000"/>
                <w:sz w:val="13"/>
                <w:szCs w:val="13"/>
              </w:rPr>
              <w:t>28</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87E32" w:rsidRPr="00944F69" w:rsidRDefault="00987E32" w:rsidP="008E30C2">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944F69" w:rsidRDefault="00987E32" w:rsidP="008E30C2">
            <w:pPr>
              <w:jc w:val="center"/>
              <w:textAlignment w:val="baseline"/>
              <w:rPr>
                <w:rFonts w:ascii="Arial" w:eastAsia="Arial" w:hAnsi="Arial" w:cs="Arial"/>
                <w:color w:val="000000"/>
                <w:sz w:val="13"/>
              </w:rPr>
            </w:pPr>
            <w:r w:rsidRPr="00944F69">
              <w:rPr>
                <w:rFonts w:ascii="Arial" w:eastAsia="Arial" w:hAnsi="Arial" w:cs="Arial"/>
                <w:color w:val="000000"/>
                <w:sz w:val="13"/>
              </w:rPr>
              <w:t>19</w:t>
            </w:r>
          </w:p>
        </w:tc>
        <w:tc>
          <w:tcPr>
            <w:tcW w:w="225"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944F69" w:rsidRDefault="00987E32" w:rsidP="008E30C2">
            <w:pPr>
              <w:jc w:val="center"/>
              <w:textAlignment w:val="baseline"/>
              <w:rPr>
                <w:rFonts w:ascii="Arial" w:eastAsia="Arial" w:hAnsi="Arial" w:cs="Arial"/>
                <w:color w:val="000000"/>
                <w:sz w:val="13"/>
              </w:rPr>
            </w:pPr>
            <w:r w:rsidRPr="00944F69">
              <w:rPr>
                <w:rFonts w:ascii="Arial" w:eastAsia="Arial" w:hAnsi="Arial" w:cs="Arial"/>
                <w:color w:val="000000"/>
                <w:sz w:val="13"/>
              </w:rPr>
              <w:t>20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944F69" w:rsidRDefault="00987E32" w:rsidP="008E30C2">
            <w:pPr>
              <w:jc w:val="center"/>
              <w:textAlignment w:val="baseline"/>
              <w:rPr>
                <w:rFonts w:ascii="Arial" w:eastAsia="Arial" w:hAnsi="Arial" w:cs="Arial"/>
                <w:color w:val="000000"/>
                <w:sz w:val="13"/>
              </w:rPr>
            </w:pPr>
            <w:r w:rsidRPr="00944F69">
              <w:rPr>
                <w:rFonts w:ascii="Arial" w:eastAsia="Arial" w:hAnsi="Arial" w:cs="Arial"/>
                <w:color w:val="000000"/>
                <w:sz w:val="13"/>
              </w:rPr>
              <w:t>21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944F69" w:rsidRDefault="00987E32" w:rsidP="008E30C2">
            <w:pPr>
              <w:jc w:val="center"/>
              <w:textAlignment w:val="baseline"/>
              <w:rPr>
                <w:rFonts w:ascii="Arial" w:eastAsia="Arial" w:hAnsi="Arial" w:cs="Arial"/>
                <w:color w:val="000000"/>
                <w:sz w:val="13"/>
              </w:rPr>
            </w:pPr>
            <w:r w:rsidRPr="00944F69">
              <w:rPr>
                <w:rFonts w:ascii="Arial" w:eastAsia="Arial" w:hAnsi="Arial" w:cs="Arial"/>
                <w:color w:val="000000"/>
                <w:sz w:val="13"/>
              </w:rPr>
              <w:t>22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944F69" w:rsidRDefault="00987E32" w:rsidP="008E30C2">
            <w:pPr>
              <w:jc w:val="center"/>
              <w:textAlignment w:val="baseline"/>
              <w:rPr>
                <w:rFonts w:ascii="Arial" w:eastAsia="Arial" w:hAnsi="Arial" w:cs="Arial"/>
                <w:color w:val="000000"/>
                <w:sz w:val="13"/>
              </w:rPr>
            </w:pPr>
            <w:r w:rsidRPr="00944F69">
              <w:rPr>
                <w:rFonts w:ascii="Arial" w:eastAsia="Arial" w:hAnsi="Arial" w:cs="Arial"/>
                <w:color w:val="000000"/>
                <w:sz w:val="13"/>
              </w:rPr>
              <w:t>23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944F69" w:rsidRDefault="00987E32" w:rsidP="008E30C2">
            <w:pPr>
              <w:jc w:val="center"/>
              <w:textAlignment w:val="baseline"/>
              <w:rPr>
                <w:rFonts w:ascii="Arial" w:eastAsia="Arial" w:hAnsi="Arial" w:cs="Arial"/>
                <w:color w:val="000000"/>
                <w:sz w:val="13"/>
              </w:rPr>
            </w:pPr>
            <w:r w:rsidRPr="00944F69">
              <w:rPr>
                <w:rFonts w:ascii="Arial" w:eastAsia="Arial" w:hAnsi="Arial" w:cs="Arial"/>
                <w:color w:val="000000"/>
                <w:sz w:val="13"/>
              </w:rPr>
              <w:t>24</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987E32" w:rsidRPr="00944F69" w:rsidRDefault="00987E32" w:rsidP="008E30C2">
            <w:pPr>
              <w:jc w:val="center"/>
              <w:textAlignment w:val="baseline"/>
              <w:rPr>
                <w:rFonts w:ascii="Arial" w:eastAsia="Arial" w:hAnsi="Arial" w:cs="Arial"/>
                <w:color w:val="000000"/>
                <w:sz w:val="13"/>
              </w:rPr>
            </w:pPr>
            <w:r w:rsidRPr="00944F69">
              <w:rPr>
                <w:rFonts w:ascii="Arial" w:eastAsia="Arial" w:hAnsi="Arial" w:cs="Arial"/>
                <w:color w:val="000000"/>
                <w:sz w:val="13"/>
              </w:rPr>
              <w:t>25</w:t>
            </w:r>
          </w:p>
        </w:tc>
        <w:tc>
          <w:tcPr>
            <w:tcW w:w="141" w:type="pct"/>
            <w:tcBorders>
              <w:top w:val="nil"/>
              <w:left w:val="double" w:sz="6" w:space="0" w:color="auto"/>
              <w:bottom w:val="nil"/>
              <w:right w:val="double" w:sz="4" w:space="0" w:color="000000" w:themeColor="text1"/>
            </w:tcBorders>
            <w:shd w:val="clear" w:color="auto" w:fill="FFFFFF" w:themeFill="background1"/>
            <w:tcMar>
              <w:top w:w="29" w:type="dxa"/>
              <w:left w:w="29" w:type="dxa"/>
              <w:bottom w:w="43" w:type="dxa"/>
              <w:right w:w="29" w:type="dxa"/>
            </w:tcMar>
            <w:vAlign w:val="bottom"/>
          </w:tcPr>
          <w:p w:rsidR="00987E32" w:rsidRPr="00944F69" w:rsidRDefault="00987E32" w:rsidP="008E30C2">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987E32" w:rsidRPr="00944F69" w:rsidRDefault="00987E32" w:rsidP="008E30C2">
            <w:pPr>
              <w:jc w:val="center"/>
              <w:rPr>
                <w:rFonts w:ascii="Arial" w:hAnsi="Arial" w:cs="Arial"/>
                <w:sz w:val="13"/>
                <w:szCs w:val="13"/>
              </w:rPr>
            </w:pPr>
            <w:r w:rsidRPr="00944F69">
              <w:rPr>
                <w:rFonts w:ascii="Arial" w:hAnsi="Arial" w:cs="Arial"/>
                <w:sz w:val="13"/>
                <w:szCs w:val="13"/>
              </w:rPr>
              <w:t>17</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987E32" w:rsidRPr="00944F69" w:rsidRDefault="00987E32" w:rsidP="008E30C2">
            <w:pPr>
              <w:jc w:val="center"/>
              <w:rPr>
                <w:rFonts w:ascii="Arial" w:hAnsi="Arial" w:cs="Arial"/>
                <w:sz w:val="13"/>
                <w:szCs w:val="13"/>
              </w:rPr>
            </w:pPr>
            <w:r w:rsidRPr="00944F69">
              <w:rPr>
                <w:rFonts w:ascii="Arial" w:hAnsi="Arial" w:cs="Arial"/>
                <w:sz w:val="13"/>
                <w:szCs w:val="13"/>
              </w:rPr>
              <w:t>18</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987E32" w:rsidRPr="00944F69" w:rsidRDefault="00987E32" w:rsidP="008E30C2">
            <w:pPr>
              <w:jc w:val="center"/>
              <w:rPr>
                <w:rFonts w:ascii="Arial" w:hAnsi="Arial" w:cs="Arial"/>
                <w:sz w:val="13"/>
                <w:szCs w:val="13"/>
              </w:rPr>
            </w:pPr>
            <w:r w:rsidRPr="00944F69">
              <w:rPr>
                <w:rFonts w:ascii="Arial" w:hAnsi="Arial" w:cs="Arial"/>
                <w:sz w:val="13"/>
                <w:szCs w:val="13"/>
              </w:rPr>
              <w:t>19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987E32" w:rsidRPr="00944F69" w:rsidRDefault="00987E32" w:rsidP="008E30C2">
            <w:pPr>
              <w:jc w:val="center"/>
              <w:rPr>
                <w:rFonts w:ascii="Arial" w:hAnsi="Arial" w:cs="Arial"/>
                <w:sz w:val="13"/>
                <w:szCs w:val="13"/>
              </w:rPr>
            </w:pPr>
            <w:r w:rsidRPr="00944F69">
              <w:rPr>
                <w:rFonts w:ascii="Arial" w:hAnsi="Arial" w:cs="Arial"/>
                <w:sz w:val="13"/>
                <w:szCs w:val="13"/>
              </w:rPr>
              <w:t>20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987E32" w:rsidRPr="00944F69" w:rsidRDefault="00987E32" w:rsidP="008E30C2">
            <w:pPr>
              <w:jc w:val="center"/>
              <w:rPr>
                <w:rFonts w:ascii="Arial" w:hAnsi="Arial" w:cs="Arial"/>
                <w:sz w:val="13"/>
                <w:szCs w:val="13"/>
              </w:rPr>
            </w:pPr>
            <w:r w:rsidRPr="00944F69">
              <w:rPr>
                <w:rFonts w:ascii="Arial" w:hAnsi="Arial" w:cs="Arial"/>
                <w:sz w:val="13"/>
                <w:szCs w:val="13"/>
              </w:rPr>
              <w:t>21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987E32" w:rsidRPr="00944F69" w:rsidRDefault="00987E32" w:rsidP="008E30C2">
            <w:pPr>
              <w:jc w:val="center"/>
              <w:rPr>
                <w:rFonts w:ascii="Arial" w:hAnsi="Arial" w:cs="Arial"/>
                <w:sz w:val="13"/>
                <w:szCs w:val="13"/>
              </w:rPr>
            </w:pPr>
            <w:r w:rsidRPr="00944F69">
              <w:rPr>
                <w:rFonts w:ascii="Arial" w:hAnsi="Arial" w:cs="Arial"/>
                <w:sz w:val="13"/>
                <w:szCs w:val="13"/>
              </w:rPr>
              <w:t>22</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987E32" w:rsidRPr="00944F69" w:rsidRDefault="00987E32" w:rsidP="008E30C2">
            <w:pPr>
              <w:jc w:val="center"/>
              <w:rPr>
                <w:rFonts w:ascii="Arial" w:hAnsi="Arial" w:cs="Arial"/>
                <w:sz w:val="13"/>
                <w:szCs w:val="13"/>
              </w:rPr>
            </w:pPr>
            <w:r w:rsidRPr="00944F69">
              <w:rPr>
                <w:rFonts w:ascii="Arial" w:hAnsi="Arial" w:cs="Arial"/>
                <w:sz w:val="13"/>
                <w:szCs w:val="13"/>
              </w:rPr>
              <w:t>23</w:t>
            </w:r>
          </w:p>
        </w:tc>
      </w:tr>
      <w:tr w:rsidR="00987E32" w:rsidRPr="00944F69" w:rsidTr="008E30C2">
        <w:trPr>
          <w:trHeight w:val="331"/>
        </w:trPr>
        <w:tc>
          <w:tcPr>
            <w:tcW w:w="224" w:type="pct"/>
            <w:tcBorders>
              <w:top w:val="single" w:sz="4" w:space="0" w:color="000000" w:themeColor="text1"/>
              <w:left w:val="double" w:sz="6" w:space="0" w:color="auto"/>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944F69" w:rsidRDefault="00987E32" w:rsidP="008E30C2">
            <w:pPr>
              <w:jc w:val="center"/>
              <w:textAlignment w:val="baseline"/>
              <w:rPr>
                <w:rFonts w:ascii="Arial" w:eastAsia="Arial" w:hAnsi="Arial" w:cs="Arial"/>
                <w:color w:val="000000"/>
                <w:sz w:val="13"/>
                <w:szCs w:val="13"/>
              </w:rPr>
            </w:pPr>
            <w:r w:rsidRPr="00944F69">
              <w:rPr>
                <w:rFonts w:ascii="Arial" w:eastAsia="Arial" w:hAnsi="Arial" w:cs="Arial"/>
                <w:color w:val="000000"/>
                <w:sz w:val="13"/>
                <w:szCs w:val="13"/>
              </w:rPr>
              <w:t>29</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944F69" w:rsidRDefault="00987E32" w:rsidP="008E30C2">
            <w:pPr>
              <w:jc w:val="center"/>
              <w:textAlignment w:val="baseline"/>
              <w:rPr>
                <w:rFonts w:ascii="Arial" w:eastAsia="Arial" w:hAnsi="Arial" w:cs="Arial"/>
                <w:color w:val="000000"/>
                <w:sz w:val="13"/>
                <w:szCs w:val="13"/>
              </w:rPr>
            </w:pPr>
            <w:r w:rsidRPr="00944F69">
              <w:rPr>
                <w:rFonts w:ascii="Arial" w:eastAsia="Arial" w:hAnsi="Arial" w:cs="Arial"/>
                <w:color w:val="000000"/>
                <w:sz w:val="13"/>
                <w:szCs w:val="13"/>
              </w:rPr>
              <w:t>30</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944F69" w:rsidRDefault="00987E32" w:rsidP="008E30C2">
            <w:pPr>
              <w:jc w:val="center"/>
              <w:textAlignment w:val="baseline"/>
              <w:rPr>
                <w:rFonts w:ascii="Arial" w:eastAsia="Arial" w:hAnsi="Arial" w:cs="Arial"/>
                <w:color w:val="000000"/>
                <w:sz w:val="13"/>
                <w:szCs w:val="13"/>
              </w:rPr>
            </w:pPr>
            <w:r w:rsidRPr="00944F69">
              <w:rPr>
                <w:rFonts w:ascii="Arial" w:eastAsia="Arial" w:hAnsi="Arial" w:cs="Arial"/>
                <w:color w:val="000000"/>
                <w:sz w:val="13"/>
                <w:szCs w:val="13"/>
              </w:rPr>
              <w:t>31</w:t>
            </w:r>
          </w:p>
        </w:tc>
        <w:tc>
          <w:tcPr>
            <w:tcW w:w="225" w:type="pct"/>
            <w:tcBorders>
              <w:top w:val="single" w:sz="4" w:space="0" w:color="000000" w:themeColor="text1"/>
              <w:left w:val="single" w:sz="4" w:space="0" w:color="000000" w:themeColor="text1"/>
              <w:bottom w:val="double" w:sz="4" w:space="0" w:color="000000" w:themeColor="text1"/>
              <w:right w:val="single" w:sz="4" w:space="0" w:color="auto"/>
            </w:tcBorders>
            <w:shd w:val="clear" w:color="auto" w:fill="auto"/>
            <w:tcMar>
              <w:top w:w="29" w:type="dxa"/>
              <w:left w:w="29" w:type="dxa"/>
              <w:bottom w:w="43" w:type="dxa"/>
              <w:right w:w="29" w:type="dxa"/>
            </w:tcMar>
            <w:vAlign w:val="bottom"/>
          </w:tcPr>
          <w:p w:rsidR="00987E32" w:rsidRPr="00944F69" w:rsidRDefault="00987E32" w:rsidP="008E30C2">
            <w:pPr>
              <w:jc w:val="center"/>
              <w:textAlignment w:val="baseline"/>
              <w:rPr>
                <w:rFonts w:ascii="Arial" w:eastAsia="Arial" w:hAnsi="Arial" w:cs="Arial"/>
                <w:color w:val="000000"/>
                <w:sz w:val="13"/>
                <w:szCs w:val="13"/>
              </w:rPr>
            </w:pPr>
          </w:p>
        </w:tc>
        <w:tc>
          <w:tcPr>
            <w:tcW w:w="226" w:type="pct"/>
            <w:tcBorders>
              <w:top w:val="single" w:sz="4" w:space="0" w:color="000000" w:themeColor="text1"/>
              <w:left w:val="single" w:sz="4" w:space="0" w:color="auto"/>
              <w:bottom w:val="double" w:sz="4" w:space="0" w:color="000000" w:themeColor="text1"/>
              <w:right w:val="single" w:sz="4" w:space="0" w:color="auto"/>
            </w:tcBorders>
            <w:shd w:val="clear" w:color="auto" w:fill="auto"/>
            <w:tcMar>
              <w:top w:w="29" w:type="dxa"/>
              <w:left w:w="29" w:type="dxa"/>
              <w:bottom w:w="43" w:type="dxa"/>
              <w:right w:w="29" w:type="dxa"/>
            </w:tcMar>
            <w:vAlign w:val="bottom"/>
          </w:tcPr>
          <w:p w:rsidR="00987E32" w:rsidRPr="00944F69" w:rsidRDefault="00987E32" w:rsidP="008E30C2">
            <w:pPr>
              <w:jc w:val="center"/>
              <w:textAlignment w:val="baseline"/>
              <w:rPr>
                <w:rFonts w:ascii="Arial" w:eastAsia="Arial" w:hAnsi="Arial" w:cs="Arial"/>
                <w:color w:val="000000"/>
                <w:sz w:val="13"/>
                <w:szCs w:val="13"/>
              </w:rPr>
            </w:pPr>
          </w:p>
        </w:tc>
        <w:tc>
          <w:tcPr>
            <w:tcW w:w="226" w:type="pct"/>
            <w:tcBorders>
              <w:top w:val="single" w:sz="4" w:space="0" w:color="000000" w:themeColor="text1"/>
              <w:left w:val="single" w:sz="4" w:space="0" w:color="auto"/>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944F69" w:rsidRDefault="00987E32" w:rsidP="008E30C2">
            <w:pPr>
              <w:jc w:val="center"/>
              <w:textAlignment w:val="baseline"/>
              <w:rPr>
                <w:rFonts w:ascii="Arial" w:eastAsia="Arial" w:hAnsi="Arial" w:cs="Arial"/>
                <w:color w:val="000000"/>
                <w:sz w:val="13"/>
                <w:szCs w:val="13"/>
              </w:rPr>
            </w:pPr>
          </w:p>
        </w:tc>
        <w:tc>
          <w:tcPr>
            <w:tcW w:w="233" w:type="pct"/>
            <w:tcBorders>
              <w:top w:val="single" w:sz="4" w:space="0" w:color="000000" w:themeColor="text1"/>
              <w:left w:val="single" w:sz="4" w:space="0" w:color="000000" w:themeColor="text1"/>
              <w:bottom w:val="double" w:sz="4" w:space="0" w:color="000000" w:themeColor="text1"/>
              <w:right w:val="double" w:sz="6" w:space="0" w:color="auto"/>
            </w:tcBorders>
            <w:shd w:val="clear" w:color="auto" w:fill="FFFFFF" w:themeFill="background1"/>
            <w:tcMar>
              <w:top w:w="29" w:type="dxa"/>
              <w:left w:w="29" w:type="dxa"/>
              <w:bottom w:w="43" w:type="dxa"/>
              <w:right w:w="29" w:type="dxa"/>
            </w:tcMar>
            <w:vAlign w:val="bottom"/>
          </w:tcPr>
          <w:p w:rsidR="00987E32" w:rsidRPr="00944F69" w:rsidRDefault="00987E32" w:rsidP="008E30C2">
            <w:pPr>
              <w:jc w:val="center"/>
              <w:textAlignment w:val="baseline"/>
              <w:rPr>
                <w:rFonts w:ascii="Arial" w:eastAsia="Arial" w:hAnsi="Arial" w:cs="Arial"/>
                <w:color w:val="000000"/>
                <w:sz w:val="13"/>
                <w:szCs w:val="13"/>
              </w:rPr>
            </w:pP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87E32" w:rsidRPr="00944F69" w:rsidRDefault="00987E32" w:rsidP="008E30C2">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944F69" w:rsidRDefault="00987E32" w:rsidP="008E30C2">
            <w:pPr>
              <w:jc w:val="center"/>
              <w:textAlignment w:val="baseline"/>
              <w:rPr>
                <w:rFonts w:ascii="Arial" w:eastAsia="Arial" w:hAnsi="Arial" w:cs="Arial"/>
                <w:color w:val="000000"/>
                <w:sz w:val="13"/>
              </w:rPr>
            </w:pPr>
            <w:r w:rsidRPr="00944F69">
              <w:rPr>
                <w:rFonts w:ascii="Arial" w:eastAsia="Arial" w:hAnsi="Arial" w:cs="Arial"/>
                <w:color w:val="000000"/>
                <w:sz w:val="13"/>
              </w:rPr>
              <w:t>26</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944F69" w:rsidRDefault="00987E32" w:rsidP="008E30C2">
            <w:pPr>
              <w:jc w:val="center"/>
              <w:textAlignment w:val="baseline"/>
              <w:rPr>
                <w:rFonts w:ascii="Arial" w:eastAsia="Arial" w:hAnsi="Arial" w:cs="Arial"/>
                <w:color w:val="000000"/>
                <w:sz w:val="13"/>
              </w:rPr>
            </w:pPr>
            <w:r w:rsidRPr="00944F69">
              <w:rPr>
                <w:rFonts w:ascii="Arial" w:eastAsia="Arial" w:hAnsi="Arial" w:cs="Arial"/>
                <w:color w:val="000000"/>
                <w:sz w:val="13"/>
              </w:rPr>
              <w:t>27</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944F69" w:rsidRDefault="00987E32" w:rsidP="008E30C2">
            <w:pPr>
              <w:jc w:val="center"/>
              <w:textAlignment w:val="baseline"/>
              <w:rPr>
                <w:rFonts w:ascii="Arial" w:eastAsia="Arial" w:hAnsi="Arial" w:cs="Arial"/>
                <w:color w:val="000000"/>
                <w:sz w:val="13"/>
              </w:rPr>
            </w:pPr>
            <w:r w:rsidRPr="00944F69">
              <w:rPr>
                <w:rFonts w:ascii="Arial" w:eastAsia="Arial" w:hAnsi="Arial" w:cs="Arial"/>
                <w:color w:val="000000"/>
                <w:sz w:val="13"/>
              </w:rPr>
              <w:t>28</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944F69" w:rsidRDefault="00987E32" w:rsidP="008E30C2">
            <w:pPr>
              <w:jc w:val="center"/>
              <w:textAlignment w:val="baseline"/>
              <w:rPr>
                <w:rFonts w:ascii="Arial" w:eastAsia="Times New Roman" w:hAnsi="Arial" w:cs="Arial"/>
                <w:color w:val="000000"/>
                <w:sz w:val="13"/>
                <w:szCs w:val="13"/>
              </w:rPr>
            </w:pPr>
            <w:r w:rsidRPr="00944F69">
              <w:rPr>
                <w:rFonts w:ascii="Arial" w:eastAsia="Times New Roman" w:hAnsi="Arial" w:cs="Arial"/>
                <w:color w:val="000000"/>
                <w:sz w:val="13"/>
                <w:szCs w:val="13"/>
              </w:rPr>
              <w:t>29</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944F69" w:rsidRDefault="00987E32" w:rsidP="008E30C2">
            <w:pPr>
              <w:jc w:val="center"/>
              <w:textAlignment w:val="baseline"/>
              <w:rPr>
                <w:rFonts w:ascii="Arial" w:eastAsia="Times New Roman" w:hAnsi="Arial" w:cs="Arial"/>
                <w:color w:val="000000"/>
                <w:sz w:val="13"/>
                <w:szCs w:val="13"/>
              </w:rPr>
            </w:pPr>
            <w:r w:rsidRPr="00944F69">
              <w:rPr>
                <w:rFonts w:ascii="Arial" w:eastAsia="Times New Roman" w:hAnsi="Arial" w:cs="Arial"/>
                <w:color w:val="000000"/>
                <w:sz w:val="13"/>
                <w:szCs w:val="13"/>
              </w:rPr>
              <w:t>30</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944F69" w:rsidRDefault="00987E32" w:rsidP="008E30C2">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double" w:sz="4" w:space="0" w:color="000000" w:themeColor="text1"/>
              <w:right w:val="double" w:sz="6" w:space="0" w:color="auto"/>
            </w:tcBorders>
            <w:shd w:val="clear" w:color="auto" w:fill="auto"/>
            <w:tcMar>
              <w:top w:w="29" w:type="dxa"/>
              <w:left w:w="29" w:type="dxa"/>
              <w:bottom w:w="43" w:type="dxa"/>
              <w:right w:w="29" w:type="dxa"/>
            </w:tcMar>
            <w:vAlign w:val="bottom"/>
          </w:tcPr>
          <w:p w:rsidR="00987E32" w:rsidRPr="00944F69" w:rsidRDefault="00987E32" w:rsidP="008E30C2">
            <w:pPr>
              <w:jc w:val="center"/>
              <w:textAlignment w:val="baseline"/>
              <w:rPr>
                <w:rFonts w:ascii="Arial" w:eastAsia="Times New Roman" w:hAnsi="Arial" w:cs="Arial"/>
                <w:color w:val="000000"/>
                <w:sz w:val="13"/>
                <w:szCs w:val="13"/>
              </w:rPr>
            </w:pPr>
          </w:p>
        </w:tc>
        <w:tc>
          <w:tcPr>
            <w:tcW w:w="141" w:type="pct"/>
            <w:tcBorders>
              <w:top w:val="nil"/>
              <w:left w:val="double" w:sz="6" w:space="0" w:color="auto"/>
              <w:bottom w:val="nil"/>
              <w:right w:val="double" w:sz="4" w:space="0" w:color="000000" w:themeColor="text1"/>
            </w:tcBorders>
            <w:shd w:val="clear" w:color="auto" w:fill="FFFFFF" w:themeFill="background1"/>
            <w:tcMar>
              <w:top w:w="29" w:type="dxa"/>
              <w:left w:w="29" w:type="dxa"/>
              <w:bottom w:w="43" w:type="dxa"/>
              <w:right w:w="29" w:type="dxa"/>
            </w:tcMar>
            <w:vAlign w:val="bottom"/>
          </w:tcPr>
          <w:p w:rsidR="00987E32" w:rsidRPr="00944F69" w:rsidRDefault="00987E32" w:rsidP="008E30C2">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4" w:space="0" w:color="000000" w:themeColor="text1"/>
              <w:bottom w:val="double" w:sz="4" w:space="0" w:color="000000" w:themeColor="text1"/>
              <w:right w:val="double" w:sz="4" w:space="0" w:color="000000" w:themeColor="text1"/>
            </w:tcBorders>
            <w:shd w:val="clear" w:color="auto" w:fill="FFFFFF" w:themeFill="background1"/>
            <w:tcMar>
              <w:top w:w="29" w:type="dxa"/>
              <w:left w:w="29" w:type="dxa"/>
              <w:bottom w:w="43" w:type="dxa"/>
              <w:right w:w="29" w:type="dxa"/>
            </w:tcMar>
            <w:vAlign w:val="bottom"/>
          </w:tcPr>
          <w:p w:rsidR="00987E32" w:rsidRPr="00944F69" w:rsidRDefault="00987E32" w:rsidP="008E30C2">
            <w:pPr>
              <w:jc w:val="center"/>
              <w:textAlignment w:val="baseline"/>
              <w:rPr>
                <w:rFonts w:ascii="Arial" w:eastAsia="Arial" w:hAnsi="Arial" w:cs="Arial"/>
                <w:color w:val="000000"/>
                <w:sz w:val="13"/>
                <w:szCs w:val="13"/>
              </w:rPr>
            </w:pPr>
            <w:r w:rsidRPr="00944F69">
              <w:rPr>
                <w:rFonts w:ascii="Arial" w:eastAsia="Arial" w:hAnsi="Arial" w:cs="Arial"/>
                <w:color w:val="000000"/>
                <w:sz w:val="13"/>
                <w:szCs w:val="13"/>
              </w:rPr>
              <w:t xml:space="preserve">  24 /</w:t>
            </w:r>
          </w:p>
          <w:p w:rsidR="00987E32" w:rsidRPr="00944F69" w:rsidRDefault="00987E32" w:rsidP="008E30C2">
            <w:pPr>
              <w:jc w:val="center"/>
              <w:textAlignment w:val="baseline"/>
              <w:rPr>
                <w:rFonts w:ascii="Arial" w:eastAsia="Arial" w:hAnsi="Arial" w:cs="Arial"/>
                <w:color w:val="000000"/>
                <w:sz w:val="13"/>
                <w:szCs w:val="13"/>
              </w:rPr>
            </w:pPr>
            <w:r w:rsidRPr="00944F69">
              <w:rPr>
                <w:rFonts w:ascii="Arial" w:eastAsia="Arial" w:hAnsi="Arial" w:cs="Arial"/>
                <w:color w:val="000000"/>
                <w:sz w:val="13"/>
                <w:szCs w:val="13"/>
              </w:rPr>
              <w:t>31</w:t>
            </w:r>
          </w:p>
        </w:tc>
        <w:tc>
          <w:tcPr>
            <w:tcW w:w="225" w:type="pct"/>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FFFFFF" w:themeFill="background1"/>
            <w:tcMar>
              <w:top w:w="29" w:type="dxa"/>
              <w:left w:w="29" w:type="dxa"/>
              <w:bottom w:w="43" w:type="dxa"/>
              <w:right w:w="29" w:type="dxa"/>
            </w:tcMar>
            <w:vAlign w:val="bottom"/>
          </w:tcPr>
          <w:p w:rsidR="00987E32" w:rsidRPr="00944F69" w:rsidRDefault="00987E32" w:rsidP="008E30C2">
            <w:pPr>
              <w:spacing w:before="91" w:line="148" w:lineRule="exact"/>
              <w:jc w:val="center"/>
              <w:textAlignment w:val="baseline"/>
              <w:rPr>
                <w:rFonts w:ascii="Arial" w:eastAsia="Arial" w:hAnsi="Arial" w:cs="Arial"/>
                <w:b/>
                <w:color w:val="000000"/>
                <w:sz w:val="13"/>
                <w:szCs w:val="13"/>
              </w:rPr>
            </w:pPr>
            <w:r w:rsidRPr="00944F69">
              <w:rPr>
                <w:rFonts w:ascii="Arial" w:eastAsia="Arial" w:hAnsi="Arial" w:cs="Arial"/>
                <w:b/>
                <w:color w:val="000000"/>
                <w:sz w:val="13"/>
                <w:szCs w:val="13"/>
              </w:rPr>
              <w:t>H</w:t>
            </w:r>
          </w:p>
          <w:p w:rsidR="00987E32" w:rsidRPr="00944F69" w:rsidRDefault="00987E32" w:rsidP="008E30C2">
            <w:pPr>
              <w:jc w:val="center"/>
              <w:textAlignment w:val="baseline"/>
              <w:rPr>
                <w:rFonts w:ascii="Arial" w:eastAsia="Arial" w:hAnsi="Arial" w:cs="Arial"/>
                <w:color w:val="000000"/>
                <w:sz w:val="13"/>
                <w:szCs w:val="13"/>
              </w:rPr>
            </w:pPr>
            <w:r w:rsidRPr="00944F69">
              <w:rPr>
                <w:rFonts w:ascii="Arial" w:eastAsia="Arial" w:hAnsi="Arial" w:cs="Arial"/>
                <w:color w:val="000000"/>
                <w:sz w:val="13"/>
                <w:szCs w:val="13"/>
              </w:rPr>
              <w:t>25</w:t>
            </w:r>
          </w:p>
        </w:tc>
        <w:tc>
          <w:tcPr>
            <w:tcW w:w="225" w:type="pct"/>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FFFFFF" w:themeFill="background1"/>
            <w:tcMar>
              <w:top w:w="29" w:type="dxa"/>
              <w:left w:w="29" w:type="dxa"/>
              <w:bottom w:w="43" w:type="dxa"/>
              <w:right w:w="29" w:type="dxa"/>
            </w:tcMar>
            <w:vAlign w:val="bottom"/>
          </w:tcPr>
          <w:p w:rsidR="00987E32" w:rsidRPr="00944F69" w:rsidRDefault="00987E32" w:rsidP="008E30C2">
            <w:pPr>
              <w:spacing w:before="91" w:line="148" w:lineRule="exact"/>
              <w:jc w:val="center"/>
              <w:textAlignment w:val="baseline"/>
              <w:rPr>
                <w:rFonts w:ascii="Arial" w:eastAsia="Arial" w:hAnsi="Arial" w:cs="Arial"/>
                <w:b/>
                <w:color w:val="000000"/>
                <w:sz w:val="13"/>
                <w:szCs w:val="13"/>
              </w:rPr>
            </w:pPr>
            <w:r w:rsidRPr="00944F69">
              <w:rPr>
                <w:rFonts w:ascii="Arial" w:eastAsia="Arial" w:hAnsi="Arial" w:cs="Arial"/>
                <w:b/>
                <w:color w:val="000000"/>
                <w:sz w:val="13"/>
                <w:szCs w:val="13"/>
              </w:rPr>
              <w:t>H</w:t>
            </w:r>
          </w:p>
          <w:p w:rsidR="00987E32" w:rsidRPr="00944F69" w:rsidRDefault="00987E32" w:rsidP="008E30C2">
            <w:pPr>
              <w:jc w:val="center"/>
              <w:textAlignment w:val="baseline"/>
              <w:rPr>
                <w:rFonts w:ascii="Arial" w:eastAsia="Arial" w:hAnsi="Arial" w:cs="Arial"/>
                <w:color w:val="000000"/>
                <w:sz w:val="13"/>
                <w:szCs w:val="13"/>
              </w:rPr>
            </w:pPr>
            <w:r w:rsidRPr="00944F69">
              <w:rPr>
                <w:rFonts w:ascii="Arial" w:eastAsia="Arial" w:hAnsi="Arial" w:cs="Arial"/>
                <w:color w:val="000000"/>
                <w:sz w:val="13"/>
                <w:szCs w:val="13"/>
              </w:rPr>
              <w:t>26</w:t>
            </w:r>
          </w:p>
        </w:tc>
        <w:tc>
          <w:tcPr>
            <w:tcW w:w="225" w:type="pct"/>
            <w:tcBorders>
              <w:top w:val="single" w:sz="4" w:space="0" w:color="000000" w:themeColor="text1"/>
              <w:left w:val="doub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987E32" w:rsidRPr="00944F69" w:rsidRDefault="00987E32" w:rsidP="008E30C2">
            <w:pPr>
              <w:jc w:val="center"/>
              <w:textAlignment w:val="baseline"/>
              <w:rPr>
                <w:rFonts w:ascii="Arial" w:eastAsia="Arial" w:hAnsi="Arial" w:cs="Arial"/>
                <w:color w:val="000000"/>
                <w:sz w:val="13"/>
                <w:szCs w:val="13"/>
              </w:rPr>
            </w:pPr>
            <w:r w:rsidRPr="00944F69">
              <w:rPr>
                <w:rFonts w:ascii="Arial" w:eastAsia="Arial" w:hAnsi="Arial" w:cs="Arial"/>
                <w:color w:val="000000"/>
                <w:sz w:val="13"/>
                <w:szCs w:val="13"/>
              </w:rPr>
              <w:t>27</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987E32" w:rsidRPr="00944F69" w:rsidRDefault="00987E32" w:rsidP="008E30C2">
            <w:pPr>
              <w:jc w:val="center"/>
              <w:textAlignment w:val="baseline"/>
              <w:rPr>
                <w:rFonts w:ascii="Arial" w:eastAsia="Arial" w:hAnsi="Arial" w:cs="Arial"/>
                <w:color w:val="000000"/>
                <w:sz w:val="13"/>
                <w:szCs w:val="13"/>
              </w:rPr>
            </w:pPr>
            <w:r w:rsidRPr="00944F69">
              <w:rPr>
                <w:rFonts w:ascii="Arial" w:eastAsia="Arial" w:hAnsi="Arial" w:cs="Arial"/>
                <w:color w:val="000000"/>
                <w:sz w:val="13"/>
                <w:szCs w:val="13"/>
              </w:rPr>
              <w:t>28</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987E32" w:rsidRPr="00944F69" w:rsidRDefault="00987E32" w:rsidP="008E30C2">
            <w:pPr>
              <w:jc w:val="center"/>
              <w:textAlignment w:val="baseline"/>
              <w:rPr>
                <w:rFonts w:ascii="Arial" w:eastAsia="Arial" w:hAnsi="Arial" w:cs="Arial"/>
                <w:color w:val="000000"/>
                <w:sz w:val="13"/>
                <w:szCs w:val="13"/>
              </w:rPr>
            </w:pPr>
            <w:r w:rsidRPr="00944F69">
              <w:rPr>
                <w:rFonts w:ascii="Arial" w:eastAsia="Arial" w:hAnsi="Arial" w:cs="Arial"/>
                <w:color w:val="000000"/>
                <w:sz w:val="13"/>
                <w:szCs w:val="13"/>
              </w:rPr>
              <w:t>29</w:t>
            </w:r>
          </w:p>
        </w:tc>
        <w:tc>
          <w:tcPr>
            <w:tcW w:w="211" w:type="pct"/>
            <w:tcBorders>
              <w:top w:val="single" w:sz="4" w:space="0" w:color="000000" w:themeColor="text1"/>
              <w:left w:val="single" w:sz="4" w:space="0" w:color="000000" w:themeColor="text1"/>
              <w:bottom w:val="doub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987E32" w:rsidRPr="00944F69" w:rsidRDefault="00987E32" w:rsidP="008E30C2">
            <w:pPr>
              <w:jc w:val="center"/>
              <w:textAlignment w:val="baseline"/>
              <w:rPr>
                <w:rFonts w:ascii="Arial" w:eastAsia="Arial" w:hAnsi="Arial" w:cs="Arial"/>
                <w:color w:val="000000"/>
                <w:sz w:val="13"/>
                <w:szCs w:val="13"/>
              </w:rPr>
            </w:pPr>
            <w:r w:rsidRPr="00944F69">
              <w:rPr>
                <w:rFonts w:ascii="Arial" w:eastAsia="Arial" w:hAnsi="Arial" w:cs="Arial"/>
                <w:color w:val="000000"/>
                <w:sz w:val="13"/>
                <w:szCs w:val="13"/>
              </w:rPr>
              <w:t>30</w:t>
            </w:r>
          </w:p>
        </w:tc>
      </w:tr>
    </w:tbl>
    <w:p w:rsidR="00987E32" w:rsidRPr="00944F69" w:rsidRDefault="00987E32" w:rsidP="00987E32">
      <w:pPr>
        <w:tabs>
          <w:tab w:val="center" w:pos="5220"/>
          <w:tab w:val="right" w:pos="10440"/>
        </w:tabs>
        <w:spacing w:before="120"/>
        <w:jc w:val="center"/>
        <w:rPr>
          <w:rFonts w:ascii="Arial" w:hAnsi="Arial" w:cs="Arial"/>
          <w:szCs w:val="24"/>
        </w:rPr>
      </w:pPr>
      <w:r w:rsidRPr="00944F69">
        <w:rPr>
          <w:rFonts w:ascii="Arial" w:hAnsi="Arial" w:cs="Arial"/>
          <w:b/>
          <w:szCs w:val="24"/>
        </w:rPr>
        <w:t>- 2024 -</w:t>
      </w:r>
    </w:p>
    <w:tbl>
      <w:tblPr>
        <w:tblStyle w:val="TableGrid"/>
        <w:tblW w:w="5000" w:type="pct"/>
        <w:tblInd w:w="-307" w:type="dxa"/>
        <w:tblLayout w:type="fixed"/>
        <w:tblCellMar>
          <w:top w:w="29" w:type="dxa"/>
          <w:left w:w="29" w:type="dxa"/>
          <w:bottom w:w="29" w:type="dxa"/>
          <w:right w:w="29" w:type="dxa"/>
        </w:tblCellMar>
        <w:tblLook w:val="04A0" w:firstRow="1" w:lastRow="0" w:firstColumn="1" w:lastColumn="0" w:noHBand="0" w:noVBand="1"/>
      </w:tblPr>
      <w:tblGrid>
        <w:gridCol w:w="461"/>
        <w:gridCol w:w="461"/>
        <w:gridCol w:w="462"/>
        <w:gridCol w:w="462"/>
        <w:gridCol w:w="40"/>
        <w:gridCol w:w="422"/>
        <w:gridCol w:w="119"/>
        <w:gridCol w:w="343"/>
        <w:gridCol w:w="474"/>
        <w:gridCol w:w="283"/>
        <w:gridCol w:w="474"/>
        <w:gridCol w:w="474"/>
        <w:gridCol w:w="474"/>
        <w:gridCol w:w="474"/>
        <w:gridCol w:w="391"/>
        <w:gridCol w:w="83"/>
        <w:gridCol w:w="474"/>
        <w:gridCol w:w="489"/>
        <w:gridCol w:w="293"/>
        <w:gridCol w:w="466"/>
        <w:gridCol w:w="605"/>
        <w:gridCol w:w="426"/>
        <w:gridCol w:w="370"/>
        <w:gridCol w:w="466"/>
        <w:gridCol w:w="466"/>
        <w:gridCol w:w="445"/>
      </w:tblGrid>
      <w:tr w:rsidR="00987E32" w:rsidRPr="00944F69" w:rsidTr="008E30C2">
        <w:trPr>
          <w:trHeight w:val="176"/>
        </w:trPr>
        <w:tc>
          <w:tcPr>
            <w:tcW w:w="1560" w:type="pct"/>
            <w:gridSpan w:val="9"/>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987E32" w:rsidRPr="00944F69" w:rsidRDefault="00987E32" w:rsidP="008E30C2">
            <w:pPr>
              <w:tabs>
                <w:tab w:val="center" w:pos="5220"/>
                <w:tab w:val="right" w:pos="10440"/>
              </w:tabs>
              <w:jc w:val="center"/>
              <w:rPr>
                <w:rFonts w:ascii="Arial" w:hAnsi="Arial" w:cs="Arial"/>
                <w:b/>
                <w:sz w:val="13"/>
                <w:szCs w:val="13"/>
              </w:rPr>
            </w:pPr>
            <w:r w:rsidRPr="00944F69">
              <w:rPr>
                <w:rFonts w:ascii="Arial" w:hAnsi="Arial" w:cs="Arial"/>
                <w:b/>
                <w:sz w:val="13"/>
                <w:szCs w:val="13"/>
              </w:rPr>
              <w:t>JANUARY – JANVIER</w:t>
            </w:r>
          </w:p>
        </w:tc>
        <w:tc>
          <w:tcPr>
            <w:tcW w:w="136" w:type="pct"/>
            <w:tcBorders>
              <w:top w:val="nil"/>
              <w:left w:val="double" w:sz="6" w:space="0" w:color="000000" w:themeColor="text1"/>
              <w:bottom w:val="nil"/>
              <w:right w:val="double" w:sz="6" w:space="0" w:color="000000" w:themeColor="text1"/>
            </w:tcBorders>
            <w:tcMar>
              <w:top w:w="43" w:type="dxa"/>
              <w:left w:w="29" w:type="dxa"/>
              <w:bottom w:w="43" w:type="dxa"/>
              <w:right w:w="29" w:type="dxa"/>
            </w:tcMar>
            <w:vAlign w:val="center"/>
          </w:tcPr>
          <w:p w:rsidR="00987E32" w:rsidRPr="00944F69" w:rsidRDefault="00987E32" w:rsidP="008E30C2">
            <w:pPr>
              <w:tabs>
                <w:tab w:val="center" w:pos="5220"/>
                <w:tab w:val="right" w:pos="10440"/>
              </w:tabs>
              <w:jc w:val="center"/>
              <w:rPr>
                <w:rFonts w:ascii="Arial" w:hAnsi="Arial" w:cs="Arial"/>
                <w:b/>
                <w:sz w:val="13"/>
                <w:szCs w:val="13"/>
              </w:rPr>
            </w:pPr>
          </w:p>
        </w:tc>
        <w:tc>
          <w:tcPr>
            <w:tcW w:w="1603" w:type="pct"/>
            <w:gridSpan w:val="8"/>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987E32" w:rsidRPr="00944F69" w:rsidRDefault="00987E32" w:rsidP="008E30C2">
            <w:pPr>
              <w:tabs>
                <w:tab w:val="center" w:pos="5220"/>
                <w:tab w:val="right" w:pos="10440"/>
              </w:tabs>
              <w:jc w:val="center"/>
              <w:rPr>
                <w:rFonts w:ascii="Arial" w:hAnsi="Arial" w:cs="Arial"/>
                <w:b/>
                <w:sz w:val="13"/>
                <w:szCs w:val="13"/>
              </w:rPr>
            </w:pPr>
            <w:r w:rsidRPr="00944F69">
              <w:rPr>
                <w:rFonts w:ascii="Arial" w:hAnsi="Arial" w:cs="Arial"/>
                <w:b/>
                <w:sz w:val="13"/>
                <w:szCs w:val="13"/>
              </w:rPr>
              <w:t>FEBRUARY – FÉVRIER</w:t>
            </w:r>
          </w:p>
        </w:tc>
        <w:tc>
          <w:tcPr>
            <w:tcW w:w="141" w:type="pct"/>
            <w:tcBorders>
              <w:top w:val="nil"/>
              <w:left w:val="double" w:sz="6" w:space="0" w:color="000000" w:themeColor="text1"/>
              <w:bottom w:val="nil"/>
              <w:right w:val="double" w:sz="6" w:space="0" w:color="000000" w:themeColor="text1"/>
            </w:tcBorders>
            <w:tcMar>
              <w:top w:w="43" w:type="dxa"/>
              <w:left w:w="29" w:type="dxa"/>
              <w:bottom w:w="43" w:type="dxa"/>
              <w:right w:w="29" w:type="dxa"/>
            </w:tcMar>
            <w:vAlign w:val="center"/>
          </w:tcPr>
          <w:p w:rsidR="00987E32" w:rsidRPr="00944F69" w:rsidRDefault="00987E32" w:rsidP="008E30C2">
            <w:pPr>
              <w:tabs>
                <w:tab w:val="center" w:pos="5220"/>
                <w:tab w:val="right" w:pos="10440"/>
              </w:tabs>
              <w:jc w:val="center"/>
              <w:rPr>
                <w:rFonts w:ascii="Arial" w:hAnsi="Arial" w:cs="Arial"/>
                <w:b/>
                <w:sz w:val="13"/>
                <w:szCs w:val="13"/>
              </w:rPr>
            </w:pPr>
          </w:p>
        </w:tc>
        <w:tc>
          <w:tcPr>
            <w:tcW w:w="1560" w:type="pct"/>
            <w:gridSpan w:val="7"/>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987E32" w:rsidRPr="00944F69" w:rsidRDefault="00987E32" w:rsidP="008E30C2">
            <w:pPr>
              <w:tabs>
                <w:tab w:val="center" w:pos="5220"/>
                <w:tab w:val="right" w:pos="10440"/>
              </w:tabs>
              <w:jc w:val="center"/>
              <w:rPr>
                <w:rFonts w:ascii="Arial" w:hAnsi="Arial" w:cs="Arial"/>
                <w:b/>
                <w:sz w:val="13"/>
                <w:szCs w:val="13"/>
              </w:rPr>
            </w:pPr>
            <w:r w:rsidRPr="00944F69">
              <w:rPr>
                <w:rFonts w:ascii="Arial" w:hAnsi="Arial" w:cs="Arial"/>
                <w:b/>
                <w:sz w:val="13"/>
                <w:szCs w:val="13"/>
              </w:rPr>
              <w:t>MARCH – MARS</w:t>
            </w:r>
          </w:p>
        </w:tc>
      </w:tr>
      <w:tr w:rsidR="00987E32" w:rsidRPr="00944F69" w:rsidTr="008E30C2">
        <w:trPr>
          <w:trHeight w:val="319"/>
        </w:trPr>
        <w:tc>
          <w:tcPr>
            <w:tcW w:w="222" w:type="pct"/>
            <w:tcBorders>
              <w:top w:val="double" w:sz="6"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944F69" w:rsidRDefault="00987E32" w:rsidP="008E30C2">
            <w:pPr>
              <w:tabs>
                <w:tab w:val="center" w:pos="5220"/>
                <w:tab w:val="right" w:pos="10440"/>
              </w:tabs>
              <w:jc w:val="center"/>
              <w:rPr>
                <w:rFonts w:ascii="Arial" w:hAnsi="Arial" w:cs="Arial"/>
                <w:b/>
                <w:sz w:val="13"/>
                <w:szCs w:val="13"/>
              </w:rPr>
            </w:pPr>
            <w:r w:rsidRPr="00944F69">
              <w:rPr>
                <w:rFonts w:ascii="Arial" w:hAnsi="Arial" w:cs="Arial"/>
                <w:b/>
                <w:sz w:val="13"/>
                <w:szCs w:val="13"/>
              </w:rPr>
              <w:t>S</w:t>
            </w:r>
          </w:p>
          <w:p w:rsidR="00987E32" w:rsidRPr="00944F69" w:rsidRDefault="00987E32" w:rsidP="008E30C2">
            <w:pPr>
              <w:tabs>
                <w:tab w:val="center" w:pos="5220"/>
                <w:tab w:val="right" w:pos="10440"/>
              </w:tabs>
              <w:jc w:val="center"/>
              <w:rPr>
                <w:rFonts w:ascii="Arial" w:hAnsi="Arial" w:cs="Arial"/>
                <w:b/>
                <w:sz w:val="13"/>
                <w:szCs w:val="13"/>
              </w:rPr>
            </w:pPr>
            <w:r w:rsidRPr="00944F69">
              <w:rPr>
                <w:rFonts w:ascii="Arial" w:hAnsi="Arial" w:cs="Arial"/>
                <w:b/>
                <w:sz w:val="13"/>
                <w:szCs w:val="13"/>
              </w:rPr>
              <w:t>D</w:t>
            </w:r>
          </w:p>
        </w:tc>
        <w:tc>
          <w:tcPr>
            <w:tcW w:w="222" w:type="pct"/>
            <w:tcBorders>
              <w:top w:val="double" w:sz="6"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center"/>
            <w:hideMark/>
          </w:tcPr>
          <w:p w:rsidR="00987E32" w:rsidRPr="00944F69" w:rsidRDefault="00987E32" w:rsidP="008E30C2">
            <w:pPr>
              <w:tabs>
                <w:tab w:val="center" w:pos="5220"/>
                <w:tab w:val="right" w:pos="10440"/>
              </w:tabs>
              <w:jc w:val="center"/>
              <w:rPr>
                <w:rFonts w:ascii="Arial" w:hAnsi="Arial" w:cs="Arial"/>
                <w:b/>
                <w:sz w:val="13"/>
                <w:szCs w:val="13"/>
              </w:rPr>
            </w:pPr>
            <w:r w:rsidRPr="00944F69">
              <w:rPr>
                <w:rFonts w:ascii="Arial" w:hAnsi="Arial" w:cs="Arial"/>
                <w:b/>
                <w:sz w:val="13"/>
                <w:szCs w:val="13"/>
              </w:rPr>
              <w:t>M</w:t>
            </w:r>
          </w:p>
          <w:p w:rsidR="00987E32" w:rsidRPr="00944F69" w:rsidRDefault="00987E32" w:rsidP="008E30C2">
            <w:pPr>
              <w:tabs>
                <w:tab w:val="center" w:pos="5220"/>
                <w:tab w:val="right" w:pos="10440"/>
              </w:tabs>
              <w:jc w:val="center"/>
              <w:rPr>
                <w:rFonts w:ascii="Arial" w:hAnsi="Arial" w:cs="Arial"/>
                <w:b/>
                <w:sz w:val="13"/>
                <w:szCs w:val="13"/>
              </w:rPr>
            </w:pPr>
            <w:r w:rsidRPr="00944F69">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944F69" w:rsidRDefault="00987E32" w:rsidP="008E30C2">
            <w:pPr>
              <w:tabs>
                <w:tab w:val="center" w:pos="5220"/>
                <w:tab w:val="right" w:pos="10440"/>
              </w:tabs>
              <w:jc w:val="center"/>
              <w:rPr>
                <w:rFonts w:ascii="Arial" w:hAnsi="Arial" w:cs="Arial"/>
                <w:b/>
                <w:sz w:val="13"/>
                <w:szCs w:val="13"/>
              </w:rPr>
            </w:pPr>
            <w:r w:rsidRPr="00944F69">
              <w:rPr>
                <w:rFonts w:ascii="Arial" w:hAnsi="Arial" w:cs="Arial"/>
                <w:b/>
                <w:sz w:val="13"/>
                <w:szCs w:val="13"/>
              </w:rPr>
              <w:t>T</w:t>
            </w:r>
          </w:p>
          <w:p w:rsidR="00987E32" w:rsidRPr="00944F69" w:rsidRDefault="00987E32" w:rsidP="008E30C2">
            <w:pPr>
              <w:tabs>
                <w:tab w:val="center" w:pos="5220"/>
                <w:tab w:val="right" w:pos="10440"/>
              </w:tabs>
              <w:jc w:val="center"/>
              <w:rPr>
                <w:rFonts w:ascii="Arial" w:hAnsi="Arial" w:cs="Arial"/>
                <w:b/>
                <w:sz w:val="13"/>
                <w:szCs w:val="13"/>
              </w:rPr>
            </w:pPr>
            <w:r w:rsidRPr="00944F69">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987E32" w:rsidRPr="00944F69" w:rsidRDefault="00987E32" w:rsidP="008E30C2">
            <w:pPr>
              <w:tabs>
                <w:tab w:val="center" w:pos="5220"/>
                <w:tab w:val="right" w:pos="10440"/>
              </w:tabs>
              <w:jc w:val="center"/>
              <w:rPr>
                <w:rFonts w:ascii="Arial" w:hAnsi="Arial" w:cs="Arial"/>
                <w:b/>
                <w:sz w:val="13"/>
                <w:szCs w:val="13"/>
              </w:rPr>
            </w:pPr>
            <w:r w:rsidRPr="00944F69">
              <w:rPr>
                <w:rFonts w:ascii="Arial" w:hAnsi="Arial" w:cs="Arial"/>
                <w:b/>
                <w:sz w:val="13"/>
                <w:szCs w:val="13"/>
              </w:rPr>
              <w:t>W</w:t>
            </w:r>
          </w:p>
          <w:p w:rsidR="00987E32" w:rsidRPr="00944F69" w:rsidRDefault="00987E32" w:rsidP="008E30C2">
            <w:pPr>
              <w:tabs>
                <w:tab w:val="center" w:pos="5220"/>
                <w:tab w:val="right" w:pos="10440"/>
              </w:tabs>
              <w:jc w:val="center"/>
              <w:rPr>
                <w:rFonts w:ascii="Arial" w:hAnsi="Arial" w:cs="Arial"/>
                <w:b/>
                <w:sz w:val="13"/>
                <w:szCs w:val="13"/>
              </w:rPr>
            </w:pPr>
            <w:r w:rsidRPr="00944F69">
              <w:rPr>
                <w:rFonts w:ascii="Arial" w:hAnsi="Arial" w:cs="Arial"/>
                <w:b/>
                <w:sz w:val="13"/>
                <w:szCs w:val="13"/>
              </w:rPr>
              <w:t>M</w:t>
            </w:r>
          </w:p>
        </w:tc>
        <w:tc>
          <w:tcPr>
            <w:tcW w:w="222" w:type="pct"/>
            <w:gridSpan w:val="2"/>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987E32" w:rsidRPr="00944F69" w:rsidRDefault="00987E32" w:rsidP="008E30C2">
            <w:pPr>
              <w:tabs>
                <w:tab w:val="center" w:pos="5220"/>
                <w:tab w:val="right" w:pos="10440"/>
              </w:tabs>
              <w:jc w:val="center"/>
              <w:rPr>
                <w:rFonts w:ascii="Arial" w:hAnsi="Arial" w:cs="Arial"/>
                <w:b/>
                <w:sz w:val="13"/>
                <w:szCs w:val="13"/>
              </w:rPr>
            </w:pPr>
            <w:r w:rsidRPr="00944F69">
              <w:rPr>
                <w:rFonts w:ascii="Arial" w:hAnsi="Arial" w:cs="Arial"/>
                <w:b/>
                <w:sz w:val="13"/>
                <w:szCs w:val="13"/>
              </w:rPr>
              <w:t>T</w:t>
            </w:r>
          </w:p>
          <w:p w:rsidR="00987E32" w:rsidRPr="00944F69" w:rsidRDefault="00987E32" w:rsidP="008E30C2">
            <w:pPr>
              <w:tabs>
                <w:tab w:val="center" w:pos="5220"/>
                <w:tab w:val="right" w:pos="10440"/>
              </w:tabs>
              <w:jc w:val="center"/>
              <w:rPr>
                <w:rFonts w:ascii="Arial" w:hAnsi="Arial" w:cs="Arial"/>
                <w:b/>
                <w:sz w:val="13"/>
                <w:szCs w:val="13"/>
              </w:rPr>
            </w:pPr>
            <w:r w:rsidRPr="00944F69">
              <w:rPr>
                <w:rFonts w:ascii="Arial" w:hAnsi="Arial" w:cs="Arial"/>
                <w:b/>
                <w:sz w:val="13"/>
                <w:szCs w:val="13"/>
              </w:rPr>
              <w:t>J</w:t>
            </w:r>
          </w:p>
        </w:tc>
        <w:tc>
          <w:tcPr>
            <w:tcW w:w="222"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944F69" w:rsidRDefault="00987E32" w:rsidP="008E30C2">
            <w:pPr>
              <w:tabs>
                <w:tab w:val="center" w:pos="5220"/>
                <w:tab w:val="right" w:pos="10440"/>
              </w:tabs>
              <w:jc w:val="center"/>
              <w:rPr>
                <w:rFonts w:ascii="Arial" w:hAnsi="Arial" w:cs="Arial"/>
                <w:b/>
                <w:sz w:val="13"/>
                <w:szCs w:val="13"/>
              </w:rPr>
            </w:pPr>
            <w:r w:rsidRPr="00944F69">
              <w:rPr>
                <w:rFonts w:ascii="Arial" w:hAnsi="Arial" w:cs="Arial"/>
                <w:b/>
                <w:sz w:val="13"/>
                <w:szCs w:val="13"/>
              </w:rPr>
              <w:t>F</w:t>
            </w:r>
          </w:p>
          <w:p w:rsidR="00987E32" w:rsidRPr="00944F69" w:rsidRDefault="00987E32" w:rsidP="008E30C2">
            <w:pPr>
              <w:tabs>
                <w:tab w:val="center" w:pos="5220"/>
                <w:tab w:val="right" w:pos="10440"/>
              </w:tabs>
              <w:jc w:val="center"/>
              <w:rPr>
                <w:rFonts w:ascii="Arial" w:hAnsi="Arial" w:cs="Arial"/>
                <w:b/>
                <w:sz w:val="13"/>
                <w:szCs w:val="13"/>
              </w:rPr>
            </w:pPr>
            <w:r w:rsidRPr="00944F69">
              <w:rPr>
                <w:rFonts w:ascii="Arial" w:hAnsi="Arial" w:cs="Arial"/>
                <w:b/>
                <w:sz w:val="13"/>
                <w:szCs w:val="13"/>
              </w:rPr>
              <w:t>V</w:t>
            </w:r>
          </w:p>
        </w:tc>
        <w:tc>
          <w:tcPr>
            <w:tcW w:w="228" w:type="pct"/>
            <w:tcBorders>
              <w:top w:val="double" w:sz="6"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987E32" w:rsidRPr="00944F69" w:rsidRDefault="00987E32" w:rsidP="008E30C2">
            <w:pPr>
              <w:tabs>
                <w:tab w:val="center" w:pos="5220"/>
                <w:tab w:val="right" w:pos="10440"/>
              </w:tabs>
              <w:jc w:val="center"/>
              <w:rPr>
                <w:rFonts w:ascii="Arial" w:hAnsi="Arial" w:cs="Arial"/>
                <w:b/>
                <w:sz w:val="13"/>
                <w:szCs w:val="13"/>
              </w:rPr>
            </w:pPr>
            <w:r w:rsidRPr="00944F69">
              <w:rPr>
                <w:rFonts w:ascii="Arial" w:hAnsi="Arial" w:cs="Arial"/>
                <w:b/>
                <w:sz w:val="13"/>
                <w:szCs w:val="13"/>
              </w:rPr>
              <w:t>S</w:t>
            </w:r>
          </w:p>
          <w:p w:rsidR="00987E32" w:rsidRPr="00944F69" w:rsidRDefault="00987E32" w:rsidP="008E30C2">
            <w:pPr>
              <w:tabs>
                <w:tab w:val="center" w:pos="5220"/>
                <w:tab w:val="right" w:pos="10440"/>
              </w:tabs>
              <w:jc w:val="center"/>
              <w:rPr>
                <w:rFonts w:ascii="Arial" w:hAnsi="Arial" w:cs="Arial"/>
                <w:b/>
                <w:sz w:val="13"/>
                <w:szCs w:val="13"/>
              </w:rPr>
            </w:pPr>
            <w:r w:rsidRPr="00944F69">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987E32" w:rsidRPr="00944F69" w:rsidRDefault="00987E32" w:rsidP="008E30C2">
            <w:pPr>
              <w:tabs>
                <w:tab w:val="center" w:pos="5220"/>
                <w:tab w:val="right" w:pos="10440"/>
              </w:tabs>
              <w:jc w:val="center"/>
              <w:rPr>
                <w:rFonts w:ascii="Arial" w:hAnsi="Arial" w:cs="Arial"/>
                <w:b/>
                <w:sz w:val="13"/>
                <w:szCs w:val="13"/>
              </w:rPr>
            </w:pPr>
          </w:p>
        </w:tc>
        <w:tc>
          <w:tcPr>
            <w:tcW w:w="228" w:type="pct"/>
            <w:tcBorders>
              <w:top w:val="double" w:sz="6"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944F69" w:rsidRDefault="00987E32" w:rsidP="008E30C2">
            <w:pPr>
              <w:tabs>
                <w:tab w:val="center" w:pos="5220"/>
                <w:tab w:val="right" w:pos="10440"/>
              </w:tabs>
              <w:jc w:val="center"/>
              <w:rPr>
                <w:rFonts w:ascii="Arial" w:hAnsi="Arial" w:cs="Arial"/>
                <w:b/>
                <w:sz w:val="13"/>
                <w:szCs w:val="13"/>
              </w:rPr>
            </w:pPr>
            <w:r w:rsidRPr="00944F69">
              <w:rPr>
                <w:rFonts w:ascii="Arial" w:hAnsi="Arial" w:cs="Arial"/>
                <w:b/>
                <w:sz w:val="13"/>
                <w:szCs w:val="13"/>
              </w:rPr>
              <w:t>S</w:t>
            </w:r>
          </w:p>
          <w:p w:rsidR="00987E32" w:rsidRPr="00944F69" w:rsidRDefault="00987E32" w:rsidP="008E30C2">
            <w:pPr>
              <w:tabs>
                <w:tab w:val="center" w:pos="5220"/>
                <w:tab w:val="right" w:pos="10440"/>
              </w:tabs>
              <w:jc w:val="center"/>
              <w:rPr>
                <w:rFonts w:ascii="Arial" w:hAnsi="Arial" w:cs="Arial"/>
                <w:b/>
                <w:sz w:val="13"/>
                <w:szCs w:val="13"/>
              </w:rPr>
            </w:pPr>
            <w:r w:rsidRPr="00944F69">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944F69" w:rsidRDefault="00987E32" w:rsidP="008E30C2">
            <w:pPr>
              <w:tabs>
                <w:tab w:val="center" w:pos="5220"/>
                <w:tab w:val="right" w:pos="10440"/>
              </w:tabs>
              <w:jc w:val="center"/>
              <w:rPr>
                <w:rFonts w:ascii="Arial" w:hAnsi="Arial" w:cs="Arial"/>
                <w:b/>
                <w:sz w:val="13"/>
                <w:szCs w:val="13"/>
              </w:rPr>
            </w:pPr>
            <w:r w:rsidRPr="00944F69">
              <w:rPr>
                <w:rFonts w:ascii="Arial" w:hAnsi="Arial" w:cs="Arial"/>
                <w:b/>
                <w:sz w:val="13"/>
                <w:szCs w:val="13"/>
              </w:rPr>
              <w:t>M</w:t>
            </w:r>
          </w:p>
          <w:p w:rsidR="00987E32" w:rsidRPr="00944F69" w:rsidRDefault="00987E32" w:rsidP="008E30C2">
            <w:pPr>
              <w:tabs>
                <w:tab w:val="center" w:pos="5220"/>
                <w:tab w:val="right" w:pos="10440"/>
              </w:tabs>
              <w:jc w:val="center"/>
              <w:rPr>
                <w:rFonts w:ascii="Arial" w:hAnsi="Arial" w:cs="Arial"/>
                <w:b/>
                <w:sz w:val="13"/>
                <w:szCs w:val="13"/>
              </w:rPr>
            </w:pPr>
            <w:r w:rsidRPr="00944F69">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944F69" w:rsidRDefault="00987E32" w:rsidP="008E30C2">
            <w:pPr>
              <w:tabs>
                <w:tab w:val="center" w:pos="5220"/>
                <w:tab w:val="right" w:pos="10440"/>
              </w:tabs>
              <w:jc w:val="center"/>
              <w:rPr>
                <w:rFonts w:ascii="Arial" w:hAnsi="Arial" w:cs="Arial"/>
                <w:b/>
                <w:sz w:val="13"/>
                <w:szCs w:val="13"/>
              </w:rPr>
            </w:pPr>
            <w:r w:rsidRPr="00944F69">
              <w:rPr>
                <w:rFonts w:ascii="Arial" w:hAnsi="Arial" w:cs="Arial"/>
                <w:b/>
                <w:sz w:val="13"/>
                <w:szCs w:val="13"/>
              </w:rPr>
              <w:t>T</w:t>
            </w:r>
          </w:p>
          <w:p w:rsidR="00987E32" w:rsidRPr="00944F69" w:rsidRDefault="00987E32" w:rsidP="008E30C2">
            <w:pPr>
              <w:tabs>
                <w:tab w:val="center" w:pos="5220"/>
                <w:tab w:val="right" w:pos="10440"/>
              </w:tabs>
              <w:jc w:val="center"/>
              <w:rPr>
                <w:rFonts w:ascii="Arial" w:hAnsi="Arial" w:cs="Arial"/>
                <w:b/>
                <w:sz w:val="13"/>
                <w:szCs w:val="13"/>
              </w:rPr>
            </w:pPr>
            <w:r w:rsidRPr="00944F69">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944F69" w:rsidRDefault="00987E32" w:rsidP="008E30C2">
            <w:pPr>
              <w:tabs>
                <w:tab w:val="center" w:pos="5220"/>
                <w:tab w:val="right" w:pos="10440"/>
              </w:tabs>
              <w:jc w:val="center"/>
              <w:rPr>
                <w:rFonts w:ascii="Arial" w:hAnsi="Arial" w:cs="Arial"/>
                <w:b/>
                <w:sz w:val="13"/>
                <w:szCs w:val="13"/>
              </w:rPr>
            </w:pPr>
            <w:r w:rsidRPr="00944F69">
              <w:rPr>
                <w:rFonts w:ascii="Arial" w:hAnsi="Arial" w:cs="Arial"/>
                <w:b/>
                <w:sz w:val="13"/>
                <w:szCs w:val="13"/>
              </w:rPr>
              <w:t>W</w:t>
            </w:r>
          </w:p>
          <w:p w:rsidR="00987E32" w:rsidRPr="00944F69" w:rsidRDefault="00987E32" w:rsidP="008E30C2">
            <w:pPr>
              <w:tabs>
                <w:tab w:val="center" w:pos="5220"/>
                <w:tab w:val="right" w:pos="10440"/>
              </w:tabs>
              <w:jc w:val="center"/>
              <w:rPr>
                <w:rFonts w:ascii="Arial" w:hAnsi="Arial" w:cs="Arial"/>
                <w:b/>
                <w:sz w:val="13"/>
                <w:szCs w:val="13"/>
              </w:rPr>
            </w:pPr>
            <w:r w:rsidRPr="00944F69">
              <w:rPr>
                <w:rFonts w:ascii="Arial" w:hAnsi="Arial" w:cs="Arial"/>
                <w:b/>
                <w:sz w:val="13"/>
                <w:szCs w:val="13"/>
              </w:rPr>
              <w:t>M</w:t>
            </w:r>
          </w:p>
        </w:tc>
        <w:tc>
          <w:tcPr>
            <w:tcW w:w="228"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944F69" w:rsidRDefault="00987E32" w:rsidP="008E30C2">
            <w:pPr>
              <w:tabs>
                <w:tab w:val="center" w:pos="5220"/>
                <w:tab w:val="right" w:pos="10440"/>
              </w:tabs>
              <w:jc w:val="center"/>
              <w:rPr>
                <w:rFonts w:ascii="Arial" w:hAnsi="Arial" w:cs="Arial"/>
                <w:b/>
                <w:sz w:val="13"/>
                <w:szCs w:val="13"/>
              </w:rPr>
            </w:pPr>
            <w:r w:rsidRPr="00944F69">
              <w:rPr>
                <w:rFonts w:ascii="Arial" w:hAnsi="Arial" w:cs="Arial"/>
                <w:b/>
                <w:sz w:val="13"/>
                <w:szCs w:val="13"/>
              </w:rPr>
              <w:t>T</w:t>
            </w:r>
          </w:p>
          <w:p w:rsidR="00987E32" w:rsidRPr="00944F69" w:rsidRDefault="00987E32" w:rsidP="008E30C2">
            <w:pPr>
              <w:tabs>
                <w:tab w:val="center" w:pos="5220"/>
                <w:tab w:val="right" w:pos="10440"/>
              </w:tabs>
              <w:jc w:val="center"/>
              <w:rPr>
                <w:rFonts w:ascii="Arial" w:hAnsi="Arial" w:cs="Arial"/>
                <w:b/>
                <w:sz w:val="13"/>
                <w:szCs w:val="13"/>
              </w:rPr>
            </w:pPr>
            <w:r w:rsidRPr="00944F69">
              <w:rPr>
                <w:rFonts w:ascii="Arial" w:hAnsi="Arial" w:cs="Arial"/>
                <w:b/>
                <w:sz w:val="13"/>
                <w:szCs w:val="13"/>
              </w:rPr>
              <w:t>J</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944F69" w:rsidRDefault="00987E32" w:rsidP="008E30C2">
            <w:pPr>
              <w:tabs>
                <w:tab w:val="center" w:pos="5220"/>
                <w:tab w:val="right" w:pos="10440"/>
              </w:tabs>
              <w:jc w:val="center"/>
              <w:rPr>
                <w:rFonts w:ascii="Arial" w:hAnsi="Arial" w:cs="Arial"/>
                <w:b/>
                <w:sz w:val="13"/>
                <w:szCs w:val="13"/>
              </w:rPr>
            </w:pPr>
            <w:r w:rsidRPr="00944F69">
              <w:rPr>
                <w:rFonts w:ascii="Arial" w:hAnsi="Arial" w:cs="Arial"/>
                <w:b/>
                <w:sz w:val="13"/>
                <w:szCs w:val="13"/>
              </w:rPr>
              <w:t>F</w:t>
            </w:r>
          </w:p>
          <w:p w:rsidR="00987E32" w:rsidRPr="00944F69" w:rsidRDefault="00987E32" w:rsidP="008E30C2">
            <w:pPr>
              <w:tabs>
                <w:tab w:val="center" w:pos="5220"/>
                <w:tab w:val="right" w:pos="10440"/>
              </w:tabs>
              <w:jc w:val="center"/>
              <w:rPr>
                <w:rFonts w:ascii="Arial" w:hAnsi="Arial" w:cs="Arial"/>
                <w:b/>
                <w:sz w:val="13"/>
                <w:szCs w:val="13"/>
              </w:rPr>
            </w:pPr>
            <w:r w:rsidRPr="00944F69">
              <w:rPr>
                <w:rFonts w:ascii="Arial" w:hAnsi="Arial" w:cs="Arial"/>
                <w:b/>
                <w:sz w:val="13"/>
                <w:szCs w:val="13"/>
              </w:rPr>
              <w:t>V</w:t>
            </w:r>
          </w:p>
        </w:tc>
        <w:tc>
          <w:tcPr>
            <w:tcW w:w="235" w:type="pct"/>
            <w:tcBorders>
              <w:top w:val="double" w:sz="6"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987E32" w:rsidRPr="00944F69" w:rsidRDefault="00987E32" w:rsidP="008E30C2">
            <w:pPr>
              <w:tabs>
                <w:tab w:val="center" w:pos="5220"/>
                <w:tab w:val="right" w:pos="10440"/>
              </w:tabs>
              <w:jc w:val="center"/>
              <w:rPr>
                <w:rFonts w:ascii="Arial" w:hAnsi="Arial" w:cs="Arial"/>
                <w:b/>
                <w:sz w:val="13"/>
                <w:szCs w:val="13"/>
              </w:rPr>
            </w:pPr>
            <w:r w:rsidRPr="00944F69">
              <w:rPr>
                <w:rFonts w:ascii="Arial" w:hAnsi="Arial" w:cs="Arial"/>
                <w:b/>
                <w:sz w:val="13"/>
                <w:szCs w:val="13"/>
              </w:rPr>
              <w:t>S</w:t>
            </w:r>
          </w:p>
          <w:p w:rsidR="00987E32" w:rsidRPr="00944F69" w:rsidRDefault="00987E32" w:rsidP="008E30C2">
            <w:pPr>
              <w:tabs>
                <w:tab w:val="center" w:pos="5220"/>
                <w:tab w:val="right" w:pos="10440"/>
              </w:tabs>
              <w:jc w:val="center"/>
              <w:rPr>
                <w:rFonts w:ascii="Arial" w:hAnsi="Arial" w:cs="Arial"/>
                <w:b/>
                <w:sz w:val="13"/>
                <w:szCs w:val="13"/>
              </w:rPr>
            </w:pPr>
            <w:r w:rsidRPr="00944F69">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987E32" w:rsidRPr="00944F69" w:rsidRDefault="00987E32" w:rsidP="008E30C2">
            <w:pPr>
              <w:tabs>
                <w:tab w:val="center" w:pos="5220"/>
                <w:tab w:val="right" w:pos="10440"/>
              </w:tabs>
              <w:jc w:val="center"/>
              <w:rPr>
                <w:rFonts w:ascii="Arial" w:hAnsi="Arial" w:cs="Arial"/>
                <w:b/>
                <w:sz w:val="13"/>
                <w:szCs w:val="13"/>
              </w:rPr>
            </w:pPr>
          </w:p>
        </w:tc>
        <w:tc>
          <w:tcPr>
            <w:tcW w:w="224" w:type="pct"/>
            <w:tcBorders>
              <w:top w:val="double" w:sz="6"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944F69" w:rsidRDefault="00987E32" w:rsidP="008E30C2">
            <w:pPr>
              <w:tabs>
                <w:tab w:val="center" w:pos="5220"/>
                <w:tab w:val="right" w:pos="10440"/>
              </w:tabs>
              <w:jc w:val="center"/>
              <w:rPr>
                <w:rFonts w:ascii="Arial" w:hAnsi="Arial" w:cs="Arial"/>
                <w:b/>
                <w:sz w:val="13"/>
                <w:szCs w:val="13"/>
              </w:rPr>
            </w:pPr>
            <w:r w:rsidRPr="00944F69">
              <w:rPr>
                <w:rFonts w:ascii="Arial" w:hAnsi="Arial" w:cs="Arial"/>
                <w:b/>
                <w:sz w:val="13"/>
                <w:szCs w:val="13"/>
              </w:rPr>
              <w:t>S</w:t>
            </w:r>
          </w:p>
          <w:p w:rsidR="00987E32" w:rsidRPr="00944F69" w:rsidRDefault="00987E32" w:rsidP="008E30C2">
            <w:pPr>
              <w:tabs>
                <w:tab w:val="center" w:pos="5220"/>
                <w:tab w:val="right" w:pos="10440"/>
              </w:tabs>
              <w:jc w:val="center"/>
              <w:rPr>
                <w:rFonts w:ascii="Arial" w:hAnsi="Arial" w:cs="Arial"/>
                <w:b/>
                <w:sz w:val="13"/>
                <w:szCs w:val="13"/>
              </w:rPr>
            </w:pPr>
            <w:r w:rsidRPr="00944F69">
              <w:rPr>
                <w:rFonts w:ascii="Arial" w:hAnsi="Arial" w:cs="Arial"/>
                <w:b/>
                <w:sz w:val="13"/>
                <w:szCs w:val="13"/>
              </w:rPr>
              <w:t>D</w:t>
            </w:r>
          </w:p>
        </w:tc>
        <w:tc>
          <w:tcPr>
            <w:tcW w:w="291"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944F69" w:rsidRDefault="00987E32" w:rsidP="008E30C2">
            <w:pPr>
              <w:tabs>
                <w:tab w:val="center" w:pos="5220"/>
                <w:tab w:val="right" w:pos="10440"/>
              </w:tabs>
              <w:jc w:val="center"/>
              <w:rPr>
                <w:rFonts w:ascii="Arial" w:hAnsi="Arial" w:cs="Arial"/>
                <w:b/>
                <w:sz w:val="13"/>
                <w:szCs w:val="13"/>
              </w:rPr>
            </w:pPr>
            <w:r w:rsidRPr="00944F69">
              <w:rPr>
                <w:rFonts w:ascii="Arial" w:hAnsi="Arial" w:cs="Arial"/>
                <w:b/>
                <w:sz w:val="13"/>
                <w:szCs w:val="13"/>
              </w:rPr>
              <w:t>M</w:t>
            </w:r>
          </w:p>
          <w:p w:rsidR="00987E32" w:rsidRPr="00944F69" w:rsidRDefault="00987E32" w:rsidP="008E30C2">
            <w:pPr>
              <w:tabs>
                <w:tab w:val="center" w:pos="5220"/>
                <w:tab w:val="right" w:pos="10440"/>
              </w:tabs>
              <w:jc w:val="center"/>
              <w:rPr>
                <w:rFonts w:ascii="Arial" w:hAnsi="Arial" w:cs="Arial"/>
                <w:b/>
                <w:sz w:val="13"/>
                <w:szCs w:val="13"/>
              </w:rPr>
            </w:pPr>
            <w:r w:rsidRPr="00944F69">
              <w:rPr>
                <w:rFonts w:ascii="Arial" w:hAnsi="Arial" w:cs="Arial"/>
                <w:b/>
                <w:sz w:val="13"/>
                <w:szCs w:val="13"/>
              </w:rPr>
              <w:t>L</w:t>
            </w:r>
          </w:p>
        </w:tc>
        <w:tc>
          <w:tcPr>
            <w:tcW w:w="205"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944F69" w:rsidRDefault="00987E32" w:rsidP="008E30C2">
            <w:pPr>
              <w:tabs>
                <w:tab w:val="center" w:pos="5220"/>
                <w:tab w:val="right" w:pos="10440"/>
              </w:tabs>
              <w:jc w:val="center"/>
              <w:rPr>
                <w:rFonts w:ascii="Arial" w:hAnsi="Arial" w:cs="Arial"/>
                <w:b/>
                <w:sz w:val="13"/>
                <w:szCs w:val="13"/>
              </w:rPr>
            </w:pPr>
            <w:r w:rsidRPr="00944F69">
              <w:rPr>
                <w:rFonts w:ascii="Arial" w:hAnsi="Arial" w:cs="Arial"/>
                <w:b/>
                <w:sz w:val="13"/>
                <w:szCs w:val="13"/>
              </w:rPr>
              <w:t>T</w:t>
            </w:r>
          </w:p>
          <w:p w:rsidR="00987E32" w:rsidRPr="00944F69" w:rsidRDefault="00987E32" w:rsidP="008E30C2">
            <w:pPr>
              <w:tabs>
                <w:tab w:val="center" w:pos="5220"/>
                <w:tab w:val="right" w:pos="10440"/>
              </w:tabs>
              <w:jc w:val="center"/>
              <w:rPr>
                <w:rFonts w:ascii="Arial" w:hAnsi="Arial" w:cs="Arial"/>
                <w:b/>
                <w:sz w:val="13"/>
                <w:szCs w:val="13"/>
              </w:rPr>
            </w:pPr>
            <w:r w:rsidRPr="00944F69">
              <w:rPr>
                <w:rFonts w:ascii="Arial" w:hAnsi="Arial" w:cs="Arial"/>
                <w:b/>
                <w:sz w:val="13"/>
                <w:szCs w:val="13"/>
              </w:rPr>
              <w:t>M</w:t>
            </w:r>
          </w:p>
        </w:tc>
        <w:tc>
          <w:tcPr>
            <w:tcW w:w="17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944F69" w:rsidRDefault="00987E32" w:rsidP="008E30C2">
            <w:pPr>
              <w:tabs>
                <w:tab w:val="center" w:pos="5220"/>
                <w:tab w:val="right" w:pos="10440"/>
              </w:tabs>
              <w:jc w:val="center"/>
              <w:rPr>
                <w:rFonts w:ascii="Arial" w:hAnsi="Arial" w:cs="Arial"/>
                <w:b/>
                <w:sz w:val="13"/>
                <w:szCs w:val="13"/>
              </w:rPr>
            </w:pPr>
            <w:r w:rsidRPr="00944F69">
              <w:rPr>
                <w:rFonts w:ascii="Arial" w:hAnsi="Arial" w:cs="Arial"/>
                <w:b/>
                <w:sz w:val="13"/>
                <w:szCs w:val="13"/>
              </w:rPr>
              <w:t>W</w:t>
            </w:r>
          </w:p>
          <w:p w:rsidR="00987E32" w:rsidRPr="00944F69" w:rsidRDefault="00987E32" w:rsidP="008E30C2">
            <w:pPr>
              <w:tabs>
                <w:tab w:val="center" w:pos="5220"/>
                <w:tab w:val="right" w:pos="10440"/>
              </w:tabs>
              <w:jc w:val="center"/>
              <w:rPr>
                <w:rFonts w:ascii="Arial" w:hAnsi="Arial" w:cs="Arial"/>
                <w:b/>
                <w:sz w:val="13"/>
                <w:szCs w:val="13"/>
              </w:rPr>
            </w:pPr>
            <w:r w:rsidRPr="00944F69">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944F69" w:rsidRDefault="00987E32" w:rsidP="008E30C2">
            <w:pPr>
              <w:tabs>
                <w:tab w:val="center" w:pos="5220"/>
                <w:tab w:val="right" w:pos="10440"/>
              </w:tabs>
              <w:jc w:val="center"/>
              <w:rPr>
                <w:rFonts w:ascii="Arial" w:hAnsi="Arial" w:cs="Arial"/>
                <w:b/>
                <w:sz w:val="13"/>
                <w:szCs w:val="13"/>
              </w:rPr>
            </w:pPr>
            <w:r w:rsidRPr="00944F69">
              <w:rPr>
                <w:rFonts w:ascii="Arial" w:hAnsi="Arial" w:cs="Arial"/>
                <w:b/>
                <w:sz w:val="13"/>
                <w:szCs w:val="13"/>
              </w:rPr>
              <w:t>T</w:t>
            </w:r>
          </w:p>
          <w:p w:rsidR="00987E32" w:rsidRPr="00944F69" w:rsidRDefault="00987E32" w:rsidP="008E30C2">
            <w:pPr>
              <w:tabs>
                <w:tab w:val="center" w:pos="5220"/>
                <w:tab w:val="right" w:pos="10440"/>
              </w:tabs>
              <w:jc w:val="center"/>
              <w:rPr>
                <w:rFonts w:ascii="Arial" w:hAnsi="Arial" w:cs="Arial"/>
                <w:b/>
                <w:sz w:val="13"/>
                <w:szCs w:val="13"/>
              </w:rPr>
            </w:pPr>
            <w:r w:rsidRPr="00944F69">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944F69" w:rsidRDefault="00987E32" w:rsidP="008E30C2">
            <w:pPr>
              <w:tabs>
                <w:tab w:val="center" w:pos="5220"/>
                <w:tab w:val="right" w:pos="10440"/>
              </w:tabs>
              <w:jc w:val="center"/>
              <w:rPr>
                <w:rFonts w:ascii="Arial" w:hAnsi="Arial" w:cs="Arial"/>
                <w:b/>
                <w:sz w:val="13"/>
                <w:szCs w:val="13"/>
              </w:rPr>
            </w:pPr>
            <w:r w:rsidRPr="00944F69">
              <w:rPr>
                <w:rFonts w:ascii="Arial" w:hAnsi="Arial" w:cs="Arial"/>
                <w:b/>
                <w:sz w:val="13"/>
                <w:szCs w:val="13"/>
              </w:rPr>
              <w:t>F</w:t>
            </w:r>
          </w:p>
          <w:p w:rsidR="00987E32" w:rsidRPr="00944F69" w:rsidRDefault="00987E32" w:rsidP="008E30C2">
            <w:pPr>
              <w:tabs>
                <w:tab w:val="center" w:pos="5220"/>
                <w:tab w:val="right" w:pos="10440"/>
              </w:tabs>
              <w:jc w:val="center"/>
              <w:rPr>
                <w:rFonts w:ascii="Arial" w:hAnsi="Arial" w:cs="Arial"/>
                <w:b/>
                <w:sz w:val="13"/>
                <w:szCs w:val="13"/>
              </w:rPr>
            </w:pPr>
            <w:r w:rsidRPr="00944F69">
              <w:rPr>
                <w:rFonts w:ascii="Arial" w:hAnsi="Arial" w:cs="Arial"/>
                <w:b/>
                <w:sz w:val="13"/>
                <w:szCs w:val="13"/>
              </w:rPr>
              <w:t>V</w:t>
            </w:r>
          </w:p>
        </w:tc>
        <w:tc>
          <w:tcPr>
            <w:tcW w:w="214" w:type="pct"/>
            <w:tcBorders>
              <w:top w:val="double" w:sz="6"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987E32" w:rsidRPr="00944F69" w:rsidRDefault="00987E32" w:rsidP="008E30C2">
            <w:pPr>
              <w:tabs>
                <w:tab w:val="center" w:pos="5220"/>
                <w:tab w:val="right" w:pos="10440"/>
              </w:tabs>
              <w:jc w:val="center"/>
              <w:rPr>
                <w:rFonts w:ascii="Arial" w:hAnsi="Arial" w:cs="Arial"/>
                <w:b/>
                <w:sz w:val="13"/>
                <w:szCs w:val="13"/>
              </w:rPr>
            </w:pPr>
            <w:r w:rsidRPr="00944F69">
              <w:rPr>
                <w:rFonts w:ascii="Arial" w:hAnsi="Arial" w:cs="Arial"/>
                <w:b/>
                <w:sz w:val="13"/>
                <w:szCs w:val="13"/>
              </w:rPr>
              <w:t>S</w:t>
            </w:r>
          </w:p>
          <w:p w:rsidR="00987E32" w:rsidRPr="00944F69" w:rsidRDefault="00987E32" w:rsidP="008E30C2">
            <w:pPr>
              <w:tabs>
                <w:tab w:val="center" w:pos="5220"/>
                <w:tab w:val="right" w:pos="10440"/>
              </w:tabs>
              <w:jc w:val="center"/>
              <w:rPr>
                <w:rFonts w:ascii="Arial" w:hAnsi="Arial" w:cs="Arial"/>
                <w:b/>
                <w:sz w:val="13"/>
                <w:szCs w:val="13"/>
              </w:rPr>
            </w:pPr>
            <w:r w:rsidRPr="00944F69">
              <w:rPr>
                <w:rFonts w:ascii="Arial" w:hAnsi="Arial" w:cs="Arial"/>
                <w:b/>
                <w:sz w:val="13"/>
                <w:szCs w:val="13"/>
              </w:rPr>
              <w:t>S</w:t>
            </w:r>
          </w:p>
        </w:tc>
      </w:tr>
      <w:tr w:rsidR="00987E32" w:rsidRPr="00944F69" w:rsidTr="008E30C2">
        <w:trPr>
          <w:trHeight w:val="319"/>
        </w:trPr>
        <w:tc>
          <w:tcPr>
            <w:tcW w:w="222" w:type="pct"/>
            <w:tcBorders>
              <w:top w:val="single" w:sz="4" w:space="0" w:color="000000" w:themeColor="text1"/>
              <w:left w:val="double" w:sz="6" w:space="0" w:color="auto"/>
              <w:bottom w:val="single" w:sz="4" w:space="0" w:color="000000" w:themeColor="text1"/>
              <w:right w:val="double" w:sz="4" w:space="0" w:color="000000" w:themeColor="text1"/>
            </w:tcBorders>
            <w:tcMar>
              <w:top w:w="29" w:type="dxa"/>
              <w:left w:w="29" w:type="dxa"/>
              <w:bottom w:w="43" w:type="dxa"/>
              <w:right w:w="29" w:type="dxa"/>
            </w:tcMar>
            <w:vAlign w:val="bottom"/>
          </w:tcPr>
          <w:p w:rsidR="00987E32" w:rsidRPr="00944F69" w:rsidRDefault="00987E32" w:rsidP="008E30C2">
            <w:pPr>
              <w:jc w:val="center"/>
              <w:textAlignment w:val="baseline"/>
              <w:rPr>
                <w:rFonts w:ascii="Arial" w:eastAsia="Times New Roman" w:hAnsi="Arial" w:cs="Arial"/>
                <w:color w:val="000000"/>
                <w:sz w:val="13"/>
                <w:szCs w:val="13"/>
              </w:rPr>
            </w:pPr>
          </w:p>
        </w:tc>
        <w:tc>
          <w:tcPr>
            <w:tcW w:w="222" w:type="pct"/>
            <w:tcBorders>
              <w:top w:val="double" w:sz="4" w:space="0" w:color="000000" w:themeColor="text1"/>
              <w:left w:val="double" w:sz="4" w:space="0" w:color="000000" w:themeColor="text1"/>
              <w:bottom w:val="double" w:sz="4" w:space="0" w:color="000000" w:themeColor="text1"/>
              <w:right w:val="double" w:sz="4" w:space="0" w:color="000000" w:themeColor="text1"/>
            </w:tcBorders>
            <w:tcMar>
              <w:top w:w="29" w:type="dxa"/>
              <w:left w:w="29" w:type="dxa"/>
              <w:bottom w:w="43" w:type="dxa"/>
              <w:right w:w="29" w:type="dxa"/>
            </w:tcMar>
            <w:vAlign w:val="bottom"/>
          </w:tcPr>
          <w:p w:rsidR="00987E32" w:rsidRPr="00944F69" w:rsidRDefault="00987E32" w:rsidP="008E30C2">
            <w:pPr>
              <w:spacing w:before="91" w:line="148" w:lineRule="exact"/>
              <w:jc w:val="center"/>
              <w:textAlignment w:val="baseline"/>
              <w:rPr>
                <w:rFonts w:ascii="Arial" w:eastAsia="Arial" w:hAnsi="Arial" w:cs="Arial"/>
                <w:b/>
                <w:color w:val="000000"/>
                <w:sz w:val="13"/>
                <w:szCs w:val="13"/>
              </w:rPr>
            </w:pPr>
            <w:r w:rsidRPr="00944F69">
              <w:rPr>
                <w:rFonts w:ascii="Arial" w:eastAsia="Arial" w:hAnsi="Arial" w:cs="Arial"/>
                <w:b/>
                <w:color w:val="000000"/>
                <w:sz w:val="13"/>
                <w:szCs w:val="13"/>
              </w:rPr>
              <w:t>H</w:t>
            </w:r>
          </w:p>
          <w:p w:rsidR="00987E32" w:rsidRPr="00944F69" w:rsidRDefault="00987E32" w:rsidP="008E30C2">
            <w:pPr>
              <w:jc w:val="center"/>
              <w:textAlignment w:val="baseline"/>
              <w:rPr>
                <w:rFonts w:ascii="Arial" w:eastAsia="Times New Roman" w:hAnsi="Arial" w:cs="Arial"/>
                <w:color w:val="000000"/>
                <w:sz w:val="13"/>
                <w:szCs w:val="13"/>
              </w:rPr>
            </w:pPr>
            <w:r w:rsidRPr="00944F69">
              <w:rPr>
                <w:rFonts w:ascii="Arial" w:eastAsia="Arial" w:hAnsi="Arial" w:cs="Arial"/>
                <w:color w:val="000000"/>
                <w:sz w:val="13"/>
                <w:szCs w:val="13"/>
              </w:rPr>
              <w:t>1</w:t>
            </w:r>
          </w:p>
        </w:tc>
        <w:tc>
          <w:tcPr>
            <w:tcW w:w="222" w:type="pct"/>
            <w:tcBorders>
              <w:top w:val="single" w:sz="4" w:space="0" w:color="000000" w:themeColor="text1"/>
              <w:left w:val="doub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944F69" w:rsidRDefault="00987E32" w:rsidP="008E30C2">
            <w:pPr>
              <w:jc w:val="center"/>
              <w:textAlignment w:val="baseline"/>
              <w:rPr>
                <w:rFonts w:ascii="Arial" w:eastAsia="Times New Roman" w:hAnsi="Arial" w:cs="Arial"/>
                <w:color w:val="000000"/>
                <w:sz w:val="13"/>
                <w:szCs w:val="13"/>
              </w:rPr>
            </w:pPr>
            <w:r w:rsidRPr="00944F69">
              <w:rPr>
                <w:rFonts w:ascii="Arial" w:eastAsia="Times New Roman" w:hAnsi="Arial" w:cs="Arial"/>
                <w:color w:val="000000"/>
                <w:sz w:val="13"/>
                <w:szCs w:val="13"/>
              </w:rPr>
              <w:t>2</w:t>
            </w:r>
          </w:p>
        </w:tc>
        <w:tc>
          <w:tcPr>
            <w:tcW w:w="222" w:type="pct"/>
            <w:tcBorders>
              <w:top w:val="single" w:sz="4" w:space="0" w:color="auto"/>
              <w:left w:val="single" w:sz="4" w:space="0" w:color="000000" w:themeColor="text1"/>
              <w:bottom w:val="single" w:sz="4" w:space="0" w:color="auto"/>
              <w:right w:val="single" w:sz="4" w:space="0" w:color="auto"/>
            </w:tcBorders>
            <w:tcMar>
              <w:top w:w="29" w:type="dxa"/>
              <w:left w:w="29" w:type="dxa"/>
              <w:bottom w:w="43" w:type="dxa"/>
              <w:right w:w="29" w:type="dxa"/>
            </w:tcMar>
            <w:vAlign w:val="bottom"/>
          </w:tcPr>
          <w:p w:rsidR="00987E32" w:rsidRPr="00944F69" w:rsidRDefault="00987E32" w:rsidP="008E30C2">
            <w:pPr>
              <w:jc w:val="center"/>
              <w:textAlignment w:val="baseline"/>
              <w:rPr>
                <w:rFonts w:ascii="Arial" w:eastAsia="Times New Roman" w:hAnsi="Arial" w:cs="Arial"/>
                <w:color w:val="000000"/>
                <w:sz w:val="13"/>
                <w:szCs w:val="13"/>
              </w:rPr>
            </w:pPr>
            <w:r w:rsidRPr="00944F69">
              <w:rPr>
                <w:rFonts w:ascii="Arial" w:eastAsia="Times New Roman" w:hAnsi="Arial" w:cs="Arial"/>
                <w:color w:val="000000"/>
                <w:sz w:val="13"/>
                <w:szCs w:val="13"/>
              </w:rPr>
              <w:t>3</w:t>
            </w:r>
          </w:p>
        </w:tc>
        <w:tc>
          <w:tcPr>
            <w:tcW w:w="222" w:type="pct"/>
            <w:gridSpan w:val="2"/>
            <w:tcBorders>
              <w:top w:val="single" w:sz="4" w:space="0" w:color="auto"/>
              <w:left w:val="single" w:sz="4"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944F69" w:rsidRDefault="00987E32" w:rsidP="008E30C2">
            <w:pPr>
              <w:jc w:val="center"/>
              <w:textAlignment w:val="baseline"/>
              <w:rPr>
                <w:rFonts w:ascii="Arial" w:eastAsia="Times New Roman" w:hAnsi="Arial" w:cs="Arial"/>
                <w:color w:val="000000"/>
                <w:sz w:val="13"/>
                <w:szCs w:val="13"/>
              </w:rPr>
            </w:pPr>
            <w:r w:rsidRPr="00944F69">
              <w:rPr>
                <w:rFonts w:ascii="Arial" w:eastAsia="Times New Roman" w:hAnsi="Arial" w:cs="Arial"/>
                <w:color w:val="000000"/>
                <w:sz w:val="13"/>
                <w:szCs w:val="13"/>
              </w:rPr>
              <w:t>4</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944F69" w:rsidRDefault="00987E32" w:rsidP="008E30C2">
            <w:pPr>
              <w:jc w:val="center"/>
              <w:textAlignment w:val="baseline"/>
              <w:rPr>
                <w:rFonts w:ascii="Arial" w:eastAsia="Times New Roman" w:hAnsi="Arial" w:cs="Arial"/>
                <w:color w:val="000000"/>
                <w:sz w:val="13"/>
                <w:szCs w:val="13"/>
              </w:rPr>
            </w:pPr>
            <w:r w:rsidRPr="00944F69">
              <w:rPr>
                <w:rFonts w:ascii="Arial" w:eastAsia="Times New Roman" w:hAnsi="Arial" w:cs="Arial"/>
                <w:color w:val="000000"/>
                <w:sz w:val="13"/>
                <w:szCs w:val="13"/>
              </w:rPr>
              <w:t>5</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944F69" w:rsidRDefault="00987E32" w:rsidP="008E30C2">
            <w:pPr>
              <w:jc w:val="center"/>
              <w:textAlignment w:val="baseline"/>
              <w:rPr>
                <w:rFonts w:ascii="Arial" w:eastAsia="Arial" w:hAnsi="Arial" w:cs="Arial"/>
                <w:color w:val="000000"/>
                <w:sz w:val="13"/>
                <w:szCs w:val="13"/>
              </w:rPr>
            </w:pPr>
            <w:r w:rsidRPr="00944F69">
              <w:rPr>
                <w:rFonts w:ascii="Arial" w:eastAsia="Arial" w:hAnsi="Arial" w:cs="Arial"/>
                <w:color w:val="000000"/>
                <w:sz w:val="13"/>
                <w:szCs w:val="13"/>
              </w:rPr>
              <w:t>6</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944F69"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944F69" w:rsidRDefault="00987E32" w:rsidP="008E30C2">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944F69" w:rsidRDefault="00987E32" w:rsidP="008E30C2">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944F69" w:rsidRDefault="00987E32" w:rsidP="008E30C2">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944F69" w:rsidRDefault="00987E32" w:rsidP="008E30C2">
            <w:pPr>
              <w:jc w:val="center"/>
              <w:textAlignment w:val="baseline"/>
              <w:rPr>
                <w:rFonts w:ascii="Arial" w:eastAsia="Arial" w:hAnsi="Arial" w:cs="Arial"/>
                <w:color w:val="000000"/>
                <w:sz w:val="13"/>
                <w:szCs w:val="13"/>
              </w:rPr>
            </w:pP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944F69" w:rsidRDefault="00987E32" w:rsidP="008E30C2">
            <w:pPr>
              <w:jc w:val="center"/>
              <w:textAlignment w:val="baseline"/>
              <w:rPr>
                <w:rFonts w:ascii="Arial" w:eastAsia="Arial" w:hAnsi="Arial" w:cs="Arial"/>
                <w:color w:val="000000"/>
                <w:sz w:val="13"/>
                <w:szCs w:val="13"/>
              </w:rPr>
            </w:pPr>
            <w:r w:rsidRPr="00944F69">
              <w:rPr>
                <w:rFonts w:ascii="Arial" w:eastAsia="Arial" w:hAnsi="Arial" w:cs="Arial"/>
                <w:color w:val="000000"/>
                <w:sz w:val="13"/>
                <w:szCs w:val="13"/>
              </w:rPr>
              <w:t>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944F69" w:rsidRDefault="00987E32" w:rsidP="008E30C2">
            <w:pPr>
              <w:jc w:val="center"/>
              <w:textAlignment w:val="baseline"/>
              <w:rPr>
                <w:rFonts w:ascii="Arial" w:eastAsia="Arial" w:hAnsi="Arial" w:cs="Arial"/>
                <w:color w:val="000000"/>
                <w:sz w:val="13"/>
                <w:szCs w:val="13"/>
              </w:rPr>
            </w:pPr>
            <w:r w:rsidRPr="00944F69">
              <w:rPr>
                <w:rFonts w:ascii="Arial" w:eastAsia="Arial" w:hAnsi="Arial" w:cs="Arial"/>
                <w:color w:val="000000"/>
                <w:sz w:val="13"/>
                <w:szCs w:val="13"/>
              </w:rPr>
              <w:t>2</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944F69" w:rsidRDefault="00987E32" w:rsidP="008E30C2">
            <w:pPr>
              <w:jc w:val="center"/>
              <w:textAlignment w:val="baseline"/>
              <w:rPr>
                <w:rFonts w:ascii="Arial" w:eastAsia="Arial" w:hAnsi="Arial" w:cs="Arial"/>
                <w:color w:val="000000"/>
                <w:sz w:val="13"/>
                <w:szCs w:val="13"/>
              </w:rPr>
            </w:pPr>
            <w:r w:rsidRPr="00944F69">
              <w:rPr>
                <w:rFonts w:ascii="Arial" w:eastAsia="Arial" w:hAnsi="Arial" w:cs="Arial"/>
                <w:color w:val="000000"/>
                <w:sz w:val="13"/>
                <w:szCs w:val="13"/>
              </w:rPr>
              <w:t>3</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944F69"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987E32" w:rsidRPr="00944F69" w:rsidRDefault="00987E32" w:rsidP="008E30C2">
            <w:pPr>
              <w:jc w:val="center"/>
              <w:textAlignment w:val="baseline"/>
              <w:rPr>
                <w:rFonts w:ascii="Arial" w:eastAsia="Times New Roman" w:hAnsi="Arial" w:cs="Arial"/>
                <w:color w:val="000000"/>
                <w:sz w:val="13"/>
                <w:szCs w:val="13"/>
              </w:rPr>
            </w:pPr>
          </w:p>
        </w:tc>
        <w:tc>
          <w:tcPr>
            <w:tcW w:w="291"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987E32" w:rsidRPr="00944F69" w:rsidRDefault="00987E32" w:rsidP="008E30C2">
            <w:pPr>
              <w:jc w:val="center"/>
              <w:textAlignment w:val="baseline"/>
              <w:rPr>
                <w:rFonts w:ascii="Arial" w:eastAsia="Times New Roman" w:hAnsi="Arial" w:cs="Arial"/>
                <w:color w:val="000000"/>
                <w:sz w:val="13"/>
                <w:szCs w:val="13"/>
              </w:rPr>
            </w:pPr>
          </w:p>
        </w:tc>
        <w:tc>
          <w:tcPr>
            <w:tcW w:w="205"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944F69" w:rsidRDefault="00987E32" w:rsidP="008E30C2">
            <w:pPr>
              <w:jc w:val="center"/>
              <w:textAlignment w:val="baseline"/>
              <w:rPr>
                <w:rFonts w:ascii="Arial" w:eastAsia="Arial" w:hAnsi="Arial" w:cs="Arial"/>
                <w:color w:val="000000"/>
                <w:sz w:val="13"/>
                <w:szCs w:val="13"/>
              </w:rPr>
            </w:pP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944F69" w:rsidRDefault="00987E32" w:rsidP="008E30C2">
            <w:pPr>
              <w:jc w:val="center"/>
              <w:textAlignment w:val="baseline"/>
              <w:rPr>
                <w:rFonts w:ascii="Arial" w:eastAsia="Arial"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944F69" w:rsidRDefault="00987E32" w:rsidP="008E30C2">
            <w:pPr>
              <w:jc w:val="center"/>
              <w:textAlignment w:val="baseline"/>
              <w:rPr>
                <w:rFonts w:ascii="Arial" w:eastAsia="Arial"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944F69" w:rsidRDefault="00987E32" w:rsidP="008E30C2">
            <w:pPr>
              <w:jc w:val="center"/>
              <w:textAlignment w:val="baseline"/>
              <w:rPr>
                <w:rFonts w:ascii="Arial" w:eastAsia="Arial" w:hAnsi="Arial" w:cs="Arial"/>
                <w:color w:val="000000"/>
                <w:sz w:val="13"/>
                <w:szCs w:val="13"/>
              </w:rPr>
            </w:pPr>
            <w:r w:rsidRPr="00944F69">
              <w:rPr>
                <w:rFonts w:ascii="Arial" w:eastAsia="Arial" w:hAnsi="Arial" w:cs="Arial"/>
                <w:color w:val="000000"/>
                <w:sz w:val="13"/>
                <w:szCs w:val="13"/>
              </w:rPr>
              <w:t>1</w:t>
            </w:r>
          </w:p>
        </w:tc>
        <w:tc>
          <w:tcPr>
            <w:tcW w:w="21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944F69" w:rsidRDefault="00987E32" w:rsidP="008E30C2">
            <w:pPr>
              <w:jc w:val="center"/>
              <w:textAlignment w:val="baseline"/>
              <w:rPr>
                <w:rFonts w:ascii="Arial" w:eastAsia="Arial" w:hAnsi="Arial" w:cs="Arial"/>
                <w:color w:val="000000"/>
                <w:sz w:val="13"/>
                <w:szCs w:val="13"/>
              </w:rPr>
            </w:pPr>
            <w:r w:rsidRPr="00944F69">
              <w:rPr>
                <w:rFonts w:ascii="Arial" w:eastAsia="Arial" w:hAnsi="Arial" w:cs="Arial"/>
                <w:color w:val="000000"/>
                <w:sz w:val="13"/>
                <w:szCs w:val="13"/>
              </w:rPr>
              <w:t>2</w:t>
            </w:r>
          </w:p>
        </w:tc>
      </w:tr>
      <w:tr w:rsidR="00987E32" w:rsidRPr="00944F69" w:rsidTr="008E30C2">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944F69" w:rsidRDefault="00987E32" w:rsidP="008E30C2">
            <w:pPr>
              <w:spacing w:before="241" w:after="34" w:line="147" w:lineRule="exact"/>
              <w:jc w:val="center"/>
              <w:textAlignment w:val="baseline"/>
              <w:rPr>
                <w:rFonts w:ascii="Arial" w:eastAsia="Arial" w:hAnsi="Arial" w:cs="Arial"/>
                <w:color w:val="000000"/>
                <w:sz w:val="13"/>
                <w:szCs w:val="13"/>
              </w:rPr>
            </w:pPr>
            <w:r w:rsidRPr="00944F69">
              <w:rPr>
                <w:rFonts w:ascii="Arial" w:eastAsia="Arial" w:hAnsi="Arial" w:cs="Arial"/>
                <w:color w:val="000000"/>
                <w:sz w:val="13"/>
                <w:szCs w:val="13"/>
              </w:rPr>
              <w:t>7</w:t>
            </w:r>
          </w:p>
        </w:tc>
        <w:tc>
          <w:tcPr>
            <w:tcW w:w="222" w:type="pct"/>
            <w:tcBorders>
              <w:top w:val="doub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944F69" w:rsidRDefault="00987E32" w:rsidP="008E30C2">
            <w:pPr>
              <w:spacing w:before="2" w:after="34" w:line="147" w:lineRule="exact"/>
              <w:jc w:val="center"/>
              <w:textAlignment w:val="baseline"/>
              <w:rPr>
                <w:rFonts w:ascii="Arial" w:eastAsia="Arial" w:hAnsi="Arial" w:cs="Arial"/>
                <w:color w:val="000000"/>
                <w:sz w:val="13"/>
                <w:szCs w:val="13"/>
              </w:rPr>
            </w:pPr>
            <w:r w:rsidRPr="00944F69">
              <w:rPr>
                <w:rFonts w:ascii="Arial" w:eastAsia="Arial" w:hAnsi="Arial" w:cs="Arial"/>
                <w:color w:val="000000"/>
                <w:sz w:val="13"/>
                <w:szCs w:val="13"/>
              </w:rPr>
              <w:t>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944F69" w:rsidRDefault="00987E32" w:rsidP="008E30C2">
            <w:pPr>
              <w:jc w:val="center"/>
              <w:textAlignment w:val="baseline"/>
              <w:rPr>
                <w:rFonts w:ascii="Arial" w:eastAsia="Arial" w:hAnsi="Arial" w:cs="Arial"/>
                <w:color w:val="000000"/>
                <w:sz w:val="13"/>
                <w:szCs w:val="13"/>
              </w:rPr>
            </w:pPr>
            <w:r w:rsidRPr="00944F69">
              <w:rPr>
                <w:rFonts w:ascii="Arial" w:eastAsia="Arial" w:hAnsi="Arial" w:cs="Arial"/>
                <w:color w:val="000000"/>
                <w:sz w:val="13"/>
                <w:szCs w:val="13"/>
              </w:rPr>
              <w:t>9</w:t>
            </w:r>
          </w:p>
        </w:tc>
        <w:tc>
          <w:tcPr>
            <w:tcW w:w="222"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944F69" w:rsidRDefault="00987E32" w:rsidP="008E30C2">
            <w:pPr>
              <w:jc w:val="center"/>
              <w:textAlignment w:val="baseline"/>
              <w:rPr>
                <w:rFonts w:ascii="Arial" w:eastAsia="Arial" w:hAnsi="Arial" w:cs="Arial"/>
                <w:color w:val="000000"/>
                <w:sz w:val="13"/>
                <w:szCs w:val="13"/>
              </w:rPr>
            </w:pPr>
            <w:r w:rsidRPr="00944F69">
              <w:rPr>
                <w:rFonts w:ascii="Arial" w:eastAsia="Arial" w:hAnsi="Arial" w:cs="Arial"/>
                <w:color w:val="000000"/>
                <w:sz w:val="13"/>
                <w:szCs w:val="13"/>
              </w:rPr>
              <w:t>10</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944F69" w:rsidRDefault="00987E32" w:rsidP="008E30C2">
            <w:pPr>
              <w:jc w:val="center"/>
              <w:textAlignment w:val="baseline"/>
              <w:rPr>
                <w:rFonts w:ascii="Arial" w:eastAsia="Arial" w:hAnsi="Arial" w:cs="Arial"/>
                <w:color w:val="000000"/>
                <w:sz w:val="13"/>
                <w:szCs w:val="13"/>
              </w:rPr>
            </w:pPr>
            <w:r w:rsidRPr="00944F69">
              <w:rPr>
                <w:rFonts w:ascii="Arial" w:eastAsia="Arial" w:hAnsi="Arial" w:cs="Arial"/>
                <w:color w:val="000000"/>
                <w:sz w:val="13"/>
                <w:szCs w:val="13"/>
              </w:rPr>
              <w:t>11</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944F69" w:rsidRDefault="00987E32" w:rsidP="008E30C2">
            <w:pPr>
              <w:jc w:val="center"/>
              <w:textAlignment w:val="baseline"/>
              <w:rPr>
                <w:rFonts w:ascii="Arial" w:eastAsia="Arial" w:hAnsi="Arial" w:cs="Arial"/>
                <w:color w:val="000000"/>
                <w:sz w:val="13"/>
                <w:szCs w:val="13"/>
              </w:rPr>
            </w:pPr>
            <w:r w:rsidRPr="00944F69">
              <w:rPr>
                <w:rFonts w:ascii="Arial" w:eastAsia="Arial" w:hAnsi="Arial" w:cs="Arial"/>
                <w:color w:val="000000"/>
                <w:sz w:val="13"/>
                <w:szCs w:val="13"/>
              </w:rPr>
              <w:t>12</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987E32" w:rsidRPr="00944F69" w:rsidRDefault="00987E32" w:rsidP="008E30C2">
            <w:pPr>
              <w:jc w:val="center"/>
              <w:textAlignment w:val="baseline"/>
              <w:rPr>
                <w:rFonts w:ascii="Arial" w:eastAsia="Arial" w:hAnsi="Arial" w:cs="Arial"/>
                <w:color w:val="000000"/>
                <w:sz w:val="13"/>
                <w:szCs w:val="13"/>
              </w:rPr>
            </w:pPr>
            <w:r w:rsidRPr="00944F69">
              <w:rPr>
                <w:rFonts w:ascii="Arial" w:eastAsia="Arial" w:hAnsi="Arial" w:cs="Arial"/>
                <w:color w:val="000000"/>
                <w:sz w:val="13"/>
                <w:szCs w:val="13"/>
              </w:rPr>
              <w:t>13</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944F69"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987E32" w:rsidRPr="00944F69" w:rsidRDefault="00987E32" w:rsidP="008E30C2">
            <w:pPr>
              <w:jc w:val="center"/>
              <w:textAlignment w:val="baseline"/>
              <w:rPr>
                <w:rFonts w:ascii="Arial" w:eastAsia="Arial" w:hAnsi="Arial" w:cs="Arial"/>
                <w:color w:val="000000"/>
                <w:sz w:val="13"/>
                <w:szCs w:val="13"/>
              </w:rPr>
            </w:pPr>
            <w:r w:rsidRPr="00944F69">
              <w:rPr>
                <w:rFonts w:ascii="Arial" w:eastAsia="Arial" w:hAnsi="Arial" w:cs="Arial"/>
                <w:color w:val="000000"/>
                <w:sz w:val="13"/>
                <w:szCs w:val="13"/>
              </w:rPr>
              <w:t>4</w:t>
            </w:r>
          </w:p>
        </w:tc>
        <w:tc>
          <w:tcPr>
            <w:tcW w:w="228" w:type="pct"/>
            <w:tcBorders>
              <w:top w:val="single" w:sz="4" w:space="0" w:color="auto"/>
              <w:left w:val="single" w:sz="4"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987E32" w:rsidRPr="00944F69" w:rsidRDefault="00987E32" w:rsidP="008E30C2">
            <w:pPr>
              <w:jc w:val="center"/>
              <w:textAlignment w:val="baseline"/>
              <w:rPr>
                <w:rFonts w:ascii="Arial" w:eastAsia="Arial" w:hAnsi="Arial" w:cs="Arial"/>
                <w:color w:val="000000"/>
                <w:sz w:val="13"/>
                <w:szCs w:val="13"/>
              </w:rPr>
            </w:pPr>
            <w:r w:rsidRPr="00944F69">
              <w:rPr>
                <w:rFonts w:ascii="Arial" w:eastAsia="Arial" w:hAnsi="Arial" w:cs="Arial"/>
                <w:color w:val="000000"/>
                <w:sz w:val="13"/>
                <w:szCs w:val="13"/>
              </w:rPr>
              <w:t>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944F69" w:rsidRDefault="00987E32" w:rsidP="008E30C2">
            <w:pPr>
              <w:jc w:val="center"/>
              <w:textAlignment w:val="baseline"/>
              <w:rPr>
                <w:rFonts w:ascii="Arial" w:eastAsia="Arial" w:hAnsi="Arial" w:cs="Arial"/>
                <w:color w:val="000000"/>
                <w:sz w:val="13"/>
                <w:szCs w:val="13"/>
              </w:rPr>
            </w:pPr>
            <w:r w:rsidRPr="00944F69">
              <w:rPr>
                <w:rFonts w:ascii="Arial" w:eastAsia="Arial" w:hAnsi="Arial" w:cs="Arial"/>
                <w:color w:val="000000"/>
                <w:sz w:val="13"/>
                <w:szCs w:val="13"/>
              </w:rPr>
              <w:t>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944F69" w:rsidRDefault="00987E32" w:rsidP="008E30C2">
            <w:pPr>
              <w:jc w:val="center"/>
              <w:textAlignment w:val="baseline"/>
              <w:rPr>
                <w:rFonts w:ascii="Arial" w:eastAsia="Arial" w:hAnsi="Arial" w:cs="Arial"/>
                <w:color w:val="000000"/>
                <w:sz w:val="13"/>
                <w:szCs w:val="13"/>
              </w:rPr>
            </w:pPr>
            <w:r w:rsidRPr="00944F69">
              <w:rPr>
                <w:rFonts w:ascii="Arial" w:eastAsia="Arial" w:hAnsi="Arial" w:cs="Arial"/>
                <w:color w:val="000000"/>
                <w:sz w:val="13"/>
                <w:szCs w:val="13"/>
              </w:rPr>
              <w:t>7</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944F69" w:rsidRDefault="00987E32" w:rsidP="008E30C2">
            <w:pPr>
              <w:jc w:val="center"/>
              <w:textAlignment w:val="baseline"/>
              <w:rPr>
                <w:rFonts w:ascii="Arial" w:eastAsia="Arial" w:hAnsi="Arial" w:cs="Arial"/>
                <w:color w:val="000000"/>
                <w:sz w:val="13"/>
                <w:szCs w:val="13"/>
              </w:rPr>
            </w:pPr>
            <w:r w:rsidRPr="00944F69">
              <w:rPr>
                <w:rFonts w:ascii="Arial" w:eastAsia="Arial" w:hAnsi="Arial" w:cs="Arial"/>
                <w:color w:val="000000"/>
                <w:sz w:val="13"/>
                <w:szCs w:val="13"/>
              </w:rPr>
              <w:t>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944F69" w:rsidRDefault="00987E32" w:rsidP="008E30C2">
            <w:pPr>
              <w:jc w:val="center"/>
              <w:textAlignment w:val="baseline"/>
              <w:rPr>
                <w:rFonts w:ascii="Arial" w:eastAsia="Arial" w:hAnsi="Arial" w:cs="Arial"/>
                <w:color w:val="000000"/>
                <w:sz w:val="13"/>
                <w:szCs w:val="13"/>
              </w:rPr>
            </w:pPr>
            <w:r w:rsidRPr="00944F69">
              <w:rPr>
                <w:rFonts w:ascii="Arial" w:eastAsia="Arial" w:hAnsi="Arial" w:cs="Arial"/>
                <w:color w:val="000000"/>
                <w:sz w:val="13"/>
                <w:szCs w:val="13"/>
              </w:rPr>
              <w:t>9</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987E32" w:rsidRPr="00944F69" w:rsidRDefault="00987E32" w:rsidP="008E30C2">
            <w:pPr>
              <w:jc w:val="center"/>
              <w:textAlignment w:val="baseline"/>
              <w:rPr>
                <w:rFonts w:ascii="Arial" w:eastAsia="Arial" w:hAnsi="Arial" w:cs="Arial"/>
                <w:color w:val="000000"/>
                <w:sz w:val="13"/>
                <w:szCs w:val="13"/>
              </w:rPr>
            </w:pPr>
            <w:r w:rsidRPr="00944F69">
              <w:rPr>
                <w:rFonts w:ascii="Arial" w:eastAsia="Arial" w:hAnsi="Arial" w:cs="Arial"/>
                <w:color w:val="000000"/>
                <w:sz w:val="13"/>
                <w:szCs w:val="13"/>
              </w:rPr>
              <w:t>10</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944F69"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944F69" w:rsidRDefault="00987E32" w:rsidP="008E30C2">
            <w:pPr>
              <w:jc w:val="center"/>
              <w:textAlignment w:val="baseline"/>
              <w:rPr>
                <w:rFonts w:ascii="Arial" w:eastAsia="Arial" w:hAnsi="Arial" w:cs="Arial"/>
                <w:color w:val="000000"/>
                <w:sz w:val="13"/>
                <w:szCs w:val="13"/>
              </w:rPr>
            </w:pPr>
            <w:r w:rsidRPr="00944F69">
              <w:rPr>
                <w:rFonts w:ascii="Arial" w:eastAsia="Arial" w:hAnsi="Arial" w:cs="Arial"/>
                <w:color w:val="000000"/>
                <w:sz w:val="13"/>
                <w:szCs w:val="13"/>
              </w:rPr>
              <w:t>3</w:t>
            </w:r>
          </w:p>
        </w:tc>
        <w:tc>
          <w:tcPr>
            <w:tcW w:w="291"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944F69" w:rsidRDefault="00987E32" w:rsidP="008E30C2">
            <w:pPr>
              <w:jc w:val="center"/>
              <w:textAlignment w:val="baseline"/>
              <w:rPr>
                <w:rFonts w:ascii="Arial" w:eastAsia="Arial" w:hAnsi="Arial" w:cs="Arial"/>
                <w:color w:val="000000"/>
                <w:sz w:val="13"/>
                <w:szCs w:val="13"/>
              </w:rPr>
            </w:pPr>
            <w:r w:rsidRPr="00944F69">
              <w:rPr>
                <w:rFonts w:ascii="Arial" w:eastAsia="Arial" w:hAnsi="Arial" w:cs="Arial"/>
                <w:color w:val="000000"/>
                <w:sz w:val="13"/>
                <w:szCs w:val="13"/>
              </w:rPr>
              <w:t>4</w:t>
            </w:r>
          </w:p>
        </w:tc>
        <w:tc>
          <w:tcPr>
            <w:tcW w:w="205"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944F69" w:rsidRDefault="00987E32" w:rsidP="008E30C2">
            <w:pPr>
              <w:jc w:val="center"/>
              <w:textAlignment w:val="baseline"/>
              <w:rPr>
                <w:rFonts w:ascii="Arial" w:eastAsia="Arial" w:hAnsi="Arial" w:cs="Arial"/>
                <w:color w:val="000000"/>
                <w:sz w:val="13"/>
                <w:szCs w:val="13"/>
              </w:rPr>
            </w:pPr>
            <w:r w:rsidRPr="00944F69">
              <w:rPr>
                <w:rFonts w:ascii="Arial" w:eastAsia="Arial" w:hAnsi="Arial" w:cs="Arial"/>
                <w:color w:val="000000"/>
                <w:sz w:val="13"/>
                <w:szCs w:val="13"/>
              </w:rPr>
              <w:t>5</w:t>
            </w: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944F69" w:rsidRDefault="00987E32" w:rsidP="008E30C2">
            <w:pPr>
              <w:jc w:val="center"/>
              <w:textAlignment w:val="baseline"/>
              <w:rPr>
                <w:rFonts w:ascii="Arial" w:eastAsia="Arial" w:hAnsi="Arial" w:cs="Arial"/>
                <w:color w:val="000000"/>
                <w:sz w:val="13"/>
                <w:szCs w:val="13"/>
              </w:rPr>
            </w:pPr>
            <w:r w:rsidRPr="00944F69">
              <w:rPr>
                <w:rFonts w:ascii="Arial" w:eastAsia="Arial" w:hAnsi="Arial" w:cs="Arial"/>
                <w:color w:val="000000"/>
                <w:sz w:val="13"/>
                <w:szCs w:val="13"/>
              </w:rPr>
              <w:t>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944F69" w:rsidRDefault="00987E32" w:rsidP="008E30C2">
            <w:pPr>
              <w:jc w:val="center"/>
              <w:textAlignment w:val="baseline"/>
              <w:rPr>
                <w:rFonts w:ascii="Arial" w:eastAsia="Arial" w:hAnsi="Arial" w:cs="Arial"/>
                <w:color w:val="000000"/>
                <w:sz w:val="13"/>
                <w:szCs w:val="13"/>
              </w:rPr>
            </w:pPr>
            <w:r w:rsidRPr="00944F69">
              <w:rPr>
                <w:rFonts w:ascii="Arial" w:eastAsia="Arial" w:hAnsi="Arial" w:cs="Arial"/>
                <w:color w:val="000000"/>
                <w:sz w:val="13"/>
                <w:szCs w:val="13"/>
              </w:rPr>
              <w:t>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944F69" w:rsidRDefault="00987E32" w:rsidP="008E30C2">
            <w:pPr>
              <w:jc w:val="center"/>
              <w:textAlignment w:val="baseline"/>
              <w:rPr>
                <w:rFonts w:ascii="Arial" w:eastAsia="Arial" w:hAnsi="Arial" w:cs="Arial"/>
                <w:color w:val="000000"/>
                <w:sz w:val="13"/>
                <w:szCs w:val="13"/>
              </w:rPr>
            </w:pPr>
            <w:r w:rsidRPr="00944F69">
              <w:rPr>
                <w:rFonts w:ascii="Arial" w:eastAsia="Arial" w:hAnsi="Arial" w:cs="Arial"/>
                <w:color w:val="000000"/>
                <w:sz w:val="13"/>
                <w:szCs w:val="13"/>
              </w:rPr>
              <w:t>8</w:t>
            </w:r>
          </w:p>
        </w:tc>
        <w:tc>
          <w:tcPr>
            <w:tcW w:w="21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944F69" w:rsidRDefault="00987E32" w:rsidP="008E30C2">
            <w:pPr>
              <w:jc w:val="center"/>
              <w:textAlignment w:val="baseline"/>
              <w:rPr>
                <w:rFonts w:ascii="Arial" w:eastAsia="Arial" w:hAnsi="Arial" w:cs="Arial"/>
                <w:color w:val="000000"/>
                <w:sz w:val="13"/>
                <w:szCs w:val="13"/>
              </w:rPr>
            </w:pPr>
            <w:r w:rsidRPr="00944F69">
              <w:rPr>
                <w:rFonts w:ascii="Arial" w:eastAsia="Arial" w:hAnsi="Arial" w:cs="Arial"/>
                <w:color w:val="000000"/>
                <w:sz w:val="13"/>
                <w:szCs w:val="13"/>
              </w:rPr>
              <w:t>9</w:t>
            </w:r>
          </w:p>
        </w:tc>
      </w:tr>
      <w:tr w:rsidR="00987E32" w:rsidRPr="00944F69" w:rsidTr="008E30C2">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944F69" w:rsidRDefault="00987E32" w:rsidP="008E30C2">
            <w:pPr>
              <w:spacing w:before="240" w:after="30" w:line="147" w:lineRule="exact"/>
              <w:jc w:val="center"/>
              <w:textAlignment w:val="baseline"/>
              <w:rPr>
                <w:rFonts w:ascii="Arial" w:eastAsia="Arial" w:hAnsi="Arial" w:cs="Arial"/>
                <w:color w:val="000000"/>
                <w:sz w:val="13"/>
                <w:szCs w:val="13"/>
              </w:rPr>
            </w:pPr>
            <w:r w:rsidRPr="00944F69">
              <w:rPr>
                <w:rFonts w:ascii="Arial" w:eastAsia="Arial" w:hAnsi="Arial" w:cs="Arial"/>
                <w:color w:val="000000"/>
                <w:sz w:val="13"/>
                <w:szCs w:val="13"/>
              </w:rPr>
              <w:t>14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944F69" w:rsidRDefault="00987E32" w:rsidP="008E30C2">
            <w:pPr>
              <w:spacing w:before="91" w:line="148" w:lineRule="exact"/>
              <w:jc w:val="center"/>
              <w:textAlignment w:val="baseline"/>
              <w:rPr>
                <w:rFonts w:ascii="Arial" w:eastAsia="Arial" w:hAnsi="Arial" w:cs="Arial"/>
                <w:b/>
                <w:color w:val="000000"/>
                <w:sz w:val="13"/>
                <w:szCs w:val="13"/>
              </w:rPr>
            </w:pPr>
            <w:r w:rsidRPr="00944F69">
              <w:rPr>
                <w:rFonts w:ascii="Arial" w:eastAsia="Arial" w:hAnsi="Arial" w:cs="Arial"/>
                <w:b/>
                <w:color w:val="000000"/>
                <w:sz w:val="13"/>
                <w:szCs w:val="13"/>
              </w:rPr>
              <w:t>CC</w:t>
            </w:r>
          </w:p>
          <w:p w:rsidR="00987E32" w:rsidRPr="00944F69" w:rsidRDefault="00987E32" w:rsidP="008E30C2">
            <w:pPr>
              <w:spacing w:before="1" w:after="30" w:line="147" w:lineRule="exact"/>
              <w:jc w:val="center"/>
              <w:textAlignment w:val="baseline"/>
              <w:rPr>
                <w:rFonts w:ascii="Arial" w:eastAsia="Arial" w:hAnsi="Arial" w:cs="Arial"/>
                <w:color w:val="000000"/>
                <w:sz w:val="13"/>
                <w:szCs w:val="13"/>
              </w:rPr>
            </w:pPr>
            <w:r w:rsidRPr="00944F69">
              <w:rPr>
                <w:rFonts w:ascii="Arial" w:eastAsia="Arial" w:hAnsi="Arial" w:cs="Arial"/>
                <w:color w:val="000000"/>
                <w:sz w:val="13"/>
                <w:szCs w:val="13"/>
              </w:rPr>
              <w:t>15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944F69" w:rsidRDefault="00987E32" w:rsidP="008E30C2">
            <w:pPr>
              <w:jc w:val="center"/>
              <w:textAlignment w:val="baseline"/>
              <w:rPr>
                <w:rFonts w:ascii="Arial" w:eastAsia="Arial" w:hAnsi="Arial" w:cs="Arial"/>
                <w:color w:val="000000"/>
                <w:sz w:val="13"/>
                <w:szCs w:val="13"/>
              </w:rPr>
            </w:pPr>
            <w:r w:rsidRPr="00944F69">
              <w:rPr>
                <w:rFonts w:ascii="Arial" w:eastAsia="Arial" w:hAnsi="Arial" w:cs="Arial"/>
                <w:color w:val="000000"/>
                <w:sz w:val="13"/>
                <w:szCs w:val="13"/>
              </w:rPr>
              <w:t>15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944F69" w:rsidRDefault="00987E32" w:rsidP="008E30C2">
            <w:pPr>
              <w:jc w:val="center"/>
              <w:textAlignment w:val="baseline"/>
              <w:rPr>
                <w:rFonts w:ascii="Arial" w:eastAsia="Arial" w:hAnsi="Arial" w:cs="Arial"/>
                <w:color w:val="000000"/>
                <w:sz w:val="13"/>
                <w:szCs w:val="13"/>
              </w:rPr>
            </w:pPr>
            <w:r w:rsidRPr="00944F69">
              <w:rPr>
                <w:rFonts w:ascii="Arial" w:eastAsia="Arial" w:hAnsi="Arial" w:cs="Arial"/>
                <w:color w:val="000000"/>
                <w:sz w:val="13"/>
                <w:szCs w:val="13"/>
              </w:rPr>
              <w:t>17</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944F69" w:rsidRDefault="00987E32" w:rsidP="008E30C2">
            <w:pPr>
              <w:jc w:val="center"/>
              <w:textAlignment w:val="baseline"/>
              <w:rPr>
                <w:rFonts w:ascii="Arial" w:eastAsia="Arial" w:hAnsi="Arial" w:cs="Arial"/>
                <w:color w:val="000000"/>
                <w:sz w:val="13"/>
                <w:szCs w:val="13"/>
              </w:rPr>
            </w:pPr>
            <w:r w:rsidRPr="00944F69">
              <w:rPr>
                <w:rFonts w:ascii="Arial" w:eastAsia="Arial" w:hAnsi="Arial" w:cs="Arial"/>
                <w:color w:val="000000"/>
                <w:sz w:val="13"/>
                <w:szCs w:val="13"/>
              </w:rPr>
              <w:t>18</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944F69" w:rsidRDefault="00987E32" w:rsidP="008E30C2">
            <w:pPr>
              <w:jc w:val="center"/>
              <w:textAlignment w:val="baseline"/>
              <w:rPr>
                <w:rFonts w:ascii="Arial" w:eastAsia="Arial" w:hAnsi="Arial" w:cs="Arial"/>
                <w:color w:val="000000"/>
                <w:sz w:val="13"/>
                <w:szCs w:val="13"/>
              </w:rPr>
            </w:pPr>
            <w:r w:rsidRPr="00944F69">
              <w:rPr>
                <w:rFonts w:ascii="Arial" w:eastAsia="Arial" w:hAnsi="Arial" w:cs="Arial"/>
                <w:color w:val="000000"/>
                <w:sz w:val="13"/>
                <w:szCs w:val="13"/>
              </w:rPr>
              <w:t>19</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944F69" w:rsidRDefault="00987E32" w:rsidP="008E30C2">
            <w:pPr>
              <w:jc w:val="center"/>
              <w:textAlignment w:val="baseline"/>
              <w:rPr>
                <w:rFonts w:ascii="Arial" w:eastAsia="Arial" w:hAnsi="Arial" w:cs="Arial"/>
                <w:color w:val="000000"/>
                <w:sz w:val="13"/>
                <w:szCs w:val="13"/>
              </w:rPr>
            </w:pPr>
            <w:r w:rsidRPr="00944F69">
              <w:rPr>
                <w:rFonts w:ascii="Arial" w:eastAsia="Arial" w:hAnsi="Arial" w:cs="Arial"/>
                <w:color w:val="000000"/>
                <w:sz w:val="13"/>
                <w:szCs w:val="13"/>
              </w:rPr>
              <w:t>20</w:t>
            </w:r>
          </w:p>
        </w:tc>
        <w:tc>
          <w:tcPr>
            <w:tcW w:w="136"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87E32" w:rsidRPr="00944F69"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944F69" w:rsidRDefault="00987E32" w:rsidP="008E30C2">
            <w:pPr>
              <w:jc w:val="center"/>
              <w:textAlignment w:val="baseline"/>
              <w:rPr>
                <w:rFonts w:ascii="Arial" w:eastAsia="Arial" w:hAnsi="Arial" w:cs="Arial"/>
                <w:color w:val="000000"/>
                <w:sz w:val="13"/>
                <w:szCs w:val="13"/>
              </w:rPr>
            </w:pPr>
            <w:r w:rsidRPr="00944F69">
              <w:rPr>
                <w:rFonts w:ascii="Arial" w:eastAsia="Arial" w:hAnsi="Arial" w:cs="Arial"/>
                <w:color w:val="000000"/>
                <w:sz w:val="13"/>
                <w:szCs w:val="13"/>
              </w:rPr>
              <w:t>11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944F69" w:rsidRDefault="00987E32" w:rsidP="008E30C2">
            <w:pPr>
              <w:jc w:val="center"/>
              <w:textAlignment w:val="baseline"/>
              <w:rPr>
                <w:rFonts w:ascii="Arial" w:eastAsia="Arial" w:hAnsi="Arial" w:cs="Arial"/>
                <w:b/>
                <w:color w:val="000000"/>
                <w:sz w:val="13"/>
                <w:szCs w:val="13"/>
              </w:rPr>
            </w:pPr>
            <w:r w:rsidRPr="00944F69">
              <w:rPr>
                <w:rFonts w:ascii="Arial" w:eastAsia="Arial" w:hAnsi="Arial" w:cs="Arial"/>
                <w:b/>
                <w:color w:val="000000"/>
                <w:sz w:val="13"/>
                <w:szCs w:val="13"/>
              </w:rPr>
              <w:t>CC</w:t>
            </w:r>
          </w:p>
          <w:p w:rsidR="00987E32" w:rsidRPr="00944F69" w:rsidRDefault="00987E32" w:rsidP="008E30C2">
            <w:pPr>
              <w:jc w:val="center"/>
              <w:textAlignment w:val="baseline"/>
              <w:rPr>
                <w:rFonts w:ascii="Arial" w:eastAsia="Arial" w:hAnsi="Arial" w:cs="Arial"/>
                <w:color w:val="000000"/>
                <w:sz w:val="13"/>
                <w:szCs w:val="13"/>
              </w:rPr>
            </w:pPr>
            <w:r w:rsidRPr="00944F69">
              <w:rPr>
                <w:rFonts w:ascii="Arial" w:eastAsia="Arial" w:hAnsi="Arial" w:cs="Arial"/>
                <w:color w:val="000000"/>
                <w:sz w:val="13"/>
                <w:szCs w:val="13"/>
              </w:rPr>
              <w:t>12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944F69" w:rsidRDefault="00987E32" w:rsidP="008E30C2">
            <w:pPr>
              <w:jc w:val="center"/>
              <w:textAlignment w:val="baseline"/>
              <w:rPr>
                <w:rFonts w:ascii="Arial" w:eastAsia="Arial" w:hAnsi="Arial" w:cs="Arial"/>
                <w:color w:val="000000"/>
                <w:sz w:val="13"/>
                <w:szCs w:val="13"/>
              </w:rPr>
            </w:pPr>
            <w:r w:rsidRPr="00944F69">
              <w:rPr>
                <w:rFonts w:ascii="Arial" w:eastAsia="Arial" w:hAnsi="Arial" w:cs="Arial"/>
                <w:color w:val="000000"/>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944F69" w:rsidRDefault="00987E32" w:rsidP="008E30C2">
            <w:pPr>
              <w:jc w:val="center"/>
              <w:textAlignment w:val="baseline"/>
              <w:rPr>
                <w:rFonts w:ascii="Arial" w:eastAsia="Arial" w:hAnsi="Arial" w:cs="Arial"/>
                <w:color w:val="000000"/>
                <w:sz w:val="13"/>
                <w:szCs w:val="13"/>
              </w:rPr>
            </w:pPr>
            <w:r w:rsidRPr="00944F69">
              <w:rPr>
                <w:rFonts w:ascii="Arial" w:eastAsia="Arial" w:hAnsi="Arial" w:cs="Arial"/>
                <w:color w:val="000000"/>
                <w:sz w:val="13"/>
                <w:szCs w:val="13"/>
              </w:rPr>
              <w:t>14</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944F69" w:rsidRDefault="00987E32" w:rsidP="008E30C2">
            <w:pPr>
              <w:jc w:val="center"/>
              <w:textAlignment w:val="baseline"/>
              <w:rPr>
                <w:rFonts w:ascii="Arial" w:eastAsia="Arial" w:hAnsi="Arial" w:cs="Arial"/>
                <w:color w:val="000000"/>
                <w:sz w:val="13"/>
                <w:szCs w:val="13"/>
              </w:rPr>
            </w:pPr>
            <w:r w:rsidRPr="00944F69">
              <w:rPr>
                <w:rFonts w:ascii="Arial" w:eastAsia="Arial" w:hAnsi="Arial" w:cs="Arial"/>
                <w:color w:val="000000"/>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944F69" w:rsidRDefault="00987E32" w:rsidP="008E30C2">
            <w:pPr>
              <w:jc w:val="center"/>
              <w:textAlignment w:val="baseline"/>
              <w:rPr>
                <w:rFonts w:ascii="Arial" w:eastAsia="Arial" w:hAnsi="Arial" w:cs="Arial"/>
                <w:color w:val="000000"/>
                <w:sz w:val="13"/>
                <w:szCs w:val="13"/>
              </w:rPr>
            </w:pPr>
            <w:r w:rsidRPr="00944F69">
              <w:rPr>
                <w:rFonts w:ascii="Arial" w:eastAsia="Arial" w:hAnsi="Arial" w:cs="Arial"/>
                <w:color w:val="000000"/>
                <w:sz w:val="13"/>
                <w:szCs w:val="13"/>
              </w:rPr>
              <w:t>16</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944F69" w:rsidRDefault="00987E32" w:rsidP="008E30C2">
            <w:pPr>
              <w:jc w:val="center"/>
              <w:textAlignment w:val="baseline"/>
              <w:rPr>
                <w:rFonts w:ascii="Arial" w:eastAsia="Arial" w:hAnsi="Arial" w:cs="Arial"/>
                <w:color w:val="000000"/>
                <w:sz w:val="13"/>
                <w:szCs w:val="13"/>
              </w:rPr>
            </w:pPr>
            <w:r w:rsidRPr="00944F69">
              <w:rPr>
                <w:rFonts w:ascii="Arial" w:eastAsia="Arial" w:hAnsi="Arial" w:cs="Arial"/>
                <w:color w:val="000000"/>
                <w:sz w:val="13"/>
                <w:szCs w:val="13"/>
              </w:rPr>
              <w:t>17</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944F69"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987E32" w:rsidRPr="00944F69" w:rsidRDefault="00987E32" w:rsidP="008E30C2">
            <w:pPr>
              <w:jc w:val="center"/>
              <w:textAlignment w:val="baseline"/>
              <w:rPr>
                <w:rFonts w:ascii="Arial" w:eastAsia="Arial" w:hAnsi="Arial" w:cs="Arial"/>
                <w:color w:val="000000"/>
                <w:sz w:val="13"/>
                <w:szCs w:val="13"/>
              </w:rPr>
            </w:pPr>
            <w:r w:rsidRPr="00944F69">
              <w:rPr>
                <w:rFonts w:ascii="Arial" w:eastAsia="Arial" w:hAnsi="Arial" w:cs="Arial"/>
                <w:color w:val="000000"/>
                <w:sz w:val="13"/>
                <w:szCs w:val="13"/>
              </w:rPr>
              <w:t>10</w:t>
            </w:r>
          </w:p>
        </w:tc>
        <w:tc>
          <w:tcPr>
            <w:tcW w:w="291" w:type="pct"/>
            <w:tcBorders>
              <w:top w:val="single" w:sz="4" w:space="0" w:color="auto"/>
              <w:left w:val="single" w:sz="4"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987E32" w:rsidRPr="00944F69" w:rsidRDefault="00987E32" w:rsidP="008E30C2">
            <w:pPr>
              <w:jc w:val="center"/>
              <w:textAlignment w:val="baseline"/>
              <w:rPr>
                <w:rFonts w:ascii="Arial" w:eastAsia="Arial" w:hAnsi="Arial" w:cs="Arial"/>
                <w:color w:val="000000"/>
                <w:sz w:val="13"/>
                <w:szCs w:val="13"/>
              </w:rPr>
            </w:pPr>
            <w:r w:rsidRPr="00944F69">
              <w:rPr>
                <w:rFonts w:ascii="Arial" w:eastAsia="Arial" w:hAnsi="Arial" w:cs="Arial"/>
                <w:color w:val="000000"/>
                <w:sz w:val="13"/>
                <w:szCs w:val="13"/>
              </w:rPr>
              <w:t>11</w:t>
            </w:r>
          </w:p>
        </w:tc>
        <w:tc>
          <w:tcPr>
            <w:tcW w:w="20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944F69" w:rsidRDefault="00987E32" w:rsidP="008E30C2">
            <w:pPr>
              <w:jc w:val="center"/>
              <w:textAlignment w:val="baseline"/>
              <w:rPr>
                <w:rFonts w:ascii="Arial" w:eastAsia="Arial" w:hAnsi="Arial" w:cs="Arial"/>
                <w:color w:val="000000"/>
                <w:sz w:val="13"/>
                <w:szCs w:val="13"/>
              </w:rPr>
            </w:pPr>
            <w:r w:rsidRPr="00944F69">
              <w:rPr>
                <w:rFonts w:ascii="Arial" w:eastAsia="Arial" w:hAnsi="Arial" w:cs="Arial"/>
                <w:color w:val="000000"/>
                <w:sz w:val="13"/>
                <w:szCs w:val="13"/>
              </w:rPr>
              <w:t>12</w:t>
            </w: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944F69" w:rsidRDefault="00987E32" w:rsidP="008E30C2">
            <w:pPr>
              <w:jc w:val="center"/>
              <w:textAlignment w:val="baseline"/>
              <w:rPr>
                <w:rFonts w:ascii="Arial" w:eastAsia="Arial" w:hAnsi="Arial" w:cs="Arial"/>
                <w:color w:val="000000"/>
                <w:sz w:val="13"/>
                <w:szCs w:val="13"/>
              </w:rPr>
            </w:pPr>
            <w:r w:rsidRPr="00944F69">
              <w:rPr>
                <w:rFonts w:ascii="Arial" w:eastAsia="Arial" w:hAnsi="Arial" w:cs="Arial"/>
                <w:color w:val="000000"/>
                <w:sz w:val="13"/>
                <w:szCs w:val="13"/>
              </w:rPr>
              <w:t>13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944F69" w:rsidRDefault="00987E32" w:rsidP="008E30C2">
            <w:pPr>
              <w:jc w:val="center"/>
              <w:textAlignment w:val="baseline"/>
              <w:rPr>
                <w:rFonts w:ascii="Arial" w:eastAsia="Arial" w:hAnsi="Arial" w:cs="Arial"/>
                <w:color w:val="000000"/>
                <w:sz w:val="13"/>
                <w:szCs w:val="13"/>
              </w:rPr>
            </w:pPr>
            <w:r w:rsidRPr="00944F69">
              <w:rPr>
                <w:rFonts w:ascii="Arial" w:eastAsia="Arial" w:hAnsi="Arial" w:cs="Arial"/>
                <w:color w:val="000000"/>
                <w:sz w:val="13"/>
                <w:szCs w:val="13"/>
              </w:rPr>
              <w:t>14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944F69" w:rsidRDefault="00987E32" w:rsidP="008E30C2">
            <w:pPr>
              <w:jc w:val="center"/>
              <w:textAlignment w:val="baseline"/>
              <w:rPr>
                <w:rFonts w:ascii="Arial" w:eastAsia="Arial" w:hAnsi="Arial" w:cs="Arial"/>
                <w:color w:val="000000"/>
                <w:sz w:val="13"/>
                <w:szCs w:val="13"/>
              </w:rPr>
            </w:pPr>
            <w:r w:rsidRPr="00944F69">
              <w:rPr>
                <w:rFonts w:ascii="Arial" w:eastAsia="Arial" w:hAnsi="Arial" w:cs="Arial"/>
                <w:color w:val="000000"/>
                <w:sz w:val="13"/>
                <w:szCs w:val="13"/>
              </w:rPr>
              <w:t>15</w:t>
            </w:r>
          </w:p>
        </w:tc>
        <w:tc>
          <w:tcPr>
            <w:tcW w:w="214"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987E32" w:rsidRPr="00944F69" w:rsidRDefault="00987E32" w:rsidP="008E30C2">
            <w:pPr>
              <w:jc w:val="center"/>
              <w:textAlignment w:val="baseline"/>
              <w:rPr>
                <w:rFonts w:ascii="Arial" w:eastAsia="Arial" w:hAnsi="Arial" w:cs="Arial"/>
                <w:color w:val="000000"/>
                <w:sz w:val="13"/>
                <w:szCs w:val="13"/>
              </w:rPr>
            </w:pPr>
            <w:r w:rsidRPr="00944F69">
              <w:rPr>
                <w:rFonts w:ascii="Arial" w:eastAsia="Arial" w:hAnsi="Arial" w:cs="Arial"/>
                <w:color w:val="000000"/>
                <w:sz w:val="13"/>
                <w:szCs w:val="13"/>
              </w:rPr>
              <w:t>16</w:t>
            </w:r>
          </w:p>
        </w:tc>
      </w:tr>
      <w:tr w:rsidR="00987E32" w:rsidRPr="00944F69" w:rsidTr="008E30C2">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944F69" w:rsidRDefault="00987E32" w:rsidP="008E30C2">
            <w:pPr>
              <w:spacing w:before="212" w:after="30" w:line="147" w:lineRule="exact"/>
              <w:jc w:val="center"/>
              <w:textAlignment w:val="baseline"/>
              <w:rPr>
                <w:rFonts w:ascii="Arial" w:eastAsia="Arial" w:hAnsi="Arial" w:cs="Arial"/>
                <w:color w:val="000000"/>
                <w:sz w:val="13"/>
                <w:szCs w:val="13"/>
              </w:rPr>
            </w:pPr>
            <w:r w:rsidRPr="00944F69">
              <w:rPr>
                <w:rFonts w:ascii="Arial" w:eastAsia="Arial" w:hAnsi="Arial" w:cs="Arial"/>
                <w:color w:val="000000"/>
                <w:sz w:val="13"/>
                <w:szCs w:val="13"/>
              </w:rPr>
              <w:t>21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944F69" w:rsidRDefault="00987E32" w:rsidP="008E30C2">
            <w:pPr>
              <w:spacing w:before="212" w:after="30" w:line="147" w:lineRule="exact"/>
              <w:jc w:val="center"/>
              <w:textAlignment w:val="baseline"/>
              <w:rPr>
                <w:rFonts w:ascii="Arial" w:eastAsia="Arial" w:hAnsi="Arial" w:cs="Arial"/>
                <w:color w:val="000000"/>
                <w:sz w:val="13"/>
                <w:szCs w:val="13"/>
              </w:rPr>
            </w:pPr>
            <w:r w:rsidRPr="00944F69">
              <w:rPr>
                <w:rFonts w:ascii="Arial" w:eastAsia="Arial" w:hAnsi="Arial" w:cs="Arial"/>
                <w:color w:val="000000"/>
                <w:sz w:val="13"/>
                <w:szCs w:val="13"/>
              </w:rPr>
              <w:t>22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944F69" w:rsidRDefault="00987E32" w:rsidP="008E30C2">
            <w:pPr>
              <w:jc w:val="center"/>
              <w:textAlignment w:val="baseline"/>
              <w:rPr>
                <w:rFonts w:ascii="Arial" w:eastAsia="Arial" w:hAnsi="Arial" w:cs="Arial"/>
                <w:color w:val="000000"/>
                <w:sz w:val="13"/>
                <w:szCs w:val="13"/>
              </w:rPr>
            </w:pPr>
            <w:r w:rsidRPr="00944F69">
              <w:rPr>
                <w:rFonts w:ascii="Arial" w:eastAsia="Arial" w:hAnsi="Arial" w:cs="Arial"/>
                <w:color w:val="000000"/>
                <w:sz w:val="13"/>
                <w:szCs w:val="13"/>
              </w:rPr>
              <w:t>23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944F69" w:rsidRDefault="00987E32" w:rsidP="008E30C2">
            <w:pPr>
              <w:jc w:val="center"/>
              <w:textAlignment w:val="baseline"/>
              <w:rPr>
                <w:rFonts w:ascii="Arial" w:eastAsia="Arial" w:hAnsi="Arial" w:cs="Arial"/>
                <w:color w:val="000000"/>
                <w:sz w:val="13"/>
                <w:szCs w:val="13"/>
              </w:rPr>
            </w:pPr>
            <w:r w:rsidRPr="00944F69">
              <w:rPr>
                <w:rFonts w:ascii="Arial" w:eastAsia="Arial" w:hAnsi="Arial" w:cs="Arial"/>
                <w:color w:val="000000"/>
                <w:sz w:val="13"/>
                <w:szCs w:val="13"/>
              </w:rPr>
              <w:t>24</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944F69" w:rsidRDefault="00987E32" w:rsidP="008E30C2">
            <w:pPr>
              <w:jc w:val="center"/>
              <w:textAlignment w:val="baseline"/>
              <w:rPr>
                <w:rFonts w:ascii="Arial" w:eastAsia="Arial" w:hAnsi="Arial" w:cs="Arial"/>
                <w:color w:val="000000"/>
                <w:sz w:val="13"/>
                <w:szCs w:val="13"/>
              </w:rPr>
            </w:pPr>
            <w:r w:rsidRPr="00944F69">
              <w:rPr>
                <w:rFonts w:ascii="Arial" w:eastAsia="Arial" w:hAnsi="Arial" w:cs="Arial"/>
                <w:color w:val="000000"/>
                <w:sz w:val="13"/>
                <w:szCs w:val="13"/>
              </w:rPr>
              <w:t>25</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944F69" w:rsidRDefault="00987E32" w:rsidP="008E30C2">
            <w:pPr>
              <w:jc w:val="center"/>
              <w:textAlignment w:val="baseline"/>
              <w:rPr>
                <w:rFonts w:ascii="Arial" w:eastAsia="Arial" w:hAnsi="Arial" w:cs="Arial"/>
                <w:color w:val="000000"/>
                <w:sz w:val="13"/>
                <w:szCs w:val="13"/>
              </w:rPr>
            </w:pPr>
            <w:r w:rsidRPr="00944F69">
              <w:rPr>
                <w:rFonts w:ascii="Arial" w:eastAsia="Arial" w:hAnsi="Arial" w:cs="Arial"/>
                <w:color w:val="000000"/>
                <w:sz w:val="13"/>
                <w:szCs w:val="13"/>
              </w:rPr>
              <w:t>26</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987E32" w:rsidRPr="00944F69" w:rsidRDefault="00987E32" w:rsidP="008E30C2">
            <w:pPr>
              <w:jc w:val="center"/>
              <w:textAlignment w:val="baseline"/>
              <w:rPr>
                <w:rFonts w:ascii="Arial" w:eastAsia="Arial" w:hAnsi="Arial" w:cs="Arial"/>
                <w:color w:val="000000"/>
                <w:sz w:val="13"/>
                <w:szCs w:val="13"/>
              </w:rPr>
            </w:pPr>
            <w:r w:rsidRPr="00944F69">
              <w:rPr>
                <w:rFonts w:ascii="Arial" w:eastAsia="Arial" w:hAnsi="Arial" w:cs="Arial"/>
                <w:color w:val="000000"/>
                <w:sz w:val="13"/>
                <w:szCs w:val="13"/>
              </w:rPr>
              <w:t>27</w:t>
            </w:r>
          </w:p>
        </w:tc>
        <w:tc>
          <w:tcPr>
            <w:tcW w:w="136"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87E32" w:rsidRPr="00944F69"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944F69" w:rsidRDefault="00987E32" w:rsidP="008E30C2">
            <w:pPr>
              <w:jc w:val="center"/>
              <w:textAlignment w:val="baseline"/>
              <w:rPr>
                <w:rFonts w:ascii="Arial" w:eastAsia="Arial" w:hAnsi="Arial" w:cs="Arial"/>
                <w:color w:val="000000"/>
                <w:sz w:val="13"/>
                <w:szCs w:val="13"/>
              </w:rPr>
            </w:pPr>
            <w:r w:rsidRPr="00944F69">
              <w:rPr>
                <w:rFonts w:ascii="Arial" w:eastAsia="Arial" w:hAnsi="Arial" w:cs="Arial"/>
                <w:color w:val="000000"/>
                <w:sz w:val="13"/>
                <w:szCs w:val="13"/>
              </w:rPr>
              <w:t>18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944F69" w:rsidRDefault="00987E32" w:rsidP="008E30C2">
            <w:pPr>
              <w:jc w:val="center"/>
              <w:textAlignment w:val="baseline"/>
              <w:rPr>
                <w:rFonts w:ascii="Arial" w:eastAsia="Arial" w:hAnsi="Arial" w:cs="Arial"/>
                <w:color w:val="000000"/>
                <w:sz w:val="13"/>
                <w:szCs w:val="13"/>
              </w:rPr>
            </w:pPr>
            <w:r w:rsidRPr="00944F69">
              <w:rPr>
                <w:rFonts w:ascii="Arial" w:eastAsia="Arial" w:hAnsi="Arial" w:cs="Arial"/>
                <w:color w:val="000000"/>
                <w:sz w:val="13"/>
                <w:szCs w:val="13"/>
              </w:rPr>
              <w:t>19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944F69" w:rsidRDefault="00987E32" w:rsidP="008E30C2">
            <w:pPr>
              <w:jc w:val="center"/>
              <w:textAlignment w:val="baseline"/>
              <w:rPr>
                <w:rFonts w:ascii="Arial" w:eastAsia="Arial" w:hAnsi="Arial" w:cs="Arial"/>
                <w:color w:val="000000"/>
                <w:sz w:val="13"/>
                <w:szCs w:val="13"/>
              </w:rPr>
            </w:pPr>
            <w:r w:rsidRPr="00944F69">
              <w:rPr>
                <w:rFonts w:ascii="Arial" w:eastAsia="Arial" w:hAnsi="Arial" w:cs="Arial"/>
                <w:color w:val="000000"/>
                <w:sz w:val="13"/>
                <w:szCs w:val="13"/>
              </w:rPr>
              <w:t>20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944F69" w:rsidRDefault="00987E32" w:rsidP="008E30C2">
            <w:pPr>
              <w:jc w:val="center"/>
              <w:textAlignment w:val="baseline"/>
              <w:rPr>
                <w:rFonts w:ascii="Arial" w:eastAsia="Arial" w:hAnsi="Arial" w:cs="Arial"/>
                <w:color w:val="000000"/>
                <w:sz w:val="13"/>
                <w:szCs w:val="13"/>
              </w:rPr>
            </w:pPr>
            <w:r w:rsidRPr="00944F69">
              <w:rPr>
                <w:rFonts w:ascii="Arial" w:eastAsia="Arial" w:hAnsi="Arial" w:cs="Arial"/>
                <w:color w:val="000000"/>
                <w:sz w:val="13"/>
                <w:szCs w:val="13"/>
              </w:rPr>
              <w:t>21</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944F69" w:rsidRDefault="00987E32" w:rsidP="008E30C2">
            <w:pPr>
              <w:jc w:val="center"/>
              <w:textAlignment w:val="baseline"/>
              <w:rPr>
                <w:rFonts w:ascii="Arial" w:eastAsia="Arial" w:hAnsi="Arial" w:cs="Arial"/>
                <w:color w:val="000000"/>
                <w:sz w:val="13"/>
                <w:szCs w:val="13"/>
              </w:rPr>
            </w:pPr>
            <w:r w:rsidRPr="00944F69">
              <w:rPr>
                <w:rFonts w:ascii="Arial" w:eastAsia="Arial" w:hAnsi="Arial" w:cs="Arial"/>
                <w:color w:val="000000"/>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944F69" w:rsidRDefault="00987E32" w:rsidP="008E30C2">
            <w:pPr>
              <w:jc w:val="center"/>
              <w:textAlignment w:val="baseline"/>
              <w:rPr>
                <w:rFonts w:ascii="Arial" w:eastAsia="Arial" w:hAnsi="Arial" w:cs="Arial"/>
                <w:color w:val="000000"/>
                <w:sz w:val="13"/>
                <w:szCs w:val="13"/>
              </w:rPr>
            </w:pPr>
            <w:r w:rsidRPr="00944F69">
              <w:rPr>
                <w:rFonts w:ascii="Arial" w:eastAsia="Arial" w:hAnsi="Arial" w:cs="Arial"/>
                <w:color w:val="000000"/>
                <w:sz w:val="13"/>
                <w:szCs w:val="13"/>
              </w:rPr>
              <w:t>23</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944F69" w:rsidRDefault="00987E32" w:rsidP="008E30C2">
            <w:pPr>
              <w:jc w:val="center"/>
              <w:textAlignment w:val="baseline"/>
              <w:rPr>
                <w:rFonts w:ascii="Arial" w:eastAsia="Arial" w:hAnsi="Arial" w:cs="Arial"/>
                <w:color w:val="000000"/>
                <w:sz w:val="13"/>
                <w:szCs w:val="13"/>
              </w:rPr>
            </w:pPr>
            <w:r w:rsidRPr="00944F69">
              <w:rPr>
                <w:rFonts w:ascii="Arial" w:eastAsia="Arial" w:hAnsi="Arial" w:cs="Arial"/>
                <w:color w:val="000000"/>
                <w:sz w:val="13"/>
                <w:szCs w:val="13"/>
              </w:rPr>
              <w:t>24</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944F69"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944F69" w:rsidRDefault="00987E32" w:rsidP="008E30C2">
            <w:pPr>
              <w:jc w:val="center"/>
              <w:textAlignment w:val="baseline"/>
              <w:rPr>
                <w:rFonts w:ascii="Arial" w:eastAsia="Arial" w:hAnsi="Arial" w:cs="Arial"/>
                <w:color w:val="000000"/>
                <w:sz w:val="13"/>
                <w:szCs w:val="13"/>
              </w:rPr>
            </w:pPr>
            <w:r w:rsidRPr="00944F69">
              <w:rPr>
                <w:rFonts w:ascii="Arial" w:eastAsia="Arial" w:hAnsi="Arial" w:cs="Arial"/>
                <w:color w:val="000000"/>
                <w:sz w:val="13"/>
                <w:szCs w:val="13"/>
              </w:rPr>
              <w:t>17</w:t>
            </w:r>
          </w:p>
        </w:tc>
        <w:tc>
          <w:tcPr>
            <w:tcW w:w="29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944F69" w:rsidRDefault="00987E32" w:rsidP="008E30C2">
            <w:pPr>
              <w:jc w:val="center"/>
              <w:textAlignment w:val="baseline"/>
              <w:rPr>
                <w:rFonts w:ascii="Arial" w:eastAsia="Arial" w:hAnsi="Arial" w:cs="Arial"/>
                <w:b/>
                <w:color w:val="000000"/>
                <w:sz w:val="13"/>
                <w:szCs w:val="13"/>
              </w:rPr>
            </w:pPr>
            <w:r w:rsidRPr="00944F69">
              <w:rPr>
                <w:rFonts w:ascii="Arial" w:eastAsia="Arial" w:hAnsi="Arial" w:cs="Arial"/>
                <w:b/>
                <w:color w:val="000000"/>
                <w:sz w:val="13"/>
                <w:szCs w:val="13"/>
              </w:rPr>
              <w:t>CC</w:t>
            </w:r>
          </w:p>
          <w:p w:rsidR="00987E32" w:rsidRPr="00944F69" w:rsidRDefault="00987E32" w:rsidP="008E30C2">
            <w:pPr>
              <w:jc w:val="center"/>
              <w:textAlignment w:val="baseline"/>
              <w:rPr>
                <w:rFonts w:ascii="Arial" w:eastAsia="Arial" w:hAnsi="Arial" w:cs="Arial"/>
                <w:color w:val="000000"/>
                <w:sz w:val="13"/>
                <w:szCs w:val="13"/>
              </w:rPr>
            </w:pPr>
            <w:r w:rsidRPr="00944F69">
              <w:rPr>
                <w:rFonts w:ascii="Arial" w:eastAsia="Arial" w:hAnsi="Arial" w:cs="Arial"/>
                <w:color w:val="000000"/>
                <w:sz w:val="13"/>
                <w:szCs w:val="13"/>
              </w:rPr>
              <w:t>18</w:t>
            </w:r>
          </w:p>
        </w:tc>
        <w:tc>
          <w:tcPr>
            <w:tcW w:w="20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944F69" w:rsidRDefault="00987E32" w:rsidP="008E30C2">
            <w:pPr>
              <w:jc w:val="center"/>
              <w:textAlignment w:val="baseline"/>
              <w:rPr>
                <w:rFonts w:ascii="Arial" w:eastAsia="Arial" w:hAnsi="Arial" w:cs="Arial"/>
                <w:color w:val="000000"/>
                <w:sz w:val="13"/>
                <w:szCs w:val="13"/>
              </w:rPr>
            </w:pPr>
            <w:r w:rsidRPr="00944F69">
              <w:rPr>
                <w:rFonts w:ascii="Arial" w:eastAsia="Arial" w:hAnsi="Arial" w:cs="Arial"/>
                <w:color w:val="000000"/>
                <w:sz w:val="13"/>
                <w:szCs w:val="13"/>
              </w:rPr>
              <w:t>19</w:t>
            </w: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944F69" w:rsidRDefault="00987E32" w:rsidP="008E30C2">
            <w:pPr>
              <w:jc w:val="center"/>
              <w:textAlignment w:val="baseline"/>
              <w:rPr>
                <w:rFonts w:ascii="Arial" w:eastAsia="Arial" w:hAnsi="Arial" w:cs="Arial"/>
                <w:b/>
                <w:color w:val="000000"/>
                <w:sz w:val="13"/>
                <w:szCs w:val="13"/>
              </w:rPr>
            </w:pPr>
            <w:r w:rsidRPr="00944F69">
              <w:rPr>
                <w:rFonts w:ascii="Arial" w:eastAsia="Arial" w:hAnsi="Arial" w:cs="Arial"/>
                <w:b/>
                <w:color w:val="000000"/>
                <w:sz w:val="13"/>
                <w:szCs w:val="13"/>
              </w:rPr>
              <w:t>NR</w:t>
            </w:r>
          </w:p>
          <w:p w:rsidR="00987E32" w:rsidRPr="00944F69" w:rsidRDefault="00987E32" w:rsidP="008E30C2">
            <w:pPr>
              <w:jc w:val="center"/>
              <w:textAlignment w:val="baseline"/>
              <w:rPr>
                <w:rFonts w:ascii="Arial" w:eastAsia="Arial" w:hAnsi="Arial" w:cs="Arial"/>
                <w:color w:val="000000"/>
                <w:sz w:val="13"/>
                <w:szCs w:val="13"/>
              </w:rPr>
            </w:pPr>
            <w:r w:rsidRPr="00944F69">
              <w:rPr>
                <w:rFonts w:ascii="Arial" w:eastAsia="Arial" w:hAnsi="Arial" w:cs="Arial"/>
                <w:color w:val="000000"/>
                <w:sz w:val="13"/>
                <w:szCs w:val="13"/>
              </w:rPr>
              <w:t>20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944F69" w:rsidRDefault="00987E32" w:rsidP="008E30C2">
            <w:pPr>
              <w:jc w:val="center"/>
              <w:textAlignment w:val="baseline"/>
              <w:rPr>
                <w:rFonts w:ascii="Arial" w:eastAsia="Arial" w:hAnsi="Arial" w:cs="Arial"/>
                <w:color w:val="000000"/>
                <w:sz w:val="13"/>
                <w:szCs w:val="13"/>
              </w:rPr>
            </w:pPr>
            <w:r w:rsidRPr="00944F69">
              <w:rPr>
                <w:rFonts w:ascii="Arial" w:eastAsia="Arial" w:hAnsi="Arial" w:cs="Arial"/>
                <w:color w:val="000000"/>
                <w:sz w:val="13"/>
                <w:szCs w:val="13"/>
              </w:rPr>
              <w:t>21</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944F69" w:rsidRDefault="00987E32" w:rsidP="008E30C2">
            <w:pPr>
              <w:jc w:val="center"/>
              <w:textAlignment w:val="baseline"/>
              <w:rPr>
                <w:rFonts w:ascii="Arial" w:eastAsia="Arial" w:hAnsi="Arial" w:cs="Arial"/>
                <w:color w:val="000000"/>
                <w:sz w:val="13"/>
                <w:szCs w:val="13"/>
              </w:rPr>
            </w:pPr>
            <w:r w:rsidRPr="00944F69">
              <w:rPr>
                <w:rFonts w:ascii="Arial" w:eastAsia="Arial" w:hAnsi="Arial" w:cs="Arial"/>
                <w:color w:val="000000"/>
                <w:sz w:val="13"/>
                <w:szCs w:val="13"/>
              </w:rPr>
              <w:t>22</w:t>
            </w:r>
          </w:p>
        </w:tc>
        <w:tc>
          <w:tcPr>
            <w:tcW w:w="21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944F69" w:rsidRDefault="00987E32" w:rsidP="008E30C2">
            <w:pPr>
              <w:jc w:val="center"/>
              <w:textAlignment w:val="baseline"/>
              <w:rPr>
                <w:rFonts w:ascii="Arial" w:eastAsia="Arial" w:hAnsi="Arial" w:cs="Arial"/>
                <w:color w:val="000000"/>
                <w:sz w:val="13"/>
                <w:szCs w:val="13"/>
              </w:rPr>
            </w:pPr>
            <w:r w:rsidRPr="00944F69">
              <w:rPr>
                <w:rFonts w:ascii="Arial" w:eastAsia="Arial" w:hAnsi="Arial" w:cs="Arial"/>
                <w:color w:val="000000"/>
                <w:sz w:val="13"/>
                <w:szCs w:val="13"/>
              </w:rPr>
              <w:t>23</w:t>
            </w:r>
          </w:p>
        </w:tc>
      </w:tr>
      <w:tr w:rsidR="00987E32" w:rsidRPr="00944F69" w:rsidTr="008E30C2">
        <w:trPr>
          <w:trHeight w:val="319"/>
        </w:trPr>
        <w:tc>
          <w:tcPr>
            <w:tcW w:w="222" w:type="pct"/>
            <w:tcBorders>
              <w:top w:val="single" w:sz="4" w:space="0" w:color="000000" w:themeColor="text1"/>
              <w:left w:val="double" w:sz="6" w:space="0" w:color="auto"/>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944F69" w:rsidRDefault="00987E32" w:rsidP="008E30C2">
            <w:pPr>
              <w:spacing w:before="39" w:after="30" w:line="147" w:lineRule="exact"/>
              <w:jc w:val="center"/>
              <w:textAlignment w:val="baseline"/>
              <w:rPr>
                <w:rFonts w:ascii="Arial" w:eastAsia="Arial" w:hAnsi="Arial" w:cs="Arial"/>
                <w:color w:val="000000"/>
                <w:sz w:val="13"/>
                <w:szCs w:val="13"/>
              </w:rPr>
            </w:pPr>
            <w:r w:rsidRPr="00944F69">
              <w:rPr>
                <w:rFonts w:ascii="Arial" w:eastAsia="Arial" w:hAnsi="Arial" w:cs="Arial"/>
                <w:color w:val="000000"/>
                <w:sz w:val="13"/>
                <w:szCs w:val="13"/>
              </w:rPr>
              <w:t>28</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944F69" w:rsidRDefault="00987E32" w:rsidP="008E30C2">
            <w:pPr>
              <w:spacing w:before="39" w:after="30" w:line="147" w:lineRule="exact"/>
              <w:jc w:val="center"/>
              <w:textAlignment w:val="baseline"/>
              <w:rPr>
                <w:rFonts w:ascii="Arial" w:eastAsia="Arial" w:hAnsi="Arial" w:cs="Arial"/>
                <w:color w:val="000000"/>
                <w:sz w:val="13"/>
                <w:szCs w:val="13"/>
              </w:rPr>
            </w:pPr>
            <w:r w:rsidRPr="00944F69">
              <w:rPr>
                <w:rFonts w:ascii="Arial" w:eastAsia="Arial" w:hAnsi="Arial" w:cs="Arial"/>
                <w:color w:val="000000"/>
                <w:sz w:val="13"/>
                <w:szCs w:val="13"/>
              </w:rPr>
              <w:t>29</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944F69" w:rsidRDefault="00987E32" w:rsidP="008E30C2">
            <w:pPr>
              <w:jc w:val="center"/>
              <w:textAlignment w:val="baseline"/>
              <w:rPr>
                <w:rFonts w:ascii="Arial" w:eastAsia="Arial" w:hAnsi="Arial" w:cs="Arial"/>
                <w:color w:val="000000"/>
                <w:sz w:val="13"/>
                <w:szCs w:val="13"/>
              </w:rPr>
            </w:pPr>
            <w:r w:rsidRPr="00944F69">
              <w:rPr>
                <w:rFonts w:ascii="Arial" w:eastAsia="Arial" w:hAnsi="Arial" w:cs="Arial"/>
                <w:color w:val="000000"/>
                <w:sz w:val="13"/>
                <w:szCs w:val="13"/>
              </w:rPr>
              <w:t>30</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944F69" w:rsidRDefault="00987E32" w:rsidP="008E30C2">
            <w:pPr>
              <w:jc w:val="center"/>
              <w:textAlignment w:val="baseline"/>
              <w:rPr>
                <w:rFonts w:ascii="Arial" w:eastAsia="Arial" w:hAnsi="Arial" w:cs="Arial"/>
                <w:color w:val="000000"/>
                <w:sz w:val="13"/>
                <w:szCs w:val="13"/>
              </w:rPr>
            </w:pPr>
            <w:r w:rsidRPr="00944F69">
              <w:rPr>
                <w:rFonts w:ascii="Arial" w:eastAsia="Arial" w:hAnsi="Arial" w:cs="Arial"/>
                <w:color w:val="000000"/>
                <w:sz w:val="13"/>
                <w:szCs w:val="13"/>
              </w:rPr>
              <w:t>31</w:t>
            </w:r>
          </w:p>
        </w:tc>
        <w:tc>
          <w:tcPr>
            <w:tcW w:w="222"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944F69" w:rsidRDefault="00987E32" w:rsidP="008E30C2">
            <w:pPr>
              <w:jc w:val="center"/>
              <w:textAlignment w:val="baseline"/>
              <w:rPr>
                <w:rFonts w:ascii="Arial" w:eastAsia="Arial" w:hAnsi="Arial" w:cs="Arial"/>
                <w:color w:val="000000"/>
                <w:sz w:val="13"/>
                <w:szCs w:val="13"/>
              </w:rPr>
            </w:pPr>
          </w:p>
        </w:tc>
        <w:tc>
          <w:tcPr>
            <w:tcW w:w="222"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944F69" w:rsidRDefault="00987E32" w:rsidP="008E30C2">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000000" w:themeColor="text1"/>
              <w:bottom w:val="double" w:sz="6" w:space="0" w:color="000000" w:themeColor="text1"/>
              <w:right w:val="double" w:sz="6" w:space="0" w:color="auto"/>
            </w:tcBorders>
            <w:tcMar>
              <w:top w:w="29" w:type="dxa"/>
              <w:left w:w="29" w:type="dxa"/>
              <w:bottom w:w="43" w:type="dxa"/>
              <w:right w:w="29" w:type="dxa"/>
            </w:tcMar>
            <w:vAlign w:val="bottom"/>
          </w:tcPr>
          <w:p w:rsidR="00987E32" w:rsidRPr="00944F69" w:rsidRDefault="00987E32" w:rsidP="008E30C2">
            <w:pPr>
              <w:jc w:val="center"/>
              <w:textAlignment w:val="baseline"/>
              <w:rPr>
                <w:rFonts w:ascii="Arial" w:eastAsia="Arial" w:hAnsi="Arial" w:cs="Arial"/>
                <w:color w:val="000000"/>
                <w:sz w:val="13"/>
                <w:szCs w:val="13"/>
              </w:rPr>
            </w:pP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944F69"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944F69" w:rsidRDefault="00987E32" w:rsidP="008E30C2">
            <w:pPr>
              <w:jc w:val="center"/>
              <w:textAlignment w:val="baseline"/>
              <w:rPr>
                <w:rFonts w:ascii="Arial" w:eastAsia="Arial" w:hAnsi="Arial" w:cs="Arial"/>
                <w:color w:val="000000"/>
                <w:sz w:val="13"/>
                <w:szCs w:val="13"/>
              </w:rPr>
            </w:pPr>
            <w:r w:rsidRPr="00944F69">
              <w:rPr>
                <w:rFonts w:ascii="Arial" w:eastAsia="Arial" w:hAnsi="Arial" w:cs="Arial"/>
                <w:color w:val="000000"/>
                <w:sz w:val="13"/>
                <w:szCs w:val="13"/>
              </w:rPr>
              <w:t>25</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944F69" w:rsidRDefault="00987E32" w:rsidP="008E30C2">
            <w:pPr>
              <w:jc w:val="center"/>
              <w:textAlignment w:val="baseline"/>
              <w:rPr>
                <w:rFonts w:ascii="Arial" w:eastAsia="Arial" w:hAnsi="Arial" w:cs="Arial"/>
                <w:color w:val="000000"/>
                <w:sz w:val="13"/>
                <w:szCs w:val="13"/>
              </w:rPr>
            </w:pPr>
            <w:r w:rsidRPr="00944F69">
              <w:rPr>
                <w:rFonts w:ascii="Arial" w:eastAsia="Arial" w:hAnsi="Arial" w:cs="Arial"/>
                <w:color w:val="000000"/>
                <w:sz w:val="13"/>
                <w:szCs w:val="13"/>
              </w:rPr>
              <w:t>26</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944F69" w:rsidRDefault="00987E32" w:rsidP="008E30C2">
            <w:pPr>
              <w:jc w:val="center"/>
              <w:textAlignment w:val="baseline"/>
              <w:rPr>
                <w:rFonts w:ascii="Arial" w:eastAsia="Times New Roman" w:hAnsi="Arial" w:cs="Arial"/>
                <w:color w:val="000000"/>
                <w:sz w:val="13"/>
                <w:szCs w:val="13"/>
              </w:rPr>
            </w:pPr>
            <w:r w:rsidRPr="00944F69">
              <w:rPr>
                <w:rFonts w:ascii="Arial" w:eastAsia="Times New Roman" w:hAnsi="Arial" w:cs="Arial"/>
                <w:color w:val="000000"/>
                <w:sz w:val="13"/>
                <w:szCs w:val="13"/>
              </w:rPr>
              <w:t>27</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944F69" w:rsidRDefault="00987E32" w:rsidP="008E30C2">
            <w:pPr>
              <w:jc w:val="center"/>
              <w:textAlignment w:val="baseline"/>
              <w:rPr>
                <w:rFonts w:ascii="Arial" w:eastAsia="Times New Roman" w:hAnsi="Arial" w:cs="Arial"/>
                <w:color w:val="000000"/>
                <w:sz w:val="13"/>
                <w:szCs w:val="13"/>
              </w:rPr>
            </w:pPr>
            <w:r w:rsidRPr="00944F69">
              <w:rPr>
                <w:rFonts w:ascii="Arial" w:eastAsia="Times New Roman" w:hAnsi="Arial" w:cs="Arial"/>
                <w:color w:val="000000"/>
                <w:sz w:val="13"/>
                <w:szCs w:val="13"/>
              </w:rPr>
              <w:t>28</w:t>
            </w:r>
          </w:p>
        </w:tc>
        <w:tc>
          <w:tcPr>
            <w:tcW w:w="228"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944F69" w:rsidRDefault="00987E32" w:rsidP="008E30C2">
            <w:pPr>
              <w:jc w:val="center"/>
              <w:textAlignment w:val="baseline"/>
              <w:rPr>
                <w:rFonts w:ascii="Arial" w:eastAsia="Times New Roman" w:hAnsi="Arial" w:cs="Arial"/>
                <w:color w:val="000000"/>
                <w:sz w:val="13"/>
                <w:szCs w:val="13"/>
              </w:rPr>
            </w:pPr>
            <w:r w:rsidRPr="00944F69">
              <w:rPr>
                <w:rFonts w:ascii="Arial" w:eastAsia="Times New Roman" w:hAnsi="Arial" w:cs="Arial"/>
                <w:color w:val="000000"/>
                <w:sz w:val="13"/>
                <w:szCs w:val="13"/>
              </w:rPr>
              <w:t>29</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944F69" w:rsidRDefault="00987E32" w:rsidP="008E30C2">
            <w:pPr>
              <w:jc w:val="center"/>
              <w:textAlignment w:val="baseline"/>
              <w:rPr>
                <w:rFonts w:ascii="Arial" w:eastAsia="Times New Roman" w:hAnsi="Arial" w:cs="Arial"/>
                <w:color w:val="000000"/>
                <w:sz w:val="13"/>
                <w:szCs w:val="13"/>
              </w:rPr>
            </w:pPr>
          </w:p>
        </w:tc>
        <w:tc>
          <w:tcPr>
            <w:tcW w:w="235" w:type="pct"/>
            <w:tcBorders>
              <w:top w:val="single" w:sz="4" w:space="0" w:color="000000" w:themeColor="text1"/>
              <w:left w:val="single" w:sz="4" w:space="0" w:color="000000" w:themeColor="text1"/>
              <w:bottom w:val="double" w:sz="6" w:space="0" w:color="000000" w:themeColor="text1"/>
              <w:right w:val="double" w:sz="6" w:space="0" w:color="auto"/>
            </w:tcBorders>
            <w:tcMar>
              <w:top w:w="29" w:type="dxa"/>
              <w:left w:w="29" w:type="dxa"/>
              <w:bottom w:w="43" w:type="dxa"/>
              <w:right w:w="29" w:type="dxa"/>
            </w:tcMar>
            <w:vAlign w:val="bottom"/>
          </w:tcPr>
          <w:p w:rsidR="00987E32" w:rsidRPr="00944F69" w:rsidRDefault="00987E32" w:rsidP="008E30C2">
            <w:pPr>
              <w:jc w:val="center"/>
              <w:textAlignment w:val="baseline"/>
              <w:rPr>
                <w:rFonts w:ascii="Arial" w:eastAsia="Times New Roman" w:hAnsi="Arial" w:cs="Arial"/>
                <w:color w:val="000000"/>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944F69"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4" w:space="0" w:color="000000" w:themeColor="text1"/>
              <w:right w:val="single" w:sz="4" w:space="0" w:color="000000" w:themeColor="text1"/>
            </w:tcBorders>
            <w:tcMar>
              <w:top w:w="29" w:type="dxa"/>
              <w:left w:w="29" w:type="dxa"/>
              <w:bottom w:w="43" w:type="dxa"/>
              <w:right w:w="29" w:type="dxa"/>
            </w:tcMar>
            <w:vAlign w:val="bottom"/>
          </w:tcPr>
          <w:p w:rsidR="00987E32" w:rsidRPr="00944F69" w:rsidRDefault="00987E32" w:rsidP="008E30C2">
            <w:pPr>
              <w:jc w:val="center"/>
              <w:textAlignment w:val="baseline"/>
              <w:rPr>
                <w:rFonts w:ascii="Arial" w:eastAsia="Arial" w:hAnsi="Arial" w:cs="Arial"/>
                <w:color w:val="000000"/>
                <w:sz w:val="13"/>
                <w:szCs w:val="13"/>
              </w:rPr>
            </w:pPr>
            <w:r w:rsidRPr="00944F69">
              <w:rPr>
                <w:rFonts w:ascii="Arial" w:eastAsia="Arial" w:hAnsi="Arial" w:cs="Arial"/>
                <w:color w:val="000000"/>
                <w:sz w:val="13"/>
                <w:szCs w:val="13"/>
              </w:rPr>
              <w:t xml:space="preserve">  24 /</w:t>
            </w:r>
          </w:p>
          <w:p w:rsidR="00987E32" w:rsidRPr="00944F69" w:rsidRDefault="00987E32" w:rsidP="008E30C2">
            <w:pPr>
              <w:jc w:val="center"/>
              <w:textAlignment w:val="baseline"/>
              <w:rPr>
                <w:rFonts w:ascii="Arial" w:eastAsia="Arial" w:hAnsi="Arial" w:cs="Arial"/>
                <w:color w:val="000000"/>
                <w:sz w:val="13"/>
                <w:szCs w:val="13"/>
              </w:rPr>
            </w:pPr>
            <w:r w:rsidRPr="00944F69">
              <w:rPr>
                <w:rFonts w:ascii="Arial" w:eastAsia="Arial" w:hAnsi="Arial" w:cs="Arial"/>
                <w:color w:val="000000"/>
                <w:sz w:val="13"/>
                <w:szCs w:val="13"/>
              </w:rPr>
              <w:t>31</w:t>
            </w:r>
          </w:p>
        </w:tc>
        <w:tc>
          <w:tcPr>
            <w:tcW w:w="291"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944F69" w:rsidRDefault="00987E32" w:rsidP="008E30C2">
            <w:pPr>
              <w:jc w:val="center"/>
              <w:textAlignment w:val="baseline"/>
              <w:rPr>
                <w:rFonts w:ascii="Arial" w:eastAsia="Arial" w:hAnsi="Arial" w:cs="Arial"/>
                <w:color w:val="000000"/>
                <w:sz w:val="13"/>
                <w:szCs w:val="13"/>
              </w:rPr>
            </w:pPr>
            <w:r w:rsidRPr="00944F69">
              <w:rPr>
                <w:rFonts w:ascii="Arial" w:eastAsia="Arial" w:hAnsi="Arial" w:cs="Arial"/>
                <w:color w:val="000000"/>
                <w:sz w:val="13"/>
                <w:szCs w:val="13"/>
              </w:rPr>
              <w:t>25</w:t>
            </w:r>
          </w:p>
        </w:tc>
        <w:tc>
          <w:tcPr>
            <w:tcW w:w="20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944F69" w:rsidRDefault="00987E32" w:rsidP="008E30C2">
            <w:pPr>
              <w:jc w:val="center"/>
              <w:textAlignment w:val="baseline"/>
              <w:rPr>
                <w:rFonts w:ascii="Arial" w:eastAsia="Arial" w:hAnsi="Arial" w:cs="Arial"/>
                <w:color w:val="000000"/>
                <w:sz w:val="13"/>
                <w:szCs w:val="13"/>
              </w:rPr>
            </w:pPr>
            <w:r w:rsidRPr="00944F69">
              <w:rPr>
                <w:rFonts w:ascii="Arial" w:eastAsia="Arial" w:hAnsi="Arial" w:cs="Arial"/>
                <w:color w:val="000000"/>
                <w:sz w:val="13"/>
                <w:szCs w:val="13"/>
              </w:rPr>
              <w:t>26</w:t>
            </w:r>
          </w:p>
        </w:tc>
        <w:tc>
          <w:tcPr>
            <w:tcW w:w="178"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944F69" w:rsidRDefault="00987E32" w:rsidP="008E30C2">
            <w:pPr>
              <w:jc w:val="center"/>
              <w:textAlignment w:val="baseline"/>
              <w:rPr>
                <w:rFonts w:ascii="Arial" w:eastAsia="Arial" w:hAnsi="Arial" w:cs="Arial"/>
                <w:color w:val="000000"/>
                <w:sz w:val="13"/>
                <w:szCs w:val="13"/>
              </w:rPr>
            </w:pPr>
            <w:r w:rsidRPr="00944F69">
              <w:rPr>
                <w:rFonts w:ascii="Arial" w:eastAsia="Arial" w:hAnsi="Arial" w:cs="Arial"/>
                <w:color w:val="000000"/>
                <w:sz w:val="13"/>
                <w:szCs w:val="13"/>
              </w:rPr>
              <w:t>27</w:t>
            </w:r>
          </w:p>
        </w:tc>
        <w:tc>
          <w:tcPr>
            <w:tcW w:w="224" w:type="pct"/>
            <w:tcBorders>
              <w:top w:val="single" w:sz="4" w:space="0" w:color="000000" w:themeColor="text1"/>
              <w:left w:val="single" w:sz="4" w:space="0" w:color="000000" w:themeColor="text1"/>
              <w:bottom w:val="double" w:sz="4" w:space="0" w:color="000000" w:themeColor="text1"/>
              <w:right w:val="doub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944F69" w:rsidRDefault="00987E32" w:rsidP="008E30C2">
            <w:pPr>
              <w:jc w:val="center"/>
              <w:textAlignment w:val="baseline"/>
              <w:rPr>
                <w:rFonts w:ascii="Arial" w:eastAsia="Arial" w:hAnsi="Arial" w:cs="Arial"/>
                <w:color w:val="000000"/>
                <w:sz w:val="13"/>
                <w:szCs w:val="13"/>
              </w:rPr>
            </w:pPr>
            <w:r w:rsidRPr="00944F69">
              <w:rPr>
                <w:rFonts w:ascii="Arial" w:eastAsia="Arial" w:hAnsi="Arial" w:cs="Arial"/>
                <w:color w:val="000000"/>
                <w:sz w:val="13"/>
                <w:szCs w:val="13"/>
              </w:rPr>
              <w:t>28</w:t>
            </w:r>
          </w:p>
        </w:tc>
        <w:tc>
          <w:tcPr>
            <w:tcW w:w="224" w:type="pct"/>
            <w:tcBorders>
              <w:top w:val="double" w:sz="4" w:space="0" w:color="000000" w:themeColor="text1"/>
              <w:left w:val="double" w:sz="4" w:space="0" w:color="000000" w:themeColor="text1"/>
              <w:bottom w:val="double" w:sz="4" w:space="0" w:color="000000" w:themeColor="text1"/>
              <w:right w:val="double" w:sz="4" w:space="0" w:color="000000" w:themeColor="text1"/>
            </w:tcBorders>
            <w:tcMar>
              <w:top w:w="29" w:type="dxa"/>
              <w:left w:w="29" w:type="dxa"/>
              <w:bottom w:w="43" w:type="dxa"/>
              <w:right w:w="29" w:type="dxa"/>
            </w:tcMar>
            <w:vAlign w:val="bottom"/>
          </w:tcPr>
          <w:p w:rsidR="00987E32" w:rsidRPr="00944F69" w:rsidRDefault="00987E32" w:rsidP="008E30C2">
            <w:pPr>
              <w:spacing w:before="91" w:line="148" w:lineRule="exact"/>
              <w:jc w:val="center"/>
              <w:textAlignment w:val="baseline"/>
              <w:rPr>
                <w:rFonts w:ascii="Arial" w:eastAsia="Arial" w:hAnsi="Arial" w:cs="Arial"/>
                <w:b/>
                <w:color w:val="000000"/>
                <w:sz w:val="13"/>
                <w:szCs w:val="13"/>
              </w:rPr>
            </w:pPr>
            <w:r w:rsidRPr="00944F69">
              <w:rPr>
                <w:rFonts w:ascii="Arial" w:eastAsia="Arial" w:hAnsi="Arial" w:cs="Arial"/>
                <w:b/>
                <w:color w:val="000000"/>
                <w:sz w:val="13"/>
                <w:szCs w:val="13"/>
              </w:rPr>
              <w:t>H</w:t>
            </w:r>
          </w:p>
          <w:p w:rsidR="00987E32" w:rsidRPr="00944F69" w:rsidRDefault="00987E32" w:rsidP="008E30C2">
            <w:pPr>
              <w:jc w:val="center"/>
              <w:textAlignment w:val="baseline"/>
              <w:rPr>
                <w:rFonts w:ascii="Arial" w:eastAsia="Arial" w:hAnsi="Arial" w:cs="Arial"/>
                <w:color w:val="000000"/>
                <w:sz w:val="13"/>
                <w:szCs w:val="13"/>
              </w:rPr>
            </w:pPr>
            <w:r w:rsidRPr="00944F69">
              <w:rPr>
                <w:rFonts w:ascii="Arial" w:eastAsia="Arial" w:hAnsi="Arial" w:cs="Arial"/>
                <w:color w:val="000000"/>
                <w:sz w:val="13"/>
                <w:szCs w:val="13"/>
              </w:rPr>
              <w:t>29</w:t>
            </w:r>
          </w:p>
        </w:tc>
        <w:tc>
          <w:tcPr>
            <w:tcW w:w="214" w:type="pct"/>
            <w:tcBorders>
              <w:top w:val="single" w:sz="4" w:space="0" w:color="000000" w:themeColor="text1"/>
              <w:left w:val="double" w:sz="4" w:space="0" w:color="000000" w:themeColor="text1"/>
              <w:bottom w:val="double" w:sz="4" w:space="0" w:color="000000" w:themeColor="text1"/>
              <w:right w:val="double" w:sz="6" w:space="0" w:color="auto"/>
            </w:tcBorders>
            <w:tcMar>
              <w:top w:w="29" w:type="dxa"/>
              <w:left w:w="29" w:type="dxa"/>
              <w:bottom w:w="43" w:type="dxa"/>
              <w:right w:w="29" w:type="dxa"/>
            </w:tcMar>
            <w:vAlign w:val="bottom"/>
          </w:tcPr>
          <w:p w:rsidR="00987E32" w:rsidRPr="00944F69" w:rsidRDefault="00987E32" w:rsidP="008E30C2">
            <w:pPr>
              <w:jc w:val="center"/>
              <w:textAlignment w:val="baseline"/>
              <w:rPr>
                <w:rFonts w:ascii="Arial" w:eastAsia="Arial" w:hAnsi="Arial" w:cs="Arial"/>
                <w:color w:val="000000"/>
                <w:sz w:val="13"/>
                <w:szCs w:val="13"/>
              </w:rPr>
            </w:pPr>
            <w:r w:rsidRPr="00944F69">
              <w:rPr>
                <w:rFonts w:ascii="Arial" w:eastAsia="Arial" w:hAnsi="Arial" w:cs="Arial"/>
                <w:color w:val="000000"/>
                <w:sz w:val="13"/>
                <w:szCs w:val="13"/>
              </w:rPr>
              <w:t>30</w:t>
            </w:r>
          </w:p>
        </w:tc>
      </w:tr>
      <w:tr w:rsidR="00987E32" w:rsidRPr="00944F69" w:rsidTr="008E30C2">
        <w:trPr>
          <w:trHeight w:val="176"/>
        </w:trPr>
        <w:tc>
          <w:tcPr>
            <w:tcW w:w="1560" w:type="pct"/>
            <w:gridSpan w:val="9"/>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987E32" w:rsidRPr="00944F69" w:rsidRDefault="00987E32" w:rsidP="008E30C2">
            <w:pPr>
              <w:tabs>
                <w:tab w:val="center" w:pos="5220"/>
                <w:tab w:val="right" w:pos="10440"/>
              </w:tabs>
              <w:jc w:val="center"/>
              <w:rPr>
                <w:rFonts w:ascii="Arial" w:hAnsi="Arial" w:cs="Arial"/>
                <w:b/>
                <w:sz w:val="13"/>
                <w:szCs w:val="13"/>
              </w:rPr>
            </w:pPr>
            <w:r w:rsidRPr="00944F69">
              <w:rPr>
                <w:rFonts w:ascii="Arial" w:hAnsi="Arial" w:cs="Arial"/>
                <w:b/>
                <w:sz w:val="13"/>
                <w:szCs w:val="13"/>
              </w:rPr>
              <w:t>APRIL – AVRIL</w:t>
            </w:r>
          </w:p>
        </w:tc>
        <w:tc>
          <w:tcPr>
            <w:tcW w:w="136" w:type="pct"/>
            <w:tcBorders>
              <w:top w:val="nil"/>
              <w:left w:val="double" w:sz="6" w:space="0" w:color="000000" w:themeColor="text1"/>
              <w:bottom w:val="nil"/>
              <w:right w:val="double" w:sz="6" w:space="0" w:color="000000" w:themeColor="text1"/>
            </w:tcBorders>
            <w:tcMar>
              <w:top w:w="43" w:type="dxa"/>
              <w:left w:w="29" w:type="dxa"/>
              <w:bottom w:w="43" w:type="dxa"/>
              <w:right w:w="29" w:type="dxa"/>
            </w:tcMar>
            <w:vAlign w:val="center"/>
          </w:tcPr>
          <w:p w:rsidR="00987E32" w:rsidRPr="00944F69" w:rsidRDefault="00987E32" w:rsidP="008E30C2">
            <w:pPr>
              <w:tabs>
                <w:tab w:val="center" w:pos="5220"/>
                <w:tab w:val="right" w:pos="10440"/>
              </w:tabs>
              <w:jc w:val="center"/>
              <w:rPr>
                <w:rFonts w:ascii="Arial" w:hAnsi="Arial" w:cs="Arial"/>
                <w:b/>
                <w:sz w:val="13"/>
                <w:szCs w:val="13"/>
              </w:rPr>
            </w:pPr>
          </w:p>
        </w:tc>
        <w:tc>
          <w:tcPr>
            <w:tcW w:w="1603" w:type="pct"/>
            <w:gridSpan w:val="8"/>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987E32" w:rsidRPr="00944F69" w:rsidRDefault="00987E32" w:rsidP="008E30C2">
            <w:pPr>
              <w:tabs>
                <w:tab w:val="center" w:pos="5220"/>
                <w:tab w:val="right" w:pos="10440"/>
              </w:tabs>
              <w:jc w:val="center"/>
              <w:rPr>
                <w:rFonts w:ascii="Arial" w:hAnsi="Arial" w:cs="Arial"/>
                <w:b/>
                <w:sz w:val="13"/>
                <w:szCs w:val="13"/>
              </w:rPr>
            </w:pPr>
            <w:r w:rsidRPr="00944F69">
              <w:rPr>
                <w:rFonts w:ascii="Arial" w:hAnsi="Arial" w:cs="Arial"/>
                <w:b/>
                <w:sz w:val="13"/>
                <w:szCs w:val="13"/>
              </w:rPr>
              <w:t>MAY – MAI</w:t>
            </w:r>
          </w:p>
        </w:tc>
        <w:tc>
          <w:tcPr>
            <w:tcW w:w="141" w:type="pct"/>
            <w:tcBorders>
              <w:top w:val="nil"/>
              <w:left w:val="double" w:sz="6" w:space="0" w:color="000000" w:themeColor="text1"/>
              <w:bottom w:val="nil"/>
              <w:right w:val="double" w:sz="6" w:space="0" w:color="auto"/>
            </w:tcBorders>
            <w:tcMar>
              <w:top w:w="43" w:type="dxa"/>
              <w:left w:w="29" w:type="dxa"/>
              <w:bottom w:w="43" w:type="dxa"/>
              <w:right w:w="29" w:type="dxa"/>
            </w:tcMar>
            <w:vAlign w:val="center"/>
          </w:tcPr>
          <w:p w:rsidR="00987E32" w:rsidRPr="00944F69" w:rsidRDefault="00987E32" w:rsidP="008E30C2">
            <w:pPr>
              <w:tabs>
                <w:tab w:val="center" w:pos="5220"/>
                <w:tab w:val="right" w:pos="10440"/>
              </w:tabs>
              <w:jc w:val="center"/>
              <w:rPr>
                <w:rFonts w:ascii="Arial" w:hAnsi="Arial" w:cs="Arial"/>
                <w:b/>
                <w:sz w:val="13"/>
                <w:szCs w:val="13"/>
              </w:rPr>
            </w:pPr>
          </w:p>
        </w:tc>
        <w:tc>
          <w:tcPr>
            <w:tcW w:w="1560" w:type="pct"/>
            <w:gridSpan w:val="7"/>
            <w:tcBorders>
              <w:top w:val="double" w:sz="4" w:space="0" w:color="000000" w:themeColor="text1"/>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987E32" w:rsidRPr="00944F69" w:rsidRDefault="00987E32" w:rsidP="008E30C2">
            <w:pPr>
              <w:tabs>
                <w:tab w:val="center" w:pos="5220"/>
                <w:tab w:val="right" w:pos="10440"/>
              </w:tabs>
              <w:jc w:val="center"/>
              <w:rPr>
                <w:rFonts w:ascii="Arial" w:hAnsi="Arial" w:cs="Arial"/>
                <w:b/>
                <w:sz w:val="13"/>
                <w:szCs w:val="13"/>
              </w:rPr>
            </w:pPr>
            <w:r w:rsidRPr="00944F69">
              <w:rPr>
                <w:rFonts w:ascii="Arial" w:hAnsi="Arial" w:cs="Arial"/>
                <w:b/>
                <w:sz w:val="13"/>
                <w:szCs w:val="13"/>
              </w:rPr>
              <w:t>JUNE – JUIN</w:t>
            </w:r>
          </w:p>
        </w:tc>
      </w:tr>
      <w:tr w:rsidR="00987E32" w:rsidRPr="00944F69" w:rsidTr="008E30C2">
        <w:trPr>
          <w:trHeight w:val="319"/>
        </w:trPr>
        <w:tc>
          <w:tcPr>
            <w:tcW w:w="222" w:type="pct"/>
            <w:tcBorders>
              <w:top w:val="double" w:sz="6"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944F69" w:rsidRDefault="00987E32" w:rsidP="008E30C2">
            <w:pPr>
              <w:tabs>
                <w:tab w:val="center" w:pos="5220"/>
                <w:tab w:val="right" w:pos="10440"/>
              </w:tabs>
              <w:jc w:val="center"/>
              <w:rPr>
                <w:rFonts w:ascii="Arial" w:hAnsi="Arial" w:cs="Arial"/>
                <w:b/>
                <w:sz w:val="13"/>
                <w:szCs w:val="13"/>
              </w:rPr>
            </w:pPr>
            <w:r w:rsidRPr="00944F69">
              <w:rPr>
                <w:rFonts w:ascii="Arial" w:hAnsi="Arial" w:cs="Arial"/>
                <w:b/>
                <w:sz w:val="13"/>
                <w:szCs w:val="13"/>
              </w:rPr>
              <w:t>S</w:t>
            </w:r>
          </w:p>
          <w:p w:rsidR="00987E32" w:rsidRPr="00944F69" w:rsidRDefault="00987E32" w:rsidP="008E30C2">
            <w:pPr>
              <w:tabs>
                <w:tab w:val="center" w:pos="5220"/>
                <w:tab w:val="right" w:pos="10440"/>
              </w:tabs>
              <w:jc w:val="center"/>
              <w:rPr>
                <w:rFonts w:ascii="Arial" w:hAnsi="Arial" w:cs="Arial"/>
                <w:b/>
                <w:sz w:val="13"/>
                <w:szCs w:val="13"/>
              </w:rPr>
            </w:pPr>
            <w:r w:rsidRPr="00944F69">
              <w:rPr>
                <w:rFonts w:ascii="Arial" w:hAnsi="Arial" w:cs="Arial"/>
                <w:b/>
                <w:sz w:val="13"/>
                <w:szCs w:val="13"/>
              </w:rPr>
              <w:t>D</w:t>
            </w:r>
          </w:p>
        </w:tc>
        <w:tc>
          <w:tcPr>
            <w:tcW w:w="222" w:type="pct"/>
            <w:tcBorders>
              <w:top w:val="double" w:sz="6" w:space="0" w:color="000000" w:themeColor="text1"/>
              <w:left w:val="single" w:sz="4" w:space="0" w:color="000000" w:themeColor="text1"/>
              <w:bottom w:val="double" w:sz="4" w:space="0" w:color="auto"/>
              <w:right w:val="single" w:sz="4" w:space="0" w:color="000000" w:themeColor="text1"/>
            </w:tcBorders>
            <w:tcMar>
              <w:top w:w="29" w:type="dxa"/>
              <w:left w:w="29" w:type="dxa"/>
              <w:bottom w:w="43" w:type="dxa"/>
              <w:right w:w="29" w:type="dxa"/>
            </w:tcMar>
            <w:vAlign w:val="center"/>
            <w:hideMark/>
          </w:tcPr>
          <w:p w:rsidR="00987E32" w:rsidRPr="00944F69" w:rsidRDefault="00987E32" w:rsidP="008E30C2">
            <w:pPr>
              <w:tabs>
                <w:tab w:val="center" w:pos="5220"/>
                <w:tab w:val="right" w:pos="10440"/>
              </w:tabs>
              <w:jc w:val="center"/>
              <w:rPr>
                <w:rFonts w:ascii="Arial" w:hAnsi="Arial" w:cs="Arial"/>
                <w:b/>
                <w:sz w:val="13"/>
                <w:szCs w:val="13"/>
              </w:rPr>
            </w:pPr>
            <w:r w:rsidRPr="00944F69">
              <w:rPr>
                <w:rFonts w:ascii="Arial" w:hAnsi="Arial" w:cs="Arial"/>
                <w:b/>
                <w:sz w:val="13"/>
                <w:szCs w:val="13"/>
              </w:rPr>
              <w:t>M</w:t>
            </w:r>
          </w:p>
          <w:p w:rsidR="00987E32" w:rsidRPr="00944F69" w:rsidRDefault="00987E32" w:rsidP="008E30C2">
            <w:pPr>
              <w:tabs>
                <w:tab w:val="center" w:pos="5220"/>
                <w:tab w:val="right" w:pos="10440"/>
              </w:tabs>
              <w:jc w:val="center"/>
              <w:rPr>
                <w:rFonts w:ascii="Arial" w:hAnsi="Arial" w:cs="Arial"/>
                <w:b/>
                <w:sz w:val="13"/>
                <w:szCs w:val="13"/>
              </w:rPr>
            </w:pPr>
            <w:r w:rsidRPr="00944F69">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944F69" w:rsidRDefault="00987E32" w:rsidP="008E30C2">
            <w:pPr>
              <w:tabs>
                <w:tab w:val="center" w:pos="5220"/>
                <w:tab w:val="right" w:pos="10440"/>
              </w:tabs>
              <w:jc w:val="center"/>
              <w:rPr>
                <w:rFonts w:ascii="Arial" w:hAnsi="Arial" w:cs="Arial"/>
                <w:b/>
                <w:sz w:val="13"/>
                <w:szCs w:val="13"/>
              </w:rPr>
            </w:pPr>
            <w:r w:rsidRPr="00944F69">
              <w:rPr>
                <w:rFonts w:ascii="Arial" w:hAnsi="Arial" w:cs="Arial"/>
                <w:b/>
                <w:sz w:val="13"/>
                <w:szCs w:val="13"/>
              </w:rPr>
              <w:t>T</w:t>
            </w:r>
          </w:p>
          <w:p w:rsidR="00987E32" w:rsidRPr="00944F69" w:rsidRDefault="00987E32" w:rsidP="008E30C2">
            <w:pPr>
              <w:tabs>
                <w:tab w:val="center" w:pos="5220"/>
                <w:tab w:val="right" w:pos="10440"/>
              </w:tabs>
              <w:jc w:val="center"/>
              <w:rPr>
                <w:rFonts w:ascii="Arial" w:hAnsi="Arial" w:cs="Arial"/>
                <w:b/>
                <w:sz w:val="13"/>
                <w:szCs w:val="13"/>
              </w:rPr>
            </w:pPr>
            <w:r w:rsidRPr="00944F69">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944F69" w:rsidRDefault="00987E32" w:rsidP="008E30C2">
            <w:pPr>
              <w:tabs>
                <w:tab w:val="center" w:pos="5220"/>
                <w:tab w:val="right" w:pos="10440"/>
              </w:tabs>
              <w:jc w:val="center"/>
              <w:rPr>
                <w:rFonts w:ascii="Arial" w:hAnsi="Arial" w:cs="Arial"/>
                <w:b/>
                <w:sz w:val="13"/>
                <w:szCs w:val="13"/>
              </w:rPr>
            </w:pPr>
            <w:r w:rsidRPr="00944F69">
              <w:rPr>
                <w:rFonts w:ascii="Arial" w:hAnsi="Arial" w:cs="Arial"/>
                <w:b/>
                <w:sz w:val="13"/>
                <w:szCs w:val="13"/>
              </w:rPr>
              <w:t>W</w:t>
            </w:r>
          </w:p>
          <w:p w:rsidR="00987E32" w:rsidRPr="00944F69" w:rsidRDefault="00987E32" w:rsidP="008E30C2">
            <w:pPr>
              <w:tabs>
                <w:tab w:val="center" w:pos="5220"/>
                <w:tab w:val="right" w:pos="10440"/>
              </w:tabs>
              <w:jc w:val="center"/>
              <w:rPr>
                <w:rFonts w:ascii="Arial" w:hAnsi="Arial" w:cs="Arial"/>
                <w:b/>
                <w:sz w:val="13"/>
                <w:szCs w:val="13"/>
              </w:rPr>
            </w:pPr>
            <w:r w:rsidRPr="00944F69">
              <w:rPr>
                <w:rFonts w:ascii="Arial" w:hAnsi="Arial" w:cs="Arial"/>
                <w:b/>
                <w:sz w:val="13"/>
                <w:szCs w:val="13"/>
              </w:rPr>
              <w:t>M</w:t>
            </w:r>
          </w:p>
        </w:tc>
        <w:tc>
          <w:tcPr>
            <w:tcW w:w="222"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944F69" w:rsidRDefault="00987E32" w:rsidP="008E30C2">
            <w:pPr>
              <w:tabs>
                <w:tab w:val="center" w:pos="5220"/>
                <w:tab w:val="right" w:pos="10440"/>
              </w:tabs>
              <w:jc w:val="center"/>
              <w:rPr>
                <w:rFonts w:ascii="Arial" w:hAnsi="Arial" w:cs="Arial"/>
                <w:b/>
                <w:sz w:val="13"/>
                <w:szCs w:val="13"/>
              </w:rPr>
            </w:pPr>
            <w:r w:rsidRPr="00944F69">
              <w:rPr>
                <w:rFonts w:ascii="Arial" w:hAnsi="Arial" w:cs="Arial"/>
                <w:b/>
                <w:sz w:val="13"/>
                <w:szCs w:val="13"/>
              </w:rPr>
              <w:t>T</w:t>
            </w:r>
          </w:p>
          <w:p w:rsidR="00987E32" w:rsidRPr="00944F69" w:rsidRDefault="00987E32" w:rsidP="008E30C2">
            <w:pPr>
              <w:tabs>
                <w:tab w:val="center" w:pos="5220"/>
                <w:tab w:val="right" w:pos="10440"/>
              </w:tabs>
              <w:jc w:val="center"/>
              <w:rPr>
                <w:rFonts w:ascii="Arial" w:hAnsi="Arial" w:cs="Arial"/>
                <w:b/>
                <w:sz w:val="13"/>
                <w:szCs w:val="13"/>
              </w:rPr>
            </w:pPr>
            <w:r w:rsidRPr="00944F69">
              <w:rPr>
                <w:rFonts w:ascii="Arial" w:hAnsi="Arial" w:cs="Arial"/>
                <w:b/>
                <w:sz w:val="13"/>
                <w:szCs w:val="13"/>
              </w:rPr>
              <w:t>J</w:t>
            </w:r>
          </w:p>
        </w:tc>
        <w:tc>
          <w:tcPr>
            <w:tcW w:w="222" w:type="pct"/>
            <w:gridSpan w:val="2"/>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987E32" w:rsidRPr="00944F69" w:rsidRDefault="00987E32" w:rsidP="008E30C2">
            <w:pPr>
              <w:tabs>
                <w:tab w:val="center" w:pos="5220"/>
                <w:tab w:val="right" w:pos="10440"/>
              </w:tabs>
              <w:jc w:val="center"/>
              <w:rPr>
                <w:rFonts w:ascii="Arial" w:hAnsi="Arial" w:cs="Arial"/>
                <w:b/>
                <w:sz w:val="13"/>
                <w:szCs w:val="13"/>
              </w:rPr>
            </w:pPr>
            <w:r w:rsidRPr="00944F69">
              <w:rPr>
                <w:rFonts w:ascii="Arial" w:hAnsi="Arial" w:cs="Arial"/>
                <w:b/>
                <w:sz w:val="13"/>
                <w:szCs w:val="13"/>
              </w:rPr>
              <w:t>F</w:t>
            </w:r>
          </w:p>
          <w:p w:rsidR="00987E32" w:rsidRPr="00944F69" w:rsidRDefault="00987E32" w:rsidP="008E30C2">
            <w:pPr>
              <w:tabs>
                <w:tab w:val="center" w:pos="5220"/>
                <w:tab w:val="right" w:pos="10440"/>
              </w:tabs>
              <w:jc w:val="center"/>
              <w:rPr>
                <w:rFonts w:ascii="Arial" w:hAnsi="Arial" w:cs="Arial"/>
                <w:b/>
                <w:sz w:val="13"/>
                <w:szCs w:val="13"/>
              </w:rPr>
            </w:pPr>
            <w:r w:rsidRPr="00944F69">
              <w:rPr>
                <w:rFonts w:ascii="Arial" w:hAnsi="Arial" w:cs="Arial"/>
                <w:b/>
                <w:sz w:val="13"/>
                <w:szCs w:val="13"/>
              </w:rPr>
              <w:t>V</w:t>
            </w:r>
          </w:p>
        </w:tc>
        <w:tc>
          <w:tcPr>
            <w:tcW w:w="228" w:type="pct"/>
            <w:tcBorders>
              <w:top w:val="double" w:sz="6"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987E32" w:rsidRPr="00944F69" w:rsidRDefault="00987E32" w:rsidP="008E30C2">
            <w:pPr>
              <w:tabs>
                <w:tab w:val="center" w:pos="5220"/>
                <w:tab w:val="right" w:pos="10440"/>
              </w:tabs>
              <w:jc w:val="center"/>
              <w:rPr>
                <w:rFonts w:ascii="Arial" w:hAnsi="Arial" w:cs="Arial"/>
                <w:b/>
                <w:sz w:val="13"/>
                <w:szCs w:val="13"/>
              </w:rPr>
            </w:pPr>
            <w:r w:rsidRPr="00944F69">
              <w:rPr>
                <w:rFonts w:ascii="Arial" w:hAnsi="Arial" w:cs="Arial"/>
                <w:b/>
                <w:sz w:val="13"/>
                <w:szCs w:val="13"/>
              </w:rPr>
              <w:t>S</w:t>
            </w:r>
          </w:p>
          <w:p w:rsidR="00987E32" w:rsidRPr="00944F69" w:rsidRDefault="00987E32" w:rsidP="008E30C2">
            <w:pPr>
              <w:tabs>
                <w:tab w:val="center" w:pos="5220"/>
                <w:tab w:val="right" w:pos="10440"/>
              </w:tabs>
              <w:jc w:val="center"/>
              <w:rPr>
                <w:rFonts w:ascii="Arial" w:hAnsi="Arial" w:cs="Arial"/>
                <w:b/>
                <w:sz w:val="13"/>
                <w:szCs w:val="13"/>
              </w:rPr>
            </w:pPr>
            <w:r w:rsidRPr="00944F69">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987E32" w:rsidRPr="00944F69" w:rsidRDefault="00987E32" w:rsidP="008E30C2">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944F69" w:rsidRDefault="00987E32" w:rsidP="008E30C2">
            <w:pPr>
              <w:tabs>
                <w:tab w:val="center" w:pos="5220"/>
                <w:tab w:val="right" w:pos="10440"/>
              </w:tabs>
              <w:jc w:val="center"/>
              <w:rPr>
                <w:rFonts w:ascii="Arial" w:hAnsi="Arial" w:cs="Arial"/>
                <w:b/>
                <w:sz w:val="13"/>
                <w:szCs w:val="13"/>
              </w:rPr>
            </w:pPr>
            <w:r w:rsidRPr="00944F69">
              <w:rPr>
                <w:rFonts w:ascii="Arial" w:hAnsi="Arial" w:cs="Arial"/>
                <w:b/>
                <w:sz w:val="13"/>
                <w:szCs w:val="13"/>
              </w:rPr>
              <w:t>S</w:t>
            </w:r>
          </w:p>
          <w:p w:rsidR="00987E32" w:rsidRPr="00944F69" w:rsidRDefault="00987E32" w:rsidP="008E30C2">
            <w:pPr>
              <w:tabs>
                <w:tab w:val="center" w:pos="5220"/>
                <w:tab w:val="right" w:pos="10440"/>
              </w:tabs>
              <w:jc w:val="center"/>
              <w:rPr>
                <w:rFonts w:ascii="Arial" w:hAnsi="Arial" w:cs="Arial"/>
                <w:b/>
                <w:sz w:val="13"/>
                <w:szCs w:val="13"/>
              </w:rPr>
            </w:pPr>
            <w:r w:rsidRPr="00944F69">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944F69" w:rsidRDefault="00987E32" w:rsidP="008E30C2">
            <w:pPr>
              <w:tabs>
                <w:tab w:val="center" w:pos="5220"/>
                <w:tab w:val="right" w:pos="10440"/>
              </w:tabs>
              <w:jc w:val="center"/>
              <w:rPr>
                <w:rFonts w:ascii="Arial" w:hAnsi="Arial" w:cs="Arial"/>
                <w:b/>
                <w:sz w:val="13"/>
                <w:szCs w:val="13"/>
              </w:rPr>
            </w:pPr>
            <w:r w:rsidRPr="00944F69">
              <w:rPr>
                <w:rFonts w:ascii="Arial" w:hAnsi="Arial" w:cs="Arial"/>
                <w:b/>
                <w:sz w:val="13"/>
                <w:szCs w:val="13"/>
              </w:rPr>
              <w:t>M</w:t>
            </w:r>
          </w:p>
          <w:p w:rsidR="00987E32" w:rsidRPr="00944F69" w:rsidRDefault="00987E32" w:rsidP="008E30C2">
            <w:pPr>
              <w:tabs>
                <w:tab w:val="center" w:pos="5220"/>
                <w:tab w:val="right" w:pos="10440"/>
              </w:tabs>
              <w:jc w:val="center"/>
              <w:rPr>
                <w:rFonts w:ascii="Arial" w:hAnsi="Arial" w:cs="Arial"/>
                <w:b/>
                <w:sz w:val="13"/>
                <w:szCs w:val="13"/>
              </w:rPr>
            </w:pPr>
            <w:r w:rsidRPr="00944F69">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944F69" w:rsidRDefault="00987E32" w:rsidP="008E30C2">
            <w:pPr>
              <w:tabs>
                <w:tab w:val="center" w:pos="5220"/>
                <w:tab w:val="right" w:pos="10440"/>
              </w:tabs>
              <w:jc w:val="center"/>
              <w:rPr>
                <w:rFonts w:ascii="Arial" w:hAnsi="Arial" w:cs="Arial"/>
                <w:b/>
                <w:sz w:val="13"/>
                <w:szCs w:val="13"/>
              </w:rPr>
            </w:pPr>
            <w:r w:rsidRPr="00944F69">
              <w:rPr>
                <w:rFonts w:ascii="Arial" w:hAnsi="Arial" w:cs="Arial"/>
                <w:b/>
                <w:sz w:val="13"/>
                <w:szCs w:val="13"/>
              </w:rPr>
              <w:t>T</w:t>
            </w:r>
          </w:p>
          <w:p w:rsidR="00987E32" w:rsidRPr="00944F69" w:rsidRDefault="00987E32" w:rsidP="008E30C2">
            <w:pPr>
              <w:tabs>
                <w:tab w:val="center" w:pos="5220"/>
                <w:tab w:val="right" w:pos="10440"/>
              </w:tabs>
              <w:jc w:val="center"/>
              <w:rPr>
                <w:rFonts w:ascii="Arial" w:hAnsi="Arial" w:cs="Arial"/>
                <w:b/>
                <w:sz w:val="13"/>
                <w:szCs w:val="13"/>
              </w:rPr>
            </w:pPr>
            <w:r w:rsidRPr="00944F69">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944F69" w:rsidRDefault="00987E32" w:rsidP="008E30C2">
            <w:pPr>
              <w:tabs>
                <w:tab w:val="center" w:pos="5220"/>
                <w:tab w:val="right" w:pos="10440"/>
              </w:tabs>
              <w:jc w:val="center"/>
              <w:rPr>
                <w:rFonts w:ascii="Arial" w:hAnsi="Arial" w:cs="Arial"/>
                <w:b/>
                <w:sz w:val="13"/>
                <w:szCs w:val="13"/>
              </w:rPr>
            </w:pPr>
            <w:r w:rsidRPr="00944F69">
              <w:rPr>
                <w:rFonts w:ascii="Arial" w:hAnsi="Arial" w:cs="Arial"/>
                <w:b/>
                <w:sz w:val="13"/>
                <w:szCs w:val="13"/>
              </w:rPr>
              <w:t>W</w:t>
            </w:r>
          </w:p>
          <w:p w:rsidR="00987E32" w:rsidRPr="00944F69" w:rsidRDefault="00987E32" w:rsidP="008E30C2">
            <w:pPr>
              <w:tabs>
                <w:tab w:val="center" w:pos="5220"/>
                <w:tab w:val="right" w:pos="10440"/>
              </w:tabs>
              <w:jc w:val="center"/>
              <w:rPr>
                <w:rFonts w:ascii="Arial" w:hAnsi="Arial" w:cs="Arial"/>
                <w:b/>
                <w:sz w:val="13"/>
                <w:szCs w:val="13"/>
              </w:rPr>
            </w:pPr>
            <w:r w:rsidRPr="00944F69">
              <w:rPr>
                <w:rFonts w:ascii="Arial" w:hAnsi="Arial" w:cs="Arial"/>
                <w:b/>
                <w:sz w:val="13"/>
                <w:szCs w:val="13"/>
              </w:rPr>
              <w:t>M</w:t>
            </w:r>
          </w:p>
        </w:tc>
        <w:tc>
          <w:tcPr>
            <w:tcW w:w="228"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944F69" w:rsidRDefault="00987E32" w:rsidP="008E30C2">
            <w:pPr>
              <w:tabs>
                <w:tab w:val="center" w:pos="5220"/>
                <w:tab w:val="right" w:pos="10440"/>
              </w:tabs>
              <w:jc w:val="center"/>
              <w:rPr>
                <w:rFonts w:ascii="Arial" w:hAnsi="Arial" w:cs="Arial"/>
                <w:b/>
                <w:sz w:val="13"/>
                <w:szCs w:val="13"/>
              </w:rPr>
            </w:pPr>
            <w:r w:rsidRPr="00944F69">
              <w:rPr>
                <w:rFonts w:ascii="Arial" w:hAnsi="Arial" w:cs="Arial"/>
                <w:b/>
                <w:sz w:val="13"/>
                <w:szCs w:val="13"/>
              </w:rPr>
              <w:t>T</w:t>
            </w:r>
          </w:p>
          <w:p w:rsidR="00987E32" w:rsidRPr="00944F69" w:rsidRDefault="00987E32" w:rsidP="008E30C2">
            <w:pPr>
              <w:tabs>
                <w:tab w:val="center" w:pos="5220"/>
                <w:tab w:val="right" w:pos="10440"/>
              </w:tabs>
              <w:jc w:val="center"/>
              <w:rPr>
                <w:rFonts w:ascii="Arial" w:hAnsi="Arial" w:cs="Arial"/>
                <w:b/>
                <w:sz w:val="13"/>
                <w:szCs w:val="13"/>
              </w:rPr>
            </w:pPr>
            <w:r w:rsidRPr="00944F69">
              <w:rPr>
                <w:rFonts w:ascii="Arial" w:hAnsi="Arial" w:cs="Arial"/>
                <w:b/>
                <w:sz w:val="13"/>
                <w:szCs w:val="13"/>
              </w:rPr>
              <w:t>J</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944F69" w:rsidRDefault="00987E32" w:rsidP="008E30C2">
            <w:pPr>
              <w:tabs>
                <w:tab w:val="center" w:pos="5220"/>
                <w:tab w:val="right" w:pos="10440"/>
              </w:tabs>
              <w:jc w:val="center"/>
              <w:rPr>
                <w:rFonts w:ascii="Arial" w:hAnsi="Arial" w:cs="Arial"/>
                <w:b/>
                <w:sz w:val="13"/>
                <w:szCs w:val="13"/>
              </w:rPr>
            </w:pPr>
            <w:r w:rsidRPr="00944F69">
              <w:rPr>
                <w:rFonts w:ascii="Arial" w:hAnsi="Arial" w:cs="Arial"/>
                <w:b/>
                <w:sz w:val="13"/>
                <w:szCs w:val="13"/>
              </w:rPr>
              <w:t>F</w:t>
            </w:r>
          </w:p>
          <w:p w:rsidR="00987E32" w:rsidRPr="00944F69" w:rsidRDefault="00987E32" w:rsidP="008E30C2">
            <w:pPr>
              <w:tabs>
                <w:tab w:val="center" w:pos="5220"/>
                <w:tab w:val="right" w:pos="10440"/>
              </w:tabs>
              <w:jc w:val="center"/>
              <w:rPr>
                <w:rFonts w:ascii="Arial" w:hAnsi="Arial" w:cs="Arial"/>
                <w:b/>
                <w:sz w:val="13"/>
                <w:szCs w:val="13"/>
              </w:rPr>
            </w:pPr>
            <w:r w:rsidRPr="00944F69">
              <w:rPr>
                <w:rFonts w:ascii="Arial" w:hAnsi="Arial" w:cs="Arial"/>
                <w:b/>
                <w:sz w:val="13"/>
                <w:szCs w:val="13"/>
              </w:rPr>
              <w:t>V</w:t>
            </w:r>
          </w:p>
        </w:tc>
        <w:tc>
          <w:tcPr>
            <w:tcW w:w="235"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987E32" w:rsidRPr="00944F69" w:rsidRDefault="00987E32" w:rsidP="008E30C2">
            <w:pPr>
              <w:tabs>
                <w:tab w:val="center" w:pos="5220"/>
                <w:tab w:val="right" w:pos="10440"/>
              </w:tabs>
              <w:jc w:val="center"/>
              <w:rPr>
                <w:rFonts w:ascii="Arial" w:hAnsi="Arial" w:cs="Arial"/>
                <w:b/>
                <w:sz w:val="13"/>
                <w:szCs w:val="13"/>
              </w:rPr>
            </w:pPr>
            <w:r w:rsidRPr="00944F69">
              <w:rPr>
                <w:rFonts w:ascii="Arial" w:hAnsi="Arial" w:cs="Arial"/>
                <w:b/>
                <w:sz w:val="13"/>
                <w:szCs w:val="13"/>
              </w:rPr>
              <w:t>S</w:t>
            </w:r>
          </w:p>
          <w:p w:rsidR="00987E32" w:rsidRPr="00944F69" w:rsidRDefault="00987E32" w:rsidP="008E30C2">
            <w:pPr>
              <w:tabs>
                <w:tab w:val="center" w:pos="5220"/>
                <w:tab w:val="right" w:pos="10440"/>
              </w:tabs>
              <w:jc w:val="center"/>
              <w:rPr>
                <w:rFonts w:ascii="Arial" w:hAnsi="Arial" w:cs="Arial"/>
                <w:b/>
                <w:sz w:val="13"/>
                <w:szCs w:val="13"/>
              </w:rPr>
            </w:pPr>
            <w:r w:rsidRPr="00944F69">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987E32" w:rsidRPr="00944F69" w:rsidRDefault="00987E32" w:rsidP="008E30C2">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944F69" w:rsidRDefault="00987E32" w:rsidP="008E30C2">
            <w:pPr>
              <w:tabs>
                <w:tab w:val="center" w:pos="5220"/>
                <w:tab w:val="right" w:pos="10440"/>
              </w:tabs>
              <w:jc w:val="center"/>
              <w:rPr>
                <w:rFonts w:ascii="Arial" w:hAnsi="Arial" w:cs="Arial"/>
                <w:b/>
                <w:sz w:val="13"/>
                <w:szCs w:val="13"/>
              </w:rPr>
            </w:pPr>
            <w:r w:rsidRPr="00944F69">
              <w:rPr>
                <w:rFonts w:ascii="Arial" w:hAnsi="Arial" w:cs="Arial"/>
                <w:b/>
                <w:sz w:val="13"/>
                <w:szCs w:val="13"/>
              </w:rPr>
              <w:t>S</w:t>
            </w:r>
          </w:p>
          <w:p w:rsidR="00987E32" w:rsidRPr="00944F69" w:rsidRDefault="00987E32" w:rsidP="008E30C2">
            <w:pPr>
              <w:tabs>
                <w:tab w:val="center" w:pos="5220"/>
                <w:tab w:val="right" w:pos="10440"/>
              </w:tabs>
              <w:jc w:val="center"/>
              <w:rPr>
                <w:rFonts w:ascii="Arial" w:hAnsi="Arial" w:cs="Arial"/>
                <w:b/>
                <w:sz w:val="13"/>
                <w:szCs w:val="13"/>
              </w:rPr>
            </w:pPr>
            <w:r w:rsidRPr="00944F69">
              <w:rPr>
                <w:rFonts w:ascii="Arial" w:hAnsi="Arial" w:cs="Arial"/>
                <w:b/>
                <w:sz w:val="13"/>
                <w:szCs w:val="13"/>
              </w:rPr>
              <w:t>D</w:t>
            </w:r>
          </w:p>
        </w:tc>
        <w:tc>
          <w:tcPr>
            <w:tcW w:w="291"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987E32" w:rsidRPr="00944F69" w:rsidRDefault="00987E32" w:rsidP="008E30C2">
            <w:pPr>
              <w:tabs>
                <w:tab w:val="center" w:pos="5220"/>
                <w:tab w:val="right" w:pos="10440"/>
              </w:tabs>
              <w:jc w:val="center"/>
              <w:rPr>
                <w:rFonts w:ascii="Arial" w:hAnsi="Arial" w:cs="Arial"/>
                <w:b/>
                <w:sz w:val="13"/>
                <w:szCs w:val="13"/>
              </w:rPr>
            </w:pPr>
            <w:r w:rsidRPr="00944F69">
              <w:rPr>
                <w:rFonts w:ascii="Arial" w:hAnsi="Arial" w:cs="Arial"/>
                <w:b/>
                <w:sz w:val="13"/>
                <w:szCs w:val="13"/>
              </w:rPr>
              <w:t>M</w:t>
            </w:r>
          </w:p>
          <w:p w:rsidR="00987E32" w:rsidRPr="00944F69" w:rsidRDefault="00987E32" w:rsidP="008E30C2">
            <w:pPr>
              <w:tabs>
                <w:tab w:val="center" w:pos="5220"/>
                <w:tab w:val="right" w:pos="10440"/>
              </w:tabs>
              <w:jc w:val="center"/>
              <w:rPr>
                <w:rFonts w:ascii="Arial" w:hAnsi="Arial" w:cs="Arial"/>
                <w:b/>
                <w:sz w:val="13"/>
                <w:szCs w:val="13"/>
              </w:rPr>
            </w:pPr>
            <w:r w:rsidRPr="00944F69">
              <w:rPr>
                <w:rFonts w:ascii="Arial" w:hAnsi="Arial" w:cs="Arial"/>
                <w:b/>
                <w:sz w:val="13"/>
                <w:szCs w:val="13"/>
              </w:rPr>
              <w:t>L</w:t>
            </w:r>
          </w:p>
        </w:tc>
        <w:tc>
          <w:tcPr>
            <w:tcW w:w="20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987E32" w:rsidRPr="00944F69" w:rsidRDefault="00987E32" w:rsidP="008E30C2">
            <w:pPr>
              <w:tabs>
                <w:tab w:val="center" w:pos="5220"/>
                <w:tab w:val="right" w:pos="10440"/>
              </w:tabs>
              <w:jc w:val="center"/>
              <w:rPr>
                <w:rFonts w:ascii="Arial" w:hAnsi="Arial" w:cs="Arial"/>
                <w:b/>
                <w:sz w:val="13"/>
                <w:szCs w:val="13"/>
              </w:rPr>
            </w:pPr>
            <w:r w:rsidRPr="00944F69">
              <w:rPr>
                <w:rFonts w:ascii="Arial" w:hAnsi="Arial" w:cs="Arial"/>
                <w:b/>
                <w:sz w:val="13"/>
                <w:szCs w:val="13"/>
              </w:rPr>
              <w:t>T</w:t>
            </w:r>
          </w:p>
          <w:p w:rsidR="00987E32" w:rsidRPr="00944F69" w:rsidRDefault="00987E32" w:rsidP="008E30C2">
            <w:pPr>
              <w:tabs>
                <w:tab w:val="center" w:pos="5220"/>
                <w:tab w:val="right" w:pos="10440"/>
              </w:tabs>
              <w:jc w:val="center"/>
              <w:rPr>
                <w:rFonts w:ascii="Arial" w:hAnsi="Arial" w:cs="Arial"/>
                <w:b/>
                <w:sz w:val="13"/>
                <w:szCs w:val="13"/>
              </w:rPr>
            </w:pPr>
            <w:r w:rsidRPr="00944F69">
              <w:rPr>
                <w:rFonts w:ascii="Arial" w:hAnsi="Arial" w:cs="Arial"/>
                <w:b/>
                <w:sz w:val="13"/>
                <w:szCs w:val="13"/>
              </w:rPr>
              <w:t>M</w:t>
            </w:r>
          </w:p>
        </w:tc>
        <w:tc>
          <w:tcPr>
            <w:tcW w:w="178"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987E32" w:rsidRPr="00944F69" w:rsidRDefault="00987E32" w:rsidP="008E30C2">
            <w:pPr>
              <w:tabs>
                <w:tab w:val="center" w:pos="5220"/>
                <w:tab w:val="right" w:pos="10440"/>
              </w:tabs>
              <w:jc w:val="center"/>
              <w:rPr>
                <w:rFonts w:ascii="Arial" w:hAnsi="Arial" w:cs="Arial"/>
                <w:b/>
                <w:sz w:val="13"/>
                <w:szCs w:val="13"/>
              </w:rPr>
            </w:pPr>
            <w:r w:rsidRPr="00944F69">
              <w:rPr>
                <w:rFonts w:ascii="Arial" w:hAnsi="Arial" w:cs="Arial"/>
                <w:b/>
                <w:sz w:val="13"/>
                <w:szCs w:val="13"/>
              </w:rPr>
              <w:t>W</w:t>
            </w:r>
          </w:p>
          <w:p w:rsidR="00987E32" w:rsidRPr="00944F69" w:rsidRDefault="00987E32" w:rsidP="008E30C2">
            <w:pPr>
              <w:tabs>
                <w:tab w:val="center" w:pos="5220"/>
                <w:tab w:val="right" w:pos="10440"/>
              </w:tabs>
              <w:jc w:val="center"/>
              <w:rPr>
                <w:rFonts w:ascii="Arial" w:hAnsi="Arial" w:cs="Arial"/>
                <w:b/>
                <w:sz w:val="13"/>
                <w:szCs w:val="13"/>
              </w:rPr>
            </w:pPr>
            <w:r w:rsidRPr="00944F69">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987E32" w:rsidRPr="00944F69" w:rsidRDefault="00987E32" w:rsidP="008E30C2">
            <w:pPr>
              <w:tabs>
                <w:tab w:val="center" w:pos="5220"/>
                <w:tab w:val="right" w:pos="10440"/>
              </w:tabs>
              <w:jc w:val="center"/>
              <w:rPr>
                <w:rFonts w:ascii="Arial" w:hAnsi="Arial" w:cs="Arial"/>
                <w:b/>
                <w:sz w:val="13"/>
                <w:szCs w:val="13"/>
              </w:rPr>
            </w:pPr>
            <w:r w:rsidRPr="00944F69">
              <w:rPr>
                <w:rFonts w:ascii="Arial" w:hAnsi="Arial" w:cs="Arial"/>
                <w:b/>
                <w:sz w:val="13"/>
                <w:szCs w:val="13"/>
              </w:rPr>
              <w:t>T</w:t>
            </w:r>
          </w:p>
          <w:p w:rsidR="00987E32" w:rsidRPr="00944F69" w:rsidRDefault="00987E32" w:rsidP="008E30C2">
            <w:pPr>
              <w:tabs>
                <w:tab w:val="center" w:pos="5220"/>
                <w:tab w:val="right" w:pos="10440"/>
              </w:tabs>
              <w:jc w:val="center"/>
              <w:rPr>
                <w:rFonts w:ascii="Arial" w:hAnsi="Arial" w:cs="Arial"/>
                <w:b/>
                <w:sz w:val="13"/>
                <w:szCs w:val="13"/>
              </w:rPr>
            </w:pPr>
            <w:r w:rsidRPr="00944F69">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987E32" w:rsidRPr="00944F69" w:rsidRDefault="00987E32" w:rsidP="008E30C2">
            <w:pPr>
              <w:tabs>
                <w:tab w:val="center" w:pos="5220"/>
                <w:tab w:val="right" w:pos="10440"/>
              </w:tabs>
              <w:jc w:val="center"/>
              <w:rPr>
                <w:rFonts w:ascii="Arial" w:hAnsi="Arial" w:cs="Arial"/>
                <w:b/>
                <w:sz w:val="13"/>
                <w:szCs w:val="13"/>
              </w:rPr>
            </w:pPr>
            <w:r w:rsidRPr="00944F69">
              <w:rPr>
                <w:rFonts w:ascii="Arial" w:hAnsi="Arial" w:cs="Arial"/>
                <w:b/>
                <w:sz w:val="13"/>
                <w:szCs w:val="13"/>
              </w:rPr>
              <w:t>F</w:t>
            </w:r>
          </w:p>
          <w:p w:rsidR="00987E32" w:rsidRPr="00944F69" w:rsidRDefault="00987E32" w:rsidP="008E30C2">
            <w:pPr>
              <w:tabs>
                <w:tab w:val="center" w:pos="5220"/>
                <w:tab w:val="right" w:pos="10440"/>
              </w:tabs>
              <w:jc w:val="center"/>
              <w:rPr>
                <w:rFonts w:ascii="Arial" w:hAnsi="Arial" w:cs="Arial"/>
                <w:b/>
                <w:sz w:val="13"/>
                <w:szCs w:val="13"/>
              </w:rPr>
            </w:pPr>
            <w:r w:rsidRPr="00944F69">
              <w:rPr>
                <w:rFonts w:ascii="Arial" w:hAnsi="Arial" w:cs="Arial"/>
                <w:b/>
                <w:sz w:val="13"/>
                <w:szCs w:val="13"/>
              </w:rPr>
              <w:t>V</w:t>
            </w:r>
          </w:p>
        </w:tc>
        <w:tc>
          <w:tcPr>
            <w:tcW w:w="214" w:type="pct"/>
            <w:tcBorders>
              <w:top w:val="double" w:sz="6" w:space="0" w:color="auto"/>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center"/>
            <w:hideMark/>
          </w:tcPr>
          <w:p w:rsidR="00987E32" w:rsidRPr="00944F69" w:rsidRDefault="00987E32" w:rsidP="008E30C2">
            <w:pPr>
              <w:tabs>
                <w:tab w:val="center" w:pos="5220"/>
                <w:tab w:val="right" w:pos="10440"/>
              </w:tabs>
              <w:jc w:val="center"/>
              <w:rPr>
                <w:rFonts w:ascii="Arial" w:hAnsi="Arial" w:cs="Arial"/>
                <w:b/>
                <w:sz w:val="13"/>
                <w:szCs w:val="13"/>
              </w:rPr>
            </w:pPr>
            <w:r w:rsidRPr="00944F69">
              <w:rPr>
                <w:rFonts w:ascii="Arial" w:hAnsi="Arial" w:cs="Arial"/>
                <w:b/>
                <w:sz w:val="13"/>
                <w:szCs w:val="13"/>
              </w:rPr>
              <w:t>S</w:t>
            </w:r>
          </w:p>
          <w:p w:rsidR="00987E32" w:rsidRPr="00944F69" w:rsidRDefault="00987E32" w:rsidP="008E30C2">
            <w:pPr>
              <w:tabs>
                <w:tab w:val="center" w:pos="5220"/>
                <w:tab w:val="right" w:pos="10440"/>
              </w:tabs>
              <w:jc w:val="center"/>
              <w:rPr>
                <w:rFonts w:ascii="Arial" w:hAnsi="Arial" w:cs="Arial"/>
                <w:b/>
                <w:sz w:val="13"/>
                <w:szCs w:val="13"/>
              </w:rPr>
            </w:pPr>
            <w:r w:rsidRPr="00944F69">
              <w:rPr>
                <w:rFonts w:ascii="Arial" w:hAnsi="Arial" w:cs="Arial"/>
                <w:b/>
                <w:sz w:val="13"/>
                <w:szCs w:val="13"/>
              </w:rPr>
              <w:t>S</w:t>
            </w:r>
          </w:p>
        </w:tc>
      </w:tr>
      <w:tr w:rsidR="00987E32" w:rsidRPr="00944F69" w:rsidTr="008E30C2">
        <w:trPr>
          <w:trHeight w:val="319"/>
        </w:trPr>
        <w:tc>
          <w:tcPr>
            <w:tcW w:w="222"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vAlign w:val="bottom"/>
          </w:tcPr>
          <w:p w:rsidR="00987E32" w:rsidRPr="00944F69" w:rsidRDefault="00987E32" w:rsidP="008E30C2">
            <w:pPr>
              <w:jc w:val="center"/>
              <w:textAlignment w:val="baseline"/>
              <w:rPr>
                <w:rFonts w:ascii="Arial" w:eastAsia="Times New Roman" w:hAnsi="Arial" w:cs="Arial"/>
                <w:color w:val="000000"/>
                <w:sz w:val="13"/>
                <w:szCs w:val="13"/>
              </w:rPr>
            </w:pPr>
          </w:p>
        </w:tc>
        <w:tc>
          <w:tcPr>
            <w:tcW w:w="222"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tcPr>
          <w:p w:rsidR="00987E32" w:rsidRPr="00944F69" w:rsidRDefault="00987E32" w:rsidP="008E30C2">
            <w:pPr>
              <w:jc w:val="center"/>
              <w:textAlignment w:val="baseline"/>
              <w:rPr>
                <w:rFonts w:ascii="Arial" w:eastAsia="Arial" w:hAnsi="Arial" w:cs="Arial"/>
                <w:b/>
                <w:color w:val="000000"/>
                <w:sz w:val="13"/>
                <w:szCs w:val="13"/>
              </w:rPr>
            </w:pPr>
            <w:r w:rsidRPr="00944F69">
              <w:rPr>
                <w:rFonts w:ascii="Arial" w:eastAsia="Arial" w:hAnsi="Arial" w:cs="Arial"/>
                <w:b/>
                <w:color w:val="000000"/>
                <w:sz w:val="13"/>
                <w:szCs w:val="13"/>
              </w:rPr>
              <w:t>H</w:t>
            </w:r>
          </w:p>
          <w:p w:rsidR="00987E32" w:rsidRPr="00944F69" w:rsidRDefault="00987E32" w:rsidP="008E30C2">
            <w:pPr>
              <w:jc w:val="center"/>
              <w:textAlignment w:val="baseline"/>
              <w:rPr>
                <w:rFonts w:ascii="Arial" w:eastAsia="Times New Roman" w:hAnsi="Arial" w:cs="Arial"/>
                <w:color w:val="000000"/>
                <w:sz w:val="13"/>
                <w:szCs w:val="13"/>
              </w:rPr>
            </w:pPr>
            <w:r w:rsidRPr="00944F69">
              <w:rPr>
                <w:rFonts w:ascii="Arial" w:eastAsia="Arial" w:hAnsi="Arial" w:cs="Arial"/>
                <w:color w:val="000000"/>
                <w:sz w:val="13"/>
                <w:szCs w:val="13"/>
              </w:rPr>
              <w:t>1</w:t>
            </w:r>
          </w:p>
        </w:tc>
        <w:tc>
          <w:tcPr>
            <w:tcW w:w="222" w:type="pct"/>
            <w:tcBorders>
              <w:top w:val="single" w:sz="4" w:space="0" w:color="000000" w:themeColor="text1"/>
              <w:left w:val="double" w:sz="4" w:space="0" w:color="auto"/>
              <w:bottom w:val="single" w:sz="4" w:space="0" w:color="auto"/>
              <w:right w:val="single" w:sz="4" w:space="0" w:color="000000" w:themeColor="text1"/>
            </w:tcBorders>
            <w:tcMar>
              <w:top w:w="29" w:type="dxa"/>
              <w:left w:w="29" w:type="dxa"/>
              <w:bottom w:w="43" w:type="dxa"/>
              <w:right w:w="29" w:type="dxa"/>
            </w:tcMar>
            <w:vAlign w:val="bottom"/>
          </w:tcPr>
          <w:p w:rsidR="00987E32" w:rsidRPr="00944F69" w:rsidRDefault="00987E32" w:rsidP="008E30C2">
            <w:pPr>
              <w:jc w:val="center"/>
              <w:textAlignment w:val="baseline"/>
              <w:rPr>
                <w:rFonts w:ascii="Arial" w:eastAsia="Times New Roman" w:hAnsi="Arial" w:cs="Arial"/>
                <w:color w:val="000000"/>
                <w:sz w:val="13"/>
                <w:szCs w:val="13"/>
              </w:rPr>
            </w:pPr>
            <w:r w:rsidRPr="00944F69">
              <w:rPr>
                <w:rFonts w:ascii="Arial" w:eastAsia="Times New Roman" w:hAnsi="Arial" w:cs="Arial"/>
                <w:color w:val="000000"/>
                <w:sz w:val="13"/>
                <w:szCs w:val="13"/>
              </w:rPr>
              <w:t>2</w:t>
            </w:r>
          </w:p>
        </w:tc>
        <w:tc>
          <w:tcPr>
            <w:tcW w:w="222"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987E32" w:rsidRPr="00944F69" w:rsidRDefault="00987E32" w:rsidP="008E30C2">
            <w:pPr>
              <w:jc w:val="center"/>
              <w:textAlignment w:val="baseline"/>
              <w:rPr>
                <w:rFonts w:ascii="Arial" w:eastAsia="Times New Roman" w:hAnsi="Arial" w:cs="Arial"/>
                <w:color w:val="000000"/>
                <w:sz w:val="13"/>
                <w:szCs w:val="13"/>
              </w:rPr>
            </w:pPr>
            <w:r w:rsidRPr="00944F69">
              <w:rPr>
                <w:rFonts w:ascii="Arial" w:eastAsia="Times New Roman" w:hAnsi="Arial" w:cs="Arial"/>
                <w:color w:val="000000"/>
                <w:sz w:val="13"/>
                <w:szCs w:val="13"/>
              </w:rPr>
              <w:t>3</w:t>
            </w:r>
          </w:p>
        </w:tc>
        <w:tc>
          <w:tcPr>
            <w:tcW w:w="222" w:type="pct"/>
            <w:gridSpan w:val="2"/>
            <w:tcBorders>
              <w:top w:val="single" w:sz="4" w:space="0" w:color="000000" w:themeColor="text1"/>
              <w:left w:val="single" w:sz="4" w:space="0" w:color="000000" w:themeColor="text1"/>
              <w:bottom w:val="single" w:sz="4" w:space="0" w:color="auto"/>
              <w:right w:val="single" w:sz="4" w:space="0" w:color="auto"/>
            </w:tcBorders>
            <w:tcMar>
              <w:top w:w="29" w:type="dxa"/>
              <w:left w:w="29" w:type="dxa"/>
              <w:bottom w:w="43" w:type="dxa"/>
              <w:right w:w="29" w:type="dxa"/>
            </w:tcMar>
            <w:vAlign w:val="bottom"/>
          </w:tcPr>
          <w:p w:rsidR="00987E32" w:rsidRPr="00944F69" w:rsidRDefault="00987E32" w:rsidP="008E30C2">
            <w:pPr>
              <w:jc w:val="center"/>
              <w:textAlignment w:val="baseline"/>
              <w:rPr>
                <w:rFonts w:ascii="Arial" w:eastAsia="Times New Roman" w:hAnsi="Arial" w:cs="Arial"/>
                <w:color w:val="000000"/>
                <w:sz w:val="13"/>
                <w:szCs w:val="13"/>
              </w:rPr>
            </w:pPr>
            <w:r w:rsidRPr="00944F69">
              <w:rPr>
                <w:rFonts w:ascii="Arial" w:eastAsia="Times New Roman" w:hAnsi="Arial" w:cs="Arial"/>
                <w:color w:val="000000"/>
                <w:sz w:val="13"/>
                <w:szCs w:val="13"/>
              </w:rPr>
              <w:t>4</w:t>
            </w:r>
          </w:p>
        </w:tc>
        <w:tc>
          <w:tcPr>
            <w:tcW w:w="222"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987E32" w:rsidRPr="00944F69" w:rsidRDefault="00987E32" w:rsidP="008E30C2">
            <w:pPr>
              <w:jc w:val="center"/>
              <w:textAlignment w:val="baseline"/>
              <w:rPr>
                <w:rFonts w:ascii="Arial" w:eastAsia="Arial" w:hAnsi="Arial" w:cs="Arial"/>
                <w:color w:val="000000"/>
                <w:sz w:val="13"/>
                <w:szCs w:val="13"/>
              </w:rPr>
            </w:pPr>
            <w:r w:rsidRPr="00944F69">
              <w:rPr>
                <w:rFonts w:ascii="Arial" w:eastAsia="Arial" w:hAnsi="Arial" w:cs="Arial"/>
                <w:color w:val="000000"/>
                <w:sz w:val="13"/>
                <w:szCs w:val="13"/>
              </w:rPr>
              <w:t>5</w:t>
            </w:r>
          </w:p>
        </w:tc>
        <w:tc>
          <w:tcPr>
            <w:tcW w:w="228" w:type="pct"/>
            <w:tcBorders>
              <w:top w:val="single" w:sz="4" w:space="0" w:color="000000" w:themeColor="text1"/>
              <w:left w:val="single" w:sz="4" w:space="0" w:color="auto"/>
              <w:bottom w:val="single" w:sz="4" w:space="0" w:color="000000" w:themeColor="text1"/>
              <w:right w:val="double" w:sz="6" w:space="0" w:color="auto"/>
            </w:tcBorders>
            <w:tcMar>
              <w:top w:w="29" w:type="dxa"/>
              <w:left w:w="29" w:type="dxa"/>
              <w:bottom w:w="43" w:type="dxa"/>
              <w:right w:w="29" w:type="dxa"/>
            </w:tcMar>
            <w:vAlign w:val="bottom"/>
          </w:tcPr>
          <w:p w:rsidR="00987E32" w:rsidRPr="00944F69" w:rsidRDefault="00987E32" w:rsidP="008E30C2">
            <w:pPr>
              <w:jc w:val="center"/>
              <w:textAlignment w:val="baseline"/>
              <w:rPr>
                <w:rFonts w:ascii="Arial" w:eastAsia="Arial" w:hAnsi="Arial" w:cs="Arial"/>
                <w:color w:val="000000"/>
                <w:sz w:val="13"/>
                <w:szCs w:val="13"/>
              </w:rPr>
            </w:pPr>
            <w:r w:rsidRPr="00944F69">
              <w:rPr>
                <w:rFonts w:ascii="Arial" w:eastAsia="Arial" w:hAnsi="Arial" w:cs="Arial"/>
                <w:color w:val="000000"/>
                <w:sz w:val="13"/>
                <w:szCs w:val="13"/>
              </w:rPr>
              <w:t>6</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944F69"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944F69" w:rsidRDefault="00987E32" w:rsidP="008E30C2">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944F69" w:rsidRDefault="00987E32" w:rsidP="008E30C2">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944F69" w:rsidRDefault="00987E32" w:rsidP="008E30C2">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944F69" w:rsidRDefault="00987E32" w:rsidP="008E30C2">
            <w:pPr>
              <w:jc w:val="center"/>
              <w:textAlignment w:val="baseline"/>
              <w:rPr>
                <w:rFonts w:ascii="Arial" w:eastAsia="Arial" w:hAnsi="Arial" w:cs="Arial"/>
                <w:color w:val="000000"/>
                <w:sz w:val="13"/>
                <w:szCs w:val="13"/>
              </w:rPr>
            </w:pPr>
            <w:r w:rsidRPr="00944F69">
              <w:rPr>
                <w:rFonts w:ascii="Arial" w:eastAsia="Arial" w:hAnsi="Arial" w:cs="Arial"/>
                <w:color w:val="000000"/>
                <w:sz w:val="13"/>
                <w:szCs w:val="13"/>
              </w:rPr>
              <w:t>1</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944F69" w:rsidRDefault="00987E32" w:rsidP="008E30C2">
            <w:pPr>
              <w:jc w:val="center"/>
              <w:textAlignment w:val="baseline"/>
              <w:rPr>
                <w:rFonts w:ascii="Arial" w:eastAsia="Arial" w:hAnsi="Arial" w:cs="Arial"/>
                <w:color w:val="000000"/>
                <w:sz w:val="13"/>
                <w:szCs w:val="13"/>
              </w:rPr>
            </w:pPr>
            <w:r w:rsidRPr="00944F69">
              <w:rPr>
                <w:rFonts w:ascii="Arial" w:eastAsia="Arial" w:hAnsi="Arial" w:cs="Arial"/>
                <w:color w:val="000000"/>
                <w:sz w:val="13"/>
                <w:szCs w:val="13"/>
              </w:rPr>
              <w:t>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944F69" w:rsidRDefault="00987E32" w:rsidP="008E30C2">
            <w:pPr>
              <w:jc w:val="center"/>
              <w:textAlignment w:val="baseline"/>
              <w:rPr>
                <w:rFonts w:ascii="Arial" w:eastAsia="Arial" w:hAnsi="Arial" w:cs="Arial"/>
                <w:b/>
                <w:color w:val="000000"/>
                <w:sz w:val="13"/>
                <w:szCs w:val="13"/>
              </w:rPr>
            </w:pPr>
            <w:r w:rsidRPr="00944F69">
              <w:rPr>
                <w:rFonts w:ascii="Arial" w:eastAsia="Arial" w:hAnsi="Arial" w:cs="Arial"/>
                <w:b/>
                <w:color w:val="000000"/>
                <w:sz w:val="13"/>
                <w:szCs w:val="13"/>
              </w:rPr>
              <w:t>OR</w:t>
            </w:r>
          </w:p>
          <w:p w:rsidR="00987E32" w:rsidRPr="00944F69" w:rsidRDefault="00987E32" w:rsidP="008E30C2">
            <w:pPr>
              <w:jc w:val="center"/>
              <w:textAlignment w:val="baseline"/>
              <w:rPr>
                <w:rFonts w:ascii="Arial" w:eastAsia="Arial" w:hAnsi="Arial" w:cs="Arial"/>
                <w:color w:val="000000"/>
                <w:sz w:val="13"/>
                <w:szCs w:val="13"/>
              </w:rPr>
            </w:pPr>
            <w:r w:rsidRPr="00944F69">
              <w:rPr>
                <w:rFonts w:ascii="Arial" w:eastAsia="Arial" w:hAnsi="Arial" w:cs="Arial"/>
                <w:color w:val="000000"/>
                <w:sz w:val="13"/>
                <w:szCs w:val="13"/>
              </w:rPr>
              <w:t>3</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944F69" w:rsidRDefault="00987E32" w:rsidP="008E30C2">
            <w:pPr>
              <w:jc w:val="center"/>
              <w:textAlignment w:val="baseline"/>
              <w:rPr>
                <w:rFonts w:ascii="Arial" w:eastAsia="Arial" w:hAnsi="Arial" w:cs="Arial"/>
                <w:color w:val="000000"/>
                <w:sz w:val="13"/>
                <w:szCs w:val="13"/>
              </w:rPr>
            </w:pPr>
            <w:r w:rsidRPr="00944F69">
              <w:rPr>
                <w:rFonts w:ascii="Arial" w:eastAsia="Arial" w:hAnsi="Arial" w:cs="Arial"/>
                <w:color w:val="000000"/>
                <w:sz w:val="13"/>
                <w:szCs w:val="13"/>
              </w:rPr>
              <w:t>4</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944F69"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944F69" w:rsidRDefault="00987E32" w:rsidP="008E30C2">
            <w:pPr>
              <w:jc w:val="center"/>
              <w:textAlignment w:val="baseline"/>
              <w:rPr>
                <w:rFonts w:eastAsia="Times New Roman"/>
                <w:color w:val="000000"/>
              </w:rPr>
            </w:pPr>
          </w:p>
        </w:tc>
        <w:tc>
          <w:tcPr>
            <w:tcW w:w="29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987E32" w:rsidRPr="00944F69" w:rsidRDefault="00987E32" w:rsidP="008E30C2">
            <w:pPr>
              <w:jc w:val="center"/>
              <w:textAlignment w:val="baseline"/>
              <w:rPr>
                <w:rFonts w:eastAsia="Times New Roman"/>
                <w:color w:val="000000"/>
              </w:rPr>
            </w:pPr>
          </w:p>
        </w:tc>
        <w:tc>
          <w:tcPr>
            <w:tcW w:w="20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987E32" w:rsidRPr="00944F69" w:rsidRDefault="00987E32" w:rsidP="008E30C2">
            <w:pPr>
              <w:jc w:val="center"/>
              <w:textAlignment w:val="baseline"/>
              <w:rPr>
                <w:rFonts w:eastAsia="Times New Roman"/>
                <w:color w:val="000000"/>
              </w:rPr>
            </w:pP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987E32" w:rsidRPr="00944F69" w:rsidRDefault="00987E32" w:rsidP="008E30C2">
            <w:pPr>
              <w:jc w:val="center"/>
              <w:textAlignment w:val="baseline"/>
              <w:rPr>
                <w:rFonts w:ascii="Arial" w:eastAsia="Arial" w:hAnsi="Arial"/>
                <w:color w:val="000000"/>
                <w:sz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987E32" w:rsidRPr="00944F69" w:rsidRDefault="00987E32" w:rsidP="008E30C2">
            <w:pPr>
              <w:jc w:val="center"/>
              <w:textAlignment w:val="baseline"/>
              <w:rPr>
                <w:rFonts w:ascii="Arial" w:eastAsia="Arial" w:hAnsi="Arial"/>
                <w:color w:val="000000"/>
                <w:sz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987E32" w:rsidRPr="00944F69" w:rsidRDefault="00987E32" w:rsidP="008E30C2">
            <w:pPr>
              <w:jc w:val="center"/>
              <w:textAlignment w:val="baseline"/>
              <w:rPr>
                <w:rFonts w:ascii="Arial" w:eastAsia="Arial" w:hAnsi="Arial"/>
                <w:color w:val="000000"/>
                <w:sz w:val="13"/>
              </w:rPr>
            </w:pPr>
          </w:p>
        </w:tc>
        <w:tc>
          <w:tcPr>
            <w:tcW w:w="21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944F69" w:rsidRDefault="00987E32" w:rsidP="008E30C2">
            <w:pPr>
              <w:jc w:val="center"/>
              <w:textAlignment w:val="baseline"/>
              <w:rPr>
                <w:rFonts w:ascii="Arial" w:eastAsia="Arial" w:hAnsi="Arial"/>
                <w:color w:val="000000"/>
                <w:sz w:val="13"/>
              </w:rPr>
            </w:pPr>
            <w:r w:rsidRPr="00944F69">
              <w:rPr>
                <w:rFonts w:ascii="Arial" w:eastAsia="Arial" w:hAnsi="Arial"/>
                <w:color w:val="000000"/>
                <w:sz w:val="13"/>
              </w:rPr>
              <w:t>1</w:t>
            </w:r>
          </w:p>
        </w:tc>
      </w:tr>
      <w:tr w:rsidR="00987E32" w:rsidRPr="00944F69" w:rsidTr="008E30C2">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987E32" w:rsidRPr="00944F69" w:rsidRDefault="00987E32" w:rsidP="008E30C2">
            <w:pPr>
              <w:jc w:val="center"/>
              <w:textAlignment w:val="baseline"/>
              <w:rPr>
                <w:rFonts w:ascii="Arial" w:eastAsia="Arial" w:hAnsi="Arial" w:cs="Arial"/>
                <w:color w:val="000000"/>
                <w:sz w:val="13"/>
                <w:szCs w:val="13"/>
              </w:rPr>
            </w:pPr>
            <w:r w:rsidRPr="00944F69">
              <w:rPr>
                <w:rFonts w:ascii="Arial" w:eastAsia="Arial" w:hAnsi="Arial" w:cs="Arial"/>
                <w:color w:val="000000"/>
                <w:sz w:val="13"/>
                <w:szCs w:val="13"/>
              </w:rPr>
              <w:t>7</w:t>
            </w:r>
          </w:p>
        </w:tc>
        <w:tc>
          <w:tcPr>
            <w:tcW w:w="222" w:type="pct"/>
            <w:tcBorders>
              <w:top w:val="doub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987E32" w:rsidRPr="00944F69" w:rsidRDefault="00987E32" w:rsidP="008E30C2">
            <w:pPr>
              <w:jc w:val="center"/>
              <w:textAlignment w:val="baseline"/>
              <w:rPr>
                <w:rFonts w:ascii="Arial" w:eastAsia="Arial" w:hAnsi="Arial" w:cs="Arial"/>
                <w:color w:val="000000"/>
                <w:sz w:val="13"/>
                <w:szCs w:val="13"/>
              </w:rPr>
            </w:pPr>
            <w:r w:rsidRPr="00944F69">
              <w:rPr>
                <w:rFonts w:ascii="Arial" w:eastAsia="Arial" w:hAnsi="Arial" w:cs="Arial"/>
                <w:color w:val="000000"/>
                <w:sz w:val="13"/>
                <w:szCs w:val="13"/>
              </w:rPr>
              <w:t>8</w:t>
            </w:r>
          </w:p>
        </w:tc>
        <w:tc>
          <w:tcPr>
            <w:tcW w:w="222" w:type="pct"/>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987E32" w:rsidRPr="00944F69" w:rsidRDefault="00987E32" w:rsidP="008E30C2">
            <w:pPr>
              <w:jc w:val="center"/>
              <w:textAlignment w:val="baseline"/>
              <w:rPr>
                <w:rFonts w:ascii="Arial" w:eastAsia="Arial" w:hAnsi="Arial" w:cs="Arial"/>
                <w:color w:val="000000"/>
                <w:sz w:val="13"/>
                <w:szCs w:val="13"/>
              </w:rPr>
            </w:pPr>
            <w:r w:rsidRPr="00944F69">
              <w:rPr>
                <w:rFonts w:ascii="Arial" w:eastAsia="Arial" w:hAnsi="Arial" w:cs="Arial"/>
                <w:color w:val="000000"/>
                <w:sz w:val="13"/>
                <w:szCs w:val="13"/>
              </w:rPr>
              <w:t>9</w:t>
            </w:r>
          </w:p>
        </w:tc>
        <w:tc>
          <w:tcPr>
            <w:tcW w:w="222" w:type="pct"/>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987E32" w:rsidRPr="00944F69" w:rsidRDefault="00987E32" w:rsidP="008E30C2">
            <w:pPr>
              <w:jc w:val="center"/>
              <w:textAlignment w:val="baseline"/>
              <w:rPr>
                <w:rFonts w:ascii="Arial" w:eastAsia="Arial" w:hAnsi="Arial" w:cs="Arial"/>
                <w:color w:val="000000"/>
                <w:sz w:val="13"/>
                <w:szCs w:val="13"/>
              </w:rPr>
            </w:pPr>
            <w:r w:rsidRPr="00944F69">
              <w:rPr>
                <w:rFonts w:ascii="Arial" w:eastAsia="Arial" w:hAnsi="Arial" w:cs="Arial"/>
                <w:color w:val="000000"/>
                <w:sz w:val="13"/>
                <w:szCs w:val="13"/>
              </w:rPr>
              <w:t>10</w:t>
            </w:r>
          </w:p>
        </w:tc>
        <w:tc>
          <w:tcPr>
            <w:tcW w:w="222"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987E32" w:rsidRPr="00944F69" w:rsidRDefault="00987E32" w:rsidP="008E30C2">
            <w:pPr>
              <w:jc w:val="center"/>
              <w:textAlignment w:val="baseline"/>
              <w:rPr>
                <w:rFonts w:ascii="Arial" w:eastAsia="Arial" w:hAnsi="Arial" w:cs="Arial"/>
                <w:color w:val="000000"/>
                <w:sz w:val="13"/>
                <w:szCs w:val="13"/>
              </w:rPr>
            </w:pPr>
            <w:r w:rsidRPr="00944F69">
              <w:rPr>
                <w:rFonts w:ascii="Arial" w:eastAsia="Arial" w:hAnsi="Arial" w:cs="Arial"/>
                <w:color w:val="000000"/>
                <w:sz w:val="13"/>
                <w:szCs w:val="13"/>
              </w:rPr>
              <w:t>11</w:t>
            </w:r>
          </w:p>
        </w:tc>
        <w:tc>
          <w:tcPr>
            <w:tcW w:w="222"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987E32" w:rsidRPr="00944F69" w:rsidRDefault="00987E32" w:rsidP="008E30C2">
            <w:pPr>
              <w:jc w:val="center"/>
              <w:textAlignment w:val="baseline"/>
              <w:rPr>
                <w:rFonts w:ascii="Arial" w:eastAsia="Arial" w:hAnsi="Arial" w:cs="Arial"/>
                <w:color w:val="000000"/>
                <w:sz w:val="13"/>
                <w:szCs w:val="13"/>
              </w:rPr>
            </w:pPr>
            <w:r w:rsidRPr="00944F69">
              <w:rPr>
                <w:rFonts w:ascii="Arial" w:eastAsia="Arial" w:hAnsi="Arial" w:cs="Arial"/>
                <w:color w:val="000000"/>
                <w:sz w:val="13"/>
                <w:szCs w:val="13"/>
              </w:rPr>
              <w:t>12</w:t>
            </w:r>
          </w:p>
        </w:tc>
        <w:tc>
          <w:tcPr>
            <w:tcW w:w="228" w:type="pct"/>
            <w:tcBorders>
              <w:top w:val="single" w:sz="4" w:space="0" w:color="000000" w:themeColor="text1"/>
              <w:left w:val="single" w:sz="4" w:space="0" w:color="auto"/>
              <w:bottom w:val="single" w:sz="4" w:space="0" w:color="000000" w:themeColor="text1"/>
              <w:right w:val="double" w:sz="6" w:space="0" w:color="auto"/>
            </w:tcBorders>
            <w:tcMar>
              <w:top w:w="29" w:type="dxa"/>
              <w:left w:w="29" w:type="dxa"/>
              <w:bottom w:w="43" w:type="dxa"/>
              <w:right w:w="29" w:type="dxa"/>
            </w:tcMar>
            <w:vAlign w:val="bottom"/>
          </w:tcPr>
          <w:p w:rsidR="00987E32" w:rsidRPr="00944F69" w:rsidRDefault="00987E32" w:rsidP="008E30C2">
            <w:pPr>
              <w:jc w:val="center"/>
              <w:textAlignment w:val="baseline"/>
              <w:rPr>
                <w:rFonts w:ascii="Arial" w:eastAsia="Arial" w:hAnsi="Arial" w:cs="Arial"/>
                <w:color w:val="000000"/>
                <w:sz w:val="13"/>
                <w:szCs w:val="13"/>
              </w:rPr>
            </w:pPr>
            <w:r w:rsidRPr="00944F69">
              <w:rPr>
                <w:rFonts w:ascii="Arial" w:eastAsia="Arial" w:hAnsi="Arial" w:cs="Arial"/>
                <w:color w:val="000000"/>
                <w:sz w:val="13"/>
                <w:szCs w:val="13"/>
              </w:rPr>
              <w:t>13</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944F69"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944F69" w:rsidRDefault="00987E32" w:rsidP="008E30C2">
            <w:pPr>
              <w:jc w:val="center"/>
              <w:textAlignment w:val="baseline"/>
              <w:rPr>
                <w:rFonts w:ascii="Arial" w:eastAsia="Arial" w:hAnsi="Arial" w:cs="Arial"/>
                <w:b/>
                <w:color w:val="000000"/>
                <w:sz w:val="13"/>
                <w:szCs w:val="13"/>
              </w:rPr>
            </w:pPr>
            <w:r w:rsidRPr="00944F69">
              <w:rPr>
                <w:rFonts w:ascii="Arial" w:eastAsia="Arial" w:hAnsi="Arial" w:cs="Arial"/>
                <w:b/>
                <w:color w:val="000000"/>
                <w:sz w:val="13"/>
                <w:szCs w:val="13"/>
              </w:rPr>
              <w:t>OR</w:t>
            </w:r>
          </w:p>
          <w:p w:rsidR="00987E32" w:rsidRPr="00944F69" w:rsidRDefault="00987E32" w:rsidP="008E30C2">
            <w:pPr>
              <w:jc w:val="center"/>
              <w:textAlignment w:val="baseline"/>
              <w:rPr>
                <w:rFonts w:ascii="Arial" w:eastAsia="Arial" w:hAnsi="Arial" w:cs="Arial"/>
                <w:color w:val="000000"/>
                <w:sz w:val="13"/>
                <w:szCs w:val="13"/>
              </w:rPr>
            </w:pPr>
            <w:r w:rsidRPr="00944F69">
              <w:rPr>
                <w:rFonts w:ascii="Arial" w:eastAsia="Arial" w:hAnsi="Arial" w:cs="Arial"/>
                <w:color w:val="000000"/>
                <w:sz w:val="13"/>
                <w:szCs w:val="13"/>
              </w:rPr>
              <w:t>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944F69" w:rsidRDefault="00987E32" w:rsidP="008E30C2">
            <w:pPr>
              <w:jc w:val="center"/>
              <w:textAlignment w:val="baseline"/>
              <w:rPr>
                <w:rFonts w:ascii="Arial" w:eastAsia="Arial" w:hAnsi="Arial" w:cs="Arial"/>
                <w:b/>
                <w:color w:val="000000"/>
                <w:sz w:val="13"/>
                <w:szCs w:val="13"/>
              </w:rPr>
            </w:pPr>
            <w:r w:rsidRPr="00944F69">
              <w:rPr>
                <w:rFonts w:ascii="Arial" w:eastAsia="Arial" w:hAnsi="Arial" w:cs="Arial"/>
                <w:b/>
                <w:color w:val="000000"/>
                <w:sz w:val="13"/>
                <w:szCs w:val="13"/>
              </w:rPr>
              <w:t>OR</w:t>
            </w:r>
          </w:p>
          <w:p w:rsidR="00987E32" w:rsidRPr="00944F69" w:rsidRDefault="00987E32" w:rsidP="008E30C2">
            <w:pPr>
              <w:jc w:val="center"/>
              <w:textAlignment w:val="baseline"/>
              <w:rPr>
                <w:rFonts w:ascii="Arial" w:eastAsia="Arial" w:hAnsi="Arial" w:cs="Arial"/>
                <w:color w:val="000000"/>
                <w:sz w:val="13"/>
                <w:szCs w:val="13"/>
              </w:rPr>
            </w:pPr>
            <w:r w:rsidRPr="00944F69">
              <w:rPr>
                <w:rFonts w:ascii="Arial" w:eastAsia="Arial" w:hAnsi="Arial" w:cs="Arial"/>
                <w:color w:val="000000"/>
                <w:sz w:val="13"/>
                <w:szCs w:val="13"/>
              </w:rPr>
              <w:t>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944F69" w:rsidRDefault="00987E32" w:rsidP="008E30C2">
            <w:pPr>
              <w:jc w:val="center"/>
              <w:textAlignment w:val="baseline"/>
              <w:rPr>
                <w:rFonts w:ascii="Arial" w:eastAsia="Arial" w:hAnsi="Arial" w:cs="Arial"/>
                <w:color w:val="000000"/>
                <w:sz w:val="13"/>
                <w:szCs w:val="13"/>
              </w:rPr>
            </w:pPr>
            <w:r w:rsidRPr="00944F69">
              <w:rPr>
                <w:rFonts w:ascii="Arial" w:eastAsia="Arial" w:hAnsi="Arial" w:cs="Arial"/>
                <w:color w:val="000000"/>
                <w:sz w:val="13"/>
                <w:szCs w:val="13"/>
              </w:rPr>
              <w:t>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944F69" w:rsidRDefault="00987E32" w:rsidP="008E30C2">
            <w:pPr>
              <w:jc w:val="center"/>
              <w:textAlignment w:val="baseline"/>
              <w:rPr>
                <w:rFonts w:ascii="Arial" w:eastAsia="Arial" w:hAnsi="Arial" w:cs="Arial"/>
                <w:color w:val="000000"/>
                <w:sz w:val="13"/>
                <w:szCs w:val="13"/>
              </w:rPr>
            </w:pPr>
            <w:r w:rsidRPr="00944F69">
              <w:rPr>
                <w:rFonts w:ascii="Arial" w:eastAsia="Arial" w:hAnsi="Arial" w:cs="Arial"/>
                <w:color w:val="000000"/>
                <w:sz w:val="13"/>
                <w:szCs w:val="13"/>
              </w:rPr>
              <w:t>8</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944F69" w:rsidRDefault="00987E32" w:rsidP="008E30C2">
            <w:pPr>
              <w:jc w:val="center"/>
              <w:textAlignment w:val="baseline"/>
              <w:rPr>
                <w:rFonts w:ascii="Arial" w:eastAsia="Arial" w:hAnsi="Arial" w:cs="Arial"/>
                <w:color w:val="000000"/>
                <w:sz w:val="13"/>
                <w:szCs w:val="13"/>
              </w:rPr>
            </w:pPr>
            <w:r w:rsidRPr="00944F69">
              <w:rPr>
                <w:rFonts w:ascii="Arial" w:eastAsia="Arial" w:hAnsi="Arial" w:cs="Arial"/>
                <w:color w:val="000000"/>
                <w:sz w:val="13"/>
                <w:szCs w:val="13"/>
              </w:rPr>
              <w:t>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944F69" w:rsidRDefault="00987E32" w:rsidP="008E30C2">
            <w:pPr>
              <w:jc w:val="center"/>
              <w:textAlignment w:val="baseline"/>
              <w:rPr>
                <w:rFonts w:ascii="Arial" w:eastAsia="Arial" w:hAnsi="Arial" w:cs="Arial"/>
                <w:color w:val="000000"/>
                <w:sz w:val="13"/>
                <w:szCs w:val="13"/>
              </w:rPr>
            </w:pPr>
            <w:r w:rsidRPr="00944F69">
              <w:rPr>
                <w:rFonts w:ascii="Arial" w:eastAsia="Arial" w:hAnsi="Arial" w:cs="Arial"/>
                <w:color w:val="000000"/>
                <w:sz w:val="13"/>
                <w:szCs w:val="13"/>
              </w:rPr>
              <w:t>10</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987E32" w:rsidRPr="00944F69" w:rsidRDefault="00987E32" w:rsidP="008E30C2">
            <w:pPr>
              <w:jc w:val="center"/>
              <w:textAlignment w:val="baseline"/>
              <w:rPr>
                <w:rFonts w:ascii="Arial" w:eastAsia="Arial" w:hAnsi="Arial" w:cs="Arial"/>
                <w:color w:val="000000"/>
                <w:sz w:val="13"/>
                <w:szCs w:val="13"/>
              </w:rPr>
            </w:pPr>
            <w:r w:rsidRPr="00944F69">
              <w:rPr>
                <w:rFonts w:ascii="Arial" w:eastAsia="Arial" w:hAnsi="Arial" w:cs="Arial"/>
                <w:color w:val="000000"/>
                <w:sz w:val="13"/>
                <w:szCs w:val="13"/>
              </w:rPr>
              <w:t>11</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944F69"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987E32" w:rsidRPr="00944F69" w:rsidRDefault="00987E32" w:rsidP="008E30C2">
            <w:pPr>
              <w:jc w:val="center"/>
              <w:textAlignment w:val="baseline"/>
              <w:rPr>
                <w:rFonts w:ascii="Arial" w:eastAsia="Arial" w:hAnsi="Arial"/>
                <w:color w:val="000000"/>
                <w:sz w:val="13"/>
              </w:rPr>
            </w:pPr>
            <w:r w:rsidRPr="00944F69">
              <w:rPr>
                <w:rFonts w:ascii="Arial" w:eastAsia="Arial" w:hAnsi="Arial"/>
                <w:color w:val="000000"/>
                <w:sz w:val="13"/>
              </w:rPr>
              <w:t>2</w:t>
            </w:r>
          </w:p>
        </w:tc>
        <w:tc>
          <w:tcPr>
            <w:tcW w:w="291" w:type="pct"/>
            <w:tcBorders>
              <w:top w:val="single" w:sz="4" w:space="0" w:color="auto"/>
              <w:left w:val="single" w:sz="4"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987E32" w:rsidRPr="00944F69" w:rsidRDefault="00987E32" w:rsidP="008E30C2">
            <w:pPr>
              <w:jc w:val="center"/>
              <w:textAlignment w:val="baseline"/>
              <w:rPr>
                <w:rFonts w:ascii="Arial" w:eastAsia="Arial" w:hAnsi="Arial"/>
                <w:color w:val="000000"/>
                <w:sz w:val="13"/>
              </w:rPr>
            </w:pPr>
            <w:r w:rsidRPr="00944F69">
              <w:rPr>
                <w:rFonts w:ascii="Arial" w:eastAsia="Arial" w:hAnsi="Arial"/>
                <w:color w:val="000000"/>
                <w:sz w:val="13"/>
              </w:rPr>
              <w:t>3</w:t>
            </w:r>
          </w:p>
        </w:tc>
        <w:tc>
          <w:tcPr>
            <w:tcW w:w="20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944F69" w:rsidRDefault="00987E32" w:rsidP="008E30C2">
            <w:pPr>
              <w:jc w:val="center"/>
              <w:textAlignment w:val="baseline"/>
              <w:rPr>
                <w:rFonts w:ascii="Arial" w:eastAsia="Arial" w:hAnsi="Arial"/>
                <w:color w:val="000000"/>
                <w:sz w:val="13"/>
              </w:rPr>
            </w:pPr>
            <w:r w:rsidRPr="00944F69">
              <w:rPr>
                <w:rFonts w:ascii="Arial" w:eastAsia="Arial" w:hAnsi="Arial"/>
                <w:color w:val="000000"/>
                <w:sz w:val="13"/>
              </w:rPr>
              <w:t>4</w:t>
            </w: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944F69" w:rsidRDefault="00987E32" w:rsidP="008E30C2">
            <w:pPr>
              <w:jc w:val="center"/>
              <w:textAlignment w:val="baseline"/>
              <w:rPr>
                <w:rFonts w:ascii="Arial" w:eastAsia="Arial" w:hAnsi="Arial"/>
                <w:color w:val="000000"/>
                <w:sz w:val="13"/>
              </w:rPr>
            </w:pPr>
            <w:r w:rsidRPr="00944F69">
              <w:rPr>
                <w:rFonts w:ascii="Arial" w:eastAsia="Arial" w:hAnsi="Arial"/>
                <w:color w:val="000000"/>
                <w:sz w:val="13"/>
              </w:rPr>
              <w:t>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944F69" w:rsidRDefault="00987E32" w:rsidP="008E30C2">
            <w:pPr>
              <w:jc w:val="center"/>
              <w:textAlignment w:val="baseline"/>
              <w:rPr>
                <w:rFonts w:ascii="Arial" w:eastAsia="Arial" w:hAnsi="Arial"/>
                <w:color w:val="000000"/>
                <w:sz w:val="13"/>
              </w:rPr>
            </w:pPr>
            <w:r w:rsidRPr="00944F69">
              <w:rPr>
                <w:rFonts w:ascii="Arial" w:eastAsia="Arial" w:hAnsi="Arial"/>
                <w:color w:val="000000"/>
                <w:sz w:val="13"/>
              </w:rPr>
              <w:t>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944F69" w:rsidRDefault="00987E32" w:rsidP="008E30C2">
            <w:pPr>
              <w:jc w:val="center"/>
              <w:textAlignment w:val="baseline"/>
              <w:rPr>
                <w:rFonts w:ascii="Arial" w:eastAsia="Arial" w:hAnsi="Arial"/>
                <w:color w:val="000000"/>
                <w:sz w:val="13"/>
              </w:rPr>
            </w:pPr>
            <w:r w:rsidRPr="00944F69">
              <w:rPr>
                <w:rFonts w:ascii="Arial" w:eastAsia="Arial" w:hAnsi="Arial"/>
                <w:color w:val="000000"/>
                <w:sz w:val="13"/>
              </w:rPr>
              <w:t>7</w:t>
            </w:r>
          </w:p>
        </w:tc>
        <w:tc>
          <w:tcPr>
            <w:tcW w:w="214"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987E32" w:rsidRPr="00944F69" w:rsidRDefault="00987E32" w:rsidP="008E30C2">
            <w:pPr>
              <w:jc w:val="center"/>
              <w:textAlignment w:val="baseline"/>
              <w:rPr>
                <w:rFonts w:ascii="Arial" w:eastAsia="Arial" w:hAnsi="Arial"/>
                <w:color w:val="000000"/>
                <w:sz w:val="13"/>
              </w:rPr>
            </w:pPr>
            <w:r w:rsidRPr="00944F69">
              <w:rPr>
                <w:rFonts w:ascii="Arial" w:eastAsia="Arial" w:hAnsi="Arial"/>
                <w:color w:val="000000"/>
                <w:sz w:val="13"/>
              </w:rPr>
              <w:t>8</w:t>
            </w:r>
          </w:p>
        </w:tc>
      </w:tr>
      <w:tr w:rsidR="00987E32" w:rsidRPr="00944F69" w:rsidTr="008E30C2">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987E32" w:rsidRPr="00944F69" w:rsidRDefault="00987E32" w:rsidP="008E30C2">
            <w:pPr>
              <w:jc w:val="center"/>
              <w:textAlignment w:val="baseline"/>
              <w:rPr>
                <w:rFonts w:ascii="Arial" w:eastAsia="Arial" w:hAnsi="Arial" w:cs="Arial"/>
                <w:color w:val="000000"/>
                <w:sz w:val="13"/>
                <w:szCs w:val="13"/>
              </w:rPr>
            </w:pPr>
            <w:r w:rsidRPr="00944F69">
              <w:rPr>
                <w:rFonts w:ascii="Arial" w:eastAsia="Arial" w:hAnsi="Arial" w:cs="Arial"/>
                <w:color w:val="000000"/>
                <w:sz w:val="13"/>
                <w:szCs w:val="13"/>
              </w:rPr>
              <w:t>14</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987E32" w:rsidRPr="00944F69" w:rsidRDefault="00987E32" w:rsidP="008E30C2">
            <w:pPr>
              <w:jc w:val="center"/>
              <w:textAlignment w:val="baseline"/>
              <w:rPr>
                <w:rFonts w:ascii="Arial" w:eastAsia="Arial" w:hAnsi="Arial" w:cs="Arial"/>
                <w:b/>
                <w:color w:val="000000"/>
                <w:sz w:val="13"/>
                <w:szCs w:val="13"/>
              </w:rPr>
            </w:pPr>
            <w:r w:rsidRPr="00944F69">
              <w:rPr>
                <w:rFonts w:ascii="Arial" w:eastAsia="Arial" w:hAnsi="Arial" w:cs="Arial"/>
                <w:b/>
                <w:color w:val="000000"/>
                <w:sz w:val="13"/>
                <w:szCs w:val="13"/>
              </w:rPr>
              <w:t>CC</w:t>
            </w:r>
          </w:p>
          <w:p w:rsidR="00987E32" w:rsidRPr="00944F69" w:rsidRDefault="00987E32" w:rsidP="008E30C2">
            <w:pPr>
              <w:jc w:val="center"/>
              <w:textAlignment w:val="baseline"/>
              <w:rPr>
                <w:rFonts w:ascii="Arial" w:eastAsia="Arial" w:hAnsi="Arial" w:cs="Arial"/>
                <w:color w:val="000000"/>
                <w:sz w:val="13"/>
                <w:szCs w:val="13"/>
              </w:rPr>
            </w:pPr>
            <w:r w:rsidRPr="00944F69">
              <w:rPr>
                <w:rFonts w:ascii="Arial" w:eastAsia="Arial" w:hAnsi="Arial" w:cs="Arial"/>
                <w:color w:val="000000"/>
                <w:sz w:val="13"/>
                <w:szCs w:val="13"/>
              </w:rPr>
              <w:t>15</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987E32" w:rsidRPr="00944F69" w:rsidRDefault="00987E32" w:rsidP="008E30C2">
            <w:pPr>
              <w:jc w:val="center"/>
              <w:textAlignment w:val="baseline"/>
              <w:rPr>
                <w:rFonts w:ascii="Arial" w:eastAsia="Arial" w:hAnsi="Arial" w:cs="Arial"/>
                <w:color w:val="000000"/>
                <w:sz w:val="13"/>
                <w:szCs w:val="13"/>
              </w:rPr>
            </w:pPr>
            <w:r w:rsidRPr="00944F69">
              <w:rPr>
                <w:rFonts w:ascii="Arial" w:eastAsia="Arial" w:hAnsi="Arial" w:cs="Arial"/>
                <w:color w:val="000000"/>
                <w:sz w:val="13"/>
                <w:szCs w:val="13"/>
              </w:rPr>
              <w:t>16</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987E32" w:rsidRPr="00944F69" w:rsidRDefault="00987E32" w:rsidP="008E30C2">
            <w:pPr>
              <w:jc w:val="center"/>
              <w:textAlignment w:val="baseline"/>
              <w:rPr>
                <w:rFonts w:ascii="Arial" w:eastAsia="Arial" w:hAnsi="Arial" w:cs="Arial"/>
                <w:color w:val="000000"/>
                <w:sz w:val="13"/>
                <w:szCs w:val="13"/>
              </w:rPr>
            </w:pPr>
            <w:r w:rsidRPr="00944F69">
              <w:rPr>
                <w:rFonts w:ascii="Arial" w:eastAsia="Arial" w:hAnsi="Arial" w:cs="Arial"/>
                <w:color w:val="000000"/>
                <w:sz w:val="13"/>
                <w:szCs w:val="13"/>
              </w:rPr>
              <w:t>17</w:t>
            </w:r>
          </w:p>
        </w:tc>
        <w:tc>
          <w:tcPr>
            <w:tcW w:w="22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987E32" w:rsidRPr="00944F69" w:rsidRDefault="00987E32" w:rsidP="008E30C2">
            <w:pPr>
              <w:jc w:val="center"/>
              <w:textAlignment w:val="baseline"/>
              <w:rPr>
                <w:rFonts w:ascii="Arial" w:eastAsia="Arial" w:hAnsi="Arial" w:cs="Arial"/>
                <w:color w:val="000000"/>
                <w:sz w:val="13"/>
                <w:szCs w:val="13"/>
              </w:rPr>
            </w:pPr>
            <w:r w:rsidRPr="00944F69">
              <w:rPr>
                <w:rFonts w:ascii="Arial" w:eastAsia="Arial" w:hAnsi="Arial" w:cs="Arial"/>
                <w:color w:val="000000"/>
                <w:sz w:val="13"/>
                <w:szCs w:val="13"/>
              </w:rPr>
              <w:t>18</w:t>
            </w:r>
          </w:p>
        </w:tc>
        <w:tc>
          <w:tcPr>
            <w:tcW w:w="22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987E32" w:rsidRPr="00944F69" w:rsidRDefault="00987E32" w:rsidP="008E30C2">
            <w:pPr>
              <w:jc w:val="center"/>
              <w:textAlignment w:val="baseline"/>
              <w:rPr>
                <w:rFonts w:ascii="Arial" w:eastAsia="Arial" w:hAnsi="Arial" w:cs="Arial"/>
                <w:color w:val="000000"/>
                <w:sz w:val="13"/>
                <w:szCs w:val="13"/>
              </w:rPr>
            </w:pPr>
            <w:r w:rsidRPr="00944F69">
              <w:rPr>
                <w:rFonts w:ascii="Arial" w:eastAsia="Arial" w:hAnsi="Arial" w:cs="Arial"/>
                <w:color w:val="000000"/>
                <w:sz w:val="13"/>
                <w:szCs w:val="13"/>
              </w:rPr>
              <w:t>19</w:t>
            </w:r>
          </w:p>
        </w:tc>
        <w:tc>
          <w:tcPr>
            <w:tcW w:w="228" w:type="pct"/>
            <w:tcBorders>
              <w:top w:val="single" w:sz="4" w:space="0" w:color="000000" w:themeColor="text1"/>
              <w:left w:val="single" w:sz="4" w:space="0" w:color="auto"/>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944F69" w:rsidRDefault="00987E32" w:rsidP="008E30C2">
            <w:pPr>
              <w:jc w:val="center"/>
              <w:textAlignment w:val="baseline"/>
              <w:rPr>
                <w:rFonts w:ascii="Arial" w:eastAsia="Arial" w:hAnsi="Arial" w:cs="Arial"/>
                <w:color w:val="000000"/>
                <w:sz w:val="13"/>
                <w:szCs w:val="13"/>
              </w:rPr>
            </w:pPr>
            <w:r w:rsidRPr="00944F69">
              <w:rPr>
                <w:rFonts w:ascii="Arial" w:eastAsia="Arial" w:hAnsi="Arial" w:cs="Arial"/>
                <w:color w:val="000000"/>
                <w:sz w:val="13"/>
                <w:szCs w:val="13"/>
              </w:rPr>
              <w:t>20</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944F69"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944F69" w:rsidRDefault="00987E32" w:rsidP="008E30C2">
            <w:pPr>
              <w:jc w:val="center"/>
              <w:textAlignment w:val="baseline"/>
              <w:rPr>
                <w:rFonts w:ascii="Arial" w:eastAsia="Arial" w:hAnsi="Arial" w:cs="Arial"/>
                <w:color w:val="000000"/>
                <w:sz w:val="13"/>
                <w:szCs w:val="13"/>
              </w:rPr>
            </w:pPr>
            <w:r w:rsidRPr="00944F69">
              <w:rPr>
                <w:rFonts w:ascii="Arial" w:eastAsia="Arial" w:hAnsi="Arial" w:cs="Arial"/>
                <w:color w:val="000000"/>
                <w:sz w:val="13"/>
                <w:szCs w:val="13"/>
              </w:rPr>
              <w:t>12</w:t>
            </w:r>
          </w:p>
        </w:tc>
        <w:tc>
          <w:tcPr>
            <w:tcW w:w="228"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944F69" w:rsidRDefault="00987E32" w:rsidP="008E30C2">
            <w:pPr>
              <w:jc w:val="center"/>
              <w:textAlignment w:val="baseline"/>
              <w:rPr>
                <w:rFonts w:ascii="Arial" w:eastAsia="Arial" w:hAnsi="Arial" w:cs="Arial"/>
                <w:color w:val="000000"/>
                <w:sz w:val="13"/>
                <w:szCs w:val="13"/>
              </w:rPr>
            </w:pPr>
            <w:r w:rsidRPr="00944F69">
              <w:rPr>
                <w:rFonts w:ascii="Arial" w:eastAsia="Arial" w:hAnsi="Arial" w:cs="Arial"/>
                <w:color w:val="000000"/>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944F69" w:rsidRDefault="00987E32" w:rsidP="008E30C2">
            <w:pPr>
              <w:jc w:val="center"/>
              <w:textAlignment w:val="baseline"/>
              <w:rPr>
                <w:rFonts w:ascii="Arial" w:eastAsia="Arial" w:hAnsi="Arial" w:cs="Arial"/>
                <w:color w:val="000000"/>
                <w:sz w:val="13"/>
                <w:szCs w:val="13"/>
              </w:rPr>
            </w:pPr>
            <w:r w:rsidRPr="00944F69">
              <w:rPr>
                <w:rFonts w:ascii="Arial" w:eastAsia="Arial" w:hAnsi="Arial" w:cs="Arial"/>
                <w:color w:val="000000"/>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944F69" w:rsidRDefault="00987E32" w:rsidP="008E30C2">
            <w:pPr>
              <w:jc w:val="center"/>
              <w:textAlignment w:val="baseline"/>
              <w:rPr>
                <w:rFonts w:ascii="Arial" w:eastAsia="Arial" w:hAnsi="Arial" w:cs="Arial"/>
                <w:color w:val="000000"/>
                <w:sz w:val="13"/>
                <w:szCs w:val="13"/>
              </w:rPr>
            </w:pPr>
            <w:r w:rsidRPr="00944F69">
              <w:rPr>
                <w:rFonts w:ascii="Arial" w:eastAsia="Arial" w:hAnsi="Arial" w:cs="Arial"/>
                <w:color w:val="000000"/>
                <w:sz w:val="13"/>
                <w:szCs w:val="13"/>
              </w:rPr>
              <w:t>15</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944F69" w:rsidRDefault="00987E32" w:rsidP="008E30C2">
            <w:pPr>
              <w:jc w:val="center"/>
              <w:textAlignment w:val="baseline"/>
              <w:rPr>
                <w:rFonts w:ascii="Arial" w:eastAsia="Arial" w:hAnsi="Arial" w:cs="Arial"/>
                <w:color w:val="000000"/>
                <w:sz w:val="13"/>
                <w:szCs w:val="13"/>
              </w:rPr>
            </w:pPr>
            <w:r w:rsidRPr="00944F69">
              <w:rPr>
                <w:rFonts w:ascii="Arial" w:eastAsia="Arial" w:hAnsi="Arial" w:cs="Arial"/>
                <w:color w:val="000000"/>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944F69" w:rsidRDefault="00987E32" w:rsidP="008E30C2">
            <w:pPr>
              <w:jc w:val="center"/>
              <w:textAlignment w:val="baseline"/>
              <w:rPr>
                <w:rFonts w:ascii="Arial" w:eastAsia="Arial" w:hAnsi="Arial" w:cs="Arial"/>
                <w:color w:val="000000"/>
                <w:sz w:val="13"/>
                <w:szCs w:val="13"/>
              </w:rPr>
            </w:pPr>
            <w:r w:rsidRPr="00944F69">
              <w:rPr>
                <w:rFonts w:ascii="Arial" w:eastAsia="Arial" w:hAnsi="Arial" w:cs="Arial"/>
                <w:color w:val="000000"/>
                <w:sz w:val="13"/>
                <w:szCs w:val="13"/>
              </w:rPr>
              <w:t>17</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944F69" w:rsidRDefault="00987E32" w:rsidP="008E30C2">
            <w:pPr>
              <w:jc w:val="center"/>
              <w:textAlignment w:val="baseline"/>
              <w:rPr>
                <w:rFonts w:ascii="Arial" w:eastAsia="Arial" w:hAnsi="Arial" w:cs="Arial"/>
                <w:color w:val="000000"/>
                <w:sz w:val="13"/>
                <w:szCs w:val="13"/>
              </w:rPr>
            </w:pPr>
            <w:r w:rsidRPr="00944F69">
              <w:rPr>
                <w:rFonts w:ascii="Arial" w:eastAsia="Arial" w:hAnsi="Arial" w:cs="Arial"/>
                <w:color w:val="000000"/>
                <w:sz w:val="13"/>
                <w:szCs w:val="13"/>
              </w:rPr>
              <w:t>18</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944F69"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944F69" w:rsidRDefault="00987E32" w:rsidP="008E30C2">
            <w:pPr>
              <w:jc w:val="center"/>
              <w:textAlignment w:val="baseline"/>
              <w:rPr>
                <w:rFonts w:ascii="Arial" w:eastAsia="Arial" w:hAnsi="Arial"/>
                <w:color w:val="000000"/>
                <w:sz w:val="13"/>
              </w:rPr>
            </w:pPr>
            <w:r w:rsidRPr="00944F69">
              <w:rPr>
                <w:rFonts w:ascii="Arial" w:eastAsia="Arial" w:hAnsi="Arial"/>
                <w:color w:val="000000"/>
                <w:sz w:val="13"/>
              </w:rPr>
              <w:t>9</w:t>
            </w:r>
          </w:p>
        </w:tc>
        <w:tc>
          <w:tcPr>
            <w:tcW w:w="29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944F69" w:rsidRDefault="00987E32" w:rsidP="008E30C2">
            <w:pPr>
              <w:jc w:val="center"/>
              <w:textAlignment w:val="baseline"/>
              <w:rPr>
                <w:rFonts w:ascii="Arial" w:eastAsia="Arial" w:hAnsi="Arial"/>
                <w:b/>
                <w:color w:val="000000"/>
                <w:sz w:val="13"/>
              </w:rPr>
            </w:pPr>
            <w:r w:rsidRPr="00944F69">
              <w:rPr>
                <w:rFonts w:ascii="Arial" w:eastAsia="Arial" w:hAnsi="Arial"/>
                <w:b/>
                <w:color w:val="000000"/>
                <w:sz w:val="13"/>
              </w:rPr>
              <w:t>CC</w:t>
            </w:r>
          </w:p>
          <w:p w:rsidR="00987E32" w:rsidRPr="00944F69" w:rsidRDefault="00987E32" w:rsidP="008E30C2">
            <w:pPr>
              <w:jc w:val="center"/>
              <w:textAlignment w:val="baseline"/>
              <w:rPr>
                <w:rFonts w:ascii="Arial" w:eastAsia="Arial" w:hAnsi="Arial"/>
                <w:color w:val="000000"/>
                <w:sz w:val="13"/>
              </w:rPr>
            </w:pPr>
            <w:r w:rsidRPr="00944F69">
              <w:rPr>
                <w:rFonts w:ascii="Arial" w:eastAsia="Arial" w:hAnsi="Arial"/>
                <w:color w:val="000000"/>
                <w:sz w:val="13"/>
              </w:rPr>
              <w:t>10</w:t>
            </w:r>
          </w:p>
        </w:tc>
        <w:tc>
          <w:tcPr>
            <w:tcW w:w="20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944F69" w:rsidRDefault="00987E32" w:rsidP="008E30C2">
            <w:pPr>
              <w:jc w:val="center"/>
              <w:textAlignment w:val="baseline"/>
              <w:rPr>
                <w:rFonts w:ascii="Arial" w:eastAsia="Arial" w:hAnsi="Arial"/>
                <w:color w:val="000000"/>
                <w:sz w:val="13"/>
              </w:rPr>
            </w:pPr>
            <w:r w:rsidRPr="00944F69">
              <w:rPr>
                <w:rFonts w:ascii="Arial" w:eastAsia="Arial" w:hAnsi="Arial"/>
                <w:color w:val="000000"/>
                <w:sz w:val="13"/>
              </w:rPr>
              <w:t>11</w:t>
            </w: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944F69" w:rsidRDefault="00987E32" w:rsidP="008E30C2">
            <w:pPr>
              <w:jc w:val="center"/>
              <w:textAlignment w:val="baseline"/>
              <w:rPr>
                <w:rFonts w:ascii="Arial" w:eastAsia="Arial" w:hAnsi="Arial"/>
                <w:color w:val="000000"/>
                <w:sz w:val="13"/>
              </w:rPr>
            </w:pPr>
            <w:r w:rsidRPr="00944F69">
              <w:rPr>
                <w:rFonts w:ascii="Arial" w:eastAsia="Arial" w:hAnsi="Arial"/>
                <w:color w:val="000000"/>
                <w:sz w:val="13"/>
              </w:rPr>
              <w:t>12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944F69" w:rsidRDefault="00987E32" w:rsidP="008E30C2">
            <w:pPr>
              <w:jc w:val="center"/>
              <w:textAlignment w:val="baseline"/>
              <w:rPr>
                <w:rFonts w:ascii="Arial" w:eastAsia="Arial" w:hAnsi="Arial"/>
                <w:color w:val="000000"/>
                <w:sz w:val="13"/>
              </w:rPr>
            </w:pPr>
            <w:r w:rsidRPr="00944F69">
              <w:rPr>
                <w:rFonts w:ascii="Arial" w:eastAsia="Arial" w:hAnsi="Arial"/>
                <w:color w:val="000000"/>
                <w:sz w:val="13"/>
              </w:rPr>
              <w:t>13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944F69" w:rsidRDefault="00987E32" w:rsidP="008E30C2">
            <w:pPr>
              <w:jc w:val="center"/>
              <w:textAlignment w:val="baseline"/>
              <w:rPr>
                <w:rFonts w:ascii="Arial" w:eastAsia="Arial" w:hAnsi="Arial"/>
                <w:color w:val="000000"/>
                <w:sz w:val="13"/>
              </w:rPr>
            </w:pPr>
            <w:r w:rsidRPr="00944F69">
              <w:rPr>
                <w:rFonts w:ascii="Arial" w:eastAsia="Arial" w:hAnsi="Arial"/>
                <w:color w:val="000000"/>
                <w:sz w:val="13"/>
              </w:rPr>
              <w:t>14</w:t>
            </w:r>
          </w:p>
        </w:tc>
        <w:tc>
          <w:tcPr>
            <w:tcW w:w="21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944F69" w:rsidRDefault="00987E32" w:rsidP="008E30C2">
            <w:pPr>
              <w:jc w:val="center"/>
              <w:textAlignment w:val="baseline"/>
              <w:rPr>
                <w:rFonts w:ascii="Arial" w:eastAsia="Arial" w:hAnsi="Arial"/>
                <w:color w:val="000000"/>
                <w:sz w:val="13"/>
              </w:rPr>
            </w:pPr>
            <w:r w:rsidRPr="00944F69">
              <w:rPr>
                <w:rFonts w:ascii="Arial" w:eastAsia="Arial" w:hAnsi="Arial"/>
                <w:color w:val="000000"/>
                <w:sz w:val="13"/>
              </w:rPr>
              <w:t>15</w:t>
            </w:r>
          </w:p>
        </w:tc>
      </w:tr>
      <w:tr w:rsidR="00987E32" w:rsidRPr="00944F69" w:rsidTr="008E30C2">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auto"/>
            </w:tcBorders>
            <w:tcMar>
              <w:top w:w="29" w:type="dxa"/>
              <w:left w:w="29" w:type="dxa"/>
              <w:bottom w:w="43" w:type="dxa"/>
              <w:right w:w="29" w:type="dxa"/>
            </w:tcMar>
            <w:vAlign w:val="bottom"/>
          </w:tcPr>
          <w:p w:rsidR="00987E32" w:rsidRPr="00944F69" w:rsidRDefault="00987E32" w:rsidP="008E30C2">
            <w:pPr>
              <w:jc w:val="center"/>
              <w:textAlignment w:val="baseline"/>
              <w:rPr>
                <w:rFonts w:ascii="Arial" w:eastAsia="Arial" w:hAnsi="Arial" w:cs="Arial"/>
                <w:b/>
                <w:color w:val="000000"/>
                <w:sz w:val="13"/>
                <w:szCs w:val="13"/>
              </w:rPr>
            </w:pPr>
            <w:r w:rsidRPr="00944F69">
              <w:rPr>
                <w:rFonts w:ascii="Arial" w:eastAsia="Arial" w:hAnsi="Arial" w:cs="Arial"/>
                <w:b/>
                <w:color w:val="000000"/>
                <w:sz w:val="13"/>
                <w:szCs w:val="13"/>
              </w:rPr>
              <w:t>RV</w:t>
            </w:r>
          </w:p>
          <w:p w:rsidR="00987E32" w:rsidRPr="00944F69" w:rsidRDefault="00987E32" w:rsidP="008E30C2">
            <w:pPr>
              <w:jc w:val="center"/>
              <w:textAlignment w:val="baseline"/>
              <w:rPr>
                <w:rFonts w:ascii="Arial" w:eastAsia="Arial" w:hAnsi="Arial" w:cs="Arial"/>
                <w:color w:val="000000"/>
                <w:sz w:val="13"/>
                <w:szCs w:val="13"/>
              </w:rPr>
            </w:pPr>
            <w:r w:rsidRPr="00944F69">
              <w:rPr>
                <w:rFonts w:ascii="Arial" w:eastAsia="Arial" w:hAnsi="Arial" w:cs="Arial"/>
                <w:color w:val="000000"/>
                <w:sz w:val="13"/>
                <w:szCs w:val="13"/>
              </w:rPr>
              <w:t>21</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987E32" w:rsidRPr="00944F69" w:rsidRDefault="00987E32" w:rsidP="008E30C2">
            <w:pPr>
              <w:jc w:val="center"/>
              <w:textAlignment w:val="baseline"/>
              <w:rPr>
                <w:rFonts w:ascii="Arial" w:eastAsia="Arial" w:hAnsi="Arial" w:cs="Arial"/>
                <w:color w:val="000000"/>
                <w:sz w:val="13"/>
                <w:szCs w:val="13"/>
              </w:rPr>
            </w:pPr>
            <w:r w:rsidRPr="00944F69">
              <w:rPr>
                <w:rFonts w:ascii="Arial" w:eastAsia="Arial" w:hAnsi="Arial" w:cs="Arial"/>
                <w:color w:val="000000"/>
                <w:sz w:val="13"/>
                <w:szCs w:val="13"/>
              </w:rPr>
              <w:t>22</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987E32" w:rsidRPr="00944F69" w:rsidRDefault="00987E32" w:rsidP="008E30C2">
            <w:pPr>
              <w:jc w:val="center"/>
              <w:textAlignment w:val="baseline"/>
              <w:rPr>
                <w:rFonts w:ascii="Arial" w:eastAsia="Arial" w:hAnsi="Arial" w:cs="Arial"/>
                <w:color w:val="000000"/>
                <w:sz w:val="13"/>
                <w:szCs w:val="13"/>
              </w:rPr>
            </w:pPr>
            <w:r w:rsidRPr="00944F69">
              <w:rPr>
                <w:rFonts w:ascii="Arial" w:eastAsia="Arial" w:hAnsi="Arial" w:cs="Arial"/>
                <w:color w:val="000000"/>
                <w:sz w:val="13"/>
                <w:szCs w:val="13"/>
              </w:rPr>
              <w:t>23</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987E32" w:rsidRPr="00944F69" w:rsidRDefault="00987E32" w:rsidP="008E30C2">
            <w:pPr>
              <w:jc w:val="center"/>
              <w:textAlignment w:val="baseline"/>
              <w:rPr>
                <w:rFonts w:ascii="Arial" w:eastAsia="Arial" w:hAnsi="Arial" w:cs="Arial"/>
                <w:color w:val="000000"/>
                <w:sz w:val="13"/>
                <w:szCs w:val="13"/>
              </w:rPr>
            </w:pPr>
            <w:r w:rsidRPr="00944F69">
              <w:rPr>
                <w:rFonts w:ascii="Arial" w:eastAsia="Arial" w:hAnsi="Arial" w:cs="Arial"/>
                <w:color w:val="000000"/>
                <w:sz w:val="13"/>
                <w:szCs w:val="13"/>
              </w:rPr>
              <w:t>24</w:t>
            </w:r>
          </w:p>
        </w:tc>
        <w:tc>
          <w:tcPr>
            <w:tcW w:w="22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987E32" w:rsidRPr="00944F69" w:rsidRDefault="00987E32" w:rsidP="008E30C2">
            <w:pPr>
              <w:jc w:val="center"/>
              <w:textAlignment w:val="baseline"/>
              <w:rPr>
                <w:rFonts w:ascii="Arial" w:eastAsia="Arial" w:hAnsi="Arial" w:cs="Arial"/>
                <w:color w:val="000000"/>
                <w:sz w:val="13"/>
                <w:szCs w:val="13"/>
              </w:rPr>
            </w:pPr>
            <w:r w:rsidRPr="00944F69">
              <w:rPr>
                <w:rFonts w:ascii="Arial" w:eastAsia="Arial" w:hAnsi="Arial" w:cs="Arial"/>
                <w:color w:val="000000"/>
                <w:sz w:val="13"/>
                <w:szCs w:val="13"/>
              </w:rPr>
              <w:t>25</w:t>
            </w:r>
          </w:p>
        </w:tc>
        <w:tc>
          <w:tcPr>
            <w:tcW w:w="22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987E32" w:rsidRPr="00944F69" w:rsidRDefault="00987E32" w:rsidP="008E30C2">
            <w:pPr>
              <w:jc w:val="center"/>
              <w:textAlignment w:val="baseline"/>
              <w:rPr>
                <w:rFonts w:ascii="Arial" w:eastAsia="Arial" w:hAnsi="Arial" w:cs="Arial"/>
                <w:color w:val="000000"/>
                <w:sz w:val="13"/>
                <w:szCs w:val="13"/>
              </w:rPr>
            </w:pPr>
            <w:r w:rsidRPr="00944F69">
              <w:rPr>
                <w:rFonts w:ascii="Arial" w:eastAsia="Arial" w:hAnsi="Arial" w:cs="Arial"/>
                <w:color w:val="000000"/>
                <w:sz w:val="13"/>
                <w:szCs w:val="13"/>
              </w:rPr>
              <w:t>26</w:t>
            </w:r>
          </w:p>
        </w:tc>
        <w:tc>
          <w:tcPr>
            <w:tcW w:w="228" w:type="pct"/>
            <w:tcBorders>
              <w:top w:val="single" w:sz="4" w:space="0" w:color="000000" w:themeColor="text1"/>
              <w:left w:val="single" w:sz="4" w:space="0" w:color="auto"/>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944F69" w:rsidRDefault="00987E32" w:rsidP="008E30C2">
            <w:pPr>
              <w:jc w:val="center"/>
              <w:textAlignment w:val="baseline"/>
              <w:rPr>
                <w:rFonts w:ascii="Arial" w:eastAsia="Arial" w:hAnsi="Arial" w:cs="Arial"/>
                <w:color w:val="000000"/>
                <w:sz w:val="13"/>
                <w:szCs w:val="13"/>
              </w:rPr>
            </w:pPr>
            <w:r w:rsidRPr="00944F69">
              <w:rPr>
                <w:rFonts w:ascii="Arial" w:eastAsia="Arial" w:hAnsi="Arial" w:cs="Arial"/>
                <w:color w:val="000000"/>
                <w:sz w:val="13"/>
                <w:szCs w:val="13"/>
              </w:rPr>
              <w:t>27</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944F69"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double" w:sz="4" w:space="0" w:color="000000" w:themeColor="text1"/>
            </w:tcBorders>
            <w:tcMar>
              <w:top w:w="29" w:type="dxa"/>
              <w:left w:w="29" w:type="dxa"/>
              <w:bottom w:w="43" w:type="dxa"/>
              <w:right w:w="29" w:type="dxa"/>
            </w:tcMar>
            <w:vAlign w:val="bottom"/>
          </w:tcPr>
          <w:p w:rsidR="00987E32" w:rsidRPr="00944F69" w:rsidRDefault="00987E32" w:rsidP="008E30C2">
            <w:pPr>
              <w:jc w:val="center"/>
              <w:textAlignment w:val="baseline"/>
              <w:rPr>
                <w:rFonts w:ascii="Arial" w:eastAsia="Arial" w:hAnsi="Arial" w:cs="Arial"/>
                <w:color w:val="000000"/>
                <w:sz w:val="13"/>
                <w:szCs w:val="13"/>
              </w:rPr>
            </w:pPr>
            <w:r w:rsidRPr="00944F69">
              <w:rPr>
                <w:rFonts w:ascii="Arial" w:eastAsia="Arial" w:hAnsi="Arial" w:cs="Arial"/>
                <w:color w:val="000000"/>
                <w:sz w:val="13"/>
                <w:szCs w:val="13"/>
              </w:rPr>
              <w:t>19</w:t>
            </w:r>
          </w:p>
        </w:tc>
        <w:tc>
          <w:tcPr>
            <w:tcW w:w="228" w:type="pct"/>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auto"/>
            <w:tcMar>
              <w:top w:w="29" w:type="dxa"/>
              <w:left w:w="29" w:type="dxa"/>
              <w:bottom w:w="43" w:type="dxa"/>
              <w:right w:w="29" w:type="dxa"/>
            </w:tcMar>
            <w:vAlign w:val="bottom"/>
          </w:tcPr>
          <w:p w:rsidR="00987E32" w:rsidRPr="00944F69" w:rsidRDefault="00987E32" w:rsidP="008E30C2">
            <w:pPr>
              <w:jc w:val="center"/>
              <w:textAlignment w:val="baseline"/>
              <w:rPr>
                <w:rFonts w:ascii="Arial" w:eastAsia="Arial" w:hAnsi="Arial" w:cs="Arial"/>
                <w:b/>
                <w:color w:val="000000"/>
                <w:sz w:val="13"/>
                <w:szCs w:val="13"/>
              </w:rPr>
            </w:pPr>
            <w:r w:rsidRPr="00944F69">
              <w:rPr>
                <w:rFonts w:ascii="Arial" w:eastAsia="Arial" w:hAnsi="Arial" w:cs="Arial"/>
                <w:b/>
                <w:color w:val="000000"/>
                <w:sz w:val="13"/>
                <w:szCs w:val="13"/>
              </w:rPr>
              <w:t>H</w:t>
            </w:r>
          </w:p>
          <w:p w:rsidR="00987E32" w:rsidRPr="00944F69" w:rsidRDefault="00987E32" w:rsidP="008E30C2">
            <w:pPr>
              <w:jc w:val="center"/>
              <w:textAlignment w:val="baseline"/>
              <w:rPr>
                <w:rFonts w:ascii="Arial" w:eastAsia="Arial" w:hAnsi="Arial" w:cs="Arial"/>
                <w:color w:val="000000"/>
                <w:sz w:val="13"/>
                <w:szCs w:val="13"/>
              </w:rPr>
            </w:pPr>
            <w:r w:rsidRPr="00944F69">
              <w:rPr>
                <w:rFonts w:ascii="Arial" w:eastAsia="Arial" w:hAnsi="Arial" w:cs="Arial"/>
                <w:color w:val="000000"/>
                <w:sz w:val="13"/>
                <w:szCs w:val="13"/>
              </w:rPr>
              <w:t>20</w:t>
            </w:r>
          </w:p>
        </w:tc>
        <w:tc>
          <w:tcPr>
            <w:tcW w:w="228"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944F69" w:rsidRDefault="00987E32" w:rsidP="008E30C2">
            <w:pPr>
              <w:jc w:val="center"/>
              <w:textAlignment w:val="baseline"/>
              <w:rPr>
                <w:rFonts w:ascii="Arial" w:eastAsia="Arial" w:hAnsi="Arial" w:cs="Arial"/>
                <w:color w:val="000000"/>
                <w:sz w:val="13"/>
                <w:szCs w:val="13"/>
              </w:rPr>
            </w:pPr>
            <w:r w:rsidRPr="00944F69">
              <w:rPr>
                <w:rFonts w:ascii="Arial" w:eastAsia="Arial" w:hAnsi="Arial" w:cs="Arial"/>
                <w:color w:val="000000"/>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944F69" w:rsidRDefault="00987E32" w:rsidP="008E30C2">
            <w:pPr>
              <w:jc w:val="center"/>
              <w:textAlignment w:val="baseline"/>
              <w:rPr>
                <w:rFonts w:ascii="Arial" w:eastAsia="Arial" w:hAnsi="Arial" w:cs="Arial"/>
                <w:color w:val="000000"/>
                <w:sz w:val="13"/>
                <w:szCs w:val="13"/>
              </w:rPr>
            </w:pPr>
            <w:r w:rsidRPr="00944F69">
              <w:rPr>
                <w:rFonts w:ascii="Arial" w:eastAsia="Arial" w:hAnsi="Arial" w:cs="Arial"/>
                <w:color w:val="000000"/>
                <w:sz w:val="13"/>
                <w:szCs w:val="13"/>
              </w:rPr>
              <w:t>22</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944F69" w:rsidRDefault="00987E32" w:rsidP="008E30C2">
            <w:pPr>
              <w:jc w:val="center"/>
              <w:textAlignment w:val="baseline"/>
              <w:rPr>
                <w:rFonts w:ascii="Arial" w:eastAsia="Arial" w:hAnsi="Arial" w:cs="Arial"/>
                <w:color w:val="000000"/>
                <w:sz w:val="13"/>
                <w:szCs w:val="13"/>
              </w:rPr>
            </w:pPr>
            <w:r w:rsidRPr="00944F69">
              <w:rPr>
                <w:rFonts w:ascii="Arial" w:eastAsia="Arial" w:hAnsi="Arial" w:cs="Arial"/>
                <w:color w:val="000000"/>
                <w:sz w:val="13"/>
                <w:szCs w:val="13"/>
              </w:rPr>
              <w:t>23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944F69" w:rsidRDefault="00987E32" w:rsidP="008E30C2">
            <w:pPr>
              <w:jc w:val="center"/>
              <w:textAlignment w:val="baseline"/>
              <w:rPr>
                <w:rFonts w:ascii="Arial" w:eastAsia="Arial" w:hAnsi="Arial" w:cs="Arial"/>
                <w:color w:val="000000"/>
                <w:sz w:val="13"/>
                <w:szCs w:val="13"/>
              </w:rPr>
            </w:pPr>
            <w:r w:rsidRPr="00944F69">
              <w:rPr>
                <w:rFonts w:ascii="Arial" w:eastAsia="Arial" w:hAnsi="Arial" w:cs="Arial"/>
                <w:color w:val="000000"/>
                <w:sz w:val="13"/>
                <w:szCs w:val="13"/>
              </w:rPr>
              <w:t>24</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944F69" w:rsidRDefault="00987E32" w:rsidP="008E30C2">
            <w:pPr>
              <w:jc w:val="center"/>
              <w:textAlignment w:val="baseline"/>
              <w:rPr>
                <w:rFonts w:ascii="Arial" w:eastAsia="Arial" w:hAnsi="Arial" w:cs="Arial"/>
                <w:color w:val="000000"/>
                <w:sz w:val="13"/>
                <w:szCs w:val="13"/>
              </w:rPr>
            </w:pPr>
            <w:r w:rsidRPr="00944F69">
              <w:rPr>
                <w:rFonts w:ascii="Arial" w:eastAsia="Arial" w:hAnsi="Arial" w:cs="Arial"/>
                <w:color w:val="000000"/>
                <w:sz w:val="13"/>
                <w:szCs w:val="13"/>
              </w:rPr>
              <w:t>25</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944F69"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944F69" w:rsidRDefault="00987E32" w:rsidP="008E30C2">
            <w:pPr>
              <w:jc w:val="center"/>
              <w:textAlignment w:val="baseline"/>
              <w:rPr>
                <w:rFonts w:ascii="Arial" w:eastAsia="Arial" w:hAnsi="Arial"/>
                <w:color w:val="000000"/>
                <w:sz w:val="13"/>
              </w:rPr>
            </w:pPr>
            <w:r w:rsidRPr="00944F69">
              <w:rPr>
                <w:rFonts w:ascii="Arial" w:eastAsia="Arial" w:hAnsi="Arial"/>
                <w:color w:val="000000"/>
                <w:sz w:val="13"/>
              </w:rPr>
              <w:t>16</w:t>
            </w:r>
          </w:p>
        </w:tc>
        <w:tc>
          <w:tcPr>
            <w:tcW w:w="29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944F69" w:rsidRDefault="00987E32" w:rsidP="008E30C2">
            <w:pPr>
              <w:jc w:val="center"/>
              <w:textAlignment w:val="baseline"/>
              <w:rPr>
                <w:rFonts w:ascii="Arial" w:eastAsia="Arial" w:hAnsi="Arial"/>
                <w:color w:val="000000"/>
                <w:sz w:val="13"/>
              </w:rPr>
            </w:pPr>
            <w:r w:rsidRPr="00944F69">
              <w:rPr>
                <w:rFonts w:ascii="Arial" w:eastAsia="Arial" w:hAnsi="Arial"/>
                <w:color w:val="000000"/>
                <w:sz w:val="13"/>
              </w:rPr>
              <w:t>17</w:t>
            </w:r>
          </w:p>
        </w:tc>
        <w:tc>
          <w:tcPr>
            <w:tcW w:w="20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944F69" w:rsidRDefault="00987E32" w:rsidP="008E30C2">
            <w:pPr>
              <w:jc w:val="center"/>
              <w:textAlignment w:val="baseline"/>
              <w:rPr>
                <w:rFonts w:ascii="Arial" w:eastAsia="Arial" w:hAnsi="Arial"/>
                <w:color w:val="000000"/>
                <w:sz w:val="13"/>
              </w:rPr>
            </w:pPr>
            <w:r w:rsidRPr="00944F69">
              <w:rPr>
                <w:rFonts w:ascii="Arial" w:eastAsia="Arial" w:hAnsi="Arial"/>
                <w:color w:val="000000"/>
                <w:sz w:val="13"/>
              </w:rPr>
              <w:t>18</w:t>
            </w: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944F69" w:rsidRDefault="00987E32" w:rsidP="008E30C2">
            <w:pPr>
              <w:jc w:val="center"/>
              <w:textAlignment w:val="baseline"/>
              <w:rPr>
                <w:rFonts w:ascii="Arial" w:eastAsia="Arial" w:hAnsi="Arial"/>
                <w:color w:val="000000"/>
                <w:sz w:val="13"/>
              </w:rPr>
            </w:pPr>
            <w:r w:rsidRPr="00944F69">
              <w:rPr>
                <w:rFonts w:ascii="Arial" w:eastAsia="Arial" w:hAnsi="Arial"/>
                <w:color w:val="000000"/>
                <w:sz w:val="13"/>
              </w:rPr>
              <w:t>19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944F69" w:rsidRDefault="00987E32" w:rsidP="008E30C2">
            <w:pPr>
              <w:jc w:val="center"/>
              <w:textAlignment w:val="baseline"/>
              <w:rPr>
                <w:rFonts w:ascii="Arial" w:eastAsia="Arial" w:hAnsi="Arial"/>
                <w:color w:val="000000"/>
                <w:sz w:val="13"/>
              </w:rPr>
            </w:pPr>
            <w:r w:rsidRPr="00944F69">
              <w:rPr>
                <w:rFonts w:ascii="Arial" w:eastAsia="Arial" w:hAnsi="Arial"/>
                <w:color w:val="000000"/>
                <w:sz w:val="13"/>
              </w:rPr>
              <w:t>20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944F69" w:rsidRDefault="00987E32" w:rsidP="008E30C2">
            <w:pPr>
              <w:jc w:val="center"/>
              <w:textAlignment w:val="baseline"/>
              <w:rPr>
                <w:rFonts w:ascii="Arial" w:eastAsia="Arial" w:hAnsi="Arial"/>
                <w:color w:val="000000"/>
                <w:sz w:val="13"/>
              </w:rPr>
            </w:pPr>
            <w:r w:rsidRPr="00944F69">
              <w:rPr>
                <w:rFonts w:ascii="Arial" w:eastAsia="Arial" w:hAnsi="Arial"/>
                <w:color w:val="000000"/>
                <w:sz w:val="13"/>
              </w:rPr>
              <w:t>21</w:t>
            </w:r>
          </w:p>
        </w:tc>
        <w:tc>
          <w:tcPr>
            <w:tcW w:w="21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944F69" w:rsidRDefault="00987E32" w:rsidP="008E30C2">
            <w:pPr>
              <w:jc w:val="center"/>
              <w:textAlignment w:val="baseline"/>
              <w:rPr>
                <w:rFonts w:ascii="Arial" w:eastAsia="Arial" w:hAnsi="Arial"/>
                <w:color w:val="000000"/>
                <w:sz w:val="13"/>
              </w:rPr>
            </w:pPr>
            <w:r w:rsidRPr="00944F69">
              <w:rPr>
                <w:rFonts w:ascii="Arial" w:eastAsia="Arial" w:hAnsi="Arial"/>
                <w:color w:val="000000"/>
                <w:sz w:val="13"/>
              </w:rPr>
              <w:t>22</w:t>
            </w:r>
          </w:p>
        </w:tc>
      </w:tr>
      <w:tr w:rsidR="00987E32" w:rsidRPr="00944F69" w:rsidTr="008E30C2">
        <w:trPr>
          <w:trHeight w:val="319"/>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987E32" w:rsidRPr="00944F69" w:rsidRDefault="00987E32" w:rsidP="008E30C2">
            <w:pPr>
              <w:jc w:val="center"/>
              <w:textAlignment w:val="baseline"/>
              <w:rPr>
                <w:rFonts w:ascii="Arial" w:eastAsia="Arial" w:hAnsi="Arial" w:cs="Arial"/>
                <w:color w:val="000000"/>
                <w:sz w:val="13"/>
                <w:szCs w:val="13"/>
              </w:rPr>
            </w:pPr>
            <w:r w:rsidRPr="00944F69">
              <w:rPr>
                <w:rFonts w:ascii="Arial" w:eastAsia="Arial" w:hAnsi="Arial" w:cs="Arial"/>
                <w:color w:val="000000"/>
                <w:sz w:val="13"/>
                <w:szCs w:val="13"/>
              </w:rPr>
              <w:t>28</w:t>
            </w:r>
          </w:p>
        </w:tc>
        <w:tc>
          <w:tcPr>
            <w:tcW w:w="222" w:type="pct"/>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987E32" w:rsidRPr="00944F69" w:rsidRDefault="00987E32" w:rsidP="008E30C2">
            <w:pPr>
              <w:jc w:val="center"/>
              <w:textAlignment w:val="baseline"/>
              <w:rPr>
                <w:rFonts w:ascii="Arial" w:eastAsia="Arial" w:hAnsi="Arial" w:cs="Arial"/>
                <w:color w:val="000000"/>
                <w:sz w:val="13"/>
                <w:szCs w:val="13"/>
              </w:rPr>
            </w:pPr>
            <w:r w:rsidRPr="00944F69">
              <w:rPr>
                <w:rFonts w:ascii="Arial" w:eastAsia="Arial" w:hAnsi="Arial" w:cs="Arial"/>
                <w:color w:val="000000"/>
                <w:sz w:val="13"/>
                <w:szCs w:val="13"/>
              </w:rPr>
              <w:t>29</w:t>
            </w:r>
          </w:p>
        </w:tc>
        <w:tc>
          <w:tcPr>
            <w:tcW w:w="222" w:type="pct"/>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987E32" w:rsidRPr="00944F69" w:rsidRDefault="00987E32" w:rsidP="008E30C2">
            <w:pPr>
              <w:jc w:val="center"/>
              <w:textAlignment w:val="baseline"/>
              <w:rPr>
                <w:rFonts w:ascii="Arial" w:eastAsia="Arial" w:hAnsi="Arial" w:cs="Arial"/>
                <w:color w:val="000000"/>
                <w:sz w:val="13"/>
                <w:szCs w:val="13"/>
              </w:rPr>
            </w:pPr>
          </w:p>
        </w:tc>
        <w:tc>
          <w:tcPr>
            <w:tcW w:w="222" w:type="pct"/>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987E32" w:rsidRPr="00944F69" w:rsidRDefault="00987E32" w:rsidP="008E30C2">
            <w:pPr>
              <w:jc w:val="center"/>
              <w:textAlignment w:val="baseline"/>
              <w:rPr>
                <w:rFonts w:ascii="Arial" w:eastAsia="Arial" w:hAnsi="Arial" w:cs="Arial"/>
                <w:color w:val="000000"/>
                <w:sz w:val="13"/>
                <w:szCs w:val="13"/>
              </w:rPr>
            </w:pPr>
          </w:p>
        </w:tc>
        <w:tc>
          <w:tcPr>
            <w:tcW w:w="222" w:type="pct"/>
            <w:gridSpan w:val="2"/>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987E32" w:rsidRPr="00944F69" w:rsidRDefault="00987E32" w:rsidP="008E30C2">
            <w:pPr>
              <w:jc w:val="center"/>
              <w:textAlignment w:val="baseline"/>
              <w:rPr>
                <w:rFonts w:ascii="Arial" w:eastAsia="Arial" w:hAnsi="Arial" w:cs="Arial"/>
                <w:color w:val="000000"/>
                <w:sz w:val="13"/>
                <w:szCs w:val="13"/>
              </w:rPr>
            </w:pPr>
          </w:p>
        </w:tc>
        <w:tc>
          <w:tcPr>
            <w:tcW w:w="222" w:type="pct"/>
            <w:gridSpan w:val="2"/>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987E32" w:rsidRPr="00944F69" w:rsidRDefault="00987E32" w:rsidP="008E30C2">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987E32" w:rsidRPr="00944F69" w:rsidRDefault="00987E32" w:rsidP="008E30C2">
            <w:pPr>
              <w:jc w:val="center"/>
              <w:textAlignment w:val="baseline"/>
              <w:rPr>
                <w:rFonts w:ascii="Arial" w:eastAsia="Arial" w:hAnsi="Arial" w:cs="Arial"/>
                <w:color w:val="000000"/>
                <w:sz w:val="13"/>
                <w:szCs w:val="13"/>
              </w:rPr>
            </w:pP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944F69"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944F69" w:rsidRDefault="00987E32" w:rsidP="008E30C2">
            <w:pPr>
              <w:jc w:val="center"/>
              <w:textAlignment w:val="baseline"/>
              <w:rPr>
                <w:rFonts w:ascii="Arial" w:eastAsia="Arial" w:hAnsi="Arial" w:cs="Arial"/>
                <w:color w:val="000000"/>
                <w:sz w:val="13"/>
                <w:szCs w:val="13"/>
              </w:rPr>
            </w:pPr>
            <w:r w:rsidRPr="00944F69">
              <w:rPr>
                <w:rFonts w:ascii="Arial" w:eastAsia="Arial" w:hAnsi="Arial" w:cs="Arial"/>
                <w:color w:val="000000"/>
                <w:sz w:val="13"/>
                <w:szCs w:val="13"/>
              </w:rPr>
              <w:t>26</w:t>
            </w:r>
          </w:p>
        </w:tc>
        <w:tc>
          <w:tcPr>
            <w:tcW w:w="228" w:type="pct"/>
            <w:tcBorders>
              <w:top w:val="doub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944F69" w:rsidRDefault="00987E32" w:rsidP="008E30C2">
            <w:pPr>
              <w:jc w:val="center"/>
              <w:textAlignment w:val="baseline"/>
              <w:rPr>
                <w:rFonts w:ascii="Arial" w:eastAsia="Arial" w:hAnsi="Arial" w:cs="Arial"/>
                <w:color w:val="000000"/>
                <w:sz w:val="13"/>
                <w:szCs w:val="13"/>
              </w:rPr>
            </w:pPr>
            <w:r w:rsidRPr="00944F69">
              <w:rPr>
                <w:rFonts w:ascii="Arial" w:eastAsia="Arial" w:hAnsi="Arial" w:cs="Arial"/>
                <w:color w:val="000000"/>
                <w:sz w:val="13"/>
                <w:szCs w:val="13"/>
              </w:rPr>
              <w:t>27</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944F69" w:rsidRDefault="00987E32" w:rsidP="008E30C2">
            <w:pPr>
              <w:jc w:val="center"/>
              <w:textAlignment w:val="baseline"/>
              <w:rPr>
                <w:rFonts w:ascii="Arial" w:eastAsia="Arial" w:hAnsi="Arial" w:cs="Arial"/>
                <w:color w:val="000000"/>
                <w:sz w:val="13"/>
                <w:szCs w:val="13"/>
              </w:rPr>
            </w:pPr>
            <w:r w:rsidRPr="00944F69">
              <w:rPr>
                <w:rFonts w:ascii="Arial" w:eastAsia="Arial" w:hAnsi="Arial" w:cs="Arial"/>
                <w:color w:val="000000"/>
                <w:sz w:val="13"/>
                <w:szCs w:val="13"/>
              </w:rPr>
              <w:t>28</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944F69" w:rsidRDefault="00987E32" w:rsidP="008E30C2">
            <w:pPr>
              <w:jc w:val="center"/>
              <w:textAlignment w:val="baseline"/>
              <w:rPr>
                <w:rFonts w:ascii="Arial" w:eastAsia="Times New Roman" w:hAnsi="Arial" w:cs="Arial"/>
                <w:color w:val="000000"/>
                <w:sz w:val="13"/>
                <w:szCs w:val="13"/>
              </w:rPr>
            </w:pPr>
            <w:r w:rsidRPr="00944F69">
              <w:rPr>
                <w:rFonts w:ascii="Arial" w:eastAsia="Times New Roman" w:hAnsi="Arial" w:cs="Arial"/>
                <w:color w:val="000000"/>
                <w:sz w:val="13"/>
                <w:szCs w:val="13"/>
              </w:rPr>
              <w:t>29</w:t>
            </w:r>
          </w:p>
        </w:tc>
        <w:tc>
          <w:tcPr>
            <w:tcW w:w="228"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944F69" w:rsidRDefault="00987E32" w:rsidP="008E30C2">
            <w:pPr>
              <w:jc w:val="center"/>
              <w:textAlignment w:val="baseline"/>
              <w:rPr>
                <w:rFonts w:ascii="Arial" w:eastAsia="Times New Roman" w:hAnsi="Arial" w:cs="Arial"/>
                <w:color w:val="000000"/>
                <w:sz w:val="13"/>
                <w:szCs w:val="13"/>
              </w:rPr>
            </w:pPr>
            <w:r w:rsidRPr="00944F69">
              <w:rPr>
                <w:rFonts w:ascii="Arial" w:eastAsia="Times New Roman" w:hAnsi="Arial" w:cs="Arial"/>
                <w:color w:val="000000"/>
                <w:sz w:val="13"/>
                <w:szCs w:val="13"/>
              </w:rPr>
              <w:t>30</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944F69" w:rsidRDefault="00987E32" w:rsidP="008E30C2">
            <w:pPr>
              <w:jc w:val="center"/>
              <w:textAlignment w:val="baseline"/>
              <w:rPr>
                <w:rFonts w:ascii="Arial" w:eastAsia="Times New Roman" w:hAnsi="Arial" w:cs="Arial"/>
                <w:color w:val="000000"/>
                <w:sz w:val="13"/>
                <w:szCs w:val="13"/>
              </w:rPr>
            </w:pPr>
            <w:r w:rsidRPr="00944F69">
              <w:rPr>
                <w:rFonts w:ascii="Arial" w:eastAsia="Times New Roman" w:hAnsi="Arial" w:cs="Arial"/>
                <w:color w:val="000000"/>
                <w:sz w:val="13"/>
                <w:szCs w:val="13"/>
              </w:rPr>
              <w:t>31</w:t>
            </w:r>
          </w:p>
        </w:tc>
        <w:tc>
          <w:tcPr>
            <w:tcW w:w="235" w:type="pct"/>
            <w:tcBorders>
              <w:top w:val="single" w:sz="4" w:space="0" w:color="000000" w:themeColor="text1"/>
              <w:left w:val="single" w:sz="4" w:space="0" w:color="000000" w:themeColor="text1"/>
              <w:bottom w:val="double" w:sz="6" w:space="0" w:color="000000" w:themeColor="text1"/>
              <w:right w:val="double" w:sz="6" w:space="0" w:color="auto"/>
            </w:tcBorders>
            <w:tcMar>
              <w:top w:w="29" w:type="dxa"/>
              <w:left w:w="29" w:type="dxa"/>
              <w:bottom w:w="43" w:type="dxa"/>
              <w:right w:w="29" w:type="dxa"/>
            </w:tcMar>
            <w:vAlign w:val="bottom"/>
          </w:tcPr>
          <w:p w:rsidR="00987E32" w:rsidRPr="00944F69" w:rsidRDefault="00987E32" w:rsidP="008E30C2">
            <w:pPr>
              <w:jc w:val="center"/>
              <w:textAlignment w:val="baseline"/>
              <w:rPr>
                <w:rFonts w:ascii="Arial" w:eastAsia="Times New Roman" w:hAnsi="Arial" w:cs="Arial"/>
                <w:color w:val="000000"/>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944F69"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4" w:space="0" w:color="000000" w:themeColor="text1"/>
              <w:right w:val="single" w:sz="4" w:space="0" w:color="000000" w:themeColor="text1"/>
            </w:tcBorders>
            <w:tcMar>
              <w:top w:w="29" w:type="dxa"/>
              <w:left w:w="29" w:type="dxa"/>
              <w:bottom w:w="43" w:type="dxa"/>
              <w:right w:w="29" w:type="dxa"/>
            </w:tcMar>
            <w:vAlign w:val="bottom"/>
          </w:tcPr>
          <w:p w:rsidR="00987E32" w:rsidRPr="00944F69" w:rsidRDefault="00987E32" w:rsidP="008E30C2">
            <w:pPr>
              <w:jc w:val="center"/>
              <w:textAlignment w:val="baseline"/>
              <w:rPr>
                <w:rFonts w:ascii="Arial" w:eastAsia="Arial" w:hAnsi="Arial" w:cs="Arial"/>
                <w:color w:val="000000"/>
                <w:sz w:val="13"/>
                <w:szCs w:val="13"/>
              </w:rPr>
            </w:pPr>
            <w:r w:rsidRPr="00944F69">
              <w:rPr>
                <w:rFonts w:ascii="Arial" w:eastAsia="Arial" w:hAnsi="Arial" w:cs="Arial"/>
                <w:color w:val="000000"/>
                <w:sz w:val="13"/>
                <w:szCs w:val="13"/>
              </w:rPr>
              <w:t xml:space="preserve">  23 /</w:t>
            </w:r>
          </w:p>
          <w:p w:rsidR="00987E32" w:rsidRPr="00944F69" w:rsidRDefault="00987E32" w:rsidP="008E30C2">
            <w:pPr>
              <w:jc w:val="center"/>
              <w:textAlignment w:val="baseline"/>
              <w:rPr>
                <w:rFonts w:ascii="Arial" w:eastAsia="Arial" w:hAnsi="Arial" w:cs="Arial"/>
                <w:color w:val="000000"/>
                <w:sz w:val="13"/>
                <w:szCs w:val="13"/>
              </w:rPr>
            </w:pPr>
            <w:r w:rsidRPr="00944F69">
              <w:rPr>
                <w:rFonts w:ascii="Arial" w:eastAsia="Arial" w:hAnsi="Arial" w:cs="Arial"/>
                <w:color w:val="000000"/>
                <w:sz w:val="13"/>
                <w:szCs w:val="13"/>
              </w:rPr>
              <w:t>30</w:t>
            </w:r>
          </w:p>
        </w:tc>
        <w:tc>
          <w:tcPr>
            <w:tcW w:w="291"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987E32" w:rsidRPr="00944F69" w:rsidRDefault="00987E32" w:rsidP="008E30C2">
            <w:pPr>
              <w:jc w:val="center"/>
              <w:textAlignment w:val="baseline"/>
              <w:rPr>
                <w:rFonts w:ascii="Arial" w:eastAsia="Arial" w:hAnsi="Arial" w:cs="Arial"/>
                <w:color w:val="000000"/>
                <w:sz w:val="13"/>
                <w:szCs w:val="13"/>
              </w:rPr>
            </w:pPr>
            <w:r w:rsidRPr="00944F69">
              <w:rPr>
                <w:rFonts w:ascii="Arial" w:eastAsia="Arial" w:hAnsi="Arial" w:cs="Arial"/>
                <w:color w:val="000000"/>
                <w:sz w:val="13"/>
                <w:szCs w:val="13"/>
              </w:rPr>
              <w:t>24</w:t>
            </w:r>
          </w:p>
        </w:tc>
        <w:tc>
          <w:tcPr>
            <w:tcW w:w="205"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987E32" w:rsidRPr="00944F69" w:rsidRDefault="00987E32" w:rsidP="008E30C2">
            <w:pPr>
              <w:jc w:val="center"/>
              <w:textAlignment w:val="baseline"/>
              <w:rPr>
                <w:rFonts w:ascii="Arial" w:eastAsia="Arial" w:hAnsi="Arial" w:cs="Arial"/>
                <w:color w:val="000000"/>
                <w:sz w:val="13"/>
                <w:szCs w:val="13"/>
              </w:rPr>
            </w:pPr>
            <w:r w:rsidRPr="00944F69">
              <w:rPr>
                <w:rFonts w:ascii="Arial" w:eastAsia="Arial" w:hAnsi="Arial" w:cs="Arial"/>
                <w:color w:val="000000"/>
                <w:sz w:val="13"/>
                <w:szCs w:val="13"/>
              </w:rPr>
              <w:t>25</w:t>
            </w:r>
          </w:p>
        </w:tc>
        <w:tc>
          <w:tcPr>
            <w:tcW w:w="178"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987E32" w:rsidRPr="00944F69" w:rsidRDefault="00987E32" w:rsidP="008E30C2">
            <w:pPr>
              <w:jc w:val="center"/>
              <w:textAlignment w:val="baseline"/>
              <w:rPr>
                <w:rFonts w:ascii="Arial" w:eastAsia="Arial" w:hAnsi="Arial" w:cs="Arial"/>
                <w:color w:val="000000"/>
                <w:sz w:val="13"/>
                <w:szCs w:val="13"/>
              </w:rPr>
            </w:pPr>
            <w:r w:rsidRPr="00944F69">
              <w:rPr>
                <w:rFonts w:ascii="Arial" w:eastAsia="Arial" w:hAnsi="Arial" w:cs="Arial"/>
                <w:color w:val="000000"/>
                <w:sz w:val="13"/>
                <w:szCs w:val="13"/>
              </w:rPr>
              <w:t>26</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987E32" w:rsidRPr="00944F69" w:rsidRDefault="00987E32" w:rsidP="008E30C2">
            <w:pPr>
              <w:jc w:val="center"/>
              <w:textAlignment w:val="baseline"/>
              <w:rPr>
                <w:rFonts w:ascii="Arial" w:eastAsia="Arial" w:hAnsi="Arial" w:cs="Arial"/>
                <w:color w:val="000000"/>
                <w:sz w:val="13"/>
                <w:szCs w:val="13"/>
              </w:rPr>
            </w:pPr>
            <w:r w:rsidRPr="00944F69">
              <w:rPr>
                <w:rFonts w:ascii="Arial" w:eastAsia="Arial" w:hAnsi="Arial" w:cs="Arial"/>
                <w:color w:val="000000"/>
                <w:sz w:val="13"/>
                <w:szCs w:val="13"/>
              </w:rPr>
              <w:t>27</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987E32" w:rsidRPr="00944F69" w:rsidRDefault="00987E32" w:rsidP="008E30C2">
            <w:pPr>
              <w:jc w:val="center"/>
              <w:textAlignment w:val="baseline"/>
              <w:rPr>
                <w:rFonts w:ascii="Arial" w:eastAsia="Arial" w:hAnsi="Arial" w:cs="Arial"/>
                <w:color w:val="000000"/>
                <w:sz w:val="13"/>
                <w:szCs w:val="13"/>
              </w:rPr>
            </w:pPr>
            <w:r w:rsidRPr="00944F69">
              <w:rPr>
                <w:rFonts w:ascii="Arial" w:eastAsia="Arial" w:hAnsi="Arial" w:cs="Arial"/>
                <w:color w:val="000000"/>
                <w:sz w:val="13"/>
                <w:szCs w:val="13"/>
              </w:rPr>
              <w:t>28</w:t>
            </w:r>
          </w:p>
        </w:tc>
        <w:tc>
          <w:tcPr>
            <w:tcW w:w="214" w:type="pct"/>
            <w:tcBorders>
              <w:top w:val="single" w:sz="4" w:space="0" w:color="000000" w:themeColor="text1"/>
              <w:left w:val="single" w:sz="4" w:space="0" w:color="000000" w:themeColor="text1"/>
              <w:bottom w:val="double" w:sz="4" w:space="0" w:color="000000" w:themeColor="text1"/>
              <w:right w:val="double" w:sz="6" w:space="0" w:color="000000" w:themeColor="text1"/>
            </w:tcBorders>
            <w:tcMar>
              <w:top w:w="29" w:type="dxa"/>
              <w:left w:w="29" w:type="dxa"/>
              <w:bottom w:w="43" w:type="dxa"/>
              <w:right w:w="29" w:type="dxa"/>
            </w:tcMar>
            <w:vAlign w:val="bottom"/>
          </w:tcPr>
          <w:p w:rsidR="00987E32" w:rsidRPr="00944F69" w:rsidRDefault="00987E32" w:rsidP="008E30C2">
            <w:pPr>
              <w:jc w:val="center"/>
              <w:textAlignment w:val="baseline"/>
              <w:rPr>
                <w:rFonts w:ascii="Arial" w:eastAsia="Arial" w:hAnsi="Arial" w:cs="Arial"/>
                <w:color w:val="000000"/>
                <w:sz w:val="13"/>
                <w:szCs w:val="13"/>
              </w:rPr>
            </w:pPr>
            <w:r w:rsidRPr="00944F69">
              <w:rPr>
                <w:rFonts w:ascii="Arial" w:eastAsia="Arial" w:hAnsi="Arial" w:cs="Arial"/>
                <w:color w:val="000000"/>
                <w:sz w:val="13"/>
                <w:szCs w:val="13"/>
              </w:rPr>
              <w:t>29</w:t>
            </w:r>
          </w:p>
        </w:tc>
      </w:tr>
      <w:tr w:rsidR="00987E32" w:rsidRPr="00944F69" w:rsidTr="008E30C2">
        <w:trPr>
          <w:trHeight w:val="176"/>
        </w:trPr>
        <w:tc>
          <w:tcPr>
            <w:tcW w:w="1560" w:type="pct"/>
            <w:gridSpan w:val="9"/>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987E32" w:rsidRPr="00944F69" w:rsidRDefault="00987E32" w:rsidP="008E30C2">
            <w:pPr>
              <w:tabs>
                <w:tab w:val="center" w:pos="5220"/>
                <w:tab w:val="right" w:pos="10440"/>
              </w:tabs>
              <w:jc w:val="center"/>
              <w:rPr>
                <w:rFonts w:ascii="Arial" w:hAnsi="Arial" w:cs="Arial"/>
                <w:b/>
                <w:sz w:val="13"/>
                <w:szCs w:val="13"/>
              </w:rPr>
            </w:pPr>
            <w:r w:rsidRPr="00944F69">
              <w:rPr>
                <w:rFonts w:ascii="Arial" w:hAnsi="Arial" w:cs="Arial"/>
                <w:b/>
                <w:sz w:val="13"/>
                <w:szCs w:val="13"/>
              </w:rPr>
              <w:t>JULY – JUILLET</w:t>
            </w:r>
          </w:p>
        </w:tc>
        <w:tc>
          <w:tcPr>
            <w:tcW w:w="136" w:type="pct"/>
            <w:tcBorders>
              <w:top w:val="nil"/>
              <w:left w:val="double" w:sz="6" w:space="0" w:color="auto"/>
              <w:bottom w:val="nil"/>
              <w:right w:val="double" w:sz="6" w:space="0" w:color="000000" w:themeColor="text1"/>
            </w:tcBorders>
            <w:tcMar>
              <w:top w:w="43" w:type="dxa"/>
              <w:left w:w="29" w:type="dxa"/>
              <w:bottom w:w="43" w:type="dxa"/>
              <w:right w:w="29" w:type="dxa"/>
            </w:tcMar>
            <w:vAlign w:val="center"/>
          </w:tcPr>
          <w:p w:rsidR="00987E32" w:rsidRPr="00944F69" w:rsidRDefault="00987E32" w:rsidP="008E30C2">
            <w:pPr>
              <w:tabs>
                <w:tab w:val="center" w:pos="5220"/>
                <w:tab w:val="right" w:pos="10440"/>
              </w:tabs>
              <w:jc w:val="center"/>
              <w:rPr>
                <w:rFonts w:ascii="Arial" w:hAnsi="Arial" w:cs="Arial"/>
                <w:b/>
                <w:sz w:val="13"/>
                <w:szCs w:val="13"/>
              </w:rPr>
            </w:pPr>
          </w:p>
        </w:tc>
        <w:tc>
          <w:tcPr>
            <w:tcW w:w="1603" w:type="pct"/>
            <w:gridSpan w:val="8"/>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987E32" w:rsidRPr="00944F69" w:rsidRDefault="00987E32" w:rsidP="008E30C2">
            <w:pPr>
              <w:tabs>
                <w:tab w:val="center" w:pos="5220"/>
                <w:tab w:val="right" w:pos="10440"/>
              </w:tabs>
              <w:jc w:val="center"/>
              <w:rPr>
                <w:rFonts w:ascii="Arial" w:hAnsi="Arial" w:cs="Arial"/>
                <w:b/>
                <w:sz w:val="13"/>
                <w:szCs w:val="13"/>
              </w:rPr>
            </w:pPr>
            <w:r w:rsidRPr="00944F69">
              <w:rPr>
                <w:rFonts w:ascii="Arial" w:hAnsi="Arial" w:cs="Arial"/>
                <w:b/>
                <w:sz w:val="13"/>
                <w:szCs w:val="13"/>
              </w:rPr>
              <w:t>AUGUST – AOÛT</w:t>
            </w:r>
          </w:p>
        </w:tc>
        <w:tc>
          <w:tcPr>
            <w:tcW w:w="141" w:type="pct"/>
            <w:tcBorders>
              <w:top w:val="nil"/>
              <w:left w:val="double" w:sz="6" w:space="0" w:color="000000" w:themeColor="text1"/>
              <w:bottom w:val="nil"/>
              <w:right w:val="double" w:sz="4" w:space="0" w:color="000000" w:themeColor="text1"/>
            </w:tcBorders>
            <w:tcMar>
              <w:top w:w="43" w:type="dxa"/>
              <w:left w:w="29" w:type="dxa"/>
              <w:bottom w:w="43" w:type="dxa"/>
              <w:right w:w="29" w:type="dxa"/>
            </w:tcMar>
            <w:vAlign w:val="center"/>
          </w:tcPr>
          <w:p w:rsidR="00987E32" w:rsidRPr="00944F69" w:rsidRDefault="00987E32" w:rsidP="008E30C2">
            <w:pPr>
              <w:tabs>
                <w:tab w:val="center" w:pos="5220"/>
                <w:tab w:val="right" w:pos="10440"/>
              </w:tabs>
              <w:jc w:val="center"/>
              <w:rPr>
                <w:rFonts w:ascii="Arial" w:hAnsi="Arial" w:cs="Arial"/>
                <w:b/>
                <w:sz w:val="13"/>
                <w:szCs w:val="13"/>
              </w:rPr>
            </w:pPr>
          </w:p>
        </w:tc>
        <w:tc>
          <w:tcPr>
            <w:tcW w:w="1560" w:type="pct"/>
            <w:gridSpan w:val="7"/>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D9D9D9" w:themeFill="background1" w:themeFillShade="D9"/>
            <w:tcMar>
              <w:top w:w="43" w:type="dxa"/>
              <w:left w:w="29" w:type="dxa"/>
              <w:bottom w:w="43" w:type="dxa"/>
              <w:right w:w="29" w:type="dxa"/>
            </w:tcMar>
            <w:vAlign w:val="center"/>
            <w:hideMark/>
          </w:tcPr>
          <w:p w:rsidR="00987E32" w:rsidRPr="00944F69" w:rsidRDefault="00987E32" w:rsidP="008E30C2">
            <w:pPr>
              <w:tabs>
                <w:tab w:val="center" w:pos="5220"/>
                <w:tab w:val="right" w:pos="10440"/>
              </w:tabs>
              <w:jc w:val="center"/>
              <w:rPr>
                <w:rFonts w:ascii="Arial" w:hAnsi="Arial" w:cs="Arial"/>
                <w:b/>
                <w:sz w:val="13"/>
                <w:szCs w:val="13"/>
              </w:rPr>
            </w:pPr>
            <w:r w:rsidRPr="00944F69">
              <w:rPr>
                <w:rFonts w:ascii="Arial" w:hAnsi="Arial" w:cs="Arial"/>
                <w:b/>
                <w:sz w:val="13"/>
                <w:szCs w:val="13"/>
              </w:rPr>
              <w:t>SEPTEMBER – SEPTEMBRE</w:t>
            </w:r>
          </w:p>
        </w:tc>
      </w:tr>
      <w:tr w:rsidR="00987E32" w:rsidRPr="00944F69" w:rsidTr="008E30C2">
        <w:trPr>
          <w:trHeight w:val="319"/>
        </w:trPr>
        <w:tc>
          <w:tcPr>
            <w:tcW w:w="222"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944F69" w:rsidRDefault="00987E32" w:rsidP="008E30C2">
            <w:pPr>
              <w:tabs>
                <w:tab w:val="center" w:pos="5220"/>
                <w:tab w:val="right" w:pos="10440"/>
              </w:tabs>
              <w:jc w:val="center"/>
              <w:rPr>
                <w:rFonts w:ascii="Arial" w:hAnsi="Arial" w:cs="Arial"/>
                <w:b/>
                <w:sz w:val="13"/>
                <w:szCs w:val="13"/>
              </w:rPr>
            </w:pPr>
            <w:r w:rsidRPr="00944F69">
              <w:rPr>
                <w:rFonts w:ascii="Arial" w:hAnsi="Arial" w:cs="Arial"/>
                <w:b/>
                <w:sz w:val="13"/>
                <w:szCs w:val="13"/>
              </w:rPr>
              <w:t>S</w:t>
            </w:r>
          </w:p>
          <w:p w:rsidR="00987E32" w:rsidRPr="00944F69" w:rsidRDefault="00987E32" w:rsidP="008E30C2">
            <w:pPr>
              <w:tabs>
                <w:tab w:val="center" w:pos="5220"/>
                <w:tab w:val="right" w:pos="10440"/>
              </w:tabs>
              <w:jc w:val="center"/>
              <w:rPr>
                <w:rFonts w:ascii="Arial" w:hAnsi="Arial" w:cs="Arial"/>
                <w:b/>
                <w:sz w:val="16"/>
                <w:szCs w:val="16"/>
              </w:rPr>
            </w:pPr>
            <w:r w:rsidRPr="00944F69">
              <w:rPr>
                <w:rFonts w:ascii="Arial" w:hAnsi="Arial" w:cs="Arial"/>
                <w:b/>
                <w:sz w:val="13"/>
                <w:szCs w:val="13"/>
              </w:rPr>
              <w:t>D</w:t>
            </w:r>
          </w:p>
        </w:tc>
        <w:tc>
          <w:tcPr>
            <w:tcW w:w="222" w:type="pct"/>
            <w:tcBorders>
              <w:top w:val="double" w:sz="6" w:space="0" w:color="auto"/>
              <w:left w:val="single" w:sz="4" w:space="0" w:color="000000" w:themeColor="text1"/>
              <w:bottom w:val="double" w:sz="4" w:space="0" w:color="auto"/>
              <w:right w:val="single" w:sz="4" w:space="0" w:color="000000" w:themeColor="text1"/>
            </w:tcBorders>
            <w:tcMar>
              <w:top w:w="29" w:type="dxa"/>
              <w:left w:w="29" w:type="dxa"/>
              <w:bottom w:w="43" w:type="dxa"/>
              <w:right w:w="29" w:type="dxa"/>
            </w:tcMar>
            <w:vAlign w:val="center"/>
            <w:hideMark/>
          </w:tcPr>
          <w:p w:rsidR="00987E32" w:rsidRPr="00944F69" w:rsidRDefault="00987E32" w:rsidP="008E30C2">
            <w:pPr>
              <w:tabs>
                <w:tab w:val="center" w:pos="5220"/>
                <w:tab w:val="right" w:pos="10440"/>
              </w:tabs>
              <w:jc w:val="center"/>
              <w:rPr>
                <w:rFonts w:ascii="Arial" w:hAnsi="Arial" w:cs="Arial"/>
                <w:b/>
                <w:sz w:val="13"/>
                <w:szCs w:val="13"/>
              </w:rPr>
            </w:pPr>
            <w:r w:rsidRPr="00944F69">
              <w:rPr>
                <w:rFonts w:ascii="Arial" w:hAnsi="Arial" w:cs="Arial"/>
                <w:b/>
                <w:sz w:val="13"/>
                <w:szCs w:val="13"/>
              </w:rPr>
              <w:t>M</w:t>
            </w:r>
          </w:p>
          <w:p w:rsidR="00987E32" w:rsidRPr="00944F69" w:rsidRDefault="00987E32" w:rsidP="008E30C2">
            <w:pPr>
              <w:tabs>
                <w:tab w:val="center" w:pos="5220"/>
                <w:tab w:val="right" w:pos="10440"/>
              </w:tabs>
              <w:jc w:val="center"/>
              <w:rPr>
                <w:rFonts w:ascii="Arial" w:hAnsi="Arial" w:cs="Arial"/>
                <w:b/>
                <w:sz w:val="13"/>
                <w:szCs w:val="13"/>
              </w:rPr>
            </w:pPr>
            <w:r w:rsidRPr="00944F69">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944F69" w:rsidRDefault="00987E32" w:rsidP="008E30C2">
            <w:pPr>
              <w:tabs>
                <w:tab w:val="center" w:pos="5220"/>
                <w:tab w:val="right" w:pos="10440"/>
              </w:tabs>
              <w:jc w:val="center"/>
              <w:rPr>
                <w:rFonts w:ascii="Arial" w:hAnsi="Arial" w:cs="Arial"/>
                <w:b/>
                <w:sz w:val="13"/>
                <w:szCs w:val="13"/>
              </w:rPr>
            </w:pPr>
            <w:r w:rsidRPr="00944F69">
              <w:rPr>
                <w:rFonts w:ascii="Arial" w:hAnsi="Arial" w:cs="Arial"/>
                <w:b/>
                <w:sz w:val="13"/>
                <w:szCs w:val="13"/>
              </w:rPr>
              <w:t>T</w:t>
            </w:r>
          </w:p>
          <w:p w:rsidR="00987E32" w:rsidRPr="00944F69" w:rsidRDefault="00987E32" w:rsidP="008E30C2">
            <w:pPr>
              <w:tabs>
                <w:tab w:val="center" w:pos="5220"/>
                <w:tab w:val="right" w:pos="10440"/>
              </w:tabs>
              <w:jc w:val="center"/>
              <w:rPr>
                <w:rFonts w:ascii="Arial" w:hAnsi="Arial" w:cs="Arial"/>
                <w:b/>
                <w:sz w:val="13"/>
                <w:szCs w:val="13"/>
              </w:rPr>
            </w:pPr>
            <w:r w:rsidRPr="00944F69">
              <w:rPr>
                <w:rFonts w:ascii="Arial" w:hAnsi="Arial" w:cs="Arial"/>
                <w:b/>
                <w:sz w:val="13"/>
                <w:szCs w:val="13"/>
              </w:rPr>
              <w:t>M</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987E32" w:rsidRPr="00944F69" w:rsidRDefault="00987E32" w:rsidP="008E30C2">
            <w:pPr>
              <w:tabs>
                <w:tab w:val="center" w:pos="5220"/>
                <w:tab w:val="right" w:pos="10440"/>
              </w:tabs>
              <w:jc w:val="center"/>
              <w:rPr>
                <w:rFonts w:ascii="Arial" w:hAnsi="Arial" w:cs="Arial"/>
                <w:b/>
                <w:sz w:val="13"/>
                <w:szCs w:val="13"/>
              </w:rPr>
            </w:pPr>
            <w:r w:rsidRPr="00944F69">
              <w:rPr>
                <w:rFonts w:ascii="Arial" w:hAnsi="Arial" w:cs="Arial"/>
                <w:b/>
                <w:sz w:val="13"/>
                <w:szCs w:val="13"/>
              </w:rPr>
              <w:t>W</w:t>
            </w:r>
          </w:p>
          <w:p w:rsidR="00987E32" w:rsidRPr="00944F69" w:rsidRDefault="00987E32" w:rsidP="008E30C2">
            <w:pPr>
              <w:tabs>
                <w:tab w:val="center" w:pos="5220"/>
                <w:tab w:val="right" w:pos="10440"/>
              </w:tabs>
              <w:jc w:val="center"/>
              <w:rPr>
                <w:rFonts w:ascii="Arial" w:hAnsi="Arial" w:cs="Arial"/>
                <w:b/>
                <w:sz w:val="13"/>
                <w:szCs w:val="13"/>
              </w:rPr>
            </w:pPr>
            <w:r w:rsidRPr="00944F69">
              <w:rPr>
                <w:rFonts w:ascii="Arial" w:hAnsi="Arial" w:cs="Arial"/>
                <w:b/>
                <w:sz w:val="13"/>
                <w:szCs w:val="13"/>
              </w:rPr>
              <w:t>M</w:t>
            </w:r>
          </w:p>
        </w:tc>
        <w:tc>
          <w:tcPr>
            <w:tcW w:w="222"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944F69" w:rsidRDefault="00987E32" w:rsidP="008E30C2">
            <w:pPr>
              <w:tabs>
                <w:tab w:val="center" w:pos="5220"/>
                <w:tab w:val="right" w:pos="10440"/>
              </w:tabs>
              <w:jc w:val="center"/>
              <w:rPr>
                <w:rFonts w:ascii="Arial" w:hAnsi="Arial" w:cs="Arial"/>
                <w:b/>
                <w:sz w:val="13"/>
                <w:szCs w:val="13"/>
              </w:rPr>
            </w:pPr>
            <w:r w:rsidRPr="00944F69">
              <w:rPr>
                <w:rFonts w:ascii="Arial" w:hAnsi="Arial" w:cs="Arial"/>
                <w:b/>
                <w:sz w:val="13"/>
                <w:szCs w:val="13"/>
              </w:rPr>
              <w:t>T</w:t>
            </w:r>
          </w:p>
          <w:p w:rsidR="00987E32" w:rsidRPr="00944F69" w:rsidRDefault="00987E32" w:rsidP="008E30C2">
            <w:pPr>
              <w:tabs>
                <w:tab w:val="center" w:pos="5220"/>
                <w:tab w:val="right" w:pos="10440"/>
              </w:tabs>
              <w:jc w:val="center"/>
              <w:rPr>
                <w:rFonts w:ascii="Arial" w:hAnsi="Arial" w:cs="Arial"/>
                <w:b/>
                <w:sz w:val="13"/>
                <w:szCs w:val="13"/>
              </w:rPr>
            </w:pPr>
            <w:r w:rsidRPr="00944F69">
              <w:rPr>
                <w:rFonts w:ascii="Arial" w:hAnsi="Arial" w:cs="Arial"/>
                <w:b/>
                <w:sz w:val="13"/>
                <w:szCs w:val="13"/>
              </w:rPr>
              <w:t>J</w:t>
            </w:r>
          </w:p>
        </w:tc>
        <w:tc>
          <w:tcPr>
            <w:tcW w:w="222" w:type="pct"/>
            <w:gridSpan w:val="2"/>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987E32" w:rsidRPr="00944F69" w:rsidRDefault="00987E32" w:rsidP="008E30C2">
            <w:pPr>
              <w:tabs>
                <w:tab w:val="center" w:pos="5220"/>
                <w:tab w:val="right" w:pos="10440"/>
              </w:tabs>
              <w:jc w:val="center"/>
              <w:rPr>
                <w:rFonts w:ascii="Arial" w:hAnsi="Arial" w:cs="Arial"/>
                <w:b/>
                <w:sz w:val="13"/>
                <w:szCs w:val="13"/>
              </w:rPr>
            </w:pPr>
            <w:r w:rsidRPr="00944F69">
              <w:rPr>
                <w:rFonts w:ascii="Arial" w:hAnsi="Arial" w:cs="Arial"/>
                <w:b/>
                <w:sz w:val="13"/>
                <w:szCs w:val="13"/>
              </w:rPr>
              <w:t>F</w:t>
            </w:r>
          </w:p>
          <w:p w:rsidR="00987E32" w:rsidRPr="00944F69" w:rsidRDefault="00987E32" w:rsidP="008E30C2">
            <w:pPr>
              <w:tabs>
                <w:tab w:val="center" w:pos="5220"/>
                <w:tab w:val="right" w:pos="10440"/>
              </w:tabs>
              <w:jc w:val="center"/>
              <w:rPr>
                <w:rFonts w:ascii="Arial" w:hAnsi="Arial" w:cs="Arial"/>
                <w:b/>
                <w:sz w:val="13"/>
                <w:szCs w:val="13"/>
              </w:rPr>
            </w:pPr>
            <w:r w:rsidRPr="00944F69">
              <w:rPr>
                <w:rFonts w:ascii="Arial" w:hAnsi="Arial" w:cs="Arial"/>
                <w:b/>
                <w:sz w:val="13"/>
                <w:szCs w:val="13"/>
              </w:rPr>
              <w:t>V</w:t>
            </w:r>
          </w:p>
        </w:tc>
        <w:tc>
          <w:tcPr>
            <w:tcW w:w="228" w:type="pct"/>
            <w:tcBorders>
              <w:top w:val="double" w:sz="6" w:space="0" w:color="auto"/>
              <w:left w:val="single" w:sz="4" w:space="0" w:color="000000" w:themeColor="text1"/>
              <w:bottom w:val="single" w:sz="4" w:space="0" w:color="auto"/>
              <w:right w:val="double" w:sz="6" w:space="0" w:color="auto"/>
            </w:tcBorders>
            <w:tcMar>
              <w:top w:w="29" w:type="dxa"/>
              <w:left w:w="29" w:type="dxa"/>
              <w:bottom w:w="43" w:type="dxa"/>
              <w:right w:w="29" w:type="dxa"/>
            </w:tcMar>
            <w:vAlign w:val="center"/>
            <w:hideMark/>
          </w:tcPr>
          <w:p w:rsidR="00987E32" w:rsidRPr="00944F69" w:rsidRDefault="00987E32" w:rsidP="008E30C2">
            <w:pPr>
              <w:tabs>
                <w:tab w:val="center" w:pos="5220"/>
                <w:tab w:val="right" w:pos="10440"/>
              </w:tabs>
              <w:jc w:val="center"/>
              <w:rPr>
                <w:rFonts w:ascii="Arial" w:hAnsi="Arial" w:cs="Arial"/>
                <w:b/>
                <w:sz w:val="13"/>
                <w:szCs w:val="13"/>
              </w:rPr>
            </w:pPr>
            <w:r w:rsidRPr="00944F69">
              <w:rPr>
                <w:rFonts w:ascii="Arial" w:hAnsi="Arial" w:cs="Arial"/>
                <w:b/>
                <w:sz w:val="13"/>
                <w:szCs w:val="13"/>
              </w:rPr>
              <w:t>S</w:t>
            </w:r>
          </w:p>
          <w:p w:rsidR="00987E32" w:rsidRPr="00944F69" w:rsidRDefault="00987E32" w:rsidP="008E30C2">
            <w:pPr>
              <w:tabs>
                <w:tab w:val="center" w:pos="5220"/>
                <w:tab w:val="right" w:pos="10440"/>
              </w:tabs>
              <w:jc w:val="center"/>
              <w:rPr>
                <w:rFonts w:ascii="Arial" w:hAnsi="Arial" w:cs="Arial"/>
                <w:b/>
                <w:sz w:val="13"/>
                <w:szCs w:val="13"/>
              </w:rPr>
            </w:pPr>
            <w:r w:rsidRPr="00944F69">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987E32" w:rsidRPr="00944F69" w:rsidRDefault="00987E32" w:rsidP="008E30C2">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944F69" w:rsidRDefault="00987E32" w:rsidP="008E30C2">
            <w:pPr>
              <w:tabs>
                <w:tab w:val="center" w:pos="5220"/>
                <w:tab w:val="right" w:pos="10440"/>
              </w:tabs>
              <w:jc w:val="center"/>
              <w:rPr>
                <w:rFonts w:ascii="Arial" w:hAnsi="Arial" w:cs="Arial"/>
                <w:b/>
                <w:sz w:val="13"/>
                <w:szCs w:val="13"/>
              </w:rPr>
            </w:pPr>
            <w:r w:rsidRPr="00944F69">
              <w:rPr>
                <w:rFonts w:ascii="Arial" w:hAnsi="Arial" w:cs="Arial"/>
                <w:b/>
                <w:sz w:val="13"/>
                <w:szCs w:val="13"/>
              </w:rPr>
              <w:t>S</w:t>
            </w:r>
          </w:p>
          <w:p w:rsidR="00987E32" w:rsidRPr="00944F69" w:rsidRDefault="00987E32" w:rsidP="008E30C2">
            <w:pPr>
              <w:tabs>
                <w:tab w:val="center" w:pos="5220"/>
                <w:tab w:val="right" w:pos="10440"/>
              </w:tabs>
              <w:jc w:val="center"/>
              <w:rPr>
                <w:rFonts w:ascii="Arial" w:hAnsi="Arial" w:cs="Arial"/>
                <w:b/>
                <w:sz w:val="13"/>
                <w:szCs w:val="13"/>
              </w:rPr>
            </w:pPr>
            <w:r w:rsidRPr="00944F69">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944F69" w:rsidRDefault="00987E32" w:rsidP="008E30C2">
            <w:pPr>
              <w:tabs>
                <w:tab w:val="center" w:pos="5220"/>
                <w:tab w:val="right" w:pos="10440"/>
              </w:tabs>
              <w:jc w:val="center"/>
              <w:rPr>
                <w:rFonts w:ascii="Arial" w:hAnsi="Arial" w:cs="Arial"/>
                <w:b/>
                <w:sz w:val="13"/>
                <w:szCs w:val="13"/>
              </w:rPr>
            </w:pPr>
            <w:r w:rsidRPr="00944F69">
              <w:rPr>
                <w:rFonts w:ascii="Arial" w:hAnsi="Arial" w:cs="Arial"/>
                <w:b/>
                <w:sz w:val="13"/>
                <w:szCs w:val="13"/>
              </w:rPr>
              <w:t>M</w:t>
            </w:r>
          </w:p>
          <w:p w:rsidR="00987E32" w:rsidRPr="00944F69" w:rsidRDefault="00987E32" w:rsidP="008E30C2">
            <w:pPr>
              <w:tabs>
                <w:tab w:val="center" w:pos="5220"/>
                <w:tab w:val="right" w:pos="10440"/>
              </w:tabs>
              <w:jc w:val="center"/>
              <w:rPr>
                <w:rFonts w:ascii="Arial" w:hAnsi="Arial" w:cs="Arial"/>
                <w:b/>
                <w:sz w:val="13"/>
                <w:szCs w:val="13"/>
              </w:rPr>
            </w:pPr>
            <w:r w:rsidRPr="00944F69">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944F69" w:rsidRDefault="00987E32" w:rsidP="008E30C2">
            <w:pPr>
              <w:tabs>
                <w:tab w:val="center" w:pos="5220"/>
                <w:tab w:val="right" w:pos="10440"/>
              </w:tabs>
              <w:jc w:val="center"/>
              <w:rPr>
                <w:rFonts w:ascii="Arial" w:hAnsi="Arial" w:cs="Arial"/>
                <w:b/>
                <w:sz w:val="13"/>
                <w:szCs w:val="13"/>
              </w:rPr>
            </w:pPr>
            <w:r w:rsidRPr="00944F69">
              <w:rPr>
                <w:rFonts w:ascii="Arial" w:hAnsi="Arial" w:cs="Arial"/>
                <w:b/>
                <w:sz w:val="13"/>
                <w:szCs w:val="13"/>
              </w:rPr>
              <w:t>T</w:t>
            </w:r>
          </w:p>
          <w:p w:rsidR="00987E32" w:rsidRPr="00944F69" w:rsidRDefault="00987E32" w:rsidP="008E30C2">
            <w:pPr>
              <w:tabs>
                <w:tab w:val="center" w:pos="5220"/>
                <w:tab w:val="right" w:pos="10440"/>
              </w:tabs>
              <w:jc w:val="center"/>
              <w:rPr>
                <w:rFonts w:ascii="Arial" w:hAnsi="Arial" w:cs="Arial"/>
                <w:b/>
                <w:sz w:val="13"/>
                <w:szCs w:val="13"/>
              </w:rPr>
            </w:pPr>
            <w:r w:rsidRPr="00944F69">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944F69" w:rsidRDefault="00987E32" w:rsidP="008E30C2">
            <w:pPr>
              <w:tabs>
                <w:tab w:val="center" w:pos="5220"/>
                <w:tab w:val="right" w:pos="10440"/>
              </w:tabs>
              <w:jc w:val="center"/>
              <w:rPr>
                <w:rFonts w:ascii="Arial" w:hAnsi="Arial" w:cs="Arial"/>
                <w:b/>
                <w:sz w:val="13"/>
                <w:szCs w:val="13"/>
              </w:rPr>
            </w:pPr>
            <w:r w:rsidRPr="00944F69">
              <w:rPr>
                <w:rFonts w:ascii="Arial" w:hAnsi="Arial" w:cs="Arial"/>
                <w:b/>
                <w:sz w:val="13"/>
                <w:szCs w:val="13"/>
              </w:rPr>
              <w:t>W</w:t>
            </w:r>
          </w:p>
          <w:p w:rsidR="00987E32" w:rsidRPr="00944F69" w:rsidRDefault="00987E32" w:rsidP="008E30C2">
            <w:pPr>
              <w:tabs>
                <w:tab w:val="center" w:pos="5220"/>
                <w:tab w:val="right" w:pos="10440"/>
              </w:tabs>
              <w:jc w:val="center"/>
              <w:rPr>
                <w:rFonts w:ascii="Arial" w:hAnsi="Arial" w:cs="Arial"/>
                <w:b/>
                <w:sz w:val="13"/>
                <w:szCs w:val="13"/>
              </w:rPr>
            </w:pPr>
            <w:r w:rsidRPr="00944F69">
              <w:rPr>
                <w:rFonts w:ascii="Arial" w:hAnsi="Arial" w:cs="Arial"/>
                <w:b/>
                <w:sz w:val="13"/>
                <w:szCs w:val="13"/>
              </w:rPr>
              <w:t>M</w:t>
            </w:r>
          </w:p>
        </w:tc>
        <w:tc>
          <w:tcPr>
            <w:tcW w:w="228"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944F69" w:rsidRDefault="00987E32" w:rsidP="008E30C2">
            <w:pPr>
              <w:tabs>
                <w:tab w:val="center" w:pos="5220"/>
                <w:tab w:val="right" w:pos="10440"/>
              </w:tabs>
              <w:jc w:val="center"/>
              <w:rPr>
                <w:rFonts w:ascii="Arial" w:hAnsi="Arial" w:cs="Arial"/>
                <w:b/>
                <w:sz w:val="13"/>
                <w:szCs w:val="13"/>
              </w:rPr>
            </w:pPr>
            <w:r w:rsidRPr="00944F69">
              <w:rPr>
                <w:rFonts w:ascii="Arial" w:hAnsi="Arial" w:cs="Arial"/>
                <w:b/>
                <w:sz w:val="13"/>
                <w:szCs w:val="13"/>
              </w:rPr>
              <w:t>T</w:t>
            </w:r>
          </w:p>
          <w:p w:rsidR="00987E32" w:rsidRPr="00944F69" w:rsidRDefault="00987E32" w:rsidP="008E30C2">
            <w:pPr>
              <w:tabs>
                <w:tab w:val="center" w:pos="5220"/>
                <w:tab w:val="right" w:pos="10440"/>
              </w:tabs>
              <w:jc w:val="center"/>
              <w:rPr>
                <w:rFonts w:ascii="Arial" w:hAnsi="Arial" w:cs="Arial"/>
                <w:b/>
                <w:sz w:val="13"/>
                <w:szCs w:val="13"/>
              </w:rPr>
            </w:pPr>
            <w:r w:rsidRPr="00944F69">
              <w:rPr>
                <w:rFonts w:ascii="Arial" w:hAnsi="Arial" w:cs="Arial"/>
                <w:b/>
                <w:sz w:val="13"/>
                <w:szCs w:val="13"/>
              </w:rPr>
              <w:t>J</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944F69" w:rsidRDefault="00987E32" w:rsidP="008E30C2">
            <w:pPr>
              <w:tabs>
                <w:tab w:val="center" w:pos="5220"/>
                <w:tab w:val="right" w:pos="10440"/>
              </w:tabs>
              <w:jc w:val="center"/>
              <w:rPr>
                <w:rFonts w:ascii="Arial" w:hAnsi="Arial" w:cs="Arial"/>
                <w:b/>
                <w:sz w:val="13"/>
                <w:szCs w:val="13"/>
              </w:rPr>
            </w:pPr>
            <w:r w:rsidRPr="00944F69">
              <w:rPr>
                <w:rFonts w:ascii="Arial" w:hAnsi="Arial" w:cs="Arial"/>
                <w:b/>
                <w:sz w:val="13"/>
                <w:szCs w:val="13"/>
              </w:rPr>
              <w:t>F</w:t>
            </w:r>
          </w:p>
          <w:p w:rsidR="00987E32" w:rsidRPr="00944F69" w:rsidRDefault="00987E32" w:rsidP="008E30C2">
            <w:pPr>
              <w:tabs>
                <w:tab w:val="center" w:pos="5220"/>
                <w:tab w:val="right" w:pos="10440"/>
              </w:tabs>
              <w:jc w:val="center"/>
              <w:rPr>
                <w:rFonts w:ascii="Arial" w:hAnsi="Arial" w:cs="Arial"/>
                <w:b/>
                <w:sz w:val="13"/>
                <w:szCs w:val="13"/>
              </w:rPr>
            </w:pPr>
            <w:r w:rsidRPr="00944F69">
              <w:rPr>
                <w:rFonts w:ascii="Arial" w:hAnsi="Arial" w:cs="Arial"/>
                <w:b/>
                <w:sz w:val="13"/>
                <w:szCs w:val="13"/>
              </w:rPr>
              <w:t>V</w:t>
            </w:r>
          </w:p>
        </w:tc>
        <w:tc>
          <w:tcPr>
            <w:tcW w:w="235"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987E32" w:rsidRPr="00944F69" w:rsidRDefault="00987E32" w:rsidP="008E30C2">
            <w:pPr>
              <w:tabs>
                <w:tab w:val="center" w:pos="5220"/>
                <w:tab w:val="right" w:pos="10440"/>
              </w:tabs>
              <w:jc w:val="center"/>
              <w:rPr>
                <w:rFonts w:ascii="Arial" w:hAnsi="Arial" w:cs="Arial"/>
                <w:b/>
                <w:sz w:val="13"/>
                <w:szCs w:val="13"/>
              </w:rPr>
            </w:pPr>
            <w:r w:rsidRPr="00944F69">
              <w:rPr>
                <w:rFonts w:ascii="Arial" w:hAnsi="Arial" w:cs="Arial"/>
                <w:b/>
                <w:sz w:val="13"/>
                <w:szCs w:val="13"/>
              </w:rPr>
              <w:t>S</w:t>
            </w:r>
          </w:p>
          <w:p w:rsidR="00987E32" w:rsidRPr="00944F69" w:rsidRDefault="00987E32" w:rsidP="008E30C2">
            <w:pPr>
              <w:tabs>
                <w:tab w:val="center" w:pos="5220"/>
                <w:tab w:val="right" w:pos="10440"/>
              </w:tabs>
              <w:jc w:val="center"/>
              <w:rPr>
                <w:rFonts w:ascii="Arial" w:hAnsi="Arial" w:cs="Arial"/>
                <w:b/>
                <w:sz w:val="13"/>
                <w:szCs w:val="13"/>
              </w:rPr>
            </w:pPr>
            <w:r w:rsidRPr="00944F69">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987E32" w:rsidRPr="00944F69" w:rsidRDefault="00987E32" w:rsidP="008E30C2">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944F69" w:rsidRDefault="00987E32" w:rsidP="008E30C2">
            <w:pPr>
              <w:tabs>
                <w:tab w:val="center" w:pos="5220"/>
                <w:tab w:val="right" w:pos="10440"/>
              </w:tabs>
              <w:jc w:val="center"/>
              <w:rPr>
                <w:rFonts w:ascii="Arial" w:hAnsi="Arial" w:cs="Arial"/>
                <w:b/>
                <w:sz w:val="13"/>
                <w:szCs w:val="13"/>
              </w:rPr>
            </w:pPr>
            <w:r w:rsidRPr="00944F69">
              <w:rPr>
                <w:rFonts w:ascii="Arial" w:hAnsi="Arial" w:cs="Arial"/>
                <w:b/>
                <w:sz w:val="13"/>
                <w:szCs w:val="13"/>
              </w:rPr>
              <w:t>S</w:t>
            </w:r>
          </w:p>
          <w:p w:rsidR="00987E32" w:rsidRPr="00944F69" w:rsidRDefault="00987E32" w:rsidP="008E30C2">
            <w:pPr>
              <w:tabs>
                <w:tab w:val="center" w:pos="5220"/>
                <w:tab w:val="right" w:pos="10440"/>
              </w:tabs>
              <w:jc w:val="center"/>
              <w:rPr>
                <w:rFonts w:ascii="Arial" w:hAnsi="Arial" w:cs="Arial"/>
                <w:b/>
                <w:sz w:val="13"/>
                <w:szCs w:val="13"/>
              </w:rPr>
            </w:pPr>
            <w:r w:rsidRPr="00944F69">
              <w:rPr>
                <w:rFonts w:ascii="Arial" w:hAnsi="Arial" w:cs="Arial"/>
                <w:b/>
                <w:sz w:val="13"/>
                <w:szCs w:val="13"/>
              </w:rPr>
              <w:t>D</w:t>
            </w:r>
          </w:p>
        </w:tc>
        <w:tc>
          <w:tcPr>
            <w:tcW w:w="291" w:type="pct"/>
            <w:tcBorders>
              <w:top w:val="double" w:sz="6"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center"/>
            <w:hideMark/>
          </w:tcPr>
          <w:p w:rsidR="00987E32" w:rsidRPr="00944F69" w:rsidRDefault="00987E32" w:rsidP="008E30C2">
            <w:pPr>
              <w:tabs>
                <w:tab w:val="center" w:pos="5220"/>
                <w:tab w:val="right" w:pos="10440"/>
              </w:tabs>
              <w:jc w:val="center"/>
              <w:rPr>
                <w:rFonts w:ascii="Arial" w:hAnsi="Arial" w:cs="Arial"/>
                <w:b/>
                <w:sz w:val="13"/>
                <w:szCs w:val="13"/>
              </w:rPr>
            </w:pPr>
            <w:r w:rsidRPr="00944F69">
              <w:rPr>
                <w:rFonts w:ascii="Arial" w:hAnsi="Arial" w:cs="Arial"/>
                <w:b/>
                <w:sz w:val="13"/>
                <w:szCs w:val="13"/>
              </w:rPr>
              <w:t>M</w:t>
            </w:r>
          </w:p>
          <w:p w:rsidR="00987E32" w:rsidRPr="00944F69" w:rsidRDefault="00987E32" w:rsidP="008E30C2">
            <w:pPr>
              <w:tabs>
                <w:tab w:val="center" w:pos="5220"/>
                <w:tab w:val="right" w:pos="10440"/>
              </w:tabs>
              <w:jc w:val="center"/>
              <w:rPr>
                <w:rFonts w:ascii="Arial" w:hAnsi="Arial" w:cs="Arial"/>
                <w:b/>
                <w:sz w:val="13"/>
                <w:szCs w:val="13"/>
              </w:rPr>
            </w:pPr>
            <w:r w:rsidRPr="00944F69">
              <w:rPr>
                <w:rFonts w:ascii="Arial" w:hAnsi="Arial" w:cs="Arial"/>
                <w:b/>
                <w:sz w:val="13"/>
                <w:szCs w:val="13"/>
              </w:rPr>
              <w:t>L</w:t>
            </w:r>
          </w:p>
        </w:tc>
        <w:tc>
          <w:tcPr>
            <w:tcW w:w="205"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944F69" w:rsidRDefault="00987E32" w:rsidP="008E30C2">
            <w:pPr>
              <w:tabs>
                <w:tab w:val="center" w:pos="5220"/>
                <w:tab w:val="right" w:pos="10440"/>
              </w:tabs>
              <w:jc w:val="center"/>
              <w:rPr>
                <w:rFonts w:ascii="Arial" w:hAnsi="Arial" w:cs="Arial"/>
                <w:b/>
                <w:sz w:val="13"/>
                <w:szCs w:val="13"/>
              </w:rPr>
            </w:pPr>
            <w:r w:rsidRPr="00944F69">
              <w:rPr>
                <w:rFonts w:ascii="Arial" w:hAnsi="Arial" w:cs="Arial"/>
                <w:b/>
                <w:sz w:val="13"/>
                <w:szCs w:val="13"/>
              </w:rPr>
              <w:t>T</w:t>
            </w:r>
          </w:p>
          <w:p w:rsidR="00987E32" w:rsidRPr="00944F69" w:rsidRDefault="00987E32" w:rsidP="008E30C2">
            <w:pPr>
              <w:tabs>
                <w:tab w:val="center" w:pos="5220"/>
                <w:tab w:val="right" w:pos="10440"/>
              </w:tabs>
              <w:jc w:val="center"/>
              <w:rPr>
                <w:rFonts w:ascii="Arial" w:hAnsi="Arial" w:cs="Arial"/>
                <w:b/>
                <w:sz w:val="13"/>
                <w:szCs w:val="13"/>
              </w:rPr>
            </w:pPr>
            <w:r w:rsidRPr="00944F69">
              <w:rPr>
                <w:rFonts w:ascii="Arial" w:hAnsi="Arial" w:cs="Arial"/>
                <w:b/>
                <w:sz w:val="13"/>
                <w:szCs w:val="13"/>
              </w:rPr>
              <w:t>M</w:t>
            </w:r>
          </w:p>
        </w:tc>
        <w:tc>
          <w:tcPr>
            <w:tcW w:w="17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944F69" w:rsidRDefault="00987E32" w:rsidP="008E30C2">
            <w:pPr>
              <w:tabs>
                <w:tab w:val="center" w:pos="5220"/>
                <w:tab w:val="right" w:pos="10440"/>
              </w:tabs>
              <w:jc w:val="center"/>
              <w:rPr>
                <w:rFonts w:ascii="Arial" w:hAnsi="Arial" w:cs="Arial"/>
                <w:b/>
                <w:sz w:val="13"/>
                <w:szCs w:val="13"/>
              </w:rPr>
            </w:pPr>
            <w:r w:rsidRPr="00944F69">
              <w:rPr>
                <w:rFonts w:ascii="Arial" w:hAnsi="Arial" w:cs="Arial"/>
                <w:b/>
                <w:sz w:val="13"/>
                <w:szCs w:val="13"/>
              </w:rPr>
              <w:t>W</w:t>
            </w:r>
          </w:p>
          <w:p w:rsidR="00987E32" w:rsidRPr="00944F69" w:rsidRDefault="00987E32" w:rsidP="008E30C2">
            <w:pPr>
              <w:tabs>
                <w:tab w:val="center" w:pos="5220"/>
                <w:tab w:val="right" w:pos="10440"/>
              </w:tabs>
              <w:jc w:val="center"/>
              <w:rPr>
                <w:rFonts w:ascii="Arial" w:hAnsi="Arial" w:cs="Arial"/>
                <w:b/>
                <w:sz w:val="13"/>
                <w:szCs w:val="13"/>
              </w:rPr>
            </w:pPr>
            <w:r w:rsidRPr="00944F69">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944F69" w:rsidRDefault="00987E32" w:rsidP="008E30C2">
            <w:pPr>
              <w:tabs>
                <w:tab w:val="center" w:pos="5220"/>
                <w:tab w:val="right" w:pos="10440"/>
              </w:tabs>
              <w:jc w:val="center"/>
              <w:rPr>
                <w:rFonts w:ascii="Arial" w:hAnsi="Arial" w:cs="Arial"/>
                <w:b/>
                <w:sz w:val="13"/>
                <w:szCs w:val="13"/>
              </w:rPr>
            </w:pPr>
            <w:r w:rsidRPr="00944F69">
              <w:rPr>
                <w:rFonts w:ascii="Arial" w:hAnsi="Arial" w:cs="Arial"/>
                <w:b/>
                <w:sz w:val="13"/>
                <w:szCs w:val="13"/>
              </w:rPr>
              <w:t>T</w:t>
            </w:r>
          </w:p>
          <w:p w:rsidR="00987E32" w:rsidRPr="00944F69" w:rsidRDefault="00987E32" w:rsidP="008E30C2">
            <w:pPr>
              <w:tabs>
                <w:tab w:val="center" w:pos="5220"/>
                <w:tab w:val="right" w:pos="10440"/>
              </w:tabs>
              <w:jc w:val="center"/>
              <w:rPr>
                <w:rFonts w:ascii="Arial" w:hAnsi="Arial" w:cs="Arial"/>
                <w:b/>
                <w:sz w:val="13"/>
                <w:szCs w:val="13"/>
              </w:rPr>
            </w:pPr>
            <w:r w:rsidRPr="00944F69">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944F69" w:rsidRDefault="00987E32" w:rsidP="008E30C2">
            <w:pPr>
              <w:tabs>
                <w:tab w:val="center" w:pos="5220"/>
                <w:tab w:val="right" w:pos="10440"/>
              </w:tabs>
              <w:jc w:val="center"/>
              <w:rPr>
                <w:rFonts w:ascii="Arial" w:hAnsi="Arial" w:cs="Arial"/>
                <w:b/>
                <w:sz w:val="13"/>
                <w:szCs w:val="13"/>
              </w:rPr>
            </w:pPr>
            <w:r w:rsidRPr="00944F69">
              <w:rPr>
                <w:rFonts w:ascii="Arial" w:hAnsi="Arial" w:cs="Arial"/>
                <w:b/>
                <w:sz w:val="13"/>
                <w:szCs w:val="13"/>
              </w:rPr>
              <w:t>F</w:t>
            </w:r>
          </w:p>
          <w:p w:rsidR="00987E32" w:rsidRPr="00944F69" w:rsidRDefault="00987E32" w:rsidP="008E30C2">
            <w:pPr>
              <w:tabs>
                <w:tab w:val="center" w:pos="5220"/>
                <w:tab w:val="right" w:pos="10440"/>
              </w:tabs>
              <w:jc w:val="center"/>
              <w:rPr>
                <w:rFonts w:ascii="Arial" w:hAnsi="Arial" w:cs="Arial"/>
                <w:b/>
                <w:sz w:val="13"/>
                <w:szCs w:val="13"/>
              </w:rPr>
            </w:pPr>
            <w:r w:rsidRPr="00944F69">
              <w:rPr>
                <w:rFonts w:ascii="Arial" w:hAnsi="Arial" w:cs="Arial"/>
                <w:b/>
                <w:sz w:val="13"/>
                <w:szCs w:val="13"/>
              </w:rPr>
              <w:t>V</w:t>
            </w:r>
          </w:p>
        </w:tc>
        <w:tc>
          <w:tcPr>
            <w:tcW w:w="214" w:type="pct"/>
            <w:tcBorders>
              <w:top w:val="double" w:sz="6" w:space="0" w:color="auto"/>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center"/>
            <w:hideMark/>
          </w:tcPr>
          <w:p w:rsidR="00987E32" w:rsidRPr="00944F69" w:rsidRDefault="00987E32" w:rsidP="008E30C2">
            <w:pPr>
              <w:tabs>
                <w:tab w:val="center" w:pos="5220"/>
                <w:tab w:val="right" w:pos="10440"/>
              </w:tabs>
              <w:jc w:val="center"/>
              <w:rPr>
                <w:rFonts w:ascii="Arial" w:hAnsi="Arial" w:cs="Arial"/>
                <w:b/>
                <w:sz w:val="13"/>
                <w:szCs w:val="13"/>
              </w:rPr>
            </w:pPr>
            <w:r w:rsidRPr="00944F69">
              <w:rPr>
                <w:rFonts w:ascii="Arial" w:hAnsi="Arial" w:cs="Arial"/>
                <w:b/>
                <w:sz w:val="13"/>
                <w:szCs w:val="13"/>
              </w:rPr>
              <w:t>S</w:t>
            </w:r>
          </w:p>
          <w:p w:rsidR="00987E32" w:rsidRPr="00944F69" w:rsidRDefault="00987E32" w:rsidP="008E30C2">
            <w:pPr>
              <w:tabs>
                <w:tab w:val="center" w:pos="5220"/>
                <w:tab w:val="right" w:pos="10440"/>
              </w:tabs>
              <w:jc w:val="center"/>
              <w:rPr>
                <w:rFonts w:ascii="Arial" w:hAnsi="Arial" w:cs="Arial"/>
                <w:b/>
                <w:sz w:val="13"/>
                <w:szCs w:val="13"/>
              </w:rPr>
            </w:pPr>
            <w:r w:rsidRPr="00944F69">
              <w:rPr>
                <w:rFonts w:ascii="Arial" w:hAnsi="Arial" w:cs="Arial"/>
                <w:b/>
                <w:sz w:val="13"/>
                <w:szCs w:val="13"/>
              </w:rPr>
              <w:t>S</w:t>
            </w:r>
          </w:p>
        </w:tc>
      </w:tr>
      <w:tr w:rsidR="00987E32" w:rsidRPr="00944F69" w:rsidTr="008E30C2">
        <w:trPr>
          <w:trHeight w:val="319"/>
        </w:trPr>
        <w:tc>
          <w:tcPr>
            <w:tcW w:w="222"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tcPr>
          <w:p w:rsidR="00987E32" w:rsidRPr="00944F69" w:rsidRDefault="00987E32" w:rsidP="008E30C2">
            <w:pPr>
              <w:jc w:val="center"/>
              <w:textAlignment w:val="baseline"/>
              <w:rPr>
                <w:rFonts w:ascii="Arial" w:eastAsia="Times New Roman" w:hAnsi="Arial" w:cs="Arial"/>
                <w:color w:val="000000"/>
                <w:sz w:val="13"/>
                <w:szCs w:val="13"/>
              </w:rPr>
            </w:pPr>
          </w:p>
        </w:tc>
        <w:tc>
          <w:tcPr>
            <w:tcW w:w="222"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tcPr>
          <w:p w:rsidR="00987E32" w:rsidRPr="00944F69" w:rsidRDefault="00987E32" w:rsidP="008E30C2">
            <w:pPr>
              <w:jc w:val="center"/>
              <w:textAlignment w:val="baseline"/>
              <w:rPr>
                <w:rFonts w:ascii="Arial" w:eastAsia="Arial" w:hAnsi="Arial" w:cs="Arial"/>
                <w:b/>
                <w:color w:val="000000"/>
                <w:sz w:val="13"/>
                <w:szCs w:val="13"/>
              </w:rPr>
            </w:pPr>
            <w:r w:rsidRPr="00944F69">
              <w:rPr>
                <w:rFonts w:ascii="Arial" w:eastAsia="Arial" w:hAnsi="Arial" w:cs="Arial"/>
                <w:b/>
                <w:color w:val="000000"/>
                <w:sz w:val="13"/>
                <w:szCs w:val="13"/>
              </w:rPr>
              <w:t>H</w:t>
            </w:r>
          </w:p>
          <w:p w:rsidR="00987E32" w:rsidRPr="00944F69" w:rsidRDefault="00987E32" w:rsidP="008E30C2">
            <w:pPr>
              <w:jc w:val="center"/>
              <w:textAlignment w:val="baseline"/>
              <w:rPr>
                <w:rFonts w:ascii="Arial" w:eastAsia="Times New Roman" w:hAnsi="Arial" w:cs="Arial"/>
                <w:color w:val="000000"/>
                <w:sz w:val="13"/>
                <w:szCs w:val="13"/>
              </w:rPr>
            </w:pPr>
            <w:r w:rsidRPr="00944F69">
              <w:rPr>
                <w:rFonts w:ascii="Arial" w:eastAsia="Arial" w:hAnsi="Arial" w:cs="Arial"/>
                <w:color w:val="000000"/>
                <w:sz w:val="13"/>
                <w:szCs w:val="13"/>
              </w:rPr>
              <w:t>1</w:t>
            </w:r>
          </w:p>
        </w:tc>
        <w:tc>
          <w:tcPr>
            <w:tcW w:w="222" w:type="pct"/>
            <w:tcBorders>
              <w:top w:val="single" w:sz="4" w:space="0" w:color="000000" w:themeColor="text1"/>
              <w:left w:val="double" w:sz="4" w:space="0" w:color="auto"/>
              <w:bottom w:val="single" w:sz="4" w:space="0" w:color="000000" w:themeColor="text1"/>
              <w:right w:val="single" w:sz="4" w:space="0" w:color="auto"/>
            </w:tcBorders>
            <w:tcMar>
              <w:top w:w="29" w:type="dxa"/>
              <w:left w:w="29" w:type="dxa"/>
              <w:bottom w:w="43" w:type="dxa"/>
              <w:right w:w="29" w:type="dxa"/>
            </w:tcMar>
            <w:vAlign w:val="bottom"/>
          </w:tcPr>
          <w:p w:rsidR="00987E32" w:rsidRPr="00944F69" w:rsidRDefault="00987E32" w:rsidP="008E30C2">
            <w:pPr>
              <w:jc w:val="center"/>
              <w:textAlignment w:val="baseline"/>
              <w:rPr>
                <w:rFonts w:ascii="Arial" w:eastAsia="Times New Roman" w:hAnsi="Arial" w:cs="Arial"/>
                <w:color w:val="000000"/>
                <w:sz w:val="13"/>
                <w:szCs w:val="13"/>
              </w:rPr>
            </w:pPr>
            <w:r w:rsidRPr="00944F69">
              <w:rPr>
                <w:rFonts w:ascii="Arial" w:eastAsia="Times New Roman" w:hAnsi="Arial" w:cs="Arial"/>
                <w:color w:val="000000"/>
                <w:sz w:val="13"/>
                <w:szCs w:val="13"/>
              </w:rPr>
              <w:t>2</w:t>
            </w:r>
          </w:p>
        </w:tc>
        <w:tc>
          <w:tcPr>
            <w:tcW w:w="222" w:type="pct"/>
            <w:tcBorders>
              <w:top w:val="single" w:sz="4" w:space="0" w:color="auto"/>
              <w:left w:val="single" w:sz="4" w:space="0" w:color="auto"/>
              <w:bottom w:val="single" w:sz="4" w:space="0" w:color="auto"/>
              <w:right w:val="single" w:sz="4" w:space="0" w:color="000000" w:themeColor="text1"/>
            </w:tcBorders>
            <w:tcMar>
              <w:top w:w="29" w:type="dxa"/>
              <w:left w:w="29" w:type="dxa"/>
              <w:bottom w:w="43" w:type="dxa"/>
              <w:right w:w="29" w:type="dxa"/>
            </w:tcMar>
            <w:vAlign w:val="bottom"/>
          </w:tcPr>
          <w:p w:rsidR="00987E32" w:rsidRPr="00944F69" w:rsidRDefault="00987E32" w:rsidP="008E30C2">
            <w:pPr>
              <w:jc w:val="center"/>
              <w:textAlignment w:val="baseline"/>
              <w:rPr>
                <w:rFonts w:ascii="Arial" w:eastAsia="Times New Roman" w:hAnsi="Arial" w:cs="Arial"/>
                <w:color w:val="000000"/>
                <w:sz w:val="13"/>
                <w:szCs w:val="13"/>
              </w:rPr>
            </w:pPr>
            <w:r w:rsidRPr="00944F69">
              <w:rPr>
                <w:rFonts w:ascii="Arial" w:eastAsia="Times New Roman" w:hAnsi="Arial" w:cs="Arial"/>
                <w:color w:val="000000"/>
                <w:sz w:val="13"/>
                <w:szCs w:val="13"/>
              </w:rPr>
              <w:t>3</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auto"/>
            </w:tcBorders>
            <w:tcMar>
              <w:top w:w="29" w:type="dxa"/>
              <w:left w:w="29" w:type="dxa"/>
              <w:bottom w:w="43" w:type="dxa"/>
              <w:right w:w="29" w:type="dxa"/>
            </w:tcMar>
            <w:vAlign w:val="bottom"/>
          </w:tcPr>
          <w:p w:rsidR="00987E32" w:rsidRPr="00944F69" w:rsidRDefault="00987E32" w:rsidP="008E30C2">
            <w:pPr>
              <w:jc w:val="center"/>
              <w:textAlignment w:val="baseline"/>
              <w:rPr>
                <w:rFonts w:ascii="Arial" w:eastAsia="Times New Roman" w:hAnsi="Arial" w:cs="Arial"/>
                <w:color w:val="000000"/>
                <w:sz w:val="13"/>
                <w:szCs w:val="13"/>
              </w:rPr>
            </w:pPr>
            <w:r w:rsidRPr="00944F69">
              <w:rPr>
                <w:rFonts w:ascii="Arial" w:eastAsia="Times New Roman" w:hAnsi="Arial" w:cs="Arial"/>
                <w:color w:val="000000"/>
                <w:sz w:val="13"/>
                <w:szCs w:val="13"/>
              </w:rPr>
              <w:t>4</w:t>
            </w:r>
          </w:p>
        </w:tc>
        <w:tc>
          <w:tcPr>
            <w:tcW w:w="222" w:type="pct"/>
            <w:gridSpan w:val="2"/>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tcPr>
          <w:p w:rsidR="00987E32" w:rsidRPr="00944F69" w:rsidRDefault="00987E32" w:rsidP="008E30C2">
            <w:pPr>
              <w:jc w:val="center"/>
              <w:textAlignment w:val="baseline"/>
              <w:rPr>
                <w:rFonts w:ascii="Arial" w:eastAsia="Arial" w:hAnsi="Arial" w:cs="Arial"/>
                <w:color w:val="000000"/>
                <w:sz w:val="13"/>
                <w:szCs w:val="13"/>
              </w:rPr>
            </w:pPr>
            <w:r w:rsidRPr="00944F69">
              <w:rPr>
                <w:rFonts w:ascii="Arial" w:eastAsia="Arial" w:hAnsi="Arial" w:cs="Arial"/>
                <w:color w:val="000000"/>
                <w:sz w:val="13"/>
                <w:szCs w:val="13"/>
              </w:rPr>
              <w:t>5</w:t>
            </w:r>
          </w:p>
        </w:tc>
        <w:tc>
          <w:tcPr>
            <w:tcW w:w="228" w:type="pct"/>
            <w:tcBorders>
              <w:top w:val="single" w:sz="4" w:space="0" w:color="auto"/>
              <w:left w:val="single" w:sz="4" w:space="0" w:color="auto"/>
              <w:bottom w:val="single" w:sz="4" w:space="0" w:color="auto"/>
              <w:right w:val="double" w:sz="6" w:space="0" w:color="auto"/>
            </w:tcBorders>
            <w:tcMar>
              <w:top w:w="29" w:type="dxa"/>
              <w:left w:w="29" w:type="dxa"/>
              <w:bottom w:w="43" w:type="dxa"/>
              <w:right w:w="29" w:type="dxa"/>
            </w:tcMar>
            <w:vAlign w:val="bottom"/>
          </w:tcPr>
          <w:p w:rsidR="00987E32" w:rsidRPr="00944F69" w:rsidRDefault="00987E32" w:rsidP="008E30C2">
            <w:pPr>
              <w:jc w:val="center"/>
              <w:textAlignment w:val="baseline"/>
              <w:rPr>
                <w:rFonts w:ascii="Arial" w:eastAsia="Arial" w:hAnsi="Arial" w:cs="Arial"/>
                <w:color w:val="000000"/>
                <w:sz w:val="13"/>
                <w:szCs w:val="13"/>
              </w:rPr>
            </w:pPr>
            <w:r w:rsidRPr="00944F69">
              <w:rPr>
                <w:rFonts w:ascii="Arial" w:eastAsia="Arial" w:hAnsi="Arial" w:cs="Arial"/>
                <w:color w:val="000000"/>
                <w:sz w:val="13"/>
                <w:szCs w:val="13"/>
              </w:rPr>
              <w:t>6</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944F69"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987E32" w:rsidRPr="00944F69" w:rsidRDefault="00987E32" w:rsidP="008E30C2">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center"/>
          </w:tcPr>
          <w:p w:rsidR="00987E32" w:rsidRPr="00944F69" w:rsidRDefault="00987E32" w:rsidP="008E30C2">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944F69" w:rsidRDefault="00987E32" w:rsidP="008E30C2">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944F69" w:rsidRDefault="00987E32" w:rsidP="008E30C2">
            <w:pPr>
              <w:jc w:val="center"/>
              <w:textAlignment w:val="baseline"/>
              <w:rPr>
                <w:rFonts w:ascii="Arial" w:eastAsia="Arial" w:hAnsi="Arial" w:cs="Arial"/>
                <w:color w:val="000000"/>
                <w:sz w:val="13"/>
                <w:szCs w:val="13"/>
              </w:rPr>
            </w:pP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944F69" w:rsidRDefault="00987E32" w:rsidP="008E30C2">
            <w:pPr>
              <w:jc w:val="center"/>
              <w:textAlignment w:val="baseline"/>
              <w:rPr>
                <w:rFonts w:ascii="Arial" w:eastAsia="Arial" w:hAnsi="Arial" w:cs="Arial"/>
                <w:color w:val="000000"/>
                <w:sz w:val="13"/>
                <w:szCs w:val="13"/>
              </w:rPr>
            </w:pPr>
            <w:r w:rsidRPr="00944F69">
              <w:rPr>
                <w:rFonts w:ascii="Arial" w:eastAsia="Arial" w:hAnsi="Arial" w:cs="Arial"/>
                <w:color w:val="000000"/>
                <w:sz w:val="13"/>
                <w:szCs w:val="13"/>
              </w:rPr>
              <w:t>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944F69" w:rsidRDefault="00987E32" w:rsidP="008E30C2">
            <w:pPr>
              <w:jc w:val="center"/>
              <w:textAlignment w:val="baseline"/>
              <w:rPr>
                <w:rFonts w:ascii="Arial" w:eastAsia="Arial" w:hAnsi="Arial" w:cs="Arial"/>
                <w:color w:val="000000"/>
                <w:sz w:val="13"/>
                <w:szCs w:val="13"/>
              </w:rPr>
            </w:pPr>
            <w:r w:rsidRPr="00944F69">
              <w:rPr>
                <w:rFonts w:ascii="Arial" w:eastAsia="Arial" w:hAnsi="Arial" w:cs="Arial"/>
                <w:color w:val="000000"/>
                <w:sz w:val="13"/>
                <w:szCs w:val="13"/>
              </w:rPr>
              <w:t>2</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944F69" w:rsidRDefault="00987E32" w:rsidP="008E30C2">
            <w:pPr>
              <w:jc w:val="center"/>
              <w:textAlignment w:val="baseline"/>
              <w:rPr>
                <w:rFonts w:ascii="Arial" w:eastAsia="Arial" w:hAnsi="Arial" w:cs="Arial"/>
                <w:color w:val="000000"/>
                <w:sz w:val="13"/>
                <w:szCs w:val="13"/>
              </w:rPr>
            </w:pPr>
            <w:r w:rsidRPr="00944F69">
              <w:rPr>
                <w:rFonts w:ascii="Arial" w:eastAsia="Arial" w:hAnsi="Arial" w:cs="Arial"/>
                <w:color w:val="000000"/>
                <w:sz w:val="13"/>
                <w:szCs w:val="13"/>
              </w:rPr>
              <w:t>3</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944F69"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double" w:sz="4" w:space="0" w:color="000000" w:themeColor="text1"/>
            </w:tcBorders>
            <w:tcMar>
              <w:top w:w="29" w:type="dxa"/>
              <w:left w:w="29" w:type="dxa"/>
              <w:bottom w:w="43" w:type="dxa"/>
              <w:right w:w="29" w:type="dxa"/>
            </w:tcMar>
            <w:vAlign w:val="bottom"/>
          </w:tcPr>
          <w:p w:rsidR="00987E32" w:rsidRPr="00944F69" w:rsidRDefault="00987E32" w:rsidP="008E30C2">
            <w:pPr>
              <w:jc w:val="center"/>
              <w:textAlignment w:val="baseline"/>
              <w:rPr>
                <w:rFonts w:ascii="Arial" w:eastAsia="Times New Roman" w:hAnsi="Arial" w:cs="Arial"/>
                <w:color w:val="000000"/>
                <w:sz w:val="13"/>
                <w:szCs w:val="13"/>
              </w:rPr>
            </w:pPr>
            <w:r w:rsidRPr="00944F69">
              <w:rPr>
                <w:rFonts w:ascii="Arial" w:eastAsia="Times New Roman" w:hAnsi="Arial" w:cs="Arial"/>
                <w:color w:val="000000"/>
                <w:sz w:val="13"/>
                <w:szCs w:val="13"/>
              </w:rPr>
              <w:t>1</w:t>
            </w:r>
          </w:p>
        </w:tc>
        <w:tc>
          <w:tcPr>
            <w:tcW w:w="291" w:type="pct"/>
            <w:tcBorders>
              <w:top w:val="double" w:sz="4" w:space="0" w:color="000000" w:themeColor="text1"/>
              <w:left w:val="double" w:sz="4" w:space="0" w:color="000000" w:themeColor="text1"/>
              <w:bottom w:val="double" w:sz="4" w:space="0" w:color="000000" w:themeColor="text1"/>
              <w:right w:val="double" w:sz="4" w:space="0" w:color="000000" w:themeColor="text1"/>
            </w:tcBorders>
            <w:tcMar>
              <w:top w:w="29" w:type="dxa"/>
              <w:left w:w="29" w:type="dxa"/>
              <w:bottom w:w="43" w:type="dxa"/>
              <w:right w:w="29" w:type="dxa"/>
            </w:tcMar>
            <w:vAlign w:val="bottom"/>
          </w:tcPr>
          <w:p w:rsidR="00987E32" w:rsidRPr="00944F69" w:rsidRDefault="00987E32" w:rsidP="008E30C2">
            <w:pPr>
              <w:jc w:val="center"/>
              <w:textAlignment w:val="baseline"/>
              <w:rPr>
                <w:rFonts w:ascii="Arial" w:eastAsia="Arial" w:hAnsi="Arial" w:cs="Arial"/>
                <w:b/>
                <w:color w:val="000000"/>
                <w:sz w:val="13"/>
                <w:szCs w:val="13"/>
              </w:rPr>
            </w:pPr>
            <w:r w:rsidRPr="00944F69">
              <w:rPr>
                <w:rFonts w:ascii="Arial" w:eastAsia="Arial" w:hAnsi="Arial" w:cs="Arial"/>
                <w:b/>
                <w:color w:val="000000"/>
                <w:sz w:val="13"/>
                <w:szCs w:val="13"/>
              </w:rPr>
              <w:t>H</w:t>
            </w:r>
          </w:p>
          <w:p w:rsidR="00987E32" w:rsidRPr="00944F69" w:rsidRDefault="00987E32" w:rsidP="008E30C2">
            <w:pPr>
              <w:jc w:val="center"/>
              <w:textAlignment w:val="baseline"/>
              <w:rPr>
                <w:rFonts w:ascii="Arial" w:eastAsia="Times New Roman" w:hAnsi="Arial" w:cs="Arial"/>
                <w:color w:val="000000"/>
                <w:sz w:val="13"/>
                <w:szCs w:val="13"/>
              </w:rPr>
            </w:pPr>
            <w:r w:rsidRPr="00944F69">
              <w:rPr>
                <w:rFonts w:ascii="Arial" w:eastAsia="Arial" w:hAnsi="Arial" w:cs="Arial"/>
                <w:color w:val="000000"/>
                <w:sz w:val="13"/>
                <w:szCs w:val="13"/>
              </w:rPr>
              <w:t>2</w:t>
            </w:r>
          </w:p>
        </w:tc>
        <w:tc>
          <w:tcPr>
            <w:tcW w:w="205" w:type="pct"/>
            <w:tcBorders>
              <w:top w:val="single" w:sz="4" w:space="0" w:color="000000" w:themeColor="text1"/>
              <w:left w:val="doub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944F69" w:rsidRDefault="00987E32" w:rsidP="008E30C2">
            <w:pPr>
              <w:jc w:val="center"/>
              <w:textAlignment w:val="baseline"/>
              <w:rPr>
                <w:rFonts w:ascii="Arial" w:eastAsia="Times New Roman" w:hAnsi="Arial" w:cs="Arial"/>
                <w:color w:val="000000"/>
                <w:sz w:val="13"/>
                <w:szCs w:val="13"/>
              </w:rPr>
            </w:pPr>
            <w:r w:rsidRPr="00944F69">
              <w:rPr>
                <w:rFonts w:ascii="Arial" w:eastAsia="Times New Roman" w:hAnsi="Arial" w:cs="Arial"/>
                <w:color w:val="000000"/>
                <w:sz w:val="13"/>
                <w:szCs w:val="13"/>
              </w:rPr>
              <w:t>3</w:t>
            </w: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944F69" w:rsidRDefault="00987E32" w:rsidP="008E30C2">
            <w:pPr>
              <w:jc w:val="center"/>
              <w:textAlignment w:val="baseline"/>
              <w:rPr>
                <w:rFonts w:ascii="Arial" w:eastAsia="Times New Roman" w:hAnsi="Arial" w:cs="Arial"/>
                <w:color w:val="000000"/>
                <w:sz w:val="13"/>
                <w:szCs w:val="13"/>
              </w:rPr>
            </w:pPr>
            <w:r w:rsidRPr="00944F69">
              <w:rPr>
                <w:rFonts w:ascii="Arial" w:eastAsia="Times New Roman" w:hAnsi="Arial" w:cs="Arial"/>
                <w:color w:val="000000"/>
                <w:sz w:val="13"/>
                <w:szCs w:val="13"/>
              </w:rPr>
              <w:t>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944F69" w:rsidRDefault="00987E32" w:rsidP="008E30C2">
            <w:pPr>
              <w:jc w:val="center"/>
              <w:textAlignment w:val="baseline"/>
              <w:rPr>
                <w:rFonts w:ascii="Arial" w:eastAsia="Arial" w:hAnsi="Arial" w:cs="Arial"/>
                <w:color w:val="000000"/>
                <w:sz w:val="13"/>
                <w:szCs w:val="13"/>
              </w:rPr>
            </w:pPr>
            <w:r w:rsidRPr="00944F69">
              <w:rPr>
                <w:rFonts w:ascii="Arial" w:eastAsia="Arial" w:hAnsi="Arial" w:cs="Arial"/>
                <w:color w:val="000000"/>
                <w:sz w:val="13"/>
                <w:szCs w:val="13"/>
              </w:rPr>
              <w:t>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944F69" w:rsidRDefault="00987E32" w:rsidP="008E30C2">
            <w:pPr>
              <w:jc w:val="center"/>
              <w:textAlignment w:val="baseline"/>
              <w:rPr>
                <w:rFonts w:ascii="Arial" w:eastAsia="Arial" w:hAnsi="Arial" w:cs="Arial"/>
                <w:color w:val="000000"/>
                <w:sz w:val="13"/>
                <w:szCs w:val="13"/>
              </w:rPr>
            </w:pPr>
            <w:r w:rsidRPr="00944F69">
              <w:rPr>
                <w:rFonts w:ascii="Arial" w:eastAsia="Arial" w:hAnsi="Arial" w:cs="Arial"/>
                <w:color w:val="000000"/>
                <w:sz w:val="13"/>
                <w:szCs w:val="13"/>
              </w:rPr>
              <w:t>6</w:t>
            </w:r>
          </w:p>
        </w:tc>
        <w:tc>
          <w:tcPr>
            <w:tcW w:w="21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944F69" w:rsidRDefault="00987E32" w:rsidP="008E30C2">
            <w:pPr>
              <w:jc w:val="center"/>
              <w:textAlignment w:val="baseline"/>
              <w:rPr>
                <w:rFonts w:ascii="Arial" w:eastAsia="Arial" w:hAnsi="Arial" w:cs="Arial"/>
                <w:color w:val="000000"/>
                <w:sz w:val="13"/>
                <w:szCs w:val="13"/>
              </w:rPr>
            </w:pPr>
            <w:r w:rsidRPr="00944F69">
              <w:rPr>
                <w:rFonts w:ascii="Arial" w:eastAsia="Arial" w:hAnsi="Arial" w:cs="Arial"/>
                <w:color w:val="000000"/>
                <w:sz w:val="13"/>
                <w:szCs w:val="13"/>
              </w:rPr>
              <w:t>7</w:t>
            </w:r>
          </w:p>
        </w:tc>
      </w:tr>
      <w:tr w:rsidR="00987E32" w:rsidRPr="00944F69" w:rsidTr="008E30C2">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987E32" w:rsidRPr="00944F69" w:rsidRDefault="00987E32" w:rsidP="008E30C2">
            <w:pPr>
              <w:jc w:val="center"/>
              <w:textAlignment w:val="baseline"/>
              <w:rPr>
                <w:rFonts w:ascii="Arial" w:eastAsia="Arial" w:hAnsi="Arial" w:cs="Arial"/>
                <w:color w:val="000000"/>
                <w:sz w:val="13"/>
                <w:szCs w:val="13"/>
              </w:rPr>
            </w:pPr>
            <w:r w:rsidRPr="00944F69">
              <w:rPr>
                <w:rFonts w:ascii="Arial" w:eastAsia="Arial" w:hAnsi="Arial" w:cs="Arial"/>
                <w:color w:val="000000"/>
                <w:sz w:val="13"/>
                <w:szCs w:val="13"/>
              </w:rPr>
              <w:t>7</w:t>
            </w:r>
          </w:p>
        </w:tc>
        <w:tc>
          <w:tcPr>
            <w:tcW w:w="222" w:type="pct"/>
            <w:tcBorders>
              <w:top w:val="doub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tcPr>
          <w:p w:rsidR="00987E32" w:rsidRPr="00944F69" w:rsidRDefault="00987E32" w:rsidP="008E30C2">
            <w:pPr>
              <w:jc w:val="center"/>
              <w:textAlignment w:val="baseline"/>
              <w:rPr>
                <w:rFonts w:ascii="Arial" w:eastAsia="Arial" w:hAnsi="Arial" w:cs="Arial"/>
                <w:color w:val="000000"/>
                <w:sz w:val="13"/>
                <w:szCs w:val="13"/>
              </w:rPr>
            </w:pPr>
            <w:r w:rsidRPr="00944F69">
              <w:rPr>
                <w:rFonts w:ascii="Arial" w:eastAsia="Arial" w:hAnsi="Arial" w:cs="Arial"/>
                <w:color w:val="000000"/>
                <w:sz w:val="13"/>
                <w:szCs w:val="13"/>
              </w:rPr>
              <w:t>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944F69" w:rsidRDefault="00987E32" w:rsidP="008E30C2">
            <w:pPr>
              <w:jc w:val="center"/>
              <w:textAlignment w:val="baseline"/>
              <w:rPr>
                <w:rFonts w:ascii="Arial" w:eastAsia="Arial" w:hAnsi="Arial" w:cs="Arial"/>
                <w:color w:val="000000"/>
                <w:sz w:val="13"/>
                <w:szCs w:val="13"/>
              </w:rPr>
            </w:pPr>
            <w:r w:rsidRPr="00944F69">
              <w:rPr>
                <w:rFonts w:ascii="Arial" w:eastAsia="Arial" w:hAnsi="Arial" w:cs="Arial"/>
                <w:color w:val="000000"/>
                <w:sz w:val="13"/>
                <w:szCs w:val="13"/>
              </w:rPr>
              <w:t>9</w:t>
            </w:r>
          </w:p>
        </w:tc>
        <w:tc>
          <w:tcPr>
            <w:tcW w:w="222" w:type="pct"/>
            <w:tcBorders>
              <w:top w:val="single" w:sz="4" w:space="0" w:color="auto"/>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944F69" w:rsidRDefault="00987E32" w:rsidP="008E30C2">
            <w:pPr>
              <w:jc w:val="center"/>
              <w:textAlignment w:val="baseline"/>
              <w:rPr>
                <w:rFonts w:ascii="Arial" w:eastAsia="Arial" w:hAnsi="Arial" w:cs="Arial"/>
                <w:color w:val="000000"/>
                <w:sz w:val="13"/>
                <w:szCs w:val="13"/>
              </w:rPr>
            </w:pPr>
            <w:r w:rsidRPr="00944F69">
              <w:rPr>
                <w:rFonts w:ascii="Arial" w:eastAsia="Arial" w:hAnsi="Arial" w:cs="Arial"/>
                <w:color w:val="000000"/>
                <w:sz w:val="13"/>
                <w:szCs w:val="13"/>
              </w:rPr>
              <w:t>10</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944F69" w:rsidRDefault="00987E32" w:rsidP="008E30C2">
            <w:pPr>
              <w:jc w:val="center"/>
              <w:textAlignment w:val="baseline"/>
              <w:rPr>
                <w:rFonts w:ascii="Arial" w:eastAsia="Arial" w:hAnsi="Arial" w:cs="Arial"/>
                <w:color w:val="000000"/>
                <w:sz w:val="13"/>
                <w:szCs w:val="13"/>
              </w:rPr>
            </w:pPr>
            <w:r w:rsidRPr="00944F69">
              <w:rPr>
                <w:rFonts w:ascii="Arial" w:eastAsia="Arial" w:hAnsi="Arial" w:cs="Arial"/>
                <w:color w:val="000000"/>
                <w:sz w:val="13"/>
                <w:szCs w:val="13"/>
              </w:rPr>
              <w:t>11</w:t>
            </w:r>
          </w:p>
        </w:tc>
        <w:tc>
          <w:tcPr>
            <w:tcW w:w="222" w:type="pct"/>
            <w:gridSpan w:val="2"/>
            <w:tcBorders>
              <w:top w:val="single" w:sz="4" w:space="0" w:color="auto"/>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944F69" w:rsidRDefault="00987E32" w:rsidP="008E30C2">
            <w:pPr>
              <w:jc w:val="center"/>
              <w:textAlignment w:val="baseline"/>
              <w:rPr>
                <w:rFonts w:ascii="Arial" w:eastAsia="Arial" w:hAnsi="Arial" w:cs="Arial"/>
                <w:color w:val="000000"/>
                <w:sz w:val="13"/>
                <w:szCs w:val="13"/>
              </w:rPr>
            </w:pPr>
            <w:r w:rsidRPr="00944F69">
              <w:rPr>
                <w:rFonts w:ascii="Arial" w:eastAsia="Arial" w:hAnsi="Arial" w:cs="Arial"/>
                <w:color w:val="000000"/>
                <w:sz w:val="13"/>
                <w:szCs w:val="13"/>
              </w:rPr>
              <w:t>12</w:t>
            </w:r>
          </w:p>
        </w:tc>
        <w:tc>
          <w:tcPr>
            <w:tcW w:w="228" w:type="pct"/>
            <w:tcBorders>
              <w:top w:val="single" w:sz="4"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bottom"/>
          </w:tcPr>
          <w:p w:rsidR="00987E32" w:rsidRPr="00944F69" w:rsidRDefault="00987E32" w:rsidP="008E30C2">
            <w:pPr>
              <w:jc w:val="center"/>
              <w:textAlignment w:val="baseline"/>
              <w:rPr>
                <w:rFonts w:ascii="Arial" w:eastAsia="Arial" w:hAnsi="Arial" w:cs="Arial"/>
                <w:color w:val="000000"/>
                <w:sz w:val="13"/>
                <w:szCs w:val="13"/>
              </w:rPr>
            </w:pPr>
            <w:r w:rsidRPr="00944F69">
              <w:rPr>
                <w:rFonts w:ascii="Arial" w:eastAsia="Arial" w:hAnsi="Arial" w:cs="Arial"/>
                <w:color w:val="000000"/>
                <w:sz w:val="13"/>
                <w:szCs w:val="13"/>
              </w:rPr>
              <w:t>13</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944F69"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double" w:sz="4" w:space="0" w:color="000000" w:themeColor="text1"/>
            </w:tcBorders>
            <w:tcMar>
              <w:top w:w="29" w:type="dxa"/>
              <w:left w:w="29" w:type="dxa"/>
              <w:bottom w:w="43" w:type="dxa"/>
              <w:right w:w="29" w:type="dxa"/>
            </w:tcMar>
            <w:vAlign w:val="bottom"/>
          </w:tcPr>
          <w:p w:rsidR="00987E32" w:rsidRPr="00944F69" w:rsidRDefault="00987E32" w:rsidP="008E30C2">
            <w:pPr>
              <w:jc w:val="center"/>
              <w:textAlignment w:val="baseline"/>
              <w:rPr>
                <w:rFonts w:ascii="Arial" w:eastAsia="Arial" w:hAnsi="Arial" w:cs="Arial"/>
                <w:color w:val="000000"/>
                <w:sz w:val="13"/>
                <w:szCs w:val="13"/>
              </w:rPr>
            </w:pPr>
            <w:r w:rsidRPr="00944F69">
              <w:rPr>
                <w:rFonts w:ascii="Arial" w:eastAsia="Arial" w:hAnsi="Arial" w:cs="Arial"/>
                <w:color w:val="000000"/>
                <w:sz w:val="13"/>
                <w:szCs w:val="13"/>
              </w:rPr>
              <w:t>4</w:t>
            </w:r>
          </w:p>
        </w:tc>
        <w:tc>
          <w:tcPr>
            <w:tcW w:w="228" w:type="pct"/>
            <w:tcBorders>
              <w:top w:val="double" w:sz="4" w:space="0" w:color="000000" w:themeColor="text1"/>
              <w:left w:val="double" w:sz="4" w:space="0" w:color="000000" w:themeColor="text1"/>
              <w:bottom w:val="double" w:sz="4" w:space="0" w:color="000000" w:themeColor="text1"/>
              <w:right w:val="double" w:sz="4" w:space="0" w:color="000000" w:themeColor="text1"/>
            </w:tcBorders>
            <w:tcMar>
              <w:top w:w="29" w:type="dxa"/>
              <w:left w:w="29" w:type="dxa"/>
              <w:bottom w:w="43" w:type="dxa"/>
              <w:right w:w="29" w:type="dxa"/>
            </w:tcMar>
            <w:vAlign w:val="bottom"/>
          </w:tcPr>
          <w:p w:rsidR="00987E32" w:rsidRPr="00944F69" w:rsidRDefault="00987E32" w:rsidP="008E30C2">
            <w:pPr>
              <w:jc w:val="center"/>
              <w:textAlignment w:val="baseline"/>
              <w:rPr>
                <w:rFonts w:ascii="Arial" w:eastAsia="Arial" w:hAnsi="Arial" w:cs="Arial"/>
                <w:b/>
                <w:color w:val="000000"/>
                <w:sz w:val="13"/>
                <w:szCs w:val="13"/>
              </w:rPr>
            </w:pPr>
            <w:r w:rsidRPr="00944F69">
              <w:rPr>
                <w:rFonts w:ascii="Arial" w:eastAsia="Arial" w:hAnsi="Arial" w:cs="Arial"/>
                <w:b/>
                <w:color w:val="000000"/>
                <w:sz w:val="13"/>
                <w:szCs w:val="13"/>
              </w:rPr>
              <w:t>H</w:t>
            </w:r>
          </w:p>
          <w:p w:rsidR="00987E32" w:rsidRPr="00944F69" w:rsidRDefault="00987E32" w:rsidP="008E30C2">
            <w:pPr>
              <w:jc w:val="center"/>
              <w:textAlignment w:val="baseline"/>
              <w:rPr>
                <w:rFonts w:ascii="Arial" w:eastAsia="Arial" w:hAnsi="Arial" w:cs="Arial"/>
                <w:color w:val="000000"/>
                <w:sz w:val="13"/>
                <w:szCs w:val="13"/>
              </w:rPr>
            </w:pPr>
            <w:r w:rsidRPr="00944F69">
              <w:rPr>
                <w:rFonts w:ascii="Arial" w:eastAsia="Arial" w:hAnsi="Arial" w:cs="Arial"/>
                <w:color w:val="000000"/>
                <w:sz w:val="13"/>
                <w:szCs w:val="13"/>
              </w:rPr>
              <w:t>5</w:t>
            </w:r>
          </w:p>
        </w:tc>
        <w:tc>
          <w:tcPr>
            <w:tcW w:w="228" w:type="pct"/>
            <w:tcBorders>
              <w:top w:val="single" w:sz="4" w:space="0" w:color="000000" w:themeColor="text1"/>
              <w:left w:val="doub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944F69" w:rsidRDefault="00987E32" w:rsidP="008E30C2">
            <w:pPr>
              <w:jc w:val="center"/>
              <w:textAlignment w:val="baseline"/>
              <w:rPr>
                <w:rFonts w:ascii="Arial" w:eastAsia="Arial" w:hAnsi="Arial" w:cs="Arial"/>
                <w:color w:val="000000"/>
                <w:sz w:val="13"/>
                <w:szCs w:val="13"/>
              </w:rPr>
            </w:pPr>
            <w:r w:rsidRPr="00944F69">
              <w:rPr>
                <w:rFonts w:ascii="Arial" w:eastAsia="Arial" w:hAnsi="Arial" w:cs="Arial"/>
                <w:color w:val="000000"/>
                <w:sz w:val="13"/>
                <w:szCs w:val="13"/>
              </w:rPr>
              <w:t>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944F69" w:rsidRDefault="00987E32" w:rsidP="008E30C2">
            <w:pPr>
              <w:jc w:val="center"/>
              <w:textAlignment w:val="baseline"/>
              <w:rPr>
                <w:rFonts w:ascii="Arial" w:eastAsia="Arial" w:hAnsi="Arial" w:cs="Arial"/>
                <w:color w:val="000000"/>
                <w:sz w:val="13"/>
                <w:szCs w:val="13"/>
              </w:rPr>
            </w:pPr>
            <w:r w:rsidRPr="00944F69">
              <w:rPr>
                <w:rFonts w:ascii="Arial" w:eastAsia="Arial" w:hAnsi="Arial" w:cs="Arial"/>
                <w:color w:val="000000"/>
                <w:sz w:val="13"/>
                <w:szCs w:val="13"/>
              </w:rPr>
              <w:t>7</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944F69" w:rsidRDefault="00987E32" w:rsidP="008E30C2">
            <w:pPr>
              <w:jc w:val="center"/>
              <w:textAlignment w:val="baseline"/>
              <w:rPr>
                <w:rFonts w:ascii="Arial" w:eastAsia="Arial" w:hAnsi="Arial" w:cs="Arial"/>
                <w:color w:val="000000"/>
                <w:sz w:val="13"/>
                <w:szCs w:val="13"/>
              </w:rPr>
            </w:pPr>
            <w:r w:rsidRPr="00944F69">
              <w:rPr>
                <w:rFonts w:ascii="Arial" w:eastAsia="Arial" w:hAnsi="Arial" w:cs="Arial"/>
                <w:color w:val="000000"/>
                <w:sz w:val="13"/>
                <w:szCs w:val="13"/>
              </w:rPr>
              <w:t>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944F69" w:rsidRDefault="00987E32" w:rsidP="008E30C2">
            <w:pPr>
              <w:jc w:val="center"/>
              <w:textAlignment w:val="baseline"/>
              <w:rPr>
                <w:rFonts w:ascii="Arial" w:eastAsia="Arial" w:hAnsi="Arial" w:cs="Arial"/>
                <w:color w:val="000000"/>
                <w:sz w:val="13"/>
                <w:szCs w:val="13"/>
              </w:rPr>
            </w:pPr>
            <w:r w:rsidRPr="00944F69">
              <w:rPr>
                <w:rFonts w:ascii="Arial" w:eastAsia="Arial" w:hAnsi="Arial" w:cs="Arial"/>
                <w:color w:val="000000"/>
                <w:sz w:val="13"/>
                <w:szCs w:val="13"/>
              </w:rPr>
              <w:t>9</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944F69" w:rsidRDefault="00987E32" w:rsidP="008E30C2">
            <w:pPr>
              <w:jc w:val="center"/>
              <w:textAlignment w:val="baseline"/>
              <w:rPr>
                <w:rFonts w:ascii="Arial" w:eastAsia="Arial" w:hAnsi="Arial" w:cs="Arial"/>
                <w:color w:val="000000"/>
                <w:sz w:val="13"/>
                <w:szCs w:val="13"/>
              </w:rPr>
            </w:pPr>
            <w:r w:rsidRPr="00944F69">
              <w:rPr>
                <w:rFonts w:ascii="Arial" w:eastAsia="Arial" w:hAnsi="Arial" w:cs="Arial"/>
                <w:color w:val="000000"/>
                <w:sz w:val="13"/>
                <w:szCs w:val="13"/>
              </w:rPr>
              <w:t>10</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944F69"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944F69" w:rsidRDefault="00987E32" w:rsidP="008E30C2">
            <w:pPr>
              <w:jc w:val="center"/>
              <w:textAlignment w:val="baseline"/>
              <w:rPr>
                <w:rFonts w:ascii="Arial" w:eastAsia="Arial" w:hAnsi="Arial" w:cs="Arial"/>
                <w:color w:val="000000"/>
                <w:sz w:val="13"/>
                <w:szCs w:val="13"/>
              </w:rPr>
            </w:pPr>
            <w:r w:rsidRPr="00944F69">
              <w:rPr>
                <w:rFonts w:ascii="Arial" w:eastAsia="Arial" w:hAnsi="Arial" w:cs="Arial"/>
                <w:color w:val="000000"/>
                <w:sz w:val="13"/>
                <w:szCs w:val="13"/>
              </w:rPr>
              <w:t>8</w:t>
            </w:r>
          </w:p>
        </w:tc>
        <w:tc>
          <w:tcPr>
            <w:tcW w:w="291" w:type="pct"/>
            <w:tcBorders>
              <w:top w:val="doub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944F69" w:rsidRDefault="00987E32" w:rsidP="008E30C2">
            <w:pPr>
              <w:jc w:val="center"/>
              <w:textAlignment w:val="baseline"/>
              <w:rPr>
                <w:rFonts w:ascii="Arial" w:eastAsia="Arial" w:hAnsi="Arial" w:cs="Arial"/>
                <w:color w:val="000000"/>
                <w:sz w:val="13"/>
                <w:szCs w:val="13"/>
              </w:rPr>
            </w:pPr>
            <w:r w:rsidRPr="00944F69">
              <w:rPr>
                <w:rFonts w:ascii="Arial" w:eastAsia="Arial" w:hAnsi="Arial" w:cs="Arial"/>
                <w:color w:val="000000"/>
                <w:sz w:val="13"/>
                <w:szCs w:val="13"/>
              </w:rPr>
              <w:t>9</w:t>
            </w:r>
          </w:p>
        </w:tc>
        <w:tc>
          <w:tcPr>
            <w:tcW w:w="205"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944F69" w:rsidRDefault="00987E32" w:rsidP="008E30C2">
            <w:pPr>
              <w:jc w:val="center"/>
              <w:textAlignment w:val="baseline"/>
              <w:rPr>
                <w:rFonts w:ascii="Arial" w:eastAsia="Arial" w:hAnsi="Arial" w:cs="Arial"/>
                <w:color w:val="000000"/>
                <w:sz w:val="13"/>
                <w:szCs w:val="13"/>
              </w:rPr>
            </w:pPr>
            <w:r w:rsidRPr="00944F69">
              <w:rPr>
                <w:rFonts w:ascii="Arial" w:eastAsia="Arial" w:hAnsi="Arial" w:cs="Arial"/>
                <w:color w:val="000000"/>
                <w:sz w:val="13"/>
                <w:szCs w:val="13"/>
              </w:rPr>
              <w:t>10</w:t>
            </w: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944F69" w:rsidRDefault="00987E32" w:rsidP="008E30C2">
            <w:pPr>
              <w:jc w:val="center"/>
              <w:textAlignment w:val="baseline"/>
              <w:rPr>
                <w:rFonts w:ascii="Arial" w:eastAsia="Arial" w:hAnsi="Arial" w:cs="Arial"/>
                <w:color w:val="000000"/>
                <w:sz w:val="13"/>
                <w:szCs w:val="13"/>
              </w:rPr>
            </w:pPr>
            <w:r w:rsidRPr="00944F69">
              <w:rPr>
                <w:rFonts w:ascii="Arial" w:eastAsia="Arial" w:hAnsi="Arial" w:cs="Arial"/>
                <w:color w:val="000000"/>
                <w:sz w:val="13"/>
                <w:szCs w:val="13"/>
              </w:rPr>
              <w:t>11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944F69" w:rsidRDefault="00987E32" w:rsidP="008E30C2">
            <w:pPr>
              <w:jc w:val="center"/>
              <w:textAlignment w:val="baseline"/>
              <w:rPr>
                <w:rFonts w:ascii="Arial" w:eastAsia="Arial" w:hAnsi="Arial" w:cs="Arial"/>
                <w:color w:val="000000"/>
                <w:sz w:val="13"/>
                <w:szCs w:val="13"/>
              </w:rPr>
            </w:pPr>
            <w:r w:rsidRPr="00944F69">
              <w:rPr>
                <w:rFonts w:ascii="Arial" w:eastAsia="Arial" w:hAnsi="Arial" w:cs="Arial"/>
                <w:color w:val="000000"/>
                <w:sz w:val="13"/>
                <w:szCs w:val="13"/>
              </w:rPr>
              <w:t>12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944F69" w:rsidRDefault="00987E32" w:rsidP="008E30C2">
            <w:pPr>
              <w:jc w:val="center"/>
              <w:textAlignment w:val="baseline"/>
              <w:rPr>
                <w:rFonts w:ascii="Arial" w:eastAsia="Arial" w:hAnsi="Arial" w:cs="Arial"/>
                <w:color w:val="000000"/>
                <w:sz w:val="13"/>
                <w:szCs w:val="13"/>
              </w:rPr>
            </w:pPr>
            <w:r w:rsidRPr="00944F69">
              <w:rPr>
                <w:rFonts w:ascii="Arial" w:eastAsia="Arial" w:hAnsi="Arial" w:cs="Arial"/>
                <w:color w:val="000000"/>
                <w:sz w:val="13"/>
                <w:szCs w:val="13"/>
              </w:rPr>
              <w:t>13</w:t>
            </w:r>
          </w:p>
        </w:tc>
        <w:tc>
          <w:tcPr>
            <w:tcW w:w="21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944F69" w:rsidRDefault="00987E32" w:rsidP="008E30C2">
            <w:pPr>
              <w:jc w:val="center"/>
              <w:textAlignment w:val="baseline"/>
              <w:rPr>
                <w:rFonts w:ascii="Arial" w:eastAsia="Arial" w:hAnsi="Arial" w:cs="Arial"/>
                <w:color w:val="000000"/>
                <w:sz w:val="13"/>
                <w:szCs w:val="13"/>
              </w:rPr>
            </w:pPr>
            <w:r w:rsidRPr="00944F69">
              <w:rPr>
                <w:rFonts w:ascii="Arial" w:eastAsia="Arial" w:hAnsi="Arial" w:cs="Arial"/>
                <w:color w:val="000000"/>
                <w:sz w:val="13"/>
                <w:szCs w:val="13"/>
              </w:rPr>
              <w:t>14</w:t>
            </w:r>
          </w:p>
        </w:tc>
      </w:tr>
      <w:tr w:rsidR="00987E32" w:rsidRPr="00944F69" w:rsidTr="008E30C2">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944F69" w:rsidRDefault="00987E32" w:rsidP="008E30C2">
            <w:pPr>
              <w:jc w:val="center"/>
              <w:textAlignment w:val="baseline"/>
              <w:rPr>
                <w:rFonts w:ascii="Arial" w:eastAsia="Arial" w:hAnsi="Arial" w:cs="Arial"/>
                <w:color w:val="000000"/>
                <w:sz w:val="13"/>
                <w:szCs w:val="13"/>
              </w:rPr>
            </w:pPr>
            <w:r w:rsidRPr="00944F69">
              <w:rPr>
                <w:rFonts w:ascii="Arial" w:eastAsia="Arial" w:hAnsi="Arial" w:cs="Arial"/>
                <w:color w:val="000000"/>
                <w:sz w:val="13"/>
                <w:szCs w:val="13"/>
              </w:rPr>
              <w:t>14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944F69" w:rsidRDefault="00987E32" w:rsidP="008E30C2">
            <w:pPr>
              <w:jc w:val="center"/>
              <w:textAlignment w:val="baseline"/>
              <w:rPr>
                <w:rFonts w:ascii="Arial" w:eastAsia="Arial" w:hAnsi="Arial" w:cs="Arial"/>
                <w:color w:val="000000"/>
                <w:sz w:val="13"/>
                <w:szCs w:val="13"/>
              </w:rPr>
            </w:pPr>
            <w:r w:rsidRPr="00944F69">
              <w:rPr>
                <w:rFonts w:ascii="Arial" w:eastAsia="Arial" w:hAnsi="Arial" w:cs="Arial"/>
                <w:color w:val="000000"/>
                <w:sz w:val="13"/>
                <w:szCs w:val="13"/>
              </w:rPr>
              <w:t>15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944F69" w:rsidRDefault="00987E32" w:rsidP="008E30C2">
            <w:pPr>
              <w:jc w:val="center"/>
              <w:textAlignment w:val="baseline"/>
              <w:rPr>
                <w:rFonts w:ascii="Arial" w:eastAsia="Arial" w:hAnsi="Arial" w:cs="Arial"/>
                <w:color w:val="000000"/>
                <w:sz w:val="13"/>
                <w:szCs w:val="13"/>
              </w:rPr>
            </w:pPr>
            <w:r w:rsidRPr="00944F69">
              <w:rPr>
                <w:rFonts w:ascii="Arial" w:eastAsia="Arial" w:hAnsi="Arial" w:cs="Arial"/>
                <w:color w:val="000000"/>
                <w:sz w:val="13"/>
                <w:szCs w:val="13"/>
              </w:rPr>
              <w:t>16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944F69" w:rsidRDefault="00987E32" w:rsidP="008E30C2">
            <w:pPr>
              <w:jc w:val="center"/>
              <w:textAlignment w:val="baseline"/>
              <w:rPr>
                <w:rFonts w:ascii="Arial" w:eastAsia="Arial" w:hAnsi="Arial" w:cs="Arial"/>
                <w:color w:val="000000"/>
                <w:sz w:val="13"/>
                <w:szCs w:val="13"/>
              </w:rPr>
            </w:pPr>
            <w:r w:rsidRPr="00944F69">
              <w:rPr>
                <w:rFonts w:ascii="Arial" w:eastAsia="Arial" w:hAnsi="Arial" w:cs="Arial"/>
                <w:color w:val="000000"/>
                <w:sz w:val="13"/>
                <w:szCs w:val="13"/>
              </w:rPr>
              <w:t>17</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944F69" w:rsidRDefault="00987E32" w:rsidP="008E30C2">
            <w:pPr>
              <w:jc w:val="center"/>
              <w:textAlignment w:val="baseline"/>
              <w:rPr>
                <w:rFonts w:ascii="Arial" w:eastAsia="Arial" w:hAnsi="Arial" w:cs="Arial"/>
                <w:color w:val="000000"/>
                <w:sz w:val="13"/>
                <w:szCs w:val="13"/>
              </w:rPr>
            </w:pPr>
            <w:r w:rsidRPr="00944F69">
              <w:rPr>
                <w:rFonts w:ascii="Arial" w:eastAsia="Arial" w:hAnsi="Arial" w:cs="Arial"/>
                <w:color w:val="000000"/>
                <w:sz w:val="13"/>
                <w:szCs w:val="13"/>
              </w:rPr>
              <w:t>18</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944F69" w:rsidRDefault="00987E32" w:rsidP="008E30C2">
            <w:pPr>
              <w:jc w:val="center"/>
              <w:textAlignment w:val="baseline"/>
              <w:rPr>
                <w:rFonts w:ascii="Arial" w:eastAsia="Arial" w:hAnsi="Arial" w:cs="Arial"/>
                <w:color w:val="000000"/>
                <w:sz w:val="13"/>
                <w:szCs w:val="13"/>
              </w:rPr>
            </w:pPr>
            <w:r w:rsidRPr="00944F69">
              <w:rPr>
                <w:rFonts w:ascii="Arial" w:eastAsia="Arial" w:hAnsi="Arial" w:cs="Arial"/>
                <w:color w:val="000000"/>
                <w:sz w:val="13"/>
                <w:szCs w:val="13"/>
              </w:rPr>
              <w:t>19</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944F69" w:rsidRDefault="00987E32" w:rsidP="008E30C2">
            <w:pPr>
              <w:jc w:val="center"/>
              <w:textAlignment w:val="baseline"/>
              <w:rPr>
                <w:rFonts w:ascii="Arial" w:eastAsia="Arial" w:hAnsi="Arial" w:cs="Arial"/>
                <w:color w:val="000000"/>
                <w:sz w:val="13"/>
                <w:szCs w:val="13"/>
              </w:rPr>
            </w:pPr>
            <w:r w:rsidRPr="00944F69">
              <w:rPr>
                <w:rFonts w:ascii="Arial" w:eastAsia="Arial" w:hAnsi="Arial" w:cs="Arial"/>
                <w:color w:val="000000"/>
                <w:sz w:val="13"/>
                <w:szCs w:val="13"/>
              </w:rPr>
              <w:t>20</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944F69"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944F69" w:rsidRDefault="00987E32" w:rsidP="008E30C2">
            <w:pPr>
              <w:jc w:val="center"/>
              <w:textAlignment w:val="baseline"/>
              <w:rPr>
                <w:rFonts w:ascii="Arial" w:eastAsia="Arial" w:hAnsi="Arial" w:cs="Arial"/>
                <w:color w:val="000000"/>
                <w:sz w:val="13"/>
                <w:szCs w:val="13"/>
              </w:rPr>
            </w:pPr>
            <w:r w:rsidRPr="00944F69">
              <w:rPr>
                <w:rFonts w:ascii="Arial" w:eastAsia="Arial" w:hAnsi="Arial" w:cs="Arial"/>
                <w:color w:val="000000"/>
                <w:sz w:val="13"/>
                <w:szCs w:val="13"/>
              </w:rPr>
              <w:t>11</w:t>
            </w:r>
          </w:p>
        </w:tc>
        <w:tc>
          <w:tcPr>
            <w:tcW w:w="228" w:type="pct"/>
            <w:tcBorders>
              <w:top w:val="doub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944F69" w:rsidRDefault="00987E32" w:rsidP="008E30C2">
            <w:pPr>
              <w:jc w:val="center"/>
              <w:textAlignment w:val="baseline"/>
              <w:rPr>
                <w:rFonts w:ascii="Arial" w:eastAsia="Arial" w:hAnsi="Arial" w:cs="Arial"/>
                <w:color w:val="000000"/>
                <w:sz w:val="13"/>
                <w:szCs w:val="13"/>
              </w:rPr>
            </w:pPr>
            <w:r w:rsidRPr="00944F69">
              <w:rPr>
                <w:rFonts w:ascii="Arial" w:eastAsia="Arial" w:hAnsi="Arial" w:cs="Arial"/>
                <w:color w:val="000000"/>
                <w:sz w:val="13"/>
                <w:szCs w:val="13"/>
              </w:rPr>
              <w:t>12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944F69" w:rsidRDefault="00987E32" w:rsidP="008E30C2">
            <w:pPr>
              <w:jc w:val="center"/>
              <w:textAlignment w:val="baseline"/>
              <w:rPr>
                <w:rFonts w:ascii="Arial" w:eastAsia="Arial" w:hAnsi="Arial" w:cs="Arial"/>
                <w:color w:val="000000"/>
                <w:sz w:val="13"/>
                <w:szCs w:val="13"/>
              </w:rPr>
            </w:pPr>
            <w:r w:rsidRPr="00944F69">
              <w:rPr>
                <w:rFonts w:ascii="Arial" w:eastAsia="Arial" w:hAnsi="Arial" w:cs="Arial"/>
                <w:color w:val="000000"/>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944F69" w:rsidRDefault="00987E32" w:rsidP="008E30C2">
            <w:pPr>
              <w:jc w:val="center"/>
              <w:textAlignment w:val="baseline"/>
              <w:rPr>
                <w:rFonts w:ascii="Arial" w:eastAsia="Arial" w:hAnsi="Arial" w:cs="Arial"/>
                <w:color w:val="000000"/>
                <w:sz w:val="13"/>
                <w:szCs w:val="13"/>
              </w:rPr>
            </w:pPr>
            <w:r w:rsidRPr="00944F69">
              <w:rPr>
                <w:rFonts w:ascii="Arial" w:eastAsia="Arial" w:hAnsi="Arial" w:cs="Arial"/>
                <w:color w:val="000000"/>
                <w:sz w:val="13"/>
                <w:szCs w:val="13"/>
              </w:rPr>
              <w:t>14</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944F69" w:rsidRDefault="00987E32" w:rsidP="008E30C2">
            <w:pPr>
              <w:jc w:val="center"/>
              <w:textAlignment w:val="baseline"/>
              <w:rPr>
                <w:rFonts w:ascii="Arial" w:eastAsia="Arial" w:hAnsi="Arial" w:cs="Arial"/>
                <w:color w:val="000000"/>
                <w:sz w:val="13"/>
                <w:szCs w:val="13"/>
              </w:rPr>
            </w:pPr>
            <w:r w:rsidRPr="00944F69">
              <w:rPr>
                <w:rFonts w:ascii="Arial" w:eastAsia="Arial" w:hAnsi="Arial" w:cs="Arial"/>
                <w:color w:val="000000"/>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944F69" w:rsidRDefault="00987E32" w:rsidP="008E30C2">
            <w:pPr>
              <w:jc w:val="center"/>
              <w:textAlignment w:val="baseline"/>
              <w:rPr>
                <w:rFonts w:ascii="Arial" w:eastAsia="Arial" w:hAnsi="Arial" w:cs="Arial"/>
                <w:color w:val="000000"/>
                <w:sz w:val="13"/>
                <w:szCs w:val="13"/>
              </w:rPr>
            </w:pPr>
            <w:r w:rsidRPr="00944F69">
              <w:rPr>
                <w:rFonts w:ascii="Arial" w:eastAsia="Arial" w:hAnsi="Arial" w:cs="Arial"/>
                <w:color w:val="000000"/>
                <w:sz w:val="13"/>
                <w:szCs w:val="13"/>
              </w:rPr>
              <w:t>16</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944F69" w:rsidRDefault="00987E32" w:rsidP="008E30C2">
            <w:pPr>
              <w:jc w:val="center"/>
              <w:textAlignment w:val="baseline"/>
              <w:rPr>
                <w:rFonts w:ascii="Arial" w:eastAsia="Arial" w:hAnsi="Arial" w:cs="Arial"/>
                <w:color w:val="000000"/>
                <w:sz w:val="13"/>
                <w:szCs w:val="13"/>
              </w:rPr>
            </w:pPr>
            <w:r w:rsidRPr="00944F69">
              <w:rPr>
                <w:rFonts w:ascii="Arial" w:eastAsia="Arial" w:hAnsi="Arial" w:cs="Arial"/>
                <w:color w:val="000000"/>
                <w:sz w:val="13"/>
                <w:szCs w:val="13"/>
              </w:rPr>
              <w:t>17</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944F69"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944F69" w:rsidRDefault="00987E32" w:rsidP="008E30C2">
            <w:pPr>
              <w:jc w:val="center"/>
              <w:textAlignment w:val="baseline"/>
              <w:rPr>
                <w:rFonts w:ascii="Arial" w:eastAsia="Arial" w:hAnsi="Arial" w:cs="Arial"/>
                <w:color w:val="000000"/>
                <w:sz w:val="13"/>
                <w:szCs w:val="13"/>
              </w:rPr>
            </w:pPr>
            <w:r w:rsidRPr="00944F69">
              <w:rPr>
                <w:rFonts w:ascii="Arial" w:eastAsia="Arial" w:hAnsi="Arial" w:cs="Arial"/>
                <w:color w:val="000000"/>
                <w:sz w:val="13"/>
                <w:szCs w:val="13"/>
              </w:rPr>
              <w:t>15</w:t>
            </w:r>
          </w:p>
        </w:tc>
        <w:tc>
          <w:tcPr>
            <w:tcW w:w="291"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987E32" w:rsidRPr="00944F69" w:rsidRDefault="00987E32" w:rsidP="008E30C2">
            <w:pPr>
              <w:jc w:val="center"/>
              <w:textAlignment w:val="baseline"/>
              <w:rPr>
                <w:rFonts w:ascii="Arial" w:eastAsia="Arial" w:hAnsi="Arial" w:cs="Arial"/>
                <w:color w:val="000000"/>
                <w:sz w:val="13"/>
                <w:szCs w:val="13"/>
              </w:rPr>
            </w:pPr>
            <w:r w:rsidRPr="00944F69">
              <w:rPr>
                <w:rFonts w:ascii="Arial" w:eastAsia="Arial" w:hAnsi="Arial" w:cs="Arial"/>
                <w:color w:val="000000"/>
                <w:sz w:val="13"/>
                <w:szCs w:val="13"/>
              </w:rPr>
              <w:t>16</w:t>
            </w:r>
          </w:p>
        </w:tc>
        <w:tc>
          <w:tcPr>
            <w:tcW w:w="205"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944F69" w:rsidRDefault="00987E32" w:rsidP="008E30C2">
            <w:pPr>
              <w:jc w:val="center"/>
              <w:textAlignment w:val="baseline"/>
              <w:rPr>
                <w:rFonts w:ascii="Arial" w:eastAsia="Arial" w:hAnsi="Arial" w:cs="Arial"/>
                <w:color w:val="000000"/>
                <w:sz w:val="13"/>
                <w:szCs w:val="13"/>
              </w:rPr>
            </w:pPr>
            <w:r w:rsidRPr="00944F69">
              <w:rPr>
                <w:rFonts w:ascii="Arial" w:eastAsia="Arial" w:hAnsi="Arial" w:cs="Arial"/>
                <w:color w:val="000000"/>
                <w:sz w:val="13"/>
                <w:szCs w:val="13"/>
              </w:rPr>
              <w:t>17</w:t>
            </w: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944F69" w:rsidRDefault="00987E32" w:rsidP="008E30C2">
            <w:pPr>
              <w:jc w:val="center"/>
              <w:textAlignment w:val="baseline"/>
              <w:rPr>
                <w:rFonts w:ascii="Arial" w:eastAsia="Arial" w:hAnsi="Arial" w:cs="Arial"/>
                <w:color w:val="000000"/>
                <w:sz w:val="13"/>
                <w:szCs w:val="13"/>
              </w:rPr>
            </w:pPr>
            <w:r w:rsidRPr="00944F69">
              <w:rPr>
                <w:rFonts w:ascii="Arial" w:eastAsia="Arial" w:hAnsi="Arial" w:cs="Arial"/>
                <w:color w:val="000000"/>
                <w:sz w:val="13"/>
                <w:szCs w:val="13"/>
              </w:rPr>
              <w:t>18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944F69" w:rsidRDefault="00987E32" w:rsidP="008E30C2">
            <w:pPr>
              <w:jc w:val="center"/>
              <w:textAlignment w:val="baseline"/>
              <w:rPr>
                <w:rFonts w:ascii="Arial" w:eastAsia="Arial" w:hAnsi="Arial" w:cs="Arial"/>
                <w:color w:val="000000"/>
                <w:sz w:val="13"/>
                <w:szCs w:val="13"/>
              </w:rPr>
            </w:pPr>
            <w:r w:rsidRPr="00944F69">
              <w:rPr>
                <w:rFonts w:ascii="Arial" w:eastAsia="Arial" w:hAnsi="Arial" w:cs="Arial"/>
                <w:color w:val="000000"/>
                <w:sz w:val="13"/>
                <w:szCs w:val="13"/>
              </w:rPr>
              <w:t>19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944F69" w:rsidRDefault="00987E32" w:rsidP="008E30C2">
            <w:pPr>
              <w:jc w:val="center"/>
              <w:textAlignment w:val="baseline"/>
              <w:rPr>
                <w:rFonts w:ascii="Arial" w:eastAsia="Arial" w:hAnsi="Arial" w:cs="Arial"/>
                <w:color w:val="000000"/>
                <w:sz w:val="13"/>
                <w:szCs w:val="13"/>
              </w:rPr>
            </w:pPr>
            <w:r w:rsidRPr="00944F69">
              <w:rPr>
                <w:rFonts w:ascii="Arial" w:eastAsia="Arial" w:hAnsi="Arial" w:cs="Arial"/>
                <w:color w:val="000000"/>
                <w:sz w:val="13"/>
                <w:szCs w:val="13"/>
              </w:rPr>
              <w:t>20</w:t>
            </w:r>
          </w:p>
        </w:tc>
        <w:tc>
          <w:tcPr>
            <w:tcW w:w="21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944F69" w:rsidRDefault="00987E32" w:rsidP="008E30C2">
            <w:pPr>
              <w:jc w:val="center"/>
              <w:textAlignment w:val="baseline"/>
              <w:rPr>
                <w:rFonts w:ascii="Arial" w:eastAsia="Arial" w:hAnsi="Arial" w:cs="Arial"/>
                <w:color w:val="000000"/>
                <w:sz w:val="13"/>
                <w:szCs w:val="13"/>
              </w:rPr>
            </w:pPr>
            <w:r w:rsidRPr="00944F69">
              <w:rPr>
                <w:rFonts w:ascii="Arial" w:eastAsia="Arial" w:hAnsi="Arial" w:cs="Arial"/>
                <w:color w:val="000000"/>
                <w:sz w:val="13"/>
                <w:szCs w:val="13"/>
              </w:rPr>
              <w:t>21</w:t>
            </w:r>
          </w:p>
        </w:tc>
      </w:tr>
      <w:tr w:rsidR="00987E32" w:rsidRPr="00944F69" w:rsidTr="008E30C2">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944F69" w:rsidRDefault="00987E32" w:rsidP="008E30C2">
            <w:pPr>
              <w:jc w:val="center"/>
              <w:textAlignment w:val="baseline"/>
              <w:rPr>
                <w:rFonts w:ascii="Arial" w:eastAsia="Arial" w:hAnsi="Arial" w:cs="Arial"/>
                <w:color w:val="000000"/>
                <w:sz w:val="13"/>
                <w:szCs w:val="13"/>
              </w:rPr>
            </w:pPr>
            <w:r w:rsidRPr="00944F69">
              <w:rPr>
                <w:rFonts w:ascii="Arial" w:eastAsia="Arial" w:hAnsi="Arial" w:cs="Arial"/>
                <w:color w:val="000000"/>
                <w:sz w:val="13"/>
                <w:szCs w:val="13"/>
              </w:rPr>
              <w:t>21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944F69" w:rsidRDefault="00987E32" w:rsidP="008E30C2">
            <w:pPr>
              <w:jc w:val="center"/>
              <w:textAlignment w:val="baseline"/>
              <w:rPr>
                <w:rFonts w:ascii="Arial" w:eastAsia="Arial" w:hAnsi="Arial" w:cs="Arial"/>
                <w:color w:val="000000"/>
                <w:sz w:val="13"/>
                <w:szCs w:val="13"/>
              </w:rPr>
            </w:pPr>
            <w:r w:rsidRPr="00944F69">
              <w:rPr>
                <w:rFonts w:ascii="Arial" w:eastAsia="Arial" w:hAnsi="Arial" w:cs="Arial"/>
                <w:color w:val="000000"/>
                <w:sz w:val="13"/>
                <w:szCs w:val="13"/>
              </w:rPr>
              <w:t>22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944F69" w:rsidRDefault="00987E32" w:rsidP="008E30C2">
            <w:pPr>
              <w:jc w:val="center"/>
              <w:textAlignment w:val="baseline"/>
              <w:rPr>
                <w:rFonts w:ascii="Arial" w:eastAsia="Arial" w:hAnsi="Arial" w:cs="Arial"/>
                <w:color w:val="000000"/>
                <w:sz w:val="13"/>
                <w:szCs w:val="13"/>
              </w:rPr>
            </w:pPr>
            <w:r w:rsidRPr="00944F69">
              <w:rPr>
                <w:rFonts w:ascii="Arial" w:eastAsia="Arial" w:hAnsi="Arial" w:cs="Arial"/>
                <w:color w:val="000000"/>
                <w:sz w:val="13"/>
                <w:szCs w:val="13"/>
              </w:rPr>
              <w:t>23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944F69" w:rsidRDefault="00987E32" w:rsidP="008E30C2">
            <w:pPr>
              <w:jc w:val="center"/>
              <w:textAlignment w:val="baseline"/>
              <w:rPr>
                <w:rFonts w:ascii="Arial" w:eastAsia="Arial" w:hAnsi="Arial" w:cs="Arial"/>
                <w:color w:val="000000"/>
                <w:sz w:val="13"/>
                <w:szCs w:val="13"/>
              </w:rPr>
            </w:pPr>
            <w:r w:rsidRPr="00944F69">
              <w:rPr>
                <w:rFonts w:ascii="Arial" w:eastAsia="Arial" w:hAnsi="Arial" w:cs="Arial"/>
                <w:color w:val="000000"/>
                <w:sz w:val="13"/>
                <w:szCs w:val="13"/>
              </w:rPr>
              <w:t>24</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944F69" w:rsidRDefault="00987E32" w:rsidP="008E30C2">
            <w:pPr>
              <w:jc w:val="center"/>
              <w:textAlignment w:val="baseline"/>
              <w:rPr>
                <w:rFonts w:ascii="Arial" w:eastAsia="Arial" w:hAnsi="Arial" w:cs="Arial"/>
                <w:color w:val="000000"/>
                <w:sz w:val="13"/>
                <w:szCs w:val="13"/>
              </w:rPr>
            </w:pPr>
            <w:r w:rsidRPr="00944F69">
              <w:rPr>
                <w:rFonts w:ascii="Arial" w:eastAsia="Arial" w:hAnsi="Arial" w:cs="Arial"/>
                <w:color w:val="000000"/>
                <w:sz w:val="13"/>
                <w:szCs w:val="13"/>
              </w:rPr>
              <w:t>25</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944F69" w:rsidRDefault="00987E32" w:rsidP="008E30C2">
            <w:pPr>
              <w:jc w:val="center"/>
              <w:textAlignment w:val="baseline"/>
              <w:rPr>
                <w:rFonts w:ascii="Arial" w:eastAsia="Arial" w:hAnsi="Arial" w:cs="Arial"/>
                <w:color w:val="000000"/>
                <w:sz w:val="13"/>
                <w:szCs w:val="13"/>
              </w:rPr>
            </w:pPr>
            <w:r w:rsidRPr="00944F69">
              <w:rPr>
                <w:rFonts w:ascii="Arial" w:eastAsia="Arial" w:hAnsi="Arial" w:cs="Arial"/>
                <w:color w:val="000000"/>
                <w:sz w:val="13"/>
                <w:szCs w:val="13"/>
              </w:rPr>
              <w:t>26</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944F69" w:rsidRDefault="00987E32" w:rsidP="008E30C2">
            <w:pPr>
              <w:jc w:val="center"/>
              <w:textAlignment w:val="baseline"/>
              <w:rPr>
                <w:rFonts w:ascii="Arial" w:eastAsia="Arial" w:hAnsi="Arial" w:cs="Arial"/>
                <w:color w:val="000000"/>
                <w:sz w:val="13"/>
                <w:szCs w:val="13"/>
              </w:rPr>
            </w:pPr>
            <w:r w:rsidRPr="00944F69">
              <w:rPr>
                <w:rFonts w:ascii="Arial" w:eastAsia="Arial" w:hAnsi="Arial" w:cs="Arial"/>
                <w:color w:val="000000"/>
                <w:sz w:val="13"/>
                <w:szCs w:val="13"/>
              </w:rPr>
              <w:t>27</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944F69"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944F69" w:rsidRDefault="00987E32" w:rsidP="008E30C2">
            <w:pPr>
              <w:jc w:val="center"/>
              <w:textAlignment w:val="baseline"/>
              <w:rPr>
                <w:rFonts w:ascii="Arial" w:eastAsia="Arial" w:hAnsi="Arial" w:cs="Arial"/>
                <w:color w:val="000000"/>
                <w:sz w:val="13"/>
                <w:szCs w:val="13"/>
              </w:rPr>
            </w:pPr>
            <w:r w:rsidRPr="00944F69">
              <w:rPr>
                <w:rFonts w:ascii="Arial" w:eastAsia="Arial" w:hAnsi="Arial" w:cs="Arial"/>
                <w:color w:val="000000"/>
                <w:sz w:val="13"/>
                <w:szCs w:val="13"/>
              </w:rPr>
              <w:t>18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944F69" w:rsidRDefault="00987E32" w:rsidP="008E30C2">
            <w:pPr>
              <w:jc w:val="center"/>
              <w:textAlignment w:val="baseline"/>
              <w:rPr>
                <w:rFonts w:ascii="Arial" w:eastAsia="Arial" w:hAnsi="Arial" w:cs="Arial"/>
                <w:color w:val="000000"/>
                <w:sz w:val="13"/>
                <w:szCs w:val="13"/>
              </w:rPr>
            </w:pPr>
            <w:r w:rsidRPr="00944F69">
              <w:rPr>
                <w:rFonts w:ascii="Arial" w:eastAsia="Arial" w:hAnsi="Arial" w:cs="Arial"/>
                <w:color w:val="000000"/>
                <w:sz w:val="13"/>
                <w:szCs w:val="13"/>
              </w:rPr>
              <w:t>19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944F69" w:rsidRDefault="00987E32" w:rsidP="008E30C2">
            <w:pPr>
              <w:jc w:val="center"/>
              <w:textAlignment w:val="baseline"/>
              <w:rPr>
                <w:rFonts w:ascii="Arial" w:eastAsia="Arial" w:hAnsi="Arial" w:cs="Arial"/>
                <w:color w:val="000000"/>
                <w:sz w:val="13"/>
                <w:szCs w:val="13"/>
              </w:rPr>
            </w:pPr>
            <w:r w:rsidRPr="00944F69">
              <w:rPr>
                <w:rFonts w:ascii="Arial" w:eastAsia="Arial" w:hAnsi="Arial" w:cs="Arial"/>
                <w:color w:val="000000"/>
                <w:sz w:val="13"/>
                <w:szCs w:val="13"/>
              </w:rPr>
              <w:t>20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944F69" w:rsidRDefault="00987E32" w:rsidP="008E30C2">
            <w:pPr>
              <w:jc w:val="center"/>
              <w:textAlignment w:val="baseline"/>
              <w:rPr>
                <w:rFonts w:ascii="Arial" w:eastAsia="Arial" w:hAnsi="Arial" w:cs="Arial"/>
                <w:color w:val="000000"/>
                <w:sz w:val="13"/>
                <w:szCs w:val="13"/>
              </w:rPr>
            </w:pPr>
            <w:r w:rsidRPr="00944F69">
              <w:rPr>
                <w:rFonts w:ascii="Arial" w:eastAsia="Arial" w:hAnsi="Arial" w:cs="Arial"/>
                <w:color w:val="000000"/>
                <w:sz w:val="13"/>
                <w:szCs w:val="13"/>
              </w:rPr>
              <w:t>21</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944F69" w:rsidRDefault="00987E32" w:rsidP="008E30C2">
            <w:pPr>
              <w:jc w:val="center"/>
              <w:textAlignment w:val="baseline"/>
              <w:rPr>
                <w:rFonts w:ascii="Arial" w:eastAsia="Arial" w:hAnsi="Arial" w:cs="Arial"/>
                <w:color w:val="000000"/>
                <w:sz w:val="13"/>
                <w:szCs w:val="13"/>
              </w:rPr>
            </w:pPr>
            <w:r w:rsidRPr="00944F69">
              <w:rPr>
                <w:rFonts w:ascii="Arial" w:eastAsia="Arial" w:hAnsi="Arial" w:cs="Arial"/>
                <w:color w:val="000000"/>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944F69" w:rsidRDefault="00987E32" w:rsidP="008E30C2">
            <w:pPr>
              <w:jc w:val="center"/>
              <w:textAlignment w:val="baseline"/>
              <w:rPr>
                <w:rFonts w:ascii="Arial" w:eastAsia="Arial" w:hAnsi="Arial" w:cs="Arial"/>
                <w:color w:val="000000"/>
                <w:sz w:val="13"/>
                <w:szCs w:val="13"/>
              </w:rPr>
            </w:pPr>
            <w:r w:rsidRPr="00944F69">
              <w:rPr>
                <w:rFonts w:ascii="Arial" w:eastAsia="Arial" w:hAnsi="Arial" w:cs="Arial"/>
                <w:color w:val="000000"/>
                <w:sz w:val="13"/>
                <w:szCs w:val="13"/>
              </w:rPr>
              <w:t>23</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944F69" w:rsidRDefault="00987E32" w:rsidP="008E30C2">
            <w:pPr>
              <w:jc w:val="center"/>
              <w:textAlignment w:val="baseline"/>
              <w:rPr>
                <w:rFonts w:ascii="Arial" w:eastAsia="Arial" w:hAnsi="Arial" w:cs="Arial"/>
                <w:color w:val="000000"/>
                <w:sz w:val="13"/>
                <w:szCs w:val="13"/>
              </w:rPr>
            </w:pPr>
            <w:r w:rsidRPr="00944F69">
              <w:rPr>
                <w:rFonts w:ascii="Arial" w:eastAsia="Arial" w:hAnsi="Arial" w:cs="Arial"/>
                <w:color w:val="000000"/>
                <w:sz w:val="13"/>
                <w:szCs w:val="13"/>
              </w:rPr>
              <w:t>24</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944F69"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944F69" w:rsidRDefault="00987E32" w:rsidP="008E30C2">
            <w:pPr>
              <w:jc w:val="center"/>
              <w:textAlignment w:val="baseline"/>
              <w:rPr>
                <w:rFonts w:ascii="Arial" w:eastAsia="Arial" w:hAnsi="Arial" w:cs="Arial"/>
                <w:color w:val="000000"/>
                <w:sz w:val="13"/>
                <w:szCs w:val="13"/>
              </w:rPr>
            </w:pPr>
            <w:r w:rsidRPr="00944F69">
              <w:rPr>
                <w:rFonts w:ascii="Arial" w:eastAsia="Arial" w:hAnsi="Arial" w:cs="Arial"/>
                <w:color w:val="000000"/>
                <w:sz w:val="13"/>
                <w:szCs w:val="13"/>
              </w:rPr>
              <w:t>22</w:t>
            </w:r>
          </w:p>
        </w:tc>
        <w:tc>
          <w:tcPr>
            <w:tcW w:w="291" w:type="pct"/>
            <w:tcBorders>
              <w:top w:val="single" w:sz="4" w:space="0" w:color="auto"/>
              <w:left w:val="single" w:sz="4" w:space="0" w:color="000000" w:themeColor="text1"/>
              <w:bottom w:val="double" w:sz="4" w:space="0" w:color="auto"/>
              <w:right w:val="single" w:sz="4" w:space="0" w:color="auto"/>
            </w:tcBorders>
            <w:tcMar>
              <w:top w:w="29" w:type="dxa"/>
              <w:left w:w="29" w:type="dxa"/>
              <w:bottom w:w="43" w:type="dxa"/>
              <w:right w:w="29" w:type="dxa"/>
            </w:tcMar>
            <w:vAlign w:val="bottom"/>
          </w:tcPr>
          <w:p w:rsidR="00987E32" w:rsidRPr="00944F69" w:rsidRDefault="00987E32" w:rsidP="008E30C2">
            <w:pPr>
              <w:jc w:val="center"/>
              <w:textAlignment w:val="baseline"/>
              <w:rPr>
                <w:rFonts w:ascii="Arial" w:eastAsia="Arial" w:hAnsi="Arial" w:cs="Arial"/>
                <w:color w:val="000000"/>
                <w:sz w:val="13"/>
                <w:szCs w:val="13"/>
              </w:rPr>
            </w:pPr>
            <w:r w:rsidRPr="00944F69">
              <w:rPr>
                <w:rFonts w:ascii="Arial" w:eastAsia="Arial" w:hAnsi="Arial" w:cs="Arial"/>
                <w:color w:val="000000"/>
                <w:sz w:val="13"/>
                <w:szCs w:val="13"/>
              </w:rPr>
              <w:t>23</w:t>
            </w:r>
          </w:p>
        </w:tc>
        <w:tc>
          <w:tcPr>
            <w:tcW w:w="205"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944F69" w:rsidRDefault="00987E32" w:rsidP="008E30C2">
            <w:pPr>
              <w:jc w:val="center"/>
              <w:textAlignment w:val="baseline"/>
              <w:rPr>
                <w:rFonts w:ascii="Arial" w:eastAsia="Arial" w:hAnsi="Arial" w:cs="Arial"/>
                <w:color w:val="000000"/>
                <w:sz w:val="13"/>
                <w:szCs w:val="13"/>
              </w:rPr>
            </w:pPr>
            <w:r w:rsidRPr="00944F69">
              <w:rPr>
                <w:rFonts w:ascii="Arial" w:eastAsia="Arial" w:hAnsi="Arial" w:cs="Arial"/>
                <w:color w:val="000000"/>
                <w:sz w:val="13"/>
                <w:szCs w:val="13"/>
              </w:rPr>
              <w:t>24</w:t>
            </w: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944F69" w:rsidRDefault="00987E32" w:rsidP="008E30C2">
            <w:pPr>
              <w:jc w:val="center"/>
              <w:textAlignment w:val="baseline"/>
              <w:rPr>
                <w:rFonts w:ascii="Arial" w:eastAsia="Arial" w:hAnsi="Arial" w:cs="Arial"/>
                <w:color w:val="000000"/>
                <w:sz w:val="13"/>
                <w:szCs w:val="13"/>
              </w:rPr>
            </w:pPr>
            <w:r w:rsidRPr="00944F69">
              <w:rPr>
                <w:rFonts w:ascii="Arial" w:eastAsia="Arial" w:hAnsi="Arial" w:cs="Arial"/>
                <w:color w:val="000000"/>
                <w:sz w:val="13"/>
                <w:szCs w:val="13"/>
              </w:rPr>
              <w:t>25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944F69" w:rsidRDefault="00987E32" w:rsidP="008E30C2">
            <w:pPr>
              <w:jc w:val="center"/>
              <w:textAlignment w:val="baseline"/>
              <w:rPr>
                <w:rFonts w:ascii="Arial" w:eastAsia="Arial" w:hAnsi="Arial" w:cs="Arial"/>
                <w:color w:val="000000"/>
                <w:sz w:val="13"/>
                <w:szCs w:val="13"/>
              </w:rPr>
            </w:pPr>
            <w:r w:rsidRPr="00944F69">
              <w:rPr>
                <w:rFonts w:ascii="Arial" w:eastAsia="Arial" w:hAnsi="Arial" w:cs="Arial"/>
                <w:color w:val="000000"/>
                <w:sz w:val="13"/>
                <w:szCs w:val="13"/>
              </w:rPr>
              <w:t>26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944F69" w:rsidRDefault="00987E32" w:rsidP="008E30C2">
            <w:pPr>
              <w:jc w:val="center"/>
              <w:textAlignment w:val="baseline"/>
              <w:rPr>
                <w:rFonts w:ascii="Arial" w:eastAsia="Arial" w:hAnsi="Arial" w:cs="Arial"/>
                <w:color w:val="000000"/>
                <w:sz w:val="13"/>
                <w:szCs w:val="13"/>
              </w:rPr>
            </w:pPr>
            <w:r w:rsidRPr="00944F69">
              <w:rPr>
                <w:rFonts w:ascii="Arial" w:eastAsia="Arial" w:hAnsi="Arial" w:cs="Arial"/>
                <w:color w:val="000000"/>
                <w:sz w:val="13"/>
                <w:szCs w:val="13"/>
              </w:rPr>
              <w:t>27</w:t>
            </w:r>
          </w:p>
        </w:tc>
        <w:tc>
          <w:tcPr>
            <w:tcW w:w="21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944F69" w:rsidRDefault="00987E32" w:rsidP="008E30C2">
            <w:pPr>
              <w:jc w:val="center"/>
              <w:textAlignment w:val="baseline"/>
              <w:rPr>
                <w:rFonts w:ascii="Arial" w:eastAsia="Arial" w:hAnsi="Arial" w:cs="Arial"/>
                <w:color w:val="000000"/>
                <w:sz w:val="13"/>
                <w:szCs w:val="13"/>
              </w:rPr>
            </w:pPr>
            <w:r w:rsidRPr="00944F69">
              <w:rPr>
                <w:rFonts w:ascii="Arial" w:eastAsia="Arial" w:hAnsi="Arial" w:cs="Arial"/>
                <w:color w:val="000000"/>
                <w:sz w:val="13"/>
                <w:szCs w:val="13"/>
              </w:rPr>
              <w:t>28</w:t>
            </w:r>
          </w:p>
        </w:tc>
      </w:tr>
      <w:tr w:rsidR="00987E32" w:rsidRPr="00944F69" w:rsidTr="008E30C2">
        <w:trPr>
          <w:trHeight w:val="375"/>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987E32" w:rsidRPr="00944F69" w:rsidRDefault="00987E32" w:rsidP="008E30C2">
            <w:pPr>
              <w:jc w:val="center"/>
              <w:textAlignment w:val="baseline"/>
              <w:rPr>
                <w:rFonts w:ascii="Arial" w:eastAsia="Arial" w:hAnsi="Arial" w:cs="Arial"/>
                <w:color w:val="000000"/>
                <w:sz w:val="13"/>
                <w:szCs w:val="13"/>
              </w:rPr>
            </w:pPr>
            <w:r w:rsidRPr="00944F69">
              <w:rPr>
                <w:rFonts w:ascii="Arial" w:eastAsia="Arial" w:hAnsi="Arial" w:cs="Arial"/>
                <w:color w:val="000000"/>
                <w:sz w:val="13"/>
                <w:szCs w:val="13"/>
              </w:rPr>
              <w:t>28</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944F69" w:rsidRDefault="00987E32" w:rsidP="008E30C2">
            <w:pPr>
              <w:jc w:val="center"/>
              <w:textAlignment w:val="baseline"/>
              <w:rPr>
                <w:rFonts w:ascii="Arial" w:eastAsia="Arial" w:hAnsi="Arial" w:cs="Arial"/>
                <w:color w:val="000000"/>
                <w:sz w:val="13"/>
                <w:szCs w:val="13"/>
              </w:rPr>
            </w:pPr>
            <w:r w:rsidRPr="00944F69">
              <w:rPr>
                <w:rFonts w:ascii="Arial" w:eastAsia="Arial" w:hAnsi="Arial" w:cs="Arial"/>
                <w:color w:val="000000"/>
                <w:sz w:val="13"/>
                <w:szCs w:val="13"/>
              </w:rPr>
              <w:t>29</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944F69" w:rsidRDefault="00987E32" w:rsidP="008E30C2">
            <w:pPr>
              <w:jc w:val="center"/>
              <w:textAlignment w:val="baseline"/>
              <w:rPr>
                <w:rFonts w:ascii="Arial" w:eastAsia="Arial" w:hAnsi="Arial" w:cs="Arial"/>
                <w:color w:val="000000"/>
                <w:sz w:val="13"/>
                <w:szCs w:val="13"/>
              </w:rPr>
            </w:pPr>
            <w:r w:rsidRPr="00944F69">
              <w:rPr>
                <w:rFonts w:ascii="Arial" w:eastAsia="Arial" w:hAnsi="Arial" w:cs="Arial"/>
                <w:color w:val="000000"/>
                <w:sz w:val="13"/>
                <w:szCs w:val="13"/>
              </w:rPr>
              <w:t>30</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944F69" w:rsidRDefault="00987E32" w:rsidP="008E30C2">
            <w:pPr>
              <w:jc w:val="center"/>
              <w:textAlignment w:val="baseline"/>
              <w:rPr>
                <w:rFonts w:ascii="Arial" w:eastAsia="Arial" w:hAnsi="Arial" w:cs="Arial"/>
                <w:color w:val="000000"/>
                <w:sz w:val="13"/>
                <w:szCs w:val="13"/>
              </w:rPr>
            </w:pPr>
            <w:r w:rsidRPr="00944F69">
              <w:rPr>
                <w:rFonts w:ascii="Arial" w:eastAsia="Arial" w:hAnsi="Arial" w:cs="Arial"/>
                <w:color w:val="000000"/>
                <w:sz w:val="13"/>
                <w:szCs w:val="13"/>
              </w:rPr>
              <w:t>31</w:t>
            </w:r>
          </w:p>
        </w:tc>
        <w:tc>
          <w:tcPr>
            <w:tcW w:w="222"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944F69" w:rsidRDefault="00987E32" w:rsidP="008E30C2">
            <w:pPr>
              <w:jc w:val="center"/>
              <w:textAlignment w:val="baseline"/>
              <w:rPr>
                <w:rFonts w:ascii="Arial" w:eastAsia="Arial" w:hAnsi="Arial" w:cs="Arial"/>
                <w:color w:val="000000"/>
                <w:sz w:val="13"/>
                <w:szCs w:val="13"/>
              </w:rPr>
            </w:pPr>
          </w:p>
        </w:tc>
        <w:tc>
          <w:tcPr>
            <w:tcW w:w="222"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944F69" w:rsidRDefault="00987E32" w:rsidP="008E30C2">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987E32" w:rsidRPr="00944F69" w:rsidRDefault="00987E32" w:rsidP="008E30C2">
            <w:pPr>
              <w:jc w:val="center"/>
              <w:textAlignment w:val="baseline"/>
              <w:rPr>
                <w:rFonts w:ascii="Arial" w:eastAsia="Arial" w:hAnsi="Arial" w:cs="Arial"/>
                <w:color w:val="000000"/>
                <w:sz w:val="13"/>
                <w:szCs w:val="13"/>
              </w:rPr>
            </w:pP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944F69"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987E32" w:rsidRPr="00944F69" w:rsidRDefault="00987E32" w:rsidP="008E30C2">
            <w:pPr>
              <w:jc w:val="center"/>
              <w:textAlignment w:val="baseline"/>
              <w:rPr>
                <w:rFonts w:ascii="Arial" w:eastAsia="Arial" w:hAnsi="Arial" w:cs="Arial"/>
                <w:color w:val="000000"/>
                <w:sz w:val="13"/>
                <w:szCs w:val="13"/>
              </w:rPr>
            </w:pPr>
            <w:r w:rsidRPr="00944F69">
              <w:rPr>
                <w:rFonts w:ascii="Arial" w:eastAsia="Arial" w:hAnsi="Arial" w:cs="Arial"/>
                <w:color w:val="000000"/>
                <w:sz w:val="13"/>
                <w:szCs w:val="13"/>
              </w:rPr>
              <w:t>25</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944F69" w:rsidRDefault="00987E32" w:rsidP="008E30C2">
            <w:pPr>
              <w:jc w:val="center"/>
              <w:textAlignment w:val="baseline"/>
              <w:rPr>
                <w:rFonts w:ascii="Arial" w:eastAsia="Arial" w:hAnsi="Arial" w:cs="Arial"/>
                <w:color w:val="000000"/>
                <w:sz w:val="13"/>
                <w:szCs w:val="13"/>
              </w:rPr>
            </w:pPr>
            <w:r w:rsidRPr="00944F69">
              <w:rPr>
                <w:rFonts w:ascii="Arial" w:eastAsia="Arial" w:hAnsi="Arial" w:cs="Arial"/>
                <w:color w:val="000000"/>
                <w:sz w:val="13"/>
                <w:szCs w:val="13"/>
              </w:rPr>
              <w:t>26</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944F69" w:rsidRDefault="00987E32" w:rsidP="008E30C2">
            <w:pPr>
              <w:jc w:val="center"/>
              <w:textAlignment w:val="baseline"/>
              <w:rPr>
                <w:rFonts w:ascii="Arial" w:eastAsia="Arial" w:hAnsi="Arial" w:cs="Arial"/>
                <w:color w:val="000000"/>
                <w:sz w:val="13"/>
                <w:szCs w:val="13"/>
              </w:rPr>
            </w:pPr>
            <w:r w:rsidRPr="00944F69">
              <w:rPr>
                <w:rFonts w:ascii="Arial" w:eastAsia="Arial" w:hAnsi="Arial" w:cs="Arial"/>
                <w:color w:val="000000"/>
                <w:sz w:val="13"/>
                <w:szCs w:val="13"/>
              </w:rPr>
              <w:t>27</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944F69" w:rsidRDefault="00987E32" w:rsidP="008E30C2">
            <w:pPr>
              <w:jc w:val="center"/>
              <w:textAlignment w:val="baseline"/>
              <w:rPr>
                <w:rFonts w:ascii="Arial" w:eastAsia="Arial" w:hAnsi="Arial" w:cs="Arial"/>
                <w:color w:val="000000"/>
                <w:sz w:val="13"/>
                <w:szCs w:val="13"/>
              </w:rPr>
            </w:pPr>
            <w:r w:rsidRPr="00944F69">
              <w:rPr>
                <w:rFonts w:ascii="Arial" w:eastAsia="Arial" w:hAnsi="Arial" w:cs="Arial"/>
                <w:color w:val="000000"/>
                <w:sz w:val="13"/>
                <w:szCs w:val="13"/>
              </w:rPr>
              <w:t>28</w:t>
            </w:r>
          </w:p>
        </w:tc>
        <w:tc>
          <w:tcPr>
            <w:tcW w:w="228"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944F69" w:rsidRDefault="00987E32" w:rsidP="008E30C2">
            <w:pPr>
              <w:jc w:val="center"/>
              <w:textAlignment w:val="baseline"/>
              <w:rPr>
                <w:rFonts w:ascii="Arial" w:eastAsia="Times New Roman" w:hAnsi="Arial" w:cs="Arial"/>
                <w:color w:val="000000"/>
                <w:sz w:val="13"/>
                <w:szCs w:val="13"/>
              </w:rPr>
            </w:pPr>
            <w:r w:rsidRPr="00944F69">
              <w:rPr>
                <w:rFonts w:ascii="Arial" w:eastAsia="Times New Roman" w:hAnsi="Arial" w:cs="Arial"/>
                <w:color w:val="000000"/>
                <w:sz w:val="13"/>
                <w:szCs w:val="13"/>
              </w:rPr>
              <w:t>29</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944F69" w:rsidRDefault="00987E32" w:rsidP="008E30C2">
            <w:pPr>
              <w:jc w:val="center"/>
              <w:textAlignment w:val="baseline"/>
              <w:rPr>
                <w:rFonts w:ascii="Arial" w:eastAsia="Times New Roman" w:hAnsi="Arial" w:cs="Arial"/>
                <w:color w:val="000000"/>
                <w:sz w:val="13"/>
                <w:szCs w:val="13"/>
              </w:rPr>
            </w:pPr>
            <w:r w:rsidRPr="00944F69">
              <w:rPr>
                <w:rFonts w:ascii="Arial" w:eastAsia="Times New Roman" w:hAnsi="Arial" w:cs="Arial"/>
                <w:color w:val="000000"/>
                <w:sz w:val="13"/>
                <w:szCs w:val="13"/>
              </w:rPr>
              <w:t>30</w:t>
            </w:r>
          </w:p>
        </w:tc>
        <w:tc>
          <w:tcPr>
            <w:tcW w:w="235"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987E32" w:rsidRPr="00944F69" w:rsidRDefault="00987E32" w:rsidP="008E30C2">
            <w:pPr>
              <w:jc w:val="center"/>
              <w:textAlignment w:val="baseline"/>
              <w:rPr>
                <w:rFonts w:ascii="Arial" w:eastAsia="Times New Roman" w:hAnsi="Arial" w:cs="Arial"/>
                <w:color w:val="000000"/>
                <w:sz w:val="13"/>
                <w:szCs w:val="13"/>
              </w:rPr>
            </w:pPr>
            <w:r w:rsidRPr="00944F69">
              <w:rPr>
                <w:rFonts w:ascii="Arial" w:eastAsia="Times New Roman" w:hAnsi="Arial" w:cs="Arial"/>
                <w:color w:val="000000"/>
                <w:sz w:val="13"/>
                <w:szCs w:val="13"/>
              </w:rPr>
              <w:t>31</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944F69"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6" w:space="0" w:color="auto"/>
              <w:right w:val="double" w:sz="4" w:space="0" w:color="auto"/>
            </w:tcBorders>
            <w:tcMar>
              <w:top w:w="29" w:type="dxa"/>
              <w:left w:w="29" w:type="dxa"/>
              <w:bottom w:w="43" w:type="dxa"/>
              <w:right w:w="29" w:type="dxa"/>
            </w:tcMar>
            <w:vAlign w:val="bottom"/>
          </w:tcPr>
          <w:p w:rsidR="00987E32" w:rsidRPr="00944F69" w:rsidRDefault="00987E32" w:rsidP="008E30C2">
            <w:pPr>
              <w:jc w:val="center"/>
              <w:textAlignment w:val="baseline"/>
              <w:rPr>
                <w:rFonts w:ascii="Arial" w:eastAsia="Arial" w:hAnsi="Arial" w:cs="Arial"/>
                <w:color w:val="000000"/>
                <w:sz w:val="13"/>
                <w:szCs w:val="13"/>
              </w:rPr>
            </w:pPr>
            <w:r w:rsidRPr="00944F69">
              <w:rPr>
                <w:rFonts w:ascii="Arial" w:eastAsia="Arial" w:hAnsi="Arial" w:cs="Arial"/>
                <w:color w:val="000000"/>
                <w:sz w:val="13"/>
                <w:szCs w:val="13"/>
              </w:rPr>
              <w:t>29</w:t>
            </w:r>
          </w:p>
        </w:tc>
        <w:tc>
          <w:tcPr>
            <w:tcW w:w="291"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tcPr>
          <w:p w:rsidR="00987E32" w:rsidRPr="00944F69" w:rsidRDefault="00987E32" w:rsidP="008E30C2">
            <w:pPr>
              <w:jc w:val="center"/>
              <w:textAlignment w:val="baseline"/>
              <w:rPr>
                <w:rFonts w:ascii="Arial" w:eastAsia="Arial" w:hAnsi="Arial" w:cs="Arial"/>
                <w:b/>
                <w:color w:val="000000"/>
                <w:sz w:val="13"/>
                <w:szCs w:val="13"/>
              </w:rPr>
            </w:pPr>
            <w:r w:rsidRPr="00944F69">
              <w:rPr>
                <w:rFonts w:ascii="Arial" w:eastAsia="Arial" w:hAnsi="Arial" w:cs="Arial"/>
                <w:b/>
                <w:color w:val="000000"/>
                <w:sz w:val="13"/>
                <w:szCs w:val="13"/>
              </w:rPr>
              <w:t>H</w:t>
            </w:r>
          </w:p>
          <w:p w:rsidR="00987E32" w:rsidRPr="00944F69" w:rsidRDefault="00987E32" w:rsidP="008E30C2">
            <w:pPr>
              <w:jc w:val="center"/>
              <w:textAlignment w:val="baseline"/>
              <w:rPr>
                <w:rFonts w:ascii="Arial" w:eastAsia="Arial" w:hAnsi="Arial" w:cs="Arial"/>
                <w:color w:val="000000"/>
                <w:sz w:val="13"/>
                <w:szCs w:val="13"/>
              </w:rPr>
            </w:pPr>
            <w:r w:rsidRPr="00944F69">
              <w:rPr>
                <w:rFonts w:ascii="Arial" w:eastAsia="Arial" w:hAnsi="Arial" w:cs="Arial"/>
                <w:color w:val="000000"/>
                <w:sz w:val="13"/>
                <w:szCs w:val="13"/>
              </w:rPr>
              <w:t>30</w:t>
            </w:r>
          </w:p>
        </w:tc>
        <w:tc>
          <w:tcPr>
            <w:tcW w:w="205" w:type="pct"/>
            <w:tcBorders>
              <w:top w:val="single" w:sz="4" w:space="0" w:color="000000" w:themeColor="text1"/>
              <w:left w:val="double" w:sz="4" w:space="0" w:color="auto"/>
              <w:bottom w:val="double" w:sz="6" w:space="0" w:color="auto"/>
              <w:right w:val="single" w:sz="4" w:space="0" w:color="000000" w:themeColor="text1"/>
            </w:tcBorders>
            <w:tcMar>
              <w:top w:w="29" w:type="dxa"/>
              <w:left w:w="29" w:type="dxa"/>
              <w:bottom w:w="43" w:type="dxa"/>
              <w:right w:w="29" w:type="dxa"/>
            </w:tcMar>
            <w:vAlign w:val="bottom"/>
          </w:tcPr>
          <w:p w:rsidR="00987E32" w:rsidRPr="00944F69" w:rsidRDefault="00987E32" w:rsidP="008E30C2">
            <w:pPr>
              <w:jc w:val="center"/>
              <w:textAlignment w:val="baseline"/>
              <w:rPr>
                <w:rFonts w:ascii="Arial" w:eastAsia="Arial" w:hAnsi="Arial" w:cs="Arial"/>
                <w:color w:val="000000"/>
                <w:sz w:val="13"/>
                <w:szCs w:val="13"/>
              </w:rPr>
            </w:pPr>
          </w:p>
        </w:tc>
        <w:tc>
          <w:tcPr>
            <w:tcW w:w="17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944F69" w:rsidRDefault="00987E32" w:rsidP="008E30C2">
            <w:pPr>
              <w:jc w:val="center"/>
              <w:textAlignment w:val="baseline"/>
              <w:rPr>
                <w:rFonts w:ascii="Arial" w:eastAsia="Arial" w:hAnsi="Arial" w:cs="Arial"/>
                <w:color w:val="000000"/>
                <w:sz w:val="13"/>
                <w:szCs w:val="13"/>
              </w:rPr>
            </w:pP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944F69" w:rsidRDefault="00987E32" w:rsidP="008E30C2">
            <w:pPr>
              <w:jc w:val="center"/>
              <w:textAlignment w:val="baseline"/>
              <w:rPr>
                <w:rFonts w:ascii="Arial" w:eastAsia="Arial" w:hAnsi="Arial" w:cs="Arial"/>
                <w:color w:val="000000"/>
                <w:sz w:val="13"/>
                <w:szCs w:val="13"/>
              </w:rPr>
            </w:pP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944F69" w:rsidRDefault="00987E32" w:rsidP="008E30C2">
            <w:pPr>
              <w:jc w:val="center"/>
              <w:textAlignment w:val="baseline"/>
              <w:rPr>
                <w:rFonts w:ascii="Arial" w:eastAsia="Arial" w:hAnsi="Arial" w:cs="Arial"/>
                <w:color w:val="000000"/>
                <w:sz w:val="13"/>
                <w:szCs w:val="13"/>
              </w:rPr>
            </w:pPr>
          </w:p>
        </w:tc>
        <w:tc>
          <w:tcPr>
            <w:tcW w:w="214" w:type="pct"/>
            <w:tcBorders>
              <w:top w:val="single" w:sz="4" w:space="0" w:color="000000" w:themeColor="text1"/>
              <w:left w:val="single" w:sz="4" w:space="0" w:color="000000" w:themeColor="text1"/>
              <w:bottom w:val="double" w:sz="6" w:space="0" w:color="auto"/>
              <w:right w:val="double" w:sz="6" w:space="0" w:color="000000" w:themeColor="text1"/>
            </w:tcBorders>
            <w:tcMar>
              <w:top w:w="29" w:type="dxa"/>
              <w:left w:w="29" w:type="dxa"/>
              <w:bottom w:w="43" w:type="dxa"/>
              <w:right w:w="29" w:type="dxa"/>
            </w:tcMar>
            <w:vAlign w:val="bottom"/>
          </w:tcPr>
          <w:p w:rsidR="00987E32" w:rsidRPr="00944F69" w:rsidRDefault="00987E32" w:rsidP="008E30C2">
            <w:pPr>
              <w:jc w:val="center"/>
              <w:textAlignment w:val="baseline"/>
              <w:rPr>
                <w:rFonts w:ascii="Arial" w:eastAsia="Times New Roman" w:hAnsi="Arial" w:cs="Arial"/>
                <w:color w:val="000000"/>
                <w:sz w:val="13"/>
                <w:szCs w:val="13"/>
              </w:rPr>
            </w:pPr>
          </w:p>
        </w:tc>
      </w:tr>
      <w:tr w:rsidR="00987E32" w:rsidRPr="00944F69" w:rsidTr="008E30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4"/>
          <w:wAfter w:w="840" w:type="pct"/>
          <w:trHeight w:val="477"/>
        </w:trPr>
        <w:tc>
          <w:tcPr>
            <w:tcW w:w="907" w:type="pct"/>
            <w:gridSpan w:val="5"/>
            <w:tcBorders>
              <w:top w:val="nil"/>
              <w:left w:val="nil"/>
              <w:bottom w:val="nil"/>
              <w:right w:val="single" w:sz="4" w:space="0" w:color="000000" w:themeColor="text1"/>
            </w:tcBorders>
            <w:vAlign w:val="center"/>
            <w:hideMark/>
          </w:tcPr>
          <w:p w:rsidR="00987E32" w:rsidRPr="00944F69" w:rsidRDefault="00987E32" w:rsidP="008E30C2">
            <w:pPr>
              <w:spacing w:before="40"/>
              <w:jc w:val="right"/>
              <w:rPr>
                <w:rFonts w:ascii="Arial" w:hAnsi="Arial" w:cs="Arial"/>
                <w:b/>
                <w:sz w:val="13"/>
                <w:szCs w:val="13"/>
              </w:rPr>
            </w:pPr>
            <w:r w:rsidRPr="00944F69">
              <w:rPr>
                <w:rFonts w:ascii="Arial" w:hAnsi="Arial" w:cs="Arial"/>
                <w:b/>
                <w:sz w:val="13"/>
                <w:szCs w:val="13"/>
              </w:rPr>
              <w:t>Sitting of the Court /</w:t>
            </w:r>
          </w:p>
          <w:p w:rsidR="00987E32" w:rsidRPr="00944F69" w:rsidRDefault="00987E32" w:rsidP="008E30C2">
            <w:pPr>
              <w:jc w:val="right"/>
              <w:rPr>
                <w:rFonts w:ascii="Arial" w:hAnsi="Arial" w:cs="Arial"/>
                <w:b/>
                <w:sz w:val="13"/>
                <w:szCs w:val="13"/>
              </w:rPr>
            </w:pPr>
            <w:r w:rsidRPr="00944F69">
              <w:rPr>
                <w:rFonts w:ascii="Arial" w:hAnsi="Arial" w:cs="Arial"/>
                <w:b/>
                <w:sz w:val="13"/>
                <w:szCs w:val="13"/>
              </w:rPr>
              <w:t>Séance de la Cour</w:t>
            </w:r>
          </w:p>
        </w:tc>
        <w:tc>
          <w:tcPr>
            <w:tcW w:w="260" w:type="pct"/>
            <w:gridSpan w:val="2"/>
            <w:tcBorders>
              <w:top w:val="single" w:sz="4" w:space="0" w:color="000000" w:themeColor="text1"/>
              <w:left w:val="single" w:sz="4" w:space="0" w:color="000000" w:themeColor="text1"/>
              <w:bottom w:val="single" w:sz="4" w:space="0" w:color="auto"/>
              <w:right w:val="single" w:sz="4" w:space="0" w:color="000000" w:themeColor="text1"/>
            </w:tcBorders>
            <w:shd w:val="clear" w:color="auto" w:fill="BFBFBF" w:themeFill="background1" w:themeFillShade="BF"/>
            <w:vAlign w:val="center"/>
          </w:tcPr>
          <w:p w:rsidR="00987E32" w:rsidRPr="00944F69" w:rsidRDefault="00987E32" w:rsidP="008E30C2">
            <w:pPr>
              <w:jc w:val="center"/>
              <w:rPr>
                <w:rFonts w:ascii="Arial" w:hAnsi="Arial" w:cs="Arial"/>
                <w:b/>
                <w:sz w:val="13"/>
                <w:szCs w:val="13"/>
              </w:rPr>
            </w:pPr>
          </w:p>
        </w:tc>
        <w:tc>
          <w:tcPr>
            <w:tcW w:w="1629" w:type="pct"/>
            <w:gridSpan w:val="8"/>
            <w:tcBorders>
              <w:top w:val="nil"/>
              <w:left w:val="single" w:sz="4" w:space="0" w:color="000000" w:themeColor="text1"/>
              <w:bottom w:val="nil"/>
              <w:right w:val="nil"/>
            </w:tcBorders>
            <w:hideMark/>
          </w:tcPr>
          <w:p w:rsidR="00987E32" w:rsidRPr="00944F69" w:rsidRDefault="00987E32" w:rsidP="008E30C2">
            <w:pPr>
              <w:tabs>
                <w:tab w:val="left" w:pos="203"/>
              </w:tabs>
              <w:spacing w:before="40" w:after="120"/>
              <w:rPr>
                <w:rFonts w:ascii="Arial" w:hAnsi="Arial" w:cs="Arial"/>
                <w:b/>
                <w:sz w:val="13"/>
                <w:szCs w:val="13"/>
                <w:lang w:val="fr-CA"/>
              </w:rPr>
            </w:pPr>
            <w:r w:rsidRPr="00944F69">
              <w:rPr>
                <w:rFonts w:ascii="Arial" w:hAnsi="Arial" w:cs="Arial"/>
                <w:b/>
                <w:sz w:val="13"/>
                <w:szCs w:val="13"/>
                <w:lang w:val="fr-CA"/>
              </w:rPr>
              <w:t>18</w:t>
            </w:r>
            <w:r w:rsidRPr="00944F69">
              <w:rPr>
                <w:rFonts w:ascii="Arial" w:hAnsi="Arial" w:cs="Arial"/>
                <w:b/>
                <w:sz w:val="13"/>
                <w:szCs w:val="13"/>
                <w:lang w:val="fr-CA"/>
              </w:rPr>
              <w:tab/>
              <w:t xml:space="preserve"> sitting weeks / semaines séances de la Cour</w:t>
            </w:r>
          </w:p>
          <w:p w:rsidR="00987E32" w:rsidRPr="00944F69" w:rsidRDefault="00987E32" w:rsidP="008E30C2">
            <w:pPr>
              <w:tabs>
                <w:tab w:val="left" w:pos="203"/>
              </w:tabs>
              <w:rPr>
                <w:rFonts w:ascii="Arial" w:hAnsi="Arial" w:cs="Arial"/>
                <w:b/>
                <w:sz w:val="13"/>
                <w:szCs w:val="13"/>
                <w:lang w:val="fr-CA"/>
              </w:rPr>
            </w:pPr>
            <w:r w:rsidRPr="00944F69">
              <w:rPr>
                <w:rFonts w:ascii="Arial" w:hAnsi="Arial" w:cs="Arial"/>
                <w:b/>
                <w:sz w:val="13"/>
                <w:szCs w:val="13"/>
                <w:lang w:val="fr-CA"/>
              </w:rPr>
              <w:t>87</w:t>
            </w:r>
            <w:r w:rsidRPr="00944F69">
              <w:rPr>
                <w:rFonts w:ascii="Arial" w:hAnsi="Arial" w:cs="Arial"/>
                <w:b/>
                <w:sz w:val="13"/>
                <w:szCs w:val="13"/>
                <w:lang w:val="fr-CA"/>
              </w:rPr>
              <w:tab/>
              <w:t xml:space="preserve"> sitting days / journées séances de la Cour</w:t>
            </w:r>
          </w:p>
        </w:tc>
        <w:tc>
          <w:tcPr>
            <w:tcW w:w="1159" w:type="pct"/>
            <w:gridSpan w:val="6"/>
            <w:tcMar>
              <w:top w:w="0" w:type="dxa"/>
              <w:left w:w="58" w:type="dxa"/>
              <w:bottom w:w="0" w:type="dxa"/>
              <w:right w:w="58" w:type="dxa"/>
            </w:tcMar>
            <w:hideMark/>
          </w:tcPr>
          <w:p w:rsidR="00987E32" w:rsidRPr="00944F69" w:rsidRDefault="00987E32" w:rsidP="008E30C2">
            <w:pPr>
              <w:spacing w:before="40" w:after="120"/>
              <w:jc w:val="right"/>
              <w:rPr>
                <w:rFonts w:ascii="Arial" w:hAnsi="Arial" w:cs="Arial"/>
                <w:b/>
                <w:sz w:val="13"/>
                <w:szCs w:val="13"/>
                <w:lang w:val="fr-FR"/>
              </w:rPr>
            </w:pPr>
            <w:r w:rsidRPr="00944F69">
              <w:rPr>
                <w:rFonts w:ascii="Arial" w:hAnsi="Arial" w:cs="Arial"/>
                <w:b/>
                <w:sz w:val="13"/>
                <w:szCs w:val="13"/>
                <w:lang w:val="fr-FR"/>
              </w:rPr>
              <w:t>Rosh Hashanah / Nouvel An juif</w:t>
            </w:r>
          </w:p>
          <w:p w:rsidR="00987E32" w:rsidRPr="00944F69" w:rsidRDefault="00987E32" w:rsidP="008E30C2">
            <w:pPr>
              <w:jc w:val="right"/>
              <w:rPr>
                <w:rFonts w:ascii="Arial" w:hAnsi="Arial" w:cs="Arial"/>
                <w:b/>
                <w:sz w:val="13"/>
                <w:szCs w:val="13"/>
                <w:lang w:val="fr-CA"/>
              </w:rPr>
            </w:pPr>
            <w:r w:rsidRPr="00944F69">
              <w:rPr>
                <w:rFonts w:ascii="Arial" w:hAnsi="Arial" w:cs="Arial"/>
                <w:b/>
                <w:sz w:val="13"/>
                <w:szCs w:val="13"/>
                <w:lang w:val="fr-FR"/>
              </w:rPr>
              <w:t>Yom Kippur / Yom Kippour</w:t>
            </w:r>
          </w:p>
        </w:tc>
        <w:tc>
          <w:tcPr>
            <w:tcW w:w="205" w:type="pct"/>
            <w:hideMark/>
          </w:tcPr>
          <w:p w:rsidR="00987E32" w:rsidRPr="00944F69" w:rsidRDefault="00987E32" w:rsidP="008E30C2">
            <w:pPr>
              <w:spacing w:before="40" w:after="120"/>
              <w:jc w:val="center"/>
              <w:rPr>
                <w:rFonts w:ascii="Arial" w:hAnsi="Arial" w:cs="Arial"/>
                <w:b/>
                <w:sz w:val="13"/>
                <w:szCs w:val="13"/>
                <w:lang w:val="fr-CA"/>
              </w:rPr>
            </w:pPr>
            <w:r w:rsidRPr="00944F69">
              <w:rPr>
                <w:rFonts w:ascii="Arial" w:hAnsi="Arial" w:cs="Arial"/>
                <w:b/>
                <w:sz w:val="13"/>
                <w:szCs w:val="13"/>
                <w:lang w:val="fr-CA"/>
              </w:rPr>
              <w:t>RH</w:t>
            </w:r>
          </w:p>
          <w:p w:rsidR="00987E32" w:rsidRPr="00944F69" w:rsidRDefault="00987E32" w:rsidP="008E30C2">
            <w:pPr>
              <w:jc w:val="center"/>
              <w:rPr>
                <w:rFonts w:ascii="Arial" w:hAnsi="Arial" w:cs="Arial"/>
                <w:b/>
                <w:sz w:val="13"/>
                <w:szCs w:val="13"/>
                <w:lang w:val="fr-CA"/>
              </w:rPr>
            </w:pPr>
            <w:r w:rsidRPr="00944F69">
              <w:rPr>
                <w:rFonts w:ascii="Arial" w:hAnsi="Arial" w:cs="Arial"/>
                <w:b/>
                <w:sz w:val="13"/>
                <w:szCs w:val="13"/>
                <w:lang w:val="fr-CA"/>
              </w:rPr>
              <w:t>YK</w:t>
            </w:r>
          </w:p>
        </w:tc>
      </w:tr>
      <w:tr w:rsidR="00987E32" w:rsidRPr="00944F69" w:rsidTr="008E30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4"/>
          <w:wAfter w:w="840" w:type="pct"/>
          <w:trHeight w:val="420"/>
        </w:trPr>
        <w:tc>
          <w:tcPr>
            <w:tcW w:w="907" w:type="pct"/>
            <w:gridSpan w:val="5"/>
            <w:tcBorders>
              <w:top w:val="nil"/>
              <w:left w:val="nil"/>
              <w:bottom w:val="nil"/>
              <w:right w:val="single" w:sz="4" w:space="0" w:color="auto"/>
            </w:tcBorders>
            <w:vAlign w:val="center"/>
            <w:hideMark/>
          </w:tcPr>
          <w:p w:rsidR="00987E32" w:rsidRPr="00944F69" w:rsidRDefault="00987E32" w:rsidP="008E30C2">
            <w:pPr>
              <w:jc w:val="right"/>
              <w:rPr>
                <w:rFonts w:ascii="Arial" w:hAnsi="Arial" w:cs="Arial"/>
                <w:b/>
                <w:sz w:val="13"/>
                <w:szCs w:val="13"/>
                <w:lang w:val="fr-CA"/>
              </w:rPr>
            </w:pPr>
            <w:r w:rsidRPr="00944F69">
              <w:rPr>
                <w:rFonts w:ascii="Arial" w:hAnsi="Arial" w:cs="Arial"/>
                <w:b/>
                <w:sz w:val="13"/>
                <w:szCs w:val="13"/>
                <w:lang w:val="fr-CA"/>
              </w:rPr>
              <w:t>Court conference /</w:t>
            </w:r>
          </w:p>
          <w:p w:rsidR="00987E32" w:rsidRPr="00944F69" w:rsidRDefault="00987E32" w:rsidP="008E30C2">
            <w:pPr>
              <w:jc w:val="right"/>
              <w:rPr>
                <w:rFonts w:ascii="Arial" w:hAnsi="Arial" w:cs="Arial"/>
                <w:b/>
                <w:sz w:val="13"/>
                <w:szCs w:val="13"/>
                <w:lang w:val="fr-CA"/>
              </w:rPr>
            </w:pPr>
            <w:r w:rsidRPr="00944F69">
              <w:rPr>
                <w:rFonts w:ascii="Arial" w:hAnsi="Arial" w:cs="Arial"/>
                <w:b/>
                <w:sz w:val="13"/>
                <w:szCs w:val="13"/>
                <w:lang w:val="fr-CA"/>
              </w:rPr>
              <w:t>Conférence de la Cour</w:t>
            </w:r>
          </w:p>
        </w:tc>
        <w:tc>
          <w:tcPr>
            <w:tcW w:w="260"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987E32" w:rsidRPr="00944F69" w:rsidRDefault="00987E32" w:rsidP="008E30C2">
            <w:pPr>
              <w:jc w:val="center"/>
              <w:rPr>
                <w:rFonts w:ascii="Arial" w:hAnsi="Arial" w:cs="Arial"/>
                <w:b/>
                <w:sz w:val="13"/>
                <w:szCs w:val="13"/>
                <w:lang w:val="fr-FR"/>
              </w:rPr>
            </w:pPr>
            <w:r w:rsidRPr="00944F69">
              <w:rPr>
                <w:rFonts w:ascii="Arial" w:hAnsi="Arial" w:cs="Arial"/>
                <w:b/>
                <w:sz w:val="13"/>
                <w:szCs w:val="13"/>
                <w:lang w:val="fr-FR"/>
              </w:rPr>
              <w:t>CC</w:t>
            </w:r>
          </w:p>
        </w:tc>
        <w:tc>
          <w:tcPr>
            <w:tcW w:w="1629" w:type="pct"/>
            <w:gridSpan w:val="8"/>
            <w:tcBorders>
              <w:top w:val="nil"/>
              <w:left w:val="single" w:sz="4" w:space="0" w:color="auto"/>
              <w:bottom w:val="nil"/>
              <w:right w:val="nil"/>
            </w:tcBorders>
            <w:hideMark/>
          </w:tcPr>
          <w:p w:rsidR="00987E32" w:rsidRPr="00944F69" w:rsidRDefault="00987E32" w:rsidP="008E30C2">
            <w:pPr>
              <w:tabs>
                <w:tab w:val="left" w:pos="203"/>
              </w:tabs>
              <w:rPr>
                <w:rFonts w:ascii="Arial" w:hAnsi="Arial" w:cs="Arial"/>
                <w:b/>
                <w:sz w:val="13"/>
                <w:szCs w:val="13"/>
                <w:lang w:val="fr-CA"/>
              </w:rPr>
            </w:pPr>
            <w:r w:rsidRPr="00944F69">
              <w:rPr>
                <w:rFonts w:ascii="Arial" w:hAnsi="Arial" w:cs="Arial"/>
                <w:b/>
                <w:sz w:val="13"/>
                <w:szCs w:val="13"/>
                <w:lang w:val="fr-CA"/>
              </w:rPr>
              <w:t>9</w:t>
            </w:r>
            <w:r w:rsidRPr="00944F69">
              <w:rPr>
                <w:rFonts w:ascii="Arial" w:hAnsi="Arial" w:cs="Arial"/>
                <w:b/>
                <w:sz w:val="13"/>
                <w:szCs w:val="13"/>
                <w:lang w:val="fr-CA"/>
              </w:rPr>
              <w:tab/>
              <w:t>Court conference days /</w:t>
            </w:r>
          </w:p>
          <w:p w:rsidR="00987E32" w:rsidRPr="00944F69" w:rsidRDefault="00987E32" w:rsidP="008E30C2">
            <w:pPr>
              <w:tabs>
                <w:tab w:val="left" w:pos="203"/>
              </w:tabs>
              <w:rPr>
                <w:rFonts w:ascii="Arial" w:hAnsi="Arial" w:cs="Arial"/>
                <w:b/>
                <w:sz w:val="13"/>
                <w:szCs w:val="13"/>
                <w:lang w:val="fr-CA"/>
              </w:rPr>
            </w:pPr>
            <w:r w:rsidRPr="00944F69">
              <w:rPr>
                <w:rFonts w:ascii="Arial" w:hAnsi="Arial" w:cs="Arial"/>
                <w:b/>
                <w:sz w:val="13"/>
                <w:szCs w:val="13"/>
                <w:lang w:val="fr-CA"/>
              </w:rPr>
              <w:tab/>
              <w:t>jours de conférence de la Cour</w:t>
            </w:r>
          </w:p>
        </w:tc>
        <w:tc>
          <w:tcPr>
            <w:tcW w:w="1159" w:type="pct"/>
            <w:gridSpan w:val="6"/>
            <w:tcMar>
              <w:top w:w="0" w:type="dxa"/>
              <w:left w:w="58" w:type="dxa"/>
              <w:bottom w:w="0" w:type="dxa"/>
              <w:right w:w="58" w:type="dxa"/>
            </w:tcMar>
          </w:tcPr>
          <w:p w:rsidR="00987E32" w:rsidRPr="00944F69" w:rsidRDefault="00987E32" w:rsidP="008E30C2">
            <w:pPr>
              <w:spacing w:before="40" w:after="120"/>
              <w:jc w:val="right"/>
              <w:rPr>
                <w:rFonts w:ascii="Arial" w:hAnsi="Arial" w:cs="Arial"/>
                <w:b/>
                <w:sz w:val="13"/>
                <w:szCs w:val="13"/>
                <w:lang w:val="en-US"/>
              </w:rPr>
            </w:pPr>
            <w:r w:rsidRPr="00944F69">
              <w:rPr>
                <w:rFonts w:ascii="Arial" w:hAnsi="Arial" w:cs="Arial"/>
                <w:b/>
                <w:sz w:val="13"/>
                <w:szCs w:val="13"/>
                <w:lang w:val="en-US"/>
              </w:rPr>
              <w:t>Orthodox Easter / Pâques orthodoxe</w:t>
            </w:r>
          </w:p>
          <w:p w:rsidR="00987E32" w:rsidRPr="00944F69" w:rsidRDefault="00987E32" w:rsidP="008E30C2">
            <w:pPr>
              <w:jc w:val="right"/>
              <w:rPr>
                <w:rFonts w:ascii="Arial" w:hAnsi="Arial" w:cs="Arial"/>
                <w:b/>
                <w:sz w:val="13"/>
                <w:szCs w:val="13"/>
                <w:lang w:val="en-US"/>
              </w:rPr>
            </w:pPr>
            <w:r w:rsidRPr="00944F69">
              <w:rPr>
                <w:rFonts w:ascii="Arial" w:hAnsi="Arial" w:cs="Arial"/>
                <w:b/>
                <w:sz w:val="13"/>
                <w:szCs w:val="13"/>
                <w:lang w:val="en-US"/>
              </w:rPr>
              <w:t>Naw-Rúz</w:t>
            </w:r>
          </w:p>
        </w:tc>
        <w:tc>
          <w:tcPr>
            <w:tcW w:w="205" w:type="pct"/>
          </w:tcPr>
          <w:p w:rsidR="00987E32" w:rsidRPr="00944F69" w:rsidRDefault="00987E32" w:rsidP="008E30C2">
            <w:pPr>
              <w:spacing w:before="40" w:after="120"/>
              <w:jc w:val="center"/>
              <w:rPr>
                <w:rFonts w:ascii="Arial" w:hAnsi="Arial" w:cs="Arial"/>
                <w:b/>
                <w:sz w:val="13"/>
                <w:szCs w:val="13"/>
                <w:lang w:val="fr-CA"/>
              </w:rPr>
            </w:pPr>
            <w:r w:rsidRPr="00944F69">
              <w:rPr>
                <w:rFonts w:ascii="Arial" w:hAnsi="Arial" w:cs="Arial"/>
                <w:b/>
                <w:sz w:val="13"/>
                <w:szCs w:val="13"/>
                <w:lang w:val="fr-CA"/>
              </w:rPr>
              <w:t>OR</w:t>
            </w:r>
          </w:p>
          <w:p w:rsidR="00987E32" w:rsidRPr="00944F69" w:rsidRDefault="00987E32" w:rsidP="008E30C2">
            <w:pPr>
              <w:jc w:val="center"/>
              <w:rPr>
                <w:rFonts w:ascii="Arial" w:hAnsi="Arial" w:cs="Arial"/>
                <w:b/>
                <w:sz w:val="13"/>
                <w:szCs w:val="13"/>
                <w:lang w:val="fr-CA"/>
              </w:rPr>
            </w:pPr>
            <w:r w:rsidRPr="00944F69">
              <w:rPr>
                <w:rFonts w:ascii="Arial" w:hAnsi="Arial" w:cs="Arial"/>
                <w:b/>
                <w:sz w:val="13"/>
                <w:szCs w:val="13"/>
                <w:lang w:val="fr-CA"/>
              </w:rPr>
              <w:t>NR</w:t>
            </w:r>
          </w:p>
        </w:tc>
      </w:tr>
      <w:tr w:rsidR="00987E32" w:rsidTr="008E30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4"/>
          <w:wAfter w:w="840" w:type="pct"/>
          <w:trHeight w:val="35"/>
        </w:trPr>
        <w:tc>
          <w:tcPr>
            <w:tcW w:w="907" w:type="pct"/>
            <w:gridSpan w:val="5"/>
            <w:tcBorders>
              <w:top w:val="nil"/>
              <w:left w:val="nil"/>
              <w:bottom w:val="nil"/>
              <w:right w:val="single" w:sz="4" w:space="0" w:color="auto"/>
            </w:tcBorders>
            <w:vAlign w:val="center"/>
            <w:hideMark/>
          </w:tcPr>
          <w:p w:rsidR="00987E32" w:rsidRPr="00944F69" w:rsidRDefault="00987E32" w:rsidP="008E30C2">
            <w:pPr>
              <w:jc w:val="right"/>
              <w:rPr>
                <w:rFonts w:ascii="Arial" w:hAnsi="Arial" w:cs="Arial"/>
                <w:b/>
                <w:sz w:val="13"/>
                <w:szCs w:val="13"/>
              </w:rPr>
            </w:pPr>
            <w:r w:rsidRPr="00944F69">
              <w:rPr>
                <w:rFonts w:ascii="Arial" w:hAnsi="Arial" w:cs="Arial"/>
                <w:b/>
                <w:sz w:val="13"/>
                <w:szCs w:val="13"/>
              </w:rPr>
              <w:t xml:space="preserve">Holiday / </w:t>
            </w:r>
            <w:r w:rsidRPr="00944F69">
              <w:rPr>
                <w:rFonts w:ascii="Arial" w:hAnsi="Arial" w:cs="Arial"/>
                <w:b/>
                <w:sz w:val="13"/>
                <w:szCs w:val="13"/>
                <w:lang w:val="fr-CA"/>
              </w:rPr>
              <w:t>Jour férié</w:t>
            </w:r>
          </w:p>
        </w:tc>
        <w:tc>
          <w:tcPr>
            <w:tcW w:w="260" w:type="pct"/>
            <w:gridSpan w:val="2"/>
            <w:tcBorders>
              <w:top w:val="single" w:sz="4" w:space="0" w:color="auto"/>
              <w:left w:val="single" w:sz="4" w:space="0" w:color="auto"/>
              <w:bottom w:val="single" w:sz="4" w:space="0" w:color="auto"/>
              <w:right w:val="single" w:sz="4" w:space="0" w:color="auto"/>
            </w:tcBorders>
            <w:vAlign w:val="center"/>
            <w:hideMark/>
          </w:tcPr>
          <w:p w:rsidR="00987E32" w:rsidRPr="00944F69" w:rsidRDefault="00987E32" w:rsidP="008E30C2">
            <w:pPr>
              <w:jc w:val="center"/>
              <w:rPr>
                <w:rFonts w:ascii="Arial" w:hAnsi="Arial" w:cs="Arial"/>
                <w:b/>
                <w:sz w:val="13"/>
                <w:szCs w:val="13"/>
              </w:rPr>
            </w:pPr>
            <w:r w:rsidRPr="00944F69">
              <w:rPr>
                <w:rFonts w:ascii="Arial" w:hAnsi="Arial" w:cs="Arial"/>
                <w:b/>
                <w:sz w:val="13"/>
                <w:szCs w:val="13"/>
              </w:rPr>
              <w:t>H</w:t>
            </w:r>
          </w:p>
        </w:tc>
        <w:tc>
          <w:tcPr>
            <w:tcW w:w="1629" w:type="pct"/>
            <w:gridSpan w:val="8"/>
            <w:tcBorders>
              <w:top w:val="nil"/>
              <w:left w:val="single" w:sz="4" w:space="0" w:color="auto"/>
              <w:bottom w:val="nil"/>
              <w:right w:val="nil"/>
            </w:tcBorders>
            <w:hideMark/>
          </w:tcPr>
          <w:p w:rsidR="00987E32" w:rsidRPr="00944F69" w:rsidRDefault="00987E32" w:rsidP="008E30C2">
            <w:pPr>
              <w:tabs>
                <w:tab w:val="left" w:pos="203"/>
              </w:tabs>
              <w:rPr>
                <w:rFonts w:ascii="Arial" w:hAnsi="Arial" w:cs="Arial"/>
                <w:b/>
                <w:sz w:val="13"/>
                <w:szCs w:val="13"/>
              </w:rPr>
            </w:pPr>
            <w:r w:rsidRPr="00944F69">
              <w:rPr>
                <w:rFonts w:ascii="Arial" w:hAnsi="Arial" w:cs="Arial"/>
                <w:b/>
                <w:sz w:val="13"/>
                <w:szCs w:val="13"/>
              </w:rPr>
              <w:t>3</w:t>
            </w:r>
            <w:r w:rsidRPr="00944F69">
              <w:rPr>
                <w:rFonts w:ascii="Arial" w:hAnsi="Arial" w:cs="Arial"/>
                <w:b/>
                <w:sz w:val="13"/>
                <w:szCs w:val="13"/>
              </w:rPr>
              <w:tab/>
              <w:t xml:space="preserve">holidays during sitting days / </w:t>
            </w:r>
          </w:p>
          <w:p w:rsidR="00987E32" w:rsidRPr="00944F69" w:rsidRDefault="00987E32" w:rsidP="008E30C2">
            <w:pPr>
              <w:tabs>
                <w:tab w:val="left" w:pos="203"/>
              </w:tabs>
              <w:rPr>
                <w:rFonts w:ascii="Arial" w:hAnsi="Arial" w:cs="Arial"/>
                <w:b/>
                <w:sz w:val="13"/>
                <w:szCs w:val="13"/>
                <w:lang w:val="fr-CA"/>
              </w:rPr>
            </w:pPr>
            <w:r w:rsidRPr="00944F69">
              <w:rPr>
                <w:rFonts w:ascii="Arial" w:hAnsi="Arial" w:cs="Arial"/>
                <w:b/>
                <w:sz w:val="13"/>
                <w:szCs w:val="13"/>
              </w:rPr>
              <w:tab/>
            </w:r>
            <w:r w:rsidRPr="00944F69">
              <w:rPr>
                <w:rFonts w:ascii="Arial" w:hAnsi="Arial" w:cs="Arial"/>
                <w:b/>
                <w:sz w:val="13"/>
                <w:szCs w:val="13"/>
                <w:lang w:val="fr-CA"/>
              </w:rPr>
              <w:t>jours fériés durant les séances</w:t>
            </w:r>
          </w:p>
        </w:tc>
        <w:tc>
          <w:tcPr>
            <w:tcW w:w="1159" w:type="pct"/>
            <w:gridSpan w:val="6"/>
            <w:tcMar>
              <w:top w:w="0" w:type="dxa"/>
              <w:left w:w="58" w:type="dxa"/>
              <w:bottom w:w="0" w:type="dxa"/>
              <w:right w:w="58" w:type="dxa"/>
            </w:tcMar>
          </w:tcPr>
          <w:p w:rsidR="00987E32" w:rsidRPr="00944F69" w:rsidRDefault="00987E32" w:rsidP="008E30C2">
            <w:pPr>
              <w:spacing w:before="40" w:after="120"/>
              <w:jc w:val="right"/>
              <w:rPr>
                <w:rFonts w:ascii="Arial" w:hAnsi="Arial" w:cs="Arial"/>
                <w:b/>
                <w:sz w:val="13"/>
                <w:szCs w:val="13"/>
                <w:lang w:val="fr-FR"/>
              </w:rPr>
            </w:pPr>
            <w:r w:rsidRPr="00944F69">
              <w:rPr>
                <w:rFonts w:ascii="Arial" w:hAnsi="Arial" w:cs="Arial"/>
                <w:b/>
                <w:sz w:val="13"/>
                <w:szCs w:val="13"/>
                <w:lang w:val="fr-FR"/>
              </w:rPr>
              <w:t>Ridván</w:t>
            </w:r>
          </w:p>
        </w:tc>
        <w:tc>
          <w:tcPr>
            <w:tcW w:w="205" w:type="pct"/>
          </w:tcPr>
          <w:p w:rsidR="00987E32" w:rsidRPr="00D104F9" w:rsidRDefault="00987E32" w:rsidP="008E30C2">
            <w:pPr>
              <w:spacing w:before="40" w:after="120"/>
              <w:jc w:val="center"/>
              <w:rPr>
                <w:rFonts w:ascii="Arial" w:hAnsi="Arial" w:cs="Arial"/>
                <w:b/>
                <w:sz w:val="13"/>
                <w:szCs w:val="13"/>
                <w:lang w:val="fr-FR"/>
              </w:rPr>
            </w:pPr>
            <w:r w:rsidRPr="00944F69">
              <w:rPr>
                <w:rFonts w:ascii="Arial" w:hAnsi="Arial" w:cs="Arial"/>
                <w:b/>
                <w:sz w:val="13"/>
                <w:szCs w:val="13"/>
                <w:lang w:val="fr-FR"/>
              </w:rPr>
              <w:t>RV</w:t>
            </w:r>
          </w:p>
        </w:tc>
      </w:tr>
    </w:tbl>
    <w:p w:rsidR="002410B8" w:rsidRPr="0022323B" w:rsidRDefault="002410B8" w:rsidP="00987E32">
      <w:pPr>
        <w:tabs>
          <w:tab w:val="center" w:pos="5220"/>
          <w:tab w:val="right" w:pos="10800"/>
        </w:tabs>
        <w:rPr>
          <w:lang w:val="fr-CA"/>
        </w:rPr>
      </w:pPr>
    </w:p>
    <w:sectPr w:rsidR="002410B8" w:rsidRPr="0022323B" w:rsidSect="00B4618C">
      <w:headerReference w:type="default" r:id="rId69"/>
      <w:footerReference w:type="default" r:id="rId70"/>
      <w:pgSz w:w="12240" w:h="15840" w:code="1"/>
      <w:pgMar w:top="720" w:right="720" w:bottom="567" w:left="1077" w:header="142" w:footer="14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3540" w:rsidRDefault="006C3540" w:rsidP="00A87207">
      <w:r>
        <w:separator/>
      </w:r>
    </w:p>
  </w:endnote>
  <w:endnote w:type="continuationSeparator" w:id="0">
    <w:p w:rsidR="006C3540" w:rsidRDefault="006C3540" w:rsidP="00A87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New">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540" w:rsidRDefault="001904D7" w:rsidP="00A87207">
    <w:pPr>
      <w:pStyle w:val="Footer"/>
    </w:pPr>
    <w:r>
      <w:pict>
        <v:rect id="_x0000_i1026" style="width:480.95pt;height:1pt" o:hralign="center" o:hrstd="t" o:hrnoshade="t" o:hr="t" fillcolor="black [3213]" stroked="f"/>
      </w:pict>
    </w:r>
  </w:p>
  <w:p w:rsidR="006C3540" w:rsidRPr="00B7374B" w:rsidRDefault="006C3540"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Pr>
        <w:noProof/>
        <w:szCs w:val="24"/>
      </w:rPr>
      <w:t>3</w:t>
    </w:r>
    <w:r w:rsidRPr="00954D22">
      <w:rPr>
        <w:szCs w:val="24"/>
      </w:rPr>
      <w:fldChar w:fldCharType="end"/>
    </w:r>
    <w:r w:rsidRPr="00954D22">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540" w:rsidRDefault="006C354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6C3540" w:rsidRDefault="001904D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61" style="width:480.95pt;height:1pt" o:hralign="center" o:hrstd="t" o:hrnoshade="t" o:hr="t" fillcolor="black [3213]" stroked="f"/>
      </w:pict>
    </w:r>
  </w:p>
  <w:p w:rsidR="006C3540" w:rsidRDefault="006C3540" w:rsidP="00782AE4">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sidR="00A74555">
      <w:rPr>
        <w:noProof/>
        <w:szCs w:val="24"/>
      </w:rPr>
      <w:t>11</w:t>
    </w:r>
    <w:r w:rsidRPr="001775C1">
      <w:rPr>
        <w:szCs w:val="24"/>
      </w:rPr>
      <w:fldChar w:fldCharType="end"/>
    </w:r>
    <w:r>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540" w:rsidRDefault="001904D7" w:rsidP="00782AE4">
    <w:pPr>
      <w:tabs>
        <w:tab w:val="center" w:pos="4680"/>
      </w:tabs>
    </w:pPr>
    <w:r>
      <w:pict>
        <v:rect id="_x0000_i1062" style="width:480.95pt;height:1pt" o:hralign="center" o:hrstd="t" o:hrnoshade="t" o:hr="t" fillcolor="black [3213]" stroked="f"/>
      </w:pict>
    </w:r>
  </w:p>
  <w:p w:rsidR="006C3540" w:rsidRDefault="006C3540" w:rsidP="00782AE4">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sidR="001904D7">
      <w:rPr>
        <w:noProof/>
        <w:szCs w:val="24"/>
      </w:rPr>
      <w:t>10</w:t>
    </w:r>
    <w:r w:rsidRPr="001775C1">
      <w:rPr>
        <w:szCs w:val="24"/>
      </w:rPr>
      <w:fldChar w:fldCharType="end"/>
    </w:r>
    <w: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540" w:rsidRDefault="001904D7" w:rsidP="0022323B">
    <w:r>
      <w:pict>
        <v:rect id="_x0000_i1063" style="width:480.95pt;height:1pt" o:hralign="center" o:hrstd="t" o:hrnoshade="t" o:hr="t" fillcolor="black [3213]" stroked="f"/>
      </w:pict>
    </w:r>
  </w:p>
  <w:p w:rsidR="006C3540" w:rsidRDefault="006C3540">
    <w:pPr>
      <w:tabs>
        <w:tab w:val="center" w:pos="4740"/>
      </w:tabs>
      <w:spacing w:line="0" w:lineRule="atLeast"/>
    </w:pPr>
    <w:r>
      <w:tab/>
      <w:t xml:space="preserve">- </w:t>
    </w:r>
    <w:r>
      <w:fldChar w:fldCharType="begin"/>
    </w:r>
    <w:r>
      <w:instrText xml:space="preserve"> PAGE   \* MERGEFORMAT </w:instrText>
    </w:r>
    <w:r>
      <w:fldChar w:fldCharType="separate"/>
    </w:r>
    <w:r>
      <w:rPr>
        <w:noProof/>
      </w:rPr>
      <w:t>22</w:t>
    </w:r>
    <w:r>
      <w:rPr>
        <w:noProof/>
      </w:rPr>
      <w:fldChar w:fldCharType="end"/>
    </w:r>
    <w:r>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540" w:rsidRDefault="001904D7" w:rsidP="0022323B">
    <w:r>
      <w:pict>
        <v:rect id="_x0000_i1064" style="width:480.95pt;height:1pt" o:hralign="center" o:hrstd="t" o:hrnoshade="t" o:hr="t" fillcolor="black [3213]" stroked="f"/>
      </w:pict>
    </w:r>
  </w:p>
  <w:p w:rsidR="006C3540" w:rsidRDefault="006C3540" w:rsidP="0022323B">
    <w:pPr>
      <w:tabs>
        <w:tab w:val="center" w:pos="4740"/>
      </w:tabs>
      <w:spacing w:line="0" w:lineRule="atLeast"/>
    </w:pPr>
    <w:r>
      <w:tab/>
      <w:t xml:space="preserve">- </w:t>
    </w:r>
    <w:r>
      <w:fldChar w:fldCharType="begin"/>
    </w:r>
    <w:r>
      <w:instrText xml:space="preserve"> PAGE   \* MERGEFORMAT </w:instrText>
    </w:r>
    <w:r>
      <w:fldChar w:fldCharType="separate"/>
    </w:r>
    <w:r w:rsidR="001904D7">
      <w:rPr>
        <w:noProof/>
      </w:rPr>
      <w:t>11</w:t>
    </w:r>
    <w:r>
      <w:rPr>
        <w:noProof/>
      </w:rPr>
      <w:fldChar w:fldCharType="end"/>
    </w:r>
    <w:r>
      <w:t xml:space="preserve">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540" w:rsidRPr="00924065" w:rsidRDefault="006C3540" w:rsidP="00924065">
    <w:pPr>
      <w:pStyle w:val="Footer"/>
      <w:rPr>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540" w:rsidRDefault="001904D7" w:rsidP="00755F22">
    <w:pPr>
      <w:tabs>
        <w:tab w:val="left" w:pos="-1440"/>
        <w:tab w:val="left" w:pos="-720"/>
      </w:tabs>
    </w:pPr>
    <w:r>
      <w:pict>
        <v:rect id="_x0000_i1027" style="width:480.95pt;height:1pt" o:hralign="center" o:hrstd="t" o:hrnoshade="t" o:hr="t" fillcolor="black [3213]" stroked="f"/>
      </w:pict>
    </w:r>
  </w:p>
  <w:p w:rsidR="006C3540" w:rsidRPr="00954D22" w:rsidRDefault="006C3540" w:rsidP="00B7374B">
    <w:pPr>
      <w:tabs>
        <w:tab w:val="center" w:pos="4680"/>
      </w:tabs>
      <w:rPr>
        <w:szCs w:val="24"/>
      </w:rPr>
    </w:pPr>
    <w:r w:rsidRPr="00954D22">
      <w:rPr>
        <w:szCs w:val="24"/>
      </w:rPr>
      <w:tab/>
      <w:t xml:space="preserve">- </w:t>
    </w:r>
    <w:r>
      <w:rPr>
        <w:szCs w:val="24"/>
      </w:rPr>
      <w:fldChar w:fldCharType="begin"/>
    </w:r>
    <w:r>
      <w:rPr>
        <w:szCs w:val="24"/>
      </w:rPr>
      <w:instrText xml:space="preserve"> PAGE   \* MERGEFORMAT </w:instrText>
    </w:r>
    <w:r>
      <w:rPr>
        <w:szCs w:val="24"/>
      </w:rPr>
      <w:fldChar w:fldCharType="separate"/>
    </w:r>
    <w:r w:rsidR="001904D7">
      <w:rPr>
        <w:noProof/>
        <w:szCs w:val="24"/>
      </w:rPr>
      <w:t>1</w:t>
    </w:r>
    <w:r>
      <w:rPr>
        <w:szCs w:val="24"/>
      </w:rPr>
      <w:fldChar w:fldCharType="end"/>
    </w:r>
    <w:r w:rsidRPr="00954D22">
      <w:rPr>
        <w:szCs w:val="24"/>
      </w:rPr>
      <w:t xml:space="preserve"> -</w:t>
    </w:r>
  </w:p>
  <w:p w:rsidR="006C3540" w:rsidRDefault="006C354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540" w:rsidRDefault="006C354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6C3540" w:rsidRDefault="006C354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6C3540" w:rsidRDefault="006C3540">
    <w:pPr>
      <w:tabs>
        <w:tab w:val="center" w:pos="4740"/>
      </w:tabs>
    </w:pPr>
    <w:r>
      <w:tab/>
      <w:t xml:space="preserve">- </w:t>
    </w:r>
    <w:r>
      <w:pgNum/>
    </w:r>
    <w: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540" w:rsidRDefault="001904D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52" style="width:480.95pt;height:1pt" o:hralign="center" o:hrstd="t" o:hrnoshade="t" o:hr="t" fillcolor="black [3213]" stroked="f"/>
      </w:pict>
    </w:r>
  </w:p>
  <w:p w:rsidR="006C3540" w:rsidRPr="0009648D" w:rsidRDefault="006C3540" w:rsidP="00ED7E83">
    <w:pPr>
      <w:tabs>
        <w:tab w:val="center" w:pos="4680"/>
      </w:tabs>
    </w:pPr>
    <w:r>
      <w:tab/>
    </w:r>
    <w:r w:rsidRPr="0009648D">
      <w:t xml:space="preserve">- </w:t>
    </w:r>
    <w:r>
      <w:fldChar w:fldCharType="begin"/>
    </w:r>
    <w:r>
      <w:instrText xml:space="preserve"> PAGE   \* MERGEFORMAT </w:instrText>
    </w:r>
    <w:r>
      <w:fldChar w:fldCharType="separate"/>
    </w:r>
    <w:r w:rsidR="001904D7">
      <w:rPr>
        <w:noProof/>
      </w:rPr>
      <w:t>5</w:t>
    </w:r>
    <w:r>
      <w:rPr>
        <w:noProof/>
      </w:rPr>
      <w:fldChar w:fldCharType="end"/>
    </w:r>
    <w:r w:rsidRPr="0009648D">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540" w:rsidRDefault="001904D7">
    <w:pPr>
      <w:pStyle w:val="Footer"/>
      <w:rPr>
        <w:lang w:val="fr-CA"/>
      </w:rPr>
    </w:pPr>
    <w:r>
      <w:rPr>
        <w:lang w:val="fr-CA"/>
      </w:rPr>
      <w:pict>
        <v:rect id="_x0000_i1053" style="width:480.95pt;height:1pt" o:hralign="center" o:hrstd="t" o:hrnoshade="t" o:hr="t" fillcolor="black [3213]" stroked="f"/>
      </w:pict>
    </w:r>
  </w:p>
  <w:p w:rsidR="006C3540" w:rsidRDefault="006C3540" w:rsidP="00245129">
    <w:pPr>
      <w:tabs>
        <w:tab w:val="center" w:pos="4680"/>
      </w:tabs>
    </w:pPr>
    <w:r>
      <w:tab/>
    </w:r>
    <w:r w:rsidRPr="0009648D">
      <w:t xml:space="preserve">- </w:t>
    </w:r>
    <w:r>
      <w:fldChar w:fldCharType="begin"/>
    </w:r>
    <w:r>
      <w:instrText xml:space="preserve"> PAGE   \* MERGEFORMAT </w:instrText>
    </w:r>
    <w:r>
      <w:fldChar w:fldCharType="separate"/>
    </w:r>
    <w:r w:rsidR="001904D7">
      <w:rPr>
        <w:noProof/>
      </w:rPr>
      <w:t>2</w:t>
    </w:r>
    <w:r>
      <w:rPr>
        <w:noProof/>
      </w:rPr>
      <w:fldChar w:fldCharType="end"/>
    </w:r>
    <w:r w:rsidRPr="0009648D">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540" w:rsidRDefault="006C354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6C3540" w:rsidRDefault="006C354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6C3540" w:rsidRDefault="006C3540">
    <w:pPr>
      <w:tabs>
        <w:tab w:val="center" w:pos="4740"/>
      </w:tabs>
    </w:pPr>
    <w:r>
      <w:tab/>
      <w:t xml:space="preserve">- </w:t>
    </w:r>
    <w:r>
      <w:pgNum/>
    </w:r>
    <w: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540" w:rsidRDefault="001904D7" w:rsidP="00755F22">
    <w:pPr>
      <w:tabs>
        <w:tab w:val="left" w:pos="-1440"/>
        <w:tab w:val="left" w:pos="-720"/>
      </w:tabs>
    </w:pPr>
    <w:r>
      <w:pict>
        <v:rect id="_x0000_i1057" style="width:480.95pt;height:1pt" o:hralign="center" o:hrstd="t" o:hrnoshade="t" o:hr="t" fillcolor="black [3213]" stroked="f"/>
      </w:pict>
    </w:r>
  </w:p>
  <w:p w:rsidR="006C3540" w:rsidRDefault="006C3540" w:rsidP="00EB2B90">
    <w:pPr>
      <w:tabs>
        <w:tab w:val="center" w:pos="4680"/>
      </w:tabs>
    </w:pPr>
    <w:r>
      <w:tab/>
      <w:t xml:space="preserve">- </w:t>
    </w:r>
    <w:r>
      <w:fldChar w:fldCharType="begin"/>
    </w:r>
    <w:r>
      <w:instrText xml:space="preserve"> PAGE   \* MERGEFORMAT </w:instrText>
    </w:r>
    <w:r>
      <w:fldChar w:fldCharType="separate"/>
    </w:r>
    <w:r w:rsidR="001904D7">
      <w:rPr>
        <w:noProof/>
      </w:rPr>
      <w:t>9</w:t>
    </w:r>
    <w:r>
      <w:rPr>
        <w:noProof/>
      </w:rPr>
      <w:fldChar w:fldCharType="end"/>
    </w:r>
    <w: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540" w:rsidRDefault="001904D7" w:rsidP="00EB2B90">
    <w:pPr>
      <w:tabs>
        <w:tab w:val="center" w:pos="4680"/>
      </w:tabs>
    </w:pPr>
    <w:r>
      <w:pict>
        <v:rect id="_x0000_i1058" style="width:480.95pt;height:1pt" o:hralign="center" o:hrstd="t" o:hrnoshade="t" o:hr="t" fillcolor="black [3213]" stroked="f"/>
      </w:pict>
    </w:r>
  </w:p>
  <w:p w:rsidR="006C3540" w:rsidRPr="0031432F" w:rsidRDefault="006C3540" w:rsidP="00EB2B90">
    <w:pPr>
      <w:tabs>
        <w:tab w:val="center" w:pos="4680"/>
      </w:tabs>
    </w:pPr>
    <w:r>
      <w:tab/>
      <w:t xml:space="preserve">- </w:t>
    </w:r>
    <w:r>
      <w:fldChar w:fldCharType="begin"/>
    </w:r>
    <w:r>
      <w:instrText xml:space="preserve"> PAGE   \* MERGEFORMAT </w:instrText>
    </w:r>
    <w:r>
      <w:fldChar w:fldCharType="separate"/>
    </w:r>
    <w:r w:rsidR="001904D7">
      <w:rPr>
        <w:noProof/>
      </w:rPr>
      <w:t>6</w:t>
    </w:r>
    <w:r>
      <w:rPr>
        <w:noProof/>
      </w:rPr>
      <w:fldChar w:fldCharType="end"/>
    </w:r>
    <w: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540" w:rsidRDefault="006C354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6C3540" w:rsidRDefault="006C354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6C3540" w:rsidRDefault="006C3540">
    <w:pPr>
      <w:tabs>
        <w:tab w:val="center" w:pos="4740"/>
      </w:tabs>
    </w:pPr>
    <w:r>
      <w:tab/>
      <w:t xml:space="preserve">- </w:t>
    </w:r>
    <w:r>
      <w:pgNum/>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3540" w:rsidRDefault="006C3540" w:rsidP="00A87207">
      <w:r>
        <w:separator/>
      </w:r>
    </w:p>
  </w:footnote>
  <w:footnote w:type="continuationSeparator" w:id="0">
    <w:p w:rsidR="006C3540" w:rsidRDefault="006C3540" w:rsidP="00A87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1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320"/>
    </w:tblGrid>
    <w:tr w:rsidR="006C3540" w:rsidRPr="0044776A" w:rsidTr="00245129">
      <w:tc>
        <w:tcPr>
          <w:tcW w:w="4290" w:type="dxa"/>
          <w:tcMar>
            <w:left w:w="0" w:type="dxa"/>
            <w:right w:w="0" w:type="dxa"/>
          </w:tcMar>
        </w:tcPr>
        <w:p w:rsidR="006C3540" w:rsidRPr="00D31809" w:rsidRDefault="006C3540" w:rsidP="00D31809">
          <w:pPr>
            <w:keepNext/>
            <w:keepLines/>
            <w:rPr>
              <w:sz w:val="20"/>
              <w:szCs w:val="20"/>
              <w:lang w:val="en-US"/>
            </w:rPr>
          </w:pPr>
          <w:r w:rsidRPr="00D31809">
            <w:rPr>
              <w:sz w:val="20"/>
              <w:szCs w:val="20"/>
              <w:lang w:val="en-US"/>
            </w:rPr>
            <w:t>Applications for leave to appeal filed</w:t>
          </w:r>
        </w:p>
        <w:p w:rsidR="006C3540" w:rsidRPr="00D31809" w:rsidRDefault="006C3540" w:rsidP="00D31809">
          <w:pPr>
            <w:keepNext/>
            <w:keepLines/>
            <w:rPr>
              <w:sz w:val="20"/>
              <w:szCs w:val="20"/>
            </w:rPr>
          </w:pPr>
        </w:p>
      </w:tc>
      <w:tc>
        <w:tcPr>
          <w:tcW w:w="1200" w:type="dxa"/>
          <w:tcMar>
            <w:left w:w="0" w:type="dxa"/>
            <w:right w:w="0" w:type="dxa"/>
          </w:tcMar>
        </w:tcPr>
        <w:p w:rsidR="006C3540" w:rsidRPr="00D31809" w:rsidRDefault="006C3540" w:rsidP="002E2327">
          <w:pPr>
            <w:keepNext/>
            <w:keepLines/>
            <w:tabs>
              <w:tab w:val="left" w:pos="-1440"/>
              <w:tab w:val="left" w:pos="-720"/>
            </w:tabs>
            <w:jc w:val="center"/>
            <w:rPr>
              <w:sz w:val="20"/>
              <w:szCs w:val="20"/>
            </w:rPr>
          </w:pPr>
        </w:p>
      </w:tc>
      <w:tc>
        <w:tcPr>
          <w:tcW w:w="4320" w:type="dxa"/>
          <w:tcMar>
            <w:left w:w="0" w:type="dxa"/>
            <w:right w:w="0" w:type="dxa"/>
          </w:tcMar>
        </w:tcPr>
        <w:p w:rsidR="006C3540" w:rsidRPr="00D31809" w:rsidRDefault="006C3540" w:rsidP="002E2327">
          <w:pPr>
            <w:keepLines/>
            <w:rPr>
              <w:sz w:val="20"/>
              <w:szCs w:val="20"/>
              <w:lang w:val="fr-CA"/>
            </w:rPr>
          </w:pPr>
          <w:r w:rsidRPr="00D31809">
            <w:rPr>
              <w:sz w:val="20"/>
              <w:szCs w:val="20"/>
              <w:lang w:val="fr-CA"/>
            </w:rPr>
            <w:t>Demandes d’autorisation d’appel déposées</w:t>
          </w:r>
        </w:p>
      </w:tc>
    </w:tr>
  </w:tbl>
  <w:p w:rsidR="006C3540" w:rsidRDefault="006C3540">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6C3540" w:rsidRPr="00782AE4" w:rsidTr="00245129">
      <w:tc>
        <w:tcPr>
          <w:tcW w:w="4230" w:type="dxa"/>
          <w:tcMar>
            <w:left w:w="0" w:type="dxa"/>
            <w:right w:w="0" w:type="dxa"/>
          </w:tcMar>
        </w:tcPr>
        <w:p w:rsidR="006C3540" w:rsidRPr="00782AE4" w:rsidRDefault="006C3540">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567602">
            <w:rPr>
              <w:lang w:val="fr-CA"/>
            </w:rPr>
            <w:t>Pronouncements of reserved</w:t>
          </w:r>
          <w:r>
            <w:rPr>
              <w:lang w:val="fr-CA"/>
            </w:rPr>
            <w:t xml:space="preserve"> appeals</w:t>
          </w:r>
        </w:p>
      </w:tc>
      <w:tc>
        <w:tcPr>
          <w:tcW w:w="1170" w:type="dxa"/>
          <w:tcMar>
            <w:left w:w="0" w:type="dxa"/>
            <w:right w:w="0" w:type="dxa"/>
          </w:tcMar>
        </w:tcPr>
        <w:p w:rsidR="006C3540" w:rsidRDefault="006C3540" w:rsidP="00102926">
          <w:pPr>
            <w:keepNext/>
            <w:keepLines/>
            <w:tabs>
              <w:tab w:val="left" w:pos="-1440"/>
              <w:tab w:val="left" w:pos="-720"/>
            </w:tabs>
            <w:jc w:val="center"/>
            <w:rPr>
              <w:sz w:val="20"/>
              <w:szCs w:val="20"/>
            </w:rPr>
          </w:pPr>
        </w:p>
        <w:p w:rsidR="006C3540" w:rsidRDefault="006C3540" w:rsidP="00102926">
          <w:pPr>
            <w:keepNext/>
            <w:keepLines/>
            <w:tabs>
              <w:tab w:val="left" w:pos="-1440"/>
              <w:tab w:val="left" w:pos="-720"/>
            </w:tabs>
            <w:jc w:val="center"/>
            <w:rPr>
              <w:sz w:val="20"/>
              <w:szCs w:val="20"/>
            </w:rPr>
          </w:pPr>
        </w:p>
        <w:p w:rsidR="006C3540" w:rsidRPr="00782AE4" w:rsidRDefault="006C3540" w:rsidP="00102926">
          <w:pPr>
            <w:keepNext/>
            <w:keepLines/>
            <w:tabs>
              <w:tab w:val="left" w:pos="-1440"/>
              <w:tab w:val="left" w:pos="-720"/>
            </w:tabs>
            <w:jc w:val="center"/>
            <w:rPr>
              <w:sz w:val="20"/>
              <w:szCs w:val="20"/>
            </w:rPr>
          </w:pPr>
        </w:p>
      </w:tc>
      <w:tc>
        <w:tcPr>
          <w:tcW w:w="4080" w:type="dxa"/>
          <w:tcMar>
            <w:left w:w="0" w:type="dxa"/>
            <w:right w:w="0" w:type="dxa"/>
          </w:tcMar>
        </w:tcPr>
        <w:p w:rsidR="006C3540" w:rsidRPr="00782AE4" w:rsidRDefault="006C3540" w:rsidP="00102926">
          <w:pPr>
            <w:keepLines/>
            <w:tabs>
              <w:tab w:val="left" w:pos="-1440"/>
              <w:tab w:val="left" w:pos="-720"/>
            </w:tabs>
            <w:rPr>
              <w:sz w:val="20"/>
              <w:szCs w:val="20"/>
            </w:rPr>
          </w:pPr>
          <w:r>
            <w:rPr>
              <w:lang w:val="fr-CA"/>
            </w:rPr>
            <w:t>J</w:t>
          </w:r>
          <w:r w:rsidRPr="00C1697B">
            <w:rPr>
              <w:lang w:val="fr-CA"/>
            </w:rPr>
            <w:t>ugements rendus sur les appels en délibéré</w:t>
          </w:r>
        </w:p>
      </w:tc>
    </w:tr>
  </w:tbl>
  <w:p w:rsidR="006C3540" w:rsidRDefault="006C3540" w:rsidP="00782A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540" w:rsidRDefault="006C3540">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6C3540" w:rsidRPr="00D2683C" w:rsidTr="00245129">
      <w:tc>
        <w:tcPr>
          <w:tcW w:w="4200" w:type="dxa"/>
          <w:tcMar>
            <w:left w:w="0" w:type="dxa"/>
            <w:right w:w="0" w:type="dxa"/>
          </w:tcMar>
        </w:tcPr>
        <w:p w:rsidR="006C3540" w:rsidRPr="006B6926" w:rsidRDefault="006C3540" w:rsidP="006B6926">
          <w:pPr>
            <w:keepNext/>
            <w:keepLines/>
            <w:tabs>
              <w:tab w:val="left" w:pos="-1440"/>
              <w:tab w:val="left" w:pos="-720"/>
            </w:tabs>
            <w:rPr>
              <w:sz w:val="20"/>
              <w:szCs w:val="20"/>
            </w:rPr>
          </w:pPr>
          <w:r w:rsidRPr="006B6926">
            <w:rPr>
              <w:sz w:val="20"/>
              <w:szCs w:val="20"/>
            </w:rPr>
            <w:t>NOTICES TO THE PROFESSION</w:t>
          </w:r>
        </w:p>
      </w:tc>
      <w:tc>
        <w:tcPr>
          <w:tcW w:w="1200" w:type="dxa"/>
          <w:tcMar>
            <w:left w:w="0" w:type="dxa"/>
            <w:right w:w="0" w:type="dxa"/>
          </w:tcMar>
        </w:tcPr>
        <w:p w:rsidR="006C3540" w:rsidRPr="006B6926" w:rsidRDefault="006C3540" w:rsidP="006B6926">
          <w:pPr>
            <w:keepNext/>
            <w:keepLines/>
            <w:tabs>
              <w:tab w:val="left" w:pos="-1440"/>
              <w:tab w:val="left" w:pos="-720"/>
            </w:tabs>
            <w:jc w:val="center"/>
            <w:rPr>
              <w:sz w:val="20"/>
              <w:szCs w:val="20"/>
            </w:rPr>
          </w:pPr>
        </w:p>
        <w:p w:rsidR="006C3540" w:rsidRPr="006B6926" w:rsidRDefault="006C3540" w:rsidP="005F263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6C3540" w:rsidRPr="006B6926" w:rsidRDefault="006C3540" w:rsidP="006B6926">
          <w:pPr>
            <w:keepLines/>
            <w:tabs>
              <w:tab w:val="left" w:pos="-1440"/>
              <w:tab w:val="left" w:pos="-720"/>
            </w:tabs>
            <w:rPr>
              <w:sz w:val="20"/>
              <w:szCs w:val="20"/>
              <w:lang w:val="fr-CA"/>
            </w:rPr>
          </w:pPr>
          <w:r w:rsidRPr="006B6926">
            <w:rPr>
              <w:sz w:val="20"/>
              <w:szCs w:val="20"/>
              <w:lang w:val="fr-CA"/>
            </w:rPr>
            <w:t>AVIS À LA COMMUNAUTÉ JURIDIQUE</w:t>
          </w:r>
        </w:p>
      </w:tc>
    </w:tr>
  </w:tbl>
  <w:p w:rsidR="006C3540" w:rsidRPr="006B6926" w:rsidRDefault="006C3540" w:rsidP="005F263E">
    <w:pPr>
      <w:rPr>
        <w:lang w:val="fr-CA"/>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540" w:rsidRDefault="006C3540">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540" w:rsidRDefault="006C354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540" w:rsidRDefault="006C354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6C3540" w:rsidRPr="00D2683C">
      <w:tc>
        <w:tcPr>
          <w:tcW w:w="4200" w:type="dxa"/>
          <w:tcMar>
            <w:left w:w="0" w:type="dxa"/>
            <w:right w:w="0" w:type="dxa"/>
          </w:tcMar>
        </w:tcPr>
        <w:p w:rsidR="006C3540" w:rsidRDefault="006C3540">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6C3540" w:rsidRDefault="006C3540">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6C3540" w:rsidRDefault="006C3540">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6C3540" w:rsidRPr="00FF6BA5" w:rsidRDefault="006C3540">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6C3540" w:rsidRPr="00FF6BA5" w:rsidRDefault="006C354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6C3540" w:rsidRPr="00FF6BA5" w:rsidRDefault="006C354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6C3540" w:rsidRPr="00FF6BA5" w:rsidRDefault="006C354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6C3540" w:rsidRPr="00D2683C" w:rsidTr="00245129">
      <w:tc>
        <w:tcPr>
          <w:tcW w:w="4200" w:type="dxa"/>
          <w:tcMar>
            <w:left w:w="0" w:type="dxa"/>
            <w:right w:w="0" w:type="dxa"/>
          </w:tcMar>
        </w:tcPr>
        <w:p w:rsidR="006C3540" w:rsidRPr="00634F42" w:rsidRDefault="006C3540" w:rsidP="00960E85">
          <w:pPr>
            <w:keepNext/>
            <w:keepLines/>
            <w:tabs>
              <w:tab w:val="left" w:pos="-1440"/>
              <w:tab w:val="left" w:pos="-720"/>
              <w:tab w:val="left" w:pos="0"/>
              <w:tab w:val="left" w:pos="720"/>
              <w:tab w:val="center" w:pos="2100"/>
            </w:tabs>
            <w:rPr>
              <w:sz w:val="20"/>
              <w:szCs w:val="20"/>
              <w:lang w:val="en-US"/>
            </w:rPr>
          </w:pPr>
          <w:r w:rsidRPr="00634F42">
            <w:rPr>
              <w:sz w:val="20"/>
              <w:szCs w:val="20"/>
              <w:lang w:val="en-US"/>
            </w:rPr>
            <w:t xml:space="preserve">Judgments on </w:t>
          </w:r>
          <w:r>
            <w:rPr>
              <w:sz w:val="20"/>
              <w:szCs w:val="20"/>
              <w:lang w:val="en-US"/>
            </w:rPr>
            <w:t>leave</w:t>
          </w:r>
          <w:r w:rsidRPr="00634F42">
            <w:rPr>
              <w:sz w:val="20"/>
              <w:szCs w:val="20"/>
              <w:lang w:val="en-US"/>
            </w:rPr>
            <w:t xml:space="preserve"> </w:t>
          </w:r>
          <w:r>
            <w:rPr>
              <w:sz w:val="20"/>
              <w:szCs w:val="20"/>
              <w:lang w:val="en-US"/>
            </w:rPr>
            <w:t>applications</w:t>
          </w:r>
        </w:p>
      </w:tc>
      <w:tc>
        <w:tcPr>
          <w:tcW w:w="1200" w:type="dxa"/>
          <w:tcMar>
            <w:left w:w="0" w:type="dxa"/>
            <w:right w:w="0" w:type="dxa"/>
          </w:tcMar>
        </w:tcPr>
        <w:p w:rsidR="006C3540" w:rsidRPr="00755F22" w:rsidRDefault="006C3540"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6C3540" w:rsidRPr="00755F22" w:rsidRDefault="006C3540"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6C3540" w:rsidRPr="00755F22" w:rsidRDefault="006C3540" w:rsidP="00960E85">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634F42">
            <w:rPr>
              <w:sz w:val="20"/>
              <w:szCs w:val="20"/>
              <w:lang w:val="fr-CA"/>
            </w:rPr>
            <w:t>Jugements sur demandes d’autorisation</w:t>
          </w:r>
        </w:p>
      </w:tc>
    </w:tr>
  </w:tbl>
  <w:p w:rsidR="006C3540" w:rsidRPr="00FF6BA5" w:rsidRDefault="006C3540" w:rsidP="00755F22">
    <w:pPr>
      <w:tabs>
        <w:tab w:val="left" w:pos="-1440"/>
        <w:tab w:val="left" w:pos="-720"/>
      </w:tabs>
      <w:rPr>
        <w:lang w:val="fr-CA"/>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540" w:rsidRDefault="006C3540">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6C3540">
      <w:tc>
        <w:tcPr>
          <w:tcW w:w="4230" w:type="dxa"/>
          <w:tcMar>
            <w:left w:w="0" w:type="dxa"/>
            <w:right w:w="0" w:type="dxa"/>
          </w:tcMar>
        </w:tcPr>
        <w:p w:rsidR="006C3540" w:rsidRDefault="006C3540">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MOTIONS</w:t>
          </w:r>
        </w:p>
      </w:tc>
      <w:tc>
        <w:tcPr>
          <w:tcW w:w="1170" w:type="dxa"/>
          <w:tcMar>
            <w:left w:w="0" w:type="dxa"/>
            <w:right w:w="0" w:type="dxa"/>
          </w:tcMar>
        </w:tcPr>
        <w:p w:rsidR="006C3540" w:rsidRDefault="006C3540">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6C3540" w:rsidRDefault="006C3540">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REQUÊTES</w:t>
          </w:r>
        </w:p>
      </w:tc>
    </w:tr>
    <w:tr w:rsidR="006C3540">
      <w:trPr>
        <w:gridAfter w:val="2"/>
        <w:wAfter w:w="5250" w:type="dxa"/>
      </w:trPr>
      <w:tc>
        <w:tcPr>
          <w:tcW w:w="4230" w:type="dxa"/>
          <w:tcMar>
            <w:left w:w="0" w:type="dxa"/>
            <w:right w:w="0" w:type="dxa"/>
          </w:tcMar>
        </w:tcPr>
        <w:p w:rsidR="006C3540" w:rsidRDefault="006C354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6C3540" w:rsidRDefault="006C354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6C3540" w:rsidRPr="00755F22" w:rsidTr="00245129">
      <w:tc>
        <w:tcPr>
          <w:tcW w:w="4230" w:type="dxa"/>
          <w:tcMar>
            <w:left w:w="0" w:type="dxa"/>
            <w:right w:w="0" w:type="dxa"/>
          </w:tcMar>
        </w:tcPr>
        <w:p w:rsidR="006C3540" w:rsidRPr="00755F22" w:rsidRDefault="006C3540" w:rsidP="00831CA9">
          <w:pPr>
            <w:keepNext/>
            <w:keepLines/>
            <w:rPr>
              <w:sz w:val="20"/>
              <w:szCs w:val="20"/>
            </w:rPr>
          </w:pPr>
          <w:r w:rsidRPr="00755F22">
            <w:rPr>
              <w:sz w:val="20"/>
              <w:szCs w:val="20"/>
            </w:rPr>
            <w:t>Motions</w:t>
          </w:r>
        </w:p>
      </w:tc>
      <w:tc>
        <w:tcPr>
          <w:tcW w:w="1170" w:type="dxa"/>
          <w:tcMar>
            <w:left w:w="0" w:type="dxa"/>
            <w:right w:w="0" w:type="dxa"/>
          </w:tcMar>
        </w:tcPr>
        <w:p w:rsidR="006C3540" w:rsidRPr="00755F22" w:rsidRDefault="006C3540" w:rsidP="00831CA9">
          <w:pPr>
            <w:keepLines/>
            <w:jc w:val="center"/>
            <w:rPr>
              <w:sz w:val="20"/>
              <w:szCs w:val="20"/>
            </w:rPr>
          </w:pPr>
        </w:p>
        <w:p w:rsidR="006C3540" w:rsidRPr="00755F22" w:rsidRDefault="006C3540" w:rsidP="00831CA9">
          <w:pPr>
            <w:keepLines/>
            <w:tabs>
              <w:tab w:val="left" w:pos="-1440"/>
              <w:tab w:val="left" w:pos="-720"/>
            </w:tabs>
            <w:jc w:val="center"/>
            <w:rPr>
              <w:sz w:val="20"/>
              <w:szCs w:val="20"/>
            </w:rPr>
          </w:pPr>
        </w:p>
      </w:tc>
      <w:tc>
        <w:tcPr>
          <w:tcW w:w="4080" w:type="dxa"/>
          <w:tcMar>
            <w:left w:w="0" w:type="dxa"/>
            <w:right w:w="0" w:type="dxa"/>
          </w:tcMar>
        </w:tcPr>
        <w:p w:rsidR="006C3540" w:rsidRPr="00BA6468" w:rsidRDefault="006C3540" w:rsidP="00BA6468">
          <w:pPr>
            <w:keepLines/>
            <w:rPr>
              <w:sz w:val="20"/>
              <w:szCs w:val="20"/>
              <w:lang w:val="fr-CA"/>
            </w:rPr>
          </w:pPr>
          <w:r w:rsidRPr="00BA6468">
            <w:rPr>
              <w:sz w:val="20"/>
              <w:szCs w:val="20"/>
              <w:lang w:val="fr-CA"/>
            </w:rPr>
            <w:t>Requêtes</w:t>
          </w:r>
        </w:p>
      </w:tc>
    </w:tr>
  </w:tbl>
  <w:p w:rsidR="006C3540" w:rsidRDefault="006C3540" w:rsidP="00831CA9">
    <w:pPr>
      <w:jc w:val="both"/>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540" w:rsidRDefault="006C3540">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6C3540">
      <w:tc>
        <w:tcPr>
          <w:tcW w:w="4230" w:type="dxa"/>
          <w:tcMar>
            <w:left w:w="0" w:type="dxa"/>
            <w:right w:w="0" w:type="dxa"/>
          </w:tcMar>
        </w:tcPr>
        <w:p w:rsidR="006C3540" w:rsidRDefault="006C3540">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HEADNOTES OF RECENT </w:t>
          </w:r>
        </w:p>
        <w:p w:rsidR="006C3540" w:rsidRDefault="006C3540">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w:t>
          </w:r>
        </w:p>
        <w:p w:rsidR="006C3540" w:rsidRDefault="006C3540">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170" w:type="dxa"/>
          <w:tcMar>
            <w:left w:w="0" w:type="dxa"/>
            <w:right w:w="0" w:type="dxa"/>
          </w:tcMar>
        </w:tcPr>
        <w:p w:rsidR="006C3540" w:rsidRDefault="006C3540">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6C3540" w:rsidRDefault="006C3540">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SOMMAIRES DE JUGEMENTS </w:t>
          </w:r>
        </w:p>
        <w:p w:rsidR="006C3540" w:rsidRDefault="006C3540">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RÉCENTS</w:t>
          </w:r>
        </w:p>
        <w:p w:rsidR="006C3540" w:rsidRDefault="006C354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6C3540" w:rsidRDefault="006C354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96"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47915568"/>
    <w:multiLevelType w:val="hybridMultilevel"/>
    <w:tmpl w:val="A9CEDEBA"/>
    <w:lvl w:ilvl="0" w:tplc="A8404620">
      <w:start w:val="160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283EE8"/>
    <w:multiLevelType w:val="multilevel"/>
    <w:tmpl w:val="134EF918"/>
    <w:lvl w:ilvl="0">
      <w:start w:val="1"/>
      <w:numFmt w:val="decimal"/>
      <w:pStyle w:val="ParaNoNdepar-AltN"/>
      <w:lvlText w:val="[%1]"/>
      <w:lvlJc w:val="left"/>
      <w:pPr>
        <w:tabs>
          <w:tab w:val="num" w:pos="1152"/>
        </w:tabs>
        <w:ind w:left="0" w:firstLine="0"/>
      </w:pPr>
      <w:rPr>
        <w:rFonts w:ascii="Times New Roman" w:hAnsi="Times New Roman" w:hint="default"/>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7E526A34"/>
    <w:multiLevelType w:val="hybridMultilevel"/>
    <w:tmpl w:val="A5EE2C34"/>
    <w:lvl w:ilvl="0" w:tplc="BE0A1F6A">
      <w:start w:val="3"/>
      <w:numFmt w:val="decimal"/>
      <w:lvlText w:val="%1."/>
      <w:lvlJc w:val="left"/>
      <w:pPr>
        <w:ind w:left="360" w:hanging="360"/>
      </w:pPr>
      <w:rPr>
        <w:rFonts w:hint="default"/>
        <w:b/>
        <w:i/>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proofState w:spelling="clean" w:grammar="clean"/>
  <w:attachedTemplate r:id="rId1"/>
  <w:defaultTabStop w:val="720"/>
  <w:drawingGridHorizontalSpacing w:val="120"/>
  <w:displayHorizontalDrawingGridEvery w:val="2"/>
  <w:characterSpacingControl w:val="doNotCompress"/>
  <w:hdrShapeDefaults>
    <o:shapedefaults v:ext="edit" spidmax="1639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A21"/>
    <w:rsid w:val="00002704"/>
    <w:rsid w:val="00016B68"/>
    <w:rsid w:val="00020DC3"/>
    <w:rsid w:val="0003223B"/>
    <w:rsid w:val="000327B2"/>
    <w:rsid w:val="00033A57"/>
    <w:rsid w:val="0004528B"/>
    <w:rsid w:val="00045DE3"/>
    <w:rsid w:val="00064FBA"/>
    <w:rsid w:val="00091BA6"/>
    <w:rsid w:val="00091FA6"/>
    <w:rsid w:val="0009686C"/>
    <w:rsid w:val="00096BD9"/>
    <w:rsid w:val="000B3C9A"/>
    <w:rsid w:val="000B40A2"/>
    <w:rsid w:val="000B4624"/>
    <w:rsid w:val="000C0ACD"/>
    <w:rsid w:val="000C0D2A"/>
    <w:rsid w:val="000C1D9D"/>
    <w:rsid w:val="000C5CE8"/>
    <w:rsid w:val="000E27A5"/>
    <w:rsid w:val="000E2959"/>
    <w:rsid w:val="000F0B60"/>
    <w:rsid w:val="000F2CA3"/>
    <w:rsid w:val="00100E0F"/>
    <w:rsid w:val="00102792"/>
    <w:rsid w:val="00102926"/>
    <w:rsid w:val="0010587F"/>
    <w:rsid w:val="00111C6B"/>
    <w:rsid w:val="00113336"/>
    <w:rsid w:val="0012102B"/>
    <w:rsid w:val="00124D41"/>
    <w:rsid w:val="00125B8F"/>
    <w:rsid w:val="0013369E"/>
    <w:rsid w:val="0013595D"/>
    <w:rsid w:val="001434B9"/>
    <w:rsid w:val="00143EF6"/>
    <w:rsid w:val="00152E76"/>
    <w:rsid w:val="00164E6D"/>
    <w:rsid w:val="0016538E"/>
    <w:rsid w:val="00172473"/>
    <w:rsid w:val="00180CBA"/>
    <w:rsid w:val="00183454"/>
    <w:rsid w:val="001904D7"/>
    <w:rsid w:val="0019203D"/>
    <w:rsid w:val="00195F99"/>
    <w:rsid w:val="001B157C"/>
    <w:rsid w:val="001B1994"/>
    <w:rsid w:val="001B4006"/>
    <w:rsid w:val="001B5C23"/>
    <w:rsid w:val="001C60F8"/>
    <w:rsid w:val="001D0D5F"/>
    <w:rsid w:val="001D6B8C"/>
    <w:rsid w:val="001F1F83"/>
    <w:rsid w:val="001F40DF"/>
    <w:rsid w:val="001F43F8"/>
    <w:rsid w:val="001F6B2D"/>
    <w:rsid w:val="002021A9"/>
    <w:rsid w:val="00211160"/>
    <w:rsid w:val="002139A7"/>
    <w:rsid w:val="00215574"/>
    <w:rsid w:val="00215F7C"/>
    <w:rsid w:val="00221DEF"/>
    <w:rsid w:val="0022323B"/>
    <w:rsid w:val="002410B8"/>
    <w:rsid w:val="00242626"/>
    <w:rsid w:val="00242AEE"/>
    <w:rsid w:val="00245129"/>
    <w:rsid w:val="00245879"/>
    <w:rsid w:val="00253236"/>
    <w:rsid w:val="002534CE"/>
    <w:rsid w:val="00267FD5"/>
    <w:rsid w:val="00271E1E"/>
    <w:rsid w:val="00274D34"/>
    <w:rsid w:val="00276C52"/>
    <w:rsid w:val="00281DA2"/>
    <w:rsid w:val="00283AFF"/>
    <w:rsid w:val="00283ED8"/>
    <w:rsid w:val="002868D0"/>
    <w:rsid w:val="0028760B"/>
    <w:rsid w:val="002A008C"/>
    <w:rsid w:val="002A1BA5"/>
    <w:rsid w:val="002A27D1"/>
    <w:rsid w:val="002A4AFA"/>
    <w:rsid w:val="002B2610"/>
    <w:rsid w:val="002B516C"/>
    <w:rsid w:val="002B5D82"/>
    <w:rsid w:val="002C13E1"/>
    <w:rsid w:val="002C4FA4"/>
    <w:rsid w:val="002D72EB"/>
    <w:rsid w:val="002E2327"/>
    <w:rsid w:val="002E3583"/>
    <w:rsid w:val="002E5576"/>
    <w:rsid w:val="0030050B"/>
    <w:rsid w:val="003008F5"/>
    <w:rsid w:val="00304081"/>
    <w:rsid w:val="003308AA"/>
    <w:rsid w:val="00331B52"/>
    <w:rsid w:val="00333403"/>
    <w:rsid w:val="003359D3"/>
    <w:rsid w:val="00345645"/>
    <w:rsid w:val="0034657E"/>
    <w:rsid w:val="00351475"/>
    <w:rsid w:val="00355967"/>
    <w:rsid w:val="00382C47"/>
    <w:rsid w:val="00384384"/>
    <w:rsid w:val="003866AE"/>
    <w:rsid w:val="00393AB2"/>
    <w:rsid w:val="003B3977"/>
    <w:rsid w:val="003C291C"/>
    <w:rsid w:val="003D49B1"/>
    <w:rsid w:val="003E1D4C"/>
    <w:rsid w:val="003E5F3E"/>
    <w:rsid w:val="003F414B"/>
    <w:rsid w:val="00407C5D"/>
    <w:rsid w:val="0041245B"/>
    <w:rsid w:val="004137A0"/>
    <w:rsid w:val="00422D9A"/>
    <w:rsid w:val="004317DE"/>
    <w:rsid w:val="00432989"/>
    <w:rsid w:val="004342A0"/>
    <w:rsid w:val="00440E24"/>
    <w:rsid w:val="0044776A"/>
    <w:rsid w:val="00460AFC"/>
    <w:rsid w:val="0047471F"/>
    <w:rsid w:val="004B195E"/>
    <w:rsid w:val="004B2E86"/>
    <w:rsid w:val="004B66B4"/>
    <w:rsid w:val="004B7F60"/>
    <w:rsid w:val="004C1AAC"/>
    <w:rsid w:val="004C1C35"/>
    <w:rsid w:val="004D7684"/>
    <w:rsid w:val="004E0206"/>
    <w:rsid w:val="004E1E0A"/>
    <w:rsid w:val="004E44A7"/>
    <w:rsid w:val="004E5524"/>
    <w:rsid w:val="004F090E"/>
    <w:rsid w:val="00500898"/>
    <w:rsid w:val="00501F3C"/>
    <w:rsid w:val="00506BE1"/>
    <w:rsid w:val="00520F9E"/>
    <w:rsid w:val="0052229C"/>
    <w:rsid w:val="00527CC7"/>
    <w:rsid w:val="00552823"/>
    <w:rsid w:val="00560DF1"/>
    <w:rsid w:val="0056248C"/>
    <w:rsid w:val="00564B09"/>
    <w:rsid w:val="0056758B"/>
    <w:rsid w:val="00567602"/>
    <w:rsid w:val="00567680"/>
    <w:rsid w:val="00571CA4"/>
    <w:rsid w:val="00573AF2"/>
    <w:rsid w:val="00582136"/>
    <w:rsid w:val="005967EF"/>
    <w:rsid w:val="005B2EA9"/>
    <w:rsid w:val="005B6826"/>
    <w:rsid w:val="005C6840"/>
    <w:rsid w:val="005F1ED8"/>
    <w:rsid w:val="005F263E"/>
    <w:rsid w:val="00600252"/>
    <w:rsid w:val="00612A40"/>
    <w:rsid w:val="0062714A"/>
    <w:rsid w:val="00634F42"/>
    <w:rsid w:val="00645947"/>
    <w:rsid w:val="006615F4"/>
    <w:rsid w:val="00675479"/>
    <w:rsid w:val="00680709"/>
    <w:rsid w:val="00681F61"/>
    <w:rsid w:val="00684F23"/>
    <w:rsid w:val="00691D1D"/>
    <w:rsid w:val="00693C38"/>
    <w:rsid w:val="00696BF9"/>
    <w:rsid w:val="00697C62"/>
    <w:rsid w:val="006A329B"/>
    <w:rsid w:val="006A7EB8"/>
    <w:rsid w:val="006B6926"/>
    <w:rsid w:val="006C221F"/>
    <w:rsid w:val="006C3540"/>
    <w:rsid w:val="006C3F47"/>
    <w:rsid w:val="006C5F7A"/>
    <w:rsid w:val="006E06AF"/>
    <w:rsid w:val="006E1CB0"/>
    <w:rsid w:val="006F350F"/>
    <w:rsid w:val="00714010"/>
    <w:rsid w:val="00717608"/>
    <w:rsid w:val="00727571"/>
    <w:rsid w:val="00732DB7"/>
    <w:rsid w:val="0074238B"/>
    <w:rsid w:val="00745EF7"/>
    <w:rsid w:val="00751643"/>
    <w:rsid w:val="00755F22"/>
    <w:rsid w:val="00766E4A"/>
    <w:rsid w:val="007820CE"/>
    <w:rsid w:val="00782AE4"/>
    <w:rsid w:val="0079724F"/>
    <w:rsid w:val="007A3EAE"/>
    <w:rsid w:val="007B09D6"/>
    <w:rsid w:val="007B4DFF"/>
    <w:rsid w:val="007C04FC"/>
    <w:rsid w:val="007C3D5F"/>
    <w:rsid w:val="007C3DB0"/>
    <w:rsid w:val="007C47C2"/>
    <w:rsid w:val="007D3E0F"/>
    <w:rsid w:val="007E4282"/>
    <w:rsid w:val="007F387B"/>
    <w:rsid w:val="00802863"/>
    <w:rsid w:val="008112A9"/>
    <w:rsid w:val="0081473A"/>
    <w:rsid w:val="00815B3C"/>
    <w:rsid w:val="0081610A"/>
    <w:rsid w:val="008277C4"/>
    <w:rsid w:val="0082783A"/>
    <w:rsid w:val="00831CA9"/>
    <w:rsid w:val="00840A21"/>
    <w:rsid w:val="00842B6B"/>
    <w:rsid w:val="00844E40"/>
    <w:rsid w:val="00845C2A"/>
    <w:rsid w:val="00850E1F"/>
    <w:rsid w:val="0085476B"/>
    <w:rsid w:val="00861034"/>
    <w:rsid w:val="0086340B"/>
    <w:rsid w:val="00873743"/>
    <w:rsid w:val="00877592"/>
    <w:rsid w:val="008859F1"/>
    <w:rsid w:val="008902B1"/>
    <w:rsid w:val="00890FEB"/>
    <w:rsid w:val="00893449"/>
    <w:rsid w:val="00895E7E"/>
    <w:rsid w:val="008961FD"/>
    <w:rsid w:val="008A5C1A"/>
    <w:rsid w:val="008B1495"/>
    <w:rsid w:val="008C2318"/>
    <w:rsid w:val="008C2D9E"/>
    <w:rsid w:val="008D085E"/>
    <w:rsid w:val="008D292F"/>
    <w:rsid w:val="008D3D4B"/>
    <w:rsid w:val="008E03DC"/>
    <w:rsid w:val="008E30C2"/>
    <w:rsid w:val="00902E51"/>
    <w:rsid w:val="009058B9"/>
    <w:rsid w:val="00924065"/>
    <w:rsid w:val="00930B8A"/>
    <w:rsid w:val="00930D68"/>
    <w:rsid w:val="00932DB4"/>
    <w:rsid w:val="00941A4B"/>
    <w:rsid w:val="00944F69"/>
    <w:rsid w:val="00946242"/>
    <w:rsid w:val="0095096B"/>
    <w:rsid w:val="00955827"/>
    <w:rsid w:val="00957556"/>
    <w:rsid w:val="00960E85"/>
    <w:rsid w:val="00961C83"/>
    <w:rsid w:val="00970CD3"/>
    <w:rsid w:val="009723FA"/>
    <w:rsid w:val="00984546"/>
    <w:rsid w:val="00987E32"/>
    <w:rsid w:val="009901B6"/>
    <w:rsid w:val="009921E9"/>
    <w:rsid w:val="00996510"/>
    <w:rsid w:val="009A75CF"/>
    <w:rsid w:val="009B36BA"/>
    <w:rsid w:val="009C4E23"/>
    <w:rsid w:val="009D1F15"/>
    <w:rsid w:val="009D555E"/>
    <w:rsid w:val="009F3024"/>
    <w:rsid w:val="009F39BA"/>
    <w:rsid w:val="00A0355E"/>
    <w:rsid w:val="00A067B5"/>
    <w:rsid w:val="00A234E1"/>
    <w:rsid w:val="00A242F4"/>
    <w:rsid w:val="00A375D1"/>
    <w:rsid w:val="00A41D2B"/>
    <w:rsid w:val="00A51D10"/>
    <w:rsid w:val="00A52A83"/>
    <w:rsid w:val="00A61252"/>
    <w:rsid w:val="00A6552C"/>
    <w:rsid w:val="00A744AF"/>
    <w:rsid w:val="00A74555"/>
    <w:rsid w:val="00A760C7"/>
    <w:rsid w:val="00A81106"/>
    <w:rsid w:val="00A81DCF"/>
    <w:rsid w:val="00A87207"/>
    <w:rsid w:val="00A935AA"/>
    <w:rsid w:val="00A956D3"/>
    <w:rsid w:val="00AB2201"/>
    <w:rsid w:val="00AB2F8C"/>
    <w:rsid w:val="00AC3CBD"/>
    <w:rsid w:val="00AD1D34"/>
    <w:rsid w:val="00AD3259"/>
    <w:rsid w:val="00AE043C"/>
    <w:rsid w:val="00AF1715"/>
    <w:rsid w:val="00AF3904"/>
    <w:rsid w:val="00B00A0B"/>
    <w:rsid w:val="00B010C0"/>
    <w:rsid w:val="00B158DC"/>
    <w:rsid w:val="00B15CBE"/>
    <w:rsid w:val="00B40FD9"/>
    <w:rsid w:val="00B4618C"/>
    <w:rsid w:val="00B4740D"/>
    <w:rsid w:val="00B61629"/>
    <w:rsid w:val="00B635E0"/>
    <w:rsid w:val="00B67395"/>
    <w:rsid w:val="00B7374B"/>
    <w:rsid w:val="00B90DC0"/>
    <w:rsid w:val="00B91DFE"/>
    <w:rsid w:val="00BA116A"/>
    <w:rsid w:val="00BA5582"/>
    <w:rsid w:val="00BA6468"/>
    <w:rsid w:val="00BB15A8"/>
    <w:rsid w:val="00BB1D44"/>
    <w:rsid w:val="00BC680C"/>
    <w:rsid w:val="00BD06DA"/>
    <w:rsid w:val="00BD264E"/>
    <w:rsid w:val="00BD4217"/>
    <w:rsid w:val="00BE34F7"/>
    <w:rsid w:val="00BE5B3E"/>
    <w:rsid w:val="00BF25F3"/>
    <w:rsid w:val="00C01FCB"/>
    <w:rsid w:val="00C1697B"/>
    <w:rsid w:val="00C21644"/>
    <w:rsid w:val="00C21CB5"/>
    <w:rsid w:val="00C257CD"/>
    <w:rsid w:val="00C27015"/>
    <w:rsid w:val="00C406CA"/>
    <w:rsid w:val="00C46376"/>
    <w:rsid w:val="00C50A5C"/>
    <w:rsid w:val="00C50FDF"/>
    <w:rsid w:val="00C63381"/>
    <w:rsid w:val="00C73D06"/>
    <w:rsid w:val="00C73D76"/>
    <w:rsid w:val="00C73E1B"/>
    <w:rsid w:val="00C73EE8"/>
    <w:rsid w:val="00C7556C"/>
    <w:rsid w:val="00C759B4"/>
    <w:rsid w:val="00C77713"/>
    <w:rsid w:val="00C80B37"/>
    <w:rsid w:val="00C8528C"/>
    <w:rsid w:val="00C85BB7"/>
    <w:rsid w:val="00C86E0F"/>
    <w:rsid w:val="00CA2DEA"/>
    <w:rsid w:val="00CB3520"/>
    <w:rsid w:val="00CB43D5"/>
    <w:rsid w:val="00CC4D84"/>
    <w:rsid w:val="00CE198A"/>
    <w:rsid w:val="00CF08C8"/>
    <w:rsid w:val="00D004FC"/>
    <w:rsid w:val="00D04577"/>
    <w:rsid w:val="00D22BC0"/>
    <w:rsid w:val="00D2683C"/>
    <w:rsid w:val="00D31809"/>
    <w:rsid w:val="00D6331A"/>
    <w:rsid w:val="00D64901"/>
    <w:rsid w:val="00D76BDF"/>
    <w:rsid w:val="00D812DE"/>
    <w:rsid w:val="00D818B6"/>
    <w:rsid w:val="00D82A57"/>
    <w:rsid w:val="00D82BFF"/>
    <w:rsid w:val="00D8443D"/>
    <w:rsid w:val="00D862C1"/>
    <w:rsid w:val="00D93A6C"/>
    <w:rsid w:val="00D93B50"/>
    <w:rsid w:val="00D94028"/>
    <w:rsid w:val="00D94670"/>
    <w:rsid w:val="00DA1D48"/>
    <w:rsid w:val="00DA46F6"/>
    <w:rsid w:val="00DA756F"/>
    <w:rsid w:val="00DC0577"/>
    <w:rsid w:val="00DC6B2E"/>
    <w:rsid w:val="00DD0B49"/>
    <w:rsid w:val="00DD0BDC"/>
    <w:rsid w:val="00DE0502"/>
    <w:rsid w:val="00DE349D"/>
    <w:rsid w:val="00DE7417"/>
    <w:rsid w:val="00E0270C"/>
    <w:rsid w:val="00E049C0"/>
    <w:rsid w:val="00E06DFA"/>
    <w:rsid w:val="00E06F20"/>
    <w:rsid w:val="00E20A0A"/>
    <w:rsid w:val="00E240C2"/>
    <w:rsid w:val="00E356C7"/>
    <w:rsid w:val="00E414CA"/>
    <w:rsid w:val="00E41A5A"/>
    <w:rsid w:val="00E45FE4"/>
    <w:rsid w:val="00E64FA7"/>
    <w:rsid w:val="00E65960"/>
    <w:rsid w:val="00E664DA"/>
    <w:rsid w:val="00E670F7"/>
    <w:rsid w:val="00E71254"/>
    <w:rsid w:val="00E75CFD"/>
    <w:rsid w:val="00E770CB"/>
    <w:rsid w:val="00E80D6C"/>
    <w:rsid w:val="00E8544A"/>
    <w:rsid w:val="00E8642A"/>
    <w:rsid w:val="00E903A1"/>
    <w:rsid w:val="00E92A37"/>
    <w:rsid w:val="00E940EB"/>
    <w:rsid w:val="00E942C2"/>
    <w:rsid w:val="00E9703F"/>
    <w:rsid w:val="00E97984"/>
    <w:rsid w:val="00EB2B90"/>
    <w:rsid w:val="00EC6816"/>
    <w:rsid w:val="00ED078F"/>
    <w:rsid w:val="00ED7E83"/>
    <w:rsid w:val="00EE091F"/>
    <w:rsid w:val="00EF4B63"/>
    <w:rsid w:val="00F0068D"/>
    <w:rsid w:val="00F0576D"/>
    <w:rsid w:val="00F138C1"/>
    <w:rsid w:val="00F14E6D"/>
    <w:rsid w:val="00F15EA8"/>
    <w:rsid w:val="00F16063"/>
    <w:rsid w:val="00F16C8D"/>
    <w:rsid w:val="00F253CC"/>
    <w:rsid w:val="00F26C61"/>
    <w:rsid w:val="00F33CCE"/>
    <w:rsid w:val="00F40249"/>
    <w:rsid w:val="00F526C8"/>
    <w:rsid w:val="00F554B5"/>
    <w:rsid w:val="00F62AD5"/>
    <w:rsid w:val="00F663FF"/>
    <w:rsid w:val="00F75954"/>
    <w:rsid w:val="00F761A3"/>
    <w:rsid w:val="00F77B6C"/>
    <w:rsid w:val="00F86535"/>
    <w:rsid w:val="00F9272D"/>
    <w:rsid w:val="00F9518C"/>
    <w:rsid w:val="00FA316E"/>
    <w:rsid w:val="00FA3373"/>
    <w:rsid w:val="00FA59EF"/>
    <w:rsid w:val="00FA7B17"/>
    <w:rsid w:val="00FB19A2"/>
    <w:rsid w:val="00FB1DB6"/>
    <w:rsid w:val="00FB4A2E"/>
    <w:rsid w:val="00FC7090"/>
    <w:rsid w:val="00FD053D"/>
    <w:rsid w:val="00FF22BA"/>
    <w:rsid w:val="00FF6E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639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384"/>
    <w:rPr>
      <w:lang w:val="en-CA"/>
    </w:rPr>
  </w:style>
  <w:style w:type="paragraph" w:styleId="Heading1">
    <w:name w:val="heading 1"/>
    <w:basedOn w:val="Normal"/>
    <w:next w:val="Normal"/>
    <w:link w:val="Heading1Char"/>
    <w:uiPriority w:val="9"/>
    <w:qFormat/>
    <w:rsid w:val="00560DF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rsid w:val="00987E32"/>
    <w:pPr>
      <w:keepNext/>
      <w:keepLines/>
      <w:spacing w:before="200"/>
      <w:jc w:val="both"/>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87207"/>
    <w:pPr>
      <w:tabs>
        <w:tab w:val="center" w:pos="4680"/>
        <w:tab w:val="right" w:pos="9360"/>
      </w:tabs>
    </w:pPr>
  </w:style>
  <w:style w:type="character" w:customStyle="1" w:styleId="HeaderChar">
    <w:name w:val="Header Char"/>
    <w:basedOn w:val="DefaultParagraphFont"/>
    <w:link w:val="Header"/>
    <w:uiPriority w:val="99"/>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567602"/>
    <w:pPr>
      <w:widowControl w:val="0"/>
      <w:autoSpaceDE w:val="0"/>
      <w:autoSpaceDN w:val="0"/>
      <w:adjustRightInd w:val="0"/>
      <w:jc w:val="center"/>
      <w:outlineLvl w:val="0"/>
    </w:pPr>
    <w:rPr>
      <w:rFonts w:eastAsiaTheme="minorEastAsia" w:cs="Times New Roman"/>
      <w:b/>
      <w:szCs w:val="20"/>
      <w:lang w:eastAsia="en-CA"/>
    </w:rPr>
  </w:style>
  <w:style w:type="paragraph" w:customStyle="1" w:styleId="Header1StyleF">
    <w:name w:val="Header 1 Style F"/>
    <w:basedOn w:val="Header1StyleE"/>
    <w:autoRedefine/>
    <w:qFormat/>
    <w:rsid w:val="0056760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CellMar>
        <w:left w:w="576"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CellMar>
        <w:left w:w="576"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rFonts w:eastAsia="Times New Roman" w:cs="Times New Roman"/>
      <w:i/>
      <w:szCs w:val="20"/>
      <w:lang w:val="en-CA" w:eastAsia="en-CA"/>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rFonts w:eastAsia="Times New Roman" w:cs="Times New Roman"/>
      <w:i/>
      <w:szCs w:val="20"/>
      <w:lang w:val="en-CA" w:eastAsia="en-CA"/>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rPr>
      <w:rFonts w:eastAsia="Times New Roman" w:cs="Times New Roman"/>
      <w:szCs w:val="20"/>
      <w:lang w:val="en-CA" w:eastAsia="en-CA"/>
    </w:rPr>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rFonts w:eastAsia="Times New Roman" w:cs="Times New Roman"/>
      <w:szCs w:val="20"/>
      <w:lang w:val="fr-CA" w:eastAsia="en-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customStyle="1" w:styleId="ParaNoNdepar-AltN">
    <w:name w:val="Para. No. / Nº de par. - Alt N"/>
    <w:qFormat/>
    <w:rsid w:val="001F40DF"/>
    <w:pPr>
      <w:numPr>
        <w:numId w:val="3"/>
      </w:numPr>
      <w:spacing w:before="480" w:after="480" w:line="480" w:lineRule="auto"/>
      <w:jc w:val="both"/>
    </w:pPr>
    <w:rPr>
      <w:rFonts w:eastAsiaTheme="minorEastAsia"/>
      <w:lang w:val="fr-CA"/>
    </w:rPr>
  </w:style>
  <w:style w:type="paragraph" w:customStyle="1" w:styleId="SCCLowerCourtNameLowercase">
    <w:name w:val="SCC.LowerCourtNameLowercase"/>
    <w:basedOn w:val="SCCNormalDoubleSpacing"/>
    <w:next w:val="SCCNormalDoubleSpacing"/>
    <w:rsid w:val="00902E51"/>
    <w:pPr>
      <w:tabs>
        <w:tab w:val="left" w:pos="1168"/>
      </w:tabs>
    </w:pPr>
    <w:rPr>
      <w:smallCaps/>
    </w:rPr>
  </w:style>
  <w:style w:type="table" w:customStyle="1" w:styleId="TableGrid1">
    <w:name w:val="Table Grid1"/>
    <w:basedOn w:val="TableNormal"/>
    <w:next w:val="TableGrid"/>
    <w:uiPriority w:val="59"/>
    <w:rsid w:val="00183454"/>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Quote">
    <w:name w:val="Quote"/>
    <w:basedOn w:val="Normal"/>
    <w:next w:val="Normal"/>
    <w:link w:val="QuoteChar"/>
    <w:uiPriority w:val="29"/>
    <w:qFormat/>
    <w:rsid w:val="0052229C"/>
    <w:rPr>
      <w:rFonts w:eastAsia="Times New Roman" w:cs="Times New Roman"/>
      <w:i/>
      <w:iCs/>
      <w:color w:val="000000" w:themeColor="text1"/>
      <w:szCs w:val="20"/>
      <w:lang w:eastAsia="en-CA"/>
    </w:rPr>
  </w:style>
  <w:style w:type="character" w:customStyle="1" w:styleId="QuoteChar">
    <w:name w:val="Quote Char"/>
    <w:basedOn w:val="DefaultParagraphFont"/>
    <w:link w:val="Quote"/>
    <w:uiPriority w:val="29"/>
    <w:rsid w:val="0052229C"/>
    <w:rPr>
      <w:rFonts w:eastAsia="Times New Roman" w:cs="Times New Roman"/>
      <w:i/>
      <w:iCs/>
      <w:color w:val="000000" w:themeColor="text1"/>
      <w:szCs w:val="20"/>
      <w:lang w:val="en-CA" w:eastAsia="en-CA"/>
    </w:rPr>
  </w:style>
  <w:style w:type="paragraph" w:customStyle="1" w:styleId="SCCLsocParty">
    <w:name w:val="SCC.Lsoc.Party"/>
    <w:basedOn w:val="Normal"/>
    <w:next w:val="Normal"/>
    <w:link w:val="SCCLsocPartyChar"/>
    <w:rsid w:val="00E8544A"/>
    <w:pPr>
      <w:jc w:val="center"/>
    </w:pPr>
    <w:rPr>
      <w:rFonts w:eastAsia="Calibri" w:cs="Times New Roman"/>
      <w:lang w:val="fr-CA"/>
    </w:rPr>
  </w:style>
  <w:style w:type="character" w:customStyle="1" w:styleId="SCCLsocPartyChar">
    <w:name w:val="SCC.Lsoc.Party Char"/>
    <w:basedOn w:val="DefaultParagraphFont"/>
    <w:link w:val="SCCLsocParty"/>
    <w:rsid w:val="00E8544A"/>
    <w:rPr>
      <w:rFonts w:eastAsia="Calibri" w:cs="Times New Roman"/>
      <w:lang w:val="fr-CA"/>
    </w:rPr>
  </w:style>
  <w:style w:type="table" w:customStyle="1" w:styleId="TableGrid2">
    <w:name w:val="Table Grid2"/>
    <w:basedOn w:val="TableNormal"/>
    <w:next w:val="TableGrid"/>
    <w:uiPriority w:val="59"/>
    <w:rsid w:val="00C01FCB"/>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OtherPartySeparatorChar">
    <w:name w:val="SCC.Lsoc.OtherPartySeparator Char"/>
    <w:basedOn w:val="DefaultParagraphFont"/>
    <w:link w:val="SCCLsocOtherPartySeparator"/>
    <w:rsid w:val="00C01FCB"/>
    <w:rPr>
      <w:i/>
    </w:rPr>
  </w:style>
  <w:style w:type="paragraph" w:customStyle="1" w:styleId="SCCLsocOtherPartySeparator">
    <w:name w:val="SCC.Lsoc.OtherPartySeparator"/>
    <w:basedOn w:val="Normal"/>
    <w:next w:val="Normal"/>
    <w:link w:val="SCCLsocOtherPartySeparatorChar"/>
    <w:rsid w:val="00C01FCB"/>
    <w:rPr>
      <w:i/>
      <w:lang w:val="en-US"/>
    </w:rPr>
  </w:style>
  <w:style w:type="paragraph" w:styleId="NormalWeb">
    <w:name w:val="Normal (Web)"/>
    <w:basedOn w:val="Normal"/>
    <w:uiPriority w:val="99"/>
    <w:unhideWhenUsed/>
    <w:rsid w:val="00C01FCB"/>
    <w:pPr>
      <w:spacing w:before="100" w:beforeAutospacing="1" w:after="100" w:afterAutospacing="1"/>
    </w:pPr>
    <w:rPr>
      <w:rFonts w:eastAsia="Times New Roman" w:cs="Times New Roman"/>
      <w:szCs w:val="24"/>
      <w:lang w:eastAsia="en-CA"/>
    </w:rPr>
  </w:style>
  <w:style w:type="character" w:styleId="Emphasis">
    <w:name w:val="Emphasis"/>
    <w:basedOn w:val="DefaultParagraphFont"/>
    <w:uiPriority w:val="20"/>
    <w:qFormat/>
    <w:rsid w:val="00C01FCB"/>
    <w:rPr>
      <w:i/>
      <w:iCs/>
    </w:rPr>
  </w:style>
  <w:style w:type="character" w:styleId="Strong">
    <w:name w:val="Strong"/>
    <w:basedOn w:val="DefaultParagraphFont"/>
    <w:uiPriority w:val="22"/>
    <w:qFormat/>
    <w:rsid w:val="00C01FCB"/>
    <w:rPr>
      <w:b/>
      <w:bCs/>
    </w:rPr>
  </w:style>
  <w:style w:type="paragraph" w:customStyle="1" w:styleId="SCCSsocParty">
    <w:name w:val="SCC.Ssoc.Party"/>
    <w:basedOn w:val="Normal"/>
    <w:next w:val="Normal"/>
    <w:link w:val="SCCSsocPartyChar"/>
    <w:rsid w:val="00102792"/>
    <w:rPr>
      <w:rFonts w:cs="Times New Roman"/>
      <w:i/>
      <w:szCs w:val="24"/>
    </w:rPr>
  </w:style>
  <w:style w:type="character" w:customStyle="1" w:styleId="SCCSsocPartyChar">
    <w:name w:val="SCC.Ssoc.Party Char"/>
    <w:basedOn w:val="DefaultParagraphFont"/>
    <w:link w:val="SCCSsocParty"/>
    <w:rsid w:val="00102792"/>
    <w:rPr>
      <w:rFonts w:cs="Times New Roman"/>
      <w:i/>
      <w:szCs w:val="24"/>
      <w:lang w:val="en-CA"/>
    </w:rPr>
  </w:style>
  <w:style w:type="character" w:customStyle="1" w:styleId="sccssocchar">
    <w:name w:val="sccssocchar"/>
    <w:basedOn w:val="DefaultParagraphFont"/>
    <w:rsid w:val="00102792"/>
  </w:style>
  <w:style w:type="character" w:styleId="FollowedHyperlink">
    <w:name w:val="FollowedHyperlink"/>
    <w:basedOn w:val="DefaultParagraphFont"/>
    <w:uiPriority w:val="99"/>
    <w:semiHidden/>
    <w:unhideWhenUsed/>
    <w:rsid w:val="00102792"/>
    <w:rPr>
      <w:color w:val="800080" w:themeColor="followedHyperlink"/>
      <w:u w:val="single"/>
    </w:rPr>
  </w:style>
  <w:style w:type="paragraph" w:customStyle="1" w:styleId="scclsocparty0">
    <w:name w:val="scclsocparty"/>
    <w:basedOn w:val="Normal"/>
    <w:rsid w:val="00102792"/>
    <w:pPr>
      <w:spacing w:before="100" w:beforeAutospacing="1" w:after="100" w:afterAutospacing="1"/>
    </w:pPr>
    <w:rPr>
      <w:rFonts w:eastAsia="Times New Roman" w:cs="Times New Roman"/>
      <w:szCs w:val="24"/>
      <w:lang w:val="en-US"/>
    </w:rPr>
  </w:style>
  <w:style w:type="character" w:customStyle="1" w:styleId="sccfilenumberchar0">
    <w:name w:val="sccfilenumberchar"/>
    <w:basedOn w:val="DefaultParagraphFont"/>
    <w:rsid w:val="00102792"/>
  </w:style>
  <w:style w:type="paragraph" w:customStyle="1" w:styleId="scclsocotherpartyseparator0">
    <w:name w:val="scclsocotherpartyseparator"/>
    <w:basedOn w:val="Normal"/>
    <w:rsid w:val="00102792"/>
    <w:pPr>
      <w:spacing w:before="100" w:beforeAutospacing="1" w:after="100" w:afterAutospacing="1"/>
    </w:pPr>
    <w:rPr>
      <w:rFonts w:eastAsia="Times New Roman" w:cs="Times New Roman"/>
      <w:szCs w:val="24"/>
      <w:lang w:val="en-US"/>
    </w:rPr>
  </w:style>
  <w:style w:type="paragraph" w:customStyle="1" w:styleId="scclsocsubfileseparator">
    <w:name w:val="scclsocsubfileseparator"/>
    <w:basedOn w:val="Normal"/>
    <w:rsid w:val="00102792"/>
    <w:pPr>
      <w:spacing w:before="100" w:beforeAutospacing="1" w:after="100" w:afterAutospacing="1"/>
    </w:pPr>
    <w:rPr>
      <w:rFonts w:eastAsia="Times New Roman" w:cs="Times New Roman"/>
      <w:szCs w:val="24"/>
      <w:lang w:val="en-US"/>
    </w:rPr>
  </w:style>
  <w:style w:type="character" w:customStyle="1" w:styleId="decisia-reflex2-icon">
    <w:name w:val="decisia-reflex2-icon"/>
    <w:basedOn w:val="DefaultParagraphFont"/>
    <w:rsid w:val="00102792"/>
  </w:style>
  <w:style w:type="paragraph" w:customStyle="1" w:styleId="sccbansummary">
    <w:name w:val="sccbansummary"/>
    <w:basedOn w:val="Normal"/>
    <w:rsid w:val="00102792"/>
    <w:pPr>
      <w:spacing w:before="100" w:beforeAutospacing="1" w:after="100" w:afterAutospacing="1"/>
    </w:pPr>
    <w:rPr>
      <w:rFonts w:eastAsia="Times New Roman" w:cs="Times New Roman"/>
      <w:szCs w:val="24"/>
      <w:lang w:val="en-US"/>
    </w:rPr>
  </w:style>
  <w:style w:type="paragraph" w:customStyle="1" w:styleId="scccasedescriptor">
    <w:name w:val="scccasedescriptor"/>
    <w:basedOn w:val="Normal"/>
    <w:rsid w:val="00102792"/>
    <w:pPr>
      <w:spacing w:before="100" w:beforeAutospacing="1" w:after="100" w:afterAutospacing="1"/>
    </w:pPr>
    <w:rPr>
      <w:rFonts w:eastAsia="Times New Roman" w:cs="Times New Roman"/>
      <w:szCs w:val="24"/>
      <w:lang w:val="en-US"/>
    </w:rPr>
  </w:style>
  <w:style w:type="character" w:customStyle="1" w:styleId="solext0">
    <w:name w:val="solext0"/>
    <w:basedOn w:val="DefaultParagraphFont"/>
    <w:rsid w:val="00A744AF"/>
  </w:style>
  <w:style w:type="character" w:customStyle="1" w:styleId="Heading1Char">
    <w:name w:val="Heading 1 Char"/>
    <w:basedOn w:val="DefaultParagraphFont"/>
    <w:link w:val="Heading1"/>
    <w:uiPriority w:val="9"/>
    <w:rsid w:val="00560DF1"/>
    <w:rPr>
      <w:rFonts w:asciiTheme="majorHAnsi" w:eastAsiaTheme="majorEastAsia" w:hAnsiTheme="majorHAnsi" w:cstheme="majorBidi"/>
      <w:color w:val="365F91" w:themeColor="accent1" w:themeShade="BF"/>
      <w:sz w:val="32"/>
      <w:szCs w:val="32"/>
      <w:lang w:val="en-CA"/>
    </w:rPr>
  </w:style>
  <w:style w:type="paragraph" w:styleId="TOCHeading">
    <w:name w:val="TOC Heading"/>
    <w:basedOn w:val="Heading1"/>
    <w:next w:val="Normal"/>
    <w:uiPriority w:val="39"/>
    <w:unhideWhenUsed/>
    <w:qFormat/>
    <w:rsid w:val="00560DF1"/>
    <w:pPr>
      <w:spacing w:line="259" w:lineRule="auto"/>
      <w:outlineLvl w:val="9"/>
    </w:pPr>
    <w:rPr>
      <w:lang w:val="en-US"/>
    </w:rPr>
  </w:style>
  <w:style w:type="paragraph" w:styleId="TOC1">
    <w:name w:val="toc 1"/>
    <w:basedOn w:val="Normal"/>
    <w:next w:val="Normal"/>
    <w:autoRedefine/>
    <w:uiPriority w:val="39"/>
    <w:unhideWhenUsed/>
    <w:rsid w:val="00727571"/>
    <w:pPr>
      <w:spacing w:after="100"/>
    </w:pPr>
    <w:rPr>
      <w:sz w:val="20"/>
    </w:rPr>
  </w:style>
  <w:style w:type="paragraph" w:styleId="TOC2">
    <w:name w:val="toc 2"/>
    <w:basedOn w:val="Normal"/>
    <w:next w:val="Normal"/>
    <w:autoRedefine/>
    <w:uiPriority w:val="39"/>
    <w:unhideWhenUsed/>
    <w:rsid w:val="00560DF1"/>
    <w:pPr>
      <w:spacing w:after="100" w:line="259" w:lineRule="auto"/>
      <w:ind w:left="220"/>
    </w:pPr>
    <w:rPr>
      <w:rFonts w:asciiTheme="minorHAnsi" w:eastAsiaTheme="minorEastAsia" w:hAnsiTheme="minorHAnsi" w:cs="Times New Roman"/>
      <w:sz w:val="22"/>
      <w:lang w:val="en-US"/>
    </w:rPr>
  </w:style>
  <w:style w:type="paragraph" w:styleId="TOC3">
    <w:name w:val="toc 3"/>
    <w:basedOn w:val="Normal"/>
    <w:next w:val="Normal"/>
    <w:autoRedefine/>
    <w:uiPriority w:val="39"/>
    <w:unhideWhenUsed/>
    <w:rsid w:val="00560DF1"/>
    <w:pPr>
      <w:spacing w:after="100" w:line="259" w:lineRule="auto"/>
      <w:ind w:left="440"/>
    </w:pPr>
    <w:rPr>
      <w:rFonts w:asciiTheme="minorHAnsi" w:eastAsiaTheme="minorEastAsia" w:hAnsiTheme="minorHAnsi" w:cs="Times New Roman"/>
      <w:sz w:val="22"/>
      <w:lang w:val="en-US"/>
    </w:rPr>
  </w:style>
  <w:style w:type="paragraph" w:styleId="Title">
    <w:name w:val="Title"/>
    <w:basedOn w:val="Normal"/>
    <w:next w:val="Normal"/>
    <w:link w:val="TitleChar"/>
    <w:uiPriority w:val="10"/>
    <w:qFormat/>
    <w:rsid w:val="00693C3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93C38"/>
    <w:rPr>
      <w:rFonts w:asciiTheme="majorHAnsi" w:eastAsiaTheme="majorEastAsia" w:hAnsiTheme="majorHAnsi" w:cstheme="majorBidi"/>
      <w:spacing w:val="-10"/>
      <w:kern w:val="28"/>
      <w:sz w:val="56"/>
      <w:szCs w:val="56"/>
      <w:lang w:val="en-CA"/>
    </w:rPr>
  </w:style>
  <w:style w:type="paragraph" w:styleId="BalloonText">
    <w:name w:val="Balloon Text"/>
    <w:basedOn w:val="Normal"/>
    <w:link w:val="BalloonTextChar"/>
    <w:uiPriority w:val="99"/>
    <w:semiHidden/>
    <w:unhideWhenUsed/>
    <w:rsid w:val="008D3D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3D4B"/>
    <w:rPr>
      <w:rFonts w:ascii="Segoe UI" w:hAnsi="Segoe UI" w:cs="Segoe UI"/>
      <w:sz w:val="18"/>
      <w:szCs w:val="18"/>
      <w:lang w:val="en-CA"/>
    </w:rPr>
  </w:style>
  <w:style w:type="paragraph" w:customStyle="1" w:styleId="SCCAppellantInfoTypeOfCase">
    <w:name w:val="SCC.AppellantInfo.TypeOfCase"/>
    <w:basedOn w:val="Normal"/>
    <w:next w:val="Normal"/>
    <w:link w:val="SCCAppellantInfoTypeOfCaseChar"/>
    <w:rsid w:val="00F138C1"/>
    <w:rPr>
      <w:b/>
      <w:szCs w:val="24"/>
    </w:rPr>
  </w:style>
  <w:style w:type="character" w:customStyle="1" w:styleId="SCCAppellantInfoTypeOfCaseChar">
    <w:name w:val="SCC.AppellantInfo.TypeOfCase Char"/>
    <w:basedOn w:val="DefaultParagraphFont"/>
    <w:link w:val="SCCAppellantInfoTypeOfCase"/>
    <w:rsid w:val="00F138C1"/>
    <w:rPr>
      <w:b/>
      <w:szCs w:val="24"/>
      <w:lang w:val="en-CA"/>
    </w:rPr>
  </w:style>
  <w:style w:type="paragraph" w:customStyle="1" w:styleId="SCCAppellantInfoAppellantInfo">
    <w:name w:val="SCC.AppellantInfo.AppellantInfo"/>
    <w:basedOn w:val="Normal"/>
    <w:next w:val="Normal"/>
    <w:link w:val="SCCAppellantInfoAppellantInfoChar"/>
    <w:rsid w:val="00F138C1"/>
    <w:rPr>
      <w:szCs w:val="24"/>
    </w:rPr>
  </w:style>
  <w:style w:type="character" w:customStyle="1" w:styleId="SCCAppellantInfoAppellantInfoChar">
    <w:name w:val="SCC.AppellantInfo.AppellantInfo Char"/>
    <w:basedOn w:val="DefaultParagraphFont"/>
    <w:link w:val="SCCAppellantInfoAppellantInfo"/>
    <w:rsid w:val="00F138C1"/>
    <w:rPr>
      <w:szCs w:val="24"/>
      <w:lang w:val="en-CA"/>
    </w:rPr>
  </w:style>
  <w:style w:type="character" w:customStyle="1" w:styleId="Heading2Char">
    <w:name w:val="Heading 2 Char"/>
    <w:basedOn w:val="DefaultParagraphFont"/>
    <w:link w:val="Heading2"/>
    <w:uiPriority w:val="9"/>
    <w:semiHidden/>
    <w:rsid w:val="00987E32"/>
    <w:rPr>
      <w:rFonts w:asciiTheme="majorHAnsi" w:eastAsiaTheme="majorEastAsia" w:hAnsiTheme="majorHAnsi" w:cstheme="majorBidi"/>
      <w:b/>
      <w:bCs/>
      <w:color w:val="4F81BD" w:themeColor="accent1"/>
      <w:sz w:val="26"/>
      <w:szCs w:val="26"/>
      <w:lang w:val="en-CA"/>
    </w:rPr>
  </w:style>
  <w:style w:type="paragraph" w:customStyle="1" w:styleId="SCCBanSummary0">
    <w:name w:val="SCC.BanSummary"/>
    <w:basedOn w:val="Normal"/>
    <w:next w:val="Normal"/>
    <w:link w:val="SCCBanSummaryChar"/>
    <w:rsid w:val="00987E32"/>
    <w:pPr>
      <w:jc w:val="both"/>
    </w:pPr>
    <w:rPr>
      <w:rFonts w:eastAsia="Calibri" w:cs="Times New Roman"/>
      <w:smallCaps/>
    </w:rPr>
  </w:style>
  <w:style w:type="character" w:customStyle="1" w:styleId="SCCBanSummaryChar">
    <w:name w:val="SCC.BanSummary Char"/>
    <w:basedOn w:val="DefaultParagraphFont"/>
    <w:link w:val="SCCBanSummary0"/>
    <w:rsid w:val="00987E32"/>
    <w:rPr>
      <w:rFonts w:eastAsia="Calibri" w:cs="Times New Roman"/>
      <w:smallCaps/>
      <w:lang w:val="en-CA"/>
    </w:rPr>
  </w:style>
  <w:style w:type="paragraph" w:customStyle="1" w:styleId="paragraphe">
    <w:name w:val="paragraphe"/>
    <w:basedOn w:val="Normal"/>
    <w:rsid w:val="00987E32"/>
    <w:pPr>
      <w:spacing w:before="100" w:beforeAutospacing="1" w:after="100" w:afterAutospacing="1"/>
    </w:pPr>
    <w:rPr>
      <w:rFonts w:eastAsia="Times New Roman" w:cs="Times New Roman"/>
      <w:szCs w:val="24"/>
      <w:lang w:val="en-US"/>
    </w:rPr>
  </w:style>
  <w:style w:type="paragraph" w:customStyle="1" w:styleId="body">
    <w:name w:val="body"/>
    <w:basedOn w:val="Normal"/>
    <w:rsid w:val="00987E32"/>
    <w:pPr>
      <w:spacing w:before="100" w:beforeAutospacing="1" w:after="100" w:afterAutospacing="1"/>
    </w:pPr>
    <w:rPr>
      <w:rFonts w:eastAsia="Times New Roman" w:cs="Times New Roman"/>
      <w:szCs w:val="24"/>
      <w:lang w:val="en-US"/>
    </w:rPr>
  </w:style>
  <w:style w:type="character" w:customStyle="1" w:styleId="sccappellantforindexchar0">
    <w:name w:val="sccappellantforindexchar"/>
    <w:basedOn w:val="DefaultParagraphFont"/>
    <w:rsid w:val="00987E32"/>
  </w:style>
  <w:style w:type="character" w:customStyle="1" w:styleId="sccrespondentforindexchar0">
    <w:name w:val="sccrespondentforindexchar"/>
    <w:basedOn w:val="DefaultParagraphFont"/>
    <w:rsid w:val="00987E32"/>
  </w:style>
  <w:style w:type="paragraph" w:customStyle="1" w:styleId="SCCSsoc">
    <w:name w:val="SCC.Ssoc"/>
    <w:basedOn w:val="Normal"/>
    <w:next w:val="Normal"/>
    <w:link w:val="SCCSsocChar0"/>
    <w:rsid w:val="00B158DC"/>
    <w:rPr>
      <w:b/>
      <w:smallCaps/>
      <w:szCs w:val="24"/>
    </w:rPr>
  </w:style>
  <w:style w:type="character" w:customStyle="1" w:styleId="SCCSsocChar0">
    <w:name w:val="SCC.Ssoc Char"/>
    <w:basedOn w:val="DefaultParagraphFont"/>
    <w:link w:val="SCCSsoc"/>
    <w:rsid w:val="00B158DC"/>
    <w:rPr>
      <w:b/>
      <w:smallCaps/>
      <w:szCs w:val="24"/>
      <w:lang w:val="en-CA"/>
    </w:rPr>
  </w:style>
  <w:style w:type="character" w:customStyle="1" w:styleId="ui-provider">
    <w:name w:val="ui-provider"/>
    <w:basedOn w:val="DefaultParagraphFont"/>
    <w:rsid w:val="004E02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24571">
      <w:bodyDiv w:val="1"/>
      <w:marLeft w:val="0"/>
      <w:marRight w:val="0"/>
      <w:marTop w:val="0"/>
      <w:marBottom w:val="0"/>
      <w:divBdr>
        <w:top w:val="none" w:sz="0" w:space="0" w:color="auto"/>
        <w:left w:val="none" w:sz="0" w:space="0" w:color="auto"/>
        <w:bottom w:val="none" w:sz="0" w:space="0" w:color="auto"/>
        <w:right w:val="none" w:sz="0" w:space="0" w:color="auto"/>
      </w:divBdr>
    </w:div>
    <w:div w:id="388311168">
      <w:bodyDiv w:val="1"/>
      <w:marLeft w:val="0"/>
      <w:marRight w:val="0"/>
      <w:marTop w:val="0"/>
      <w:marBottom w:val="0"/>
      <w:divBdr>
        <w:top w:val="none" w:sz="0" w:space="0" w:color="auto"/>
        <w:left w:val="none" w:sz="0" w:space="0" w:color="auto"/>
        <w:bottom w:val="none" w:sz="0" w:space="0" w:color="auto"/>
        <w:right w:val="none" w:sz="0" w:space="0" w:color="auto"/>
      </w:divBdr>
    </w:div>
    <w:div w:id="697044100">
      <w:bodyDiv w:val="1"/>
      <w:marLeft w:val="0"/>
      <w:marRight w:val="0"/>
      <w:marTop w:val="0"/>
      <w:marBottom w:val="0"/>
      <w:divBdr>
        <w:top w:val="none" w:sz="0" w:space="0" w:color="auto"/>
        <w:left w:val="none" w:sz="0" w:space="0" w:color="auto"/>
        <w:bottom w:val="none" w:sz="0" w:space="0" w:color="auto"/>
        <w:right w:val="none" w:sz="0" w:space="0" w:color="auto"/>
      </w:divBdr>
    </w:div>
    <w:div w:id="741215213">
      <w:bodyDiv w:val="1"/>
      <w:marLeft w:val="0"/>
      <w:marRight w:val="0"/>
      <w:marTop w:val="0"/>
      <w:marBottom w:val="0"/>
      <w:divBdr>
        <w:top w:val="none" w:sz="0" w:space="0" w:color="auto"/>
        <w:left w:val="none" w:sz="0" w:space="0" w:color="auto"/>
        <w:bottom w:val="none" w:sz="0" w:space="0" w:color="auto"/>
        <w:right w:val="none" w:sz="0" w:space="0" w:color="auto"/>
      </w:divBdr>
    </w:div>
    <w:div w:id="1477378695">
      <w:bodyDiv w:val="1"/>
      <w:marLeft w:val="0"/>
      <w:marRight w:val="0"/>
      <w:marTop w:val="0"/>
      <w:marBottom w:val="0"/>
      <w:divBdr>
        <w:top w:val="none" w:sz="0" w:space="0" w:color="auto"/>
        <w:left w:val="none" w:sz="0" w:space="0" w:color="auto"/>
        <w:bottom w:val="none" w:sz="0" w:space="0" w:color="auto"/>
        <w:right w:val="none" w:sz="0" w:space="0" w:color="auto"/>
      </w:divBdr>
    </w:div>
    <w:div w:id="1526364174">
      <w:bodyDiv w:val="1"/>
      <w:marLeft w:val="0"/>
      <w:marRight w:val="0"/>
      <w:marTop w:val="0"/>
      <w:marBottom w:val="0"/>
      <w:divBdr>
        <w:top w:val="none" w:sz="0" w:space="0" w:color="auto"/>
        <w:left w:val="none" w:sz="0" w:space="0" w:color="auto"/>
        <w:bottom w:val="none" w:sz="0" w:space="0" w:color="auto"/>
        <w:right w:val="none" w:sz="0" w:space="0" w:color="auto"/>
      </w:divBdr>
    </w:div>
    <w:div w:id="1872450012">
      <w:bodyDiv w:val="1"/>
      <w:marLeft w:val="0"/>
      <w:marRight w:val="0"/>
      <w:marTop w:val="0"/>
      <w:marBottom w:val="0"/>
      <w:divBdr>
        <w:top w:val="none" w:sz="0" w:space="0" w:color="auto"/>
        <w:left w:val="none" w:sz="0" w:space="0" w:color="auto"/>
        <w:bottom w:val="none" w:sz="0" w:space="0" w:color="auto"/>
        <w:right w:val="none" w:sz="0" w:space="0" w:color="auto"/>
      </w:divBdr>
    </w:div>
    <w:div w:id="211959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s://www.scc-csc.ca/case-dossier/info/sum-som-eng.aspx?cas=40845" TargetMode="External"/><Relationship Id="rId26" Type="http://schemas.openxmlformats.org/officeDocument/2006/relationships/hyperlink" Target="https://www.scc-csc.ca/case-dossier/info/sum-som-eng.aspx?cas=41046" TargetMode="External"/><Relationship Id="rId39" Type="http://schemas.openxmlformats.org/officeDocument/2006/relationships/hyperlink" Target="https://www.scc-csc.ca/case-dossier/info/sum-som-fra.aspx?cas=41115" TargetMode="External"/><Relationship Id="rId21" Type="http://schemas.openxmlformats.org/officeDocument/2006/relationships/hyperlink" Target="https://www.scc-csc.ca/case-dossier/info/sum-som-eng.aspx?cas=40910" TargetMode="External"/><Relationship Id="rId34" Type="http://schemas.openxmlformats.org/officeDocument/2006/relationships/hyperlink" Target="https://www.scc-csc.ca/case-dossier/info/sum-som-fra.aspx?cas=40923" TargetMode="External"/><Relationship Id="rId42" Type="http://schemas.openxmlformats.org/officeDocument/2006/relationships/header" Target="header4.xml"/><Relationship Id="rId47" Type="http://schemas.openxmlformats.org/officeDocument/2006/relationships/header" Target="header6.xml"/><Relationship Id="rId50" Type="http://schemas.openxmlformats.org/officeDocument/2006/relationships/footer" Target="footer7.xml"/><Relationship Id="rId55" Type="http://schemas.openxmlformats.org/officeDocument/2006/relationships/header" Target="header9.xml"/><Relationship Id="rId63" Type="http://schemas.openxmlformats.org/officeDocument/2006/relationships/hyperlink" Target="mailto:registry-greffe@scc-csc.ca" TargetMode="External"/><Relationship Id="rId68" Type="http://schemas.openxmlformats.org/officeDocument/2006/relationships/footer" Target="footer13.xm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9" Type="http://schemas.openxmlformats.org/officeDocument/2006/relationships/hyperlink" Target="https://www.scc-csc.ca/case-dossier/info/sum-som-fra.aspx?cas=4077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c-csc.ca" TargetMode="External"/><Relationship Id="rId24" Type="http://schemas.openxmlformats.org/officeDocument/2006/relationships/hyperlink" Target="https://www.scc-csc.ca/case-dossier/info/sum-som-eng.aspx?cas=40642" TargetMode="External"/><Relationship Id="rId32" Type="http://schemas.openxmlformats.org/officeDocument/2006/relationships/hyperlink" Target="https://www.scc-csc.ca/case-dossier/info/sum-som-fra.aspx?cas=41097" TargetMode="External"/><Relationship Id="rId37" Type="http://schemas.openxmlformats.org/officeDocument/2006/relationships/hyperlink" Target="https://www.scc-csc.ca/case-dossier/info/sum-som-fra.aspx?cas=41043" TargetMode="External"/><Relationship Id="rId40" Type="http://schemas.openxmlformats.org/officeDocument/2006/relationships/hyperlink" Target="https://www.scc-csc.ca/case-dossier/info/sum-som-fra.aspx?cas=41047" TargetMode="External"/><Relationship Id="rId45" Type="http://schemas.openxmlformats.org/officeDocument/2006/relationships/header" Target="header5.xml"/><Relationship Id="rId53" Type="http://schemas.openxmlformats.org/officeDocument/2006/relationships/hyperlink" Target="https://decisions.scc-csc.ca/scc-csc/scc-csc/en/item/20493/index.do" TargetMode="External"/><Relationship Id="rId58" Type="http://schemas.openxmlformats.org/officeDocument/2006/relationships/footer" Target="footer10.xml"/><Relationship Id="rId66" Type="http://schemas.openxmlformats.org/officeDocument/2006/relationships/footer" Target="footer12.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yperlink" Target="https://www.scc-csc.ca/case-dossier/info/sum-som-eng.aspx?cas=41087" TargetMode="External"/><Relationship Id="rId28" Type="http://schemas.openxmlformats.org/officeDocument/2006/relationships/hyperlink" Target="https://www.scc-csc.ca/case-dossier/info/sum-som-eng.aspx?cas=41047" TargetMode="External"/><Relationship Id="rId36" Type="http://schemas.openxmlformats.org/officeDocument/2006/relationships/hyperlink" Target="https://www.scc-csc.ca/case-dossier/info/sum-som-fra.aspx?cas=40642" TargetMode="External"/><Relationship Id="rId49" Type="http://schemas.openxmlformats.org/officeDocument/2006/relationships/footer" Target="footer6.xml"/><Relationship Id="rId57" Type="http://schemas.openxmlformats.org/officeDocument/2006/relationships/footer" Target="footer9.xml"/><Relationship Id="rId61" Type="http://schemas.openxmlformats.org/officeDocument/2006/relationships/hyperlink" Target="http://www.scc-csc.ca" TargetMode="External"/><Relationship Id="rId10" Type="http://schemas.openxmlformats.org/officeDocument/2006/relationships/hyperlink" Target="https://www.scc-csc.ca/case-dossier/rec-doc/request-demande-fra.aspx" TargetMode="External"/><Relationship Id="rId19" Type="http://schemas.openxmlformats.org/officeDocument/2006/relationships/hyperlink" Target="https://www.scc-csc.ca/case-dossier/info/sum-som-eng.aspx?cas=40919" TargetMode="External"/><Relationship Id="rId31" Type="http://schemas.openxmlformats.org/officeDocument/2006/relationships/hyperlink" Target="https://www.scc-csc.ca/case-dossier/info/sum-som-fra.aspx?cas=40919" TargetMode="External"/><Relationship Id="rId44" Type="http://schemas.openxmlformats.org/officeDocument/2006/relationships/footer" Target="footer4.xml"/><Relationship Id="rId52" Type="http://schemas.openxmlformats.org/officeDocument/2006/relationships/footer" Target="footer8.xml"/><Relationship Id="rId60" Type="http://schemas.openxmlformats.org/officeDocument/2006/relationships/footer" Target="footer11.xml"/><Relationship Id="rId65"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yperlink" Target="https://www.scc-csc.ca/case-dossier/rec-doc/request-demande-eng.aspx" TargetMode="External"/><Relationship Id="rId14" Type="http://schemas.openxmlformats.org/officeDocument/2006/relationships/footer" Target="footer1.xml"/><Relationship Id="rId22" Type="http://schemas.openxmlformats.org/officeDocument/2006/relationships/hyperlink" Target="https://www.scc-csc.ca/case-dossier/info/sum-som-eng.aspx?cas=40923" TargetMode="External"/><Relationship Id="rId27" Type="http://schemas.openxmlformats.org/officeDocument/2006/relationships/hyperlink" Target="https://www.scc-csc.ca/case-dossier/info/sum-som-eng.aspx?cas=41115" TargetMode="External"/><Relationship Id="rId30" Type="http://schemas.openxmlformats.org/officeDocument/2006/relationships/hyperlink" Target="https://www.scc-csc.ca/case-dossier/info/sum-som-fra.aspx?cas=40845" TargetMode="External"/><Relationship Id="rId35" Type="http://schemas.openxmlformats.org/officeDocument/2006/relationships/hyperlink" Target="https://www.scc-csc.ca/case-dossier/info/sum-som-fra.aspx?cas=41087" TargetMode="External"/><Relationship Id="rId43" Type="http://schemas.openxmlformats.org/officeDocument/2006/relationships/footer" Target="footer3.xml"/><Relationship Id="rId48" Type="http://schemas.openxmlformats.org/officeDocument/2006/relationships/header" Target="header7.xml"/><Relationship Id="rId56" Type="http://schemas.openxmlformats.org/officeDocument/2006/relationships/header" Target="header10.xml"/><Relationship Id="rId64" Type="http://schemas.openxmlformats.org/officeDocument/2006/relationships/hyperlink" Target="mailto:registry-greffe@scc-csc.ca" TargetMode="External"/><Relationship Id="rId69" Type="http://schemas.openxmlformats.org/officeDocument/2006/relationships/header" Target="header14.xml"/><Relationship Id="rId8" Type="http://schemas.openxmlformats.org/officeDocument/2006/relationships/image" Target="media/image1.png"/><Relationship Id="rId51" Type="http://schemas.openxmlformats.org/officeDocument/2006/relationships/header" Target="header8.xm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www.scc-csc.ca" TargetMode="External"/><Relationship Id="rId17" Type="http://schemas.openxmlformats.org/officeDocument/2006/relationships/hyperlink" Target="https://www.scc-csc.ca/case-dossier/info/sum-som-eng.aspx?cas=40779" TargetMode="External"/><Relationship Id="rId25" Type="http://schemas.openxmlformats.org/officeDocument/2006/relationships/hyperlink" Target="https://www.scc-csc.ca/case-dossier/info/sum-som-eng.aspx?cas=41043" TargetMode="External"/><Relationship Id="rId33" Type="http://schemas.openxmlformats.org/officeDocument/2006/relationships/hyperlink" Target="https://www.scc-csc.ca/case-dossier/info/sum-som-fra.aspx?cas=40910" TargetMode="External"/><Relationship Id="rId38" Type="http://schemas.openxmlformats.org/officeDocument/2006/relationships/hyperlink" Target="https://www.scc-csc.ca/case-dossier/info/sum-som-fra.aspx?cas=41046" TargetMode="External"/><Relationship Id="rId46" Type="http://schemas.openxmlformats.org/officeDocument/2006/relationships/footer" Target="footer5.xml"/><Relationship Id="rId59" Type="http://schemas.openxmlformats.org/officeDocument/2006/relationships/header" Target="header11.xml"/><Relationship Id="rId67" Type="http://schemas.openxmlformats.org/officeDocument/2006/relationships/header" Target="header13.xml"/><Relationship Id="rId20" Type="http://schemas.openxmlformats.org/officeDocument/2006/relationships/hyperlink" Target="https://www.scc-csc.ca/case-dossier/info/sum-som-eng.aspx?cas=41097" TargetMode="External"/><Relationship Id="rId41" Type="http://schemas.openxmlformats.org/officeDocument/2006/relationships/header" Target="header3.xml"/><Relationship Id="rId54" Type="http://schemas.openxmlformats.org/officeDocument/2006/relationships/hyperlink" Target="https://decisions.scc-csc.ca/scc-csc/scc-csc/fr/item/20493/index.do" TargetMode="External"/><Relationship Id="rId62" Type="http://schemas.openxmlformats.org/officeDocument/2006/relationships/hyperlink" Target="http://www.scc-csc.ca" TargetMode="External"/><Relationship Id="rId70" Type="http://schemas.openxmlformats.org/officeDocument/2006/relationships/footer" Target="footer1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rierec\AppData\Roaming\Microsoft\Templates\Bulletin\Bulletin%20of%20Proceedings%20-%20Updated%20%20for%20202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F4F553-3456-481B-838E-837B071A4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Bulletin of Proceedings - Updated  for 2024</Template>
  <TotalTime>0</TotalTime>
  <Pages>14</Pages>
  <Words>3878</Words>
  <Characters>22106</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2024-05-27T18:34:00Z</dcterms:created>
  <dcterms:modified xsi:type="dcterms:W3CDTF">2024-06-07T11:38:00Z</dcterms:modified>
</cp:coreProperties>
</file>