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E63624" w:rsidTr="00F138C1">
        <w:tc>
          <w:tcPr>
            <w:tcW w:w="9648" w:type="dxa"/>
            <w:gridSpan w:val="3"/>
          </w:tcPr>
          <w:p w:rsidR="008C2D9E" w:rsidRPr="00E63624" w:rsidRDefault="008C2D9E" w:rsidP="00F138C1">
            <w:pPr>
              <w:tabs>
                <w:tab w:val="left" w:pos="6075"/>
              </w:tabs>
              <w:jc w:val="center"/>
              <w:rPr>
                <w:b/>
                <w:sz w:val="32"/>
                <w:szCs w:val="32"/>
                <w:lang w:val="fr-CA"/>
              </w:rPr>
            </w:pPr>
            <w:r w:rsidRPr="00E63624">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E63624" w:rsidRDefault="008C2D9E" w:rsidP="00F138C1">
            <w:pPr>
              <w:tabs>
                <w:tab w:val="left" w:pos="6075"/>
              </w:tabs>
              <w:jc w:val="center"/>
              <w:rPr>
                <w:b/>
                <w:sz w:val="32"/>
                <w:szCs w:val="32"/>
                <w:lang w:val="fr-CA"/>
              </w:rPr>
            </w:pPr>
          </w:p>
        </w:tc>
      </w:tr>
      <w:tr w:rsidR="00F138C1" w:rsidRPr="00E63624" w:rsidTr="00F138C1">
        <w:tc>
          <w:tcPr>
            <w:tcW w:w="4599" w:type="dxa"/>
            <w:tcMar>
              <w:top w:w="284" w:type="dxa"/>
            </w:tcMar>
          </w:tcPr>
          <w:p w:rsidR="00F138C1" w:rsidRPr="00E63624" w:rsidRDefault="00F138C1" w:rsidP="00F138C1">
            <w:pPr>
              <w:tabs>
                <w:tab w:val="left" w:pos="6075"/>
              </w:tabs>
              <w:jc w:val="center"/>
              <w:rPr>
                <w:b/>
                <w:sz w:val="32"/>
                <w:szCs w:val="32"/>
              </w:rPr>
            </w:pPr>
            <w:r w:rsidRPr="00E63624">
              <w:rPr>
                <w:b/>
                <w:sz w:val="32"/>
                <w:szCs w:val="32"/>
              </w:rPr>
              <w:t>SUPREME COURT OF CANADA</w:t>
            </w:r>
          </w:p>
        </w:tc>
        <w:tc>
          <w:tcPr>
            <w:tcW w:w="483" w:type="dxa"/>
          </w:tcPr>
          <w:p w:rsidR="00F138C1" w:rsidRPr="00E63624" w:rsidRDefault="00F138C1" w:rsidP="00F138C1">
            <w:pPr>
              <w:tabs>
                <w:tab w:val="left" w:pos="6075"/>
              </w:tabs>
              <w:jc w:val="center"/>
              <w:rPr>
                <w:sz w:val="32"/>
                <w:szCs w:val="32"/>
              </w:rPr>
            </w:pPr>
          </w:p>
        </w:tc>
        <w:tc>
          <w:tcPr>
            <w:tcW w:w="4566" w:type="dxa"/>
            <w:tcMar>
              <w:top w:w="284" w:type="dxa"/>
            </w:tcMar>
          </w:tcPr>
          <w:p w:rsidR="00F138C1" w:rsidRPr="00E63624" w:rsidRDefault="00F138C1" w:rsidP="00F138C1">
            <w:pPr>
              <w:tabs>
                <w:tab w:val="left" w:pos="6075"/>
              </w:tabs>
              <w:jc w:val="center"/>
              <w:rPr>
                <w:b/>
                <w:sz w:val="32"/>
                <w:szCs w:val="32"/>
                <w:lang w:val="fr-CA"/>
              </w:rPr>
            </w:pPr>
            <w:r w:rsidRPr="00E63624">
              <w:rPr>
                <w:b/>
                <w:sz w:val="32"/>
                <w:szCs w:val="32"/>
                <w:lang w:val="fr-CA"/>
              </w:rPr>
              <w:t>COUR SUPRÊME DU CANADA</w:t>
            </w:r>
          </w:p>
        </w:tc>
      </w:tr>
      <w:tr w:rsidR="00F138C1" w:rsidRPr="00E63624" w:rsidTr="00F138C1">
        <w:tc>
          <w:tcPr>
            <w:tcW w:w="4599" w:type="dxa"/>
            <w:tcMar>
              <w:top w:w="567" w:type="dxa"/>
            </w:tcMar>
          </w:tcPr>
          <w:p w:rsidR="00F138C1" w:rsidRPr="00E63624" w:rsidRDefault="00F138C1" w:rsidP="00F138C1">
            <w:pPr>
              <w:tabs>
                <w:tab w:val="left" w:pos="6075"/>
              </w:tabs>
              <w:jc w:val="center"/>
              <w:rPr>
                <w:sz w:val="28"/>
                <w:szCs w:val="28"/>
              </w:rPr>
            </w:pPr>
            <w:r w:rsidRPr="00E63624">
              <w:rPr>
                <w:sz w:val="28"/>
                <w:szCs w:val="28"/>
              </w:rPr>
              <w:t>BULLETIN OF</w:t>
            </w:r>
            <w:r w:rsidRPr="00E63624">
              <w:rPr>
                <w:sz w:val="28"/>
                <w:szCs w:val="28"/>
              </w:rPr>
              <w:br/>
              <w:t xml:space="preserve"> PROCEEDINGS</w:t>
            </w:r>
          </w:p>
        </w:tc>
        <w:tc>
          <w:tcPr>
            <w:tcW w:w="483" w:type="dxa"/>
          </w:tcPr>
          <w:p w:rsidR="00F138C1" w:rsidRPr="00E63624" w:rsidRDefault="00F138C1" w:rsidP="00F138C1">
            <w:pPr>
              <w:tabs>
                <w:tab w:val="left" w:pos="6075"/>
              </w:tabs>
            </w:pPr>
          </w:p>
        </w:tc>
        <w:tc>
          <w:tcPr>
            <w:tcW w:w="4566" w:type="dxa"/>
            <w:tcMar>
              <w:top w:w="567" w:type="dxa"/>
            </w:tcMar>
          </w:tcPr>
          <w:p w:rsidR="00F138C1" w:rsidRPr="00E63624" w:rsidRDefault="00F138C1" w:rsidP="00F138C1">
            <w:pPr>
              <w:tabs>
                <w:tab w:val="left" w:pos="6075"/>
              </w:tabs>
              <w:jc w:val="center"/>
              <w:rPr>
                <w:sz w:val="28"/>
                <w:szCs w:val="28"/>
                <w:lang w:val="fr-CA"/>
              </w:rPr>
            </w:pPr>
            <w:r w:rsidRPr="00E63624">
              <w:rPr>
                <w:sz w:val="28"/>
                <w:szCs w:val="28"/>
                <w:lang w:val="fr-CA"/>
              </w:rPr>
              <w:t>BULLETIN DES</w:t>
            </w:r>
            <w:r w:rsidRPr="00E63624">
              <w:rPr>
                <w:sz w:val="28"/>
                <w:szCs w:val="28"/>
                <w:lang w:val="fr-CA"/>
              </w:rPr>
              <w:br/>
              <w:t xml:space="preserve"> PROCÉDURES</w:t>
            </w:r>
          </w:p>
        </w:tc>
      </w:tr>
      <w:tr w:rsidR="00F138C1" w:rsidRPr="00E63624" w:rsidTr="00F138C1">
        <w:tc>
          <w:tcPr>
            <w:tcW w:w="4599" w:type="dxa"/>
            <w:tcMar>
              <w:top w:w="567" w:type="dxa"/>
            </w:tcMar>
          </w:tcPr>
          <w:p w:rsidR="00F138C1" w:rsidRPr="00E63624" w:rsidRDefault="00F138C1" w:rsidP="00F138C1">
            <w:pPr>
              <w:tabs>
                <w:tab w:val="left" w:pos="6075"/>
              </w:tabs>
              <w:jc w:val="both"/>
              <w:rPr>
                <w:rFonts w:ascii="Arial" w:hAnsi="Arial" w:cs="Arial"/>
                <w:i/>
                <w:sz w:val="20"/>
                <w:szCs w:val="20"/>
              </w:rPr>
            </w:pPr>
            <w:r w:rsidRPr="00E63624">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E6362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E63624" w:rsidRDefault="00F138C1" w:rsidP="00F138C1">
            <w:pPr>
              <w:tabs>
                <w:tab w:val="left" w:pos="6075"/>
              </w:tabs>
              <w:jc w:val="both"/>
              <w:rPr>
                <w:rFonts w:ascii="Arial" w:hAnsi="Arial" w:cs="Arial"/>
                <w:i/>
                <w:sz w:val="20"/>
                <w:szCs w:val="20"/>
                <w:lang w:val="fr-CA"/>
              </w:rPr>
            </w:pPr>
            <w:r w:rsidRPr="00E63624">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E63624" w:rsidTr="00F138C1">
        <w:tc>
          <w:tcPr>
            <w:tcW w:w="4599" w:type="dxa"/>
            <w:tcMar>
              <w:top w:w="567" w:type="dxa"/>
            </w:tcMar>
          </w:tcPr>
          <w:p w:rsidR="00F138C1" w:rsidRPr="00E63624" w:rsidRDefault="00F138C1" w:rsidP="00F138C1">
            <w:pPr>
              <w:tabs>
                <w:tab w:val="left" w:pos="6075"/>
              </w:tabs>
              <w:jc w:val="both"/>
              <w:rPr>
                <w:rFonts w:ascii="Arial" w:hAnsi="Arial" w:cs="Arial"/>
                <w:i/>
                <w:sz w:val="20"/>
                <w:szCs w:val="20"/>
              </w:rPr>
            </w:pPr>
            <w:r w:rsidRPr="00E63624">
              <w:rPr>
                <w:rFonts w:ascii="Arial" w:hAnsi="Arial" w:cs="Arial"/>
                <w:i/>
                <w:sz w:val="20"/>
                <w:szCs w:val="20"/>
              </w:rPr>
              <w:t>During Court sessions, the Bulletin is usually issued weekly.</w:t>
            </w:r>
          </w:p>
        </w:tc>
        <w:tc>
          <w:tcPr>
            <w:tcW w:w="483" w:type="dxa"/>
          </w:tcPr>
          <w:p w:rsidR="00F138C1" w:rsidRPr="00E6362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E63624" w:rsidRDefault="00F138C1" w:rsidP="00F138C1">
            <w:pPr>
              <w:tabs>
                <w:tab w:val="left" w:pos="6075"/>
              </w:tabs>
              <w:jc w:val="both"/>
              <w:rPr>
                <w:rFonts w:ascii="Arial" w:hAnsi="Arial" w:cs="Arial"/>
                <w:i/>
                <w:sz w:val="20"/>
                <w:szCs w:val="20"/>
                <w:lang w:val="fr-CA"/>
              </w:rPr>
            </w:pPr>
            <w:r w:rsidRPr="00E63624">
              <w:rPr>
                <w:rFonts w:ascii="Arial" w:hAnsi="Arial" w:cs="Arial"/>
                <w:i/>
                <w:sz w:val="20"/>
                <w:szCs w:val="20"/>
                <w:lang w:val="fr-CA"/>
              </w:rPr>
              <w:t>Le Bulletin paraît en principe toutes les semaines pendant les sessions de la Cour.</w:t>
            </w:r>
          </w:p>
        </w:tc>
      </w:tr>
      <w:tr w:rsidR="00F138C1" w:rsidRPr="00E63624" w:rsidTr="00F138C1">
        <w:tc>
          <w:tcPr>
            <w:tcW w:w="4599" w:type="dxa"/>
            <w:tcMar>
              <w:top w:w="567" w:type="dxa"/>
            </w:tcMar>
          </w:tcPr>
          <w:p w:rsidR="00F138C1" w:rsidRPr="00E63624" w:rsidRDefault="00F138C1" w:rsidP="00F138C1">
            <w:pPr>
              <w:tabs>
                <w:tab w:val="left" w:pos="6075"/>
              </w:tabs>
              <w:jc w:val="both"/>
              <w:rPr>
                <w:rFonts w:ascii="Arial" w:hAnsi="Arial" w:cs="Arial"/>
                <w:i/>
                <w:sz w:val="20"/>
                <w:szCs w:val="20"/>
              </w:rPr>
            </w:pPr>
            <w:r w:rsidRPr="00E63624">
              <w:rPr>
                <w:rFonts w:ascii="Arial" w:hAnsi="Arial" w:cs="Arial"/>
                <w:i/>
                <w:sz w:val="20"/>
                <w:szCs w:val="20"/>
              </w:rPr>
              <w:fldChar w:fldCharType="begin"/>
            </w:r>
            <w:r w:rsidRPr="00E63624">
              <w:rPr>
                <w:rFonts w:ascii="Arial" w:hAnsi="Arial" w:cs="Arial"/>
                <w:i/>
                <w:sz w:val="20"/>
                <w:szCs w:val="20"/>
              </w:rPr>
              <w:instrText xml:space="preserve"> SEQ CHAPTER \h \r 1</w:instrText>
            </w:r>
            <w:r w:rsidRPr="00E63624">
              <w:rPr>
                <w:rFonts w:ascii="Arial" w:hAnsi="Arial" w:cs="Arial"/>
                <w:i/>
                <w:sz w:val="20"/>
                <w:szCs w:val="20"/>
              </w:rPr>
              <w:fldChar w:fldCharType="end"/>
            </w:r>
            <w:r w:rsidR="00AB2F8C" w:rsidRPr="00E63624">
              <w:rPr>
                <w:rFonts w:ascii="Arial" w:hAnsi="Arial" w:cs="Arial"/>
                <w:i/>
                <w:sz w:val="20"/>
                <w:szCs w:val="20"/>
              </w:rPr>
              <w:t xml:space="preserve">To get copies of any document referred to in the Bulletin please click on this link: </w:t>
            </w:r>
            <w:hyperlink r:id="rId9" w:history="1">
              <w:r w:rsidR="00AB2F8C" w:rsidRPr="00E63624">
                <w:rPr>
                  <w:rStyle w:val="Hyperlink"/>
                  <w:rFonts w:ascii="Arial" w:hAnsi="Arial" w:cs="Arial"/>
                  <w:i/>
                  <w:sz w:val="20"/>
                  <w:szCs w:val="20"/>
                </w:rPr>
                <w:t>https://www.scc-csc.ca/case-dossier/rec-doc/request-demande-eng.aspx</w:t>
              </w:r>
            </w:hyperlink>
            <w:r w:rsidR="00AB2F8C" w:rsidRPr="00E63624">
              <w:rPr>
                <w:rFonts w:ascii="Arial" w:hAnsi="Arial" w:cs="Arial"/>
                <w:i/>
                <w:sz w:val="20"/>
                <w:szCs w:val="20"/>
              </w:rPr>
              <w:t>.</w:t>
            </w:r>
          </w:p>
        </w:tc>
        <w:tc>
          <w:tcPr>
            <w:tcW w:w="483" w:type="dxa"/>
          </w:tcPr>
          <w:p w:rsidR="00F138C1" w:rsidRPr="00E6362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E63624" w:rsidRDefault="00F138C1" w:rsidP="00F138C1">
            <w:pPr>
              <w:tabs>
                <w:tab w:val="left" w:pos="6075"/>
              </w:tabs>
              <w:jc w:val="both"/>
              <w:rPr>
                <w:rFonts w:ascii="Arial" w:hAnsi="Arial" w:cs="Arial"/>
                <w:i/>
                <w:sz w:val="20"/>
                <w:szCs w:val="20"/>
                <w:lang w:val="fr-CA"/>
              </w:rPr>
            </w:pPr>
            <w:r w:rsidRPr="00E63624">
              <w:rPr>
                <w:rFonts w:ascii="Arial" w:hAnsi="Arial" w:cs="Arial"/>
                <w:i/>
                <w:sz w:val="20"/>
                <w:szCs w:val="20"/>
                <w:lang w:val="fr-CA"/>
              </w:rPr>
              <w:fldChar w:fldCharType="begin"/>
            </w:r>
            <w:r w:rsidRPr="00E63624">
              <w:rPr>
                <w:rFonts w:ascii="Arial" w:hAnsi="Arial" w:cs="Arial"/>
                <w:i/>
                <w:sz w:val="20"/>
                <w:szCs w:val="20"/>
                <w:lang w:val="fr-CA"/>
              </w:rPr>
              <w:instrText xml:space="preserve"> SEQ CHAPTER \h \r 1</w:instrText>
            </w:r>
            <w:r w:rsidRPr="00E63624">
              <w:rPr>
                <w:rFonts w:ascii="Arial" w:hAnsi="Arial" w:cs="Arial"/>
                <w:i/>
                <w:sz w:val="20"/>
                <w:szCs w:val="20"/>
                <w:lang w:val="fr-CA"/>
              </w:rPr>
              <w:fldChar w:fldCharType="end"/>
            </w:r>
            <w:r w:rsidR="00AB2F8C" w:rsidRPr="00E63624">
              <w:rPr>
                <w:rFonts w:ascii="Arial" w:hAnsi="Arial" w:cs="Arial"/>
                <w:i/>
                <w:sz w:val="20"/>
                <w:szCs w:val="20"/>
                <w:lang w:val="fr-CA"/>
              </w:rPr>
              <w:t>Pour obtenir des copies de tout document mentionné dans le bulletin, veuillez cliquer sur ce lien : </w:t>
            </w:r>
            <w:hyperlink r:id="rId10" w:history="1">
              <w:r w:rsidR="00AB2F8C" w:rsidRPr="00E63624">
                <w:rPr>
                  <w:rStyle w:val="Hyperlink"/>
                  <w:rFonts w:ascii="Arial" w:hAnsi="Arial" w:cs="Arial"/>
                  <w:i/>
                  <w:sz w:val="20"/>
                  <w:szCs w:val="20"/>
                  <w:lang w:val="fr-CA"/>
                </w:rPr>
                <w:t>https://www.scc-csc.ca/case-dossier/rec-doc/request-demande-fra.aspx</w:t>
              </w:r>
            </w:hyperlink>
            <w:r w:rsidR="00AB2F8C" w:rsidRPr="00E63624">
              <w:rPr>
                <w:rFonts w:ascii="Arial" w:hAnsi="Arial" w:cs="Arial"/>
                <w:i/>
                <w:sz w:val="20"/>
                <w:szCs w:val="20"/>
                <w:lang w:val="fr-CA"/>
              </w:rPr>
              <w:t>.</w:t>
            </w:r>
          </w:p>
        </w:tc>
      </w:tr>
      <w:tr w:rsidR="00F138C1" w:rsidRPr="00E63624" w:rsidTr="00F138C1">
        <w:tc>
          <w:tcPr>
            <w:tcW w:w="4599" w:type="dxa"/>
            <w:tcMar>
              <w:top w:w="567" w:type="dxa"/>
            </w:tcMar>
          </w:tcPr>
          <w:p w:rsidR="00F138C1" w:rsidRPr="00E63624" w:rsidRDefault="00F138C1" w:rsidP="00F138C1">
            <w:pPr>
              <w:tabs>
                <w:tab w:val="left" w:pos="6075"/>
              </w:tabs>
              <w:jc w:val="both"/>
              <w:rPr>
                <w:rFonts w:ascii="Arial" w:hAnsi="Arial" w:cs="Arial"/>
                <w:i/>
                <w:sz w:val="20"/>
                <w:szCs w:val="20"/>
              </w:rPr>
            </w:pPr>
            <w:r w:rsidRPr="00E63624">
              <w:rPr>
                <w:rFonts w:ascii="Arial" w:hAnsi="Arial" w:cs="Arial"/>
                <w:i/>
                <w:sz w:val="20"/>
                <w:szCs w:val="20"/>
                <w:lang w:val="en-US"/>
              </w:rPr>
              <w:t>Please c</w:t>
            </w:r>
            <w:r w:rsidRPr="00E63624">
              <w:rPr>
                <w:rFonts w:ascii="Arial" w:hAnsi="Arial" w:cs="Arial"/>
                <w:i/>
                <w:sz w:val="20"/>
                <w:szCs w:val="20"/>
              </w:rPr>
              <w:t xml:space="preserve">onsult the Supreme Court of Canada website at </w:t>
            </w:r>
            <w:hyperlink r:id="rId11" w:history="1">
              <w:r w:rsidRPr="00E63624">
                <w:rPr>
                  <w:rStyle w:val="Hyperlink"/>
                  <w:rFonts w:ascii="Arial" w:hAnsi="Arial" w:cs="Arial"/>
                  <w:i/>
                  <w:sz w:val="20"/>
                  <w:szCs w:val="20"/>
                </w:rPr>
                <w:t>www.scc-csc.ca</w:t>
              </w:r>
            </w:hyperlink>
            <w:r w:rsidRPr="00E63624">
              <w:rPr>
                <w:rFonts w:ascii="Arial" w:hAnsi="Arial" w:cs="Arial"/>
                <w:i/>
                <w:sz w:val="20"/>
                <w:szCs w:val="20"/>
              </w:rPr>
              <w:t xml:space="preserve"> for more information.</w:t>
            </w:r>
          </w:p>
        </w:tc>
        <w:tc>
          <w:tcPr>
            <w:tcW w:w="483" w:type="dxa"/>
          </w:tcPr>
          <w:p w:rsidR="00F138C1" w:rsidRPr="00E6362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E63624" w:rsidRDefault="00F138C1" w:rsidP="00F138C1">
            <w:pPr>
              <w:tabs>
                <w:tab w:val="left" w:pos="6075"/>
              </w:tabs>
              <w:jc w:val="both"/>
              <w:rPr>
                <w:rFonts w:ascii="Arial" w:hAnsi="Arial" w:cs="Arial"/>
                <w:i/>
                <w:sz w:val="20"/>
                <w:szCs w:val="20"/>
                <w:lang w:val="fr-CA"/>
              </w:rPr>
            </w:pPr>
            <w:r w:rsidRPr="00E63624">
              <w:rPr>
                <w:rFonts w:ascii="Arial" w:hAnsi="Arial" w:cs="Arial"/>
                <w:i/>
                <w:sz w:val="20"/>
                <w:szCs w:val="20"/>
                <w:lang w:val="fr-CA"/>
              </w:rPr>
              <w:t xml:space="preserve">Pour de plus amples informations, veuillez consulter le site Web de la Cour suprême du Canada à l’adresse suivante : </w:t>
            </w:r>
            <w:hyperlink r:id="rId12" w:history="1">
              <w:r w:rsidRPr="00E63624">
                <w:rPr>
                  <w:rStyle w:val="Hyperlink"/>
                  <w:rFonts w:ascii="Arial" w:hAnsi="Arial" w:cs="Arial"/>
                  <w:i/>
                  <w:sz w:val="20"/>
                  <w:szCs w:val="20"/>
                  <w:lang w:val="fr-CA"/>
                </w:rPr>
                <w:t>www.scc-csc.ca</w:t>
              </w:r>
            </w:hyperlink>
            <w:r w:rsidRPr="00E63624">
              <w:rPr>
                <w:rFonts w:ascii="Arial" w:hAnsi="Arial" w:cs="Arial"/>
                <w:i/>
                <w:sz w:val="20"/>
                <w:szCs w:val="20"/>
                <w:lang w:val="fr-CA"/>
              </w:rPr>
              <w:t xml:space="preserve"> </w:t>
            </w:r>
          </w:p>
        </w:tc>
      </w:tr>
    </w:tbl>
    <w:p w:rsidR="00F138C1" w:rsidRPr="00E63624"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E63624" w:rsidTr="00F138C1">
        <w:tc>
          <w:tcPr>
            <w:tcW w:w="2250" w:type="pct"/>
            <w:tcBorders>
              <w:top w:val="single" w:sz="4" w:space="0" w:color="auto"/>
            </w:tcBorders>
            <w:tcMar>
              <w:top w:w="284" w:type="dxa"/>
              <w:bottom w:w="284" w:type="dxa"/>
            </w:tcMar>
          </w:tcPr>
          <w:p w:rsidR="00F138C1" w:rsidRPr="00E63624" w:rsidRDefault="00C75B09" w:rsidP="00C75B09">
            <w:pPr>
              <w:tabs>
                <w:tab w:val="left" w:pos="6075"/>
              </w:tabs>
              <w:rPr>
                <w:rFonts w:ascii="Arial" w:hAnsi="Arial" w:cs="Arial"/>
                <w:i/>
                <w:sz w:val="20"/>
                <w:szCs w:val="20"/>
              </w:rPr>
            </w:pPr>
            <w:r w:rsidRPr="00E63624">
              <w:rPr>
                <w:lang w:val="fr-CA"/>
              </w:rPr>
              <w:t>October</w:t>
            </w:r>
            <w:r w:rsidR="00F138C1" w:rsidRPr="00E63624">
              <w:rPr>
                <w:lang w:val="fr-CA"/>
              </w:rPr>
              <w:t xml:space="preserve"> </w:t>
            </w:r>
            <w:r w:rsidRPr="00E63624">
              <w:rPr>
                <w:lang w:val="fr-CA"/>
              </w:rPr>
              <w:t>4</w:t>
            </w:r>
            <w:r w:rsidR="00F138C1" w:rsidRPr="00E63624">
              <w:rPr>
                <w:lang w:val="fr-CA"/>
              </w:rPr>
              <w:t>, 20</w:t>
            </w:r>
            <w:r w:rsidR="009B36BA" w:rsidRPr="00E63624">
              <w:rPr>
                <w:lang w:val="fr-CA"/>
              </w:rPr>
              <w:t>2</w:t>
            </w:r>
            <w:r w:rsidR="00345645" w:rsidRPr="00E63624">
              <w:rPr>
                <w:lang w:val="fr-CA"/>
              </w:rPr>
              <w:t>4</w:t>
            </w:r>
          </w:p>
        </w:tc>
        <w:tc>
          <w:tcPr>
            <w:tcW w:w="500" w:type="pct"/>
            <w:tcBorders>
              <w:top w:val="single" w:sz="4" w:space="0" w:color="auto"/>
            </w:tcBorders>
            <w:tcMar>
              <w:top w:w="284" w:type="dxa"/>
              <w:bottom w:w="284" w:type="dxa"/>
            </w:tcMar>
          </w:tcPr>
          <w:p w:rsidR="00F138C1" w:rsidRPr="00E63624" w:rsidRDefault="00F138C1" w:rsidP="004542E1">
            <w:pPr>
              <w:tabs>
                <w:tab w:val="left" w:pos="6075"/>
              </w:tabs>
              <w:jc w:val="center"/>
              <w:rPr>
                <w:rFonts w:ascii="Arial" w:hAnsi="Arial" w:cs="Arial"/>
                <w:i/>
                <w:sz w:val="20"/>
                <w:szCs w:val="20"/>
              </w:rPr>
            </w:pPr>
            <w:r w:rsidRPr="00E63624">
              <w:rPr>
                <w:lang w:val="fr-CA"/>
              </w:rPr>
              <w:t xml:space="preserve">1 - </w:t>
            </w:r>
            <w:r w:rsidR="004542E1" w:rsidRPr="00E63624">
              <w:rPr>
                <w:lang w:val="fr-CA"/>
              </w:rPr>
              <w:t>6</w:t>
            </w:r>
          </w:p>
        </w:tc>
        <w:tc>
          <w:tcPr>
            <w:tcW w:w="2250" w:type="pct"/>
            <w:tcBorders>
              <w:top w:val="single" w:sz="4" w:space="0" w:color="auto"/>
            </w:tcBorders>
            <w:tcMar>
              <w:top w:w="284" w:type="dxa"/>
              <w:bottom w:w="284" w:type="dxa"/>
            </w:tcMar>
          </w:tcPr>
          <w:p w:rsidR="00F138C1" w:rsidRPr="00E63624" w:rsidRDefault="00F138C1" w:rsidP="00C75B09">
            <w:pPr>
              <w:tabs>
                <w:tab w:val="left" w:pos="6075"/>
              </w:tabs>
              <w:jc w:val="right"/>
              <w:rPr>
                <w:rFonts w:ascii="Arial" w:hAnsi="Arial" w:cs="Arial"/>
                <w:i/>
                <w:sz w:val="20"/>
                <w:szCs w:val="20"/>
                <w:lang w:val="fr-CA"/>
              </w:rPr>
            </w:pPr>
            <w:r w:rsidRPr="00E63624">
              <w:rPr>
                <w:lang w:val="fr-CA"/>
              </w:rPr>
              <w:t xml:space="preserve">Le </w:t>
            </w:r>
            <w:r w:rsidR="00C75B09" w:rsidRPr="00E63624">
              <w:rPr>
                <w:lang w:val="fr-CA"/>
              </w:rPr>
              <w:t>4</w:t>
            </w:r>
            <w:r w:rsidRPr="00E63624">
              <w:rPr>
                <w:lang w:val="fr-CA"/>
              </w:rPr>
              <w:t xml:space="preserve"> </w:t>
            </w:r>
            <w:r w:rsidR="00C75B09" w:rsidRPr="00E63624">
              <w:rPr>
                <w:lang w:val="fr-CA"/>
              </w:rPr>
              <w:t>octobre</w:t>
            </w:r>
            <w:r w:rsidR="00BE5B3E" w:rsidRPr="00E63624">
              <w:rPr>
                <w:lang w:val="fr-CA"/>
              </w:rPr>
              <w:t xml:space="preserve"> </w:t>
            </w:r>
            <w:r w:rsidRPr="00E63624">
              <w:rPr>
                <w:lang w:val="fr-CA"/>
              </w:rPr>
              <w:t>202</w:t>
            </w:r>
            <w:r w:rsidR="00345645" w:rsidRPr="00E63624">
              <w:rPr>
                <w:lang w:val="fr-CA"/>
              </w:rPr>
              <w:t>4</w:t>
            </w:r>
          </w:p>
        </w:tc>
      </w:tr>
      <w:tr w:rsidR="00F138C1" w:rsidRPr="00E63624" w:rsidTr="00F138C1">
        <w:tc>
          <w:tcPr>
            <w:tcW w:w="2250" w:type="pct"/>
            <w:tcBorders>
              <w:bottom w:val="single" w:sz="4" w:space="0" w:color="auto"/>
            </w:tcBorders>
            <w:tcMar>
              <w:top w:w="284" w:type="dxa"/>
              <w:bottom w:w="284" w:type="dxa"/>
            </w:tcMar>
          </w:tcPr>
          <w:p w:rsidR="00F138C1" w:rsidRPr="00E63624" w:rsidRDefault="00F138C1" w:rsidP="00345645">
            <w:pPr>
              <w:tabs>
                <w:tab w:val="left" w:pos="6075"/>
              </w:tabs>
              <w:rPr>
                <w:rFonts w:ascii="Arial" w:hAnsi="Arial" w:cs="Arial"/>
                <w:i/>
                <w:sz w:val="20"/>
                <w:szCs w:val="20"/>
              </w:rPr>
            </w:pPr>
            <w:r w:rsidRPr="00E63624">
              <w:rPr>
                <w:sz w:val="18"/>
                <w:szCs w:val="18"/>
                <w:lang w:val="en-US"/>
              </w:rPr>
              <w:t>© Supreme Court of Canada (202</w:t>
            </w:r>
            <w:r w:rsidR="00345645" w:rsidRPr="00E63624">
              <w:rPr>
                <w:sz w:val="18"/>
                <w:szCs w:val="18"/>
                <w:lang w:val="en-US"/>
              </w:rPr>
              <w:t>4</w:t>
            </w:r>
            <w:r w:rsidRPr="00E63624">
              <w:rPr>
                <w:sz w:val="18"/>
                <w:szCs w:val="18"/>
                <w:lang w:val="en-US"/>
              </w:rPr>
              <w:t>)</w:t>
            </w:r>
            <w:r w:rsidRPr="00E63624">
              <w:rPr>
                <w:sz w:val="18"/>
                <w:szCs w:val="18"/>
                <w:lang w:val="en-US"/>
              </w:rPr>
              <w:br/>
              <w:t>ISSN 1918-8358 (Online)</w:t>
            </w:r>
          </w:p>
        </w:tc>
        <w:tc>
          <w:tcPr>
            <w:tcW w:w="500" w:type="pct"/>
            <w:tcBorders>
              <w:bottom w:val="single" w:sz="4" w:space="0" w:color="auto"/>
            </w:tcBorders>
            <w:tcMar>
              <w:top w:w="284" w:type="dxa"/>
              <w:bottom w:w="284" w:type="dxa"/>
            </w:tcMar>
          </w:tcPr>
          <w:p w:rsidR="00F138C1" w:rsidRPr="00E63624"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E63624" w:rsidRDefault="00F138C1" w:rsidP="00345645">
            <w:pPr>
              <w:tabs>
                <w:tab w:val="left" w:pos="6075"/>
              </w:tabs>
              <w:jc w:val="right"/>
              <w:rPr>
                <w:rFonts w:ascii="Arial" w:hAnsi="Arial" w:cs="Arial"/>
                <w:i/>
                <w:sz w:val="20"/>
                <w:szCs w:val="20"/>
                <w:lang w:val="fr-CA"/>
              </w:rPr>
            </w:pPr>
            <w:r w:rsidRPr="00E63624">
              <w:rPr>
                <w:sz w:val="18"/>
                <w:szCs w:val="18"/>
                <w:lang w:val="fr-CA"/>
              </w:rPr>
              <w:t>© Cour suprême du Canada (202</w:t>
            </w:r>
            <w:r w:rsidR="00345645" w:rsidRPr="00E63624">
              <w:rPr>
                <w:sz w:val="18"/>
                <w:szCs w:val="18"/>
                <w:lang w:val="fr-CA"/>
              </w:rPr>
              <w:t>4</w:t>
            </w:r>
            <w:proofErr w:type="gramStart"/>
            <w:r w:rsidRPr="00E63624">
              <w:rPr>
                <w:sz w:val="18"/>
                <w:szCs w:val="18"/>
                <w:lang w:val="fr-CA"/>
              </w:rPr>
              <w:t>)</w:t>
            </w:r>
            <w:proofErr w:type="gramEnd"/>
            <w:r w:rsidRPr="00E63624">
              <w:rPr>
                <w:sz w:val="18"/>
                <w:szCs w:val="18"/>
                <w:lang w:val="fr-CA"/>
              </w:rPr>
              <w:br/>
              <w:t>ISSN 1918-8358 (En ligne)</w:t>
            </w:r>
          </w:p>
        </w:tc>
      </w:tr>
    </w:tbl>
    <w:p w:rsidR="0030050B" w:rsidRPr="00E63624" w:rsidRDefault="0030050B" w:rsidP="00F138C1">
      <w:pPr>
        <w:tabs>
          <w:tab w:val="left" w:pos="6075"/>
        </w:tabs>
        <w:rPr>
          <w:lang w:val="fr-CA"/>
        </w:rPr>
      </w:pPr>
    </w:p>
    <w:p w:rsidR="00560DF1" w:rsidRPr="00E63624" w:rsidRDefault="00560DF1" w:rsidP="0095096B">
      <w:pPr>
        <w:tabs>
          <w:tab w:val="right" w:pos="9360"/>
        </w:tabs>
        <w:rPr>
          <w:lang w:val="fr-CA"/>
        </w:rPr>
      </w:pPr>
    </w:p>
    <w:p w:rsidR="00F138C1" w:rsidRPr="00E63624"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E63624" w:rsidRDefault="00DC6B2E" w:rsidP="00693C38">
          <w:pPr>
            <w:pStyle w:val="Title"/>
            <w:jc w:val="center"/>
            <w:rPr>
              <w:rFonts w:ascii="Times New Roman" w:hAnsi="Times New Roman" w:cs="Times New Roman"/>
              <w:b/>
              <w:sz w:val="24"/>
              <w:szCs w:val="28"/>
              <w:lang w:val="fr-CA"/>
            </w:rPr>
          </w:pPr>
          <w:r w:rsidRPr="00E63624">
            <w:rPr>
              <w:rFonts w:ascii="Times New Roman" w:hAnsi="Times New Roman" w:cs="Times New Roman"/>
              <w:b/>
              <w:sz w:val="24"/>
              <w:szCs w:val="28"/>
              <w:lang w:val="fr-CA"/>
            </w:rPr>
            <w:t>Contents</w:t>
          </w:r>
        </w:p>
        <w:p w:rsidR="00693C38" w:rsidRPr="00E63624" w:rsidRDefault="00DC6B2E" w:rsidP="00693C38">
          <w:pPr>
            <w:jc w:val="center"/>
            <w:rPr>
              <w:b/>
              <w:szCs w:val="28"/>
              <w:lang w:val="fr-CA"/>
            </w:rPr>
          </w:pPr>
          <w:r w:rsidRPr="00E63624">
            <w:rPr>
              <w:b/>
              <w:szCs w:val="28"/>
              <w:lang w:val="fr-CA"/>
            </w:rPr>
            <w:t>Table des matières</w:t>
          </w:r>
        </w:p>
        <w:p w:rsidR="00693C38" w:rsidRPr="00E63624" w:rsidRDefault="00693C38" w:rsidP="00693C38">
          <w:pPr>
            <w:rPr>
              <w:lang w:val="fr-CA"/>
            </w:rPr>
          </w:pPr>
        </w:p>
        <w:p w:rsidR="004C2E67" w:rsidRPr="00E63624" w:rsidRDefault="00DC6B2E">
          <w:pPr>
            <w:pStyle w:val="TOC1"/>
            <w:tabs>
              <w:tab w:val="right" w:leader="dot" w:pos="9638"/>
            </w:tabs>
            <w:rPr>
              <w:rFonts w:asciiTheme="minorHAnsi" w:eastAsiaTheme="minorEastAsia" w:hAnsiTheme="minorHAnsi"/>
              <w:noProof/>
              <w:sz w:val="22"/>
              <w:lang w:eastAsia="en-CA"/>
            </w:rPr>
          </w:pPr>
          <w:r w:rsidRPr="00E63624">
            <w:rPr>
              <w:b/>
              <w:bCs/>
              <w:noProof/>
            </w:rPr>
            <w:fldChar w:fldCharType="begin"/>
          </w:r>
          <w:r w:rsidRPr="00E63624">
            <w:rPr>
              <w:b/>
              <w:bCs/>
              <w:noProof/>
            </w:rPr>
            <w:instrText xml:space="preserve"> TOC \o "1-3" \h \z \u </w:instrText>
          </w:r>
          <w:r w:rsidRPr="00E63624">
            <w:rPr>
              <w:b/>
              <w:bCs/>
              <w:noProof/>
            </w:rPr>
            <w:fldChar w:fldCharType="separate"/>
          </w:r>
          <w:hyperlink w:anchor="_Toc178842122" w:history="1">
            <w:r w:rsidR="004C2E67" w:rsidRPr="00E63624">
              <w:rPr>
                <w:rStyle w:val="Hyperlink"/>
                <w:noProof/>
                <w:lang w:val="fr-CA"/>
              </w:rPr>
              <w:t>Judgments on leave applications /  Jugements sur demandes d’autorisation</w:t>
            </w:r>
            <w:r w:rsidR="004C2E67" w:rsidRPr="00E63624">
              <w:rPr>
                <w:noProof/>
                <w:webHidden/>
              </w:rPr>
              <w:tab/>
            </w:r>
            <w:r w:rsidR="004C2E67" w:rsidRPr="00E63624">
              <w:rPr>
                <w:noProof/>
                <w:webHidden/>
              </w:rPr>
              <w:fldChar w:fldCharType="begin"/>
            </w:r>
            <w:r w:rsidR="004C2E67" w:rsidRPr="00E63624">
              <w:rPr>
                <w:noProof/>
                <w:webHidden/>
              </w:rPr>
              <w:instrText xml:space="preserve"> PAGEREF _Toc178842122 \h </w:instrText>
            </w:r>
            <w:r w:rsidR="004C2E67" w:rsidRPr="00E63624">
              <w:rPr>
                <w:noProof/>
                <w:webHidden/>
              </w:rPr>
            </w:r>
            <w:r w:rsidR="004C2E67" w:rsidRPr="00E63624">
              <w:rPr>
                <w:noProof/>
                <w:webHidden/>
              </w:rPr>
              <w:fldChar w:fldCharType="separate"/>
            </w:r>
            <w:r w:rsidR="004C2E67" w:rsidRPr="00E63624">
              <w:rPr>
                <w:noProof/>
                <w:webHidden/>
              </w:rPr>
              <w:t>1</w:t>
            </w:r>
            <w:r w:rsidR="004C2E67" w:rsidRPr="00E63624">
              <w:rPr>
                <w:noProof/>
                <w:webHidden/>
              </w:rPr>
              <w:fldChar w:fldCharType="end"/>
            </w:r>
          </w:hyperlink>
        </w:p>
        <w:p w:rsidR="004C2E67" w:rsidRPr="00E63624" w:rsidRDefault="004C2E67">
          <w:pPr>
            <w:pStyle w:val="TOC1"/>
            <w:tabs>
              <w:tab w:val="right" w:leader="dot" w:pos="9638"/>
            </w:tabs>
            <w:rPr>
              <w:rFonts w:asciiTheme="minorHAnsi" w:eastAsiaTheme="minorEastAsia" w:hAnsiTheme="minorHAnsi"/>
              <w:noProof/>
              <w:sz w:val="22"/>
              <w:lang w:eastAsia="en-CA"/>
            </w:rPr>
          </w:pPr>
          <w:hyperlink w:anchor="_Toc178842123" w:history="1">
            <w:r w:rsidRPr="00E63624">
              <w:rPr>
                <w:rStyle w:val="Hyperlink"/>
                <w:noProof/>
                <w:lang w:val="fr-CA"/>
              </w:rPr>
              <w:t>Motions /  Requêtes</w:t>
            </w:r>
            <w:r w:rsidRPr="00E63624">
              <w:rPr>
                <w:noProof/>
                <w:webHidden/>
              </w:rPr>
              <w:tab/>
            </w:r>
            <w:r w:rsidRPr="00E63624">
              <w:rPr>
                <w:noProof/>
                <w:webHidden/>
              </w:rPr>
              <w:fldChar w:fldCharType="begin"/>
            </w:r>
            <w:r w:rsidRPr="00E63624">
              <w:rPr>
                <w:noProof/>
                <w:webHidden/>
              </w:rPr>
              <w:instrText xml:space="preserve"> PAGEREF _Toc178842123 \h </w:instrText>
            </w:r>
            <w:r w:rsidRPr="00E63624">
              <w:rPr>
                <w:noProof/>
                <w:webHidden/>
              </w:rPr>
            </w:r>
            <w:r w:rsidRPr="00E63624">
              <w:rPr>
                <w:noProof/>
                <w:webHidden/>
              </w:rPr>
              <w:fldChar w:fldCharType="separate"/>
            </w:r>
            <w:r w:rsidRPr="00E63624">
              <w:rPr>
                <w:noProof/>
                <w:webHidden/>
              </w:rPr>
              <w:t>3</w:t>
            </w:r>
            <w:r w:rsidRPr="00E63624">
              <w:rPr>
                <w:noProof/>
                <w:webHidden/>
              </w:rPr>
              <w:fldChar w:fldCharType="end"/>
            </w:r>
          </w:hyperlink>
        </w:p>
        <w:p w:rsidR="004C2E67" w:rsidRPr="00E63624" w:rsidRDefault="004C2E67">
          <w:pPr>
            <w:pStyle w:val="TOC1"/>
            <w:tabs>
              <w:tab w:val="right" w:leader="dot" w:pos="9638"/>
            </w:tabs>
            <w:rPr>
              <w:rFonts w:asciiTheme="minorHAnsi" w:eastAsiaTheme="minorEastAsia" w:hAnsiTheme="minorHAnsi"/>
              <w:noProof/>
              <w:sz w:val="22"/>
              <w:lang w:eastAsia="en-CA"/>
            </w:rPr>
          </w:pPr>
          <w:hyperlink w:anchor="_Toc178842124" w:history="1">
            <w:r w:rsidRPr="00E63624">
              <w:rPr>
                <w:rStyle w:val="Hyperlink"/>
                <w:noProof/>
              </w:rPr>
              <w:t xml:space="preserve">Notices of appeal filed since the last issue /  </w:t>
            </w:r>
            <w:r w:rsidRPr="00E63624">
              <w:rPr>
                <w:rStyle w:val="Hyperlink"/>
                <w:noProof/>
                <w:lang w:val="fr-CA"/>
              </w:rPr>
              <w:t>Avis d’appel déposés depuis la dernière parution</w:t>
            </w:r>
            <w:r w:rsidRPr="00E63624">
              <w:rPr>
                <w:noProof/>
                <w:webHidden/>
              </w:rPr>
              <w:tab/>
            </w:r>
            <w:r w:rsidRPr="00E63624">
              <w:rPr>
                <w:noProof/>
                <w:webHidden/>
              </w:rPr>
              <w:fldChar w:fldCharType="begin"/>
            </w:r>
            <w:r w:rsidRPr="00E63624">
              <w:rPr>
                <w:noProof/>
                <w:webHidden/>
              </w:rPr>
              <w:instrText xml:space="preserve"> PAGEREF _Toc178842124 \h </w:instrText>
            </w:r>
            <w:r w:rsidRPr="00E63624">
              <w:rPr>
                <w:noProof/>
                <w:webHidden/>
              </w:rPr>
            </w:r>
            <w:r w:rsidRPr="00E63624">
              <w:rPr>
                <w:noProof/>
                <w:webHidden/>
              </w:rPr>
              <w:fldChar w:fldCharType="separate"/>
            </w:r>
            <w:r w:rsidRPr="00E63624">
              <w:rPr>
                <w:noProof/>
                <w:webHidden/>
              </w:rPr>
              <w:t>5</w:t>
            </w:r>
            <w:r w:rsidRPr="00E63624">
              <w:rPr>
                <w:noProof/>
                <w:webHidden/>
              </w:rPr>
              <w:fldChar w:fldCharType="end"/>
            </w:r>
          </w:hyperlink>
        </w:p>
        <w:p w:rsidR="004C2E67" w:rsidRPr="00E63624" w:rsidRDefault="004C2E67">
          <w:pPr>
            <w:pStyle w:val="TOC1"/>
            <w:tabs>
              <w:tab w:val="right" w:leader="dot" w:pos="9638"/>
            </w:tabs>
            <w:rPr>
              <w:rFonts w:asciiTheme="minorHAnsi" w:eastAsiaTheme="minorEastAsia" w:hAnsiTheme="minorHAnsi"/>
              <w:noProof/>
              <w:sz w:val="22"/>
              <w:lang w:eastAsia="en-CA"/>
            </w:rPr>
          </w:pPr>
          <w:hyperlink w:anchor="_Toc178842125" w:history="1">
            <w:r w:rsidRPr="00E63624">
              <w:rPr>
                <w:rStyle w:val="Hyperlink"/>
                <w:noProof/>
                <w:lang w:val="fr-CA"/>
              </w:rPr>
              <w:t>Pronouncements of reserved appeals /  Jugements rendus sur les appels en délibéré</w:t>
            </w:r>
            <w:r w:rsidRPr="00E63624">
              <w:rPr>
                <w:noProof/>
                <w:webHidden/>
              </w:rPr>
              <w:tab/>
            </w:r>
            <w:r w:rsidRPr="00E63624">
              <w:rPr>
                <w:noProof/>
                <w:webHidden/>
              </w:rPr>
              <w:fldChar w:fldCharType="begin"/>
            </w:r>
            <w:r w:rsidRPr="00E63624">
              <w:rPr>
                <w:noProof/>
                <w:webHidden/>
              </w:rPr>
              <w:instrText xml:space="preserve"> PAGEREF _Toc178842125 \h </w:instrText>
            </w:r>
            <w:r w:rsidRPr="00E63624">
              <w:rPr>
                <w:noProof/>
                <w:webHidden/>
              </w:rPr>
            </w:r>
            <w:r w:rsidRPr="00E63624">
              <w:rPr>
                <w:noProof/>
                <w:webHidden/>
              </w:rPr>
              <w:fldChar w:fldCharType="separate"/>
            </w:r>
            <w:r w:rsidRPr="00E63624">
              <w:rPr>
                <w:noProof/>
                <w:webHidden/>
              </w:rPr>
              <w:t>6</w:t>
            </w:r>
            <w:r w:rsidRPr="00E63624">
              <w:rPr>
                <w:noProof/>
                <w:webHidden/>
              </w:rPr>
              <w:fldChar w:fldCharType="end"/>
            </w:r>
          </w:hyperlink>
        </w:p>
        <w:p w:rsidR="00560DF1" w:rsidRPr="00E63624" w:rsidRDefault="00DC6B2E">
          <w:r w:rsidRPr="00E63624">
            <w:rPr>
              <w:b/>
              <w:bCs/>
              <w:noProof/>
              <w:sz w:val="20"/>
            </w:rPr>
            <w:fldChar w:fldCharType="end"/>
          </w:r>
        </w:p>
      </w:sdtContent>
    </w:sdt>
    <w:p w:rsidR="00560DF1" w:rsidRPr="00E63624"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E63624" w:rsidTr="00F138C1">
        <w:trPr>
          <w:jc w:val="center"/>
        </w:trPr>
        <w:tc>
          <w:tcPr>
            <w:tcW w:w="9638" w:type="dxa"/>
          </w:tcPr>
          <w:p w:rsidR="00F138C1" w:rsidRPr="00E63624" w:rsidRDefault="00F138C1" w:rsidP="00F138C1">
            <w:pPr>
              <w:keepNext/>
              <w:tabs>
                <w:tab w:val="right" w:pos="9360"/>
              </w:tabs>
              <w:spacing w:after="120"/>
              <w:jc w:val="center"/>
              <w:rPr>
                <w:szCs w:val="24"/>
              </w:rPr>
            </w:pPr>
            <w:r w:rsidRPr="00E63624">
              <w:rPr>
                <w:szCs w:val="24"/>
              </w:rPr>
              <w:t>NOTICE</w:t>
            </w:r>
          </w:p>
          <w:p w:rsidR="00F138C1" w:rsidRPr="00E63624" w:rsidRDefault="00F138C1" w:rsidP="00F138C1">
            <w:pPr>
              <w:keepNext/>
              <w:tabs>
                <w:tab w:val="right" w:pos="9360"/>
              </w:tabs>
              <w:spacing w:after="120"/>
              <w:jc w:val="both"/>
              <w:rPr>
                <w:szCs w:val="24"/>
              </w:rPr>
            </w:pPr>
            <w:r w:rsidRPr="00E63624">
              <w:rPr>
                <w:szCs w:val="24"/>
              </w:rPr>
              <w:t>Case summaries included in the Bulletin are prepared by the Office of the Registrar of the Supreme Court of Canada (Law Branch) for information purposes only.</w:t>
            </w:r>
          </w:p>
          <w:p w:rsidR="00F138C1" w:rsidRPr="00E63624" w:rsidRDefault="00F138C1" w:rsidP="00F138C1">
            <w:pPr>
              <w:keepNext/>
              <w:tabs>
                <w:tab w:val="right" w:pos="9360"/>
              </w:tabs>
              <w:spacing w:after="120"/>
              <w:jc w:val="center"/>
              <w:rPr>
                <w:szCs w:val="24"/>
                <w:lang w:val="fr-CA"/>
              </w:rPr>
            </w:pPr>
            <w:r w:rsidRPr="00E63624">
              <w:rPr>
                <w:szCs w:val="24"/>
                <w:lang w:val="fr-CA"/>
              </w:rPr>
              <w:t>AVIS</w:t>
            </w:r>
          </w:p>
          <w:p w:rsidR="00F138C1" w:rsidRPr="00E63624" w:rsidRDefault="00F138C1" w:rsidP="00F138C1">
            <w:pPr>
              <w:keepNext/>
              <w:tabs>
                <w:tab w:val="right" w:pos="9360"/>
              </w:tabs>
              <w:spacing w:after="120"/>
              <w:jc w:val="both"/>
              <w:rPr>
                <w:sz w:val="20"/>
                <w:szCs w:val="20"/>
                <w:lang w:val="fr-CA"/>
              </w:rPr>
            </w:pPr>
            <w:r w:rsidRPr="00E63624">
              <w:rPr>
                <w:szCs w:val="24"/>
                <w:lang w:val="fr-CA"/>
              </w:rPr>
              <w:t>Les résumés des causes publiés dans le bulletin sont préparés par le Bureau du registraire (Direction générale du droit) uniquement à titre d’information.</w:t>
            </w:r>
          </w:p>
        </w:tc>
      </w:tr>
    </w:tbl>
    <w:p w:rsidR="00F138C1" w:rsidRPr="00E63624" w:rsidRDefault="00F138C1" w:rsidP="00F138C1">
      <w:pPr>
        <w:tabs>
          <w:tab w:val="right" w:pos="9360"/>
        </w:tabs>
        <w:rPr>
          <w:lang w:val="fr-CA"/>
        </w:rPr>
      </w:pPr>
    </w:p>
    <w:p w:rsidR="00F138C1" w:rsidRPr="00E63624" w:rsidRDefault="00F138C1" w:rsidP="00F138C1">
      <w:pPr>
        <w:tabs>
          <w:tab w:val="right" w:pos="9360"/>
        </w:tabs>
        <w:rPr>
          <w:lang w:val="fr-CA"/>
        </w:rPr>
      </w:pPr>
    </w:p>
    <w:p w:rsidR="00C01FCB" w:rsidRPr="00E63624" w:rsidRDefault="00C01FCB" w:rsidP="0095096B">
      <w:pPr>
        <w:tabs>
          <w:tab w:val="right" w:pos="9360"/>
        </w:tabs>
        <w:rPr>
          <w:lang w:val="fr-CA"/>
        </w:rPr>
      </w:pPr>
    </w:p>
    <w:p w:rsidR="00A87207" w:rsidRPr="00E63624" w:rsidRDefault="00A87207" w:rsidP="0095096B">
      <w:pPr>
        <w:tabs>
          <w:tab w:val="right" w:pos="9360"/>
        </w:tabs>
        <w:rPr>
          <w:lang w:val="fr-CA"/>
        </w:rPr>
        <w:sectPr w:rsidR="00A87207" w:rsidRPr="00E63624" w:rsidSect="0044776A">
          <w:pgSz w:w="12240" w:h="15840"/>
          <w:pgMar w:top="720" w:right="1152" w:bottom="1080" w:left="1440" w:header="706" w:footer="706" w:gutter="0"/>
          <w:cols w:space="708"/>
          <w:titlePg/>
          <w:docGrid w:linePitch="360"/>
        </w:sectPr>
      </w:pPr>
    </w:p>
    <w:p w:rsidR="00693C38" w:rsidRPr="00E63624" w:rsidRDefault="00DD0BDC" w:rsidP="00567602">
      <w:pPr>
        <w:pStyle w:val="Header1StyleE"/>
        <w:pBdr>
          <w:bottom w:val="single" w:sz="12" w:space="1" w:color="auto"/>
        </w:pBdr>
        <w:rPr>
          <w:lang w:val="fr-CA"/>
        </w:rPr>
      </w:pPr>
      <w:bookmarkStart w:id="0" w:name="QuickMark_1"/>
      <w:bookmarkStart w:id="1" w:name="_Toc178842122"/>
      <w:bookmarkEnd w:id="0"/>
      <w:r w:rsidRPr="00E63624">
        <w:rPr>
          <w:lang w:val="fr-CA"/>
        </w:rPr>
        <w:lastRenderedPageBreak/>
        <w:t xml:space="preserve">Judgments on </w:t>
      </w:r>
      <w:r w:rsidR="00960E85" w:rsidRPr="00E63624">
        <w:rPr>
          <w:lang w:val="fr-CA"/>
        </w:rPr>
        <w:t>leave applications</w:t>
      </w:r>
      <w:r w:rsidR="00693C38" w:rsidRPr="00E63624">
        <w:rPr>
          <w:noProof/>
          <w:sz w:val="20"/>
          <w:lang w:val="fr-CA"/>
        </w:rPr>
        <w:t xml:space="preserve"> </w:t>
      </w:r>
      <w:r w:rsidR="00271E1E" w:rsidRPr="00E63624">
        <w:rPr>
          <w:noProof/>
          <w:sz w:val="20"/>
          <w:lang w:val="fr-CA"/>
        </w:rPr>
        <w:t xml:space="preserve">/ </w:t>
      </w:r>
      <w:r w:rsidR="00693C38" w:rsidRPr="00E63624">
        <w:rPr>
          <w:noProof/>
          <w:sz w:val="20"/>
          <w:lang w:val="fr-CA"/>
        </w:rPr>
        <w:br/>
      </w:r>
      <w:r w:rsidRPr="00E63624">
        <w:rPr>
          <w:lang w:val="fr-CA"/>
        </w:rPr>
        <w:t>Jugements sur demandes d’autorisation</w:t>
      </w:r>
      <w:bookmarkEnd w:id="1"/>
    </w:p>
    <w:p w:rsidR="00FB1DB6" w:rsidRPr="00E63624" w:rsidRDefault="00FB1DB6" w:rsidP="00693C38">
      <w:pPr>
        <w:rPr>
          <w:sz w:val="20"/>
          <w:szCs w:val="20"/>
          <w:lang w:val="fr-CA"/>
        </w:rPr>
      </w:pPr>
    </w:p>
    <w:p w:rsidR="00F16063" w:rsidRPr="00E63624" w:rsidRDefault="002666F2" w:rsidP="00F16063">
      <w:pPr>
        <w:rPr>
          <w:b/>
          <w:sz w:val="20"/>
          <w:szCs w:val="20"/>
          <w:lang w:val="fr-CA"/>
        </w:rPr>
      </w:pPr>
      <w:r w:rsidRPr="00E63624">
        <w:rPr>
          <w:b/>
          <w:sz w:val="20"/>
          <w:szCs w:val="20"/>
          <w:lang w:val="fr-CA"/>
        </w:rPr>
        <w:t>October</w:t>
      </w:r>
      <w:r w:rsidR="00F16063" w:rsidRPr="00E63624">
        <w:rPr>
          <w:b/>
          <w:sz w:val="20"/>
          <w:szCs w:val="20"/>
          <w:lang w:val="fr-CA"/>
        </w:rPr>
        <w:t xml:space="preserve"> </w:t>
      </w:r>
      <w:r w:rsidRPr="00E63624">
        <w:rPr>
          <w:b/>
          <w:sz w:val="20"/>
          <w:szCs w:val="20"/>
          <w:lang w:val="fr-CA"/>
        </w:rPr>
        <w:t>3</w:t>
      </w:r>
      <w:r w:rsidR="00F16063" w:rsidRPr="00E63624">
        <w:rPr>
          <w:b/>
          <w:sz w:val="20"/>
          <w:szCs w:val="20"/>
          <w:lang w:val="fr-CA"/>
        </w:rPr>
        <w:t xml:space="preserve">, </w:t>
      </w:r>
      <w:r w:rsidR="0034657E" w:rsidRPr="00E63624">
        <w:rPr>
          <w:b/>
          <w:sz w:val="20"/>
          <w:szCs w:val="20"/>
          <w:lang w:val="fr-CA"/>
        </w:rPr>
        <w:t>20</w:t>
      </w:r>
      <w:r w:rsidR="005967EF" w:rsidRPr="00E63624">
        <w:rPr>
          <w:b/>
          <w:sz w:val="20"/>
          <w:szCs w:val="20"/>
          <w:lang w:val="fr-CA"/>
        </w:rPr>
        <w:t>2</w:t>
      </w:r>
      <w:r w:rsidR="00345645" w:rsidRPr="00E63624">
        <w:rPr>
          <w:b/>
          <w:sz w:val="20"/>
          <w:szCs w:val="20"/>
          <w:lang w:val="fr-CA"/>
        </w:rPr>
        <w:t>4</w:t>
      </w:r>
    </w:p>
    <w:p w:rsidR="00F16063" w:rsidRPr="00E63624" w:rsidRDefault="00F16063" w:rsidP="00F16063">
      <w:pPr>
        <w:rPr>
          <w:sz w:val="20"/>
          <w:szCs w:val="20"/>
          <w:lang w:val="fr-CA"/>
        </w:rPr>
      </w:pPr>
    </w:p>
    <w:p w:rsidR="00D2683C" w:rsidRPr="00E63624" w:rsidRDefault="00D2683C" w:rsidP="00F16063">
      <w:pPr>
        <w:rPr>
          <w:sz w:val="20"/>
          <w:szCs w:val="20"/>
          <w:lang w:val="fr-CA"/>
        </w:rPr>
      </w:pPr>
    </w:p>
    <w:p w:rsidR="00A37643" w:rsidRPr="00E63624" w:rsidRDefault="00A37643" w:rsidP="00A37643">
      <w:pPr>
        <w:jc w:val="both"/>
        <w:rPr>
          <w:sz w:val="20"/>
          <w:lang w:val="fr-CA"/>
        </w:rPr>
      </w:pPr>
      <w:r w:rsidRPr="00E63624">
        <w:rPr>
          <w:b/>
          <w:sz w:val="22"/>
          <w:lang w:val="fr-CA"/>
        </w:rPr>
        <w:t>GRANTED</w:t>
      </w:r>
    </w:p>
    <w:p w:rsidR="00A37643" w:rsidRPr="00E63624" w:rsidRDefault="00A37643" w:rsidP="00A37643">
      <w:pPr>
        <w:jc w:val="both"/>
        <w:rPr>
          <w:sz w:val="20"/>
          <w:lang w:val="fr-CA"/>
        </w:rPr>
      </w:pPr>
    </w:p>
    <w:p w:rsidR="00A37643" w:rsidRPr="00E63624" w:rsidRDefault="00A37643" w:rsidP="00A37643">
      <w:pPr>
        <w:tabs>
          <w:tab w:val="left" w:pos="360"/>
        </w:tabs>
        <w:rPr>
          <w:i/>
          <w:sz w:val="22"/>
        </w:rPr>
      </w:pPr>
      <w:r w:rsidRPr="00E63624">
        <w:rPr>
          <w:i/>
          <w:sz w:val="22"/>
          <w:lang w:val="fr-CA"/>
        </w:rPr>
        <w:t xml:space="preserve">Attorney General of Québec v. Bijou Cibuabua Kanyinda and Commission des droits de la personne et des droits de la jeunesse </w:t>
      </w:r>
      <w:r w:rsidRPr="00E63624">
        <w:rPr>
          <w:sz w:val="22"/>
          <w:lang w:val="fr-CA"/>
        </w:rPr>
        <w:t xml:space="preserve">(Que.) </w:t>
      </w:r>
      <w:r w:rsidRPr="00E63624">
        <w:rPr>
          <w:sz w:val="22"/>
        </w:rPr>
        <w:t>(Civil) (By Leave) (</w:t>
      </w:r>
      <w:hyperlink r:id="rId13" w:history="1">
        <w:r w:rsidRPr="00E63624">
          <w:rPr>
            <w:rStyle w:val="Hyperlink"/>
            <w:sz w:val="22"/>
          </w:rPr>
          <w:t>41210</w:t>
        </w:r>
      </w:hyperlink>
      <w:r w:rsidRPr="00E63624">
        <w:rPr>
          <w:sz w:val="22"/>
        </w:rPr>
        <w:t>)</w:t>
      </w:r>
    </w:p>
    <w:p w:rsidR="00A37643" w:rsidRPr="00E63624" w:rsidRDefault="00A37643" w:rsidP="00A37643">
      <w:pPr>
        <w:jc w:val="both"/>
        <w:rPr>
          <w:sz w:val="20"/>
        </w:rPr>
      </w:pPr>
    </w:p>
    <w:p w:rsidR="00A37643" w:rsidRPr="00E63624" w:rsidRDefault="00A37643" w:rsidP="00A37643">
      <w:pPr>
        <w:jc w:val="both"/>
        <w:rPr>
          <w:sz w:val="20"/>
        </w:rPr>
      </w:pPr>
      <w:r w:rsidRPr="00E63624">
        <w:rPr>
          <w:sz w:val="20"/>
        </w:rPr>
        <w:t xml:space="preserve">The application for leave to appeal from the judgment of the Court of Appeal of Quebec (Montréal), Number 500-09-030116-222, </w:t>
      </w:r>
      <w:proofErr w:type="gramStart"/>
      <w:r w:rsidRPr="00E63624">
        <w:rPr>
          <w:sz w:val="20"/>
        </w:rPr>
        <w:t>2024</w:t>
      </w:r>
      <w:proofErr w:type="gramEnd"/>
      <w:r w:rsidRPr="00E63624">
        <w:rPr>
          <w:sz w:val="20"/>
        </w:rPr>
        <w:t xml:space="preserve"> QCCA 144, dated February 7, 2024, is granted with costs in the cause.</w:t>
      </w:r>
    </w:p>
    <w:p w:rsidR="00A37643" w:rsidRPr="00E63624" w:rsidRDefault="00A37643" w:rsidP="00A37643">
      <w:pPr>
        <w:jc w:val="both"/>
        <w:rPr>
          <w:sz w:val="20"/>
        </w:rPr>
      </w:pPr>
    </w:p>
    <w:p w:rsidR="00A37643" w:rsidRPr="00E63624" w:rsidRDefault="00E63624" w:rsidP="00A37643">
      <w:pPr>
        <w:jc w:val="both"/>
        <w:rPr>
          <w:sz w:val="22"/>
        </w:rPr>
      </w:pPr>
      <w:r w:rsidRPr="00E63624">
        <w:rPr>
          <w:sz w:val="20"/>
        </w:rPr>
        <w:pict>
          <v:rect id="_x0000_i1029" style="width:2in;height:1pt" o:hrpct="0" o:hralign="center" o:hrstd="t" o:hrnoshade="t" o:hr="t" fillcolor="black [3213]" stroked="f"/>
        </w:pict>
      </w:r>
    </w:p>
    <w:p w:rsidR="00A37643" w:rsidRPr="00E63624" w:rsidRDefault="00A37643" w:rsidP="00A37643">
      <w:pPr>
        <w:jc w:val="both"/>
        <w:rPr>
          <w:sz w:val="20"/>
        </w:rPr>
      </w:pPr>
    </w:p>
    <w:p w:rsidR="00A37643" w:rsidRPr="00E63624" w:rsidRDefault="00A37643" w:rsidP="00A37643">
      <w:pPr>
        <w:jc w:val="both"/>
        <w:rPr>
          <w:b/>
          <w:sz w:val="22"/>
        </w:rPr>
      </w:pPr>
      <w:r w:rsidRPr="00E63624">
        <w:rPr>
          <w:b/>
          <w:sz w:val="22"/>
        </w:rPr>
        <w:t>DISMISSED</w:t>
      </w:r>
    </w:p>
    <w:p w:rsidR="00A37643" w:rsidRPr="00E63624" w:rsidRDefault="00A37643" w:rsidP="00A37643">
      <w:pPr>
        <w:jc w:val="both"/>
        <w:rPr>
          <w:sz w:val="20"/>
        </w:rPr>
      </w:pPr>
    </w:p>
    <w:p w:rsidR="00A37643" w:rsidRPr="00E63624" w:rsidRDefault="00A37643" w:rsidP="00A37643">
      <w:pPr>
        <w:tabs>
          <w:tab w:val="left" w:pos="360"/>
        </w:tabs>
        <w:rPr>
          <w:sz w:val="22"/>
        </w:rPr>
      </w:pPr>
      <w:r w:rsidRPr="00E63624">
        <w:rPr>
          <w:i/>
          <w:sz w:val="22"/>
        </w:rPr>
        <w:t xml:space="preserve">Duane Sahadeo v. His Majesty the King </w:t>
      </w:r>
      <w:r w:rsidRPr="00E63624">
        <w:rPr>
          <w:sz w:val="22"/>
        </w:rPr>
        <w:t>(Ont.) (Criminal) (By Leave) (</w:t>
      </w:r>
      <w:hyperlink r:id="rId14" w:history="1">
        <w:r w:rsidRPr="00E63624">
          <w:rPr>
            <w:rStyle w:val="Hyperlink"/>
            <w:sz w:val="22"/>
          </w:rPr>
          <w:t>41283</w:t>
        </w:r>
      </w:hyperlink>
      <w:r w:rsidRPr="00E63624">
        <w:rPr>
          <w:sz w:val="22"/>
        </w:rPr>
        <w:t>)</w:t>
      </w:r>
    </w:p>
    <w:p w:rsidR="00A37643" w:rsidRPr="00E63624" w:rsidRDefault="00A37643" w:rsidP="00A37643">
      <w:pPr>
        <w:widowControl w:val="0"/>
        <w:rPr>
          <w:sz w:val="20"/>
        </w:rPr>
      </w:pPr>
    </w:p>
    <w:p w:rsidR="00A37643" w:rsidRPr="00E63624" w:rsidRDefault="00A37643" w:rsidP="00A37643">
      <w:pPr>
        <w:widowControl w:val="0"/>
        <w:jc w:val="both"/>
        <w:rPr>
          <w:sz w:val="20"/>
        </w:rPr>
      </w:pPr>
      <w:r w:rsidRPr="00E63624">
        <w:rPr>
          <w:sz w:val="20"/>
        </w:rPr>
        <w:t>The application for leave to appeal from the judgment of the Court of Appeal for Ontario, Number COA-24-OM-0070, dated March 18, 2024, is dismissed.</w:t>
      </w:r>
    </w:p>
    <w:p w:rsidR="00A37643" w:rsidRPr="00E63624" w:rsidRDefault="00A37643" w:rsidP="00A37643">
      <w:pPr>
        <w:ind w:left="360" w:hanging="360"/>
        <w:jc w:val="both"/>
        <w:rPr>
          <w:sz w:val="20"/>
        </w:rPr>
      </w:pPr>
    </w:p>
    <w:p w:rsidR="00A37643" w:rsidRPr="00E63624" w:rsidRDefault="00E63624" w:rsidP="00A37643">
      <w:pPr>
        <w:jc w:val="both"/>
        <w:rPr>
          <w:sz w:val="20"/>
          <w:lang w:val="fr-CA"/>
        </w:rPr>
      </w:pPr>
      <w:r w:rsidRPr="00E63624">
        <w:rPr>
          <w:sz w:val="20"/>
        </w:rPr>
        <w:pict>
          <v:rect id="_x0000_i1030"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tabs>
          <w:tab w:val="left" w:pos="360"/>
        </w:tabs>
        <w:rPr>
          <w:sz w:val="22"/>
        </w:rPr>
      </w:pPr>
      <w:bookmarkStart w:id="2" w:name="_Hlk172541182"/>
      <w:r w:rsidRPr="00E63624">
        <w:rPr>
          <w:i/>
          <w:sz w:val="22"/>
        </w:rPr>
        <w:t xml:space="preserve">Corinne Pereira v. Margaret Klonarakis </w:t>
      </w:r>
      <w:bookmarkEnd w:id="2"/>
      <w:r w:rsidRPr="00E63624">
        <w:rPr>
          <w:sz w:val="22"/>
        </w:rPr>
        <w:t>(B.C.) (Civil) (By Leave) (</w:t>
      </w:r>
      <w:hyperlink r:id="rId15" w:history="1">
        <w:r w:rsidRPr="00E63624">
          <w:rPr>
            <w:rStyle w:val="Hyperlink"/>
            <w:sz w:val="22"/>
          </w:rPr>
          <w:t>41356</w:t>
        </w:r>
      </w:hyperlink>
      <w:r w:rsidRPr="00E63624">
        <w:rPr>
          <w:sz w:val="22"/>
        </w:rPr>
        <w:t>)</w:t>
      </w:r>
    </w:p>
    <w:p w:rsidR="00A37643" w:rsidRPr="00E63624" w:rsidRDefault="00A37643" w:rsidP="00A37643">
      <w:pPr>
        <w:ind w:left="357" w:hanging="357"/>
        <w:rPr>
          <w:sz w:val="20"/>
        </w:rPr>
      </w:pPr>
    </w:p>
    <w:p w:rsidR="00A37643" w:rsidRPr="00E63624" w:rsidRDefault="00A37643" w:rsidP="00A37643">
      <w:pPr>
        <w:jc w:val="both"/>
        <w:rPr>
          <w:sz w:val="20"/>
        </w:rPr>
      </w:pPr>
      <w:r w:rsidRPr="00E63624">
        <w:rPr>
          <w:sz w:val="20"/>
        </w:rPr>
        <w:t>The motion for an extension of time to serve and file the application for leave to appeal from the judgment of the Court of Appeal for British Columbia (Vancouver), Number CA49408, 2024 BCCA 75, dated March 7, 2024, is dismissed.</w:t>
      </w:r>
    </w:p>
    <w:p w:rsidR="00A37643" w:rsidRPr="00E63624" w:rsidRDefault="00A37643" w:rsidP="00A37643">
      <w:pPr>
        <w:ind w:left="357" w:hanging="357"/>
        <w:rPr>
          <w:sz w:val="20"/>
        </w:rPr>
      </w:pPr>
    </w:p>
    <w:p w:rsidR="00A37643" w:rsidRPr="00E63624" w:rsidRDefault="00E63624" w:rsidP="00A37643">
      <w:pPr>
        <w:rPr>
          <w:sz w:val="20"/>
        </w:rPr>
      </w:pPr>
      <w:r w:rsidRPr="00E63624">
        <w:rPr>
          <w:sz w:val="20"/>
        </w:rPr>
        <w:pict>
          <v:rect id="_x0000_i1031"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pStyle w:val="SCCLsocParty"/>
        <w:jc w:val="left"/>
        <w:rPr>
          <w:i/>
          <w:sz w:val="22"/>
          <w:lang w:val="en-US"/>
        </w:rPr>
      </w:pPr>
      <w:r w:rsidRPr="00E63624">
        <w:rPr>
          <w:i/>
          <w:sz w:val="22"/>
          <w:lang w:val="en-CA"/>
        </w:rPr>
        <w:t>Petros Mussie Negash v. His Majesty the King</w:t>
      </w:r>
      <w:r w:rsidRPr="00E63624">
        <w:rPr>
          <w:sz w:val="22"/>
          <w:lang w:val="en-CA"/>
        </w:rPr>
        <w:t xml:space="preserve"> (Man.) (Criminal) (By Leave) (</w:t>
      </w:r>
      <w:hyperlink r:id="rId16" w:history="1">
        <w:r w:rsidRPr="00E63624">
          <w:rPr>
            <w:rStyle w:val="Hyperlink"/>
            <w:sz w:val="22"/>
            <w:lang w:val="en-CA"/>
          </w:rPr>
          <w:t>41331</w:t>
        </w:r>
      </w:hyperlink>
      <w:r w:rsidRPr="00E63624">
        <w:rPr>
          <w:sz w:val="22"/>
          <w:lang w:val="en-CA"/>
        </w:rPr>
        <w:t>)</w:t>
      </w:r>
    </w:p>
    <w:p w:rsidR="00A37643" w:rsidRPr="00E63624" w:rsidRDefault="00A37643" w:rsidP="00A37643">
      <w:pPr>
        <w:jc w:val="both"/>
        <w:rPr>
          <w:sz w:val="20"/>
        </w:rPr>
      </w:pPr>
    </w:p>
    <w:p w:rsidR="00A37643" w:rsidRPr="00E63624" w:rsidRDefault="00A37643" w:rsidP="00A37643">
      <w:pPr>
        <w:jc w:val="both"/>
        <w:rPr>
          <w:sz w:val="20"/>
        </w:rPr>
      </w:pPr>
      <w:r w:rsidRPr="00E63624">
        <w:rPr>
          <w:sz w:val="20"/>
        </w:rPr>
        <w:t>The application for leave to appeal from the judgment of the Court of Appeal of Manitoba, Number AR23-30-10021, 2024 MBCA 33, dated April 18, 2024, is dismissed.</w:t>
      </w:r>
    </w:p>
    <w:p w:rsidR="00A37643" w:rsidRPr="00E63624" w:rsidRDefault="00A37643" w:rsidP="00A37643">
      <w:pPr>
        <w:ind w:left="360" w:hanging="360"/>
        <w:jc w:val="both"/>
        <w:rPr>
          <w:sz w:val="20"/>
        </w:rPr>
      </w:pPr>
    </w:p>
    <w:p w:rsidR="00A37643" w:rsidRPr="00E63624" w:rsidRDefault="00E63624" w:rsidP="00A37643">
      <w:pPr>
        <w:jc w:val="both"/>
        <w:rPr>
          <w:sz w:val="20"/>
          <w:lang w:val="fr-CA"/>
        </w:rPr>
      </w:pPr>
      <w:r w:rsidRPr="00E63624">
        <w:rPr>
          <w:sz w:val="20"/>
        </w:rPr>
        <w:pict>
          <v:rect id="_x0000_i1032"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pStyle w:val="SCCLsocParty"/>
        <w:jc w:val="left"/>
        <w:rPr>
          <w:i/>
          <w:sz w:val="22"/>
          <w:lang w:val="en-US"/>
        </w:rPr>
      </w:pPr>
      <w:bookmarkStart w:id="3" w:name="_Hlk165458636"/>
      <w:r w:rsidRPr="00E63624">
        <w:rPr>
          <w:i/>
          <w:sz w:val="22"/>
          <w:lang w:val="en-CA"/>
        </w:rPr>
        <w:t>Yue Gu, Bo Shao and 2438866 Ontario Inc. v. Rebecca Huang a.k.a Yunfeng Huang and Fogler, Rubinoff LLP</w:t>
      </w:r>
      <w:r w:rsidRPr="00E63624">
        <w:rPr>
          <w:sz w:val="22"/>
          <w:lang w:val="en-CA"/>
        </w:rPr>
        <w:t xml:space="preserve"> (Ont.) (Civil) (By Leave) (</w:t>
      </w:r>
      <w:hyperlink r:id="rId17" w:history="1">
        <w:r w:rsidRPr="00E63624">
          <w:rPr>
            <w:rStyle w:val="Hyperlink"/>
            <w:sz w:val="22"/>
            <w:lang w:val="en-CA"/>
          </w:rPr>
          <w:t>41222</w:t>
        </w:r>
      </w:hyperlink>
      <w:r w:rsidRPr="00E63624">
        <w:rPr>
          <w:sz w:val="22"/>
          <w:lang w:val="en-CA"/>
        </w:rPr>
        <w:t>)</w:t>
      </w:r>
    </w:p>
    <w:bookmarkEnd w:id="3"/>
    <w:p w:rsidR="00A37643" w:rsidRPr="00E63624" w:rsidRDefault="00A37643" w:rsidP="00A37643">
      <w:pPr>
        <w:ind w:left="357" w:hanging="357"/>
        <w:rPr>
          <w:sz w:val="20"/>
        </w:rPr>
      </w:pPr>
    </w:p>
    <w:p w:rsidR="00A37643" w:rsidRPr="00E63624" w:rsidRDefault="00A37643" w:rsidP="00A37643">
      <w:pPr>
        <w:jc w:val="both"/>
        <w:rPr>
          <w:sz w:val="20"/>
        </w:rPr>
      </w:pPr>
      <w:r w:rsidRPr="00E63624">
        <w:rPr>
          <w:sz w:val="20"/>
        </w:rPr>
        <w:t xml:space="preserve">The application for leave to appeal from the judgment of the Court of Appeal for Ontario, Number COA-23-CV-0020, </w:t>
      </w:r>
      <w:hyperlink r:id="rId18">
        <w:r w:rsidRPr="00E63624">
          <w:rPr>
            <w:sz w:val="20"/>
          </w:rPr>
          <w:t>2024 ONCA 129</w:t>
        </w:r>
      </w:hyperlink>
      <w:r w:rsidRPr="00E63624">
        <w:rPr>
          <w:sz w:val="20"/>
        </w:rPr>
        <w:t>, dated February 21, 2024, is dismissed with costs.</w:t>
      </w:r>
    </w:p>
    <w:p w:rsidR="00A37643" w:rsidRPr="00E63624" w:rsidRDefault="00A37643" w:rsidP="00A37643">
      <w:pPr>
        <w:ind w:left="357" w:hanging="357"/>
        <w:rPr>
          <w:sz w:val="20"/>
        </w:rPr>
      </w:pPr>
    </w:p>
    <w:p w:rsidR="00A37643" w:rsidRPr="00E63624" w:rsidRDefault="00E63624" w:rsidP="00A37643">
      <w:pPr>
        <w:jc w:val="both"/>
        <w:rPr>
          <w:sz w:val="20"/>
        </w:rPr>
      </w:pPr>
      <w:r w:rsidRPr="00E63624">
        <w:rPr>
          <w:sz w:val="20"/>
        </w:rPr>
        <w:pict>
          <v:rect id="_x0000_i1033" style="width:2in;height:1pt" o:hrpct="0" o:hralign="center" o:hrstd="t" o:hrnoshade="t" o:hr="t" fillcolor="black [3213]" stroked="f"/>
        </w:pict>
      </w:r>
    </w:p>
    <w:p w:rsidR="00A37643" w:rsidRPr="00E63624" w:rsidRDefault="00A37643" w:rsidP="00A37643">
      <w:pPr>
        <w:jc w:val="both"/>
        <w:rPr>
          <w:sz w:val="20"/>
        </w:rPr>
      </w:pPr>
    </w:p>
    <w:p w:rsidR="00A37643" w:rsidRPr="00E63624" w:rsidRDefault="00A37643" w:rsidP="00A37643">
      <w:pPr>
        <w:rPr>
          <w:i/>
          <w:sz w:val="22"/>
        </w:rPr>
      </w:pPr>
      <w:r w:rsidRPr="00E63624">
        <w:rPr>
          <w:i/>
          <w:sz w:val="22"/>
        </w:rPr>
        <w:t>Jie Ding v. Prévost, A Division of Volvo Group Canada Inc.</w:t>
      </w:r>
      <w:r w:rsidRPr="00E63624">
        <w:rPr>
          <w:sz w:val="22"/>
        </w:rPr>
        <w:t xml:space="preserve"> (B.C.) (Civil) (By Leave) (</w:t>
      </w:r>
      <w:hyperlink r:id="rId19" w:history="1">
        <w:r w:rsidRPr="00E63624">
          <w:rPr>
            <w:rStyle w:val="Hyperlink"/>
            <w:sz w:val="22"/>
          </w:rPr>
          <w:t>41271</w:t>
        </w:r>
      </w:hyperlink>
      <w:r w:rsidRPr="00E63624">
        <w:rPr>
          <w:sz w:val="22"/>
        </w:rPr>
        <w:t>)</w:t>
      </w:r>
    </w:p>
    <w:p w:rsidR="00A37643" w:rsidRPr="00E63624" w:rsidRDefault="00A37643" w:rsidP="00A37643">
      <w:pPr>
        <w:jc w:val="both"/>
        <w:rPr>
          <w:sz w:val="20"/>
        </w:rPr>
      </w:pPr>
    </w:p>
    <w:p w:rsidR="00A37643" w:rsidRPr="00E63624" w:rsidRDefault="00A37643" w:rsidP="00A37643">
      <w:pPr>
        <w:widowControl w:val="0"/>
        <w:jc w:val="both"/>
        <w:rPr>
          <w:sz w:val="20"/>
        </w:rPr>
      </w:pPr>
      <w:r w:rsidRPr="00E63624">
        <w:rPr>
          <w:sz w:val="20"/>
        </w:rPr>
        <w:t>The application for leave to appeal from the judgment of the Court of Appeal for British Columbia (Vancouver), Number CA48150, 2024 BCCA 102, dated March 14, 2024, is dismissed with costs.</w:t>
      </w:r>
    </w:p>
    <w:p w:rsidR="00E06F20" w:rsidRPr="00E63624" w:rsidRDefault="00E06F20" w:rsidP="00102792">
      <w:pPr>
        <w:jc w:val="both"/>
        <w:rPr>
          <w:sz w:val="20"/>
          <w:szCs w:val="20"/>
        </w:rPr>
      </w:pPr>
    </w:p>
    <w:p w:rsidR="00D2683C" w:rsidRPr="00E63624" w:rsidRDefault="00D2683C" w:rsidP="00102792">
      <w:pPr>
        <w:jc w:val="both"/>
        <w:rPr>
          <w:sz w:val="20"/>
          <w:szCs w:val="20"/>
        </w:rPr>
      </w:pPr>
    </w:p>
    <w:p w:rsidR="00D2683C" w:rsidRPr="00E63624" w:rsidRDefault="00E63624" w:rsidP="00102792">
      <w:pPr>
        <w:jc w:val="both"/>
        <w:rPr>
          <w:sz w:val="20"/>
          <w:szCs w:val="20"/>
        </w:rPr>
      </w:pPr>
      <w:r w:rsidRPr="00E63624">
        <w:rPr>
          <w:sz w:val="18"/>
          <w:szCs w:val="18"/>
        </w:rPr>
        <w:pict>
          <v:rect id="_x0000_i1034" style="width:272.25pt;height:1.5pt" o:hrpct="0" o:hralign="center" o:hrstd="t" o:hrnoshade="t" o:hr="t" fillcolor="black [3213]" stroked="f"/>
        </w:pict>
      </w:r>
    </w:p>
    <w:p w:rsidR="00D2683C" w:rsidRPr="00E63624" w:rsidRDefault="00D2683C" w:rsidP="00102792">
      <w:pPr>
        <w:jc w:val="both"/>
        <w:rPr>
          <w:sz w:val="20"/>
          <w:szCs w:val="20"/>
        </w:rPr>
      </w:pPr>
    </w:p>
    <w:p w:rsidR="00F77B6C" w:rsidRPr="00E63624" w:rsidRDefault="00F77B6C" w:rsidP="00102792">
      <w:pPr>
        <w:jc w:val="both"/>
        <w:rPr>
          <w:sz w:val="20"/>
          <w:szCs w:val="20"/>
        </w:rPr>
      </w:pPr>
    </w:p>
    <w:p w:rsidR="00D2683C" w:rsidRPr="00E63624" w:rsidRDefault="00D2683C" w:rsidP="00D2683C">
      <w:pPr>
        <w:rPr>
          <w:b/>
          <w:sz w:val="20"/>
          <w:szCs w:val="20"/>
          <w:lang w:val="fr-CA"/>
        </w:rPr>
      </w:pPr>
      <w:r w:rsidRPr="00E63624">
        <w:rPr>
          <w:b/>
          <w:sz w:val="20"/>
          <w:szCs w:val="20"/>
          <w:lang w:val="fr-CA"/>
        </w:rPr>
        <w:lastRenderedPageBreak/>
        <w:t>Le</w:t>
      </w:r>
      <w:r w:rsidR="00345645" w:rsidRPr="00E63624">
        <w:rPr>
          <w:b/>
          <w:sz w:val="20"/>
          <w:szCs w:val="20"/>
          <w:lang w:val="fr-CA"/>
        </w:rPr>
        <w:t xml:space="preserve"> </w:t>
      </w:r>
      <w:r w:rsidR="002666F2" w:rsidRPr="00E63624">
        <w:rPr>
          <w:b/>
          <w:sz w:val="20"/>
          <w:szCs w:val="20"/>
          <w:lang w:val="fr-CA"/>
        </w:rPr>
        <w:t>3 octobre</w:t>
      </w:r>
      <w:r w:rsidRPr="00E63624">
        <w:rPr>
          <w:b/>
          <w:sz w:val="20"/>
          <w:szCs w:val="20"/>
          <w:lang w:val="fr-CA"/>
        </w:rPr>
        <w:t xml:space="preserve"> 202</w:t>
      </w:r>
      <w:r w:rsidR="00345645" w:rsidRPr="00E63624">
        <w:rPr>
          <w:b/>
          <w:sz w:val="20"/>
          <w:szCs w:val="20"/>
          <w:lang w:val="fr-CA"/>
        </w:rPr>
        <w:t>4</w:t>
      </w:r>
    </w:p>
    <w:p w:rsidR="00D2683C" w:rsidRPr="00E63624" w:rsidRDefault="00D2683C" w:rsidP="00102792">
      <w:pPr>
        <w:jc w:val="both"/>
        <w:rPr>
          <w:sz w:val="20"/>
          <w:szCs w:val="20"/>
          <w:lang w:val="fr-CA"/>
        </w:rPr>
      </w:pPr>
    </w:p>
    <w:p w:rsidR="00D2683C" w:rsidRPr="00E63624" w:rsidRDefault="00D2683C" w:rsidP="00102792">
      <w:pPr>
        <w:jc w:val="both"/>
        <w:rPr>
          <w:sz w:val="20"/>
          <w:szCs w:val="20"/>
          <w:lang w:val="fr-CA"/>
        </w:rPr>
      </w:pPr>
    </w:p>
    <w:p w:rsidR="00A37643" w:rsidRPr="00E63624" w:rsidRDefault="00A37643" w:rsidP="00A37643">
      <w:pPr>
        <w:jc w:val="both"/>
        <w:rPr>
          <w:sz w:val="20"/>
          <w:lang w:val="fr-CA"/>
        </w:rPr>
      </w:pPr>
      <w:r w:rsidRPr="00E63624">
        <w:rPr>
          <w:b/>
          <w:sz w:val="22"/>
          <w:lang w:val="fr-CA"/>
        </w:rPr>
        <w:t>ACCORDÉE</w:t>
      </w:r>
    </w:p>
    <w:p w:rsidR="00A37643" w:rsidRPr="00E63624" w:rsidRDefault="00A37643" w:rsidP="00A37643">
      <w:pPr>
        <w:jc w:val="both"/>
        <w:rPr>
          <w:sz w:val="20"/>
          <w:lang w:val="fr-CA"/>
        </w:rPr>
      </w:pPr>
    </w:p>
    <w:p w:rsidR="00A37643" w:rsidRPr="00E63624" w:rsidRDefault="00A37643" w:rsidP="00A37643">
      <w:pPr>
        <w:tabs>
          <w:tab w:val="left" w:pos="360"/>
        </w:tabs>
        <w:rPr>
          <w:i/>
          <w:sz w:val="22"/>
          <w:lang w:val="fr-CA"/>
        </w:rPr>
      </w:pPr>
      <w:r w:rsidRPr="00E63624">
        <w:rPr>
          <w:i/>
          <w:sz w:val="22"/>
          <w:lang w:val="fr-CA"/>
        </w:rPr>
        <w:t xml:space="preserve">Procureur général du Québec c. Bijou Cibuabua Kanyinda et Commission des droits de la personne et des droits de la jeunesse </w:t>
      </w:r>
      <w:r w:rsidRPr="00E63624">
        <w:rPr>
          <w:sz w:val="22"/>
          <w:lang w:val="fr-CA"/>
        </w:rPr>
        <w:t>(Qc) (Civile) (Autorisation) (</w:t>
      </w:r>
      <w:hyperlink r:id="rId20" w:history="1">
        <w:r w:rsidRPr="00E63624">
          <w:rPr>
            <w:rStyle w:val="Hyperlink"/>
            <w:sz w:val="22"/>
            <w:lang w:val="fr-CA"/>
          </w:rPr>
          <w:t>41210</w:t>
        </w:r>
      </w:hyperlink>
      <w:r w:rsidRPr="00E63624">
        <w:rPr>
          <w:sz w:val="22"/>
          <w:lang w:val="fr-CA"/>
        </w:rPr>
        <w:t>)</w:t>
      </w:r>
    </w:p>
    <w:p w:rsidR="00A37643" w:rsidRPr="00E63624" w:rsidRDefault="00A37643" w:rsidP="00A37643">
      <w:pPr>
        <w:jc w:val="both"/>
        <w:rPr>
          <w:sz w:val="20"/>
          <w:lang w:val="fr-CA"/>
        </w:rPr>
      </w:pPr>
    </w:p>
    <w:p w:rsidR="00A37643" w:rsidRPr="00E63624" w:rsidRDefault="00A37643" w:rsidP="00A37643">
      <w:pPr>
        <w:jc w:val="both"/>
        <w:rPr>
          <w:sz w:val="20"/>
          <w:lang w:val="fr-CA"/>
        </w:rPr>
      </w:pPr>
      <w:r w:rsidRPr="00E63624">
        <w:rPr>
          <w:sz w:val="20"/>
          <w:lang w:val="fr-CA"/>
        </w:rPr>
        <w:t>La demande d’autorisation d’appel de l’arrêt de la Cour d’appel du Québec (Montréal), numéro 500-09-030116-222, 2024 QCCA 144, daté du 7 février 2024, est accueillie avec dépens suivant l’issue de la cause.</w:t>
      </w:r>
    </w:p>
    <w:p w:rsidR="00A37643" w:rsidRPr="00E63624" w:rsidRDefault="00A37643" w:rsidP="00A37643">
      <w:pPr>
        <w:jc w:val="both"/>
        <w:rPr>
          <w:sz w:val="20"/>
          <w:lang w:val="fr-CA"/>
        </w:rPr>
      </w:pPr>
    </w:p>
    <w:p w:rsidR="00A37643" w:rsidRPr="00E63624" w:rsidRDefault="00E63624" w:rsidP="00A37643">
      <w:pPr>
        <w:jc w:val="both"/>
        <w:rPr>
          <w:sz w:val="22"/>
        </w:rPr>
      </w:pPr>
      <w:r w:rsidRPr="00E63624">
        <w:rPr>
          <w:sz w:val="20"/>
        </w:rPr>
        <w:pict>
          <v:rect id="_x0000_i1035" style="width:2in;height:1pt" o:hrpct="0" o:hralign="center" o:hrstd="t" o:hrnoshade="t" o:hr="t" fillcolor="black [3213]" stroked="f"/>
        </w:pict>
      </w:r>
    </w:p>
    <w:p w:rsidR="00A37643" w:rsidRPr="00E63624" w:rsidRDefault="00A37643" w:rsidP="00A37643">
      <w:pPr>
        <w:jc w:val="both"/>
        <w:rPr>
          <w:sz w:val="20"/>
        </w:rPr>
      </w:pPr>
    </w:p>
    <w:p w:rsidR="00A37643" w:rsidRPr="00E63624" w:rsidRDefault="00A37643" w:rsidP="00A37643">
      <w:pPr>
        <w:jc w:val="both"/>
        <w:rPr>
          <w:b/>
          <w:sz w:val="22"/>
          <w:lang w:val="fr-CA"/>
        </w:rPr>
      </w:pPr>
      <w:r w:rsidRPr="00E63624">
        <w:rPr>
          <w:b/>
          <w:sz w:val="22"/>
          <w:lang w:val="fr-CA"/>
        </w:rPr>
        <w:t>REJETÉES</w:t>
      </w:r>
    </w:p>
    <w:p w:rsidR="00A37643" w:rsidRPr="00E63624" w:rsidRDefault="00A37643" w:rsidP="00A37643">
      <w:pPr>
        <w:jc w:val="both"/>
        <w:rPr>
          <w:sz w:val="20"/>
          <w:lang w:val="fr-CA"/>
        </w:rPr>
      </w:pPr>
    </w:p>
    <w:p w:rsidR="00A37643" w:rsidRPr="00E63624" w:rsidRDefault="00A37643" w:rsidP="00A37643">
      <w:pPr>
        <w:tabs>
          <w:tab w:val="left" w:pos="360"/>
        </w:tabs>
        <w:rPr>
          <w:sz w:val="22"/>
          <w:lang w:val="fr-CA"/>
        </w:rPr>
      </w:pPr>
      <w:r w:rsidRPr="00E63624">
        <w:rPr>
          <w:i/>
          <w:sz w:val="22"/>
          <w:lang w:val="fr-CA"/>
        </w:rPr>
        <w:t xml:space="preserve">Duane Sahadeo c. Sa Majesté le Roi </w:t>
      </w:r>
      <w:r w:rsidRPr="00E63624">
        <w:rPr>
          <w:sz w:val="22"/>
          <w:lang w:val="fr-CA"/>
        </w:rPr>
        <w:t>(Ont.) (Criminelle) (Autorisation) (</w:t>
      </w:r>
      <w:hyperlink r:id="rId21" w:history="1">
        <w:r w:rsidRPr="00E63624">
          <w:rPr>
            <w:rStyle w:val="Hyperlink"/>
            <w:sz w:val="22"/>
            <w:lang w:val="fr-CA"/>
          </w:rPr>
          <w:t>41283</w:t>
        </w:r>
      </w:hyperlink>
      <w:r w:rsidRPr="00E63624">
        <w:rPr>
          <w:sz w:val="22"/>
          <w:lang w:val="fr-CA"/>
        </w:rPr>
        <w:t>)</w:t>
      </w:r>
    </w:p>
    <w:p w:rsidR="00A37643" w:rsidRPr="00E63624" w:rsidRDefault="00A37643" w:rsidP="00A37643">
      <w:pPr>
        <w:widowControl w:val="0"/>
        <w:rPr>
          <w:sz w:val="20"/>
          <w:lang w:val="fr-CA"/>
        </w:rPr>
      </w:pPr>
    </w:p>
    <w:p w:rsidR="00A37643" w:rsidRPr="00E63624" w:rsidRDefault="00A37643" w:rsidP="00A37643">
      <w:pPr>
        <w:jc w:val="both"/>
        <w:rPr>
          <w:sz w:val="20"/>
          <w:lang w:val="fr-CA"/>
        </w:rPr>
      </w:pPr>
      <w:r w:rsidRPr="00E63624">
        <w:rPr>
          <w:sz w:val="20"/>
          <w:lang w:val="fr-CA"/>
        </w:rPr>
        <w:t>La demande d’autorisation d’appel de l’arrêt de la Cour d’appel de l’Ontario, numéro, COA-24-OM-0070, daté du 18 mars 2024, est rejetée.</w:t>
      </w:r>
    </w:p>
    <w:p w:rsidR="00A37643" w:rsidRPr="00E63624" w:rsidRDefault="00A37643" w:rsidP="00A37643">
      <w:pPr>
        <w:jc w:val="both"/>
        <w:rPr>
          <w:sz w:val="20"/>
          <w:lang w:val="fr-CA"/>
        </w:rPr>
      </w:pPr>
    </w:p>
    <w:p w:rsidR="00A37643" w:rsidRPr="00E63624" w:rsidRDefault="00E63624" w:rsidP="00A37643">
      <w:pPr>
        <w:jc w:val="both"/>
        <w:rPr>
          <w:sz w:val="20"/>
          <w:lang w:val="fr-CA"/>
        </w:rPr>
      </w:pPr>
      <w:r w:rsidRPr="00E63624">
        <w:rPr>
          <w:sz w:val="20"/>
        </w:rPr>
        <w:pict>
          <v:rect id="_x0000_i1036"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tabs>
          <w:tab w:val="left" w:pos="360"/>
        </w:tabs>
        <w:rPr>
          <w:sz w:val="22"/>
          <w:lang w:val="fr-CA"/>
        </w:rPr>
      </w:pPr>
      <w:r w:rsidRPr="00E63624">
        <w:rPr>
          <w:i/>
          <w:sz w:val="22"/>
        </w:rPr>
        <w:t xml:space="preserve">Corinne Pereira c. Margaret Klonarakis </w:t>
      </w:r>
      <w:r w:rsidRPr="00E63624">
        <w:rPr>
          <w:sz w:val="22"/>
        </w:rPr>
        <w:t xml:space="preserve">(C.-B.) </w:t>
      </w:r>
      <w:r w:rsidRPr="00E63624">
        <w:rPr>
          <w:sz w:val="22"/>
          <w:lang w:val="fr-CA"/>
        </w:rPr>
        <w:t>(Civile) (Autorisation) (</w:t>
      </w:r>
      <w:hyperlink r:id="rId22" w:history="1">
        <w:r w:rsidRPr="00E63624">
          <w:rPr>
            <w:rStyle w:val="Hyperlink"/>
            <w:sz w:val="22"/>
            <w:lang w:val="fr-CA"/>
          </w:rPr>
          <w:t>41356</w:t>
        </w:r>
      </w:hyperlink>
      <w:r w:rsidRPr="00E63624">
        <w:rPr>
          <w:sz w:val="22"/>
          <w:lang w:val="fr-CA"/>
        </w:rPr>
        <w:t>)</w:t>
      </w:r>
    </w:p>
    <w:p w:rsidR="00A37643" w:rsidRPr="00E63624" w:rsidRDefault="00A37643" w:rsidP="00A37643">
      <w:pPr>
        <w:ind w:left="357" w:hanging="357"/>
        <w:rPr>
          <w:sz w:val="20"/>
          <w:lang w:val="fr-CA"/>
        </w:rPr>
      </w:pPr>
    </w:p>
    <w:p w:rsidR="00A37643" w:rsidRPr="00E63624" w:rsidRDefault="00A37643" w:rsidP="00A37643">
      <w:pPr>
        <w:jc w:val="both"/>
        <w:rPr>
          <w:sz w:val="20"/>
          <w:lang w:val="fr-CA"/>
        </w:rPr>
      </w:pPr>
      <w:r w:rsidRPr="00E63624">
        <w:rPr>
          <w:sz w:val="20"/>
          <w:lang w:val="fr-CA"/>
        </w:rPr>
        <w:t>La requête en prorogation du délai de signification et de dépôt de la demande d’autorisation d’appel de l’arrêt de la Cour d’appel de la Colombie-Britannique (Vancouver), numéro CA49408, 2024 BCCA 75, daté du 7 mars 2024, est rejetée.</w:t>
      </w:r>
    </w:p>
    <w:p w:rsidR="00A37643" w:rsidRPr="00E63624" w:rsidRDefault="00A37643" w:rsidP="00A37643">
      <w:pPr>
        <w:ind w:left="357" w:hanging="357"/>
        <w:rPr>
          <w:sz w:val="20"/>
          <w:lang w:val="fr-CA"/>
        </w:rPr>
      </w:pPr>
    </w:p>
    <w:p w:rsidR="00A37643" w:rsidRPr="00E63624" w:rsidRDefault="00E63624" w:rsidP="00A37643">
      <w:pPr>
        <w:rPr>
          <w:sz w:val="20"/>
        </w:rPr>
      </w:pPr>
      <w:r w:rsidRPr="00E63624">
        <w:rPr>
          <w:sz w:val="20"/>
        </w:rPr>
        <w:pict>
          <v:rect id="_x0000_i1037"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pStyle w:val="SCCLsocParty"/>
        <w:jc w:val="left"/>
        <w:rPr>
          <w:i/>
          <w:sz w:val="22"/>
        </w:rPr>
      </w:pPr>
      <w:r w:rsidRPr="00E63624">
        <w:rPr>
          <w:i/>
          <w:sz w:val="22"/>
        </w:rPr>
        <w:t>Petros Mussie Negash c. Sa Majesté le Roi</w:t>
      </w:r>
      <w:r w:rsidRPr="00E63624">
        <w:rPr>
          <w:sz w:val="22"/>
        </w:rPr>
        <w:t xml:space="preserve"> (Man.) (Criminelle) (Autorisation) (</w:t>
      </w:r>
      <w:hyperlink r:id="rId23" w:history="1">
        <w:r w:rsidRPr="00E63624">
          <w:rPr>
            <w:rStyle w:val="Hyperlink"/>
            <w:sz w:val="22"/>
          </w:rPr>
          <w:t>41331</w:t>
        </w:r>
      </w:hyperlink>
      <w:r w:rsidRPr="00E63624">
        <w:rPr>
          <w:sz w:val="22"/>
        </w:rPr>
        <w:t>)</w:t>
      </w:r>
    </w:p>
    <w:p w:rsidR="00A37643" w:rsidRPr="00E63624" w:rsidRDefault="00A37643" w:rsidP="00A37643">
      <w:pPr>
        <w:jc w:val="both"/>
        <w:rPr>
          <w:sz w:val="20"/>
          <w:lang w:val="fr-CA"/>
        </w:rPr>
      </w:pPr>
    </w:p>
    <w:p w:rsidR="00A37643" w:rsidRPr="00E63624" w:rsidRDefault="00A37643" w:rsidP="00A37643">
      <w:pPr>
        <w:jc w:val="both"/>
        <w:rPr>
          <w:sz w:val="20"/>
          <w:lang w:val="fr-CA"/>
        </w:rPr>
      </w:pPr>
      <w:r w:rsidRPr="00E63624">
        <w:rPr>
          <w:sz w:val="20"/>
          <w:lang w:val="fr-CA"/>
        </w:rPr>
        <w:t>La demande d’autorisation d’appel de l’arrêt de la Cour d’appel du Manitoba, numéro AR23-30-10021, 2024 MBCA 33, daté du 18 avril 2024, est rejetée.</w:t>
      </w:r>
    </w:p>
    <w:p w:rsidR="00A37643" w:rsidRPr="00E63624" w:rsidRDefault="00A37643" w:rsidP="00A37643">
      <w:pPr>
        <w:ind w:left="360" w:hanging="360"/>
        <w:jc w:val="both"/>
        <w:rPr>
          <w:sz w:val="20"/>
          <w:lang w:val="fr-CA"/>
        </w:rPr>
      </w:pPr>
    </w:p>
    <w:p w:rsidR="00A37643" w:rsidRPr="00E63624" w:rsidRDefault="00E63624" w:rsidP="00A37643">
      <w:pPr>
        <w:jc w:val="both"/>
        <w:rPr>
          <w:sz w:val="20"/>
          <w:lang w:val="fr-CA"/>
        </w:rPr>
      </w:pPr>
      <w:r w:rsidRPr="00E63624">
        <w:rPr>
          <w:sz w:val="20"/>
        </w:rPr>
        <w:pict>
          <v:rect id="_x0000_i1038" style="width:2in;height:1pt" o:hrpct="0" o:hralign="center" o:hrstd="t" o:hrnoshade="t" o:hr="t" fillcolor="black [3213]" stroked="f"/>
        </w:pict>
      </w:r>
    </w:p>
    <w:p w:rsidR="00A37643" w:rsidRPr="00E63624" w:rsidRDefault="00A37643" w:rsidP="00A37643">
      <w:pPr>
        <w:ind w:left="357" w:hanging="357"/>
        <w:rPr>
          <w:sz w:val="20"/>
        </w:rPr>
      </w:pPr>
    </w:p>
    <w:p w:rsidR="00A37643" w:rsidRPr="00E63624" w:rsidRDefault="00A37643" w:rsidP="00A37643">
      <w:pPr>
        <w:pStyle w:val="SCCLsocParty"/>
        <w:jc w:val="left"/>
        <w:rPr>
          <w:i/>
          <w:sz w:val="22"/>
        </w:rPr>
      </w:pPr>
      <w:r w:rsidRPr="00E63624">
        <w:rPr>
          <w:i/>
          <w:sz w:val="22"/>
          <w:lang w:val="en-CA"/>
        </w:rPr>
        <w:t xml:space="preserve">Yue </w:t>
      </w:r>
      <w:proofErr w:type="gramStart"/>
      <w:r w:rsidRPr="00E63624">
        <w:rPr>
          <w:i/>
          <w:sz w:val="22"/>
          <w:lang w:val="en-CA"/>
        </w:rPr>
        <w:t>Gu</w:t>
      </w:r>
      <w:proofErr w:type="gramEnd"/>
      <w:r w:rsidRPr="00E63624">
        <w:rPr>
          <w:i/>
          <w:sz w:val="22"/>
          <w:lang w:val="en-CA"/>
        </w:rPr>
        <w:t xml:space="preserve">, Bo Shao et 2438866 Ontario Inc. c. Rebecca Huang alias Yunfeng Huang et Fogler, Rubinoff LLP </w:t>
      </w:r>
      <w:r w:rsidRPr="00E63624">
        <w:rPr>
          <w:sz w:val="22"/>
          <w:lang w:val="en-CA"/>
        </w:rPr>
        <w:t xml:space="preserve">(Ont.) </w:t>
      </w:r>
      <w:r w:rsidRPr="00E63624">
        <w:rPr>
          <w:sz w:val="22"/>
        </w:rPr>
        <w:t>(Civile) (Autorisation) (</w:t>
      </w:r>
      <w:hyperlink r:id="rId24" w:history="1">
        <w:r w:rsidRPr="00E63624">
          <w:rPr>
            <w:rStyle w:val="Hyperlink"/>
            <w:sz w:val="22"/>
          </w:rPr>
          <w:t>41222</w:t>
        </w:r>
      </w:hyperlink>
      <w:r w:rsidRPr="00E63624">
        <w:rPr>
          <w:sz w:val="22"/>
        </w:rPr>
        <w:t>)</w:t>
      </w:r>
    </w:p>
    <w:p w:rsidR="00A37643" w:rsidRPr="00E63624" w:rsidRDefault="00A37643" w:rsidP="00A37643">
      <w:pPr>
        <w:ind w:left="357" w:hanging="357"/>
        <w:rPr>
          <w:sz w:val="20"/>
          <w:lang w:val="fr-CA"/>
        </w:rPr>
      </w:pPr>
    </w:p>
    <w:p w:rsidR="00A37643" w:rsidRPr="00E63624" w:rsidRDefault="00A37643" w:rsidP="00A37643">
      <w:pPr>
        <w:jc w:val="both"/>
        <w:rPr>
          <w:sz w:val="20"/>
          <w:lang w:val="fr-CA"/>
        </w:rPr>
      </w:pPr>
      <w:r w:rsidRPr="00E63624">
        <w:rPr>
          <w:sz w:val="20"/>
          <w:lang w:val="fr-CA"/>
        </w:rPr>
        <w:t xml:space="preserve">La demande d’autorisation d’appel de l’arrêt de la Cour d’appel de l’Ontario, numéro COA-23-CV-0020, </w:t>
      </w:r>
      <w:hyperlink r:id="rId25">
        <w:r w:rsidRPr="00E63624">
          <w:rPr>
            <w:sz w:val="20"/>
            <w:lang w:val="fr-CA"/>
          </w:rPr>
          <w:t>2024 ONCA 129</w:t>
        </w:r>
      </w:hyperlink>
      <w:r w:rsidRPr="00E63624">
        <w:rPr>
          <w:sz w:val="20"/>
          <w:lang w:val="fr-CA"/>
        </w:rPr>
        <w:t>, daté du 21 février 2024, est rejetée avec dépens.</w:t>
      </w:r>
    </w:p>
    <w:p w:rsidR="00A37643" w:rsidRPr="00E63624" w:rsidRDefault="00A37643" w:rsidP="00A37643">
      <w:pPr>
        <w:ind w:left="357" w:hanging="357"/>
        <w:rPr>
          <w:sz w:val="20"/>
          <w:lang w:val="fr-CA"/>
        </w:rPr>
      </w:pPr>
    </w:p>
    <w:p w:rsidR="00A37643" w:rsidRPr="00E63624" w:rsidRDefault="00E63624" w:rsidP="00A37643">
      <w:pPr>
        <w:jc w:val="both"/>
        <w:rPr>
          <w:sz w:val="20"/>
        </w:rPr>
      </w:pPr>
      <w:r w:rsidRPr="00E63624">
        <w:rPr>
          <w:sz w:val="20"/>
        </w:rPr>
        <w:pict>
          <v:rect id="_x0000_i1039" style="width:2in;height:1pt" o:hrpct="0" o:hralign="center" o:hrstd="t" o:hrnoshade="t" o:hr="t" fillcolor="black [3213]" stroked="f"/>
        </w:pict>
      </w:r>
    </w:p>
    <w:p w:rsidR="00A37643" w:rsidRPr="00E63624" w:rsidRDefault="00A37643" w:rsidP="00A37643">
      <w:pPr>
        <w:jc w:val="both"/>
        <w:rPr>
          <w:sz w:val="20"/>
        </w:rPr>
      </w:pPr>
    </w:p>
    <w:p w:rsidR="00A37643" w:rsidRPr="00E63624" w:rsidRDefault="00A37643" w:rsidP="00A37643">
      <w:pPr>
        <w:rPr>
          <w:i/>
          <w:sz w:val="22"/>
          <w:lang w:val="fr-CA"/>
        </w:rPr>
      </w:pPr>
      <w:r w:rsidRPr="00E63624">
        <w:rPr>
          <w:i/>
          <w:sz w:val="22"/>
        </w:rPr>
        <w:t xml:space="preserve">Jie Ding c. Prévost, </w:t>
      </w:r>
      <w:proofErr w:type="gramStart"/>
      <w:r w:rsidRPr="00E63624">
        <w:rPr>
          <w:i/>
          <w:sz w:val="22"/>
        </w:rPr>
        <w:t>A</w:t>
      </w:r>
      <w:proofErr w:type="gramEnd"/>
      <w:r w:rsidRPr="00E63624">
        <w:rPr>
          <w:i/>
          <w:sz w:val="22"/>
        </w:rPr>
        <w:t xml:space="preserve"> Division of Volvo Group Canada Inc.</w:t>
      </w:r>
      <w:r w:rsidRPr="00E63624">
        <w:rPr>
          <w:sz w:val="22"/>
        </w:rPr>
        <w:t xml:space="preserve"> </w:t>
      </w:r>
      <w:r w:rsidRPr="00E63624">
        <w:rPr>
          <w:sz w:val="22"/>
          <w:lang w:val="fr-CA"/>
        </w:rPr>
        <w:t>(C.-B.) (Civile) (Autorisation) (</w:t>
      </w:r>
      <w:hyperlink r:id="rId26" w:history="1">
        <w:r w:rsidRPr="00E63624">
          <w:rPr>
            <w:rStyle w:val="Hyperlink"/>
            <w:sz w:val="22"/>
            <w:lang w:val="fr-CA"/>
          </w:rPr>
          <w:t>41271</w:t>
        </w:r>
      </w:hyperlink>
      <w:r w:rsidRPr="00E63624">
        <w:rPr>
          <w:sz w:val="22"/>
          <w:lang w:val="fr-CA"/>
        </w:rPr>
        <w:t>)</w:t>
      </w:r>
    </w:p>
    <w:p w:rsidR="00A37643" w:rsidRPr="00E63624" w:rsidRDefault="00A37643" w:rsidP="00A37643">
      <w:pPr>
        <w:jc w:val="both"/>
        <w:rPr>
          <w:sz w:val="20"/>
          <w:lang w:val="fr-CA"/>
        </w:rPr>
      </w:pPr>
    </w:p>
    <w:p w:rsidR="00A37643" w:rsidRPr="00E63624" w:rsidRDefault="00A37643" w:rsidP="00A37643">
      <w:pPr>
        <w:jc w:val="both"/>
        <w:rPr>
          <w:sz w:val="20"/>
          <w:lang w:val="fr-CA"/>
        </w:rPr>
      </w:pPr>
      <w:r w:rsidRPr="00E63624">
        <w:rPr>
          <w:sz w:val="20"/>
          <w:lang w:val="fr-CA"/>
        </w:rPr>
        <w:t>La demande d’autorisation d’appel de l’arrêt de la Cour d’appel de la Colombie-Britannique (Vancouver), numéro CA48150, 2024 BCCA 102, daté du 14 mars 2024, est rejetée avec dépens.</w:t>
      </w:r>
    </w:p>
    <w:p w:rsidR="004B2E86" w:rsidRPr="00E63624" w:rsidRDefault="004B2E86" w:rsidP="004B2E86">
      <w:pPr>
        <w:jc w:val="both"/>
        <w:rPr>
          <w:sz w:val="20"/>
          <w:szCs w:val="20"/>
          <w:lang w:val="fr-CA"/>
        </w:rPr>
      </w:pPr>
    </w:p>
    <w:p w:rsidR="00102792" w:rsidRPr="00E63624" w:rsidRDefault="00E63624" w:rsidP="004B2E86">
      <w:pPr>
        <w:jc w:val="both"/>
        <w:rPr>
          <w:sz w:val="20"/>
          <w:szCs w:val="20"/>
          <w:lang w:val="fr-CA"/>
        </w:rPr>
      </w:pPr>
      <w:r w:rsidRPr="00E63624">
        <w:rPr>
          <w:sz w:val="20"/>
          <w:szCs w:val="20"/>
        </w:rPr>
        <w:pict>
          <v:rect id="_x0000_i1040" style="width:2in;height:1pt" o:hrpct="0" o:hralign="center" o:hrstd="t" o:hrnoshade="t" o:hr="t" fillcolor="black" stroked="f"/>
        </w:pict>
      </w:r>
    </w:p>
    <w:p w:rsidR="00E06F20" w:rsidRPr="00E63624" w:rsidRDefault="00E06F20" w:rsidP="00102792">
      <w:pPr>
        <w:jc w:val="both"/>
        <w:rPr>
          <w:sz w:val="20"/>
          <w:lang w:val="fr-CA"/>
        </w:rPr>
      </w:pPr>
    </w:p>
    <w:p w:rsidR="00890FEB" w:rsidRPr="00E63624" w:rsidRDefault="00890FEB" w:rsidP="008D292F">
      <w:pPr>
        <w:rPr>
          <w:sz w:val="20"/>
          <w:szCs w:val="20"/>
          <w:lang w:val="fr-CA"/>
        </w:rPr>
      </w:pPr>
    </w:p>
    <w:p w:rsidR="00890FEB" w:rsidRPr="00E63624" w:rsidRDefault="00890FEB" w:rsidP="008D292F">
      <w:pPr>
        <w:rPr>
          <w:b/>
          <w:sz w:val="20"/>
          <w:szCs w:val="20"/>
          <w:lang w:val="fr-CA"/>
        </w:rPr>
        <w:sectPr w:rsidR="00890FEB" w:rsidRPr="00E63624" w:rsidSect="004C2E67">
          <w:headerReference w:type="even" r:id="rId27"/>
          <w:headerReference w:type="default" r:id="rId28"/>
          <w:footerReference w:type="even" r:id="rId29"/>
          <w:footerReference w:type="default" r:id="rId30"/>
          <w:headerReference w:type="first" r:id="rId31"/>
          <w:footerReference w:type="first" r:id="rId32"/>
          <w:pgSz w:w="12240" w:h="15840"/>
          <w:pgMar w:top="720" w:right="965" w:bottom="1080" w:left="1656" w:header="720" w:footer="965" w:gutter="0"/>
          <w:pgNumType w:start="1"/>
          <w:cols w:space="720"/>
          <w:titlePg/>
          <w:docGrid w:linePitch="326"/>
        </w:sectPr>
      </w:pPr>
    </w:p>
    <w:p w:rsidR="00693C38" w:rsidRPr="00E63624" w:rsidRDefault="00DD0BDC" w:rsidP="00567602">
      <w:pPr>
        <w:pStyle w:val="Header1StyleE"/>
        <w:pBdr>
          <w:bottom w:val="single" w:sz="12" w:space="1" w:color="auto"/>
        </w:pBdr>
        <w:rPr>
          <w:lang w:val="fr-CA"/>
        </w:rPr>
      </w:pPr>
      <w:bookmarkStart w:id="4" w:name="_Toc178842123"/>
      <w:r w:rsidRPr="00E63624">
        <w:rPr>
          <w:lang w:val="fr-CA"/>
        </w:rPr>
        <w:lastRenderedPageBreak/>
        <w:t>Motions</w:t>
      </w:r>
      <w:r w:rsidR="00271E1E" w:rsidRPr="00E63624">
        <w:rPr>
          <w:lang w:val="fr-CA"/>
        </w:rPr>
        <w:t xml:space="preserve"> / </w:t>
      </w:r>
      <w:r w:rsidR="00693C38" w:rsidRPr="00E63624">
        <w:rPr>
          <w:lang w:val="fr-CA"/>
        </w:rPr>
        <w:br/>
      </w:r>
      <w:r w:rsidRPr="00E63624">
        <w:rPr>
          <w:lang w:val="fr-CA"/>
        </w:rPr>
        <w:t>Requêtes</w:t>
      </w:r>
      <w:bookmarkEnd w:id="4"/>
    </w:p>
    <w:p w:rsidR="00890FEB" w:rsidRPr="00E63624" w:rsidRDefault="00890FEB" w:rsidP="00890FEB">
      <w:pPr>
        <w:rPr>
          <w:sz w:val="20"/>
          <w:szCs w:val="20"/>
          <w:lang w:val="fr-CA"/>
        </w:rPr>
      </w:pPr>
    </w:p>
    <w:p w:rsidR="008859F1" w:rsidRPr="00E63624" w:rsidRDefault="00A37643" w:rsidP="008859F1">
      <w:pPr>
        <w:rPr>
          <w:b/>
          <w:sz w:val="20"/>
          <w:szCs w:val="20"/>
          <w:lang w:val="fr-CA"/>
        </w:rPr>
      </w:pPr>
      <w:r w:rsidRPr="00E63624">
        <w:rPr>
          <w:b/>
          <w:sz w:val="20"/>
          <w:szCs w:val="20"/>
          <w:lang w:val="fr-CA"/>
        </w:rPr>
        <w:t>September</w:t>
      </w:r>
      <w:r w:rsidR="008859F1" w:rsidRPr="00E63624">
        <w:rPr>
          <w:b/>
          <w:sz w:val="20"/>
          <w:szCs w:val="20"/>
          <w:lang w:val="fr-CA"/>
        </w:rPr>
        <w:t xml:space="preserve"> </w:t>
      </w:r>
      <w:r w:rsidRPr="00E63624">
        <w:rPr>
          <w:b/>
          <w:sz w:val="20"/>
          <w:szCs w:val="20"/>
          <w:lang w:val="fr-CA"/>
        </w:rPr>
        <w:t>2</w:t>
      </w:r>
      <w:r w:rsidR="009901B6" w:rsidRPr="00E63624">
        <w:rPr>
          <w:b/>
          <w:sz w:val="20"/>
          <w:szCs w:val="20"/>
          <w:lang w:val="fr-CA"/>
        </w:rPr>
        <w:t>7</w:t>
      </w:r>
      <w:r w:rsidR="008859F1" w:rsidRPr="00E63624">
        <w:rPr>
          <w:b/>
          <w:sz w:val="20"/>
          <w:szCs w:val="20"/>
          <w:lang w:val="fr-CA"/>
        </w:rPr>
        <w:t>, 20</w:t>
      </w:r>
      <w:r w:rsidR="005967EF" w:rsidRPr="00E63624">
        <w:rPr>
          <w:b/>
          <w:sz w:val="20"/>
          <w:szCs w:val="20"/>
          <w:lang w:val="fr-CA"/>
        </w:rPr>
        <w:t>2</w:t>
      </w:r>
      <w:r w:rsidR="00345645" w:rsidRPr="00E63624">
        <w:rPr>
          <w:b/>
          <w:sz w:val="20"/>
          <w:szCs w:val="20"/>
          <w:lang w:val="fr-CA"/>
        </w:rPr>
        <w:t>4</w:t>
      </w:r>
      <w:r w:rsidR="008859F1" w:rsidRPr="00E63624">
        <w:rPr>
          <w:b/>
          <w:sz w:val="20"/>
          <w:szCs w:val="20"/>
          <w:lang w:val="fr-CA"/>
        </w:rPr>
        <w:t xml:space="preserve"> / L</w:t>
      </w:r>
      <w:r w:rsidR="009901B6" w:rsidRPr="00E63624">
        <w:rPr>
          <w:b/>
          <w:sz w:val="20"/>
          <w:szCs w:val="20"/>
          <w:lang w:val="fr-CA"/>
        </w:rPr>
        <w:t>e</w:t>
      </w:r>
      <w:r w:rsidR="008859F1" w:rsidRPr="00E63624">
        <w:rPr>
          <w:b/>
          <w:sz w:val="20"/>
          <w:szCs w:val="20"/>
          <w:lang w:val="fr-CA"/>
        </w:rPr>
        <w:t xml:space="preserve"> </w:t>
      </w:r>
      <w:r w:rsidRPr="00E63624">
        <w:rPr>
          <w:b/>
          <w:sz w:val="20"/>
          <w:szCs w:val="20"/>
          <w:lang w:val="fr-CA"/>
        </w:rPr>
        <w:t>2</w:t>
      </w:r>
      <w:r w:rsidR="009901B6" w:rsidRPr="00E63624">
        <w:rPr>
          <w:b/>
          <w:sz w:val="20"/>
          <w:szCs w:val="20"/>
          <w:lang w:val="fr-CA"/>
        </w:rPr>
        <w:t>7</w:t>
      </w:r>
      <w:r w:rsidR="008859F1" w:rsidRPr="00E63624">
        <w:rPr>
          <w:b/>
          <w:sz w:val="20"/>
          <w:szCs w:val="20"/>
          <w:lang w:val="fr-CA"/>
        </w:rPr>
        <w:t xml:space="preserve"> </w:t>
      </w:r>
      <w:r w:rsidRPr="00E63624">
        <w:rPr>
          <w:b/>
          <w:sz w:val="20"/>
          <w:szCs w:val="20"/>
          <w:lang w:val="fr-CA"/>
        </w:rPr>
        <w:t>septembre</w:t>
      </w:r>
      <w:r w:rsidR="008859F1" w:rsidRPr="00E63624">
        <w:rPr>
          <w:b/>
          <w:sz w:val="20"/>
          <w:szCs w:val="20"/>
          <w:lang w:val="fr-CA"/>
        </w:rPr>
        <w:t xml:space="preserve"> 20</w:t>
      </w:r>
      <w:r w:rsidR="005967EF" w:rsidRPr="00E63624">
        <w:rPr>
          <w:b/>
          <w:sz w:val="20"/>
          <w:szCs w:val="20"/>
          <w:lang w:val="fr-CA"/>
        </w:rPr>
        <w:t>2</w:t>
      </w:r>
      <w:r w:rsidR="00345645" w:rsidRPr="00E63624">
        <w:rPr>
          <w:b/>
          <w:sz w:val="20"/>
          <w:szCs w:val="20"/>
          <w:lang w:val="fr-CA"/>
        </w:rPr>
        <w:t>4</w:t>
      </w:r>
    </w:p>
    <w:p w:rsidR="00102792" w:rsidRPr="00E63624"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E63624" w:rsidTr="00F77B6C">
        <w:trPr>
          <w:trHeight w:val="554"/>
        </w:trPr>
        <w:tc>
          <w:tcPr>
            <w:tcW w:w="4410" w:type="dxa"/>
            <w:tcBorders>
              <w:top w:val="nil"/>
              <w:left w:val="nil"/>
              <w:bottom w:val="nil"/>
              <w:right w:val="nil"/>
            </w:tcBorders>
          </w:tcPr>
          <w:p w:rsidR="00D93A6C" w:rsidRPr="00E63624" w:rsidRDefault="00D93A6C" w:rsidP="00A37643">
            <w:pPr>
              <w:jc w:val="both"/>
              <w:rPr>
                <w:rFonts w:cs="Times New Roman"/>
                <w:b/>
                <w:bCs/>
                <w:sz w:val="20"/>
                <w:szCs w:val="20"/>
                <w:lang w:val="en-US"/>
              </w:rPr>
            </w:pPr>
            <w:r w:rsidRPr="00E63624">
              <w:rPr>
                <w:rFonts w:eastAsia="Times New Roman" w:cs="Times New Roman"/>
                <w:b/>
                <w:sz w:val="20"/>
                <w:szCs w:val="20"/>
                <w:lang w:val="en-US" w:eastAsia="en-CA"/>
              </w:rPr>
              <w:t xml:space="preserve">Motion </w:t>
            </w:r>
            <w:r w:rsidR="00A37643" w:rsidRPr="00E63624">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E63624"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E63624" w:rsidRDefault="00A37643" w:rsidP="00691D1D">
            <w:pPr>
              <w:jc w:val="both"/>
              <w:rPr>
                <w:rFonts w:cs="Times New Roman"/>
                <w:b/>
                <w:bCs/>
                <w:sz w:val="20"/>
                <w:szCs w:val="20"/>
                <w:lang w:val="fr-CA"/>
              </w:rPr>
            </w:pPr>
            <w:r w:rsidRPr="00E63624">
              <w:rPr>
                <w:rFonts w:eastAsia="Times New Roman" w:cs="Times New Roman"/>
                <w:b/>
                <w:sz w:val="20"/>
                <w:szCs w:val="20"/>
                <w:lang w:val="fr-CA" w:eastAsia="en-CA"/>
              </w:rPr>
              <w:t>Ordonnance  sur requête en autorisation d’intervention</w:t>
            </w:r>
          </w:p>
        </w:tc>
      </w:tr>
    </w:tbl>
    <w:p w:rsidR="00D93A6C" w:rsidRPr="00E63624" w:rsidRDefault="00D93A6C" w:rsidP="00102792">
      <w:pPr>
        <w:tabs>
          <w:tab w:val="left" w:pos="-1440"/>
          <w:tab w:val="left" w:pos="-720"/>
        </w:tabs>
        <w:jc w:val="both"/>
        <w:rPr>
          <w:rFonts w:eastAsia="Times New Roman" w:cs="Times New Roman"/>
          <w:sz w:val="20"/>
          <w:szCs w:val="20"/>
          <w:lang w:val="fr-CA" w:eastAsia="en-CA"/>
        </w:rPr>
      </w:pPr>
    </w:p>
    <w:p w:rsidR="00A37643" w:rsidRPr="00E63624" w:rsidRDefault="00A37643" w:rsidP="00A37643">
      <w:pPr>
        <w:pStyle w:val="SCCSsoc"/>
        <w:jc w:val="both"/>
        <w:rPr>
          <w:sz w:val="20"/>
          <w:szCs w:val="20"/>
        </w:rPr>
      </w:pPr>
      <w:r w:rsidRPr="00E63624">
        <w:rPr>
          <w:caps/>
          <w:smallCaps w:val="0"/>
          <w:sz w:val="20"/>
          <w:szCs w:val="20"/>
        </w:rPr>
        <w:t>Pawel Kosicki and Megan munro</w:t>
      </w:r>
      <w:r w:rsidRPr="00E63624">
        <w:rPr>
          <w:sz w:val="20"/>
          <w:szCs w:val="20"/>
        </w:rPr>
        <w:t xml:space="preserve"> </w:t>
      </w:r>
      <w:r w:rsidRPr="00E63624">
        <w:rPr>
          <w:smallCaps w:val="0"/>
          <w:sz w:val="20"/>
          <w:szCs w:val="20"/>
        </w:rPr>
        <w:t xml:space="preserve">v. </w:t>
      </w:r>
      <w:r w:rsidRPr="00E63624">
        <w:rPr>
          <w:caps/>
          <w:smallCaps w:val="0"/>
          <w:sz w:val="20"/>
          <w:szCs w:val="20"/>
        </w:rPr>
        <w:t>City of Toronto, Formerly the Corporation of the Borough of York</w:t>
      </w:r>
    </w:p>
    <w:p w:rsidR="00A37643" w:rsidRPr="00E63624" w:rsidRDefault="00A37643" w:rsidP="00A37643">
      <w:pPr>
        <w:jc w:val="both"/>
        <w:rPr>
          <w:sz w:val="20"/>
          <w:szCs w:val="20"/>
          <w:lang w:val="en-US"/>
        </w:rPr>
      </w:pPr>
      <w:r w:rsidRPr="00E63624">
        <w:rPr>
          <w:sz w:val="20"/>
          <w:szCs w:val="20"/>
        </w:rPr>
        <w:t>(Ont.) (40908)</w:t>
      </w:r>
    </w:p>
    <w:p w:rsidR="00A37643" w:rsidRPr="00E63624" w:rsidRDefault="00A37643" w:rsidP="00A37643">
      <w:pPr>
        <w:rPr>
          <w:sz w:val="20"/>
          <w:szCs w:val="20"/>
          <w:lang w:val="en-US"/>
        </w:rPr>
      </w:pPr>
    </w:p>
    <w:p w:rsidR="00A37643" w:rsidRPr="00E63624" w:rsidRDefault="00A37643" w:rsidP="00A37643">
      <w:pPr>
        <w:rPr>
          <w:b/>
          <w:caps/>
          <w:sz w:val="20"/>
          <w:szCs w:val="20"/>
          <w:u w:val="single"/>
        </w:rPr>
      </w:pPr>
      <w:r w:rsidRPr="00E63624">
        <w:rPr>
          <w:b/>
          <w:caps/>
          <w:sz w:val="20"/>
          <w:szCs w:val="20"/>
          <w:u w:val="single"/>
        </w:rPr>
        <w:t>THE CHIEF JUSTICE</w:t>
      </w:r>
      <w:r w:rsidRPr="00E63624">
        <w:rPr>
          <w:b/>
          <w:caps/>
          <w:sz w:val="20"/>
          <w:szCs w:val="20"/>
        </w:rPr>
        <w:t>:</w:t>
      </w:r>
    </w:p>
    <w:p w:rsidR="00A37643" w:rsidRPr="00E63624" w:rsidRDefault="00A37643" w:rsidP="00A37643">
      <w:pPr>
        <w:rPr>
          <w:sz w:val="20"/>
          <w:szCs w:val="20"/>
        </w:rPr>
      </w:pPr>
    </w:p>
    <w:p w:rsidR="00A37643" w:rsidRPr="00E63624" w:rsidRDefault="00A37643" w:rsidP="00A37643">
      <w:pPr>
        <w:jc w:val="both"/>
        <w:rPr>
          <w:sz w:val="20"/>
          <w:szCs w:val="20"/>
        </w:rPr>
      </w:pPr>
      <w:r w:rsidRPr="00E63624">
        <w:rPr>
          <w:b/>
          <w:sz w:val="20"/>
          <w:szCs w:val="20"/>
          <w:lang w:val="en-US"/>
        </w:rPr>
        <w:t>UPON APPLICATIONS</w:t>
      </w:r>
      <w:r w:rsidRPr="00E63624">
        <w:rPr>
          <w:sz w:val="20"/>
          <w:szCs w:val="20"/>
          <w:lang w:val="en-US"/>
        </w:rPr>
        <w:t xml:space="preserve"> by the City of Surrey; the Attorney General of British Columbia; Advocates for the Rule of Law; the City of Ottawa and the Attorney General of Ontario, </w:t>
      </w:r>
      <w:r w:rsidRPr="00E63624">
        <w:rPr>
          <w:bCs/>
          <w:sz w:val="20"/>
          <w:szCs w:val="20"/>
        </w:rPr>
        <w:t>f</w:t>
      </w:r>
      <w:r w:rsidRPr="00E63624">
        <w:rPr>
          <w:sz w:val="20"/>
          <w:szCs w:val="20"/>
        </w:rPr>
        <w:t>or leave to intervene in the above appeal;</w:t>
      </w:r>
    </w:p>
    <w:p w:rsidR="00A37643" w:rsidRPr="00E63624" w:rsidRDefault="00A37643" w:rsidP="00A37643">
      <w:pPr>
        <w:jc w:val="both"/>
        <w:rPr>
          <w:sz w:val="20"/>
          <w:szCs w:val="20"/>
        </w:rPr>
      </w:pPr>
    </w:p>
    <w:p w:rsidR="00A37643" w:rsidRPr="00E63624" w:rsidRDefault="00A37643" w:rsidP="00A37643">
      <w:pPr>
        <w:spacing w:line="233" w:lineRule="auto"/>
        <w:jc w:val="both"/>
        <w:rPr>
          <w:rFonts w:cs="Times New Roman"/>
          <w:sz w:val="20"/>
          <w:szCs w:val="20"/>
        </w:rPr>
      </w:pPr>
      <w:r w:rsidRPr="00E63624">
        <w:rPr>
          <w:rFonts w:cs="Times New Roman"/>
          <w:b/>
          <w:bCs/>
          <w:sz w:val="20"/>
          <w:szCs w:val="20"/>
        </w:rPr>
        <w:t>AND THE MATERIAL FILED</w:t>
      </w:r>
      <w:r w:rsidRPr="00E63624">
        <w:rPr>
          <w:rFonts w:cs="Times New Roman"/>
          <w:sz w:val="20"/>
          <w:szCs w:val="20"/>
        </w:rPr>
        <w:t xml:space="preserve"> having been read;</w:t>
      </w:r>
    </w:p>
    <w:p w:rsidR="00A37643" w:rsidRPr="00E63624" w:rsidRDefault="00A37643" w:rsidP="00A37643">
      <w:pPr>
        <w:spacing w:line="233" w:lineRule="auto"/>
        <w:jc w:val="both"/>
        <w:rPr>
          <w:rFonts w:cs="Times New Roman"/>
          <w:sz w:val="20"/>
          <w:szCs w:val="20"/>
        </w:rPr>
      </w:pPr>
    </w:p>
    <w:p w:rsidR="00A37643" w:rsidRPr="00E63624" w:rsidRDefault="00A37643" w:rsidP="00A37643">
      <w:pPr>
        <w:spacing w:line="233" w:lineRule="auto"/>
        <w:jc w:val="both"/>
        <w:rPr>
          <w:rFonts w:cs="Times New Roman"/>
          <w:b/>
          <w:bCs/>
          <w:sz w:val="20"/>
          <w:szCs w:val="20"/>
        </w:rPr>
      </w:pPr>
      <w:r w:rsidRPr="00E63624">
        <w:rPr>
          <w:rFonts w:cs="Times New Roman"/>
          <w:b/>
          <w:bCs/>
          <w:sz w:val="20"/>
          <w:szCs w:val="20"/>
        </w:rPr>
        <w:t>IT IS HEREBY ORDERED THAT:</w:t>
      </w:r>
    </w:p>
    <w:p w:rsidR="00A37643" w:rsidRPr="00E63624" w:rsidRDefault="00A37643" w:rsidP="00A37643">
      <w:pPr>
        <w:jc w:val="both"/>
        <w:rPr>
          <w:sz w:val="20"/>
          <w:szCs w:val="20"/>
        </w:rPr>
      </w:pPr>
    </w:p>
    <w:p w:rsidR="00A37643" w:rsidRPr="00E63624" w:rsidRDefault="00A37643" w:rsidP="00A37643">
      <w:pPr>
        <w:jc w:val="both"/>
        <w:rPr>
          <w:rFonts w:cs="Times New Roman"/>
          <w:sz w:val="20"/>
          <w:szCs w:val="20"/>
        </w:rPr>
      </w:pPr>
      <w:r w:rsidRPr="00E63624">
        <w:rPr>
          <w:rFonts w:cs="Times New Roman"/>
          <w:sz w:val="20"/>
          <w:szCs w:val="20"/>
        </w:rPr>
        <w:t>The motions for leave to intervene are granted and the five (5) interveners shall be entitled to each serve and file a single factum, not to exceed ten (10) pages in length, and a book of authorities, if any, on or before November 8, 2024.</w:t>
      </w:r>
    </w:p>
    <w:p w:rsidR="00A37643" w:rsidRPr="00E63624" w:rsidRDefault="00A37643" w:rsidP="00A37643">
      <w:pPr>
        <w:jc w:val="both"/>
        <w:rPr>
          <w:rFonts w:cs="Times New Roman"/>
          <w:sz w:val="20"/>
          <w:szCs w:val="20"/>
        </w:rPr>
      </w:pPr>
    </w:p>
    <w:p w:rsidR="00A37643" w:rsidRPr="00E63624" w:rsidRDefault="00A37643" w:rsidP="00A37643">
      <w:pPr>
        <w:jc w:val="both"/>
        <w:rPr>
          <w:sz w:val="20"/>
          <w:szCs w:val="20"/>
        </w:rPr>
      </w:pPr>
      <w:r w:rsidRPr="00E63624">
        <w:rPr>
          <w:rFonts w:cs="Times New Roman"/>
          <w:sz w:val="20"/>
          <w:szCs w:val="20"/>
        </w:rPr>
        <w:t>The five (5) interveners are each granted permission to present oral argument not exceeding five (5) minutes at the hearing of the appeal.</w:t>
      </w:r>
    </w:p>
    <w:p w:rsidR="00A37643" w:rsidRPr="00E63624" w:rsidRDefault="00A37643" w:rsidP="00A37643">
      <w:pPr>
        <w:jc w:val="both"/>
        <w:rPr>
          <w:sz w:val="20"/>
          <w:szCs w:val="20"/>
        </w:rPr>
      </w:pPr>
    </w:p>
    <w:p w:rsidR="00A37643" w:rsidRPr="00E63624" w:rsidRDefault="00A37643" w:rsidP="00A37643">
      <w:pPr>
        <w:jc w:val="both"/>
        <w:rPr>
          <w:sz w:val="20"/>
          <w:szCs w:val="20"/>
        </w:rPr>
      </w:pPr>
      <w:r w:rsidRPr="00E63624">
        <w:rPr>
          <w:sz w:val="20"/>
          <w:szCs w:val="20"/>
        </w:rPr>
        <w:t>The appellants and the respondent are granted permission to each serve and file a single factum in reply to all interventions not to exceed five (5) pages, if any, on or before November 22, 2024.</w:t>
      </w:r>
    </w:p>
    <w:p w:rsidR="00A37643" w:rsidRPr="00E63624" w:rsidRDefault="00A37643" w:rsidP="00A37643">
      <w:pPr>
        <w:jc w:val="both"/>
        <w:rPr>
          <w:sz w:val="20"/>
          <w:szCs w:val="20"/>
        </w:rPr>
      </w:pPr>
    </w:p>
    <w:p w:rsidR="00A37643" w:rsidRPr="00E63624" w:rsidRDefault="00A37643" w:rsidP="00A37643">
      <w:pPr>
        <w:jc w:val="both"/>
        <w:rPr>
          <w:sz w:val="20"/>
          <w:szCs w:val="20"/>
        </w:rPr>
      </w:pPr>
      <w:r w:rsidRPr="00E63624">
        <w:rPr>
          <w:b/>
          <w:sz w:val="20"/>
          <w:szCs w:val="20"/>
        </w:rPr>
        <w:t>The interveners are not entitled to make submissions that would duplicate the submissions of the other parties.</w:t>
      </w:r>
    </w:p>
    <w:p w:rsidR="00A37643" w:rsidRPr="00E63624" w:rsidRDefault="00A37643" w:rsidP="00A37643">
      <w:pPr>
        <w:jc w:val="both"/>
        <w:rPr>
          <w:sz w:val="20"/>
          <w:szCs w:val="20"/>
        </w:rPr>
      </w:pPr>
    </w:p>
    <w:p w:rsidR="00A37643" w:rsidRPr="00E63624" w:rsidRDefault="00A37643" w:rsidP="00A37643">
      <w:pPr>
        <w:jc w:val="both"/>
        <w:rPr>
          <w:rFonts w:eastAsia="Times New Roman" w:cs="Times New Roman"/>
          <w:b/>
          <w:sz w:val="20"/>
          <w:szCs w:val="20"/>
          <w:lang w:eastAsia="en-CA"/>
        </w:rPr>
      </w:pPr>
      <w:r w:rsidRPr="00E63624">
        <w:rPr>
          <w:rFonts w:eastAsia="Times New Roman" w:cs="Times New Roman"/>
          <w:b/>
          <w:sz w:val="20"/>
          <w:szCs w:val="20"/>
          <w:lang w:val="fr-CA" w:eastAsia="en-CA"/>
        </w:rPr>
        <w:fldChar w:fldCharType="begin"/>
      </w:r>
      <w:r w:rsidRPr="00E63624">
        <w:rPr>
          <w:rFonts w:eastAsia="Times New Roman" w:cs="Times New Roman"/>
          <w:b/>
          <w:sz w:val="20"/>
          <w:szCs w:val="20"/>
          <w:lang w:eastAsia="en-CA"/>
        </w:rPr>
        <w:instrText xml:space="preserve"> SEQ CHAPTER \h \r 1</w:instrText>
      </w:r>
      <w:r w:rsidRPr="00E63624">
        <w:rPr>
          <w:rFonts w:eastAsia="Times New Roman" w:cs="Times New Roman"/>
          <w:b/>
          <w:sz w:val="20"/>
          <w:szCs w:val="20"/>
          <w:lang w:val="fr-CA" w:eastAsia="en-CA"/>
        </w:rPr>
        <w:fldChar w:fldCharType="end"/>
      </w:r>
      <w:r w:rsidRPr="00E63624">
        <w:rPr>
          <w:rFonts w:eastAsia="Times New Roman" w:cs="Times New Roman"/>
          <w:b/>
          <w:sz w:val="20"/>
          <w:szCs w:val="20"/>
          <w:lang w:eastAsia="en-CA"/>
        </w:rPr>
        <w:t xml:space="preserve">The interveners are not entitled to raise new issues or to adduce further evidence or otherwise to supplement the record of the parties. </w:t>
      </w:r>
    </w:p>
    <w:p w:rsidR="00A37643" w:rsidRPr="00E63624" w:rsidRDefault="00A37643" w:rsidP="00A37643">
      <w:pPr>
        <w:jc w:val="both"/>
        <w:rPr>
          <w:rFonts w:eastAsia="Times New Roman" w:cs="Times New Roman"/>
          <w:sz w:val="20"/>
          <w:szCs w:val="20"/>
          <w:lang w:eastAsia="en-CA"/>
        </w:rPr>
      </w:pPr>
    </w:p>
    <w:p w:rsidR="00A37643" w:rsidRPr="00E63624" w:rsidRDefault="00A37643" w:rsidP="00A37643">
      <w:pPr>
        <w:jc w:val="both"/>
        <w:rPr>
          <w:rFonts w:eastAsia="Times New Roman" w:cs="Times New Roman"/>
          <w:sz w:val="20"/>
          <w:szCs w:val="20"/>
          <w:lang w:eastAsia="en-CA"/>
        </w:rPr>
      </w:pPr>
      <w:r w:rsidRPr="00E63624">
        <w:rPr>
          <w:rFonts w:eastAsia="Times New Roman" w:cs="Times New Roman"/>
          <w:sz w:val="20"/>
          <w:szCs w:val="20"/>
          <w:lang w:eastAsia="en-CA"/>
        </w:rPr>
        <w:t>Pursuant to Rule 59(1</w:t>
      </w:r>
      <w:proofErr w:type="gramStart"/>
      <w:r w:rsidRPr="00E63624">
        <w:rPr>
          <w:rFonts w:eastAsia="Times New Roman" w:cs="Times New Roman"/>
          <w:sz w:val="20"/>
          <w:szCs w:val="20"/>
          <w:lang w:eastAsia="en-CA"/>
        </w:rPr>
        <w:t>)(</w:t>
      </w:r>
      <w:proofErr w:type="gramEnd"/>
      <w:r w:rsidRPr="00E63624">
        <w:rPr>
          <w:rFonts w:eastAsia="Times New Roman" w:cs="Times New Roman"/>
          <w:i/>
          <w:iCs/>
          <w:sz w:val="20"/>
          <w:szCs w:val="20"/>
          <w:lang w:eastAsia="en-CA"/>
        </w:rPr>
        <w:t>a</w:t>
      </w:r>
      <w:r w:rsidRPr="00E63624">
        <w:rPr>
          <w:rFonts w:eastAsia="Times New Roman" w:cs="Times New Roman"/>
          <w:sz w:val="20"/>
          <w:szCs w:val="20"/>
          <w:lang w:eastAsia="en-CA"/>
        </w:rPr>
        <w:t xml:space="preserve">) of the </w:t>
      </w:r>
      <w:r w:rsidRPr="00E63624">
        <w:rPr>
          <w:rFonts w:eastAsia="Times New Roman" w:cs="Times New Roman"/>
          <w:i/>
          <w:iCs/>
          <w:sz w:val="20"/>
          <w:szCs w:val="20"/>
          <w:lang w:eastAsia="en-CA"/>
        </w:rPr>
        <w:t>Rules of the Supreme Court of Canada</w:t>
      </w:r>
      <w:r w:rsidRPr="00E63624">
        <w:rPr>
          <w:rFonts w:eastAsia="Times New Roman" w:cs="Times New Roman"/>
          <w:sz w:val="20"/>
          <w:szCs w:val="20"/>
          <w:lang w:eastAsia="en-CA"/>
        </w:rPr>
        <w:t>, the interveners shall pay to the appellants and the respondent any additional disbursements resulting from their interventions.</w:t>
      </w:r>
    </w:p>
    <w:p w:rsidR="00102792" w:rsidRPr="00E63624" w:rsidRDefault="00102792" w:rsidP="00102792">
      <w:pPr>
        <w:spacing w:line="228" w:lineRule="auto"/>
        <w:rPr>
          <w:sz w:val="20"/>
        </w:rPr>
      </w:pPr>
    </w:p>
    <w:p w:rsidR="005967EF" w:rsidRPr="00E63624" w:rsidRDefault="005967EF" w:rsidP="00102792">
      <w:pPr>
        <w:spacing w:line="228" w:lineRule="auto"/>
        <w:rPr>
          <w:sz w:val="20"/>
          <w:szCs w:val="20"/>
        </w:rPr>
      </w:pPr>
    </w:p>
    <w:p w:rsidR="004C2E67" w:rsidRPr="00E63624" w:rsidRDefault="004C2E67" w:rsidP="004C2E67">
      <w:pPr>
        <w:jc w:val="both"/>
        <w:rPr>
          <w:sz w:val="20"/>
          <w:szCs w:val="20"/>
          <w:lang w:val="fr-CA"/>
        </w:rPr>
      </w:pPr>
      <w:r w:rsidRPr="00E63624">
        <w:rPr>
          <w:b/>
          <w:sz w:val="20"/>
          <w:szCs w:val="20"/>
          <w:lang w:val="fr-CA"/>
        </w:rPr>
        <w:t xml:space="preserve">À LA SUITE DES DEMANDES </w:t>
      </w:r>
      <w:r w:rsidRPr="00E63624">
        <w:rPr>
          <w:sz w:val="20"/>
          <w:szCs w:val="20"/>
          <w:lang w:val="fr-CA"/>
        </w:rPr>
        <w:t xml:space="preserve">présentées par la City of Surrey; le procureur général de la Colombie-Britannique; Advocates for the Rule of Law; la ville d’Ottawa et le procureur général de l’Ontario, </w:t>
      </w:r>
      <w:r w:rsidRPr="00E63624">
        <w:rPr>
          <w:bCs/>
          <w:sz w:val="20"/>
          <w:szCs w:val="20"/>
          <w:lang w:val="fr-CA"/>
        </w:rPr>
        <w:t>en autorisation d’intervenir dans l’appel</w:t>
      </w:r>
      <w:r w:rsidRPr="00E63624">
        <w:rPr>
          <w:sz w:val="20"/>
          <w:szCs w:val="20"/>
          <w:lang w:val="fr-CA"/>
        </w:rPr>
        <w:t>;</w:t>
      </w:r>
    </w:p>
    <w:p w:rsidR="004C2E67" w:rsidRPr="00E63624" w:rsidRDefault="004C2E67" w:rsidP="004C2E67">
      <w:pPr>
        <w:jc w:val="both"/>
        <w:rPr>
          <w:sz w:val="20"/>
          <w:szCs w:val="20"/>
          <w:lang w:val="fr-CA"/>
        </w:rPr>
      </w:pPr>
    </w:p>
    <w:p w:rsidR="004C2E67" w:rsidRPr="00E63624" w:rsidRDefault="004C2E67" w:rsidP="004C2E67">
      <w:pPr>
        <w:jc w:val="both"/>
        <w:rPr>
          <w:rFonts w:cs="Times New Roman"/>
          <w:bCs/>
          <w:sz w:val="20"/>
          <w:szCs w:val="20"/>
          <w:lang w:val="fr-CA"/>
        </w:rPr>
      </w:pPr>
      <w:r w:rsidRPr="00E63624">
        <w:rPr>
          <w:rFonts w:cs="Times New Roman"/>
          <w:b/>
          <w:bCs/>
          <w:sz w:val="20"/>
          <w:szCs w:val="20"/>
          <w:lang w:val="fr-CA"/>
        </w:rPr>
        <w:t xml:space="preserve">ET APRÈS EXAMEN </w:t>
      </w:r>
      <w:r w:rsidRPr="00E63624">
        <w:rPr>
          <w:rFonts w:cs="Times New Roman"/>
          <w:bCs/>
          <w:sz w:val="20"/>
          <w:szCs w:val="20"/>
          <w:lang w:val="fr-CA"/>
        </w:rPr>
        <w:t>des documents déposés;</w:t>
      </w:r>
    </w:p>
    <w:p w:rsidR="004C2E67" w:rsidRPr="00E63624" w:rsidRDefault="004C2E67" w:rsidP="004C2E67">
      <w:pPr>
        <w:jc w:val="both"/>
        <w:rPr>
          <w:rFonts w:cs="Times New Roman"/>
          <w:bCs/>
          <w:sz w:val="20"/>
          <w:szCs w:val="20"/>
          <w:lang w:val="fr-CA"/>
        </w:rPr>
      </w:pPr>
    </w:p>
    <w:p w:rsidR="004C2E67" w:rsidRPr="00E63624" w:rsidRDefault="004C2E67" w:rsidP="004C2E67">
      <w:pPr>
        <w:jc w:val="both"/>
        <w:rPr>
          <w:rFonts w:cs="Times New Roman"/>
          <w:b/>
          <w:bCs/>
          <w:sz w:val="20"/>
          <w:szCs w:val="20"/>
          <w:lang w:val="fr-CA"/>
        </w:rPr>
      </w:pPr>
      <w:r w:rsidRPr="00E63624">
        <w:rPr>
          <w:rFonts w:cs="Times New Roman"/>
          <w:b/>
          <w:bCs/>
          <w:sz w:val="20"/>
          <w:szCs w:val="20"/>
          <w:lang w:val="fr-CA"/>
        </w:rPr>
        <w:t>IL EST PAR LES PRÉSENTES ORDONNÉ CE QUI SUIT :</w:t>
      </w:r>
    </w:p>
    <w:p w:rsidR="004C2E67" w:rsidRPr="00E63624" w:rsidRDefault="004C2E67" w:rsidP="004C2E67">
      <w:pPr>
        <w:jc w:val="both"/>
        <w:rPr>
          <w:sz w:val="20"/>
          <w:szCs w:val="20"/>
          <w:lang w:val="fr-CA"/>
        </w:rPr>
      </w:pPr>
    </w:p>
    <w:p w:rsidR="004C2E67" w:rsidRPr="00E63624" w:rsidRDefault="004C2E67" w:rsidP="004C2E67">
      <w:pPr>
        <w:jc w:val="both"/>
        <w:rPr>
          <w:rFonts w:cs="Times New Roman"/>
          <w:sz w:val="20"/>
          <w:szCs w:val="20"/>
          <w:lang w:val="fr-CA"/>
        </w:rPr>
      </w:pPr>
      <w:r w:rsidRPr="00E63624">
        <w:rPr>
          <w:rFonts w:cs="Times New Roman"/>
          <w:sz w:val="20"/>
          <w:szCs w:val="20"/>
          <w:lang w:val="fr-CA"/>
        </w:rPr>
        <w:t>Les requêtes en autorisation d’intervenir sont accueillies et chacun des cinq (5) intervenants peut signifier et déposer un seul mémoire d’au plus dix (10) pages, ainsi qu’un recueil de sources, le cas échéant, au plus tard le 8 novembre 2024.</w:t>
      </w:r>
    </w:p>
    <w:p w:rsidR="004C2E67" w:rsidRPr="00E63624" w:rsidRDefault="004C2E67" w:rsidP="004C2E67">
      <w:pPr>
        <w:jc w:val="both"/>
        <w:rPr>
          <w:rFonts w:cs="Times New Roman"/>
          <w:sz w:val="20"/>
          <w:szCs w:val="20"/>
          <w:lang w:val="fr-CA"/>
        </w:rPr>
      </w:pPr>
    </w:p>
    <w:p w:rsidR="004C2E67" w:rsidRPr="00E63624" w:rsidRDefault="004C2E67" w:rsidP="004C2E67">
      <w:pPr>
        <w:jc w:val="both"/>
        <w:rPr>
          <w:rFonts w:cs="Times New Roman"/>
          <w:sz w:val="20"/>
          <w:szCs w:val="20"/>
          <w:lang w:val="fr-CA"/>
        </w:rPr>
      </w:pPr>
      <w:r w:rsidRPr="00E63624">
        <w:rPr>
          <w:rFonts w:cs="Times New Roman"/>
          <w:sz w:val="20"/>
          <w:szCs w:val="20"/>
          <w:lang w:val="fr-CA"/>
        </w:rPr>
        <w:t>Les cinq (5) intervenants peuvent chacun présenter une plaidoirie orale d’au plus cinq (5) minutes lors de l’audition de l’appel.</w:t>
      </w:r>
    </w:p>
    <w:p w:rsidR="004C2E67" w:rsidRPr="00E63624" w:rsidRDefault="004C2E67" w:rsidP="004C2E67">
      <w:pPr>
        <w:jc w:val="both"/>
        <w:rPr>
          <w:sz w:val="20"/>
          <w:szCs w:val="20"/>
          <w:lang w:val="fr-CA"/>
        </w:rPr>
      </w:pPr>
    </w:p>
    <w:p w:rsidR="004C2E67" w:rsidRPr="00E63624" w:rsidRDefault="004C2E67" w:rsidP="004C2E67">
      <w:pPr>
        <w:jc w:val="both"/>
        <w:rPr>
          <w:sz w:val="20"/>
          <w:szCs w:val="20"/>
          <w:lang w:val="fr-CA"/>
        </w:rPr>
      </w:pPr>
      <w:r w:rsidRPr="00E63624">
        <w:rPr>
          <w:sz w:val="20"/>
          <w:szCs w:val="20"/>
          <w:lang w:val="fr-CA"/>
        </w:rPr>
        <w:t>Les appelants et l’intimée peuvent chacun signifier et déposer un seul mémoire en réplique à toutes les interventions, d’au plus (5) pages, le cas échéant, au plus tard le 22 novembre 2024.</w:t>
      </w:r>
    </w:p>
    <w:p w:rsidR="004C2E67" w:rsidRPr="00E63624" w:rsidRDefault="004C2E67" w:rsidP="004C2E67">
      <w:pPr>
        <w:jc w:val="both"/>
        <w:rPr>
          <w:sz w:val="20"/>
          <w:szCs w:val="20"/>
          <w:lang w:val="fr-CA"/>
        </w:rPr>
      </w:pPr>
    </w:p>
    <w:p w:rsidR="004C2E67" w:rsidRPr="00E63624" w:rsidRDefault="004C2E67" w:rsidP="004C2E67">
      <w:pPr>
        <w:jc w:val="both"/>
        <w:rPr>
          <w:sz w:val="20"/>
          <w:szCs w:val="20"/>
          <w:lang w:val="fr-CA"/>
        </w:rPr>
      </w:pPr>
      <w:r w:rsidRPr="00E63624">
        <w:rPr>
          <w:b/>
          <w:bCs/>
          <w:sz w:val="20"/>
          <w:szCs w:val="20"/>
          <w:lang w:val="fr-CA"/>
        </w:rPr>
        <w:lastRenderedPageBreak/>
        <w:t>Les intervenants n’ont pas le droit de présenter d’observations qui feraient double emploi avec celles des autres parties.</w:t>
      </w:r>
    </w:p>
    <w:p w:rsidR="004C2E67" w:rsidRPr="00E63624" w:rsidRDefault="004C2E67" w:rsidP="004C2E67">
      <w:pPr>
        <w:jc w:val="both"/>
        <w:rPr>
          <w:sz w:val="20"/>
          <w:szCs w:val="20"/>
          <w:lang w:val="fr-CA"/>
        </w:rPr>
      </w:pPr>
    </w:p>
    <w:p w:rsidR="004C2E67" w:rsidRPr="00E63624" w:rsidRDefault="004C2E67" w:rsidP="004C2E67">
      <w:pPr>
        <w:jc w:val="both"/>
        <w:rPr>
          <w:b/>
          <w:sz w:val="20"/>
          <w:szCs w:val="20"/>
          <w:lang w:val="fr-CA"/>
        </w:rPr>
      </w:pPr>
      <w:r w:rsidRPr="00E63624">
        <w:rPr>
          <w:b/>
          <w:sz w:val="20"/>
          <w:szCs w:val="20"/>
          <w:lang w:val="fr-CA"/>
        </w:rPr>
        <w:fldChar w:fldCharType="begin"/>
      </w:r>
      <w:r w:rsidRPr="00E63624">
        <w:rPr>
          <w:b/>
          <w:sz w:val="20"/>
          <w:szCs w:val="20"/>
          <w:lang w:val="fr-CA"/>
        </w:rPr>
        <w:instrText xml:space="preserve"> SEQ CHAPTER \h \r 1</w:instrText>
      </w:r>
      <w:r w:rsidRPr="00E63624">
        <w:rPr>
          <w:b/>
          <w:sz w:val="20"/>
          <w:szCs w:val="20"/>
          <w:lang w:val="fr-CA"/>
        </w:rPr>
        <w:fldChar w:fldCharType="end"/>
      </w:r>
      <w:r w:rsidRPr="00E63624">
        <w:rPr>
          <w:b/>
          <w:sz w:val="20"/>
          <w:szCs w:val="20"/>
          <w:lang w:val="fr-CA"/>
        </w:rPr>
        <w:fldChar w:fldCharType="begin"/>
      </w:r>
      <w:r w:rsidRPr="00E63624">
        <w:rPr>
          <w:b/>
          <w:sz w:val="20"/>
          <w:szCs w:val="20"/>
          <w:lang w:val="fr-CA"/>
        </w:rPr>
        <w:instrText xml:space="preserve"> SEQ CHAPTER \h \r 1</w:instrText>
      </w:r>
      <w:r w:rsidRPr="00E63624">
        <w:rPr>
          <w:b/>
          <w:sz w:val="20"/>
          <w:szCs w:val="20"/>
          <w:lang w:val="fr-CA"/>
        </w:rPr>
        <w:fldChar w:fldCharType="end"/>
      </w:r>
      <w:r w:rsidRPr="00E63624">
        <w:rPr>
          <w:b/>
          <w:sz w:val="20"/>
          <w:szCs w:val="20"/>
          <w:lang w:val="fr-CA"/>
        </w:rPr>
        <w:t xml:space="preserve">Les intervenants </w:t>
      </w:r>
      <w:r w:rsidRPr="00E63624">
        <w:rPr>
          <w:b/>
          <w:bCs/>
          <w:sz w:val="20"/>
          <w:szCs w:val="20"/>
          <w:lang w:val="fr-CA"/>
        </w:rPr>
        <w:t>n’ont pas le droit de soulever de nouvelles questions, de produire d’autres éléments de preuve, ni de compléter de quelque autre façon le dossier des parties</w:t>
      </w:r>
      <w:r w:rsidRPr="00E63624">
        <w:rPr>
          <w:b/>
          <w:sz w:val="20"/>
          <w:szCs w:val="20"/>
          <w:lang w:val="fr-CA"/>
        </w:rPr>
        <w:t>.</w:t>
      </w:r>
    </w:p>
    <w:p w:rsidR="004C2E67" w:rsidRPr="00E63624" w:rsidRDefault="004C2E67" w:rsidP="004C2E67">
      <w:pPr>
        <w:jc w:val="both"/>
        <w:rPr>
          <w:rFonts w:eastAsia="Times New Roman" w:cs="Times New Roman"/>
          <w:sz w:val="20"/>
          <w:szCs w:val="20"/>
          <w:lang w:val="fr-CA" w:eastAsia="en-CA"/>
        </w:rPr>
      </w:pPr>
    </w:p>
    <w:p w:rsidR="004C2E67" w:rsidRPr="00E63624" w:rsidRDefault="004C2E67" w:rsidP="004C2E67">
      <w:pPr>
        <w:jc w:val="both"/>
        <w:rPr>
          <w:rFonts w:eastAsia="Times New Roman" w:cs="Times New Roman"/>
          <w:sz w:val="20"/>
          <w:szCs w:val="20"/>
          <w:lang w:val="fr-CA" w:eastAsia="en-CA"/>
        </w:rPr>
      </w:pPr>
      <w:r w:rsidRPr="00E63624">
        <w:rPr>
          <w:sz w:val="20"/>
          <w:szCs w:val="20"/>
          <w:lang w:val="fr-CA"/>
        </w:rPr>
        <w:t>Conformément à l’alinéa 59(1)</w:t>
      </w:r>
      <w:r w:rsidRPr="00E63624">
        <w:rPr>
          <w:i/>
          <w:iCs/>
          <w:sz w:val="20"/>
          <w:szCs w:val="20"/>
          <w:lang w:val="fr-CA"/>
        </w:rPr>
        <w:t>a</w:t>
      </w:r>
      <w:r w:rsidRPr="00E63624">
        <w:rPr>
          <w:sz w:val="20"/>
          <w:szCs w:val="20"/>
          <w:lang w:val="fr-CA"/>
        </w:rPr>
        <w:t>) des </w:t>
      </w:r>
      <w:r w:rsidRPr="00E63624">
        <w:rPr>
          <w:i/>
          <w:iCs/>
          <w:sz w:val="20"/>
          <w:szCs w:val="20"/>
          <w:lang w:val="fr-CA"/>
        </w:rPr>
        <w:t>Règles de la Cour suprême du Canada</w:t>
      </w:r>
      <w:r w:rsidRPr="00E63624">
        <w:rPr>
          <w:sz w:val="20"/>
          <w:szCs w:val="20"/>
          <w:lang w:val="fr-CA"/>
        </w:rPr>
        <w:t>, les intervenants paieront aux appelants et à l’intimée tous les débours supplémentaires découlant de leur intervention</w:t>
      </w:r>
      <w:r w:rsidRPr="00E63624">
        <w:rPr>
          <w:rFonts w:eastAsia="Times New Roman" w:cs="Times New Roman"/>
          <w:sz w:val="20"/>
          <w:szCs w:val="20"/>
          <w:lang w:val="fr-CA" w:eastAsia="en-CA"/>
        </w:rPr>
        <w:t>.</w:t>
      </w:r>
    </w:p>
    <w:p w:rsidR="00A37643" w:rsidRPr="00E63624" w:rsidRDefault="00A37643" w:rsidP="00102792">
      <w:pPr>
        <w:spacing w:line="232" w:lineRule="auto"/>
        <w:rPr>
          <w:rFonts w:cs="Times New Roman"/>
          <w:sz w:val="20"/>
          <w:lang w:val="fr-CA"/>
        </w:rPr>
      </w:pPr>
    </w:p>
    <w:p w:rsidR="00102792" w:rsidRPr="00E63624" w:rsidRDefault="00E63624" w:rsidP="00102792">
      <w:pPr>
        <w:widowControl w:val="0"/>
        <w:rPr>
          <w:rFonts w:eastAsia="Times New Roman" w:cs="Times New Roman"/>
          <w:sz w:val="20"/>
          <w:szCs w:val="20"/>
          <w:lang w:val="fr-CA" w:eastAsia="en-CA"/>
        </w:rPr>
      </w:pPr>
      <w:r w:rsidRPr="00E63624">
        <w:rPr>
          <w:rFonts w:eastAsia="Times New Roman" w:cs="Times New Roman"/>
          <w:sz w:val="20"/>
          <w:szCs w:val="20"/>
          <w:lang w:val="fr-CA" w:eastAsia="en-CA"/>
        </w:rPr>
        <w:pict>
          <v:rect id="_x0000_i1043" style="width:2in;height:1pt" o:hrpct="0" o:hralign="center" o:hrstd="t" o:hrnoshade="t" o:hr="t" fillcolor="black [3213]" stroked="f"/>
        </w:pict>
      </w:r>
    </w:p>
    <w:p w:rsidR="005967EF" w:rsidRPr="00E63624" w:rsidRDefault="005967EF" w:rsidP="00102792">
      <w:pPr>
        <w:rPr>
          <w:rFonts w:eastAsia="Times New Roman" w:cs="Times New Roman"/>
          <w:sz w:val="20"/>
          <w:szCs w:val="20"/>
          <w:lang w:val="fr-CA" w:eastAsia="en-CA"/>
        </w:rPr>
      </w:pPr>
    </w:p>
    <w:p w:rsidR="00CA2DEA" w:rsidRPr="00E63624" w:rsidRDefault="00CA2DEA" w:rsidP="0010587F">
      <w:pPr>
        <w:tabs>
          <w:tab w:val="left" w:pos="-1440"/>
          <w:tab w:val="left" w:pos="-720"/>
        </w:tabs>
        <w:jc w:val="both"/>
        <w:rPr>
          <w:sz w:val="20"/>
          <w:szCs w:val="20"/>
          <w:lang w:val="fr-CA"/>
        </w:rPr>
      </w:pPr>
    </w:p>
    <w:p w:rsidR="00890FEB" w:rsidRPr="00E63624" w:rsidRDefault="00890FEB" w:rsidP="00831CA9">
      <w:pPr>
        <w:jc w:val="both"/>
        <w:rPr>
          <w:sz w:val="20"/>
          <w:szCs w:val="20"/>
          <w:lang w:val="fr-CA"/>
        </w:rPr>
      </w:pPr>
    </w:p>
    <w:p w:rsidR="00831CA9" w:rsidRPr="00E63624" w:rsidRDefault="00831CA9" w:rsidP="00831CA9">
      <w:pPr>
        <w:jc w:val="both"/>
        <w:rPr>
          <w:sz w:val="20"/>
          <w:szCs w:val="20"/>
          <w:lang w:val="fr-CA"/>
        </w:rPr>
        <w:sectPr w:rsidR="00831CA9" w:rsidRPr="00E63624" w:rsidSect="00831CA9">
          <w:headerReference w:type="even" r:id="rId33"/>
          <w:headerReference w:type="default" r:id="rId34"/>
          <w:footerReference w:type="even" r:id="rId35"/>
          <w:footerReference w:type="default" r:id="rId36"/>
          <w:headerReference w:type="first" r:id="rId37"/>
          <w:footerReference w:type="first" r:id="rId38"/>
          <w:pgSz w:w="12240" w:h="15840"/>
          <w:pgMar w:top="720" w:right="965" w:bottom="1080" w:left="1656" w:header="720" w:footer="965" w:gutter="0"/>
          <w:cols w:space="720"/>
          <w:titlePg/>
          <w:docGrid w:linePitch="326"/>
        </w:sectPr>
      </w:pPr>
    </w:p>
    <w:p w:rsidR="00567602" w:rsidRPr="00E63624" w:rsidRDefault="001434B9" w:rsidP="00567602">
      <w:pPr>
        <w:pStyle w:val="Header1StyleE"/>
        <w:pBdr>
          <w:bottom w:val="single" w:sz="12" w:space="1" w:color="auto"/>
        </w:pBdr>
        <w:rPr>
          <w:sz w:val="20"/>
          <w:lang w:val="en-US"/>
        </w:rPr>
      </w:pPr>
      <w:bookmarkStart w:id="5" w:name="_Toc178842124"/>
      <w:r w:rsidRPr="00E63624">
        <w:lastRenderedPageBreak/>
        <w:t>Notices of appeal filed since the last issue</w:t>
      </w:r>
      <w:r w:rsidR="00271E1E" w:rsidRPr="00E63624">
        <w:t xml:space="preserve"> / </w:t>
      </w:r>
      <w:r w:rsidR="00567602" w:rsidRPr="00E63624">
        <w:br/>
      </w:r>
      <w:r w:rsidRPr="00E63624">
        <w:rPr>
          <w:lang w:val="fr-CA"/>
        </w:rPr>
        <w:t>Avis d’appel déposés depuis la dernière parution</w:t>
      </w:r>
      <w:bookmarkEnd w:id="5"/>
    </w:p>
    <w:p w:rsidR="00FB1DB6" w:rsidRPr="00E63624"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E63624" w:rsidTr="005F1ED8">
        <w:trPr>
          <w:cantSplit/>
        </w:trPr>
        <w:tc>
          <w:tcPr>
            <w:tcW w:w="2206" w:type="pct"/>
            <w:tcMar>
              <w:left w:w="0" w:type="dxa"/>
              <w:right w:w="0" w:type="dxa"/>
            </w:tcMar>
          </w:tcPr>
          <w:p w:rsidR="0086340B" w:rsidRPr="00E63624" w:rsidRDefault="004542E1" w:rsidP="005F1ED8">
            <w:pPr>
              <w:rPr>
                <w:sz w:val="20"/>
                <w:szCs w:val="20"/>
              </w:rPr>
            </w:pPr>
            <w:r w:rsidRPr="00E63624">
              <w:rPr>
                <w:sz w:val="20"/>
                <w:szCs w:val="20"/>
              </w:rPr>
              <w:t>October</w:t>
            </w:r>
            <w:r w:rsidR="008859F1" w:rsidRPr="00E63624">
              <w:rPr>
                <w:sz w:val="20"/>
                <w:szCs w:val="20"/>
              </w:rPr>
              <w:t xml:space="preserve"> </w:t>
            </w:r>
            <w:r w:rsidRPr="00E63624">
              <w:rPr>
                <w:sz w:val="20"/>
                <w:szCs w:val="20"/>
              </w:rPr>
              <w:t>1</w:t>
            </w:r>
            <w:r w:rsidR="008859F1" w:rsidRPr="00E63624">
              <w:rPr>
                <w:sz w:val="20"/>
                <w:szCs w:val="20"/>
              </w:rPr>
              <w:t>, 20</w:t>
            </w:r>
            <w:r w:rsidR="005967EF" w:rsidRPr="00E63624">
              <w:rPr>
                <w:sz w:val="20"/>
                <w:szCs w:val="20"/>
              </w:rPr>
              <w:t>2</w:t>
            </w:r>
            <w:r w:rsidR="00345645" w:rsidRPr="00E63624">
              <w:rPr>
                <w:sz w:val="20"/>
                <w:szCs w:val="20"/>
              </w:rPr>
              <w:t>4</w:t>
            </w:r>
          </w:p>
          <w:p w:rsidR="0034657E" w:rsidRPr="00E63624" w:rsidRDefault="0034657E" w:rsidP="005F1ED8">
            <w:pPr>
              <w:rPr>
                <w:sz w:val="20"/>
                <w:szCs w:val="20"/>
              </w:rPr>
            </w:pPr>
          </w:p>
          <w:p w:rsidR="0086340B" w:rsidRPr="00E63624" w:rsidRDefault="004542E1" w:rsidP="005F1ED8">
            <w:pPr>
              <w:rPr>
                <w:b/>
                <w:sz w:val="20"/>
                <w:szCs w:val="20"/>
              </w:rPr>
            </w:pPr>
            <w:r w:rsidRPr="00E63624">
              <w:rPr>
                <w:b/>
                <w:sz w:val="20"/>
                <w:szCs w:val="20"/>
              </w:rPr>
              <w:t>Frank Dorsey and Ghassan Salah</w:t>
            </w:r>
          </w:p>
          <w:p w:rsidR="0086340B" w:rsidRPr="00E63624" w:rsidRDefault="0086340B" w:rsidP="005F1ED8">
            <w:pPr>
              <w:rPr>
                <w:sz w:val="20"/>
                <w:szCs w:val="20"/>
              </w:rPr>
            </w:pPr>
          </w:p>
          <w:p w:rsidR="0086340B" w:rsidRPr="00E63624" w:rsidRDefault="0086340B" w:rsidP="005F1ED8">
            <w:pPr>
              <w:rPr>
                <w:b/>
                <w:sz w:val="20"/>
                <w:szCs w:val="20"/>
              </w:rPr>
            </w:pPr>
            <w:r w:rsidRPr="00E63624">
              <w:rPr>
                <w:b/>
                <w:sz w:val="20"/>
                <w:szCs w:val="20"/>
              </w:rPr>
              <w:tab/>
              <w:t>v. (</w:t>
            </w:r>
            <w:r w:rsidR="004542E1" w:rsidRPr="00E63624">
              <w:rPr>
                <w:b/>
                <w:sz w:val="20"/>
                <w:szCs w:val="20"/>
              </w:rPr>
              <w:t>41132</w:t>
            </w:r>
            <w:r w:rsidRPr="00E63624">
              <w:rPr>
                <w:b/>
                <w:sz w:val="20"/>
                <w:szCs w:val="20"/>
              </w:rPr>
              <w:t>)</w:t>
            </w:r>
          </w:p>
          <w:p w:rsidR="0086340B" w:rsidRPr="00E63624" w:rsidRDefault="0086340B" w:rsidP="005F1ED8">
            <w:pPr>
              <w:rPr>
                <w:sz w:val="20"/>
                <w:szCs w:val="20"/>
              </w:rPr>
            </w:pPr>
          </w:p>
          <w:p w:rsidR="0086340B" w:rsidRPr="00E63624" w:rsidRDefault="004542E1" w:rsidP="005F1ED8">
            <w:pPr>
              <w:rPr>
                <w:b/>
                <w:sz w:val="20"/>
                <w:szCs w:val="20"/>
              </w:rPr>
            </w:pPr>
            <w:r w:rsidRPr="00E63624">
              <w:rPr>
                <w:b/>
                <w:sz w:val="20"/>
                <w:szCs w:val="20"/>
              </w:rPr>
              <w:t>Attorney General of Canada</w:t>
            </w:r>
            <w:r w:rsidR="0086340B" w:rsidRPr="00E63624">
              <w:rPr>
                <w:b/>
                <w:sz w:val="20"/>
                <w:szCs w:val="20"/>
              </w:rPr>
              <w:t xml:space="preserve"> (</w:t>
            </w:r>
            <w:r w:rsidRPr="00E63624">
              <w:rPr>
                <w:b/>
                <w:sz w:val="20"/>
                <w:szCs w:val="20"/>
              </w:rPr>
              <w:t>Ont</w:t>
            </w:r>
            <w:r w:rsidR="0086340B" w:rsidRPr="00E63624">
              <w:rPr>
                <w:b/>
                <w:sz w:val="20"/>
                <w:szCs w:val="20"/>
              </w:rPr>
              <w:t>.)</w:t>
            </w:r>
          </w:p>
          <w:p w:rsidR="0086340B" w:rsidRPr="00E63624" w:rsidRDefault="0086340B" w:rsidP="005F1ED8">
            <w:pPr>
              <w:rPr>
                <w:sz w:val="20"/>
                <w:szCs w:val="20"/>
              </w:rPr>
            </w:pPr>
          </w:p>
          <w:p w:rsidR="0086340B" w:rsidRPr="00E63624" w:rsidRDefault="0086340B" w:rsidP="005F1ED8">
            <w:pPr>
              <w:rPr>
                <w:sz w:val="20"/>
                <w:szCs w:val="20"/>
              </w:rPr>
            </w:pPr>
            <w:r w:rsidRPr="00E63624">
              <w:rPr>
                <w:sz w:val="20"/>
                <w:szCs w:val="20"/>
              </w:rPr>
              <w:t>(By Leave)</w:t>
            </w:r>
          </w:p>
          <w:p w:rsidR="0086340B" w:rsidRPr="00E63624" w:rsidRDefault="0086340B" w:rsidP="005F1ED8">
            <w:pPr>
              <w:rPr>
                <w:sz w:val="20"/>
                <w:szCs w:val="20"/>
              </w:rPr>
            </w:pPr>
          </w:p>
          <w:p w:rsidR="0086340B" w:rsidRPr="00E63624" w:rsidRDefault="00E63624" w:rsidP="005F1ED8">
            <w:pPr>
              <w:rPr>
                <w:sz w:val="20"/>
                <w:szCs w:val="20"/>
                <w:lang w:val="fr-CA"/>
              </w:rPr>
            </w:pPr>
            <w:r w:rsidRPr="00E63624">
              <w:rPr>
                <w:sz w:val="20"/>
                <w:szCs w:val="20"/>
                <w:lang w:val="fr-CA"/>
              </w:rPr>
              <w:pict>
                <v:rect id="_x0000_i1046" style="width:106.1pt;height:1pt" o:hrpct="500" o:hrstd="t" o:hrnoshade="t" o:hr="t" fillcolor="black [3213]" stroked="f"/>
              </w:pict>
            </w:r>
          </w:p>
        </w:tc>
        <w:tc>
          <w:tcPr>
            <w:tcW w:w="588" w:type="pct"/>
          </w:tcPr>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86340B" w:rsidRPr="00E63624" w:rsidRDefault="0086340B" w:rsidP="005F1ED8">
            <w:pPr>
              <w:jc w:val="center"/>
              <w:rPr>
                <w:sz w:val="20"/>
                <w:szCs w:val="20"/>
              </w:rPr>
            </w:pPr>
          </w:p>
          <w:p w:rsidR="00E06F20" w:rsidRPr="00E63624" w:rsidRDefault="00E06F20" w:rsidP="005F1ED8">
            <w:pPr>
              <w:jc w:val="center"/>
              <w:rPr>
                <w:sz w:val="20"/>
                <w:szCs w:val="20"/>
              </w:rPr>
            </w:pPr>
          </w:p>
          <w:p w:rsidR="0086340B" w:rsidRPr="00E63624" w:rsidRDefault="0086340B" w:rsidP="005F1ED8">
            <w:pPr>
              <w:jc w:val="center"/>
              <w:rPr>
                <w:sz w:val="20"/>
                <w:szCs w:val="20"/>
              </w:rPr>
            </w:pPr>
          </w:p>
        </w:tc>
        <w:tc>
          <w:tcPr>
            <w:tcW w:w="2206" w:type="pct"/>
          </w:tcPr>
          <w:p w:rsidR="0086340B" w:rsidRPr="00E63624" w:rsidRDefault="0086340B" w:rsidP="005F1ED8">
            <w:pPr>
              <w:rPr>
                <w:sz w:val="20"/>
                <w:szCs w:val="20"/>
              </w:rPr>
            </w:pPr>
          </w:p>
        </w:tc>
      </w:tr>
    </w:tbl>
    <w:p w:rsidR="008277C4" w:rsidRPr="00E63624" w:rsidRDefault="008277C4" w:rsidP="00F40249">
      <w:pPr>
        <w:rPr>
          <w:sz w:val="20"/>
          <w:szCs w:val="20"/>
        </w:rPr>
      </w:pPr>
    </w:p>
    <w:p w:rsidR="008277C4" w:rsidRPr="00E63624" w:rsidRDefault="008277C4" w:rsidP="00F40249">
      <w:pPr>
        <w:rPr>
          <w:sz w:val="20"/>
          <w:szCs w:val="20"/>
        </w:rPr>
      </w:pPr>
    </w:p>
    <w:p w:rsidR="0010587F" w:rsidRPr="00E63624" w:rsidRDefault="0010587F" w:rsidP="00F40249">
      <w:pPr>
        <w:rPr>
          <w:sz w:val="20"/>
          <w:szCs w:val="20"/>
        </w:rPr>
      </w:pPr>
    </w:p>
    <w:p w:rsidR="00EB2B90" w:rsidRPr="00E63624" w:rsidRDefault="00EB2B90" w:rsidP="00F40249">
      <w:pPr>
        <w:rPr>
          <w:sz w:val="20"/>
          <w:szCs w:val="20"/>
        </w:rPr>
        <w:sectPr w:rsidR="00EB2B90" w:rsidRPr="00E63624" w:rsidSect="00F40249">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cols w:space="720"/>
          <w:titlePg/>
          <w:docGrid w:linePitch="326"/>
        </w:sectPr>
      </w:pPr>
    </w:p>
    <w:p w:rsidR="00567602" w:rsidRPr="00E63624" w:rsidRDefault="001434B9" w:rsidP="00567602">
      <w:pPr>
        <w:pStyle w:val="Header1StyleE"/>
        <w:pBdr>
          <w:bottom w:val="single" w:sz="12" w:space="1" w:color="auto"/>
        </w:pBdr>
        <w:rPr>
          <w:lang w:val="fr-CA"/>
        </w:rPr>
      </w:pPr>
      <w:bookmarkStart w:id="6" w:name="_Toc178842125"/>
      <w:r w:rsidRPr="00E63624">
        <w:rPr>
          <w:lang w:val="fr-CA"/>
        </w:rPr>
        <w:lastRenderedPageBreak/>
        <w:t>Pronouncements of reserved</w:t>
      </w:r>
      <w:r w:rsidR="00271E1E" w:rsidRPr="00E63624">
        <w:rPr>
          <w:lang w:val="fr-CA"/>
        </w:rPr>
        <w:t xml:space="preserve"> appeals / </w:t>
      </w:r>
      <w:r w:rsidR="00567602" w:rsidRPr="00E63624">
        <w:rPr>
          <w:lang w:val="fr-CA"/>
        </w:rPr>
        <w:br/>
      </w:r>
      <w:r w:rsidRPr="00E63624">
        <w:rPr>
          <w:lang w:val="fr-CA"/>
        </w:rPr>
        <w:t>Jugements rendus sur les appels en délibéré</w:t>
      </w:r>
      <w:bookmarkEnd w:id="6"/>
    </w:p>
    <w:p w:rsidR="00FF6EEC" w:rsidRPr="00E63624" w:rsidRDefault="00FF6EEC" w:rsidP="00FF6EEC">
      <w:pPr>
        <w:rPr>
          <w:sz w:val="20"/>
          <w:szCs w:val="20"/>
          <w:lang w:val="fr-CA"/>
        </w:rPr>
      </w:pPr>
    </w:p>
    <w:p w:rsidR="00102792" w:rsidRPr="00E63624" w:rsidRDefault="002666F2" w:rsidP="00102792">
      <w:pPr>
        <w:rPr>
          <w:b/>
          <w:sz w:val="20"/>
          <w:szCs w:val="20"/>
          <w:lang w:val="en-US"/>
        </w:rPr>
      </w:pPr>
      <w:r w:rsidRPr="00E63624">
        <w:rPr>
          <w:b/>
          <w:sz w:val="20"/>
          <w:szCs w:val="20"/>
        </w:rPr>
        <w:t>October</w:t>
      </w:r>
      <w:r w:rsidR="00102792" w:rsidRPr="00E63624">
        <w:rPr>
          <w:b/>
          <w:sz w:val="20"/>
          <w:szCs w:val="20"/>
          <w:lang w:val="en-US"/>
        </w:rPr>
        <w:t xml:space="preserve"> </w:t>
      </w:r>
      <w:r w:rsidRPr="00E63624">
        <w:rPr>
          <w:b/>
          <w:sz w:val="20"/>
          <w:szCs w:val="20"/>
          <w:lang w:val="en-US"/>
        </w:rPr>
        <w:t>4,</w:t>
      </w:r>
      <w:r w:rsidR="00102792" w:rsidRPr="00E63624">
        <w:rPr>
          <w:b/>
          <w:sz w:val="20"/>
          <w:szCs w:val="20"/>
          <w:lang w:val="en-US"/>
        </w:rPr>
        <w:t xml:space="preserve"> </w:t>
      </w:r>
      <w:r w:rsidR="0034657E" w:rsidRPr="00E63624">
        <w:rPr>
          <w:b/>
          <w:sz w:val="20"/>
          <w:szCs w:val="20"/>
          <w:lang w:val="en-US"/>
        </w:rPr>
        <w:t>20</w:t>
      </w:r>
      <w:r w:rsidR="00172473" w:rsidRPr="00E63624">
        <w:rPr>
          <w:b/>
          <w:sz w:val="20"/>
          <w:szCs w:val="20"/>
          <w:lang w:val="en-US"/>
        </w:rPr>
        <w:t>2</w:t>
      </w:r>
      <w:r w:rsidR="00345645" w:rsidRPr="00E63624">
        <w:rPr>
          <w:b/>
          <w:sz w:val="20"/>
          <w:szCs w:val="20"/>
          <w:lang w:val="en-US"/>
        </w:rPr>
        <w:t>4</w:t>
      </w:r>
    </w:p>
    <w:p w:rsidR="00102792" w:rsidRPr="00E63624" w:rsidRDefault="00102792" w:rsidP="00102792">
      <w:pPr>
        <w:rPr>
          <w:sz w:val="20"/>
          <w:szCs w:val="20"/>
          <w:lang w:val="en-US"/>
        </w:rPr>
      </w:pPr>
    </w:p>
    <w:p w:rsidR="00102792" w:rsidRPr="00E63624" w:rsidRDefault="00960E85" w:rsidP="008434FD">
      <w:pPr>
        <w:ind w:left="1440" w:hanging="1440"/>
        <w:jc w:val="both"/>
        <w:rPr>
          <w:rFonts w:eastAsia="Times New Roman" w:cs="Times New Roman"/>
          <w:color w:val="000000"/>
          <w:sz w:val="20"/>
          <w:szCs w:val="20"/>
          <w:lang w:val="en-US"/>
        </w:rPr>
      </w:pPr>
      <w:r w:rsidRPr="00E63624">
        <w:rPr>
          <w:rFonts w:eastAsia="Times New Roman" w:cs="Times New Roman"/>
          <w:b/>
          <w:bCs/>
          <w:color w:val="000000"/>
          <w:sz w:val="20"/>
          <w:szCs w:val="20"/>
          <w:lang w:val="en-US"/>
        </w:rPr>
        <w:t>4</w:t>
      </w:r>
      <w:r w:rsidR="002666F2" w:rsidRPr="00E63624">
        <w:rPr>
          <w:rFonts w:eastAsia="Times New Roman" w:cs="Times New Roman"/>
          <w:b/>
          <w:bCs/>
          <w:color w:val="000000"/>
          <w:sz w:val="20"/>
          <w:szCs w:val="20"/>
          <w:lang w:val="en-US"/>
        </w:rPr>
        <w:t>1614</w:t>
      </w:r>
      <w:r w:rsidR="00172473" w:rsidRPr="00E63624">
        <w:rPr>
          <w:rFonts w:eastAsia="Times New Roman" w:cs="Times New Roman"/>
          <w:b/>
          <w:bCs/>
          <w:color w:val="000000"/>
          <w:sz w:val="20"/>
          <w:szCs w:val="20"/>
          <w:lang w:val="en-US"/>
        </w:rPr>
        <w:tab/>
      </w:r>
      <w:r w:rsidR="008434FD" w:rsidRPr="00E63624">
        <w:rPr>
          <w:b/>
          <w:sz w:val="20"/>
        </w:rPr>
        <w:t>International Air Transport Association, Air Transportation Association of America doing business as Airlines for America, Deutsche Lufthansa AG, Air France, British Airways PLC, Air China Limited, All Nippon Airways Co., Ltd., Cathay Pacific Airways Limited, Swiss International Airlines Ltd., Qatar Airways Group Q.C.S.C., Air Canada, Porter Airlines Inc., American Airlines Inc., United Airlines Inc., Delta Air Lines Inc., Alaska Airlines Inc., Hawaiian Airlines, Inc. and Jetblue Airways Corporation</w:t>
      </w:r>
      <w:r w:rsidR="002666F2" w:rsidRPr="00E63624">
        <w:rPr>
          <w:b/>
          <w:sz w:val="20"/>
        </w:rPr>
        <w:t xml:space="preserve"> v. Canadian Transportation Agency and Attorney General of Canada - and - </w:t>
      </w:r>
      <w:r w:rsidR="008434FD" w:rsidRPr="00E63624">
        <w:rPr>
          <w:b/>
          <w:sz w:val="20"/>
        </w:rPr>
        <w:t>Gábor Lukács, Council of Canadians with Disabilities, National Pensioners Federation, Public Interest Advocacy Centre and Société québécoise de droit international</w:t>
      </w:r>
      <w:r w:rsidR="002666F2" w:rsidRPr="00E63624">
        <w:rPr>
          <w:b/>
          <w:iCs/>
          <w:sz w:val="20"/>
        </w:rPr>
        <w:t xml:space="preserve"> </w:t>
      </w:r>
      <w:r w:rsidR="002666F2" w:rsidRPr="00E63624">
        <w:rPr>
          <w:iCs/>
          <w:sz w:val="20"/>
        </w:rPr>
        <w:t>(Fed.)</w:t>
      </w:r>
    </w:p>
    <w:p w:rsidR="00102792" w:rsidRPr="00E63624" w:rsidRDefault="00102792" w:rsidP="00102792">
      <w:pPr>
        <w:ind w:left="1440"/>
        <w:jc w:val="both"/>
        <w:rPr>
          <w:rFonts w:eastAsia="Times New Roman" w:cs="Times New Roman"/>
          <w:color w:val="000000"/>
          <w:sz w:val="20"/>
          <w:szCs w:val="20"/>
          <w:lang w:val="en-US"/>
        </w:rPr>
      </w:pPr>
      <w:r w:rsidRPr="00E63624">
        <w:rPr>
          <w:rFonts w:eastAsia="Times New Roman" w:cs="Times New Roman"/>
          <w:b/>
          <w:bCs/>
          <w:color w:val="000000"/>
          <w:sz w:val="20"/>
          <w:szCs w:val="20"/>
          <w:lang w:val="en-US"/>
        </w:rPr>
        <w:t>20</w:t>
      </w:r>
      <w:r w:rsidR="00172473" w:rsidRPr="00E63624">
        <w:rPr>
          <w:rFonts w:eastAsia="Times New Roman" w:cs="Times New Roman"/>
          <w:b/>
          <w:bCs/>
          <w:color w:val="000000"/>
          <w:sz w:val="20"/>
          <w:szCs w:val="20"/>
          <w:lang w:val="en-US"/>
        </w:rPr>
        <w:t>2</w:t>
      </w:r>
      <w:r w:rsidR="00345645" w:rsidRPr="00E63624">
        <w:rPr>
          <w:rFonts w:eastAsia="Times New Roman" w:cs="Times New Roman"/>
          <w:b/>
          <w:bCs/>
          <w:color w:val="000000"/>
          <w:sz w:val="20"/>
          <w:szCs w:val="20"/>
          <w:lang w:val="en-US"/>
        </w:rPr>
        <w:t>4</w:t>
      </w:r>
      <w:r w:rsidRPr="00E63624">
        <w:rPr>
          <w:rFonts w:eastAsia="Times New Roman" w:cs="Times New Roman"/>
          <w:b/>
          <w:bCs/>
          <w:color w:val="000000"/>
          <w:sz w:val="20"/>
          <w:szCs w:val="20"/>
          <w:lang w:val="en-US"/>
        </w:rPr>
        <w:t xml:space="preserve"> SCC </w:t>
      </w:r>
      <w:r w:rsidR="00A37643" w:rsidRPr="00E63624">
        <w:rPr>
          <w:rFonts w:eastAsia="Times New Roman" w:cs="Times New Roman"/>
          <w:b/>
          <w:bCs/>
          <w:color w:val="000000"/>
          <w:sz w:val="20"/>
          <w:szCs w:val="20"/>
          <w:lang w:val="en-US"/>
        </w:rPr>
        <w:t>30</w:t>
      </w:r>
    </w:p>
    <w:p w:rsidR="00102792" w:rsidRPr="00E63624" w:rsidRDefault="00102792" w:rsidP="00102792">
      <w:pPr>
        <w:jc w:val="both"/>
        <w:rPr>
          <w:rFonts w:eastAsia="Times New Roman" w:cs="Times New Roman"/>
          <w:color w:val="000000"/>
          <w:sz w:val="20"/>
          <w:szCs w:val="20"/>
          <w:lang w:val="en-US"/>
        </w:rPr>
      </w:pPr>
    </w:p>
    <w:p w:rsidR="002666F2" w:rsidRPr="00E63624" w:rsidRDefault="00172473" w:rsidP="002666F2">
      <w:pPr>
        <w:ind w:left="1440" w:hanging="1440"/>
        <w:rPr>
          <w:sz w:val="20"/>
        </w:rPr>
      </w:pPr>
      <w:r w:rsidRPr="00E63624">
        <w:rPr>
          <w:rFonts w:eastAsia="Times New Roman" w:cs="Times New Roman"/>
          <w:color w:val="000000"/>
          <w:sz w:val="20"/>
          <w:szCs w:val="20"/>
          <w:lang w:val="en-US"/>
        </w:rPr>
        <w:t>Coram:</w:t>
      </w:r>
      <w:r w:rsidRPr="00E63624">
        <w:rPr>
          <w:rFonts w:eastAsia="Times New Roman" w:cs="Times New Roman"/>
          <w:color w:val="000000"/>
          <w:sz w:val="20"/>
          <w:szCs w:val="20"/>
          <w:lang w:val="en-US"/>
        </w:rPr>
        <w:tab/>
      </w:r>
      <w:r w:rsidR="002666F2" w:rsidRPr="00E63624">
        <w:rPr>
          <w:sz w:val="20"/>
        </w:rPr>
        <w:t>Wagner C.J. and Karakatsanis, Côté, Rowe, Martin, Kasirer, Jamal, O’Bonsawin and Moreau JJ.</w:t>
      </w:r>
    </w:p>
    <w:p w:rsidR="00102792" w:rsidRPr="00E63624" w:rsidRDefault="00102792" w:rsidP="00102792">
      <w:pPr>
        <w:ind w:left="1440" w:hanging="1440"/>
        <w:rPr>
          <w:rFonts w:eastAsia="Times New Roman" w:cs="Times New Roman"/>
          <w:color w:val="000000"/>
          <w:sz w:val="20"/>
          <w:szCs w:val="20"/>
          <w:lang w:val="en-US"/>
        </w:rPr>
      </w:pPr>
    </w:p>
    <w:p w:rsidR="00960E85" w:rsidRPr="00E63624" w:rsidRDefault="008434FD" w:rsidP="00960E85">
      <w:pPr>
        <w:jc w:val="both"/>
        <w:rPr>
          <w:sz w:val="20"/>
          <w:szCs w:val="20"/>
        </w:rPr>
      </w:pPr>
      <w:r w:rsidRPr="00E63624">
        <w:rPr>
          <w:sz w:val="20"/>
          <w:szCs w:val="20"/>
        </w:rPr>
        <w:t xml:space="preserve">The appeal from the judgment </w:t>
      </w:r>
      <w:bookmarkStart w:id="7" w:name="BM_1_"/>
      <w:bookmarkEnd w:id="7"/>
      <w:r w:rsidRPr="00E63624">
        <w:rPr>
          <w:sz w:val="20"/>
          <w:szCs w:val="20"/>
        </w:rPr>
        <w:t>of the Federal Court of Appeal, Number A-311-19, 2022 FCA 211, dated December 6, 2022, heard on March 25, 2024, is dismissed with costs to the Attorney General of Canada.</w:t>
      </w:r>
    </w:p>
    <w:p w:rsidR="00102792" w:rsidRPr="00E63624" w:rsidRDefault="00102792" w:rsidP="00102792">
      <w:pPr>
        <w:tabs>
          <w:tab w:val="left" w:pos="1440"/>
        </w:tabs>
        <w:jc w:val="both"/>
        <w:rPr>
          <w:rFonts w:eastAsia="Times New Roman" w:cs="Times New Roman"/>
          <w:color w:val="000000"/>
          <w:sz w:val="20"/>
          <w:szCs w:val="20"/>
          <w:lang w:val="en-US"/>
        </w:rPr>
      </w:pPr>
    </w:p>
    <w:p w:rsidR="00102792" w:rsidRPr="00E63624" w:rsidRDefault="00E63624" w:rsidP="00102792">
      <w:pPr>
        <w:rPr>
          <w:sz w:val="20"/>
          <w:szCs w:val="20"/>
          <w:lang w:val="fr-CA"/>
        </w:rPr>
      </w:pPr>
      <w:hyperlink r:id="rId45" w:history="1">
        <w:r w:rsidR="00506BE1" w:rsidRPr="00E63624">
          <w:rPr>
            <w:rStyle w:val="Hyperlink"/>
            <w:sz w:val="20"/>
            <w:szCs w:val="20"/>
            <w:lang w:val="fr-CA"/>
          </w:rPr>
          <w:t xml:space="preserve">LINK TO </w:t>
        </w:r>
        <w:r w:rsidR="00D82BFF" w:rsidRPr="00E63624">
          <w:rPr>
            <w:rStyle w:val="Hyperlink"/>
            <w:sz w:val="20"/>
            <w:szCs w:val="20"/>
            <w:lang w:val="fr-CA"/>
          </w:rPr>
          <w:t>REASONS</w:t>
        </w:r>
      </w:hyperlink>
    </w:p>
    <w:p w:rsidR="00960E85" w:rsidRPr="00E63624" w:rsidRDefault="00960E85" w:rsidP="00102792">
      <w:pPr>
        <w:rPr>
          <w:sz w:val="20"/>
          <w:szCs w:val="20"/>
          <w:lang w:val="fr-CA"/>
        </w:rPr>
      </w:pPr>
    </w:p>
    <w:p w:rsidR="00D2683C" w:rsidRPr="00E63624" w:rsidRDefault="00D2683C" w:rsidP="00102792">
      <w:pPr>
        <w:rPr>
          <w:sz w:val="20"/>
          <w:szCs w:val="20"/>
          <w:lang w:val="fr-CA"/>
        </w:rPr>
      </w:pPr>
    </w:p>
    <w:p w:rsidR="00D004FC" w:rsidRPr="00E63624" w:rsidRDefault="00E63624" w:rsidP="00102792">
      <w:pPr>
        <w:jc w:val="both"/>
        <w:rPr>
          <w:rFonts w:cs="Times New Roman"/>
          <w:b/>
          <w:sz w:val="20"/>
          <w:szCs w:val="20"/>
        </w:rPr>
      </w:pPr>
      <w:r w:rsidRPr="00E63624">
        <w:rPr>
          <w:sz w:val="18"/>
          <w:szCs w:val="18"/>
        </w:rPr>
        <w:pict>
          <v:rect id="_x0000_i1049" style="width:272.25pt;height:1.5pt" o:hrpct="0" o:hralign="center" o:hrstd="t" o:hrnoshade="t" o:hr="t" fillcolor="black [3213]" stroked="f"/>
        </w:pict>
      </w:r>
    </w:p>
    <w:p w:rsidR="00D2683C" w:rsidRPr="00E63624" w:rsidRDefault="00D2683C" w:rsidP="00D004FC">
      <w:pPr>
        <w:jc w:val="both"/>
        <w:rPr>
          <w:rFonts w:cs="Times New Roman"/>
          <w:sz w:val="20"/>
          <w:szCs w:val="20"/>
        </w:rPr>
      </w:pPr>
    </w:p>
    <w:p w:rsidR="00D2683C" w:rsidRPr="00E63624" w:rsidRDefault="00D2683C" w:rsidP="00D004FC">
      <w:pPr>
        <w:jc w:val="both"/>
        <w:rPr>
          <w:rFonts w:cs="Times New Roman"/>
          <w:sz w:val="20"/>
          <w:szCs w:val="20"/>
        </w:rPr>
      </w:pPr>
    </w:p>
    <w:p w:rsidR="00D2683C" w:rsidRPr="00E63624" w:rsidRDefault="00987E32" w:rsidP="00D2683C">
      <w:pPr>
        <w:widowControl w:val="0"/>
        <w:rPr>
          <w:sz w:val="20"/>
          <w:szCs w:val="20"/>
          <w:lang w:val="fr-CA"/>
        </w:rPr>
      </w:pPr>
      <w:r w:rsidRPr="00E63624">
        <w:rPr>
          <w:b/>
          <w:sz w:val="20"/>
          <w:szCs w:val="20"/>
          <w:lang w:val="fr-CA"/>
        </w:rPr>
        <w:t>L</w:t>
      </w:r>
      <w:r w:rsidR="00276C52" w:rsidRPr="00E63624">
        <w:rPr>
          <w:b/>
          <w:sz w:val="20"/>
          <w:szCs w:val="20"/>
          <w:lang w:val="fr-CA"/>
        </w:rPr>
        <w:t>e</w:t>
      </w:r>
      <w:r w:rsidRPr="00E63624">
        <w:rPr>
          <w:b/>
          <w:sz w:val="20"/>
          <w:szCs w:val="20"/>
          <w:lang w:val="fr-CA"/>
        </w:rPr>
        <w:t xml:space="preserve"> </w:t>
      </w:r>
      <w:r w:rsidR="002666F2" w:rsidRPr="00E63624">
        <w:rPr>
          <w:b/>
          <w:sz w:val="20"/>
          <w:szCs w:val="20"/>
          <w:lang w:val="fr-CA"/>
        </w:rPr>
        <w:t>4 octobre</w:t>
      </w:r>
      <w:r w:rsidRPr="00E63624">
        <w:rPr>
          <w:b/>
          <w:sz w:val="20"/>
          <w:szCs w:val="20"/>
          <w:lang w:val="fr-CA"/>
        </w:rPr>
        <w:t xml:space="preserve"> 202</w:t>
      </w:r>
      <w:r w:rsidR="00345645" w:rsidRPr="00E63624">
        <w:rPr>
          <w:b/>
          <w:sz w:val="20"/>
          <w:szCs w:val="20"/>
          <w:lang w:val="fr-CA"/>
        </w:rPr>
        <w:t>4</w:t>
      </w:r>
    </w:p>
    <w:p w:rsidR="00D2683C" w:rsidRPr="00E63624" w:rsidRDefault="00D2683C" w:rsidP="00D2683C">
      <w:pPr>
        <w:jc w:val="both"/>
        <w:outlineLvl w:val="0"/>
        <w:rPr>
          <w:sz w:val="20"/>
          <w:szCs w:val="20"/>
          <w:lang w:val="fr-CA"/>
        </w:rPr>
      </w:pPr>
    </w:p>
    <w:p w:rsidR="00D2683C" w:rsidRPr="00E63624" w:rsidRDefault="00D2683C" w:rsidP="00D2683C">
      <w:pPr>
        <w:ind w:left="1440" w:hanging="1440"/>
        <w:jc w:val="both"/>
        <w:rPr>
          <w:sz w:val="20"/>
          <w:szCs w:val="20"/>
          <w:lang w:val="fr-CA"/>
        </w:rPr>
      </w:pPr>
      <w:r w:rsidRPr="00E63624">
        <w:rPr>
          <w:b/>
          <w:sz w:val="20"/>
          <w:szCs w:val="20"/>
        </w:rPr>
        <w:fldChar w:fldCharType="begin"/>
      </w:r>
      <w:r w:rsidRPr="00E63624">
        <w:rPr>
          <w:b/>
          <w:sz w:val="20"/>
          <w:szCs w:val="20"/>
          <w:lang w:val="fr-CA"/>
        </w:rPr>
        <w:instrText xml:space="preserve"> SEQ CHAPTER \h \r 1</w:instrText>
      </w:r>
      <w:r w:rsidRPr="00E63624">
        <w:rPr>
          <w:b/>
          <w:sz w:val="20"/>
          <w:szCs w:val="20"/>
        </w:rPr>
        <w:fldChar w:fldCharType="end"/>
      </w:r>
      <w:r w:rsidR="00E049C0" w:rsidRPr="00E63624">
        <w:rPr>
          <w:b/>
          <w:sz w:val="20"/>
          <w:szCs w:val="20"/>
          <w:lang w:val="fr-CA"/>
        </w:rPr>
        <w:t>40</w:t>
      </w:r>
      <w:r w:rsidR="002666F2" w:rsidRPr="00E63624">
        <w:rPr>
          <w:b/>
          <w:sz w:val="20"/>
          <w:szCs w:val="20"/>
          <w:lang w:val="fr-CA"/>
        </w:rPr>
        <w:t>614</w:t>
      </w:r>
      <w:r w:rsidRPr="00E63624">
        <w:rPr>
          <w:color w:val="FF0000"/>
          <w:sz w:val="20"/>
          <w:szCs w:val="20"/>
          <w:lang w:val="fr-CA"/>
        </w:rPr>
        <w:tab/>
      </w:r>
      <w:r w:rsidR="008434FD" w:rsidRPr="00E63624">
        <w:rPr>
          <w:b/>
          <w:sz w:val="20"/>
          <w:lang w:val="fr-CA"/>
        </w:rPr>
        <w:t>Association du transport aérien international, Air Transportation Association of America faisant affaire sous la dénomination Airlines for America, Deutsche Lufthansa AG, Société Air France, S.A., Entreprises British Airways, Services aériens Air China, All Nippon Airways Co., Ltd., Aéroroutes Cathay Pacific, Lignes aériennes internationales Swiss, Compagnie aérienne Qatar, Air Canada, Lignes aériennes Porter, American Airlines Inc., United Airlines Inc., Delta Air Lines Inc., Alaska Airlines Inc., Hawaiian Airlines, Inc. et Jetblue Airways Corporation</w:t>
      </w:r>
      <w:r w:rsidR="002666F2" w:rsidRPr="00E63624">
        <w:rPr>
          <w:b/>
          <w:sz w:val="20"/>
          <w:lang w:val="fr-CA"/>
        </w:rPr>
        <w:t xml:space="preserve"> c. Office des transports du Canada et </w:t>
      </w:r>
      <w:r w:rsidR="008434FD" w:rsidRPr="00E63624">
        <w:rPr>
          <w:b/>
          <w:sz w:val="20"/>
          <w:lang w:val="fr-CA"/>
        </w:rPr>
        <w:t>p</w:t>
      </w:r>
      <w:r w:rsidR="002666F2" w:rsidRPr="00E63624">
        <w:rPr>
          <w:b/>
          <w:sz w:val="20"/>
          <w:lang w:val="fr-CA"/>
        </w:rPr>
        <w:t xml:space="preserve">rocureur général du Canada - et - </w:t>
      </w:r>
      <w:r w:rsidR="008434FD" w:rsidRPr="00E63624">
        <w:rPr>
          <w:b/>
          <w:sz w:val="20"/>
          <w:lang w:val="fr-CA"/>
        </w:rPr>
        <w:t>Gábor Lukács, Conseil des Canadiens avec déficiences, Fédération nationale des retraités, Centre pour la défense de l’intérêt public et Société québécoise de droit international</w:t>
      </w:r>
      <w:r w:rsidR="002666F2" w:rsidRPr="00E63624">
        <w:rPr>
          <w:b/>
          <w:iCs/>
          <w:sz w:val="20"/>
          <w:lang w:val="fr-CA"/>
        </w:rPr>
        <w:t xml:space="preserve"> </w:t>
      </w:r>
      <w:r w:rsidR="002666F2" w:rsidRPr="00E63624">
        <w:rPr>
          <w:iCs/>
          <w:sz w:val="20"/>
          <w:lang w:val="fr-CA"/>
        </w:rPr>
        <w:t>(Féd.)</w:t>
      </w:r>
    </w:p>
    <w:p w:rsidR="00D2683C" w:rsidRPr="00E63624"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E63624">
        <w:rPr>
          <w:b/>
          <w:sz w:val="20"/>
          <w:szCs w:val="20"/>
          <w:lang w:val="fr-CA"/>
        </w:rPr>
        <w:t>202</w:t>
      </w:r>
      <w:r w:rsidR="00345645" w:rsidRPr="00E63624">
        <w:rPr>
          <w:b/>
          <w:sz w:val="20"/>
          <w:szCs w:val="20"/>
          <w:lang w:val="fr-CA"/>
        </w:rPr>
        <w:t>4</w:t>
      </w:r>
      <w:r w:rsidRPr="00E63624">
        <w:rPr>
          <w:b/>
          <w:sz w:val="20"/>
          <w:szCs w:val="20"/>
          <w:lang w:val="fr-CA"/>
        </w:rPr>
        <w:t xml:space="preserve"> CSC </w:t>
      </w:r>
      <w:r w:rsidR="00A37643" w:rsidRPr="00E63624">
        <w:rPr>
          <w:b/>
          <w:sz w:val="20"/>
          <w:szCs w:val="20"/>
          <w:lang w:val="fr-CA"/>
        </w:rPr>
        <w:t>30</w:t>
      </w:r>
    </w:p>
    <w:p w:rsidR="00D2683C" w:rsidRPr="00E63624" w:rsidRDefault="00D2683C" w:rsidP="00D2683C">
      <w:pPr>
        <w:ind w:left="1440" w:hanging="1440"/>
        <w:jc w:val="both"/>
        <w:rPr>
          <w:sz w:val="20"/>
          <w:szCs w:val="20"/>
          <w:lang w:val="fr-CA"/>
        </w:rPr>
      </w:pPr>
    </w:p>
    <w:p w:rsidR="00D2683C" w:rsidRPr="00E63624" w:rsidRDefault="00D2683C" w:rsidP="00D2683C">
      <w:pPr>
        <w:ind w:left="1440" w:hanging="1440"/>
        <w:rPr>
          <w:sz w:val="20"/>
          <w:szCs w:val="20"/>
          <w:lang w:val="fr-CA"/>
        </w:rPr>
      </w:pPr>
      <w:r w:rsidRPr="00E63624">
        <w:rPr>
          <w:sz w:val="20"/>
          <w:szCs w:val="20"/>
          <w:lang w:val="fr-CA"/>
        </w:rPr>
        <w:t>Coram:</w:t>
      </w:r>
      <w:r w:rsidRPr="00E63624">
        <w:rPr>
          <w:sz w:val="20"/>
          <w:szCs w:val="20"/>
          <w:lang w:val="fr-CA"/>
        </w:rPr>
        <w:tab/>
        <w:t>Le juge en chef Wagner et les juges Karakatsanis, Côté, Rowe, Martin, Kasirer, Jamal</w:t>
      </w:r>
      <w:r w:rsidR="00345645" w:rsidRPr="00E63624">
        <w:rPr>
          <w:sz w:val="20"/>
          <w:szCs w:val="20"/>
          <w:lang w:val="fr-CA"/>
        </w:rPr>
        <w:t>,</w:t>
      </w:r>
      <w:r w:rsidRPr="00E63624">
        <w:rPr>
          <w:sz w:val="20"/>
          <w:szCs w:val="20"/>
          <w:lang w:val="fr-CA"/>
        </w:rPr>
        <w:t xml:space="preserve"> O’Bonsawin</w:t>
      </w:r>
      <w:r w:rsidR="00345645" w:rsidRPr="00E63624">
        <w:rPr>
          <w:sz w:val="20"/>
          <w:szCs w:val="20"/>
          <w:lang w:val="fr-CA"/>
        </w:rPr>
        <w:t xml:space="preserve"> et Moreau</w:t>
      </w:r>
    </w:p>
    <w:p w:rsidR="00D2683C" w:rsidRPr="00E63624" w:rsidRDefault="00D2683C" w:rsidP="00D2683C">
      <w:pPr>
        <w:rPr>
          <w:sz w:val="20"/>
          <w:szCs w:val="20"/>
          <w:lang w:val="fr-CA"/>
        </w:rPr>
      </w:pPr>
    </w:p>
    <w:p w:rsidR="00E049C0" w:rsidRPr="00E63624" w:rsidRDefault="008434FD" w:rsidP="00E049C0">
      <w:pPr>
        <w:jc w:val="both"/>
        <w:rPr>
          <w:sz w:val="20"/>
          <w:szCs w:val="20"/>
        </w:rPr>
      </w:pPr>
      <w:r w:rsidRPr="00E63624">
        <w:rPr>
          <w:sz w:val="20"/>
          <w:szCs w:val="20"/>
        </w:rPr>
        <w:t>L’appel interjeté contre l’arrêt de la Cour d’appel fédérale, numéro A-311-19, 2022 CAF 211, daté du 6 décembre 2022, entendu le 25 mars 2024, est rejeté avec dépens en faveur du procureur général du Canada.</w:t>
      </w:r>
    </w:p>
    <w:p w:rsidR="00D2683C" w:rsidRPr="00E63624" w:rsidRDefault="00D2683C" w:rsidP="00D2683C">
      <w:pPr>
        <w:widowControl w:val="0"/>
        <w:jc w:val="both"/>
        <w:outlineLvl w:val="0"/>
        <w:rPr>
          <w:sz w:val="20"/>
          <w:lang w:val="fr-CA"/>
        </w:rPr>
      </w:pPr>
    </w:p>
    <w:p w:rsidR="00987E32" w:rsidRPr="00E63624" w:rsidRDefault="00E63624" w:rsidP="00D2683C">
      <w:pPr>
        <w:widowControl w:val="0"/>
        <w:jc w:val="both"/>
        <w:outlineLvl w:val="0"/>
        <w:rPr>
          <w:sz w:val="20"/>
          <w:lang w:val="fr-CA"/>
        </w:rPr>
      </w:pPr>
      <w:hyperlink r:id="rId46" w:history="1">
        <w:bookmarkStart w:id="8" w:name="_Toc146877630"/>
        <w:bookmarkStart w:id="9" w:name="_Toc164254966"/>
        <w:bookmarkStart w:id="10" w:name="_Toc164255491"/>
        <w:bookmarkStart w:id="11" w:name="_Toc164257549"/>
        <w:bookmarkStart w:id="12" w:name="_Toc177650023"/>
        <w:bookmarkStart w:id="13" w:name="_Toc178681060"/>
        <w:bookmarkStart w:id="14" w:name="_Toc178767866"/>
        <w:bookmarkStart w:id="15" w:name="_Toc178842126"/>
        <w:r w:rsidR="00987E32" w:rsidRPr="00E63624">
          <w:rPr>
            <w:rStyle w:val="Hyperlink"/>
            <w:sz w:val="20"/>
            <w:szCs w:val="20"/>
            <w:lang w:val="fr-CA"/>
          </w:rPr>
          <w:t>LIEN VERS LES MOTIFS</w:t>
        </w:r>
        <w:bookmarkEnd w:id="8"/>
        <w:bookmarkEnd w:id="9"/>
        <w:bookmarkEnd w:id="10"/>
        <w:bookmarkEnd w:id="11"/>
        <w:bookmarkEnd w:id="12"/>
        <w:bookmarkEnd w:id="13"/>
        <w:bookmarkEnd w:id="14"/>
        <w:bookmarkEnd w:id="15"/>
      </w:hyperlink>
    </w:p>
    <w:p w:rsidR="00987E32" w:rsidRPr="00E63624" w:rsidRDefault="00987E32" w:rsidP="00D2683C">
      <w:pPr>
        <w:widowControl w:val="0"/>
        <w:jc w:val="both"/>
        <w:outlineLvl w:val="0"/>
        <w:rPr>
          <w:sz w:val="20"/>
          <w:lang w:val="fr-CA"/>
        </w:rPr>
      </w:pPr>
    </w:p>
    <w:p w:rsidR="00D2683C" w:rsidRPr="00E63624" w:rsidRDefault="00E63624" w:rsidP="00D2683C">
      <w:pPr>
        <w:jc w:val="both"/>
        <w:rPr>
          <w:rFonts w:cs="Times New Roman"/>
          <w:sz w:val="20"/>
          <w:szCs w:val="20"/>
        </w:rPr>
      </w:pPr>
      <w:r w:rsidRPr="00E63624">
        <w:rPr>
          <w:sz w:val="20"/>
        </w:rPr>
        <w:pict>
          <v:rect id="_x0000_i1050" style="width:2in;height:1pt" o:hrpct="0" o:hralign="center" o:hrstd="t" o:hrnoshade="t" o:hr="t" fillcolor="black [3213]" stroked="f"/>
        </w:pict>
      </w:r>
    </w:p>
    <w:p w:rsidR="0056248C" w:rsidRPr="00E63624" w:rsidRDefault="0056248C" w:rsidP="00091BA6">
      <w:pPr>
        <w:rPr>
          <w:sz w:val="20"/>
          <w:szCs w:val="20"/>
          <w:lang w:val="fr-CA"/>
        </w:rPr>
      </w:pPr>
    </w:p>
    <w:p w:rsidR="002666F2" w:rsidRPr="00E63624" w:rsidRDefault="002666F2" w:rsidP="00091BA6">
      <w:pPr>
        <w:rPr>
          <w:sz w:val="20"/>
          <w:szCs w:val="20"/>
          <w:lang w:val="fr-CA"/>
        </w:rPr>
      </w:pPr>
    </w:p>
    <w:p w:rsidR="00102926" w:rsidRPr="00E63624" w:rsidRDefault="00102926" w:rsidP="00782AE4">
      <w:pPr>
        <w:jc w:val="both"/>
        <w:rPr>
          <w:sz w:val="20"/>
          <w:szCs w:val="20"/>
        </w:rPr>
        <w:sectPr w:rsidR="00102926" w:rsidRPr="00E63624" w:rsidSect="00782AE4">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576" w:footer="960" w:gutter="0"/>
          <w:cols w:space="720"/>
          <w:titlePg/>
          <w:docGrid w:linePitch="272"/>
        </w:sectPr>
      </w:pPr>
    </w:p>
    <w:p w:rsidR="00987E32" w:rsidRPr="00E63624" w:rsidRDefault="00987E32" w:rsidP="00987E32">
      <w:pPr>
        <w:tabs>
          <w:tab w:val="center" w:pos="5220"/>
          <w:tab w:val="right" w:pos="10800"/>
        </w:tabs>
        <w:jc w:val="center"/>
        <w:rPr>
          <w:rFonts w:ascii="Arial" w:hAnsi="Arial" w:cs="Arial"/>
          <w:szCs w:val="24"/>
          <w:lang w:val="fr-CA"/>
        </w:rPr>
      </w:pPr>
      <w:bookmarkStart w:id="16" w:name="1"/>
      <w:bookmarkStart w:id="17" w:name="QuickMark"/>
      <w:bookmarkEnd w:id="16"/>
      <w:bookmarkEnd w:id="17"/>
      <w:r w:rsidRPr="00E63624">
        <w:rPr>
          <w:rFonts w:ascii="Arial" w:hAnsi="Arial" w:cs="Arial"/>
          <w:b/>
          <w:szCs w:val="24"/>
          <w:lang w:val="fr-FR"/>
        </w:rPr>
        <w:lastRenderedPageBreak/>
        <w:t>- 202</w:t>
      </w:r>
      <w:r w:rsidR="00727A44" w:rsidRPr="00E63624">
        <w:rPr>
          <w:rFonts w:ascii="Arial" w:hAnsi="Arial" w:cs="Arial"/>
          <w:b/>
          <w:szCs w:val="24"/>
          <w:lang w:val="fr-FR"/>
        </w:rPr>
        <w:t>4</w:t>
      </w:r>
      <w:r w:rsidRPr="00E63624">
        <w:rPr>
          <w:rFonts w:ascii="Arial" w:hAnsi="Arial" w:cs="Arial"/>
          <w:b/>
          <w:szCs w:val="24"/>
          <w:lang w:val="fr-FR"/>
        </w:rPr>
        <w:t xml:space="preserve">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E63624"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r w:rsidRPr="00E63624">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r w:rsidRPr="00E63624">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r w:rsidRPr="00E63624">
              <w:rPr>
                <w:rFonts w:ascii="Arial" w:eastAsia="Arial" w:hAnsi="Arial"/>
                <w:b/>
                <w:color w:val="000000"/>
                <w:sz w:val="13"/>
              </w:rPr>
              <w:t>DECEMBER – DÉCEMBRE</w:t>
            </w:r>
          </w:p>
        </w:tc>
      </w:tr>
      <w:tr w:rsidR="00987E32" w:rsidRPr="00E63624"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S</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M</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T</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W</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T</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F</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S</w:t>
            </w:r>
          </w:p>
          <w:p w:rsidR="00987E32" w:rsidRPr="00E63624" w:rsidRDefault="00987E32" w:rsidP="008E30C2">
            <w:pPr>
              <w:jc w:val="center"/>
              <w:textAlignment w:val="baseline"/>
              <w:rPr>
                <w:rFonts w:ascii="Arial" w:eastAsia="Arial" w:hAnsi="Arial"/>
                <w:b/>
                <w:color w:val="000000"/>
                <w:sz w:val="13"/>
                <w:szCs w:val="13"/>
              </w:rPr>
            </w:pPr>
            <w:r w:rsidRPr="00E63624">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T</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W</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T</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F</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T</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W</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T</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F</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p w:rsidR="00987E32" w:rsidRPr="00E63624" w:rsidRDefault="00987E32" w:rsidP="008E30C2">
            <w:pPr>
              <w:jc w:val="center"/>
              <w:textAlignment w:val="baseline"/>
              <w:rPr>
                <w:rFonts w:ascii="Arial" w:eastAsia="Arial" w:hAnsi="Arial" w:cs="Arial"/>
                <w:b/>
                <w:color w:val="000000"/>
                <w:sz w:val="13"/>
              </w:rPr>
            </w:pPr>
            <w:r w:rsidRPr="00E63624">
              <w:rPr>
                <w:rFonts w:ascii="Arial" w:eastAsia="Arial" w:hAnsi="Arial" w:cs="Arial"/>
                <w:b/>
                <w:color w:val="000000"/>
                <w:sz w:val="13"/>
              </w:rPr>
              <w:t>S</w:t>
            </w:r>
          </w:p>
        </w:tc>
      </w:tr>
      <w:tr w:rsidR="00987E32" w:rsidRPr="00E63624" w:rsidTr="007F6647">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883E01" w:rsidP="00883E01">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883E01" w:rsidP="00883E01">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RH</w:t>
            </w:r>
          </w:p>
          <w:p w:rsidR="00987E32" w:rsidRPr="00E63624" w:rsidRDefault="00883E01" w:rsidP="00883E01">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RH</w:t>
            </w:r>
          </w:p>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7F6647" w:rsidP="008E30C2">
            <w:pPr>
              <w:jc w:val="center"/>
              <w:rPr>
                <w:rFonts w:ascii="Arial" w:hAnsi="Arial" w:cs="Arial"/>
                <w:sz w:val="13"/>
                <w:szCs w:val="13"/>
              </w:rPr>
            </w:pPr>
            <w:r w:rsidRPr="00E63624">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F6647" w:rsidRPr="00E63624" w:rsidRDefault="007F6647" w:rsidP="007F6647">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7F6647" w:rsidP="007F6647">
            <w:pPr>
              <w:jc w:val="center"/>
              <w:rPr>
                <w:rFonts w:ascii="Arial" w:hAnsi="Arial" w:cs="Arial"/>
                <w:sz w:val="13"/>
                <w:szCs w:val="13"/>
              </w:rPr>
            </w:pPr>
            <w:r w:rsidRPr="00E63624">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8E30C2">
            <w:pPr>
              <w:jc w:val="center"/>
              <w:rPr>
                <w:rFonts w:ascii="Arial" w:hAnsi="Arial" w:cs="Arial"/>
                <w:sz w:val="13"/>
                <w:szCs w:val="13"/>
              </w:rPr>
            </w:pPr>
            <w:r w:rsidRPr="00E63624">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8E30C2">
            <w:pPr>
              <w:jc w:val="center"/>
              <w:rPr>
                <w:rFonts w:ascii="Arial" w:hAnsi="Arial" w:cs="Arial"/>
                <w:sz w:val="13"/>
                <w:szCs w:val="13"/>
              </w:rPr>
            </w:pPr>
            <w:r w:rsidRPr="00E63624">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8E30C2">
            <w:pPr>
              <w:jc w:val="center"/>
              <w:rPr>
                <w:rFonts w:ascii="Arial" w:hAnsi="Arial" w:cs="Arial"/>
                <w:sz w:val="13"/>
                <w:szCs w:val="13"/>
              </w:rPr>
            </w:pPr>
            <w:r w:rsidRPr="00E6362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7</w:t>
            </w:r>
          </w:p>
        </w:tc>
      </w:tr>
      <w:tr w:rsidR="00987E32" w:rsidRPr="00E63624" w:rsidTr="00E91F15">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E63624" w:rsidRDefault="00883E01" w:rsidP="008E30C2">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883E01" w:rsidRPr="00E63624">
              <w:rPr>
                <w:rFonts w:ascii="Arial" w:eastAsia="Arial" w:hAnsi="Arial" w:cs="Arial"/>
                <w:color w:val="000000"/>
                <w:sz w:val="13"/>
                <w:szCs w:val="13"/>
              </w:rPr>
              <w:t>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883E01" w:rsidRPr="00E63624">
              <w:rPr>
                <w:rFonts w:ascii="Arial" w:eastAsia="Arial" w:hAnsi="Arial" w:cs="Arial"/>
                <w:color w:val="000000"/>
                <w:sz w:val="13"/>
                <w:szCs w:val="13"/>
              </w:rPr>
              <w:t>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YK</w:t>
            </w:r>
          </w:p>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E63624" w:rsidRDefault="00905E44"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E63624" w:rsidRDefault="007F6647" w:rsidP="007F6647">
            <w:pPr>
              <w:jc w:val="center"/>
              <w:rPr>
                <w:rFonts w:ascii="Arial" w:hAnsi="Arial" w:cs="Arial"/>
                <w:sz w:val="13"/>
                <w:szCs w:val="13"/>
              </w:rPr>
            </w:pPr>
            <w:r w:rsidRPr="00E63624">
              <w:rPr>
                <w:rFonts w:ascii="Arial" w:hAnsi="Arial" w:cs="Arial"/>
                <w:sz w:val="13"/>
                <w:szCs w:val="13"/>
              </w:rPr>
              <w:t>14</w:t>
            </w:r>
          </w:p>
        </w:tc>
      </w:tr>
      <w:tr w:rsidR="00883E01" w:rsidRPr="00E63624" w:rsidTr="0063381D">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E63624"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E63624" w:rsidRDefault="00883E01" w:rsidP="00883E01">
            <w:pPr>
              <w:jc w:val="center"/>
              <w:textAlignment w:val="baseline"/>
              <w:rPr>
                <w:rFonts w:ascii="Arial" w:eastAsia="Arial" w:hAnsi="Arial" w:cs="Arial"/>
                <w:b/>
                <w:color w:val="000000"/>
                <w:sz w:val="13"/>
              </w:rPr>
            </w:pPr>
            <w:r w:rsidRPr="00E63624">
              <w:rPr>
                <w:rFonts w:ascii="Arial" w:eastAsia="Arial" w:hAnsi="Arial" w:cs="Arial"/>
                <w:b/>
                <w:color w:val="000000"/>
                <w:sz w:val="13"/>
              </w:rPr>
              <w:t>H</w:t>
            </w:r>
          </w:p>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883E01" w:rsidRPr="00E63624" w:rsidRDefault="00883E01"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1</w:t>
            </w:r>
            <w:r w:rsidR="00905E44" w:rsidRPr="00E63624">
              <w:rPr>
                <w:rFonts w:ascii="Arial" w:eastAsia="Arial" w:hAnsi="Arial" w:cs="Arial"/>
                <w:color w:val="000000"/>
                <w:sz w:val="13"/>
              </w:rPr>
              <w:t>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E63624"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7F6647">
            <w:pPr>
              <w:jc w:val="center"/>
              <w:rPr>
                <w:rFonts w:ascii="Arial" w:hAnsi="Arial" w:cs="Arial"/>
                <w:sz w:val="13"/>
                <w:szCs w:val="13"/>
              </w:rPr>
            </w:pPr>
            <w:r w:rsidRPr="00E63624">
              <w:rPr>
                <w:rFonts w:ascii="Arial" w:hAnsi="Arial" w:cs="Arial"/>
                <w:sz w:val="13"/>
                <w:szCs w:val="13"/>
              </w:rPr>
              <w:t>1</w:t>
            </w:r>
            <w:r w:rsidR="007F6647" w:rsidRPr="00E6362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7F6647">
            <w:pPr>
              <w:jc w:val="center"/>
              <w:rPr>
                <w:rFonts w:ascii="Arial" w:hAnsi="Arial" w:cs="Arial"/>
                <w:sz w:val="13"/>
                <w:szCs w:val="13"/>
              </w:rPr>
            </w:pPr>
            <w:r w:rsidRPr="00E63624">
              <w:rPr>
                <w:rFonts w:ascii="Arial" w:hAnsi="Arial" w:cs="Arial"/>
                <w:sz w:val="13"/>
                <w:szCs w:val="13"/>
              </w:rPr>
              <w:t>1</w:t>
            </w:r>
            <w:r w:rsidR="007F6647" w:rsidRPr="00E63624">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7F6647">
            <w:pPr>
              <w:jc w:val="center"/>
              <w:rPr>
                <w:rFonts w:ascii="Arial" w:hAnsi="Arial" w:cs="Arial"/>
                <w:sz w:val="13"/>
                <w:szCs w:val="13"/>
              </w:rPr>
            </w:pPr>
            <w:r w:rsidRPr="00E63624">
              <w:rPr>
                <w:rFonts w:ascii="Arial" w:hAnsi="Arial" w:cs="Arial"/>
                <w:sz w:val="13"/>
                <w:szCs w:val="13"/>
              </w:rPr>
              <w:t>1</w:t>
            </w:r>
            <w:r w:rsidR="007F6647" w:rsidRPr="00E63624">
              <w:rPr>
                <w:rFonts w:ascii="Arial" w:hAnsi="Arial" w:cs="Arial"/>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7F6647">
            <w:pPr>
              <w:jc w:val="center"/>
              <w:rPr>
                <w:rFonts w:ascii="Arial" w:hAnsi="Arial" w:cs="Arial"/>
                <w:sz w:val="13"/>
                <w:szCs w:val="13"/>
              </w:rPr>
            </w:pPr>
            <w:r w:rsidRPr="00E63624">
              <w:rPr>
                <w:rFonts w:ascii="Arial" w:hAnsi="Arial" w:cs="Arial"/>
                <w:sz w:val="13"/>
                <w:szCs w:val="13"/>
              </w:rPr>
              <w:t>1</w:t>
            </w:r>
            <w:r w:rsidR="007F6647" w:rsidRPr="00E63624">
              <w:rPr>
                <w:rFonts w:ascii="Arial" w:hAnsi="Arial" w:cs="Arial"/>
                <w:sz w:val="13"/>
                <w:szCs w:val="13"/>
              </w:rPr>
              <w:t>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883E01" w:rsidP="007F6647">
            <w:pPr>
              <w:jc w:val="center"/>
              <w:rPr>
                <w:rFonts w:ascii="Arial" w:hAnsi="Arial" w:cs="Arial"/>
                <w:sz w:val="13"/>
                <w:szCs w:val="13"/>
              </w:rPr>
            </w:pPr>
            <w:r w:rsidRPr="00E63624">
              <w:rPr>
                <w:rFonts w:ascii="Arial" w:hAnsi="Arial" w:cs="Arial"/>
                <w:sz w:val="13"/>
                <w:szCs w:val="13"/>
              </w:rPr>
              <w:t>1</w:t>
            </w:r>
            <w:r w:rsidR="007F6647" w:rsidRPr="00E63624">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E63624" w:rsidRDefault="007F6647" w:rsidP="007F6647">
            <w:pPr>
              <w:jc w:val="center"/>
              <w:rPr>
                <w:rFonts w:ascii="Arial" w:hAnsi="Arial" w:cs="Arial"/>
                <w:sz w:val="13"/>
                <w:szCs w:val="13"/>
              </w:rPr>
            </w:pPr>
            <w:r w:rsidRPr="00E63624">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E63624" w:rsidRDefault="007F6647" w:rsidP="007F6647">
            <w:pPr>
              <w:jc w:val="center"/>
              <w:rPr>
                <w:rFonts w:ascii="Arial" w:hAnsi="Arial" w:cs="Arial"/>
                <w:sz w:val="13"/>
                <w:szCs w:val="13"/>
              </w:rPr>
            </w:pPr>
            <w:r w:rsidRPr="00E63624">
              <w:rPr>
                <w:rFonts w:ascii="Arial" w:hAnsi="Arial" w:cs="Arial"/>
                <w:sz w:val="13"/>
                <w:szCs w:val="13"/>
              </w:rPr>
              <w:t>2</w:t>
            </w:r>
            <w:r w:rsidR="00883E01" w:rsidRPr="00E63624">
              <w:rPr>
                <w:rFonts w:ascii="Arial" w:hAnsi="Arial" w:cs="Arial"/>
                <w:sz w:val="13"/>
                <w:szCs w:val="13"/>
              </w:rPr>
              <w:t>1</w:t>
            </w:r>
          </w:p>
        </w:tc>
      </w:tr>
      <w:tr w:rsidR="0063381D" w:rsidRPr="00E63624" w:rsidTr="006338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3381D" w:rsidRPr="00E63624"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3381D" w:rsidRPr="00E63624" w:rsidRDefault="0063381D" w:rsidP="0063381D">
            <w:pPr>
              <w:jc w:val="center"/>
              <w:textAlignment w:val="baseline"/>
              <w:rPr>
                <w:rFonts w:ascii="Arial" w:eastAsia="Arial" w:hAnsi="Arial" w:cs="Arial"/>
                <w:color w:val="000000"/>
                <w:sz w:val="13"/>
              </w:rPr>
            </w:pPr>
            <w:r w:rsidRPr="00E63624">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rPr>
                <w:rFonts w:ascii="Arial" w:hAnsi="Arial" w:cs="Arial"/>
                <w:sz w:val="13"/>
                <w:szCs w:val="13"/>
              </w:rPr>
            </w:pPr>
            <w:r w:rsidRPr="00E63624">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rPr>
                <w:rFonts w:ascii="Arial" w:hAnsi="Arial" w:cs="Arial"/>
                <w:sz w:val="13"/>
                <w:szCs w:val="13"/>
              </w:rPr>
            </w:pPr>
            <w:r w:rsidRPr="00E63624">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rPr>
                <w:rFonts w:ascii="Arial" w:hAnsi="Arial" w:cs="Arial"/>
                <w:sz w:val="13"/>
                <w:szCs w:val="13"/>
              </w:rPr>
            </w:pPr>
            <w:r w:rsidRPr="00E63624">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spacing w:before="91" w:line="148" w:lineRule="exact"/>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spacing w:before="91" w:line="148" w:lineRule="exact"/>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63381D"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rPr>
                <w:rFonts w:ascii="Arial" w:hAnsi="Arial" w:cs="Arial"/>
                <w:sz w:val="13"/>
                <w:szCs w:val="13"/>
              </w:rPr>
            </w:pPr>
            <w:r w:rsidRPr="00E63624">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E63624" w:rsidRDefault="0063381D" w:rsidP="0063381D">
            <w:pPr>
              <w:jc w:val="center"/>
              <w:rPr>
                <w:rFonts w:ascii="Arial" w:hAnsi="Arial" w:cs="Arial"/>
                <w:sz w:val="13"/>
                <w:szCs w:val="13"/>
              </w:rPr>
            </w:pPr>
            <w:r w:rsidRPr="00E63624">
              <w:rPr>
                <w:rFonts w:ascii="Arial" w:hAnsi="Arial" w:cs="Arial"/>
                <w:sz w:val="13"/>
                <w:szCs w:val="13"/>
              </w:rPr>
              <w:t>28</w:t>
            </w:r>
          </w:p>
        </w:tc>
      </w:tr>
      <w:tr w:rsidR="00987E32" w:rsidRPr="00E63624" w:rsidTr="0063381D">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883E01" w:rsidRPr="00E63624">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883E01" w:rsidP="00883E0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883E01" w:rsidP="008E30C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883E01" w:rsidP="008E30C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2</w:t>
            </w:r>
            <w:r w:rsidR="00905E44" w:rsidRPr="00E63624">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2</w:t>
            </w:r>
            <w:r w:rsidR="00905E44" w:rsidRPr="00E63624">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905E44">
            <w:pPr>
              <w:jc w:val="center"/>
              <w:textAlignment w:val="baseline"/>
              <w:rPr>
                <w:rFonts w:ascii="Arial" w:eastAsia="Arial" w:hAnsi="Arial" w:cs="Arial"/>
                <w:color w:val="000000"/>
                <w:sz w:val="13"/>
              </w:rPr>
            </w:pPr>
            <w:r w:rsidRPr="00E63624">
              <w:rPr>
                <w:rFonts w:ascii="Arial" w:eastAsia="Arial" w:hAnsi="Arial" w:cs="Arial"/>
                <w:color w:val="000000"/>
                <w:sz w:val="13"/>
              </w:rPr>
              <w:t>2</w:t>
            </w:r>
            <w:r w:rsidR="00905E44" w:rsidRPr="00E63624">
              <w:rPr>
                <w:rFonts w:ascii="Arial" w:eastAsia="Arial" w:hAnsi="Arial" w:cs="Arial"/>
                <w:color w:val="000000"/>
                <w:sz w:val="13"/>
              </w:rPr>
              <w:t>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905E44">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r w:rsidR="00905E44" w:rsidRPr="00E63624">
              <w:rPr>
                <w:rFonts w:ascii="Arial" w:eastAsia="Times New Roman" w:hAnsi="Arial" w:cs="Arial"/>
                <w:color w:val="000000"/>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05E44" w:rsidP="00905E44">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05E44" w:rsidP="008E30C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E63624" w:rsidRDefault="00905E44" w:rsidP="008E30C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63381D" w:rsidP="0063381D">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r>
    </w:tbl>
    <w:p w:rsidR="00987E32" w:rsidRPr="00E63624" w:rsidRDefault="00987E32" w:rsidP="00987E32">
      <w:pPr>
        <w:tabs>
          <w:tab w:val="center" w:pos="5220"/>
          <w:tab w:val="right" w:pos="10440"/>
        </w:tabs>
        <w:spacing w:before="120"/>
        <w:jc w:val="center"/>
        <w:rPr>
          <w:rFonts w:ascii="Arial" w:hAnsi="Arial" w:cs="Arial"/>
          <w:szCs w:val="24"/>
        </w:rPr>
      </w:pPr>
      <w:r w:rsidRPr="00E63624">
        <w:rPr>
          <w:rFonts w:ascii="Arial" w:hAnsi="Arial" w:cs="Arial"/>
          <w:b/>
          <w:szCs w:val="24"/>
        </w:rPr>
        <w:t>- 202</w:t>
      </w:r>
      <w:r w:rsidR="00727A44" w:rsidRPr="00E63624">
        <w:rPr>
          <w:rFonts w:ascii="Arial" w:hAnsi="Arial" w:cs="Arial"/>
          <w:b/>
          <w:szCs w:val="24"/>
        </w:rPr>
        <w:t>5</w:t>
      </w:r>
      <w:r w:rsidRPr="00E63624">
        <w:rPr>
          <w:rFonts w:ascii="Arial" w:hAnsi="Arial" w:cs="Arial"/>
          <w:b/>
          <w:szCs w:val="24"/>
        </w:rPr>
        <w:t xml:space="preserve">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E63624"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MARCH – MARS</w:t>
            </w:r>
          </w:p>
        </w:tc>
      </w:tr>
      <w:tr w:rsidR="00987E32" w:rsidRPr="00E63624" w:rsidTr="00327280">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E63624"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987E32" w:rsidRPr="00E63624" w:rsidRDefault="00987E32" w:rsidP="008E30C2">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r>
      <w:tr w:rsidR="00987E32" w:rsidRPr="00E63624" w:rsidTr="00327280">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327280" w:rsidRPr="00E63624" w:rsidRDefault="00327280" w:rsidP="00327280">
            <w:pPr>
              <w:spacing w:before="91" w:line="148" w:lineRule="exact"/>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987E32" w:rsidRPr="00E63624" w:rsidRDefault="00327280" w:rsidP="00327280">
            <w:pPr>
              <w:jc w:val="center"/>
              <w:textAlignment w:val="baseline"/>
              <w:rPr>
                <w:rFonts w:ascii="Arial" w:eastAsia="Times New Roman" w:hAnsi="Arial" w:cs="Arial"/>
                <w:color w:val="000000"/>
                <w:sz w:val="13"/>
                <w:szCs w:val="13"/>
              </w:rPr>
            </w:pPr>
            <w:r w:rsidRPr="00E63624">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327280" w:rsidP="00327280">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327280" w:rsidP="00327280">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327280"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E63624"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E63624"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p>
        </w:tc>
      </w:tr>
      <w:tr w:rsidR="00987E32" w:rsidRPr="00E63624" w:rsidTr="00327280">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7280" w:rsidP="00327280">
            <w:pPr>
              <w:spacing w:before="241" w:after="34"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7280" w:rsidP="00327280">
            <w:pPr>
              <w:spacing w:before="2" w:after="34"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7280"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7280"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7280"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r>
      <w:tr w:rsidR="00987E32" w:rsidRPr="00E6362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327280">
            <w:pPr>
              <w:spacing w:before="240"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7280" w:rsidRPr="00E63624" w:rsidRDefault="00327280" w:rsidP="00327280">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327280" w:rsidP="00327280">
            <w:pPr>
              <w:spacing w:before="1"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7280" w:rsidRPr="00E6362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327280"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5</w:t>
            </w:r>
          </w:p>
        </w:tc>
      </w:tr>
      <w:tr w:rsidR="00987E32" w:rsidRPr="00E63624" w:rsidTr="007B347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327280" w:rsidP="00327280">
            <w:pPr>
              <w:spacing w:before="212"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spacing w:before="212"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E63624" w:rsidRDefault="00987E32" w:rsidP="00327280">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7280" w:rsidRPr="00E63624">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3263E4"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63E4" w:rsidRPr="00E63624">
              <w:rPr>
                <w:rFonts w:ascii="Arial" w:eastAsia="Arial" w:hAnsi="Arial" w:cs="Arial"/>
                <w:color w:val="000000"/>
                <w:sz w:val="13"/>
                <w:szCs w:val="13"/>
              </w:rPr>
              <w:t>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63E4" w:rsidRPr="00E63624">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63E4" w:rsidRPr="00E63624">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987E32" w:rsidP="003263E4">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63E4" w:rsidRPr="00E63624">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E6362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8E30C2">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0549A5" w:rsidRPr="00E63624">
              <w:rPr>
                <w:rFonts w:ascii="Arial" w:eastAsia="Arial" w:hAnsi="Arial" w:cs="Arial"/>
                <w:color w:val="000000"/>
                <w:sz w:val="13"/>
                <w:szCs w:val="13"/>
              </w:rPr>
              <w:t>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0549A5" w:rsidRPr="00E63624">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0549A5" w:rsidRPr="00E63624" w:rsidRDefault="000549A5" w:rsidP="000549A5">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NR</w:t>
            </w:r>
          </w:p>
          <w:p w:rsidR="00987E32" w:rsidRPr="00E63624" w:rsidRDefault="000549A5"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E63624" w:rsidRDefault="00987E32" w:rsidP="000549A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0549A5" w:rsidRPr="00E63624">
              <w:rPr>
                <w:rFonts w:ascii="Arial" w:eastAsia="Arial" w:hAnsi="Arial" w:cs="Arial"/>
                <w:color w:val="000000"/>
                <w:sz w:val="13"/>
                <w:szCs w:val="13"/>
              </w:rPr>
              <w:t>2</w:t>
            </w:r>
          </w:p>
        </w:tc>
      </w:tr>
      <w:tr w:rsidR="007B347E" w:rsidRPr="00E63624" w:rsidTr="007B347E">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7B347E">
            <w:pPr>
              <w:spacing w:before="39"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spacing w:before="39" w:after="30" w:line="147" w:lineRule="exact"/>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r>
      <w:tr w:rsidR="007B347E" w:rsidRPr="00E63624" w:rsidTr="007B347E">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r>
      <w:tr w:rsidR="007B347E" w:rsidRPr="00E63624"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JUNE – JUIN</w:t>
            </w:r>
          </w:p>
        </w:tc>
      </w:tr>
      <w:tr w:rsidR="007B347E" w:rsidRPr="00E63624" w:rsidTr="006833F7">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r>
      <w:tr w:rsidR="008A1AA2" w:rsidRPr="00E63624"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E63624" w:rsidRDefault="008A1AA2" w:rsidP="008A1AA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E63624" w:rsidRDefault="008A1AA2" w:rsidP="008A1AA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7</w:t>
            </w:r>
          </w:p>
        </w:tc>
      </w:tr>
      <w:tr w:rsidR="007B347E" w:rsidRPr="00E63624" w:rsidTr="008A1AA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8A1AA2" w:rsidRPr="00E63624" w:rsidRDefault="008A1AA2" w:rsidP="008A1AA2">
            <w:pPr>
              <w:jc w:val="center"/>
              <w:textAlignment w:val="baseline"/>
              <w:rPr>
                <w:rFonts w:ascii="Arial" w:eastAsia="Arial" w:hAnsi="Arial"/>
                <w:b/>
                <w:color w:val="000000"/>
                <w:sz w:val="13"/>
              </w:rPr>
            </w:pPr>
            <w:r w:rsidRPr="00E63624">
              <w:rPr>
                <w:rFonts w:ascii="Arial" w:eastAsia="Arial" w:hAnsi="Arial"/>
                <w:b/>
                <w:color w:val="000000"/>
                <w:sz w:val="13"/>
              </w:rPr>
              <w:t>CC</w:t>
            </w:r>
          </w:p>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14</w:t>
            </w:r>
          </w:p>
        </w:tc>
      </w:tr>
      <w:tr w:rsidR="007B347E" w:rsidRPr="00E63624"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6833F7" w:rsidRPr="00E63624">
              <w:rPr>
                <w:rFonts w:ascii="Arial" w:eastAsia="Arial" w:hAnsi="Arial" w:cs="Arial"/>
                <w:color w:val="000000"/>
                <w:sz w:val="13"/>
                <w:szCs w:val="13"/>
              </w:rPr>
              <w:t>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E63624" w:rsidRDefault="006833F7" w:rsidP="006833F7">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 / OR</w:t>
            </w:r>
          </w:p>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5FCA" w:rsidRPr="00E63624" w:rsidRDefault="00325FCA" w:rsidP="00325FCA">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CC</w:t>
            </w:r>
          </w:p>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1</w:t>
            </w:r>
            <w:r w:rsidR="008A1AA2" w:rsidRPr="00E63624">
              <w:rPr>
                <w:rFonts w:ascii="Arial" w:eastAsia="Arial" w:hAnsi="Arial"/>
                <w:color w:val="000000"/>
                <w:sz w:val="13"/>
              </w:rPr>
              <w:t>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1</w:t>
            </w:r>
            <w:r w:rsidR="008A1AA2" w:rsidRPr="00E63624">
              <w:rPr>
                <w:rFonts w:ascii="Arial" w:eastAsia="Arial" w:hAnsi="Arial"/>
                <w:color w:val="000000"/>
                <w:sz w:val="13"/>
              </w:rPr>
              <w:t>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1</w:t>
            </w:r>
            <w:r w:rsidR="008A1AA2" w:rsidRPr="00E63624">
              <w:rPr>
                <w:rFonts w:ascii="Arial" w:eastAsia="Arial" w:hAnsi="Arial"/>
                <w:color w:val="000000"/>
                <w:sz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1</w:t>
            </w:r>
            <w:r w:rsidR="008A1AA2" w:rsidRPr="00E63624">
              <w:rPr>
                <w:rFonts w:ascii="Arial" w:eastAsia="Arial" w:hAnsi="Arial"/>
                <w:color w:val="000000"/>
                <w:sz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w:t>
            </w:r>
            <w:r w:rsidR="007B347E" w:rsidRPr="00E63624">
              <w:rPr>
                <w:rFonts w:ascii="Arial" w:eastAsia="Arial" w:hAnsi="Arial"/>
                <w:color w:val="000000"/>
                <w:sz w:val="13"/>
              </w:rPr>
              <w:t>1</w:t>
            </w:r>
          </w:p>
        </w:tc>
      </w:tr>
      <w:tr w:rsidR="007B347E" w:rsidRPr="00E63624" w:rsidTr="008A1AA2">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7B347E" w:rsidRPr="00E63624" w:rsidRDefault="006833F7" w:rsidP="007B347E">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O</w:t>
            </w:r>
            <w:r w:rsidR="007B347E" w:rsidRPr="00E63624">
              <w:rPr>
                <w:rFonts w:ascii="Arial" w:eastAsia="Arial" w:hAnsi="Arial" w:cs="Arial"/>
                <w:b/>
                <w:color w:val="000000"/>
                <w:sz w:val="13"/>
                <w:szCs w:val="13"/>
              </w:rPr>
              <w:t>R</w:t>
            </w:r>
          </w:p>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E63624" w:rsidRDefault="006833F7" w:rsidP="006833F7">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 / OR</w:t>
            </w:r>
          </w:p>
          <w:p w:rsidR="007B347E" w:rsidRPr="00E63624" w:rsidRDefault="006833F7" w:rsidP="006833F7">
            <w:pPr>
              <w:jc w:val="center"/>
              <w:textAlignment w:val="baseline"/>
              <w:rPr>
                <w:rFonts w:ascii="Arial" w:eastAsia="Arial" w:hAnsi="Arial" w:cs="Arial"/>
                <w:color w:val="000000"/>
                <w:sz w:val="13"/>
                <w:szCs w:val="13"/>
              </w:rPr>
            </w:pPr>
            <w:r w:rsidRPr="00E63624">
              <w:rPr>
                <w:rFonts w:ascii="Arial" w:eastAsia="Arial" w:hAnsi="Arial" w:cs="Arial"/>
                <w:b/>
                <w:color w:val="000000"/>
                <w:sz w:val="13"/>
                <w:szCs w:val="13"/>
              </w:rPr>
              <w:t>RV</w:t>
            </w:r>
            <w:r w:rsidRPr="00E63624">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325FCA" w:rsidRPr="00E63624">
              <w:rPr>
                <w:rFonts w:ascii="Arial" w:eastAsia="Arial" w:hAnsi="Arial" w:cs="Arial"/>
                <w:color w:val="000000"/>
                <w:sz w:val="13"/>
                <w:szCs w:val="13"/>
              </w:rPr>
              <w:t>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7B347E" w:rsidRPr="00E63624" w:rsidRDefault="00325FCA"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olor w:val="000000"/>
                <w:sz w:val="13"/>
              </w:rPr>
            </w:pPr>
            <w:r w:rsidRPr="00E63624">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2</w:t>
            </w:r>
            <w:r w:rsidR="008A1AA2" w:rsidRPr="00E63624">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2</w:t>
            </w:r>
            <w:r w:rsidR="008A1AA2" w:rsidRPr="00E63624">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8A1AA2">
            <w:pPr>
              <w:jc w:val="center"/>
              <w:textAlignment w:val="baseline"/>
              <w:rPr>
                <w:rFonts w:ascii="Arial" w:eastAsia="Arial" w:hAnsi="Arial"/>
                <w:color w:val="000000"/>
                <w:sz w:val="13"/>
              </w:rPr>
            </w:pPr>
            <w:r w:rsidRPr="00E63624">
              <w:rPr>
                <w:rFonts w:ascii="Arial" w:eastAsia="Arial" w:hAnsi="Arial"/>
                <w:color w:val="000000"/>
                <w:sz w:val="13"/>
              </w:rPr>
              <w:t>2</w:t>
            </w:r>
            <w:r w:rsidR="008A1AA2" w:rsidRPr="00E63624">
              <w:rPr>
                <w:rFonts w:ascii="Arial" w:eastAsia="Arial" w:hAnsi="Arial"/>
                <w:color w:val="000000"/>
                <w:sz w:val="13"/>
              </w:rPr>
              <w:t>8</w:t>
            </w:r>
          </w:p>
        </w:tc>
      </w:tr>
      <w:tr w:rsidR="007B347E" w:rsidRPr="00E63624" w:rsidTr="006833F7">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6833F7">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6833F7" w:rsidRPr="00E63624">
              <w:rPr>
                <w:rFonts w:ascii="Arial" w:eastAsia="Arial" w:hAnsi="Arial" w:cs="Arial"/>
                <w:color w:val="000000"/>
                <w:sz w:val="13"/>
                <w:szCs w:val="13"/>
              </w:rPr>
              <w:t>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6833F7"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6833F7"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325FCA" w:rsidRPr="00E6362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r w:rsidR="00325FCA" w:rsidRPr="00E63624">
              <w:rPr>
                <w:rFonts w:ascii="Arial" w:eastAsia="Times New Roman" w:hAnsi="Arial" w:cs="Arial"/>
                <w:color w:val="000000"/>
                <w:sz w:val="13"/>
                <w:szCs w:val="13"/>
              </w:rPr>
              <w:t>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325FCA" w:rsidP="00325FCA">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325FCA">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r w:rsidR="00325FCA" w:rsidRPr="00E63624">
              <w:rPr>
                <w:rFonts w:ascii="Arial" w:eastAsia="Times New Roman" w:hAnsi="Arial" w:cs="Arial"/>
                <w:color w:val="000000"/>
                <w:sz w:val="13"/>
                <w:szCs w:val="13"/>
              </w:rPr>
              <w:t>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8A1AA2" w:rsidP="008A1AA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r>
      <w:tr w:rsidR="007B347E" w:rsidRPr="00E63624"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SEPTEMBER – SEPTEMBRE</w:t>
            </w:r>
          </w:p>
        </w:tc>
      </w:tr>
      <w:tr w:rsidR="007B347E" w:rsidRPr="00E63624" w:rsidTr="0097687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6"/>
                <w:szCs w:val="16"/>
              </w:rPr>
            </w:pPr>
            <w:r w:rsidRPr="00E63624">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E63624"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W</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T</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F</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p w:rsidR="007B347E" w:rsidRPr="00E63624" w:rsidRDefault="007B347E" w:rsidP="007B347E">
            <w:pPr>
              <w:tabs>
                <w:tab w:val="center" w:pos="5220"/>
                <w:tab w:val="right" w:pos="10440"/>
              </w:tabs>
              <w:jc w:val="center"/>
              <w:rPr>
                <w:rFonts w:ascii="Arial" w:hAnsi="Arial" w:cs="Arial"/>
                <w:b/>
                <w:sz w:val="13"/>
                <w:szCs w:val="13"/>
              </w:rPr>
            </w:pPr>
            <w:r w:rsidRPr="00E63624">
              <w:rPr>
                <w:rFonts w:ascii="Arial" w:hAnsi="Arial" w:cs="Arial"/>
                <w:b/>
                <w:sz w:val="13"/>
                <w:szCs w:val="13"/>
              </w:rPr>
              <w:t>S</w:t>
            </w:r>
          </w:p>
        </w:tc>
      </w:tr>
      <w:tr w:rsidR="007B347E" w:rsidRPr="00E63624"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7B347E" w:rsidRPr="00E63624" w:rsidRDefault="007B347E" w:rsidP="007B347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76871" w:rsidRPr="00E63624" w:rsidRDefault="00976871" w:rsidP="00976871">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7B347E" w:rsidRPr="00E63624" w:rsidRDefault="00976871" w:rsidP="00976871">
            <w:pPr>
              <w:jc w:val="center"/>
              <w:textAlignment w:val="baseline"/>
              <w:rPr>
                <w:rFonts w:ascii="Arial" w:eastAsia="Times New Roman" w:hAnsi="Arial" w:cs="Arial"/>
                <w:color w:val="000000"/>
                <w:sz w:val="13"/>
                <w:szCs w:val="13"/>
              </w:rPr>
            </w:pPr>
            <w:r w:rsidRPr="00E63624">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7B347E" w:rsidRPr="00E63624" w:rsidRDefault="007B347E" w:rsidP="007B347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7B347E" w:rsidRPr="00E63624"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DF6D12"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7B347E" w:rsidRPr="00E63624" w:rsidRDefault="005C2335" w:rsidP="005C2335">
            <w:pPr>
              <w:jc w:val="center"/>
              <w:textAlignment w:val="baseline"/>
              <w:rPr>
                <w:rFonts w:ascii="Arial" w:eastAsia="Times New Roman" w:hAnsi="Arial" w:cs="Arial"/>
                <w:color w:val="000000"/>
                <w:sz w:val="13"/>
                <w:szCs w:val="13"/>
              </w:rPr>
            </w:pPr>
            <w:r w:rsidRPr="00E63624">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r>
      <w:tr w:rsidR="007B347E" w:rsidRPr="00E63624"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E63624" w:rsidRDefault="007B347E" w:rsidP="007B347E">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3</w:t>
            </w:r>
          </w:p>
        </w:tc>
      </w:tr>
      <w:tr w:rsidR="007B347E" w:rsidRPr="00E6362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976871" w:rsidRPr="00E6362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976871"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5C2335" w:rsidRPr="00E63624">
              <w:rPr>
                <w:rFonts w:ascii="Arial" w:eastAsia="Arial" w:hAnsi="Arial" w:cs="Arial"/>
                <w:color w:val="000000"/>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0</w:t>
            </w:r>
          </w:p>
        </w:tc>
      </w:tr>
      <w:tr w:rsidR="007B347E" w:rsidRPr="00E63624" w:rsidTr="005C233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976871" w:rsidRPr="00E63624">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w:t>
            </w:r>
            <w:r w:rsidR="00DF6D12" w:rsidRPr="00E6362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DF6D12" w:rsidRPr="00E63624">
              <w:rPr>
                <w:rFonts w:ascii="Arial" w:eastAsia="Arial" w:hAnsi="Arial" w:cs="Arial"/>
                <w:color w:val="000000"/>
                <w:sz w:val="13"/>
                <w:szCs w:val="13"/>
              </w:rPr>
              <w:t>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DF6D12" w:rsidRPr="00E6362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DF6D12" w:rsidRPr="00E63624">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DF6D12" w:rsidRPr="00E63624">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E63624"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5C2335" w:rsidRPr="00E63624" w:rsidRDefault="005C2335" w:rsidP="005C2335">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RH</w:t>
            </w:r>
          </w:p>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5C2335" w:rsidRPr="00E63624" w:rsidRDefault="005C2335" w:rsidP="005C2335">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RH</w:t>
            </w:r>
          </w:p>
          <w:p w:rsidR="007B347E"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E63624" w:rsidRDefault="007B347E"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7</w:t>
            </w:r>
          </w:p>
        </w:tc>
      </w:tr>
      <w:tr w:rsidR="00DF6D12" w:rsidRPr="00E63624" w:rsidTr="005C2335">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E63624"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E63624" w:rsidRDefault="00DF6D12" w:rsidP="00DF6D12">
            <w:pPr>
              <w:jc w:val="center"/>
              <w:textAlignment w:val="baseline"/>
              <w:rPr>
                <w:rFonts w:ascii="Arial" w:eastAsia="Times New Roman" w:hAnsi="Arial" w:cs="Arial"/>
                <w:color w:val="000000"/>
                <w:sz w:val="13"/>
                <w:szCs w:val="13"/>
              </w:rPr>
            </w:pPr>
            <w:r w:rsidRPr="00E63624">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E63624" w:rsidRDefault="00DF6D12" w:rsidP="007B347E">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DF6D12" w:rsidRPr="00E63624" w:rsidRDefault="00DF6D12"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w:t>
            </w:r>
            <w:r w:rsidR="005C2335" w:rsidRPr="00E63624">
              <w:rPr>
                <w:rFonts w:ascii="Arial" w:eastAsia="Arial" w:hAnsi="Arial" w:cs="Arial"/>
                <w:color w:val="000000"/>
                <w:sz w:val="13"/>
                <w:szCs w:val="13"/>
              </w:rPr>
              <w:t>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C2335" w:rsidRPr="00E63624" w:rsidRDefault="005C2335" w:rsidP="005C2335">
            <w:pPr>
              <w:jc w:val="center"/>
              <w:textAlignment w:val="baseline"/>
              <w:rPr>
                <w:rFonts w:ascii="Arial" w:eastAsia="Arial" w:hAnsi="Arial" w:cs="Arial"/>
                <w:b/>
                <w:color w:val="000000"/>
                <w:sz w:val="13"/>
                <w:szCs w:val="13"/>
              </w:rPr>
            </w:pPr>
            <w:r w:rsidRPr="00E63624">
              <w:rPr>
                <w:rFonts w:ascii="Arial" w:eastAsia="Arial" w:hAnsi="Arial" w:cs="Arial"/>
                <w:b/>
                <w:color w:val="000000"/>
                <w:sz w:val="13"/>
                <w:szCs w:val="13"/>
              </w:rPr>
              <w:t>H</w:t>
            </w:r>
          </w:p>
          <w:p w:rsidR="00DF6D12" w:rsidRPr="00E63624" w:rsidRDefault="005C2335" w:rsidP="005C2335">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Times New Roman" w:hAnsi="Arial" w:cs="Arial"/>
                <w:color w:val="000000"/>
                <w:sz w:val="13"/>
                <w:szCs w:val="13"/>
              </w:rPr>
            </w:pPr>
          </w:p>
        </w:tc>
      </w:tr>
      <w:tr w:rsidR="00DF6D12" w:rsidRPr="00E63624" w:rsidTr="005C2335">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97687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E63624"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r w:rsidRPr="00E63624">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E63624" w:rsidRDefault="00DF6D12" w:rsidP="007B347E">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DF6D12" w:rsidRPr="00E63624" w:rsidRDefault="00DF6D12" w:rsidP="007B347E">
            <w:pPr>
              <w:jc w:val="center"/>
              <w:textAlignment w:val="baseline"/>
              <w:rPr>
                <w:rFonts w:ascii="Arial" w:eastAsia="Times New Roman" w:hAnsi="Arial" w:cs="Arial"/>
                <w:color w:val="000000"/>
                <w:sz w:val="13"/>
                <w:szCs w:val="13"/>
              </w:rPr>
            </w:pPr>
          </w:p>
        </w:tc>
      </w:tr>
      <w:tr w:rsidR="007B347E" w:rsidRPr="00E63624" w:rsidTr="005C2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7B347E" w:rsidRPr="00E63624" w:rsidRDefault="007B347E" w:rsidP="007B347E">
            <w:pPr>
              <w:spacing w:before="40"/>
              <w:jc w:val="right"/>
              <w:rPr>
                <w:rFonts w:ascii="Arial" w:hAnsi="Arial" w:cs="Arial"/>
                <w:b/>
                <w:sz w:val="13"/>
                <w:szCs w:val="13"/>
              </w:rPr>
            </w:pPr>
            <w:r w:rsidRPr="00E63624">
              <w:rPr>
                <w:rFonts w:ascii="Arial" w:hAnsi="Arial" w:cs="Arial"/>
                <w:b/>
                <w:sz w:val="13"/>
                <w:szCs w:val="13"/>
              </w:rPr>
              <w:t>Sitting of the Court /</w:t>
            </w:r>
          </w:p>
          <w:p w:rsidR="007B347E" w:rsidRPr="00E63624" w:rsidRDefault="007B347E" w:rsidP="007B347E">
            <w:pPr>
              <w:jc w:val="right"/>
              <w:rPr>
                <w:rFonts w:ascii="Arial" w:hAnsi="Arial" w:cs="Arial"/>
                <w:b/>
                <w:sz w:val="13"/>
                <w:szCs w:val="13"/>
              </w:rPr>
            </w:pPr>
            <w:r w:rsidRPr="00E63624">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7B347E" w:rsidRPr="00E63624" w:rsidRDefault="007B347E" w:rsidP="007B347E">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7B347E" w:rsidRPr="00E63624" w:rsidRDefault="007B347E" w:rsidP="007B347E">
            <w:pPr>
              <w:tabs>
                <w:tab w:val="left" w:pos="203"/>
              </w:tabs>
              <w:spacing w:before="40" w:after="120"/>
              <w:rPr>
                <w:rFonts w:ascii="Arial" w:hAnsi="Arial" w:cs="Arial"/>
                <w:b/>
                <w:sz w:val="13"/>
                <w:szCs w:val="13"/>
                <w:lang w:val="fr-CA"/>
              </w:rPr>
            </w:pPr>
            <w:r w:rsidRPr="00E63624">
              <w:rPr>
                <w:rFonts w:ascii="Arial" w:hAnsi="Arial" w:cs="Arial"/>
                <w:b/>
                <w:sz w:val="13"/>
                <w:szCs w:val="13"/>
                <w:lang w:val="fr-CA"/>
              </w:rPr>
              <w:t>18</w:t>
            </w:r>
            <w:r w:rsidRPr="00E63624">
              <w:rPr>
                <w:rFonts w:ascii="Arial" w:hAnsi="Arial" w:cs="Arial"/>
                <w:b/>
                <w:sz w:val="13"/>
                <w:szCs w:val="13"/>
                <w:lang w:val="fr-CA"/>
              </w:rPr>
              <w:tab/>
              <w:t xml:space="preserve"> sitting weeks / semaines séances de la Cour</w:t>
            </w:r>
          </w:p>
          <w:p w:rsidR="007B347E" w:rsidRPr="00E63624" w:rsidRDefault="007B347E" w:rsidP="007B347E">
            <w:pPr>
              <w:tabs>
                <w:tab w:val="left" w:pos="203"/>
              </w:tabs>
              <w:rPr>
                <w:rFonts w:ascii="Arial" w:hAnsi="Arial" w:cs="Arial"/>
                <w:b/>
                <w:sz w:val="13"/>
                <w:szCs w:val="13"/>
                <w:lang w:val="fr-CA"/>
              </w:rPr>
            </w:pPr>
            <w:r w:rsidRPr="00E63624">
              <w:rPr>
                <w:rFonts w:ascii="Arial" w:hAnsi="Arial" w:cs="Arial"/>
                <w:b/>
                <w:sz w:val="13"/>
                <w:szCs w:val="13"/>
                <w:lang w:val="fr-CA"/>
              </w:rPr>
              <w:t>85</w:t>
            </w:r>
            <w:r w:rsidRPr="00E63624">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7B347E" w:rsidRPr="00E63624" w:rsidRDefault="007B347E" w:rsidP="007B347E">
            <w:pPr>
              <w:spacing w:before="40" w:after="120"/>
              <w:jc w:val="right"/>
              <w:rPr>
                <w:rFonts w:ascii="Arial" w:hAnsi="Arial" w:cs="Arial"/>
                <w:b/>
                <w:sz w:val="13"/>
                <w:szCs w:val="13"/>
                <w:lang w:val="fr-FR"/>
              </w:rPr>
            </w:pPr>
            <w:r w:rsidRPr="00E63624">
              <w:rPr>
                <w:rFonts w:ascii="Arial" w:hAnsi="Arial" w:cs="Arial"/>
                <w:b/>
                <w:sz w:val="13"/>
                <w:szCs w:val="13"/>
                <w:lang w:val="fr-FR"/>
              </w:rPr>
              <w:t>Rosh Hashanah / Nouvel An juif</w:t>
            </w:r>
          </w:p>
          <w:p w:rsidR="007B347E" w:rsidRPr="00E63624" w:rsidRDefault="007B347E" w:rsidP="007B347E">
            <w:pPr>
              <w:jc w:val="right"/>
              <w:rPr>
                <w:rFonts w:ascii="Arial" w:hAnsi="Arial" w:cs="Arial"/>
                <w:b/>
                <w:sz w:val="13"/>
                <w:szCs w:val="13"/>
                <w:lang w:val="fr-CA"/>
              </w:rPr>
            </w:pPr>
            <w:r w:rsidRPr="00E63624">
              <w:rPr>
                <w:rFonts w:ascii="Arial" w:hAnsi="Arial" w:cs="Arial"/>
                <w:b/>
                <w:sz w:val="13"/>
                <w:szCs w:val="13"/>
                <w:lang w:val="fr-FR"/>
              </w:rPr>
              <w:t xml:space="preserve">Yom </w:t>
            </w:r>
            <w:proofErr w:type="spellStart"/>
            <w:r w:rsidRPr="00E63624">
              <w:rPr>
                <w:rFonts w:ascii="Arial" w:hAnsi="Arial" w:cs="Arial"/>
                <w:b/>
                <w:sz w:val="13"/>
                <w:szCs w:val="13"/>
                <w:lang w:val="fr-FR"/>
              </w:rPr>
              <w:t>Kippur</w:t>
            </w:r>
            <w:proofErr w:type="spellEnd"/>
            <w:r w:rsidRPr="00E63624">
              <w:rPr>
                <w:rFonts w:ascii="Arial" w:hAnsi="Arial" w:cs="Arial"/>
                <w:b/>
                <w:sz w:val="13"/>
                <w:szCs w:val="13"/>
                <w:lang w:val="fr-FR"/>
              </w:rPr>
              <w:t xml:space="preserve"> / Yom Kippour</w:t>
            </w:r>
          </w:p>
        </w:tc>
        <w:tc>
          <w:tcPr>
            <w:tcW w:w="205" w:type="pct"/>
            <w:tcBorders>
              <w:top w:val="double" w:sz="4" w:space="0" w:color="000000" w:themeColor="text1"/>
            </w:tcBorders>
            <w:hideMark/>
          </w:tcPr>
          <w:p w:rsidR="007B347E" w:rsidRPr="00E63624" w:rsidRDefault="007B347E" w:rsidP="007B347E">
            <w:pPr>
              <w:spacing w:before="40" w:after="120"/>
              <w:jc w:val="center"/>
              <w:rPr>
                <w:rFonts w:ascii="Arial" w:hAnsi="Arial" w:cs="Arial"/>
                <w:b/>
                <w:sz w:val="13"/>
                <w:szCs w:val="13"/>
                <w:lang w:val="fr-CA"/>
              </w:rPr>
            </w:pPr>
            <w:r w:rsidRPr="00E63624">
              <w:rPr>
                <w:rFonts w:ascii="Arial" w:hAnsi="Arial" w:cs="Arial"/>
                <w:b/>
                <w:sz w:val="13"/>
                <w:szCs w:val="13"/>
                <w:lang w:val="fr-CA"/>
              </w:rPr>
              <w:t>RH</w:t>
            </w:r>
          </w:p>
          <w:p w:rsidR="007B347E" w:rsidRPr="00E63624" w:rsidRDefault="007B347E" w:rsidP="007B347E">
            <w:pPr>
              <w:jc w:val="center"/>
              <w:rPr>
                <w:rFonts w:ascii="Arial" w:hAnsi="Arial" w:cs="Arial"/>
                <w:b/>
                <w:sz w:val="13"/>
                <w:szCs w:val="13"/>
                <w:lang w:val="fr-CA"/>
              </w:rPr>
            </w:pPr>
            <w:r w:rsidRPr="00E63624">
              <w:rPr>
                <w:rFonts w:ascii="Arial" w:hAnsi="Arial" w:cs="Arial"/>
                <w:b/>
                <w:sz w:val="13"/>
                <w:szCs w:val="13"/>
                <w:lang w:val="fr-CA"/>
              </w:rPr>
              <w:t>YK</w:t>
            </w:r>
          </w:p>
        </w:tc>
      </w:tr>
      <w:tr w:rsidR="007B347E" w:rsidRPr="00E63624"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7B347E" w:rsidRPr="00E63624" w:rsidRDefault="007B347E" w:rsidP="007B347E">
            <w:pPr>
              <w:jc w:val="right"/>
              <w:rPr>
                <w:rFonts w:ascii="Arial" w:hAnsi="Arial" w:cs="Arial"/>
                <w:b/>
                <w:sz w:val="13"/>
                <w:szCs w:val="13"/>
                <w:lang w:val="fr-CA"/>
              </w:rPr>
            </w:pPr>
            <w:r w:rsidRPr="00E63624">
              <w:rPr>
                <w:rFonts w:ascii="Arial" w:hAnsi="Arial" w:cs="Arial"/>
                <w:b/>
                <w:sz w:val="13"/>
                <w:szCs w:val="13"/>
                <w:lang w:val="fr-CA"/>
              </w:rPr>
              <w:t>Court conference /</w:t>
            </w:r>
          </w:p>
          <w:p w:rsidR="007B347E" w:rsidRPr="00E63624" w:rsidRDefault="007B347E" w:rsidP="007B347E">
            <w:pPr>
              <w:jc w:val="right"/>
              <w:rPr>
                <w:rFonts w:ascii="Arial" w:hAnsi="Arial" w:cs="Arial"/>
                <w:b/>
                <w:sz w:val="13"/>
                <w:szCs w:val="13"/>
                <w:lang w:val="fr-CA"/>
              </w:rPr>
            </w:pPr>
            <w:r w:rsidRPr="00E63624">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347E" w:rsidRPr="00E63624" w:rsidRDefault="007B347E" w:rsidP="007B347E">
            <w:pPr>
              <w:jc w:val="center"/>
              <w:rPr>
                <w:rFonts w:ascii="Arial" w:hAnsi="Arial" w:cs="Arial"/>
                <w:b/>
                <w:sz w:val="13"/>
                <w:szCs w:val="13"/>
                <w:lang w:val="fr-FR"/>
              </w:rPr>
            </w:pPr>
            <w:r w:rsidRPr="00E63624">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7B347E" w:rsidRPr="00E63624" w:rsidRDefault="007B347E" w:rsidP="007B347E">
            <w:pPr>
              <w:tabs>
                <w:tab w:val="left" w:pos="203"/>
              </w:tabs>
              <w:rPr>
                <w:rFonts w:ascii="Arial" w:hAnsi="Arial" w:cs="Arial"/>
                <w:b/>
                <w:sz w:val="13"/>
                <w:szCs w:val="13"/>
                <w:lang w:val="fr-CA"/>
              </w:rPr>
            </w:pPr>
            <w:r w:rsidRPr="00E63624">
              <w:rPr>
                <w:rFonts w:ascii="Arial" w:hAnsi="Arial" w:cs="Arial"/>
                <w:b/>
                <w:sz w:val="13"/>
                <w:szCs w:val="13"/>
                <w:lang w:val="fr-CA"/>
              </w:rPr>
              <w:t>9</w:t>
            </w:r>
            <w:r w:rsidRPr="00E63624">
              <w:rPr>
                <w:rFonts w:ascii="Arial" w:hAnsi="Arial" w:cs="Arial"/>
                <w:b/>
                <w:sz w:val="13"/>
                <w:szCs w:val="13"/>
                <w:lang w:val="fr-CA"/>
              </w:rPr>
              <w:tab/>
              <w:t>Court conference days /</w:t>
            </w:r>
          </w:p>
          <w:p w:rsidR="007B347E" w:rsidRPr="00E63624" w:rsidRDefault="007B347E" w:rsidP="007B347E">
            <w:pPr>
              <w:tabs>
                <w:tab w:val="left" w:pos="203"/>
              </w:tabs>
              <w:rPr>
                <w:rFonts w:ascii="Arial" w:hAnsi="Arial" w:cs="Arial"/>
                <w:b/>
                <w:sz w:val="13"/>
                <w:szCs w:val="13"/>
                <w:lang w:val="fr-CA"/>
              </w:rPr>
            </w:pPr>
            <w:r w:rsidRPr="00E63624">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7B347E" w:rsidRPr="00E63624" w:rsidRDefault="007B347E" w:rsidP="007B347E">
            <w:pPr>
              <w:spacing w:before="40" w:after="120"/>
              <w:jc w:val="right"/>
              <w:rPr>
                <w:rFonts w:ascii="Arial" w:hAnsi="Arial" w:cs="Arial"/>
                <w:b/>
                <w:sz w:val="13"/>
                <w:szCs w:val="13"/>
                <w:lang w:val="en-US"/>
              </w:rPr>
            </w:pPr>
            <w:r w:rsidRPr="00E63624">
              <w:rPr>
                <w:rFonts w:ascii="Arial" w:hAnsi="Arial" w:cs="Arial"/>
                <w:b/>
                <w:sz w:val="13"/>
                <w:szCs w:val="13"/>
                <w:lang w:val="en-US"/>
              </w:rPr>
              <w:t>Orthodox Easter / Pâques orthodoxe</w:t>
            </w:r>
          </w:p>
          <w:p w:rsidR="007B347E" w:rsidRPr="00E63624" w:rsidRDefault="007B347E" w:rsidP="007B347E">
            <w:pPr>
              <w:jc w:val="right"/>
              <w:rPr>
                <w:rFonts w:ascii="Arial" w:hAnsi="Arial" w:cs="Arial"/>
                <w:b/>
                <w:sz w:val="13"/>
                <w:szCs w:val="13"/>
                <w:lang w:val="en-US"/>
              </w:rPr>
            </w:pPr>
            <w:r w:rsidRPr="00E63624">
              <w:rPr>
                <w:rFonts w:ascii="Arial" w:hAnsi="Arial" w:cs="Arial"/>
                <w:b/>
                <w:sz w:val="13"/>
                <w:szCs w:val="13"/>
                <w:lang w:val="en-US"/>
              </w:rPr>
              <w:t>Naw-Rúz</w:t>
            </w:r>
          </w:p>
        </w:tc>
        <w:tc>
          <w:tcPr>
            <w:tcW w:w="205" w:type="pct"/>
          </w:tcPr>
          <w:p w:rsidR="007B347E" w:rsidRPr="00E63624" w:rsidRDefault="007B347E" w:rsidP="007B347E">
            <w:pPr>
              <w:spacing w:before="40" w:after="120"/>
              <w:jc w:val="center"/>
              <w:rPr>
                <w:rFonts w:ascii="Arial" w:hAnsi="Arial" w:cs="Arial"/>
                <w:b/>
                <w:sz w:val="13"/>
                <w:szCs w:val="13"/>
                <w:lang w:val="fr-CA"/>
              </w:rPr>
            </w:pPr>
            <w:r w:rsidRPr="00E63624">
              <w:rPr>
                <w:rFonts w:ascii="Arial" w:hAnsi="Arial" w:cs="Arial"/>
                <w:b/>
                <w:sz w:val="13"/>
                <w:szCs w:val="13"/>
                <w:lang w:val="fr-CA"/>
              </w:rPr>
              <w:t>OR</w:t>
            </w:r>
          </w:p>
          <w:p w:rsidR="007B347E" w:rsidRPr="00E63624" w:rsidRDefault="007B347E" w:rsidP="007B347E">
            <w:pPr>
              <w:jc w:val="center"/>
              <w:rPr>
                <w:rFonts w:ascii="Arial" w:hAnsi="Arial" w:cs="Arial"/>
                <w:b/>
                <w:sz w:val="13"/>
                <w:szCs w:val="13"/>
                <w:lang w:val="fr-CA"/>
              </w:rPr>
            </w:pPr>
            <w:r w:rsidRPr="00E63624">
              <w:rPr>
                <w:rFonts w:ascii="Arial" w:hAnsi="Arial" w:cs="Arial"/>
                <w:b/>
                <w:sz w:val="13"/>
                <w:szCs w:val="13"/>
                <w:lang w:val="fr-CA"/>
              </w:rPr>
              <w:t>NR</w:t>
            </w:r>
          </w:p>
        </w:tc>
      </w:tr>
      <w:tr w:rsidR="007B347E"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7B347E" w:rsidRPr="00E63624" w:rsidRDefault="007B347E" w:rsidP="007B347E">
            <w:pPr>
              <w:jc w:val="right"/>
              <w:rPr>
                <w:rFonts w:ascii="Arial" w:hAnsi="Arial" w:cs="Arial"/>
                <w:b/>
                <w:sz w:val="13"/>
                <w:szCs w:val="13"/>
              </w:rPr>
            </w:pPr>
            <w:r w:rsidRPr="00E63624">
              <w:rPr>
                <w:rFonts w:ascii="Arial" w:hAnsi="Arial" w:cs="Arial"/>
                <w:b/>
                <w:sz w:val="13"/>
                <w:szCs w:val="13"/>
              </w:rPr>
              <w:t xml:space="preserve">Holiday / </w:t>
            </w:r>
            <w:r w:rsidRPr="00E63624">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7B347E" w:rsidRPr="00E63624" w:rsidRDefault="007B347E" w:rsidP="007B347E">
            <w:pPr>
              <w:jc w:val="center"/>
              <w:rPr>
                <w:rFonts w:ascii="Arial" w:hAnsi="Arial" w:cs="Arial"/>
                <w:b/>
                <w:sz w:val="13"/>
                <w:szCs w:val="13"/>
              </w:rPr>
            </w:pPr>
            <w:r w:rsidRPr="00E63624">
              <w:rPr>
                <w:rFonts w:ascii="Arial" w:hAnsi="Arial" w:cs="Arial"/>
                <w:b/>
                <w:sz w:val="13"/>
                <w:szCs w:val="13"/>
              </w:rPr>
              <w:t>H</w:t>
            </w:r>
          </w:p>
        </w:tc>
        <w:tc>
          <w:tcPr>
            <w:tcW w:w="1629" w:type="pct"/>
            <w:gridSpan w:val="8"/>
            <w:tcBorders>
              <w:top w:val="nil"/>
              <w:left w:val="single" w:sz="4" w:space="0" w:color="auto"/>
              <w:bottom w:val="nil"/>
              <w:right w:val="nil"/>
            </w:tcBorders>
            <w:hideMark/>
          </w:tcPr>
          <w:p w:rsidR="007B347E" w:rsidRPr="00E63624" w:rsidRDefault="007B347E" w:rsidP="007B347E">
            <w:pPr>
              <w:tabs>
                <w:tab w:val="left" w:pos="203"/>
              </w:tabs>
              <w:rPr>
                <w:rFonts w:ascii="Arial" w:hAnsi="Arial" w:cs="Arial"/>
                <w:b/>
                <w:sz w:val="13"/>
                <w:szCs w:val="13"/>
              </w:rPr>
            </w:pPr>
            <w:r w:rsidRPr="00E63624">
              <w:rPr>
                <w:rFonts w:ascii="Arial" w:hAnsi="Arial" w:cs="Arial"/>
                <w:b/>
                <w:sz w:val="13"/>
                <w:szCs w:val="13"/>
              </w:rPr>
              <w:t>5</w:t>
            </w:r>
            <w:r w:rsidRPr="00E63624">
              <w:rPr>
                <w:rFonts w:ascii="Arial" w:hAnsi="Arial" w:cs="Arial"/>
                <w:b/>
                <w:sz w:val="13"/>
                <w:szCs w:val="13"/>
              </w:rPr>
              <w:tab/>
              <w:t xml:space="preserve">holidays during sitting days / </w:t>
            </w:r>
          </w:p>
          <w:p w:rsidR="007B347E" w:rsidRPr="00E63624" w:rsidRDefault="007B347E" w:rsidP="007B347E">
            <w:pPr>
              <w:tabs>
                <w:tab w:val="left" w:pos="203"/>
              </w:tabs>
              <w:rPr>
                <w:rFonts w:ascii="Arial" w:hAnsi="Arial" w:cs="Arial"/>
                <w:b/>
                <w:sz w:val="13"/>
                <w:szCs w:val="13"/>
                <w:lang w:val="fr-CA"/>
              </w:rPr>
            </w:pPr>
            <w:r w:rsidRPr="00E63624">
              <w:rPr>
                <w:rFonts w:ascii="Arial" w:hAnsi="Arial" w:cs="Arial"/>
                <w:b/>
                <w:sz w:val="13"/>
                <w:szCs w:val="13"/>
              </w:rPr>
              <w:tab/>
            </w:r>
            <w:r w:rsidRPr="00E63624">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7B347E" w:rsidRPr="00E63624" w:rsidRDefault="007B347E" w:rsidP="007B347E">
            <w:pPr>
              <w:spacing w:before="40" w:after="120"/>
              <w:jc w:val="right"/>
              <w:rPr>
                <w:rFonts w:ascii="Arial" w:hAnsi="Arial" w:cs="Arial"/>
                <w:b/>
                <w:sz w:val="13"/>
                <w:szCs w:val="13"/>
                <w:lang w:val="fr-FR"/>
              </w:rPr>
            </w:pPr>
            <w:r w:rsidRPr="00E63624">
              <w:rPr>
                <w:rFonts w:ascii="Arial" w:hAnsi="Arial" w:cs="Arial"/>
                <w:b/>
                <w:sz w:val="13"/>
                <w:szCs w:val="13"/>
                <w:lang w:val="fr-FR"/>
              </w:rPr>
              <w:t>Ridván</w:t>
            </w:r>
          </w:p>
        </w:tc>
        <w:tc>
          <w:tcPr>
            <w:tcW w:w="205" w:type="pct"/>
          </w:tcPr>
          <w:p w:rsidR="007B347E" w:rsidRPr="00D104F9" w:rsidRDefault="007B347E" w:rsidP="007B347E">
            <w:pPr>
              <w:spacing w:before="40" w:after="120"/>
              <w:jc w:val="center"/>
              <w:rPr>
                <w:rFonts w:ascii="Arial" w:hAnsi="Arial" w:cs="Arial"/>
                <w:b/>
                <w:sz w:val="13"/>
                <w:szCs w:val="13"/>
                <w:lang w:val="fr-FR"/>
              </w:rPr>
            </w:pPr>
            <w:r w:rsidRPr="00E63624">
              <w:rPr>
                <w:rFonts w:ascii="Arial" w:hAnsi="Arial" w:cs="Arial"/>
                <w:b/>
                <w:sz w:val="13"/>
                <w:szCs w:val="13"/>
                <w:lang w:val="fr-FR"/>
              </w:rPr>
              <w:t>RV</w:t>
            </w:r>
            <w:bookmarkStart w:id="18" w:name="_GoBack"/>
            <w:bookmarkEnd w:id="18"/>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53"/>
      <w:footerReference w:type="default" r:id="rId54"/>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D2" w:rsidRDefault="002234D2" w:rsidP="00A87207">
      <w:r>
        <w:separator/>
      </w:r>
    </w:p>
  </w:endnote>
  <w:endnote w:type="continuationSeparator" w:id="0">
    <w:p w:rsidR="002234D2" w:rsidRDefault="002234D2"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E636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1" style="width:480.95pt;height:1pt" o:hralign="center" o:hrstd="t" o:hrnoshade="t" o:hr="t" fillcolor="black [3213]" stroked="f"/>
      </w:pict>
    </w:r>
  </w:p>
  <w:p w:rsidR="002234D2" w:rsidRDefault="002234D2"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2666F2">
      <w:rPr>
        <w:noProof/>
        <w:szCs w:val="24"/>
      </w:rPr>
      <w:t>9</w:t>
    </w:r>
    <w:r w:rsidRPr="001775C1">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rsidP="00782AE4">
    <w:pPr>
      <w:tabs>
        <w:tab w:val="center" w:pos="4680"/>
      </w:tabs>
    </w:pPr>
    <w:r>
      <w:pict>
        <v:rect id="_x0000_i1052" style="width:480.95pt;height:1pt" o:hralign="center" o:hrstd="t" o:hrnoshade="t" o:hr="t" fillcolor="black [3213]" stroked="f"/>
      </w:pict>
    </w:r>
  </w:p>
  <w:p w:rsidR="002234D2" w:rsidRDefault="002234D2"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E63624">
      <w:rPr>
        <w:noProof/>
        <w:szCs w:val="24"/>
      </w:rPr>
      <w:t>6</w:t>
    </w:r>
    <w:r w:rsidRPr="001775C1">
      <w:rPr>
        <w:szCs w:val="24"/>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Pr="00924065" w:rsidRDefault="002234D2"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1" style="width:480.95pt;height:1pt" o:hralign="center" o:hrstd="t" o:hrnoshade="t" o:hr="t" fillcolor="black [3213]" stroked="f"/>
      </w:pict>
    </w:r>
  </w:p>
  <w:p w:rsidR="002234D2" w:rsidRPr="0009648D" w:rsidRDefault="002234D2" w:rsidP="00ED7E83">
    <w:pPr>
      <w:tabs>
        <w:tab w:val="center" w:pos="4680"/>
      </w:tabs>
    </w:pPr>
    <w:r>
      <w:tab/>
    </w:r>
    <w:r w:rsidRPr="0009648D">
      <w:t xml:space="preserve">- </w:t>
    </w:r>
    <w:r>
      <w:fldChar w:fldCharType="begin"/>
    </w:r>
    <w:r>
      <w:instrText xml:space="preserve"> PAGE   \* MERGEFORMAT </w:instrText>
    </w:r>
    <w:r>
      <w:fldChar w:fldCharType="separate"/>
    </w:r>
    <w:r w:rsidR="00E63624">
      <w:rPr>
        <w:noProof/>
      </w:rPr>
      <w:t>2</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pPr>
      <w:pStyle w:val="Footer"/>
      <w:rPr>
        <w:lang w:val="fr-CA"/>
      </w:rPr>
    </w:pPr>
    <w:r>
      <w:rPr>
        <w:lang w:val="fr-CA"/>
      </w:rPr>
      <w:pict>
        <v:rect id="_x0000_i1042" style="width:480.95pt;height:1pt" o:hralign="center" o:hrstd="t" o:hrnoshade="t" o:hr="t" fillcolor="black [3213]" stroked="f"/>
      </w:pict>
    </w:r>
  </w:p>
  <w:p w:rsidR="002234D2" w:rsidRDefault="002234D2" w:rsidP="00245129">
    <w:pPr>
      <w:tabs>
        <w:tab w:val="center" w:pos="4680"/>
      </w:tabs>
    </w:pPr>
    <w:r>
      <w:tab/>
    </w:r>
    <w:r w:rsidRPr="0009648D">
      <w:t xml:space="preserve">- </w:t>
    </w:r>
    <w:r>
      <w:fldChar w:fldCharType="begin"/>
    </w:r>
    <w:r>
      <w:instrText xml:space="preserve"> PAGE   \* MERGEFORMAT </w:instrText>
    </w:r>
    <w:r>
      <w:fldChar w:fldCharType="separate"/>
    </w:r>
    <w:r w:rsidR="00E63624">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rsidP="00755F22">
    <w:pPr>
      <w:tabs>
        <w:tab w:val="left" w:pos="-1440"/>
        <w:tab w:val="left" w:pos="-720"/>
      </w:tabs>
    </w:pPr>
    <w:r>
      <w:pict>
        <v:rect id="_x0000_i1044"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sidR="00E63624">
      <w:rPr>
        <w:noProof/>
      </w:rPr>
      <w:t>4</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rsidP="00EB2B90">
    <w:pPr>
      <w:tabs>
        <w:tab w:val="center" w:pos="4680"/>
      </w:tabs>
    </w:pPr>
    <w:r>
      <w:pict>
        <v:rect id="_x0000_i1045" style="width:480.95pt;height:1pt" o:hralign="center" o:hrstd="t" o:hrnoshade="t" o:hr="t" fillcolor="black [3213]" stroked="f"/>
      </w:pict>
    </w:r>
  </w:p>
  <w:p w:rsidR="002234D2" w:rsidRPr="0031432F" w:rsidRDefault="002234D2" w:rsidP="00EB2B90">
    <w:pPr>
      <w:tabs>
        <w:tab w:val="center" w:pos="4680"/>
      </w:tabs>
    </w:pPr>
    <w:r>
      <w:tab/>
      <w:t xml:space="preserve">- </w:t>
    </w:r>
    <w:r>
      <w:fldChar w:fldCharType="begin"/>
    </w:r>
    <w:r>
      <w:instrText xml:space="preserve"> PAGE   \* MERGEFORMAT </w:instrText>
    </w:r>
    <w:r>
      <w:fldChar w:fldCharType="separate"/>
    </w:r>
    <w:r w:rsidR="00E63624">
      <w:rPr>
        <w:noProof/>
      </w:rPr>
      <w:t>3</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7"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E63624">
    <w:pPr>
      <w:pStyle w:val="Footer"/>
      <w:rPr>
        <w:lang w:val="fr-CA"/>
      </w:rPr>
    </w:pPr>
    <w:r>
      <w:rPr>
        <w:lang w:val="fr-CA"/>
      </w:rPr>
      <w:pict>
        <v:rect id="_x0000_i1048"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sidR="00E63624">
      <w:rPr>
        <w:noProof/>
      </w:rPr>
      <w:t>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D2" w:rsidRDefault="002234D2" w:rsidP="00A87207">
      <w:r>
        <w:separator/>
      </w:r>
    </w:p>
  </w:footnote>
  <w:footnote w:type="continuationSeparator" w:id="0">
    <w:p w:rsidR="002234D2" w:rsidRDefault="002234D2"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234D2" w:rsidRPr="004C2E67">
      <w:tc>
        <w:tcPr>
          <w:tcW w:w="4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Pr="00FF6BA5"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2234D2">
      <w:tc>
        <w:tcPr>
          <w:tcW w:w="423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2234D2" w:rsidRPr="004C2E67" w:rsidTr="00245129">
      <w:tc>
        <w:tcPr>
          <w:tcW w:w="4230" w:type="dxa"/>
          <w:tcMar>
            <w:left w:w="0" w:type="dxa"/>
            <w:right w:w="0" w:type="dxa"/>
          </w:tcMar>
        </w:tcPr>
        <w:p w:rsidR="002234D2" w:rsidRPr="00782AE4"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2234D2" w:rsidRDefault="002234D2" w:rsidP="00102926">
          <w:pPr>
            <w:keepNext/>
            <w:keepLines/>
            <w:tabs>
              <w:tab w:val="left" w:pos="-1440"/>
              <w:tab w:val="left" w:pos="-720"/>
            </w:tabs>
            <w:jc w:val="center"/>
            <w:rPr>
              <w:sz w:val="20"/>
              <w:szCs w:val="20"/>
            </w:rPr>
          </w:pPr>
        </w:p>
        <w:p w:rsidR="002234D2" w:rsidRDefault="002234D2" w:rsidP="00102926">
          <w:pPr>
            <w:keepNext/>
            <w:keepLines/>
            <w:tabs>
              <w:tab w:val="left" w:pos="-1440"/>
              <w:tab w:val="left" w:pos="-720"/>
            </w:tabs>
            <w:jc w:val="center"/>
            <w:rPr>
              <w:sz w:val="20"/>
              <w:szCs w:val="20"/>
            </w:rPr>
          </w:pPr>
        </w:p>
        <w:p w:rsidR="002234D2" w:rsidRPr="00782AE4" w:rsidRDefault="002234D2" w:rsidP="00102926">
          <w:pPr>
            <w:keepNext/>
            <w:keepLines/>
            <w:tabs>
              <w:tab w:val="left" w:pos="-1440"/>
              <w:tab w:val="left" w:pos="-720"/>
            </w:tabs>
            <w:jc w:val="center"/>
            <w:rPr>
              <w:sz w:val="20"/>
              <w:szCs w:val="20"/>
            </w:rPr>
          </w:pPr>
        </w:p>
      </w:tc>
      <w:tc>
        <w:tcPr>
          <w:tcW w:w="4080" w:type="dxa"/>
          <w:tcMar>
            <w:left w:w="0" w:type="dxa"/>
            <w:right w:w="0" w:type="dxa"/>
          </w:tcMar>
        </w:tcPr>
        <w:p w:rsidR="002234D2" w:rsidRPr="00C75B09" w:rsidRDefault="002234D2"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2234D2" w:rsidRPr="00C75B09" w:rsidRDefault="002234D2"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234D2" w:rsidRPr="00D2683C" w:rsidTr="00245129">
      <w:tc>
        <w:tcPr>
          <w:tcW w:w="4200" w:type="dxa"/>
          <w:tcMar>
            <w:left w:w="0" w:type="dxa"/>
            <w:right w:w="0" w:type="dxa"/>
          </w:tcMar>
        </w:tcPr>
        <w:p w:rsidR="002234D2" w:rsidRPr="00634F42" w:rsidRDefault="002234D2"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2234D2" w:rsidRPr="00755F22" w:rsidRDefault="002234D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2234D2" w:rsidRPr="00755F22" w:rsidRDefault="002234D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2234D2" w:rsidRPr="00755F22" w:rsidRDefault="002234D2"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2234D2" w:rsidRPr="00FF6BA5" w:rsidRDefault="002234D2"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2234D2">
      <w:tc>
        <w:tcPr>
          <w:tcW w:w="423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2234D2">
      <w:trPr>
        <w:gridAfter w:val="2"/>
        <w:wAfter w:w="5250" w:type="dxa"/>
      </w:trPr>
      <w:tc>
        <w:tcPr>
          <w:tcW w:w="4230" w:type="dxa"/>
          <w:tcMar>
            <w:left w:w="0" w:type="dxa"/>
            <w:right w:w="0" w:type="dxa"/>
          </w:tcMar>
        </w:tcPr>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2234D2" w:rsidRPr="00755F22" w:rsidTr="00245129">
      <w:tc>
        <w:tcPr>
          <w:tcW w:w="4230" w:type="dxa"/>
          <w:tcMar>
            <w:left w:w="0" w:type="dxa"/>
            <w:right w:w="0" w:type="dxa"/>
          </w:tcMar>
        </w:tcPr>
        <w:p w:rsidR="002234D2" w:rsidRPr="00755F22" w:rsidRDefault="002234D2" w:rsidP="00831CA9">
          <w:pPr>
            <w:keepNext/>
            <w:keepLines/>
            <w:rPr>
              <w:sz w:val="20"/>
              <w:szCs w:val="20"/>
            </w:rPr>
          </w:pPr>
          <w:r w:rsidRPr="00755F22">
            <w:rPr>
              <w:sz w:val="20"/>
              <w:szCs w:val="20"/>
            </w:rPr>
            <w:t>Motions</w:t>
          </w:r>
        </w:p>
      </w:tc>
      <w:tc>
        <w:tcPr>
          <w:tcW w:w="1170" w:type="dxa"/>
          <w:tcMar>
            <w:left w:w="0" w:type="dxa"/>
            <w:right w:w="0" w:type="dxa"/>
          </w:tcMar>
        </w:tcPr>
        <w:p w:rsidR="002234D2" w:rsidRPr="00755F22" w:rsidRDefault="002234D2" w:rsidP="00831CA9">
          <w:pPr>
            <w:keepLines/>
            <w:jc w:val="center"/>
            <w:rPr>
              <w:sz w:val="20"/>
              <w:szCs w:val="20"/>
            </w:rPr>
          </w:pPr>
        </w:p>
        <w:p w:rsidR="002234D2" w:rsidRPr="00755F22" w:rsidRDefault="002234D2" w:rsidP="00831CA9">
          <w:pPr>
            <w:keepLines/>
            <w:tabs>
              <w:tab w:val="left" w:pos="-1440"/>
              <w:tab w:val="left" w:pos="-720"/>
            </w:tabs>
            <w:jc w:val="center"/>
            <w:rPr>
              <w:sz w:val="20"/>
              <w:szCs w:val="20"/>
            </w:rPr>
          </w:pPr>
        </w:p>
      </w:tc>
      <w:tc>
        <w:tcPr>
          <w:tcW w:w="4080" w:type="dxa"/>
          <w:tcMar>
            <w:left w:w="0" w:type="dxa"/>
            <w:right w:w="0" w:type="dxa"/>
          </w:tcMar>
        </w:tcPr>
        <w:p w:rsidR="002234D2" w:rsidRPr="00BA6468" w:rsidRDefault="002234D2" w:rsidP="00BA6468">
          <w:pPr>
            <w:keepLines/>
            <w:rPr>
              <w:sz w:val="20"/>
              <w:szCs w:val="20"/>
              <w:lang w:val="fr-CA"/>
            </w:rPr>
          </w:pPr>
          <w:r w:rsidRPr="00BA6468">
            <w:rPr>
              <w:sz w:val="20"/>
              <w:szCs w:val="20"/>
              <w:lang w:val="fr-CA"/>
            </w:rPr>
            <w:t>Requêtes</w:t>
          </w:r>
        </w:p>
      </w:tc>
    </w:tr>
  </w:tbl>
  <w:p w:rsidR="002234D2" w:rsidRDefault="002234D2"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234D2" w:rsidRPr="004C2E67">
      <w:tc>
        <w:tcPr>
          <w:tcW w:w="4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Pr="00B01A03"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2234D2" w:rsidRPr="00B01A03"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2234D2" w:rsidRPr="00B01A03"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2234D2" w:rsidRPr="004C2E67" w:rsidTr="00245129">
      <w:tc>
        <w:tcPr>
          <w:tcW w:w="4200" w:type="dxa"/>
          <w:tcMar>
            <w:left w:w="0" w:type="dxa"/>
            <w:right w:w="0" w:type="dxa"/>
          </w:tcMar>
        </w:tcPr>
        <w:p w:rsidR="002234D2" w:rsidRPr="00F40249" w:rsidRDefault="002234D2"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2234D2" w:rsidRDefault="002234D2" w:rsidP="00102926">
          <w:pPr>
            <w:keepNext/>
            <w:keepLines/>
            <w:tabs>
              <w:tab w:val="left" w:pos="-1440"/>
              <w:tab w:val="left" w:pos="-720"/>
            </w:tabs>
            <w:jc w:val="center"/>
            <w:rPr>
              <w:sz w:val="20"/>
              <w:szCs w:val="20"/>
            </w:rPr>
          </w:pPr>
        </w:p>
        <w:p w:rsidR="002234D2" w:rsidRDefault="002234D2" w:rsidP="00102926">
          <w:pPr>
            <w:keepNext/>
            <w:keepLines/>
            <w:tabs>
              <w:tab w:val="left" w:pos="-1440"/>
              <w:tab w:val="left" w:pos="-720"/>
            </w:tabs>
            <w:jc w:val="center"/>
            <w:rPr>
              <w:sz w:val="20"/>
              <w:szCs w:val="20"/>
            </w:rPr>
          </w:pPr>
        </w:p>
        <w:p w:rsidR="002234D2" w:rsidRPr="00F40249" w:rsidRDefault="002234D2" w:rsidP="00102926">
          <w:pPr>
            <w:keepNext/>
            <w:keepLines/>
            <w:tabs>
              <w:tab w:val="left" w:pos="-1440"/>
              <w:tab w:val="left" w:pos="-720"/>
            </w:tabs>
            <w:jc w:val="center"/>
            <w:rPr>
              <w:sz w:val="20"/>
              <w:szCs w:val="20"/>
            </w:rPr>
          </w:pPr>
        </w:p>
      </w:tc>
      <w:tc>
        <w:tcPr>
          <w:tcW w:w="4230" w:type="dxa"/>
          <w:tcMar>
            <w:left w:w="0" w:type="dxa"/>
            <w:right w:w="0" w:type="dxa"/>
          </w:tcMar>
        </w:tcPr>
        <w:p w:rsidR="002234D2" w:rsidRPr="00F40249" w:rsidRDefault="002234D2"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2234D2" w:rsidRPr="00B01A03" w:rsidRDefault="002234D2"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2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9"/>
    <w:rsid w:val="00002704"/>
    <w:rsid w:val="00016B68"/>
    <w:rsid w:val="00020DC3"/>
    <w:rsid w:val="0003223B"/>
    <w:rsid w:val="000327B2"/>
    <w:rsid w:val="00033A57"/>
    <w:rsid w:val="0004528B"/>
    <w:rsid w:val="00045DE3"/>
    <w:rsid w:val="000549A5"/>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234D2"/>
    <w:rsid w:val="002410B8"/>
    <w:rsid w:val="00242AEE"/>
    <w:rsid w:val="00245129"/>
    <w:rsid w:val="00245879"/>
    <w:rsid w:val="00253236"/>
    <w:rsid w:val="002534CE"/>
    <w:rsid w:val="002666F2"/>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25FCA"/>
    <w:rsid w:val="003263E4"/>
    <w:rsid w:val="00327280"/>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40E24"/>
    <w:rsid w:val="0044776A"/>
    <w:rsid w:val="004542E1"/>
    <w:rsid w:val="00460AFC"/>
    <w:rsid w:val="0047471F"/>
    <w:rsid w:val="004B195E"/>
    <w:rsid w:val="004B2E86"/>
    <w:rsid w:val="004B66B4"/>
    <w:rsid w:val="004B7F60"/>
    <w:rsid w:val="004C1AAC"/>
    <w:rsid w:val="004C1C35"/>
    <w:rsid w:val="004C2E67"/>
    <w:rsid w:val="004E1E0A"/>
    <w:rsid w:val="004E44A7"/>
    <w:rsid w:val="004E5524"/>
    <w:rsid w:val="004F090E"/>
    <w:rsid w:val="004F1639"/>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2335"/>
    <w:rsid w:val="005C6840"/>
    <w:rsid w:val="005F1ED8"/>
    <w:rsid w:val="005F263E"/>
    <w:rsid w:val="00600252"/>
    <w:rsid w:val="00612A40"/>
    <w:rsid w:val="0062714A"/>
    <w:rsid w:val="0063381D"/>
    <w:rsid w:val="00634F42"/>
    <w:rsid w:val="00645947"/>
    <w:rsid w:val="006615F4"/>
    <w:rsid w:val="00675479"/>
    <w:rsid w:val="00680709"/>
    <w:rsid w:val="00681F61"/>
    <w:rsid w:val="006833F7"/>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27A44"/>
    <w:rsid w:val="00732DB7"/>
    <w:rsid w:val="0074238B"/>
    <w:rsid w:val="00745EF7"/>
    <w:rsid w:val="00751643"/>
    <w:rsid w:val="00755F22"/>
    <w:rsid w:val="00766E4A"/>
    <w:rsid w:val="007820CE"/>
    <w:rsid w:val="00782AE4"/>
    <w:rsid w:val="0079724F"/>
    <w:rsid w:val="007A3EAE"/>
    <w:rsid w:val="007B09D6"/>
    <w:rsid w:val="007B347E"/>
    <w:rsid w:val="007B4DFF"/>
    <w:rsid w:val="007C04FC"/>
    <w:rsid w:val="007C3D5F"/>
    <w:rsid w:val="007C3DB0"/>
    <w:rsid w:val="007C47C2"/>
    <w:rsid w:val="007D3E0F"/>
    <w:rsid w:val="007E4282"/>
    <w:rsid w:val="007F387B"/>
    <w:rsid w:val="007F6647"/>
    <w:rsid w:val="00802863"/>
    <w:rsid w:val="008112A9"/>
    <w:rsid w:val="0081473A"/>
    <w:rsid w:val="00815B3C"/>
    <w:rsid w:val="0081610A"/>
    <w:rsid w:val="008277C4"/>
    <w:rsid w:val="0082783A"/>
    <w:rsid w:val="00831CA9"/>
    <w:rsid w:val="00842B6B"/>
    <w:rsid w:val="008434FD"/>
    <w:rsid w:val="00844E40"/>
    <w:rsid w:val="00845C2A"/>
    <w:rsid w:val="008509FD"/>
    <w:rsid w:val="00850E1F"/>
    <w:rsid w:val="0085476B"/>
    <w:rsid w:val="00861034"/>
    <w:rsid w:val="0086340B"/>
    <w:rsid w:val="00873743"/>
    <w:rsid w:val="00877592"/>
    <w:rsid w:val="00883E01"/>
    <w:rsid w:val="008859F1"/>
    <w:rsid w:val="008902B1"/>
    <w:rsid w:val="00890FEB"/>
    <w:rsid w:val="00893449"/>
    <w:rsid w:val="00895E7E"/>
    <w:rsid w:val="008961FD"/>
    <w:rsid w:val="008A1AA2"/>
    <w:rsid w:val="008A5C1A"/>
    <w:rsid w:val="008C2318"/>
    <w:rsid w:val="008C2D9E"/>
    <w:rsid w:val="008D085E"/>
    <w:rsid w:val="008D292F"/>
    <w:rsid w:val="008D3D4B"/>
    <w:rsid w:val="008E03DC"/>
    <w:rsid w:val="008E30C2"/>
    <w:rsid w:val="00902E51"/>
    <w:rsid w:val="009058B9"/>
    <w:rsid w:val="00905E44"/>
    <w:rsid w:val="00924065"/>
    <w:rsid w:val="00930B8A"/>
    <w:rsid w:val="00930D68"/>
    <w:rsid w:val="00932DB4"/>
    <w:rsid w:val="00941A4B"/>
    <w:rsid w:val="00946242"/>
    <w:rsid w:val="0095096B"/>
    <w:rsid w:val="00955827"/>
    <w:rsid w:val="00957556"/>
    <w:rsid w:val="00960E85"/>
    <w:rsid w:val="00961C83"/>
    <w:rsid w:val="00970CD3"/>
    <w:rsid w:val="009723FA"/>
    <w:rsid w:val="00975021"/>
    <w:rsid w:val="00976871"/>
    <w:rsid w:val="00984546"/>
    <w:rsid w:val="00987E32"/>
    <w:rsid w:val="009901B6"/>
    <w:rsid w:val="009921E9"/>
    <w:rsid w:val="00996510"/>
    <w:rsid w:val="009A75CF"/>
    <w:rsid w:val="009B36BA"/>
    <w:rsid w:val="009C4E23"/>
    <w:rsid w:val="009D1F15"/>
    <w:rsid w:val="009D555E"/>
    <w:rsid w:val="009F3024"/>
    <w:rsid w:val="009F39BA"/>
    <w:rsid w:val="00A0355E"/>
    <w:rsid w:val="00A067B5"/>
    <w:rsid w:val="00A234E1"/>
    <w:rsid w:val="00A242F4"/>
    <w:rsid w:val="00A375D1"/>
    <w:rsid w:val="00A37643"/>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5B09"/>
    <w:rsid w:val="00C77713"/>
    <w:rsid w:val="00C8528C"/>
    <w:rsid w:val="00C85BB7"/>
    <w:rsid w:val="00C86E0F"/>
    <w:rsid w:val="00CA2DEA"/>
    <w:rsid w:val="00CB3520"/>
    <w:rsid w:val="00CB43D5"/>
    <w:rsid w:val="00CC4D84"/>
    <w:rsid w:val="00CE198A"/>
    <w:rsid w:val="00CF08C8"/>
    <w:rsid w:val="00D004FC"/>
    <w:rsid w:val="00D04577"/>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364"/>
    <w:rsid w:val="00DC6B2E"/>
    <w:rsid w:val="00DD0B49"/>
    <w:rsid w:val="00DD0BDC"/>
    <w:rsid w:val="00DE0502"/>
    <w:rsid w:val="00DE349D"/>
    <w:rsid w:val="00DE7417"/>
    <w:rsid w:val="00DF6D12"/>
    <w:rsid w:val="00E0270C"/>
    <w:rsid w:val="00E049C0"/>
    <w:rsid w:val="00E06DFA"/>
    <w:rsid w:val="00E06F20"/>
    <w:rsid w:val="00E20A0A"/>
    <w:rsid w:val="00E240C2"/>
    <w:rsid w:val="00E356C7"/>
    <w:rsid w:val="00E414CA"/>
    <w:rsid w:val="00E41A5A"/>
    <w:rsid w:val="00E45FE4"/>
    <w:rsid w:val="00E63624"/>
    <w:rsid w:val="00E64FA7"/>
    <w:rsid w:val="00E65960"/>
    <w:rsid w:val="00E664DA"/>
    <w:rsid w:val="00E670F7"/>
    <w:rsid w:val="00E71254"/>
    <w:rsid w:val="00E75CFD"/>
    <w:rsid w:val="00E770CB"/>
    <w:rsid w:val="00E80D6C"/>
    <w:rsid w:val="00E8544A"/>
    <w:rsid w:val="00E8642A"/>
    <w:rsid w:val="00E903A1"/>
    <w:rsid w:val="00E91F15"/>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A37643"/>
    <w:rPr>
      <w:b/>
      <w:smallCaps/>
      <w:szCs w:val="24"/>
    </w:rPr>
  </w:style>
  <w:style w:type="character" w:customStyle="1" w:styleId="SCCSsocChar0">
    <w:name w:val="SCC.Ssoc Char"/>
    <w:basedOn w:val="DefaultParagraphFont"/>
    <w:link w:val="SCCSsoc"/>
    <w:rsid w:val="00A37643"/>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1122">
      <w:bodyDiv w:val="1"/>
      <w:marLeft w:val="0"/>
      <w:marRight w:val="0"/>
      <w:marTop w:val="0"/>
      <w:marBottom w:val="0"/>
      <w:divBdr>
        <w:top w:val="none" w:sz="0" w:space="0" w:color="auto"/>
        <w:left w:val="none" w:sz="0" w:space="0" w:color="auto"/>
        <w:bottom w:val="none" w:sz="0" w:space="0" w:color="auto"/>
        <w:right w:val="none" w:sz="0" w:space="0" w:color="auto"/>
      </w:divBdr>
    </w:div>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10" TargetMode="External"/><Relationship Id="rId18" Type="http://schemas.openxmlformats.org/officeDocument/2006/relationships/hyperlink" Target="https://www.canlii.org/en/on/onca/doc/2024/2024onca129/2024onca129.html?autocompleteStr=COA-23-CV-0020&amp;autocompletePos=1&amp;resultId=19deecd7f4134e12ae40ea672f3d2dbb&amp;searchId=2024-04-12T12:36:20:858/ff5279024d3d4c8088fceb83686dc8a6" TargetMode="External"/><Relationship Id="rId26" Type="http://schemas.openxmlformats.org/officeDocument/2006/relationships/hyperlink" Target="https://www.scc-csc.ca/case-dossier/info/sum-som-fra.aspx?cas=41271" TargetMode="External"/><Relationship Id="rId39" Type="http://schemas.openxmlformats.org/officeDocument/2006/relationships/header" Target="header7.xml"/><Relationship Id="rId21" Type="http://schemas.openxmlformats.org/officeDocument/2006/relationships/hyperlink" Target="https://www.scc-csc.ca/case-dossier/info/sum-som-fra.aspx?cas=41283"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22" TargetMode="External"/><Relationship Id="rId25" Type="http://schemas.openxmlformats.org/officeDocument/2006/relationships/hyperlink" Target="https://www.canlii.org/en/on/onca/doc/2024/2024onca129/2024onca129.html?autocompleteStr=COA-23-CV-0020&amp;autocompletePos=1&amp;resultId=19deecd7f4134e12ae40ea672f3d2dbb&amp;searchId=2024-04-12T12:36:20:858/ff5279024d3d4c8088fceb83686dc8a6"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s://decisions.scc-csc.ca/scc-csc/scc-csc/fr/item/20674/index.do" TargetMode="External"/><Relationship Id="rId2" Type="http://schemas.openxmlformats.org/officeDocument/2006/relationships/numbering" Target="numbering.xml"/><Relationship Id="rId16" Type="http://schemas.openxmlformats.org/officeDocument/2006/relationships/hyperlink" Target="https://www.scc-csc.ca/case-dossier/info/sum-som-eng.aspx?cas=41331" TargetMode="External"/><Relationship Id="rId20" Type="http://schemas.openxmlformats.org/officeDocument/2006/relationships/hyperlink" Target="https://www.scc-csc.ca/case-dossier/info/sum-som-fra.aspx?cas=41210" TargetMode="External"/><Relationship Id="rId29" Type="http://schemas.openxmlformats.org/officeDocument/2006/relationships/footer" Target="footer1.xml"/><Relationship Id="rId41" Type="http://schemas.openxmlformats.org/officeDocument/2006/relationships/footer" Target="footer7.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222"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s://decisions.scc-csc.ca/scc-csc/scc-csc/en/item/20674/index.do" TargetMode="External"/><Relationship Id="rId53"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s://www.scc-csc.ca/case-dossier/info/sum-som-eng.aspx?cas=41356" TargetMode="External"/><Relationship Id="rId23" Type="http://schemas.openxmlformats.org/officeDocument/2006/relationships/hyperlink" Target="https://www.scc-csc.ca/case-dossier/info/sum-som-fra.aspx?cas=41331"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footer" Target="footer10.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271" TargetMode="Externa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283" TargetMode="External"/><Relationship Id="rId22" Type="http://schemas.openxmlformats.org/officeDocument/2006/relationships/hyperlink" Target="https://www.scc-csc.ca/case-dossier/info/sum-som-fra.aspx?cas=4135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1ACF-7165-4B63-B41E-44E614EC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9</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2024-08-28T14:37:00Z</dcterms:created>
  <dcterms:modified xsi:type="dcterms:W3CDTF">2024-10-03T14:25:00Z</dcterms:modified>
</cp:coreProperties>
</file>